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E86B3F">
                <w:t>C/51/2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E86B3F">
              <w:rPr>
                <w:lang w:val="en-US"/>
              </w:rPr>
              <w:t>4 January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E082A" w:rsidRPr="000260E0" w:rsidRDefault="005E082A" w:rsidP="005E082A">
      <w:pPr>
        <w:pStyle w:val="H1GR"/>
        <w:keepNext w:val="0"/>
        <w:keepLines w:val="0"/>
        <w:suppressAutoHyphens w:val="0"/>
        <w:spacing w:before="120" w:after="0"/>
        <w:ind w:left="0" w:firstLine="0"/>
      </w:pPr>
      <w:r w:rsidRPr="000260E0">
        <w:t>Комитет по ликвидации дискриминации</w:t>
      </w:r>
      <w:r>
        <w:br/>
      </w:r>
      <w:r w:rsidRPr="000260E0">
        <w:t>в отношении женщин</w:t>
      </w:r>
    </w:p>
    <w:p w:rsidR="005E082A" w:rsidRPr="000260E0" w:rsidRDefault="005E082A" w:rsidP="005E082A">
      <w:pPr>
        <w:pStyle w:val="H23GR"/>
        <w:keepNext w:val="0"/>
        <w:keepLines w:val="0"/>
        <w:suppressAutoHyphens w:val="0"/>
        <w:spacing w:before="0" w:after="0"/>
      </w:pPr>
      <w:r w:rsidRPr="000260E0">
        <w:t>Пятьдесят первая сессия</w:t>
      </w:r>
    </w:p>
    <w:p w:rsidR="005E082A" w:rsidRPr="005E082A" w:rsidRDefault="005E082A" w:rsidP="005E082A">
      <w:pPr>
        <w:pStyle w:val="H23GR"/>
        <w:keepNext w:val="0"/>
        <w:keepLines w:val="0"/>
        <w:suppressAutoHyphens w:val="0"/>
        <w:spacing w:before="0" w:after="0"/>
        <w:rPr>
          <w:b w:val="0"/>
        </w:rPr>
      </w:pPr>
      <w:r w:rsidRPr="005E082A">
        <w:rPr>
          <w:b w:val="0"/>
        </w:rPr>
        <w:t>13 февраля − 2 марта 2012 года</w:t>
      </w:r>
    </w:p>
    <w:p w:rsidR="005E082A" w:rsidRPr="005E082A" w:rsidRDefault="005E082A" w:rsidP="005E082A">
      <w:pPr>
        <w:pStyle w:val="H23GR"/>
        <w:keepNext w:val="0"/>
        <w:keepLines w:val="0"/>
        <w:suppressAutoHyphens w:val="0"/>
        <w:spacing w:before="0" w:after="0"/>
        <w:ind w:left="0" w:firstLine="0"/>
        <w:rPr>
          <w:b w:val="0"/>
        </w:rPr>
      </w:pPr>
      <w:r w:rsidRPr="005E082A">
        <w:rPr>
          <w:b w:val="0"/>
        </w:rPr>
        <w:t>Пункт 6 предварительной повестки дня</w:t>
      </w:r>
    </w:p>
    <w:p w:rsidR="005E082A" w:rsidRPr="00F02F79" w:rsidRDefault="005E082A" w:rsidP="005E082A">
      <w:pPr>
        <w:pStyle w:val="H23GR"/>
        <w:keepNext w:val="0"/>
        <w:keepLines w:val="0"/>
        <w:suppressAutoHyphens w:val="0"/>
        <w:spacing w:before="0" w:after="0"/>
        <w:ind w:left="0" w:firstLine="0"/>
      </w:pPr>
      <w:r w:rsidRPr="00F02F79">
        <w:t>Осуществление статей 21 и 22 Конвенции о ликвидации</w:t>
      </w:r>
      <w:r w:rsidR="00F02F79">
        <w:br/>
      </w:r>
      <w:r w:rsidRPr="00F02F79">
        <w:t>всех форм дискриминации в отн</w:t>
      </w:r>
      <w:r w:rsidRPr="00F02F79">
        <w:t>о</w:t>
      </w:r>
      <w:r w:rsidRPr="00F02F79">
        <w:t>шении женщин</w:t>
      </w:r>
    </w:p>
    <w:p w:rsidR="005E082A" w:rsidRPr="000260E0" w:rsidRDefault="00BD1B4E" w:rsidP="00BD1B4E">
      <w:pPr>
        <w:pStyle w:val="HChGR"/>
      </w:pPr>
      <w:r>
        <w:tab/>
      </w:r>
      <w:r>
        <w:tab/>
      </w:r>
      <w:r w:rsidR="005E082A" w:rsidRPr="000260E0">
        <w:t>Доклады, представляемые специализированными учреждениями по вопросу об осуществлении Конвенции в областях, входящих в их сферу деятельности</w:t>
      </w:r>
    </w:p>
    <w:p w:rsidR="005E082A" w:rsidRDefault="00BD1B4E" w:rsidP="00BD1B4E">
      <w:pPr>
        <w:pStyle w:val="H1GR"/>
      </w:pPr>
      <w:r>
        <w:tab/>
      </w:r>
      <w:r>
        <w:tab/>
      </w:r>
      <w:r w:rsidR="005E082A" w:rsidRPr="000260E0">
        <w:t>Доклад Организации Объединенных Наций по вопросам образования, науки и культ</w:t>
      </w:r>
      <w:r w:rsidR="005E082A" w:rsidRPr="000260E0">
        <w:t>у</w:t>
      </w:r>
      <w:r w:rsidR="005E082A" w:rsidRPr="000260E0">
        <w:t>ры</w:t>
      </w:r>
      <w:r w:rsidR="005E082A" w:rsidRPr="006B4A71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  <w:r w:rsidR="005E082A" w:rsidRPr="006B4A71">
        <w:rPr>
          <w:b w:val="0"/>
        </w:rPr>
        <w:t xml:space="preserve"> </w:t>
      </w:r>
    </w:p>
    <w:tbl>
      <w:tblPr>
        <w:tblStyle w:val="TableGrid"/>
        <w:tblW w:w="0" w:type="auto"/>
        <w:tblBorders>
          <w:insideH w:val="none" w:sz="0" w:space="0" w:color="auto"/>
        </w:tblBorders>
        <w:tblLook w:val="01E0" w:firstRow="1" w:lastRow="1" w:firstColumn="1" w:lastColumn="1" w:noHBand="0" w:noVBand="0"/>
      </w:tblPr>
      <w:tblGrid>
        <w:gridCol w:w="9855"/>
      </w:tblGrid>
      <w:tr w:rsidR="005E082A" w:rsidTr="0030753E">
        <w:tc>
          <w:tcPr>
            <w:tcW w:w="9855" w:type="dxa"/>
            <w:shd w:val="clear" w:color="auto" w:fill="auto"/>
          </w:tcPr>
          <w:p w:rsidR="005E082A" w:rsidRPr="003E7493" w:rsidRDefault="005E082A" w:rsidP="0030753E">
            <w:pPr>
              <w:suppressAutoHyphens/>
              <w:spacing w:before="240" w:after="120"/>
              <w:ind w:left="255"/>
              <w:rPr>
                <w:i/>
                <w:sz w:val="24"/>
              </w:rPr>
            </w:pPr>
            <w:r w:rsidRPr="003E7493">
              <w:rPr>
                <w:i/>
                <w:sz w:val="24"/>
              </w:rPr>
              <w:t>Резюме</w:t>
            </w:r>
          </w:p>
        </w:tc>
      </w:tr>
      <w:tr w:rsidR="005E082A" w:rsidTr="0030753E">
        <w:tc>
          <w:tcPr>
            <w:tcW w:w="9855" w:type="dxa"/>
            <w:shd w:val="clear" w:color="auto" w:fill="auto"/>
          </w:tcPr>
          <w:p w:rsidR="005E082A" w:rsidRDefault="005E082A" w:rsidP="00BD1B4E">
            <w:pPr>
              <w:pStyle w:val="SingleTxtGR0"/>
            </w:pPr>
            <w:r>
              <w:tab/>
              <w:t>В соответствии со статьей 22 Конвенции о ликвидации всех форм ди</w:t>
            </w:r>
            <w:r>
              <w:t>с</w:t>
            </w:r>
            <w:r>
              <w:t>криминации в отношении женщин специализированным учреждениям было предложено представить Комитету по ликвидации дискриминации в отношении женщин на его пятьдесят первой сессии доклады об осуществлении Конвенции в областях, входящих в сферу их деятельности.</w:t>
            </w:r>
          </w:p>
        </w:tc>
      </w:tr>
      <w:tr w:rsidR="005E082A" w:rsidTr="0030753E">
        <w:tc>
          <w:tcPr>
            <w:tcW w:w="9855" w:type="dxa"/>
            <w:shd w:val="clear" w:color="auto" w:fill="auto"/>
          </w:tcPr>
          <w:p w:rsidR="005E082A" w:rsidRDefault="005E082A" w:rsidP="0030753E"/>
        </w:tc>
      </w:tr>
    </w:tbl>
    <w:p w:rsidR="005E082A" w:rsidRDefault="005E082A" w:rsidP="005E082A"/>
    <w:p w:rsidR="005E082A" w:rsidRPr="000260E0" w:rsidRDefault="005E082A" w:rsidP="00BD1B4E">
      <w:pPr>
        <w:pStyle w:val="HChGR"/>
      </w:pPr>
      <w:r>
        <w:br w:type="page"/>
      </w:r>
      <w:r w:rsidRPr="000260E0">
        <w:t>Введение</w:t>
      </w:r>
    </w:p>
    <w:p w:rsidR="005E082A" w:rsidRDefault="005E082A" w:rsidP="00BD1B4E">
      <w:pPr>
        <w:pStyle w:val="SingleTxtGR0"/>
      </w:pPr>
      <w:r>
        <w:t>1.</w:t>
      </w:r>
      <w:r>
        <w:tab/>
        <w:t>Комитет по ликвидации дискриминации в отношении женщин на своей пятьдесят первой сессии рассмотрит национальные доклады следующих стран: Алжира, Браз</w:t>
      </w:r>
      <w:r>
        <w:t>и</w:t>
      </w:r>
      <w:r>
        <w:t>лии, Гренады, Зимбабве, Иордании, Конго и Норвегии.</w:t>
      </w:r>
    </w:p>
    <w:p w:rsidR="005E082A" w:rsidRDefault="005E082A" w:rsidP="00BD1B4E">
      <w:pPr>
        <w:pStyle w:val="SingleTxtGR0"/>
      </w:pPr>
      <w:r>
        <w:t>2.</w:t>
      </w:r>
      <w:r>
        <w:tab/>
        <w:t>Являясь специализированным учреждением, Организация Объединенных Наций по вопросам образования, науки и культуры (ЮНЕСКО) содействует достижению мира, сокращению масштабов нищеты, обеспечению устойчивого развития и межкультурн</w:t>
      </w:r>
      <w:r>
        <w:t>о</w:t>
      </w:r>
      <w:r>
        <w:t>му диалогу посредством образования, наук, культуры, коммуникации и информации. В рамках Среднесрочной стратегии ЮНЕСКО на 2008−2013 годы задача обеспечения гендерного равенства определена в качес</w:t>
      </w:r>
      <w:r>
        <w:t>т</w:t>
      </w:r>
      <w:r>
        <w:t>ве одного из двух глобальных приоритетов Организации. Этот приоритет ге</w:t>
      </w:r>
      <w:r>
        <w:t>н</w:t>
      </w:r>
      <w:r>
        <w:t xml:space="preserve">дерного равенства обеспечивается благодаря использованию двухвекторного подхода: а) программирования с учетом гендерной специфики и </w:t>
      </w:r>
      <w:r>
        <w:rPr>
          <w:lang w:val="en-US"/>
        </w:rPr>
        <w:t>b</w:t>
      </w:r>
      <w:r w:rsidRPr="00B067A3">
        <w:t>)</w:t>
      </w:r>
      <w:r>
        <w:t xml:space="preserve"> учета целей по достижению гендерного равенства во всех областях, входящих в сферу де</w:t>
      </w:r>
      <w:r>
        <w:t>я</w:t>
      </w:r>
      <w:r>
        <w:t>тельности ЮНЕСКО.</w:t>
      </w:r>
    </w:p>
    <w:p w:rsidR="005E082A" w:rsidRDefault="005E082A" w:rsidP="00BD1B4E">
      <w:pPr>
        <w:pStyle w:val="SingleTxtGR0"/>
      </w:pPr>
      <w:r>
        <w:t>3.</w:t>
      </w:r>
      <w:r>
        <w:tab/>
        <w:t>ЮНЕСКО призвана играть важную роль и нести большую ответстве</w:t>
      </w:r>
      <w:r>
        <w:t>н</w:t>
      </w:r>
      <w:r>
        <w:t>ность в ра</w:t>
      </w:r>
      <w:r>
        <w:t>м</w:t>
      </w:r>
      <w:r>
        <w:t>ках системы Организации Объединенных Наций за осуществление Конвенции о ликв</w:t>
      </w:r>
      <w:r>
        <w:t>и</w:t>
      </w:r>
      <w:r>
        <w:t>дации всех форм расовой дискриминации в отношении женщин, которая гласит, что "государства-участники принимают все соответс</w:t>
      </w:r>
      <w:r>
        <w:t>т</w:t>
      </w:r>
      <w:r>
        <w:t>вующие меры для того, чтобы ликв</w:t>
      </w:r>
      <w:r>
        <w:t>и</w:t>
      </w:r>
      <w:r>
        <w:t>дировать дискриминацию в отношении женщин, с тем чтобы обеспечить их равные права с мужчинами в области обр</w:t>
      </w:r>
      <w:r>
        <w:t>а</w:t>
      </w:r>
      <w:r>
        <w:t>зования" (статья 10). Защита права на образование является одним из основных приоритетов деятельности ЮНЕСКО и составной частью мандата, предусмо</w:t>
      </w:r>
      <w:r>
        <w:t>т</w:t>
      </w:r>
      <w:r>
        <w:t>ренного ее Уставом. Нормативная деятельность ЮНЕСКО в целях осуществл</w:t>
      </w:r>
      <w:r>
        <w:t>е</w:t>
      </w:r>
      <w:r>
        <w:t>ния Конвенции о борьбе с дискриминацией в области образования (1960 год) содействует предоставлению девочкам и мальчикам равных возможностей для получения образования. Базовое образование для девочек и женщин также я</w:t>
      </w:r>
      <w:r>
        <w:t>в</w:t>
      </w:r>
      <w:r>
        <w:t>ляется важным элементом концепции образования, разработанной Междун</w:t>
      </w:r>
      <w:r>
        <w:t>а</w:t>
      </w:r>
      <w:r>
        <w:t xml:space="preserve">родной комиссией по вопросам образования для </w:t>
      </w:r>
      <w:r>
        <w:rPr>
          <w:lang w:val="en-US"/>
        </w:rPr>
        <w:t>XXI</w:t>
      </w:r>
      <w:r>
        <w:t xml:space="preserve"> века в ее докладе, пре</w:t>
      </w:r>
      <w:r>
        <w:t>д</w:t>
      </w:r>
      <w:r>
        <w:t>ставленном ЮНЕСКО и озагла</w:t>
      </w:r>
      <w:r>
        <w:t>в</w:t>
      </w:r>
      <w:r>
        <w:t>ленном "Обучение: внутреннее богатство" (1996</w:t>
      </w:r>
      <w:r w:rsidR="00227A87">
        <w:rPr>
          <w:lang w:val="en-US"/>
        </w:rPr>
        <w:t> </w:t>
      </w:r>
      <w:r>
        <w:t>год), в котором говорится, что "образование является правом человека и необходимым инструментом для достижения целей равенства, развития и м</w:t>
      </w:r>
      <w:r>
        <w:t>и</w:t>
      </w:r>
      <w:r>
        <w:t>ра". Инициатива "Образование для всех" (ОДВ) является обязательством ме</w:t>
      </w:r>
      <w:r>
        <w:t>ж</w:t>
      </w:r>
      <w:r>
        <w:t>дународного сообщества по обеспечению качественного базового образования для всех девочек и мальчиков, женщин и мужчин. Дакарские рамки действий наделяют ЮНЕСКО полномочиями координировать деятельность соответс</w:t>
      </w:r>
      <w:r>
        <w:t>т</w:t>
      </w:r>
      <w:r>
        <w:t>вующих партнеров в сотрудничестве с четырьмя другими организаторами Д</w:t>
      </w:r>
      <w:r>
        <w:t>а</w:t>
      </w:r>
      <w:r>
        <w:t>карского форума (Программа развития Организации Объединенных Наций, Фонд Орг</w:t>
      </w:r>
      <w:r>
        <w:t>а</w:t>
      </w:r>
      <w:r>
        <w:t>низации Объединенных Наций в области народонаселения, ЮНИСЕФ, Всемирный банк), и ЮНЕСКО уделяет основное внимание в своей деятельности следующим пяти ключевым областям: политический диалог, м</w:t>
      </w:r>
      <w:r>
        <w:t>о</w:t>
      </w:r>
      <w:r>
        <w:t>ниторинг, попул</w:t>
      </w:r>
      <w:r>
        <w:t>я</w:t>
      </w:r>
      <w:r>
        <w:t>ризаторская деятельность, мобилизация средств и укрепление потенциала.</w:t>
      </w:r>
    </w:p>
    <w:p w:rsidR="005E082A" w:rsidRDefault="005E082A" w:rsidP="00BD1B4E">
      <w:pPr>
        <w:pStyle w:val="SingleTxtGR0"/>
      </w:pPr>
      <w:r>
        <w:t>4.</w:t>
      </w:r>
      <w:r>
        <w:tab/>
        <w:t>Осуществляемая ЮНЕСКО деятельность по содействию расширению возможностей женщин, осуществлению прав женщин и обеспечению гендерн</w:t>
      </w:r>
      <w:r>
        <w:t>о</w:t>
      </w:r>
      <w:r>
        <w:t>го равенства определяется положениями Конвенции о ликвидации всех форм дискриминации в отношении женщин (КЛДЖ), Пекинской платформой дейс</w:t>
      </w:r>
      <w:r>
        <w:t>т</w:t>
      </w:r>
      <w:r>
        <w:t>вий, резолюциями и международными и региональными правовыми актами, имеющими отношение к сферам деятельн</w:t>
      </w:r>
      <w:r>
        <w:t>о</w:t>
      </w:r>
      <w:r>
        <w:t>сти ЮНЕСКО, ее Среднесрочной стратегией на 2008−2013 годы, программой и бюджетом на двухгодичный пер</w:t>
      </w:r>
      <w:r>
        <w:t>и</w:t>
      </w:r>
      <w:r>
        <w:t>од, а также общеорганизационным "Приоритетным пл</w:t>
      </w:r>
      <w:r>
        <w:t>а</w:t>
      </w:r>
      <w:r>
        <w:t>ном действий в области обеспечения гендерного равенства на 2008−2013 годы", который обеспечивает поддержку и служит ориентиром в деятельности по выполнению глобальной приоритетной задачи достижения гендерного равенства.</w:t>
      </w:r>
    </w:p>
    <w:p w:rsidR="005E082A" w:rsidRPr="00980E3A" w:rsidRDefault="005E082A" w:rsidP="00BD1B4E">
      <w:pPr>
        <w:pStyle w:val="SingleTxtGR0"/>
      </w:pPr>
      <w:r>
        <w:t>5.</w:t>
      </w:r>
      <w:r>
        <w:tab/>
        <w:t>Приверженности ЮНЕСКО делу содействия расширению возможностей женщин, осуществлению прав женщин и обеспечению гендерного равенства способствует деятельность Отдела по равенству полов в Канцелярии Генерал</w:t>
      </w:r>
      <w:r>
        <w:t>ь</w:t>
      </w:r>
      <w:r>
        <w:t>ного директора. Выступая в качестве координационного центра по вопросам гендерного равенства, Отдел консультирует по вопросам осуществления пол</w:t>
      </w:r>
      <w:r>
        <w:t>и</w:t>
      </w:r>
      <w:r>
        <w:t>тики и представляет рекомендации в Секретариате, содействует укреплению потенциала и координирует проведение передовых исследований для предо</w:t>
      </w:r>
      <w:r>
        <w:t>с</w:t>
      </w:r>
      <w:r>
        <w:t>тавления государствам-членам обоснованных рекомендаций по вопросам пол</w:t>
      </w:r>
      <w:r>
        <w:t>и</w:t>
      </w:r>
      <w:r>
        <w:t>тики. Отдел также следит за соблюдением гендерного паритета в рамках Секр</w:t>
      </w:r>
      <w:r>
        <w:t>е</w:t>
      </w:r>
      <w:r>
        <w:t>тариата ЮНЕСКО.</w:t>
      </w:r>
    </w:p>
    <w:p w:rsidR="00B56E68" w:rsidRPr="003A05A5" w:rsidRDefault="00B56E68" w:rsidP="00612FB9">
      <w:pPr>
        <w:pStyle w:val="HChGR"/>
      </w:pPr>
      <w:r>
        <w:rPr>
          <w:lang w:val="en-US"/>
        </w:rPr>
        <w:tab/>
      </w:r>
      <w:r w:rsidRPr="003A05A5">
        <w:rPr>
          <w:lang w:val="en-US"/>
        </w:rPr>
        <w:t>II</w:t>
      </w:r>
      <w:r w:rsidRPr="003A05A5">
        <w:t>.</w:t>
      </w:r>
      <w:r w:rsidRPr="003A05A5">
        <w:tab/>
        <w:t xml:space="preserve">Меры, принятые ЮНЕСКО </w:t>
      </w:r>
      <w:r>
        <w:t>с целью осуществления</w:t>
      </w:r>
      <w:r w:rsidRPr="003A05A5">
        <w:t xml:space="preserve"> положений Конвенции в странах, которые будут объектом рассмотрения на ее пятьдесят первой сессии</w:t>
      </w:r>
    </w:p>
    <w:p w:rsidR="00B56E68" w:rsidRPr="003A05A5" w:rsidRDefault="00B56E68" w:rsidP="00612FB9">
      <w:pPr>
        <w:pStyle w:val="H1GR"/>
      </w:pPr>
      <w:r w:rsidRPr="003A05A5">
        <w:tab/>
      </w:r>
      <w:r w:rsidRPr="003A05A5">
        <w:tab/>
        <w:t>Алжир</w:t>
      </w:r>
    </w:p>
    <w:p w:rsidR="00B56E68" w:rsidRPr="00ED4A2D" w:rsidRDefault="00B56E68" w:rsidP="00612FB9">
      <w:pPr>
        <w:pStyle w:val="SingleTxtGR0"/>
      </w:pPr>
      <w:r w:rsidRPr="003A05A5">
        <w:t>6.</w:t>
      </w:r>
      <w:r w:rsidRPr="003A05A5">
        <w:tab/>
        <w:t>В марте 2006 года в Рабате под эгидой ЮНЕСКО/ИСЕСКО (Исламской организации по вопросам образования, науки и культуры) была создана Ара</w:t>
      </w:r>
      <w:r w:rsidRPr="003A05A5">
        <w:t>б</w:t>
      </w:r>
      <w:r w:rsidRPr="003A05A5">
        <w:t>ская сеть по проведению исследований и политики в области экономических, социальных и культурных прав (АРАДЕСК). Ее 26 членов-основателей, пре</w:t>
      </w:r>
      <w:r w:rsidRPr="003A05A5">
        <w:t>д</w:t>
      </w:r>
      <w:r w:rsidRPr="003A05A5">
        <w:t>ставляющи</w:t>
      </w:r>
      <w:r w:rsidR="00BD1F70">
        <w:t>х</w:t>
      </w:r>
      <w:r w:rsidRPr="003A05A5">
        <w:t xml:space="preserve"> национальные правозащитные организации, университеты и и</w:t>
      </w:r>
      <w:r w:rsidRPr="003A05A5">
        <w:t>с</w:t>
      </w:r>
      <w:r w:rsidRPr="003A05A5">
        <w:t>следовательские ин</w:t>
      </w:r>
      <w:r>
        <w:t>ституты, а также кафедры ЮНЕСКО и</w:t>
      </w:r>
      <w:r w:rsidRPr="003A05A5">
        <w:t xml:space="preserve"> неправительственные организации в Алжире, Египте, Ливии, Мавритании, Марокко и Тунисе опред</w:t>
      </w:r>
      <w:r w:rsidRPr="003A05A5">
        <w:t>е</w:t>
      </w:r>
      <w:r w:rsidRPr="003A05A5">
        <w:t>лили культурные права в качестве приоритетной темы для исследований. По</w:t>
      </w:r>
      <w:r w:rsidRPr="003A05A5">
        <w:t>д</w:t>
      </w:r>
      <w:r w:rsidRPr="003A05A5">
        <w:t>ход, основанный на учете культурных прав, также предусматривает категориз</w:t>
      </w:r>
      <w:r w:rsidRPr="003A05A5">
        <w:t>а</w:t>
      </w:r>
      <w:r w:rsidRPr="003A05A5">
        <w:t>цию с культурной точки зрения групп лиц, находящихся в уязвимом положении, в частности женщин. С момента своего создания АРАДЕСК стремилась обесп</w:t>
      </w:r>
      <w:r w:rsidRPr="003A05A5">
        <w:t>е</w:t>
      </w:r>
      <w:r w:rsidRPr="003A05A5">
        <w:t>чивать уважение прав женщин на свободное и равное участие в культурной жизни, а также признание незаконными видов практики, которые нарушают культурные права женщин и конкретно направлены против женщин, и их ли</w:t>
      </w:r>
      <w:r w:rsidRPr="003A05A5">
        <w:t>к</w:t>
      </w:r>
      <w:r w:rsidRPr="003A05A5">
        <w:t>видацию. Текст книги "Культурные права в странах Магриба и Египте" разм</w:t>
      </w:r>
      <w:r w:rsidRPr="003A05A5">
        <w:t>е</w:t>
      </w:r>
      <w:r w:rsidRPr="003A05A5">
        <w:t xml:space="preserve">щен на следующей вебстранице: </w:t>
      </w:r>
      <w:hyperlink r:id="rId8" w:history="1">
        <w:r w:rsidRPr="00ED4A2D">
          <w:rPr>
            <w:rStyle w:val="Hyperlink"/>
            <w:u w:val="none"/>
            <w:lang w:val="en"/>
          </w:rPr>
          <w:t>http</w:t>
        </w:r>
        <w:r w:rsidRPr="00ED4A2D">
          <w:rPr>
            <w:rStyle w:val="Hyperlink"/>
            <w:u w:val="none"/>
          </w:rPr>
          <w:t>://</w:t>
        </w:r>
        <w:r w:rsidRPr="00ED4A2D">
          <w:rPr>
            <w:rStyle w:val="Hyperlink"/>
            <w:u w:val="none"/>
            <w:lang w:val="en"/>
          </w:rPr>
          <w:t>unesdoc</w:t>
        </w:r>
        <w:r w:rsidRPr="00ED4A2D">
          <w:rPr>
            <w:rStyle w:val="Hyperlink"/>
            <w:u w:val="none"/>
          </w:rPr>
          <w:t>.</w:t>
        </w:r>
        <w:r w:rsidRPr="00ED4A2D">
          <w:rPr>
            <w:rStyle w:val="Hyperlink"/>
            <w:u w:val="none"/>
            <w:lang w:val="en"/>
          </w:rPr>
          <w:t>u</w:t>
        </w:r>
        <w:r w:rsidRPr="00ED4A2D">
          <w:rPr>
            <w:rStyle w:val="Hyperlink"/>
            <w:u w:val="none"/>
            <w:lang w:val="en"/>
          </w:rPr>
          <w:t>nesco</w:t>
        </w:r>
        <w:r w:rsidRPr="00ED4A2D">
          <w:rPr>
            <w:rStyle w:val="Hyperlink"/>
            <w:u w:val="none"/>
          </w:rPr>
          <w:t>.</w:t>
        </w:r>
        <w:r w:rsidRPr="00ED4A2D">
          <w:rPr>
            <w:rStyle w:val="Hyperlink"/>
            <w:u w:val="none"/>
            <w:lang w:val="en"/>
          </w:rPr>
          <w:t>org</w:t>
        </w:r>
        <w:r w:rsidRPr="00ED4A2D">
          <w:rPr>
            <w:rStyle w:val="Hyperlink"/>
            <w:u w:val="none"/>
          </w:rPr>
          <w:t>/</w:t>
        </w:r>
        <w:r w:rsidRPr="00ED4A2D">
          <w:rPr>
            <w:rStyle w:val="Hyperlink"/>
            <w:u w:val="none"/>
            <w:lang w:val="en"/>
          </w:rPr>
          <w:t>images</w:t>
        </w:r>
        <w:r w:rsidRPr="00ED4A2D">
          <w:rPr>
            <w:rStyle w:val="Hyperlink"/>
            <w:u w:val="none"/>
          </w:rPr>
          <w:t>/0019/</w:t>
        </w:r>
        <w:r>
          <w:rPr>
            <w:rStyle w:val="Hyperlink"/>
            <w:u w:val="none"/>
          </w:rPr>
          <w:br/>
        </w:r>
        <w:r w:rsidRPr="00ED4A2D">
          <w:rPr>
            <w:rStyle w:val="Hyperlink"/>
            <w:u w:val="none"/>
          </w:rPr>
          <w:t>001900/190009</w:t>
        </w:r>
        <w:r w:rsidRPr="00ED4A2D">
          <w:rPr>
            <w:rStyle w:val="Hyperlink"/>
            <w:u w:val="none"/>
            <w:lang w:val="en"/>
          </w:rPr>
          <w:t>F</w:t>
        </w:r>
        <w:r w:rsidRPr="00ED4A2D">
          <w:rPr>
            <w:rStyle w:val="Hyperlink"/>
            <w:u w:val="none"/>
          </w:rPr>
          <w:t>.</w:t>
        </w:r>
        <w:r w:rsidRPr="00ED4A2D">
          <w:rPr>
            <w:rStyle w:val="Hyperlink"/>
            <w:u w:val="none"/>
            <w:lang w:val="en"/>
          </w:rPr>
          <w:t>pdf</w:t>
        </w:r>
      </w:hyperlink>
      <w:r w:rsidRPr="00ED4A2D">
        <w:t xml:space="preserve">). </w:t>
      </w:r>
    </w:p>
    <w:p w:rsidR="00B56E68" w:rsidRPr="003A05A5" w:rsidRDefault="00B56E68" w:rsidP="00612FB9">
      <w:pPr>
        <w:pStyle w:val="SingleTxtGR0"/>
      </w:pPr>
      <w:r w:rsidRPr="003A05A5">
        <w:t>7.</w:t>
      </w:r>
      <w:r w:rsidRPr="003A05A5">
        <w:tab/>
        <w:t>Осуществляемая под эгидой ЮНЕ</w:t>
      </w:r>
      <w:r>
        <w:t>СКО Международная инициатива по </w:t>
      </w:r>
      <w:r w:rsidRPr="003A05A5">
        <w:t>развитию общинных мультимедийных центров (ОМЦ) содействует расшир</w:t>
      </w:r>
      <w:r w:rsidRPr="003A05A5">
        <w:t>е</w:t>
      </w:r>
      <w:r w:rsidRPr="003A05A5">
        <w:t xml:space="preserve">нию возможностей общин и сокращает цифровой разрыв благодаря сочетанию радио- и телевещания на уровне общин с Интернетом и </w:t>
      </w:r>
      <w:r>
        <w:t>смежными</w:t>
      </w:r>
      <w:r w:rsidRPr="003A05A5">
        <w:t xml:space="preserve"> технологи</w:t>
      </w:r>
      <w:r w:rsidRPr="003A05A5">
        <w:t>я</w:t>
      </w:r>
      <w:r w:rsidRPr="003A05A5">
        <w:t>ми. Программа по развитию ОМЦ предусматривает глобальную стратегию для решения проблемы цифрового разрыва в самых бедных общинах в развива</w:t>
      </w:r>
      <w:r w:rsidRPr="003A05A5">
        <w:t>ю</w:t>
      </w:r>
      <w:r w:rsidRPr="003A05A5">
        <w:t xml:space="preserve">щихся странах, а также в странах с переходной экономикой. Цель проекта "Подготовка </w:t>
      </w:r>
      <w:r>
        <w:t>женщин</w:t>
      </w:r>
      <w:r w:rsidR="00BD1F70">
        <w:t>-</w:t>
      </w:r>
      <w:r w:rsidRPr="003A05A5">
        <w:t xml:space="preserve">журналистов в Алжире", инициированного отделением ЮНЕСКО в Рабате, заключается в сокращении гендерного разрыва в средствах массовой информации посредством организации подготовки для женщин-журналистов. </w:t>
      </w:r>
      <w:r>
        <w:t>Благодаря соответствующим учебным</w:t>
      </w:r>
      <w:r w:rsidRPr="003A05A5">
        <w:t xml:space="preserve"> курс</w:t>
      </w:r>
      <w:r>
        <w:t>ам</w:t>
      </w:r>
      <w:r w:rsidRPr="003A05A5">
        <w:t xml:space="preserve"> женщины смогут получить информацию об использовании новых методов в редактировании, подготовке репортажей, проведении интервью и обсужде</w:t>
      </w:r>
      <w:r>
        <w:t>ний</w:t>
      </w:r>
      <w:r w:rsidRPr="003A05A5">
        <w:t xml:space="preserve"> в пря</w:t>
      </w:r>
      <w:r>
        <w:t>мом эфире, а </w:t>
      </w:r>
      <w:r w:rsidRPr="003A05A5">
        <w:t>также воспользоваться достижениями революции в сфере информационной технологии благодаря доступу к Интернету и возможностям обучения на ра</w:t>
      </w:r>
      <w:r w:rsidRPr="003A05A5">
        <w:t>с</w:t>
      </w:r>
      <w:r w:rsidRPr="003A05A5">
        <w:t xml:space="preserve">стоянии. Кроме того, </w:t>
      </w:r>
      <w:r>
        <w:t>этот проект</w:t>
      </w:r>
      <w:r w:rsidRPr="003A05A5">
        <w:t xml:space="preserve"> будет содействовать обсуждению вопросов, касающихся содержания медийных программ, и обмену мнениями между же</w:t>
      </w:r>
      <w:r w:rsidRPr="003A05A5">
        <w:t>н</w:t>
      </w:r>
      <w:r w:rsidRPr="003A05A5">
        <w:t>щинами-журналистами из стран данного региона. Рабатское отделение также приступило к разработке справочного руководства "Женщины и радио в реги</w:t>
      </w:r>
      <w:r w:rsidRPr="003A05A5">
        <w:t>о</w:t>
      </w:r>
      <w:r w:rsidRPr="003A05A5">
        <w:t>не Магриба", которое будет содействовать тому, чтобы владельцы радиоста</w:t>
      </w:r>
      <w:r w:rsidRPr="003A05A5">
        <w:t>н</w:t>
      </w:r>
      <w:r w:rsidRPr="003A05A5">
        <w:t>ций, менеджеры и продюсеры учитывали гендерные аспекты при подготовке передач и реже использовали стереотипы. Это справочное руководство н</w:t>
      </w:r>
      <w:r w:rsidRPr="003A05A5">
        <w:t>а</w:t>
      </w:r>
      <w:r w:rsidRPr="003A05A5">
        <w:t>ряду с подготовленным в 2010 году первым справочным руководством по теме "Же</w:t>
      </w:r>
      <w:r w:rsidRPr="003A05A5">
        <w:t>н</w:t>
      </w:r>
      <w:r w:rsidRPr="003A05A5">
        <w:t>щины и телевидение в регионе Магриба" будет использоваться в качестве уче</w:t>
      </w:r>
      <w:r w:rsidRPr="003A05A5">
        <w:t>б</w:t>
      </w:r>
      <w:r w:rsidRPr="003A05A5">
        <w:t>ного пособия в рамках проекта "Подготовка женщин-журналистов в Алж</w:t>
      </w:r>
      <w:r w:rsidRPr="003A05A5">
        <w:t>и</w:t>
      </w:r>
      <w:r w:rsidRPr="003A05A5">
        <w:t>ре</w:t>
      </w:r>
      <w:r>
        <w:t>"</w:t>
      </w:r>
      <w:r w:rsidRPr="003A05A5">
        <w:t>.</w:t>
      </w:r>
    </w:p>
    <w:p w:rsidR="00B56E68" w:rsidRPr="003A05A5" w:rsidRDefault="00B56E68" w:rsidP="00612FB9">
      <w:pPr>
        <w:pStyle w:val="H1GR"/>
      </w:pPr>
      <w:r w:rsidRPr="00FA77D6">
        <w:tab/>
      </w:r>
      <w:r w:rsidRPr="00FA77D6">
        <w:tab/>
      </w:r>
      <w:r w:rsidRPr="003A05A5">
        <w:t>Бразилия</w:t>
      </w:r>
    </w:p>
    <w:p w:rsidR="00B56E68" w:rsidRPr="003A05A5" w:rsidRDefault="00B56E68" w:rsidP="00612FB9">
      <w:pPr>
        <w:pStyle w:val="SingleTxtGR0"/>
      </w:pPr>
      <w:r w:rsidRPr="003A05A5">
        <w:t>8.</w:t>
      </w:r>
      <w:r w:rsidRPr="003A05A5">
        <w:tab/>
        <w:t>Подготовленный ЮНЕСКО "Паспорт равенства", содержащий информ</w:t>
      </w:r>
      <w:r w:rsidRPr="003A05A5">
        <w:t>а</w:t>
      </w:r>
      <w:r w:rsidRPr="003A05A5">
        <w:t>цию о статьях Конвенции о ликвидации всех форм д</w:t>
      </w:r>
      <w:r>
        <w:t>искриминации в отношении женщин,</w:t>
      </w:r>
      <w:r w:rsidRPr="003A05A5">
        <w:t xml:space="preserve"> был переведен на португальский язык и широко распространен в шк</w:t>
      </w:r>
      <w:r w:rsidRPr="003A05A5">
        <w:t>о</w:t>
      </w:r>
      <w:r w:rsidRPr="003A05A5">
        <w:t>лах, университетах и ср</w:t>
      </w:r>
      <w:r>
        <w:t>еди женских групп и ассоциаций о</w:t>
      </w:r>
      <w:r w:rsidRPr="003A05A5">
        <w:t>тделением ЮНЕСКО в Бразилии. "Паспорт равенства" был переведен на более чем 22 языка.</w:t>
      </w:r>
    </w:p>
    <w:p w:rsidR="00B56E68" w:rsidRDefault="00B56E68" w:rsidP="00612FB9">
      <w:pPr>
        <w:pStyle w:val="SingleTxtGR0"/>
      </w:pPr>
      <w:r w:rsidRPr="003A05A5">
        <w:t>9.</w:t>
      </w:r>
      <w:r w:rsidRPr="003A05A5">
        <w:tab/>
        <w:t>В рамках долгосрочной программы партнерства, разработанной между ЮНЕСКО и Министерством образования Бразилии, ЮНЕСКО разрабатывает совместно с этим Министерством ежегодные пл</w:t>
      </w:r>
      <w:r w:rsidRPr="003A05A5">
        <w:t>а</w:t>
      </w:r>
      <w:r w:rsidRPr="003A05A5">
        <w:t>ны работы по содействию осуществлению в Бразилии стратегии в области образования. В рамках этого соглашения ЮНЕСКО также осуществляет проект "Бразилия − Африка: пер</w:t>
      </w:r>
      <w:r w:rsidRPr="003A05A5">
        <w:t>е</w:t>
      </w:r>
      <w:r w:rsidRPr="003A05A5">
        <w:t>плетение истории", преследующий цель повышения степени осознания об</w:t>
      </w:r>
      <w:r w:rsidRPr="003A05A5">
        <w:t>у</w:t>
      </w:r>
      <w:r w:rsidRPr="003A05A5">
        <w:t>чающимися в бразильских школах девочками и мальчиками важного значения африканской истории и культуры, а также направленный на борьбу с расизмом и дискриминацией посредством проведения конкретных мероприятий и пра</w:t>
      </w:r>
      <w:r w:rsidRPr="003A05A5">
        <w:t>к</w:t>
      </w:r>
      <w:r w:rsidRPr="003A05A5">
        <w:t xml:space="preserve">тических занятий в рамках </w:t>
      </w:r>
      <w:r>
        <w:t xml:space="preserve">учебной </w:t>
      </w:r>
      <w:r w:rsidR="0055418E">
        <w:t>деятельности</w:t>
      </w:r>
      <w:r w:rsidRPr="003A05A5">
        <w:t xml:space="preserve"> и изучения культуры</w:t>
      </w:r>
      <w:r>
        <w:t>.</w:t>
      </w:r>
    </w:p>
    <w:p w:rsidR="00B56E68" w:rsidRDefault="00B56E68" w:rsidP="00612FB9">
      <w:pPr>
        <w:pStyle w:val="SingleTxtGR0"/>
      </w:pPr>
      <w:r>
        <w:t>10.</w:t>
      </w:r>
      <w:r>
        <w:tab/>
        <w:t>В рамках национальной стипендии, присуждаемой по линии национал</w:t>
      </w:r>
      <w:r>
        <w:t>ь</w:t>
      </w:r>
      <w:r>
        <w:t>ной пр</w:t>
      </w:r>
      <w:r>
        <w:t>о</w:t>
      </w:r>
      <w:r>
        <w:t>граммы "Женщины в науке", спонсируемой ЮНЕСКО и компанией "Лореаль", жюри в составе членов Академии наук Бразилии, представителей ЮНЕСКО и компании "Лореаль" ежегодно отбирает семь женщин-ученых из Бразилии. Каждая из них получает стипендию в размере 20 000 долл. США на поддержку осуществления ее исследовательского пр</w:t>
      </w:r>
      <w:r>
        <w:t>о</w:t>
      </w:r>
      <w:r>
        <w:t xml:space="preserve">екта. </w:t>
      </w:r>
    </w:p>
    <w:p w:rsidR="00B56E68" w:rsidRDefault="00B56E68" w:rsidP="00612FB9">
      <w:pPr>
        <w:pStyle w:val="SingleTxtGR0"/>
      </w:pPr>
      <w:r>
        <w:t>11.</w:t>
      </w:r>
      <w:r>
        <w:tab/>
        <w:t>Отделение ЮНЕСКО в Бразилии недавно организовало электронный курс обучения для специалистов, работающих в сферах здравоохранения и о</w:t>
      </w:r>
      <w:r>
        <w:t>б</w:t>
      </w:r>
      <w:r>
        <w:t>разования. Один из модулей посвящен теме "Гендер и сексуальные и репроду</w:t>
      </w:r>
      <w:r>
        <w:t>к</w:t>
      </w:r>
      <w:r>
        <w:t>тивные права подростков и молодых женщин". Этот курс пройдут 40 000 пр</w:t>
      </w:r>
      <w:r>
        <w:t>е</w:t>
      </w:r>
      <w:r>
        <w:t>подавателей начальных и средних школ.</w:t>
      </w:r>
    </w:p>
    <w:p w:rsidR="00B56E68" w:rsidRDefault="00B56E68" w:rsidP="00612FB9">
      <w:pPr>
        <w:pStyle w:val="SingleTxtGR0"/>
      </w:pPr>
      <w:r>
        <w:t>12.</w:t>
      </w:r>
      <w:r>
        <w:tab/>
        <w:t>ЮНЕСКО и правительство Бразилии совместно подготовили комиксы, справочные руководства для преподавателей и компакт-диски по вопросам, к</w:t>
      </w:r>
      <w:r>
        <w:t>а</w:t>
      </w:r>
      <w:r>
        <w:t>сающимся ВИЧ и СПИДа, гендерного равенства, сексуальных и репродукти</w:t>
      </w:r>
      <w:r>
        <w:t>в</w:t>
      </w:r>
      <w:r>
        <w:t>ных прав, прав человека, а также профилактики злоупотребления алкоголем и другими наркотиками. Эти материалы были распространены в 40 000 школ в Бразилии. ЮНЕСКО также организует в португалоязычных странах конфере</w:t>
      </w:r>
      <w:r>
        <w:t>н</w:t>
      </w:r>
      <w:r>
        <w:t>ции по теме "Женщины, затрагиваемые ВИЧ и СПИДом" ("</w:t>
      </w:r>
      <w:r>
        <w:rPr>
          <w:lang w:val="en-US"/>
        </w:rPr>
        <w:t>Saber</w:t>
      </w:r>
      <w:r w:rsidRPr="00D9405C">
        <w:t xml:space="preserve"> </w:t>
      </w:r>
      <w:r>
        <w:rPr>
          <w:lang w:val="en-US"/>
        </w:rPr>
        <w:t>para</w:t>
      </w:r>
      <w:r w:rsidRPr="00D9405C">
        <w:t xml:space="preserve"> </w:t>
      </w:r>
      <w:r>
        <w:rPr>
          <w:lang w:val="en-US"/>
        </w:rPr>
        <w:t>Reagir</w:t>
      </w:r>
      <w:r>
        <w:t>"). Две конференции были организованы в 2010 году в Бразилии и Анголе, и семь других конференций планируется провести в 2012 году как в Бразилии, так и в африканских странах.</w:t>
      </w:r>
    </w:p>
    <w:p w:rsidR="00B56E68" w:rsidRDefault="00B56E68" w:rsidP="00612FB9">
      <w:pPr>
        <w:pStyle w:val="SingleTxtGR0"/>
      </w:pPr>
      <w:r>
        <w:t>13.</w:t>
      </w:r>
      <w:r>
        <w:tab/>
        <w:t>Отделение ЮНЕСКО в Бразилии и региональное бюро ЮНЕСКО по в</w:t>
      </w:r>
      <w:r>
        <w:t>о</w:t>
      </w:r>
      <w:r>
        <w:t>просам о</w:t>
      </w:r>
      <w:r>
        <w:t>б</w:t>
      </w:r>
      <w:r>
        <w:t>разования в Африке (БРЕДА) организуют учебные семинары по теме "Права человека и сексуальные и репродуктивные права" для преподавателей начальных школ из португалоязычных африканских стран. На настоящий м</w:t>
      </w:r>
      <w:r>
        <w:t>о</w:t>
      </w:r>
      <w:r>
        <w:t>мент уже было организовано два учебных семинара − в Кабо-Верде и в Гвинее-Бисау. В число рассматриваемых вопр</w:t>
      </w:r>
      <w:r>
        <w:t>о</w:t>
      </w:r>
      <w:r>
        <w:t>сов входили калечащие операции на женских половых органах, передача ВИЧ, насилие в отношении женщин и се</w:t>
      </w:r>
      <w:r>
        <w:t>к</w:t>
      </w:r>
      <w:r>
        <w:t>суальное многообразие.</w:t>
      </w:r>
    </w:p>
    <w:p w:rsidR="00B56E68" w:rsidRDefault="00B56E68" w:rsidP="00612FB9">
      <w:pPr>
        <w:pStyle w:val="SingleTxtGR0"/>
      </w:pPr>
      <w:r>
        <w:t>14.</w:t>
      </w:r>
      <w:r>
        <w:tab/>
        <w:t>В рамках Международной инициативы ЮНЕСКО по развитию общинных мультимедийных центров (ОМЦ), которая содействует расширению возможн</w:t>
      </w:r>
      <w:r>
        <w:t>о</w:t>
      </w:r>
      <w:r>
        <w:t>стей общин и сокращению цифрового разрыва благодаря сочетанию радио- и телевещания на уровне общин с Интернетом и смежными технологиями, в Бр</w:t>
      </w:r>
      <w:r>
        <w:t>а</w:t>
      </w:r>
      <w:r>
        <w:t>зилии был осуществлен проект "Усиление руководящей роли женщин в разв</w:t>
      </w:r>
      <w:r>
        <w:t>и</w:t>
      </w:r>
      <w:r>
        <w:t>тии общин посредством радио и Интернета". Тринадцать общинных радиоста</w:t>
      </w:r>
      <w:r>
        <w:t>н</w:t>
      </w:r>
      <w:r>
        <w:t>ций были оснащены компьютерами и подключены к Интернету в целях расш</w:t>
      </w:r>
      <w:r>
        <w:t>и</w:t>
      </w:r>
      <w:r>
        <w:t>рения знаний женщин по вопросам, касающимся ИКТ, и активизации их уч</w:t>
      </w:r>
      <w:r>
        <w:t>а</w:t>
      </w:r>
      <w:r>
        <w:t>стия в разработке программ и принятии решений. Основной целевой группой являются радиоведущие из числа женщин в недостаточно обслуживаемых и маргинальных городских районах, а также в отдаленных сельских районах, не имеющих доступа к Интернету. Второй целевой группой являются женщины и все жители страны в целом, имеющие доступ к Интернету, а также к програ</w:t>
      </w:r>
      <w:r>
        <w:t>м</w:t>
      </w:r>
      <w:r>
        <w:t>мам, передаваемым местными радиостанциями.</w:t>
      </w:r>
    </w:p>
    <w:p w:rsidR="00B56E68" w:rsidRPr="00107CA1" w:rsidRDefault="00B56E68" w:rsidP="00612FB9">
      <w:pPr>
        <w:pStyle w:val="SingleTxtGR0"/>
      </w:pPr>
      <w:r>
        <w:t>15.</w:t>
      </w:r>
      <w:r>
        <w:tab/>
        <w:t>В рамках программы развития общинных мультимедийных центров та</w:t>
      </w:r>
      <w:r>
        <w:t>к</w:t>
      </w:r>
      <w:r>
        <w:t>же осущ</w:t>
      </w:r>
      <w:r>
        <w:t>е</w:t>
      </w:r>
      <w:r>
        <w:t>ствляется проект "Предотвращение участия женщин в организованном вооруженном насилии". Он направлен на повышение качества и увеличение числа передач, посвященных вопросам женщин и вооруженного насилия, без</w:t>
      </w:r>
      <w:r>
        <w:t>о</w:t>
      </w:r>
      <w:r>
        <w:t>пасности людей и обеспеч</w:t>
      </w:r>
      <w:r>
        <w:t>е</w:t>
      </w:r>
      <w:r>
        <w:t>ния развития путем: а) сбора точной информации и подготовки аналитических материалов, касающихся участия женщин в орган</w:t>
      </w:r>
      <w:r>
        <w:t>и</w:t>
      </w:r>
      <w:r>
        <w:t>зованном вооруженном насилии в Рио-де-Жанейро, для распространения в средствах массовой информации, включая телевидение, радио, газеты и вебса</w:t>
      </w:r>
      <w:r>
        <w:t>й</w:t>
      </w:r>
      <w:r>
        <w:t xml:space="preserve">ты; </w:t>
      </w:r>
      <w:r>
        <w:rPr>
          <w:lang w:val="en-US"/>
        </w:rPr>
        <w:t>b</w:t>
      </w:r>
      <w:r>
        <w:t>) подготовки женщин из затрагиваемых общин с целью расширения их возможностей для проведения общественных кампаний через средства масс</w:t>
      </w:r>
      <w:r>
        <w:t>о</w:t>
      </w:r>
      <w:r>
        <w:t>вой информации и развития навыков для работы с журналистами, предста</w:t>
      </w:r>
      <w:r>
        <w:t>в</w:t>
      </w:r>
      <w:r>
        <w:t>ляющими все средства массовой информации, с учетом соображений безопа</w:t>
      </w:r>
      <w:r>
        <w:t>с</w:t>
      </w:r>
      <w:r>
        <w:t>ности; с) подготовки представителей организаций гражданского общества, з</w:t>
      </w:r>
      <w:r>
        <w:t>а</w:t>
      </w:r>
      <w:r>
        <w:t>нимающихся вопросами, затрагивающими женщин, к выражению единой поз</w:t>
      </w:r>
      <w:r>
        <w:t>и</w:t>
      </w:r>
      <w:r>
        <w:t>ции и повышению степени осведомленности общественности по вопросу об участии же</w:t>
      </w:r>
      <w:r>
        <w:t>н</w:t>
      </w:r>
      <w:r>
        <w:t xml:space="preserve">щин в вооруженном насилии через средства массовой информации; </w:t>
      </w:r>
      <w:r>
        <w:rPr>
          <w:lang w:val="en-US"/>
        </w:rPr>
        <w:t>d</w:t>
      </w:r>
      <w:r>
        <w:t>) проведения учебных курсов с журналистами, работающими в Рио-де-Жанейро, в частности женщинами, для сбора информации и определения новых подходов к освещению проблемы вооруженного насилия в городе; е) разрабо</w:t>
      </w:r>
      <w:r>
        <w:t>т</w:t>
      </w:r>
      <w:r>
        <w:t>ки международной базы данных, содержащей сведения о контактах и другую полезную информацию по вопросам, касающимся женщин, безопасности и ра</w:t>
      </w:r>
      <w:r>
        <w:t>з</w:t>
      </w:r>
      <w:r>
        <w:t xml:space="preserve">вития; и </w:t>
      </w:r>
      <w:r>
        <w:rPr>
          <w:lang w:val="en-US"/>
        </w:rPr>
        <w:t>f</w:t>
      </w:r>
      <w:r w:rsidRPr="00107CA1">
        <w:t xml:space="preserve">) </w:t>
      </w:r>
      <w:r>
        <w:t>анализа освещения этих вопросов в печатных средствах массовой информации и с помощью электронных пресс-релизов. Одна из главных долг</w:t>
      </w:r>
      <w:r>
        <w:t>о</w:t>
      </w:r>
      <w:r>
        <w:t>срочных целей этого проекта заключается в предоставлении женщинам во</w:t>
      </w:r>
      <w:r>
        <w:t>з</w:t>
      </w:r>
      <w:r>
        <w:t>можности выступать в качестве поборников улучшения положения в области безопасности путем воздействия на общественное мнение через средства ма</w:t>
      </w:r>
      <w:r>
        <w:t>с</w:t>
      </w:r>
      <w:r>
        <w:t>совой информ</w:t>
      </w:r>
      <w:r>
        <w:t>а</w:t>
      </w:r>
      <w:r>
        <w:t>ции.</w:t>
      </w:r>
    </w:p>
    <w:p w:rsidR="00B56E68" w:rsidRPr="0028098F" w:rsidRDefault="00B56E68" w:rsidP="00612FB9">
      <w:pPr>
        <w:pStyle w:val="SingleTxtGR0"/>
      </w:pPr>
      <w:r w:rsidRPr="0028098F">
        <w:t>16.</w:t>
      </w:r>
      <w:r w:rsidRPr="0028098F">
        <w:tab/>
        <w:t>Осуществляемый в рамках программы развития общинных мультимеди</w:t>
      </w:r>
      <w:r w:rsidRPr="0028098F">
        <w:t>й</w:t>
      </w:r>
      <w:r w:rsidRPr="0028098F">
        <w:t>ны</w:t>
      </w:r>
      <w:r w:rsidR="006C4D5F">
        <w:t>х</w:t>
      </w:r>
      <w:r w:rsidRPr="0028098F">
        <w:t xml:space="preserve"> центров проект "Региональное рабочее совещание по повышению осв</w:t>
      </w:r>
      <w:r w:rsidRPr="0028098F">
        <w:t>е</w:t>
      </w:r>
      <w:r w:rsidRPr="0028098F">
        <w:t>домленности по гендерным вопросам через средства массовой информации" преследует цель разработки учитывающих гендерные аспекты стратегий и з</w:t>
      </w:r>
      <w:r w:rsidRPr="0028098F">
        <w:t>а</w:t>
      </w:r>
      <w:r w:rsidRPr="0028098F">
        <w:t>конов в борьбе с дискриминацией в отношении женщин и предоставления р</w:t>
      </w:r>
      <w:r w:rsidRPr="0028098F">
        <w:t>а</w:t>
      </w:r>
      <w:r w:rsidRPr="0028098F">
        <w:t>ботникам средств массовой информации необходимых знаний и навыков для распознания вопросов, касающихся гендерного равенства, во всех видах пр</w:t>
      </w:r>
      <w:r w:rsidRPr="0028098F">
        <w:t>о</w:t>
      </w:r>
      <w:r w:rsidRPr="0028098F">
        <w:t>фессиональной деятельности и адекватного реагирования на них, а также обе</w:t>
      </w:r>
      <w:r w:rsidRPr="0028098F">
        <w:t>с</w:t>
      </w:r>
      <w:r w:rsidRPr="0028098F">
        <w:t>пе</w:t>
      </w:r>
      <w:r>
        <w:t>чения</w:t>
      </w:r>
      <w:r w:rsidRPr="0028098F">
        <w:t xml:space="preserve"> того, чтобы они учитывали гендерную проблематику при подготовке выпусков новостей и об</w:t>
      </w:r>
      <w:r w:rsidRPr="0028098F">
        <w:t>ъ</w:t>
      </w:r>
      <w:r w:rsidRPr="0028098F">
        <w:t>ективных репортажей. Цель этого проекта заключается в подготовке 25 журналистов и/или других работников средств массовой и</w:t>
      </w:r>
      <w:r w:rsidRPr="0028098F">
        <w:t>н</w:t>
      </w:r>
      <w:r w:rsidRPr="0028098F">
        <w:t>формации по вопросам учета гендерных аспектов в репортажах, с тем чтобы они могли поощрять принцип гендерного равенства в средствах массовой и</w:t>
      </w:r>
      <w:r w:rsidRPr="0028098F">
        <w:t>н</w:t>
      </w:r>
      <w:r w:rsidRPr="0028098F">
        <w:t>формации и укреплять институциональный потенциал с целью создания наци</w:t>
      </w:r>
      <w:r w:rsidRPr="0028098F">
        <w:t>о</w:t>
      </w:r>
      <w:r w:rsidRPr="0028098F">
        <w:t>нальной медийной лаборатории.</w:t>
      </w:r>
    </w:p>
    <w:p w:rsidR="00B56E68" w:rsidRPr="0028098F" w:rsidRDefault="00B56E68" w:rsidP="00612FB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28098F">
        <w:t>Конго</w:t>
      </w:r>
    </w:p>
    <w:p w:rsidR="00B56E68" w:rsidRPr="0028098F" w:rsidRDefault="00B56E68" w:rsidP="00612FB9">
      <w:pPr>
        <w:pStyle w:val="SingleTxtGR0"/>
      </w:pPr>
      <w:r w:rsidRPr="0028098F">
        <w:t>17.</w:t>
      </w:r>
      <w:r w:rsidRPr="0028098F">
        <w:tab/>
        <w:t>Проект ЮНЕСКО "Активизация принимаемых международным сообщ</w:t>
      </w:r>
      <w:r w:rsidRPr="0028098F">
        <w:t>е</w:t>
      </w:r>
      <w:r w:rsidRPr="0028098F">
        <w:t>ством мер в сфере образ</w:t>
      </w:r>
      <w:r w:rsidRPr="0028098F">
        <w:t>о</w:t>
      </w:r>
      <w:r w:rsidRPr="0028098F">
        <w:t>вания и реагирования на проблемы, связанные с ВИЧ и СПИДом</w:t>
      </w:r>
      <w:r>
        <w:t>,</w:t>
      </w:r>
      <w:r w:rsidRPr="0028098F">
        <w:t xml:space="preserve"> в Конго" направлен на предоставление женщинам, подвергающи</w:t>
      </w:r>
      <w:r w:rsidRPr="0028098F">
        <w:t>м</w:t>
      </w:r>
      <w:r w:rsidRPr="0028098F">
        <w:t>ся маргинализации и отчуждению, возможности получения образования и преод</w:t>
      </w:r>
      <w:r w:rsidRPr="0028098F">
        <w:t>о</w:t>
      </w:r>
      <w:r w:rsidRPr="0028098F">
        <w:t>ления негативного отношения и дискриминации при обеспечении уважения прав человека, кул</w:t>
      </w:r>
      <w:r w:rsidRPr="0028098F">
        <w:t>ь</w:t>
      </w:r>
      <w:r w:rsidRPr="0028098F">
        <w:t>турного многообразия и гендерного равенства. Этот проект будет также содействовать предоставлению доступа к качественному обучению по вопросам, касающимся ВИЧ и СПИДа, женщинам и девочкам как на раб</w:t>
      </w:r>
      <w:r w:rsidRPr="0028098F">
        <w:t>о</w:t>
      </w:r>
      <w:r w:rsidRPr="0028098F">
        <w:t>чих местах, так и в школах.</w:t>
      </w:r>
    </w:p>
    <w:p w:rsidR="00B56E68" w:rsidRPr="0028098F" w:rsidRDefault="00B56E68" w:rsidP="00612FB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28098F">
        <w:t>Гренада</w:t>
      </w:r>
    </w:p>
    <w:p w:rsidR="00B56E68" w:rsidRPr="0028098F" w:rsidRDefault="00B56E68" w:rsidP="00612FB9">
      <w:pPr>
        <w:pStyle w:val="SingleTxtGR0"/>
      </w:pPr>
      <w:r w:rsidRPr="0028098F">
        <w:t>18.</w:t>
      </w:r>
      <w:r w:rsidRPr="0028098F">
        <w:tab/>
        <w:t>ЮНЕСКО и Гренада создали общинный мультимедийный центр с целью расширения коммуникационных возможностей сельских женщин и девочек, с тем чтобы они имели доступ к информации, к</w:t>
      </w:r>
      <w:r w:rsidRPr="0028098F">
        <w:t>о</w:t>
      </w:r>
      <w:r w:rsidRPr="0028098F">
        <w:t>торая необходима им для участия в общенациональных диалогах и демократических процессах принятия реш</w:t>
      </w:r>
      <w:r w:rsidRPr="0028098F">
        <w:t>е</w:t>
      </w:r>
      <w:r w:rsidRPr="0028098F">
        <w:t>ний, затрагивающих их повседневную жизнь. Этот центр будет оказывать ко</w:t>
      </w:r>
      <w:r w:rsidRPr="0028098F">
        <w:t>м</w:t>
      </w:r>
      <w:r w:rsidRPr="0028098F">
        <w:t>муникационные услуги и обеспечит подготовку не менее 40 сельских женщин и девочек по вопросам, касающимся ИКТ, таким как создание вебсайтов, работа с аудио- и видеозаписями и Интернет. Этот проект будет также способствовать осуществлению целого ряда учебных программ и распространению жизненно важной информации, которую в настоящее время предоставляет сельским же</w:t>
      </w:r>
      <w:r w:rsidRPr="0028098F">
        <w:t>н</w:t>
      </w:r>
      <w:r w:rsidRPr="0028098F">
        <w:t>щинам НПО "ГРЕНКОДА", занимающаяся вопросами развития сельских ра</w:t>
      </w:r>
      <w:r w:rsidRPr="0028098F">
        <w:t>й</w:t>
      </w:r>
      <w:r w:rsidRPr="0028098F">
        <w:t>онов с 1985 года, посредством обобщения и документирования опыта, нако</w:t>
      </w:r>
      <w:r w:rsidRPr="0028098F">
        <w:t>п</w:t>
      </w:r>
      <w:r w:rsidRPr="0028098F">
        <w:t>ленного в рамках этих учебных программ, для разработки мультимедийных компле</w:t>
      </w:r>
      <w:r w:rsidRPr="0028098F">
        <w:t>к</w:t>
      </w:r>
      <w:r w:rsidRPr="0028098F">
        <w:t xml:space="preserve">тов, предназначенных для самообучения. Этот проект также обеспечит подготовку не менее 45 местных женщин и мужчин, выпускающих онлайновые публикации. </w:t>
      </w:r>
    </w:p>
    <w:p w:rsidR="00B56E68" w:rsidRPr="0028098F" w:rsidRDefault="00B56E68" w:rsidP="006C4D5F">
      <w:pPr>
        <w:pStyle w:val="H1GR"/>
        <w:pageBreakBefore/>
      </w:pPr>
      <w:r>
        <w:rPr>
          <w:lang w:val="en-US"/>
        </w:rPr>
        <w:tab/>
      </w:r>
      <w:r>
        <w:rPr>
          <w:lang w:val="en-US"/>
        </w:rPr>
        <w:tab/>
      </w:r>
      <w:r w:rsidRPr="0028098F">
        <w:t>Иордания</w:t>
      </w:r>
    </w:p>
    <w:p w:rsidR="00B56E68" w:rsidRPr="0028098F" w:rsidRDefault="00B56E68" w:rsidP="00612FB9">
      <w:pPr>
        <w:pStyle w:val="SingleTxtGR0"/>
      </w:pPr>
      <w:r w:rsidRPr="0028098F">
        <w:t>19.</w:t>
      </w:r>
      <w:r w:rsidRPr="0028098F">
        <w:tab/>
        <w:t>Отделение ЮНЕСКО в Бейруте проводит обзор правовых и институци</w:t>
      </w:r>
      <w:r w:rsidRPr="0028098F">
        <w:t>о</w:t>
      </w:r>
      <w:r w:rsidRPr="0028098F">
        <w:t>нальных рамок системы образования в Иордании. Цель этого обзора заключае</w:t>
      </w:r>
      <w:r w:rsidRPr="0028098F">
        <w:t>т</w:t>
      </w:r>
      <w:r w:rsidRPr="0028098F">
        <w:t>ся в определении степени соответствия национальных законов и стратегий м</w:t>
      </w:r>
      <w:r w:rsidRPr="0028098F">
        <w:t>е</w:t>
      </w:r>
      <w:r w:rsidRPr="0028098F">
        <w:t>ждународным стандартам в области прав человека, касающимся права на обр</w:t>
      </w:r>
      <w:r w:rsidRPr="0028098F">
        <w:t>а</w:t>
      </w:r>
      <w:r w:rsidRPr="0028098F">
        <w:t>зование</w:t>
      </w:r>
      <w:r>
        <w:t>,</w:t>
      </w:r>
      <w:r w:rsidRPr="0028098F">
        <w:t xml:space="preserve"> и соответствующим положениям о гендерном равенстве. На основе выводов указанного обзора ЮНЕСКО представит рекомендации, касающиеся разработки реформ и законов в сфере образования, учитывающих гендерную проблематику. Эта деятельность должна содействовать активизации усилий г</w:t>
      </w:r>
      <w:r w:rsidRPr="0028098F">
        <w:t>о</w:t>
      </w:r>
      <w:r w:rsidRPr="0028098F">
        <w:t xml:space="preserve">сударств-членов, направленных на достижение международных целей в области развития, в особенности целей, касающихся гендерного равенства. </w:t>
      </w:r>
    </w:p>
    <w:p w:rsidR="00B56E68" w:rsidRPr="0028098F" w:rsidRDefault="00B56E68" w:rsidP="00612FB9">
      <w:pPr>
        <w:pStyle w:val="SingleTxtGR0"/>
      </w:pPr>
      <w:r w:rsidRPr="0028098F">
        <w:t>20.</w:t>
      </w:r>
      <w:r w:rsidRPr="0028098F">
        <w:tab/>
        <w:t>Проект "Расширение возможностей женщин</w:t>
      </w:r>
      <w:r>
        <w:t>-журналистов</w:t>
      </w:r>
      <w:r w:rsidRPr="0028098F">
        <w:t xml:space="preserve"> в сельских районах" направлен на оказание более значительной поддержки женщинам с целью актив</w:t>
      </w:r>
      <w:r w:rsidRPr="0028098F">
        <w:t>и</w:t>
      </w:r>
      <w:r w:rsidRPr="0028098F">
        <w:t>зации их роли в процессе развития общин путем привлечения как женщин, так и мужчин к решению затрагивающих их вопросов на местах. Пр</w:t>
      </w:r>
      <w:r w:rsidRPr="0028098F">
        <w:t>о</w:t>
      </w:r>
      <w:r w:rsidRPr="0028098F">
        <w:t>ект предусматривает создание сети, объединяющей шесть общинных ради</w:t>
      </w:r>
      <w:r w:rsidRPr="0028098F">
        <w:t>о</w:t>
      </w:r>
      <w:r w:rsidRPr="0028098F">
        <w:t xml:space="preserve">журналистов из числа женщин в возрасте от 20 до 35 лет, которые пройдут шестимесячный курс подготовки для </w:t>
      </w:r>
      <w:r>
        <w:t xml:space="preserve">создания </w:t>
      </w:r>
      <w:r w:rsidRPr="0028098F">
        <w:t>12 репортажей, посвященных социально-экономическим реалиям их общин с учетом целей достижения ге</w:t>
      </w:r>
      <w:r w:rsidRPr="0028098F">
        <w:t>н</w:t>
      </w:r>
      <w:r w:rsidRPr="0028098F">
        <w:t>дерного равенства, а также будут содействовать расширению возможностей женщин и сокращению гендерного разрыва в медийном пространстве Иорд</w:t>
      </w:r>
      <w:r w:rsidRPr="0028098F">
        <w:t>а</w:t>
      </w:r>
      <w:r w:rsidRPr="0028098F">
        <w:t xml:space="preserve">нии. </w:t>
      </w:r>
    </w:p>
    <w:p w:rsidR="006C4D5F" w:rsidRPr="008C6DB4" w:rsidRDefault="006C4D5F" w:rsidP="006C4D5F">
      <w:pPr>
        <w:pStyle w:val="H1GR"/>
      </w:pPr>
      <w:r>
        <w:tab/>
      </w:r>
      <w:r>
        <w:tab/>
      </w:r>
      <w:r w:rsidRPr="008C6DB4">
        <w:t>Норвегия</w:t>
      </w:r>
    </w:p>
    <w:p w:rsidR="006C4D5F" w:rsidRPr="00EF3C2B" w:rsidRDefault="006C4D5F" w:rsidP="006C4D5F">
      <w:pPr>
        <w:pStyle w:val="SingleTxtGR0"/>
        <w:rPr>
          <w:lang w:val="en-US"/>
        </w:rPr>
      </w:pPr>
      <w:r>
        <w:t>21.</w:t>
      </w:r>
      <w:r>
        <w:tab/>
        <w:t>Информация отсутствует</w:t>
      </w:r>
      <w:r w:rsidR="00EF3C2B">
        <w:rPr>
          <w:lang w:val="en-US"/>
        </w:rPr>
        <w:t>.</w:t>
      </w:r>
    </w:p>
    <w:p w:rsidR="006C4D5F" w:rsidRPr="008C6DB4" w:rsidRDefault="006C4D5F" w:rsidP="006C4D5F">
      <w:pPr>
        <w:pStyle w:val="H1GR"/>
      </w:pPr>
      <w:r>
        <w:tab/>
      </w:r>
      <w:r>
        <w:tab/>
      </w:r>
      <w:r w:rsidRPr="008C6DB4">
        <w:t>Зимбабве</w:t>
      </w:r>
    </w:p>
    <w:p w:rsidR="006C4D5F" w:rsidRDefault="006C4D5F" w:rsidP="006C4D5F">
      <w:pPr>
        <w:pStyle w:val="SingleTxtGR0"/>
      </w:pPr>
      <w:r>
        <w:t>22.</w:t>
      </w:r>
      <w:r>
        <w:tab/>
        <w:t>Проект "Совершенствование национальных систем профессионально-технического образования и подготовки в странах, охватываемых региональным отделением ЮНЕСКО в Хараре (Ботсвана, Малави, Мозамбик, Замбия и Зи</w:t>
      </w:r>
      <w:r>
        <w:t>м</w:t>
      </w:r>
      <w:r>
        <w:t>бабве)", будет содействовать разработке стратегий, обеспечивающих равный доступ девочек и мальчиков к среднему образованию, включая общее и профе</w:t>
      </w:r>
      <w:r>
        <w:t>с</w:t>
      </w:r>
      <w:r>
        <w:t>сионально-техническое образование, а также содействовать проведению пол</w:t>
      </w:r>
      <w:r>
        <w:t>и</w:t>
      </w:r>
      <w:r>
        <w:t>тического диалога по вопросам образования для обеспечения устойчивого ра</w:t>
      </w:r>
      <w:r>
        <w:t>з</w:t>
      </w:r>
      <w:r>
        <w:t>вития путем проведения совместных мероприятий, учитывающих научные принципы, культурные традиции и потребности в коммуникации, а также ув</w:t>
      </w:r>
      <w:r>
        <w:t>а</w:t>
      </w:r>
      <w:r>
        <w:t>жение принципов культурного многообразия и гендерного равенства. Этот пр</w:t>
      </w:r>
      <w:r>
        <w:t>о</w:t>
      </w:r>
      <w:r>
        <w:t>ект расширит возможности молодых женщин и мужчин, обучающихся в наци</w:t>
      </w:r>
      <w:r>
        <w:t>о</w:t>
      </w:r>
      <w:r>
        <w:t>нальных учебных заведениях, а также окажет содействие в деятельности н</w:t>
      </w:r>
      <w:r>
        <w:t>а</w:t>
      </w:r>
      <w:r>
        <w:t>циональных органов, занимающихся вопросами профессионально-технической по</w:t>
      </w:r>
      <w:r>
        <w:t>д</w:t>
      </w:r>
      <w:r>
        <w:t>готовки.</w:t>
      </w:r>
    </w:p>
    <w:p w:rsidR="006C4D5F" w:rsidRDefault="006C4D5F" w:rsidP="006C4D5F">
      <w:pPr>
        <w:pStyle w:val="SingleTxtGR0"/>
      </w:pPr>
      <w:r>
        <w:t>23.</w:t>
      </w:r>
      <w:r>
        <w:tab/>
        <w:t>В рамках Конвенции об охране всемирного наследия 1972 года ЮНЕСКО поощряет сохранение и восстановление объектов всемирного наследия и э</w:t>
      </w:r>
      <w:r>
        <w:t>ф</w:t>
      </w:r>
      <w:r>
        <w:t>фективное упра</w:t>
      </w:r>
      <w:r>
        <w:t>в</w:t>
      </w:r>
      <w:r>
        <w:t>ление ими в странах, охватываемых региональным отделением ЮНЕСКО в Хараре (Ботсвана, Малави, Мозамбик, Замбия и Зимбабве), гла</w:t>
      </w:r>
      <w:r>
        <w:t>в</w:t>
      </w:r>
      <w:r>
        <w:t>ным образом путем поощр</w:t>
      </w:r>
      <w:r>
        <w:t>е</w:t>
      </w:r>
      <w:r>
        <w:t>ния активного участия женщин в работе Комитетов всемирного наследия и осуществления соответствующих инициатив по упра</w:t>
      </w:r>
      <w:r>
        <w:t>в</w:t>
      </w:r>
      <w:r>
        <w:t>лению и сохранению объектов всемирного наследия, а также путем поощрения аспектов нематериального культурного наследия, касающихся гендерного р</w:t>
      </w:r>
      <w:r>
        <w:t>а</w:t>
      </w:r>
      <w:r>
        <w:t>венства, и важной роли женщин в передаче нематериального наследия. ЮНЕСКО также содействует развитию культурного туризма на уровне о</w:t>
      </w:r>
      <w:r>
        <w:t>б</w:t>
      </w:r>
      <w:r>
        <w:t>щин в Зимбабве путем восстановления рынков товаров культурного назначения и ра</w:t>
      </w:r>
      <w:r>
        <w:t>с</w:t>
      </w:r>
      <w:r>
        <w:t>ширения возможностей лиц, наделенных творческими способностями, около объектов наследия и национальных монументов посредством расширения а</w:t>
      </w:r>
      <w:r>
        <w:t>к</w:t>
      </w:r>
      <w:r>
        <w:t>тивного и видимого участия женщин в культурных и творческих видах деятел</w:t>
      </w:r>
      <w:r>
        <w:t>ь</w:t>
      </w:r>
      <w:r>
        <w:t>ности.</w:t>
      </w:r>
    </w:p>
    <w:p w:rsidR="00292480" w:rsidRDefault="006C4D5F" w:rsidP="006C4D5F">
      <w:pPr>
        <w:pStyle w:val="SingleTxtGR0"/>
      </w:pPr>
      <w:r>
        <w:t>24.</w:t>
      </w:r>
      <w:r>
        <w:tab/>
        <w:t>ЮНЕСКО и организация "Женщины-режиссеры Зимбабве" организов</w:t>
      </w:r>
      <w:r>
        <w:t>а</w:t>
      </w:r>
      <w:r>
        <w:t>ли в ноябре 2010 года Международный фестиваль художественных фильмов в ц</w:t>
      </w:r>
      <w:r>
        <w:t>е</w:t>
      </w:r>
      <w:r>
        <w:t>лях расширения возможностей женщин-режиссеров и поощрения творческого разнообразия женщин.</w:t>
      </w:r>
    </w:p>
    <w:p w:rsidR="00252FD9" w:rsidRDefault="00252FD9" w:rsidP="006C4D5F">
      <w:pPr>
        <w:pStyle w:val="SingleTxtGR0"/>
        <w:sectPr w:rsidR="00252FD9" w:rsidSect="00292480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252FD9" w:rsidRPr="00095D2E" w:rsidRDefault="00252FD9" w:rsidP="00252FD9">
      <w:pPr>
        <w:pStyle w:val="SingleTxtGR0"/>
        <w:rPr>
          <w:b/>
        </w:rPr>
      </w:pPr>
      <w:r w:rsidRPr="00095D2E">
        <w:rPr>
          <w:b/>
        </w:rPr>
        <w:t xml:space="preserve">Таблица: Общие показатели охвата образованием для </w:t>
      </w:r>
      <w:r>
        <w:rPr>
          <w:b/>
        </w:rPr>
        <w:t>лиц</w:t>
      </w:r>
      <w:r w:rsidR="00B05BAF">
        <w:rPr>
          <w:b/>
        </w:rPr>
        <w:t xml:space="preserve"> женского и</w:t>
      </w:r>
      <w:r>
        <w:rPr>
          <w:b/>
        </w:rPr>
        <w:t xml:space="preserve"> мужского пола</w:t>
      </w:r>
      <w:r w:rsidRPr="00095D2E">
        <w:rPr>
          <w:b/>
        </w:rPr>
        <w:t xml:space="preserve">: индекс гендерного </w:t>
      </w:r>
      <w:r>
        <w:rPr>
          <w:b/>
        </w:rPr>
        <w:t>п</w:t>
      </w:r>
      <w:r>
        <w:rPr>
          <w:b/>
        </w:rPr>
        <w:t>а</w:t>
      </w:r>
      <w:r>
        <w:rPr>
          <w:b/>
        </w:rPr>
        <w:t>ритета</w:t>
      </w:r>
      <w:r w:rsidRPr="00095D2E">
        <w:rPr>
          <w:b/>
        </w:rPr>
        <w:t xml:space="preserve"> и статистические данные в области образования для всех стран, представивших доклады для пят</w:t>
      </w:r>
      <w:r w:rsidRPr="00095D2E">
        <w:rPr>
          <w:b/>
        </w:rPr>
        <w:t>ь</w:t>
      </w:r>
      <w:r w:rsidRPr="00095D2E">
        <w:rPr>
          <w:b/>
        </w:rPr>
        <w:t>десят первой сессии</w:t>
      </w:r>
    </w:p>
    <w:p w:rsidR="00252FD9" w:rsidRDefault="00252FD9" w:rsidP="00252FD9"/>
    <w:tbl>
      <w:tblPr>
        <w:tblStyle w:val="TabTxt"/>
        <w:tblW w:w="12810" w:type="dxa"/>
        <w:tblInd w:w="70" w:type="dxa"/>
        <w:tblLook w:val="01E0" w:firstRow="1" w:lastRow="1" w:firstColumn="1" w:lastColumn="1" w:noHBand="0" w:noVBand="0"/>
      </w:tblPr>
      <w:tblGrid>
        <w:gridCol w:w="1036"/>
        <w:gridCol w:w="651"/>
        <w:gridCol w:w="1106"/>
        <w:gridCol w:w="1064"/>
        <w:gridCol w:w="1316"/>
        <w:gridCol w:w="1259"/>
        <w:gridCol w:w="1330"/>
        <w:gridCol w:w="1218"/>
        <w:gridCol w:w="1316"/>
        <w:gridCol w:w="1232"/>
        <w:gridCol w:w="1282"/>
      </w:tblGrid>
      <w:tr w:rsidR="00252FD9" w:rsidRPr="005D272A" w:rsidTr="00612FB9">
        <w:trPr>
          <w:tblHeader/>
        </w:trPr>
        <w:tc>
          <w:tcPr>
            <w:tcW w:w="168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Данные</w:t>
            </w:r>
          </w:p>
        </w:tc>
        <w:tc>
          <w:tcPr>
            <w:tcW w:w="110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Общий пок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затель охв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та начал</w:t>
            </w:r>
            <w:r w:rsidRPr="005D272A">
              <w:rPr>
                <w:i/>
                <w:sz w:val="16"/>
              </w:rPr>
              <w:t>ь</w:t>
            </w:r>
            <w:r w:rsidRPr="005D272A">
              <w:rPr>
                <w:i/>
                <w:sz w:val="16"/>
              </w:rPr>
              <w:t>ным образ</w:t>
            </w:r>
            <w:r w:rsidRPr="005D272A">
              <w:rPr>
                <w:i/>
                <w:sz w:val="16"/>
              </w:rPr>
              <w:t>о</w:t>
            </w:r>
            <w:r w:rsidRPr="005D272A">
              <w:rPr>
                <w:i/>
                <w:sz w:val="16"/>
              </w:rPr>
              <w:t>ван</w:t>
            </w:r>
            <w:r w:rsidRPr="005D272A">
              <w:rPr>
                <w:i/>
                <w:sz w:val="16"/>
              </w:rPr>
              <w:t>и</w:t>
            </w:r>
            <w:r w:rsidRPr="005D272A">
              <w:rPr>
                <w:i/>
                <w:sz w:val="16"/>
              </w:rPr>
              <w:t>ем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Общий пок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затель охв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та начал</w:t>
            </w:r>
            <w:r w:rsidRPr="005D272A">
              <w:rPr>
                <w:i/>
                <w:sz w:val="16"/>
              </w:rPr>
              <w:t>ь</w:t>
            </w:r>
            <w:r w:rsidRPr="005D272A">
              <w:rPr>
                <w:i/>
                <w:sz w:val="16"/>
              </w:rPr>
              <w:t>ным образ</w:t>
            </w:r>
            <w:r w:rsidRPr="005D272A">
              <w:rPr>
                <w:i/>
                <w:sz w:val="16"/>
              </w:rPr>
              <w:t>о</w:t>
            </w:r>
            <w:r w:rsidRPr="005D272A">
              <w:rPr>
                <w:i/>
                <w:sz w:val="16"/>
              </w:rPr>
              <w:t>ванием</w:t>
            </w:r>
          </w:p>
        </w:tc>
        <w:tc>
          <w:tcPr>
            <w:tcW w:w="1316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Общий показ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тель охвата средним образ</w:t>
            </w:r>
            <w:r w:rsidRPr="005D272A">
              <w:rPr>
                <w:i/>
                <w:sz w:val="16"/>
              </w:rPr>
              <w:t>о</w:t>
            </w:r>
            <w:r w:rsidRPr="005D272A">
              <w:rPr>
                <w:i/>
                <w:sz w:val="16"/>
              </w:rPr>
              <w:t>ван</w:t>
            </w:r>
            <w:r w:rsidRPr="005D272A">
              <w:rPr>
                <w:i/>
                <w:sz w:val="16"/>
              </w:rPr>
              <w:t>и</w:t>
            </w:r>
            <w:r w:rsidRPr="005D272A">
              <w:rPr>
                <w:i/>
                <w:sz w:val="16"/>
              </w:rPr>
              <w:t>ем</w:t>
            </w:r>
          </w:p>
        </w:tc>
        <w:tc>
          <w:tcPr>
            <w:tcW w:w="1259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Общий показ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тель охвата средним обр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зованием</w:t>
            </w: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Общий показ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тель охвата высшим образ</w:t>
            </w:r>
            <w:r w:rsidRPr="005D272A">
              <w:rPr>
                <w:i/>
                <w:sz w:val="16"/>
              </w:rPr>
              <w:t>о</w:t>
            </w:r>
            <w:r w:rsidRPr="005D272A">
              <w:rPr>
                <w:i/>
                <w:sz w:val="16"/>
              </w:rPr>
              <w:t>ван</w:t>
            </w:r>
            <w:r w:rsidRPr="005D272A">
              <w:rPr>
                <w:i/>
                <w:sz w:val="16"/>
              </w:rPr>
              <w:t>и</w:t>
            </w:r>
            <w:r w:rsidRPr="005D272A">
              <w:rPr>
                <w:i/>
                <w:sz w:val="16"/>
              </w:rPr>
              <w:t>ем</w:t>
            </w:r>
          </w:p>
        </w:tc>
        <w:tc>
          <w:tcPr>
            <w:tcW w:w="1218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Общий пок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затель охв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та высшим обр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зованием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Индекс генде</w:t>
            </w:r>
            <w:r w:rsidRPr="005D272A">
              <w:rPr>
                <w:i/>
                <w:sz w:val="16"/>
              </w:rPr>
              <w:t>р</w:t>
            </w:r>
            <w:r w:rsidRPr="005D272A">
              <w:rPr>
                <w:i/>
                <w:sz w:val="16"/>
              </w:rPr>
              <w:t xml:space="preserve">ного </w:t>
            </w:r>
            <w:r>
              <w:rPr>
                <w:i/>
                <w:sz w:val="16"/>
              </w:rPr>
              <w:t>паритета</w:t>
            </w:r>
            <w:r w:rsidRPr="005D272A">
              <w:rPr>
                <w:i/>
                <w:sz w:val="16"/>
              </w:rPr>
              <w:t xml:space="preserve"> с</w:t>
            </w:r>
            <w:r>
              <w:rPr>
                <w:i/>
                <w:sz w:val="16"/>
              </w:rPr>
              <w:t> </w:t>
            </w:r>
            <w:r w:rsidRPr="005D272A">
              <w:rPr>
                <w:i/>
                <w:sz w:val="16"/>
              </w:rPr>
              <w:t>учетом общ</w:t>
            </w:r>
            <w:r w:rsidRPr="005D272A">
              <w:rPr>
                <w:i/>
                <w:sz w:val="16"/>
              </w:rPr>
              <w:t>е</w:t>
            </w:r>
            <w:r w:rsidRPr="005D272A">
              <w:rPr>
                <w:i/>
                <w:sz w:val="16"/>
              </w:rPr>
              <w:t xml:space="preserve">го </w:t>
            </w:r>
            <w:r w:rsidR="00677A4A">
              <w:rPr>
                <w:i/>
                <w:sz w:val="16"/>
              </w:rPr>
              <w:t xml:space="preserve">показателя </w:t>
            </w:r>
            <w:r w:rsidRPr="005D272A">
              <w:rPr>
                <w:i/>
                <w:sz w:val="16"/>
              </w:rPr>
              <w:t xml:space="preserve"> охвата</w:t>
            </w:r>
            <w:r w:rsidR="00677A4A">
              <w:rPr>
                <w:i/>
                <w:sz w:val="16"/>
              </w:rPr>
              <w:br/>
            </w:r>
            <w:r w:rsidRPr="005D272A">
              <w:rPr>
                <w:i/>
                <w:sz w:val="16"/>
              </w:rPr>
              <w:t xml:space="preserve"> начальным</w:t>
            </w:r>
            <w:r w:rsidR="00677A4A">
              <w:rPr>
                <w:i/>
                <w:sz w:val="16"/>
              </w:rPr>
              <w:br/>
            </w:r>
            <w:r w:rsidRPr="005D272A">
              <w:rPr>
                <w:i/>
                <w:sz w:val="16"/>
              </w:rPr>
              <w:t xml:space="preserve"> образован</w:t>
            </w:r>
            <w:r w:rsidRPr="005D272A">
              <w:rPr>
                <w:i/>
                <w:sz w:val="16"/>
              </w:rPr>
              <w:t>и</w:t>
            </w:r>
            <w:r w:rsidRPr="005D272A">
              <w:rPr>
                <w:i/>
                <w:sz w:val="16"/>
              </w:rPr>
              <w:t>ем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Индекс генде</w:t>
            </w:r>
            <w:r w:rsidRPr="005D272A">
              <w:rPr>
                <w:i/>
                <w:sz w:val="16"/>
              </w:rPr>
              <w:t>р</w:t>
            </w:r>
            <w:r w:rsidRPr="005D272A">
              <w:rPr>
                <w:i/>
                <w:sz w:val="16"/>
              </w:rPr>
              <w:t xml:space="preserve">ного </w:t>
            </w:r>
            <w:r>
              <w:rPr>
                <w:i/>
                <w:sz w:val="16"/>
              </w:rPr>
              <w:t>пар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тета</w:t>
            </w:r>
            <w:r w:rsidRPr="005D272A">
              <w:rPr>
                <w:i/>
                <w:sz w:val="16"/>
              </w:rPr>
              <w:t xml:space="preserve"> с учетом общ</w:t>
            </w:r>
            <w:r w:rsidRPr="005D272A">
              <w:rPr>
                <w:i/>
                <w:sz w:val="16"/>
              </w:rPr>
              <w:t>е</w:t>
            </w:r>
            <w:r w:rsidRPr="005D272A">
              <w:rPr>
                <w:i/>
                <w:sz w:val="16"/>
              </w:rPr>
              <w:t>го показателя охвата сре</w:t>
            </w:r>
            <w:r w:rsidRPr="005D272A">
              <w:rPr>
                <w:i/>
                <w:sz w:val="16"/>
              </w:rPr>
              <w:t>д</w:t>
            </w:r>
            <w:r w:rsidRPr="005D272A">
              <w:rPr>
                <w:i/>
                <w:sz w:val="16"/>
              </w:rPr>
              <w:t>ним образов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нием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Merge w:val="restart"/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Индекс генде</w:t>
            </w:r>
            <w:r w:rsidRPr="005D272A">
              <w:rPr>
                <w:i/>
                <w:sz w:val="16"/>
              </w:rPr>
              <w:t>р</w:t>
            </w:r>
            <w:r w:rsidRPr="005D272A">
              <w:rPr>
                <w:i/>
                <w:sz w:val="16"/>
              </w:rPr>
              <w:t>ного</w:t>
            </w:r>
            <w:r>
              <w:rPr>
                <w:i/>
                <w:sz w:val="16"/>
              </w:rPr>
              <w:t xml:space="preserve"> пар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тета</w:t>
            </w:r>
            <w:r w:rsidRPr="005D272A">
              <w:rPr>
                <w:i/>
                <w:sz w:val="16"/>
              </w:rPr>
              <w:t xml:space="preserve"> с учетом общ</w:t>
            </w:r>
            <w:r w:rsidRPr="005D272A">
              <w:rPr>
                <w:i/>
                <w:sz w:val="16"/>
              </w:rPr>
              <w:t>е</w:t>
            </w:r>
            <w:r w:rsidRPr="005D272A">
              <w:rPr>
                <w:i/>
                <w:sz w:val="16"/>
              </w:rPr>
              <w:t>го показателя о</w:t>
            </w:r>
            <w:r w:rsidRPr="005D272A">
              <w:rPr>
                <w:i/>
                <w:sz w:val="16"/>
              </w:rPr>
              <w:t>х</w:t>
            </w:r>
            <w:r w:rsidRPr="005D272A">
              <w:rPr>
                <w:i/>
                <w:sz w:val="16"/>
              </w:rPr>
              <w:t>вата высшим образов</w:t>
            </w:r>
            <w:r w:rsidRPr="005D272A">
              <w:rPr>
                <w:i/>
                <w:sz w:val="16"/>
              </w:rPr>
              <w:t>а</w:t>
            </w:r>
            <w:r w:rsidRPr="005D272A">
              <w:rPr>
                <w:i/>
                <w:sz w:val="16"/>
              </w:rPr>
              <w:t>нием</w:t>
            </w:r>
          </w:p>
        </w:tc>
      </w:tr>
      <w:tr w:rsidR="00252FD9" w:rsidRPr="005D272A" w:rsidTr="00612FB9">
        <w:trPr>
          <w:tblHeader/>
        </w:trPr>
        <w:tc>
          <w:tcPr>
            <w:tcW w:w="1687" w:type="dxa"/>
            <w:gridSpan w:val="2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110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Лица женск</w:t>
            </w:r>
            <w:r w:rsidRPr="005D272A">
              <w:rPr>
                <w:i/>
                <w:sz w:val="16"/>
              </w:rPr>
              <w:t>о</w:t>
            </w:r>
            <w:r w:rsidRPr="005D272A">
              <w:rPr>
                <w:i/>
                <w:sz w:val="16"/>
              </w:rPr>
              <w:t>го пола</w:t>
            </w:r>
          </w:p>
        </w:tc>
        <w:tc>
          <w:tcPr>
            <w:tcW w:w="1064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Лица му</w:t>
            </w:r>
            <w:r w:rsidRPr="005D272A">
              <w:rPr>
                <w:i/>
                <w:sz w:val="16"/>
              </w:rPr>
              <w:t>ж</w:t>
            </w:r>
            <w:r w:rsidRPr="005D272A">
              <w:rPr>
                <w:i/>
                <w:sz w:val="16"/>
              </w:rPr>
              <w:t>ского пола</w:t>
            </w:r>
          </w:p>
        </w:tc>
        <w:tc>
          <w:tcPr>
            <w:tcW w:w="1316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Лица же</w:t>
            </w:r>
            <w:r w:rsidRPr="005D272A">
              <w:rPr>
                <w:i/>
                <w:sz w:val="16"/>
              </w:rPr>
              <w:t>н</w:t>
            </w:r>
            <w:r w:rsidRPr="005D272A">
              <w:rPr>
                <w:i/>
                <w:sz w:val="16"/>
              </w:rPr>
              <w:t>ского пола</w:t>
            </w:r>
          </w:p>
        </w:tc>
        <w:tc>
          <w:tcPr>
            <w:tcW w:w="1259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Лица му</w:t>
            </w:r>
            <w:r w:rsidRPr="005D272A">
              <w:rPr>
                <w:i/>
                <w:sz w:val="16"/>
              </w:rPr>
              <w:t>ж</w:t>
            </w:r>
            <w:r w:rsidRPr="005D272A">
              <w:rPr>
                <w:i/>
                <w:sz w:val="16"/>
              </w:rPr>
              <w:t>ского пола</w:t>
            </w:r>
          </w:p>
        </w:tc>
        <w:tc>
          <w:tcPr>
            <w:tcW w:w="1330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Лица женск</w:t>
            </w:r>
            <w:r w:rsidRPr="005D272A">
              <w:rPr>
                <w:i/>
                <w:sz w:val="16"/>
              </w:rPr>
              <w:t>о</w:t>
            </w:r>
            <w:r w:rsidRPr="005D272A">
              <w:rPr>
                <w:i/>
                <w:sz w:val="16"/>
              </w:rPr>
              <w:t>го пола</w:t>
            </w:r>
          </w:p>
        </w:tc>
        <w:tc>
          <w:tcPr>
            <w:tcW w:w="1218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  <w:r w:rsidRPr="005D272A">
              <w:rPr>
                <w:i/>
                <w:sz w:val="16"/>
              </w:rPr>
              <w:t>Лица мужск</w:t>
            </w:r>
            <w:r w:rsidRPr="005D272A">
              <w:rPr>
                <w:i/>
                <w:sz w:val="16"/>
              </w:rPr>
              <w:t>о</w:t>
            </w:r>
            <w:r w:rsidRPr="005D272A">
              <w:rPr>
                <w:i/>
                <w:sz w:val="16"/>
              </w:rPr>
              <w:t>го пола</w:t>
            </w:r>
          </w:p>
        </w:tc>
        <w:tc>
          <w:tcPr>
            <w:tcW w:w="131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tcW w:w="123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52FD9" w:rsidRPr="005D272A" w:rsidRDefault="00252FD9" w:rsidP="00612FB9">
            <w:pPr>
              <w:spacing w:before="80" w:after="80" w:line="200" w:lineRule="exact"/>
              <w:jc w:val="right"/>
              <w:rPr>
                <w:i/>
                <w:sz w:val="16"/>
              </w:rPr>
            </w:pPr>
          </w:p>
        </w:tc>
      </w:tr>
      <w:tr w:rsidR="00252FD9" w:rsidRPr="005D272A" w:rsidTr="00612FB9">
        <w:tc>
          <w:tcPr>
            <w:tcW w:w="1036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  <w:r w:rsidRPr="005D272A">
              <w:t>Страна</w:t>
            </w:r>
          </w:p>
        </w:tc>
        <w:tc>
          <w:tcPr>
            <w:tcW w:w="651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Год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  <w:tc>
          <w:tcPr>
            <w:tcW w:w="1064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  <w:tc>
          <w:tcPr>
            <w:tcW w:w="1316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  <w:tc>
          <w:tcPr>
            <w:tcW w:w="1259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  <w:tc>
          <w:tcPr>
            <w:tcW w:w="1330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  <w:tc>
          <w:tcPr>
            <w:tcW w:w="1218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  <w:tc>
          <w:tcPr>
            <w:tcW w:w="1316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  <w:tc>
          <w:tcPr>
            <w:tcW w:w="1232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tcBorders>
              <w:top w:val="single" w:sz="12" w:space="0" w:color="auto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  <w:r w:rsidRPr="005D272A">
              <w:t>Алжир</w:t>
            </w: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2007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108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115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28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94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1,</w:t>
            </w:r>
            <w:r w:rsidRPr="005D272A">
              <w:t>40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2008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106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113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94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2009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107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114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96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94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36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25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94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1,</w:t>
            </w:r>
            <w:r w:rsidRPr="005D272A">
              <w:t>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44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2010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107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113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37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25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94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46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  <w:r w:rsidRPr="005D272A">
              <w:t>Иордания</w:t>
            </w: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2007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100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98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91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88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41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36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02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1,</w:t>
            </w:r>
            <w:r w:rsidRPr="005D272A">
              <w:t>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12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2008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98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97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93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89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44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39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01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1,</w:t>
            </w:r>
            <w:r w:rsidRPr="005D272A">
              <w:t>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12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2009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44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39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12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2010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  <w:r w:rsidRPr="005D272A">
              <w:t>Бразилия</w:t>
            </w: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2007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34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27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 w:rsidR="00677A4A">
              <w:t>,</w:t>
            </w:r>
            <w:r w:rsidRPr="005D272A">
              <w:t>29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2008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123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132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106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96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39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30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0,</w:t>
            </w:r>
            <w:r w:rsidRPr="005D272A">
              <w:t>93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1,</w:t>
            </w:r>
            <w:r w:rsidRPr="005D272A">
              <w:t>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1,</w:t>
            </w:r>
            <w:r w:rsidRPr="005D272A">
              <w:t>29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2009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42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31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1,</w:t>
            </w:r>
            <w:r w:rsidRPr="005D272A">
              <w:t>35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2010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  <w:r w:rsidRPr="005D272A">
              <w:t>Гренада</w:t>
            </w: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2007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96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97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109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112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98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2008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97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102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105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115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95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</w:tr>
      <w:tr w:rsidR="00252FD9" w:rsidRPr="005D272A" w:rsidTr="00612FB9">
        <w:tc>
          <w:tcPr>
            <w:tcW w:w="1036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2009</w:t>
            </w:r>
          </w:p>
        </w:tc>
        <w:tc>
          <w:tcPr>
            <w:tcW w:w="1106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102</w:t>
            </w:r>
          </w:p>
        </w:tc>
        <w:tc>
          <w:tcPr>
            <w:tcW w:w="1064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108</w:t>
            </w:r>
          </w:p>
        </w:tc>
        <w:tc>
          <w:tcPr>
            <w:tcW w:w="1316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101</w:t>
            </w:r>
          </w:p>
        </w:tc>
        <w:tc>
          <w:tcPr>
            <w:tcW w:w="1259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101</w:t>
            </w:r>
          </w:p>
        </w:tc>
        <w:tc>
          <w:tcPr>
            <w:tcW w:w="1330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61</w:t>
            </w:r>
          </w:p>
        </w:tc>
        <w:tc>
          <w:tcPr>
            <w:tcW w:w="1218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45</w:t>
            </w:r>
          </w:p>
        </w:tc>
        <w:tc>
          <w:tcPr>
            <w:tcW w:w="1316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94</w:t>
            </w:r>
          </w:p>
        </w:tc>
        <w:tc>
          <w:tcPr>
            <w:tcW w:w="1232" w:type="dxa"/>
            <w:tcBorders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1,</w:t>
            </w:r>
            <w:r w:rsidRPr="005D272A">
              <w:t>36</w:t>
            </w:r>
          </w:p>
        </w:tc>
      </w:tr>
      <w:tr w:rsidR="00252FD9" w:rsidRPr="005D272A" w:rsidTr="00612FB9">
        <w:tc>
          <w:tcPr>
            <w:tcW w:w="1036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2010</w:t>
            </w:r>
          </w:p>
        </w:tc>
        <w:tc>
          <w:tcPr>
            <w:tcW w:w="1106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102</w:t>
            </w:r>
          </w:p>
        </w:tc>
        <w:tc>
          <w:tcPr>
            <w:tcW w:w="1064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105</w:t>
            </w:r>
          </w:p>
        </w:tc>
        <w:tc>
          <w:tcPr>
            <w:tcW w:w="1316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109</w:t>
            </w:r>
          </w:p>
        </w:tc>
        <w:tc>
          <w:tcPr>
            <w:tcW w:w="1259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106</w:t>
            </w:r>
          </w:p>
        </w:tc>
        <w:tc>
          <w:tcPr>
            <w:tcW w:w="1330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218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  <w:tc>
          <w:tcPr>
            <w:tcW w:w="1316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0,</w:t>
            </w:r>
            <w:r w:rsidRPr="005D272A">
              <w:t>97</w:t>
            </w:r>
          </w:p>
        </w:tc>
        <w:tc>
          <w:tcPr>
            <w:tcW w:w="1232" w:type="dxa"/>
            <w:tcBorders>
              <w:top w:val="nil"/>
              <w:bottom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...</w:t>
            </w:r>
          </w:p>
        </w:tc>
      </w:tr>
      <w:tr w:rsidR="00252FD9" w:rsidRPr="005D272A" w:rsidTr="00612FB9">
        <w:tc>
          <w:tcPr>
            <w:tcW w:w="1036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  <w:r w:rsidRPr="005D272A">
              <w:t>Норвегия</w:t>
            </w:r>
          </w:p>
        </w:tc>
        <w:tc>
          <w:tcPr>
            <w:tcW w:w="651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2007</w:t>
            </w:r>
          </w:p>
        </w:tc>
        <w:tc>
          <w:tcPr>
            <w:tcW w:w="1106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99</w:t>
            </w:r>
          </w:p>
        </w:tc>
        <w:tc>
          <w:tcPr>
            <w:tcW w:w="1064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99</w:t>
            </w:r>
          </w:p>
        </w:tc>
        <w:tc>
          <w:tcPr>
            <w:tcW w:w="1316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113</w:t>
            </w:r>
          </w:p>
        </w:tc>
        <w:tc>
          <w:tcPr>
            <w:tcW w:w="1259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114</w:t>
            </w:r>
          </w:p>
        </w:tc>
        <w:tc>
          <w:tcPr>
            <w:tcW w:w="1330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93</w:t>
            </w:r>
          </w:p>
        </w:tc>
        <w:tc>
          <w:tcPr>
            <w:tcW w:w="1218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59</w:t>
            </w:r>
          </w:p>
        </w:tc>
        <w:tc>
          <w:tcPr>
            <w:tcW w:w="1316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00</w:t>
            </w:r>
          </w:p>
        </w:tc>
        <w:tc>
          <w:tcPr>
            <w:tcW w:w="1232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tcBorders>
              <w:top w:val="nil"/>
            </w:tcBorders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58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2008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99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99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111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113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91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56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00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62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2009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99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99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109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111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92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56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00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</w:t>
            </w:r>
            <w:r>
              <w:t>,</w:t>
            </w:r>
            <w:r w:rsidRPr="005D272A">
              <w:t>64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2010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  <w:r w:rsidRPr="005D272A">
              <w:t>Конго</w:t>
            </w: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2007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106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113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94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2008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104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111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94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2009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108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116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94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0,</w:t>
            </w:r>
            <w:r w:rsidRPr="005D272A">
              <w:t>21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2010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112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118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3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8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0</w:t>
            </w:r>
            <w:r>
              <w:t>,</w:t>
            </w:r>
            <w:r w:rsidRPr="005D272A">
              <w:t>95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0,</w:t>
            </w:r>
            <w:r w:rsidRPr="005D272A">
              <w:t>33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  <w:r w:rsidRPr="005D272A">
              <w:t>Зимбабве</w:t>
            </w: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2007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2008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2009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</w:tr>
      <w:tr w:rsidR="00252FD9" w:rsidRPr="005D272A" w:rsidTr="00612FB9">
        <w:tc>
          <w:tcPr>
            <w:tcW w:w="103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</w:pPr>
          </w:p>
        </w:tc>
        <w:tc>
          <w:tcPr>
            <w:tcW w:w="651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2010</w:t>
            </w:r>
          </w:p>
        </w:tc>
        <w:tc>
          <w:tcPr>
            <w:tcW w:w="110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064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59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330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5</w:t>
            </w:r>
          </w:p>
        </w:tc>
        <w:tc>
          <w:tcPr>
            <w:tcW w:w="1218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7</w:t>
            </w:r>
          </w:p>
        </w:tc>
        <w:tc>
          <w:tcPr>
            <w:tcW w:w="1316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tcW w:w="123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 w:rsidRPr="005D272A"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82" w:type="dxa"/>
            <w:vAlign w:val="bottom"/>
          </w:tcPr>
          <w:p w:rsidR="00252FD9" w:rsidRPr="005D272A" w:rsidRDefault="00252FD9" w:rsidP="00612FB9">
            <w:pPr>
              <w:spacing w:before="0" w:after="0" w:line="220" w:lineRule="exact"/>
              <w:jc w:val="right"/>
            </w:pPr>
            <w:r>
              <w:t>0,</w:t>
            </w:r>
            <w:r w:rsidRPr="005D272A">
              <w:t>80</w:t>
            </w:r>
          </w:p>
        </w:tc>
      </w:tr>
    </w:tbl>
    <w:p w:rsidR="006C4D5F" w:rsidRPr="00635870" w:rsidRDefault="007720A7" w:rsidP="00FD0074">
      <w:pPr>
        <w:spacing w:before="12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C4D5F" w:rsidRPr="00635870" w:rsidSect="00252FD9">
      <w:headerReference w:type="default" r:id="rId14"/>
      <w:footerReference w:type="default" r:id="rId15"/>
      <w:headerReference w:type="first" r:id="rId16"/>
      <w:pgSz w:w="16840" w:h="11907" w:orient="landscape" w:code="9"/>
      <w:pgMar w:top="1134" w:right="1701" w:bottom="1134" w:left="226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FB9" w:rsidRDefault="00612FB9">
      <w:r>
        <w:rPr>
          <w:lang w:val="en-US"/>
        </w:rPr>
        <w:tab/>
      </w:r>
      <w:r>
        <w:separator/>
      </w:r>
    </w:p>
  </w:endnote>
  <w:endnote w:type="continuationSeparator" w:id="0">
    <w:p w:rsidR="00612FB9" w:rsidRDefault="0061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B9" w:rsidRPr="00BD1B4E" w:rsidRDefault="00612FB9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40014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B9" w:rsidRPr="009A6F4A" w:rsidRDefault="00612FB9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40014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B9" w:rsidRPr="009A6F4A" w:rsidRDefault="00612FB9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40014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060212   0</w:t>
    </w:r>
    <w:r>
      <w:rPr>
        <w:sz w:val="20"/>
        <w:lang w:val="en-US"/>
      </w:rPr>
      <w:t>7</w:t>
    </w:r>
    <w:r>
      <w:rPr>
        <w:sz w:val="20"/>
        <w:lang w:val="ru-RU"/>
      </w:rPr>
      <w:t>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B9" w:rsidRPr="00252FD9" w:rsidRDefault="00612FB9" w:rsidP="00252F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FB9" w:rsidRPr="00F71F63" w:rsidRDefault="00612FB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12FB9" w:rsidRPr="00F71F63" w:rsidRDefault="00612FB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12FB9" w:rsidRPr="00635E86" w:rsidRDefault="00612FB9" w:rsidP="00635E86">
      <w:pPr>
        <w:pStyle w:val="Footer"/>
      </w:pPr>
    </w:p>
  </w:footnote>
  <w:footnote w:id="1">
    <w:p w:rsidR="00612FB9" w:rsidRPr="000958AE" w:rsidRDefault="00612FB9" w:rsidP="005E082A">
      <w:pPr>
        <w:pStyle w:val="FootnoteText"/>
        <w:rPr>
          <w:szCs w:val="18"/>
          <w:lang w:val="ru-RU"/>
        </w:rPr>
      </w:pPr>
      <w:r>
        <w:tab/>
      </w:r>
      <w:r w:rsidRPr="000958AE">
        <w:rPr>
          <w:rStyle w:val="FootnoteReference"/>
          <w:szCs w:val="18"/>
          <w:vertAlign w:val="baseline"/>
        </w:rPr>
        <w:t>*</w:t>
      </w:r>
      <w:r w:rsidRPr="000958AE">
        <w:rPr>
          <w:szCs w:val="18"/>
        </w:rPr>
        <w:tab/>
      </w:r>
      <w:r>
        <w:rPr>
          <w:szCs w:val="18"/>
          <w:lang w:val="ru-RU"/>
        </w:rPr>
        <w:t>Представлено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B9" w:rsidRPr="00BD1B4E" w:rsidRDefault="00612FB9">
    <w:pPr>
      <w:pStyle w:val="Header"/>
      <w:rPr>
        <w:lang w:val="ru-RU"/>
      </w:rPr>
    </w:pPr>
    <w:r>
      <w:rPr>
        <w:lang w:val="en-US"/>
      </w:rPr>
      <w:t>CEDAW/</w:t>
    </w:r>
    <w:r>
      <w:rPr>
        <w:lang w:val="ru-RU"/>
      </w:rPr>
      <w:t>С/51/2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B9" w:rsidRPr="009A6F4A" w:rsidRDefault="00612FB9">
    <w:pPr>
      <w:pStyle w:val="Header"/>
      <w:rPr>
        <w:lang w:val="en-US"/>
      </w:rPr>
    </w:pPr>
    <w:r>
      <w:rPr>
        <w:lang w:val="en-US"/>
      </w:rPr>
      <w:tab/>
      <w:t>CEDAW/</w:t>
    </w:r>
    <w:r>
      <w:rPr>
        <w:lang w:val="ru-RU"/>
      </w:rPr>
      <w:t>С/51/2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B9" w:rsidRPr="00252FD9" w:rsidRDefault="00612FB9" w:rsidP="00252FD9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612FB9" w:rsidRPr="009A6F4A" w:rsidRDefault="00612FB9" w:rsidP="00252FD9">
                <w:pPr>
                  <w:pStyle w:val="Footer"/>
                  <w:rPr>
                    <w:lang w:val="en-US"/>
                  </w:rPr>
                </w:pPr>
                <w:r>
                  <w:rPr>
                    <w:lang w:val="en-US"/>
                  </w:rPr>
                  <w:t>GE.1</w:t>
                </w:r>
                <w:r>
                  <w:rPr>
                    <w:lang w:val="ru-RU"/>
                  </w:rPr>
                  <w:t>2</w:t>
                </w:r>
                <w:r>
                  <w:rPr>
                    <w:lang w:val="en-US"/>
                  </w:rPr>
                  <w:t>-</w:t>
                </w:r>
                <w:r>
                  <w:rPr>
                    <w:lang w:val="ru-RU"/>
                  </w:rPr>
                  <w:t>40014</w:t>
                </w:r>
                <w:r>
                  <w:rPr>
                    <w:lang w:val="en-US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9</w:t>
                </w:r>
                <w:r>
                  <w:rPr>
                    <w:rStyle w:val="PageNumber"/>
                  </w:rPr>
                  <w:fldChar w:fldCharType="end"/>
                </w:r>
              </w:p>
              <w:p w:rsidR="00612FB9" w:rsidRDefault="00612FB9"/>
            </w:txbxContent>
          </v:textbox>
        </v:shape>
      </w:pict>
    </w:r>
    <w:r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612FB9" w:rsidRPr="009A6F4A" w:rsidRDefault="00612FB9" w:rsidP="00252FD9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ab/>
                  <w:t>CEDAW/</w:t>
                </w:r>
                <w:r>
                  <w:rPr>
                    <w:lang w:val="ru-RU"/>
                  </w:rPr>
                  <w:t>С/51/2</w:t>
                </w:r>
              </w:p>
              <w:p w:rsidR="00612FB9" w:rsidRDefault="00612FB9"/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FB9" w:rsidRDefault="00612F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B3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8640B"/>
    <w:rsid w:val="00190231"/>
    <w:rsid w:val="00192ABD"/>
    <w:rsid w:val="001A6005"/>
    <w:rsid w:val="001A75D5"/>
    <w:rsid w:val="001A7D40"/>
    <w:rsid w:val="001D07F7"/>
    <w:rsid w:val="001D7B8F"/>
    <w:rsid w:val="001E48EE"/>
    <w:rsid w:val="001F2D04"/>
    <w:rsid w:val="0020059C"/>
    <w:rsid w:val="002019BD"/>
    <w:rsid w:val="00227A87"/>
    <w:rsid w:val="00232D42"/>
    <w:rsid w:val="00237334"/>
    <w:rsid w:val="002444F4"/>
    <w:rsid w:val="00252FD9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1A26"/>
    <w:rsid w:val="002E43F3"/>
    <w:rsid w:val="0030753E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315D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418E"/>
    <w:rsid w:val="0056618E"/>
    <w:rsid w:val="005673E0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082A"/>
    <w:rsid w:val="005E74AB"/>
    <w:rsid w:val="00606A3E"/>
    <w:rsid w:val="006115AA"/>
    <w:rsid w:val="006120AE"/>
    <w:rsid w:val="00612FB9"/>
    <w:rsid w:val="00635E86"/>
    <w:rsid w:val="00636A37"/>
    <w:rsid w:val="006501A5"/>
    <w:rsid w:val="006567B2"/>
    <w:rsid w:val="00662ADE"/>
    <w:rsid w:val="00664106"/>
    <w:rsid w:val="006756F1"/>
    <w:rsid w:val="00677773"/>
    <w:rsid w:val="00677A4A"/>
    <w:rsid w:val="006805FC"/>
    <w:rsid w:val="006926C7"/>
    <w:rsid w:val="00694C37"/>
    <w:rsid w:val="006A1BEB"/>
    <w:rsid w:val="006A401C"/>
    <w:rsid w:val="006A7C6E"/>
    <w:rsid w:val="006B23D9"/>
    <w:rsid w:val="006B4A71"/>
    <w:rsid w:val="006C1814"/>
    <w:rsid w:val="006C2F45"/>
    <w:rsid w:val="006C361A"/>
    <w:rsid w:val="006C4D5F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20A7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5DA9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BAF"/>
    <w:rsid w:val="00B05F21"/>
    <w:rsid w:val="00B14EA9"/>
    <w:rsid w:val="00B17C59"/>
    <w:rsid w:val="00B30A3C"/>
    <w:rsid w:val="00B56E68"/>
    <w:rsid w:val="00B6523E"/>
    <w:rsid w:val="00B81305"/>
    <w:rsid w:val="00B8138B"/>
    <w:rsid w:val="00BB17DC"/>
    <w:rsid w:val="00BB1AF9"/>
    <w:rsid w:val="00BB4C4A"/>
    <w:rsid w:val="00BD1B4E"/>
    <w:rsid w:val="00BD1F70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6B3F"/>
    <w:rsid w:val="00E907E9"/>
    <w:rsid w:val="00E96BE7"/>
    <w:rsid w:val="00EA2CD0"/>
    <w:rsid w:val="00EA5BCA"/>
    <w:rsid w:val="00EC0044"/>
    <w:rsid w:val="00EC6B9F"/>
    <w:rsid w:val="00EE516D"/>
    <w:rsid w:val="00EF3C2B"/>
    <w:rsid w:val="00EF4D1B"/>
    <w:rsid w:val="00EF7295"/>
    <w:rsid w:val="00F02F79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007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4D315D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esdoc.unesco.org/images/0019/001900/190009F.pdf" TargetMode="Externa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9</Pages>
  <Words>3383</Words>
  <Characters>19287</Characters>
  <Application>Microsoft Office Word</Application>
  <DocSecurity>4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1240014</vt:lpstr>
    </vt:vector>
  </TitlesOfParts>
  <Company>CSD</Company>
  <LinksUpToDate>false</LinksUpToDate>
  <CharactersWithSpaces>22625</CharactersWithSpaces>
  <SharedDoc>false</SharedDoc>
  <HLinks>
    <vt:vector size="6" baseType="variant">
      <vt:variant>
        <vt:i4>1245184</vt:i4>
      </vt:variant>
      <vt:variant>
        <vt:i4>10</vt:i4>
      </vt:variant>
      <vt:variant>
        <vt:i4>0</vt:i4>
      </vt:variant>
      <vt:variant>
        <vt:i4>5</vt:i4>
      </vt:variant>
      <vt:variant>
        <vt:lpwstr>http://unesdoc.unesco.org/images/0019/001900/190009F.pdf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1240014</dc:title>
  <dc:subject>Likholetov</dc:subject>
  <dc:creator>Chvets</dc:creator>
  <cp:keywords/>
  <dc:description/>
  <cp:lastModifiedBy>Chvets</cp:lastModifiedBy>
  <cp:revision>2</cp:revision>
  <cp:lastPrinted>2012-02-07T12:44:00Z</cp:lastPrinted>
  <dcterms:created xsi:type="dcterms:W3CDTF">2012-02-07T12:50:00Z</dcterms:created>
  <dcterms:modified xsi:type="dcterms:W3CDTF">2012-02-07T12:50:00Z</dcterms:modified>
</cp:coreProperties>
</file>