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9BCD9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F5CC0E5" w14:textId="77777777" w:rsidR="002D5AAC" w:rsidRDefault="002D5AAC" w:rsidP="004560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46119F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C2CD2B2" w14:textId="3B63AA6A" w:rsidR="002D5AAC" w:rsidRDefault="0045607D" w:rsidP="0045607D">
            <w:pPr>
              <w:jc w:val="right"/>
            </w:pPr>
            <w:r w:rsidRPr="0045607D">
              <w:rPr>
                <w:sz w:val="40"/>
              </w:rPr>
              <w:t>A</w:t>
            </w:r>
            <w:r>
              <w:t>/HRC/RES/62/2</w:t>
            </w:r>
          </w:p>
        </w:tc>
      </w:tr>
      <w:tr w:rsidR="002D5AAC" w:rsidRPr="00E40617" w14:paraId="348C9FA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2A9B9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9F5D6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2023CD8" w14:textId="77777777" w:rsidR="002D5AAC" w:rsidRDefault="0045607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D4B15CA" w14:textId="77777777" w:rsidR="0045607D" w:rsidRDefault="0045607D" w:rsidP="004560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704C3CDC" w14:textId="77777777" w:rsidR="0045607D" w:rsidRDefault="0045607D" w:rsidP="004560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FCFDE37" w14:textId="0354AD0D" w:rsidR="0045607D" w:rsidRPr="00E71476" w:rsidRDefault="0045607D" w:rsidP="004560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1D48715" w14:textId="77777777" w:rsidR="00DF71B9" w:rsidRPr="00BA515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7D2590A" w14:textId="77777777" w:rsidR="0045607D" w:rsidRDefault="0045607D" w:rsidP="0045607D">
      <w:r w:rsidRPr="00EC150E">
        <w:rPr>
          <w:b/>
          <w:bCs/>
        </w:rPr>
        <w:t>Шестьдесят вторая сессия</w:t>
      </w:r>
    </w:p>
    <w:p w14:paraId="1BAEAFC0" w14:textId="28D94769" w:rsidR="0045607D" w:rsidRPr="00EC150E" w:rsidRDefault="0045607D" w:rsidP="0045607D">
      <w:pPr>
        <w:rPr>
          <w:color w:val="000000"/>
        </w:rPr>
      </w:pPr>
      <w:r w:rsidRPr="00EC150E">
        <w:t xml:space="preserve">15 июня — </w:t>
      </w:r>
      <w:r w:rsidRPr="00BA5154">
        <w:t>8</w:t>
      </w:r>
      <w:r w:rsidRPr="00EC150E">
        <w:t xml:space="preserve"> июля 2026 года</w:t>
      </w:r>
    </w:p>
    <w:p w14:paraId="1799076F" w14:textId="77777777" w:rsidR="0045607D" w:rsidRPr="00EC150E" w:rsidRDefault="0045607D" w:rsidP="0045607D">
      <w:r w:rsidRPr="00EC150E">
        <w:t>Пункт 2 повестки дня</w:t>
      </w:r>
    </w:p>
    <w:p w14:paraId="64BEE704" w14:textId="77777777" w:rsidR="0045607D" w:rsidRPr="00EC150E" w:rsidRDefault="0045607D" w:rsidP="0045607D">
      <w:pPr>
        <w:rPr>
          <w:b/>
        </w:rPr>
      </w:pPr>
      <w:r w:rsidRPr="00EC150E">
        <w:rPr>
          <w:b/>
          <w:bCs/>
        </w:rPr>
        <w:t xml:space="preserve">Ежегодный доклад Верховного комиссара </w:t>
      </w:r>
      <w:r w:rsidRPr="00EC150E">
        <w:rPr>
          <w:b/>
          <w:bCs/>
        </w:rPr>
        <w:br/>
        <w:t xml:space="preserve">Организации Объединенных Наций </w:t>
      </w:r>
      <w:r w:rsidRPr="00EC150E">
        <w:rPr>
          <w:b/>
          <w:bCs/>
        </w:rPr>
        <w:br/>
        <w:t xml:space="preserve">по правам человека и доклады </w:t>
      </w:r>
      <w:r w:rsidRPr="00EC150E">
        <w:rPr>
          <w:b/>
          <w:bCs/>
        </w:rPr>
        <w:br/>
        <w:t xml:space="preserve">Управления Верховного комиссара </w:t>
      </w:r>
      <w:r w:rsidRPr="00EC150E">
        <w:rPr>
          <w:b/>
          <w:bCs/>
        </w:rPr>
        <w:br/>
        <w:t>и Генерального секретаря</w:t>
      </w:r>
    </w:p>
    <w:p w14:paraId="0AB17F6A" w14:textId="1DF5495A" w:rsidR="0045607D" w:rsidRPr="00EC150E" w:rsidRDefault="0045607D" w:rsidP="00E40617">
      <w:pPr>
        <w:pStyle w:val="HChG"/>
      </w:pPr>
      <w:r w:rsidRPr="00EC150E">
        <w:tab/>
      </w:r>
      <w:r w:rsidRPr="00EC150E">
        <w:tab/>
      </w:r>
      <w:r w:rsidRPr="00567B3B">
        <w:t xml:space="preserve">Резолюция, принятая Советом по правам человека </w:t>
      </w:r>
      <w:r w:rsidR="00E40617">
        <w:rPr>
          <w:lang w:val="en-US"/>
        </w:rPr>
        <w:br/>
      </w:r>
      <w:r w:rsidRPr="00567B3B">
        <w:t>6 июля 2026 года</w:t>
      </w:r>
    </w:p>
    <w:p w14:paraId="5671BBC1" w14:textId="526FC092" w:rsidR="0045607D" w:rsidRPr="00EC150E" w:rsidRDefault="0045607D" w:rsidP="0045607D">
      <w:pPr>
        <w:pStyle w:val="H1G"/>
        <w:tabs>
          <w:tab w:val="left" w:pos="1985"/>
        </w:tabs>
      </w:pPr>
      <w:r w:rsidRPr="00EC150E">
        <w:tab/>
        <w:t>62/</w:t>
      </w:r>
      <w:r w:rsidRPr="0045607D">
        <w:t>2</w:t>
      </w:r>
      <w:r w:rsidR="002C4A8E">
        <w:t>.</w:t>
      </w:r>
      <w:r w:rsidRPr="00EC150E">
        <w:tab/>
        <w:t>Положение в области прав человека в Эритрее</w:t>
      </w:r>
    </w:p>
    <w:p w14:paraId="643CC86F" w14:textId="77777777" w:rsidR="0045607D" w:rsidRPr="00EC150E" w:rsidRDefault="0045607D" w:rsidP="0045607D">
      <w:pPr>
        <w:spacing w:after="120"/>
        <w:ind w:left="1134" w:right="1134"/>
        <w:jc w:val="both"/>
        <w:rPr>
          <w:i/>
          <w:iCs/>
        </w:rPr>
      </w:pPr>
      <w:r w:rsidRPr="00EC150E">
        <w:rPr>
          <w:i/>
          <w:iCs/>
        </w:rPr>
        <w:tab/>
      </w:r>
      <w:r w:rsidRPr="00EC150E">
        <w:rPr>
          <w:i/>
          <w:iCs/>
        </w:rPr>
        <w:tab/>
        <w:t>Совет по правам человека</w:t>
      </w:r>
      <w:r w:rsidRPr="00EC150E">
        <w:t>,</w:t>
      </w:r>
    </w:p>
    <w:p w14:paraId="0AE224B1" w14:textId="77777777" w:rsidR="0045607D" w:rsidRPr="00EC150E" w:rsidRDefault="0045607D" w:rsidP="0045607D">
      <w:pPr>
        <w:pStyle w:val="SingleTxtG"/>
        <w:ind w:firstLine="567"/>
      </w:pPr>
      <w:r w:rsidRPr="00EC150E">
        <w:rPr>
          <w:i/>
          <w:iCs/>
        </w:rPr>
        <w:t>руководствуясь</w:t>
      </w:r>
      <w:r w:rsidRPr="00EC150E"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20A65007" w14:textId="77777777" w:rsidR="0045607D" w:rsidRPr="00EC150E" w:rsidRDefault="0045607D" w:rsidP="0045607D">
      <w:pPr>
        <w:pStyle w:val="SingleTxtG"/>
      </w:pPr>
      <w:r w:rsidRPr="00EC150E">
        <w:tab/>
      </w:r>
      <w:r w:rsidRPr="00EC150E">
        <w:rPr>
          <w:i/>
          <w:iCs/>
        </w:rPr>
        <w:t>ссылаясь</w:t>
      </w:r>
      <w:r w:rsidRPr="00EC150E">
        <w:t xml:space="preserve"> на резолюцию 60/251 Генеральной Ассамблеи от 15 марта 2006 года, резолюции 5/1 и 5/2 Совета по правам человека от 18 июня 2007 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2758D916" w14:textId="77777777" w:rsidR="0045607D" w:rsidRPr="00EC150E" w:rsidRDefault="0045607D" w:rsidP="0045607D">
      <w:pPr>
        <w:pStyle w:val="SingleTxtG"/>
      </w:pPr>
      <w:r w:rsidRPr="00EC150E">
        <w:tab/>
      </w:r>
      <w:r w:rsidRPr="00EC150E">
        <w:rPr>
          <w:i/>
          <w:iCs/>
        </w:rPr>
        <w:t>отмечая</w:t>
      </w:r>
      <w:r w:rsidRPr="00EC150E">
        <w:t xml:space="preserve"> региональные события и их последствия, в том числе для прав человека в Эритрее, и выражая сожаление в связи с усилением региональной напряженности и нестабильности,</w:t>
      </w:r>
    </w:p>
    <w:p w14:paraId="168CF1D8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rPr>
          <w:i/>
          <w:iCs/>
        </w:rPr>
        <w:t xml:space="preserve">ссылаясь </w:t>
      </w:r>
      <w:r w:rsidRPr="00EC150E">
        <w:t>на заключительные замечания Африканской комиссии по правам человека и народов по объединенным второму и третьему периодическим докладам Эритреи, представленным в соответствии с Африканской хартией прав человека и народов,</w:t>
      </w:r>
    </w:p>
    <w:p w14:paraId="38269E92" w14:textId="77777777" w:rsidR="0045607D" w:rsidRPr="00EC150E" w:rsidRDefault="0045607D" w:rsidP="0045607D">
      <w:pPr>
        <w:pStyle w:val="SingleTxtG"/>
        <w:ind w:firstLine="567"/>
      </w:pPr>
      <w:r w:rsidRPr="00EC150E">
        <w:rPr>
          <w:i/>
          <w:iCs/>
        </w:rPr>
        <w:t>приветствуя</w:t>
      </w:r>
      <w:r w:rsidRPr="00EC150E">
        <w:t xml:space="preserve"> ратификацию Эритреей Конвенции о правах инвалидов и предлагая правительству рассмотреть возможность обращения за технической помощью в целях ее осуществления,</w:t>
      </w:r>
    </w:p>
    <w:p w14:paraId="3C9E1C3C" w14:textId="77777777" w:rsidR="0045607D" w:rsidRPr="00EC150E" w:rsidRDefault="0045607D" w:rsidP="0045607D">
      <w:pPr>
        <w:pStyle w:val="SingleTxtG"/>
        <w:keepNext/>
        <w:keepLines/>
        <w:ind w:firstLine="567"/>
      </w:pPr>
      <w:r w:rsidRPr="00EC150E">
        <w:rPr>
          <w:i/>
          <w:iCs/>
        </w:rPr>
        <w:t>отмечая</w:t>
      </w:r>
      <w:r w:rsidRPr="00EC150E">
        <w:t xml:space="preserve"> прогресс в области экономических и социальных прав, в том числе в сфере основных медицинских услуг, таких как показатели плановой вакцинации, превышающие 95 процентов, в сфере образования, дальнейшего сокращения практики калечащих операций на женских половых органах, сбора данных о защите детей, а также в сфере водоснабжения, санитарии и гигиены,</w:t>
      </w:r>
    </w:p>
    <w:p w14:paraId="18ADF16E" w14:textId="77777777" w:rsidR="0045607D" w:rsidRPr="00EC150E" w:rsidRDefault="0045607D" w:rsidP="0045607D">
      <w:pPr>
        <w:pStyle w:val="SingleTxtG"/>
        <w:ind w:firstLine="567"/>
        <w:rPr>
          <w:i/>
        </w:rPr>
      </w:pPr>
      <w:r w:rsidRPr="00EC150E">
        <w:rPr>
          <w:i/>
          <w:iCs/>
        </w:rPr>
        <w:t>приветствуя</w:t>
      </w:r>
      <w:r w:rsidRPr="00EC150E">
        <w:t xml:space="preserve"> освобождение ряда произвольно задержанных лиц и </w:t>
      </w:r>
      <w:r w:rsidRPr="00F15796">
        <w:t xml:space="preserve">настоятельно призывая правительство продолжить освобождение лиц, по-прежнему находящихся в произвольном задержании в Эритрее, в том числе политиков, журналистов, </w:t>
      </w:r>
      <w:r w:rsidRPr="00F15796">
        <w:lastRenderedPageBreak/>
        <w:t>священников и студентов, содержащихся под стражей без предъявления обвинений или судебного разбирательства,</w:t>
      </w:r>
    </w:p>
    <w:p w14:paraId="6413D550" w14:textId="243B92C8" w:rsidR="0045607D" w:rsidRPr="00EC150E" w:rsidRDefault="0045607D" w:rsidP="0045607D">
      <w:pPr>
        <w:pStyle w:val="SingleTxtG"/>
        <w:ind w:firstLine="567"/>
      </w:pPr>
      <w:r w:rsidRPr="00EC150E">
        <w:rPr>
          <w:i/>
          <w:iCs/>
        </w:rPr>
        <w:t>приветствуя</w:t>
      </w:r>
      <w:r>
        <w:rPr>
          <w:i/>
          <w:iCs/>
        </w:rPr>
        <w:t xml:space="preserve"> также</w:t>
      </w:r>
      <w:r w:rsidRPr="00EC150E">
        <w:t xml:space="preserve"> проведение </w:t>
      </w:r>
      <w:r w:rsidRPr="007704DC">
        <w:t>Управлением Верховного комиссара Организации Объединенных Наций по правам человека</w:t>
      </w:r>
      <w:r w:rsidRPr="0045607D">
        <w:t xml:space="preserve"> </w:t>
      </w:r>
      <w:r w:rsidRPr="00EC150E">
        <w:t>в Асмэре по просьбе правительства учебных мероприятий, а также инициативу по укреплению национального потенциала в области подготовки отчетности по правам человека и взаимодействия с правозащитными механизмами Организации Объединенных Наций и поддерживая их продолжение,</w:t>
      </w:r>
    </w:p>
    <w:p w14:paraId="67EB3B6C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rPr>
          <w:i/>
          <w:iCs/>
        </w:rPr>
        <w:t>приветствуя</w:t>
      </w:r>
      <w:r>
        <w:rPr>
          <w:i/>
          <w:iCs/>
        </w:rPr>
        <w:t xml:space="preserve"> далее</w:t>
      </w:r>
      <w:r w:rsidRPr="00EC150E">
        <w:rPr>
          <w:i/>
          <w:iCs/>
        </w:rPr>
        <w:t xml:space="preserve"> </w:t>
      </w:r>
      <w:r w:rsidRPr="00EC150E">
        <w:t xml:space="preserve">участие Эритреи в четвертом цикле универсального периодического обзора и отмечая поддержку ею 126 </w:t>
      </w:r>
      <w:r w:rsidRPr="0075756C">
        <w:t xml:space="preserve">из 293 </w:t>
      </w:r>
      <w:r w:rsidRPr="00EC150E">
        <w:t>рекомендаций,</w:t>
      </w:r>
    </w:p>
    <w:p w14:paraId="46538483" w14:textId="77777777" w:rsidR="0045607D" w:rsidRPr="00EC150E" w:rsidRDefault="0045607D" w:rsidP="0045607D">
      <w:pPr>
        <w:pStyle w:val="SingleTxtG"/>
        <w:ind w:firstLine="567"/>
        <w:rPr>
          <w:i/>
          <w:iCs/>
        </w:rPr>
      </w:pPr>
      <w:r w:rsidRPr="00EC150E">
        <w:rPr>
          <w:i/>
          <w:iCs/>
        </w:rPr>
        <w:t>выражая сожаление</w:t>
      </w:r>
      <w:r w:rsidRPr="00EC150E">
        <w:t xml:space="preserve"> по поводу продолжающегося отсутствия сотрудничества со стороны правительства Эритреи со Специальным докладчиком по вопросу о положении в области прав человека в Эритрее и другими мандатариями специальных процедур,</w:t>
      </w:r>
    </w:p>
    <w:p w14:paraId="0D0F6D1C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rPr>
          <w:i/>
          <w:iCs/>
        </w:rPr>
        <w:t>предлагая</w:t>
      </w:r>
      <w:r w:rsidRPr="00EC150E">
        <w:t xml:space="preserve"> всем государствам содействовать сотрудничеству со Специальным докладчиком, при наличии соответствующей просьбы,</w:t>
      </w:r>
    </w:p>
    <w:p w14:paraId="23D984A5" w14:textId="77777777" w:rsidR="0045607D" w:rsidRPr="00EC150E" w:rsidRDefault="0045607D" w:rsidP="0045607D">
      <w:pPr>
        <w:pStyle w:val="SingleTxtG"/>
        <w:ind w:firstLine="567"/>
      </w:pPr>
      <w:r w:rsidRPr="00EC150E">
        <w:rPr>
          <w:i/>
          <w:iCs/>
        </w:rPr>
        <w:t xml:space="preserve">выражая по-прежнему </w:t>
      </w:r>
      <w:r w:rsidRPr="00EC150E">
        <w:t>глубокую обеспокоенность по поводу продолжающихся нарушений и ущемлений прав человека, о которых сообщают Верховный комиссар Организации Объединенных Наций по правам человека и Специальный докладчик</w:t>
      </w:r>
      <w:r w:rsidRPr="00EC150E">
        <w:rPr>
          <w:rStyle w:val="aa"/>
        </w:rPr>
        <w:footnoteReference w:id="1"/>
      </w:r>
      <w:r w:rsidRPr="00EC150E">
        <w:t>, включая нарушения и ущемления гражданских и политических прав, такие как произвольные аресты и содержание под стражей без связи с внешним миром, бесчеловечные условия содержания под стражей, нарушения права на справедливое и публичное разбирательство дела, доступ к правосудию и надлежащей правовой процедуре, насильственные исчезновения, внесудебные убийства, пытки и другие жестокие, бесчеловечные или унижающие достоинство виды обращения и наказания, принудительный труд и сексуальное и гендерное насилие, а также постоянные нарушения прав на свободу мнений и их выражения, свободу мысли, совести и религии или убеждений и свободу мирных собраний и ассоциации,</w:t>
      </w:r>
    </w:p>
    <w:p w14:paraId="6AC26DA1" w14:textId="77777777" w:rsidR="0045607D" w:rsidRPr="00EC150E" w:rsidRDefault="0045607D" w:rsidP="0045607D">
      <w:pPr>
        <w:pStyle w:val="SingleTxtG"/>
        <w:rPr>
          <w:iCs/>
        </w:rPr>
      </w:pPr>
      <w:r w:rsidRPr="00EC150E">
        <w:tab/>
      </w:r>
      <w:r w:rsidRPr="00EC150E">
        <w:rPr>
          <w:i/>
          <w:iCs/>
        </w:rPr>
        <w:t>выражая глубокую обеспокоенность также</w:t>
      </w:r>
      <w:r w:rsidRPr="00EC150E">
        <w:t xml:space="preserve"> по поводу политики и практики длительного и бессрочного призыва на национальную/военную службу, грубых нарушений прав человека, совершаемых в контексте национальной службы, и широкомасштабного негативного воздействия национальной/военной службы на осуществление гражданских, политических, экономических и социальных прав и призывая Эритрею провести конкретные реформы национальной/военной службы,</w:t>
      </w:r>
    </w:p>
    <w:p w14:paraId="3FF4A277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rPr>
          <w:i/>
          <w:iCs/>
        </w:rPr>
        <w:t>выражая глубокую обеспокоенность</w:t>
      </w:r>
      <w:r w:rsidRPr="00EC150E">
        <w:t xml:space="preserve"> по поводу отсутствия на данный момент прозрачности и подотчетности правительства Эритреи в отношении сообщений о нарушениях и ущемлениях прав человека, совершенных эритрейскими вооруженными силами, в том числе на севере Эфиопии,</w:t>
      </w:r>
    </w:p>
    <w:p w14:paraId="27097511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rPr>
          <w:i/>
          <w:iCs/>
        </w:rPr>
        <w:t xml:space="preserve">выражая обеспокоенность </w:t>
      </w:r>
      <w:r w:rsidRPr="00EC150E">
        <w:t>по поводу актов транснациональных репрессий, о которых сообщает Специальный докладчик, включая преследование правозащитников, журналистов и критиков правительства за пределами Эритреи,</w:t>
      </w:r>
    </w:p>
    <w:p w14:paraId="30DCCBBE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rPr>
          <w:i/>
          <w:iCs/>
        </w:rPr>
        <w:t>подчеркивая</w:t>
      </w:r>
      <w:r w:rsidRPr="00EC150E">
        <w:t>, что каждый гражданин имеет право принимать участие в ведении государственных дел своей страны непосредственно или через свободно избранных представителей, и выражая крайнюю обеспокоенность по поводу того, что национальные выборы не проводились в Эритрее с 1993 года,</w:t>
      </w:r>
    </w:p>
    <w:p w14:paraId="21810534" w14:textId="77777777" w:rsidR="0045607D" w:rsidRPr="00EC150E" w:rsidRDefault="0045607D" w:rsidP="0045607D">
      <w:pPr>
        <w:pStyle w:val="SingleTxtG"/>
      </w:pPr>
      <w:r w:rsidRPr="00EC150E">
        <w:tab/>
        <w:t>1.</w:t>
      </w:r>
      <w:r w:rsidRPr="00EC150E">
        <w:tab/>
      </w:r>
      <w:r w:rsidRPr="00EC150E">
        <w:rPr>
          <w:i/>
          <w:iCs/>
        </w:rPr>
        <w:t xml:space="preserve">приветствует </w:t>
      </w:r>
      <w:r w:rsidRPr="00EC150E">
        <w:t>доклад Специального докладчика по вопросу о положении в области прав человека в Эритрее</w:t>
      </w:r>
      <w:r w:rsidRPr="00EC150E">
        <w:rPr>
          <w:rStyle w:val="aa"/>
        </w:rPr>
        <w:footnoteReference w:id="2"/>
      </w:r>
      <w:r w:rsidRPr="00EC150E">
        <w:t xml:space="preserve"> и содержащиеся в нем выводы и настоятельно призывает правительство Эритреи предпринять немедленные и конкретные шаги по выполнению всех рекомендаций, вынесенных Специальным докладчиком;</w:t>
      </w:r>
    </w:p>
    <w:p w14:paraId="6DB152D0" w14:textId="77777777" w:rsidR="0045607D" w:rsidRPr="00EC150E" w:rsidRDefault="0045607D" w:rsidP="0045607D">
      <w:pPr>
        <w:pStyle w:val="SingleTxtG"/>
        <w:rPr>
          <w:iCs/>
        </w:rPr>
      </w:pPr>
      <w:r w:rsidRPr="00EC150E">
        <w:lastRenderedPageBreak/>
        <w:tab/>
        <w:t>2.</w:t>
      </w:r>
      <w:r w:rsidRPr="00EC150E">
        <w:tab/>
      </w:r>
      <w:r w:rsidRPr="00EC150E">
        <w:rPr>
          <w:i/>
          <w:iCs/>
        </w:rPr>
        <w:t xml:space="preserve">выражает глубокую обеспокоенность </w:t>
      </w:r>
      <w:r w:rsidRPr="00EC150E">
        <w:t>по поводу сообщений о постоянных нарушениях и ущемлениях прав человека в Эритрее в условиях сохраняющейся широко распространенной безнаказанности и вновь заявляет, что все виновные в нарушениях и ущемлениях прав человека должны быть привлечены к ответственности;</w:t>
      </w:r>
    </w:p>
    <w:p w14:paraId="46C2D4DF" w14:textId="77777777" w:rsidR="0045607D" w:rsidRPr="00EC150E" w:rsidRDefault="0045607D" w:rsidP="0045607D">
      <w:pPr>
        <w:pStyle w:val="SingleTxtG"/>
        <w:ind w:firstLine="567"/>
        <w:rPr>
          <w:iCs/>
        </w:rPr>
      </w:pPr>
      <w:r w:rsidRPr="00EC150E">
        <w:t>3.</w:t>
      </w:r>
      <w:r w:rsidRPr="00EC150E">
        <w:tab/>
      </w:r>
      <w:r w:rsidRPr="00EC150E">
        <w:rPr>
          <w:i/>
          <w:iCs/>
        </w:rPr>
        <w:t xml:space="preserve">постановляет </w:t>
      </w:r>
      <w:r w:rsidRPr="00EC150E">
        <w:t>продлить еще на один год мандат Специального докладчика по вопросу о положении в области прав человека в Эритрее;</w:t>
      </w:r>
    </w:p>
    <w:p w14:paraId="3B6D4AA6" w14:textId="77777777" w:rsidR="0045607D" w:rsidRPr="00EC150E" w:rsidRDefault="0045607D" w:rsidP="0045607D">
      <w:pPr>
        <w:pStyle w:val="SingleTxtG"/>
      </w:pPr>
      <w:r w:rsidRPr="00EC150E">
        <w:tab/>
        <w:t>4.</w:t>
      </w:r>
      <w:r w:rsidRPr="00EC150E">
        <w:tab/>
      </w:r>
      <w:r w:rsidRPr="00EC150E">
        <w:rPr>
          <w:i/>
          <w:iCs/>
        </w:rPr>
        <w:t xml:space="preserve">просит </w:t>
      </w:r>
      <w:r w:rsidRPr="00EC150E">
        <w:t>Специального докладчика внести на рассмотрение доклад о положении в области прав человека в Эритрее и представить его Совету по правам человека на его шестьдесят пятой сессии с последующим проведением расширенного интерактивного диалога с участием, в частности, Специального докладчика, Управления Верховного комиссара Организации Объединенных Наций по правам человека, гражданского общества, представителей коренных народов, жертв и пострадавших и других соответствующих заинтересованных сторон, и Генеральной Ассамблее на ее восемьдесят первой сессии;</w:t>
      </w:r>
    </w:p>
    <w:p w14:paraId="6AD5A1C3" w14:textId="77777777" w:rsidR="0045607D" w:rsidRPr="00EC150E" w:rsidRDefault="0045607D" w:rsidP="0045607D">
      <w:pPr>
        <w:pStyle w:val="SingleTxtG"/>
      </w:pPr>
      <w:r w:rsidRPr="00EC150E">
        <w:tab/>
        <w:t>5.</w:t>
      </w:r>
      <w:r w:rsidRPr="00EC150E">
        <w:tab/>
      </w:r>
      <w:r w:rsidRPr="00EC150E">
        <w:rPr>
          <w:i/>
          <w:iCs/>
        </w:rPr>
        <w:t>продолжает призывать</w:t>
      </w:r>
      <w:r w:rsidRPr="00EC150E">
        <w:t xml:space="preserve"> правительство Эритреи в полной мере сотрудничать с Управлением Верховного комиссара, соответствующими договорными органами и Советом по правам человека и его механизмами, включая Специального докладчика, в том числе путем предоставления мандатарию беспрепятственного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</w:t>
      </w:r>
      <w:r w:rsidRPr="00EC150E">
        <w:rPr>
          <w:rStyle w:val="aa"/>
        </w:rPr>
        <w:footnoteReference w:id="3"/>
      </w:r>
      <w:r w:rsidRPr="00EC150E">
        <w:t>, а именно:</w:t>
      </w:r>
    </w:p>
    <w:p w14:paraId="20AB9F6B" w14:textId="77777777" w:rsidR="0045607D" w:rsidRPr="00EC150E" w:rsidRDefault="0045607D" w:rsidP="0045607D">
      <w:pPr>
        <w:pStyle w:val="SingleTxtG"/>
      </w:pPr>
      <w:r w:rsidRPr="00EC150E">
        <w:tab/>
        <w:t>a)</w:t>
      </w:r>
      <w:r w:rsidRPr="00EC150E"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730F7CCC" w14:textId="77777777" w:rsidR="0045607D" w:rsidRPr="00EC150E" w:rsidRDefault="0045607D" w:rsidP="0045607D">
      <w:pPr>
        <w:pStyle w:val="SingleTxtG"/>
      </w:pPr>
      <w:r w:rsidRPr="00EC150E">
        <w:tab/>
        <w:t>b)</w:t>
      </w:r>
      <w:r w:rsidRPr="00EC150E">
        <w:tab/>
        <w:t>демонстрации приверженности проведению реформ национальной/военной службы, прекращения призыва детей школьного возраста и предотвращения случаев сексуального и гендерного насилия, бесчеловечного обращения и принудительного труда;</w:t>
      </w:r>
    </w:p>
    <w:p w14:paraId="34338F67" w14:textId="77777777" w:rsidR="0045607D" w:rsidRPr="00EC150E" w:rsidRDefault="0045607D" w:rsidP="0045607D">
      <w:pPr>
        <w:pStyle w:val="SingleTxtG"/>
      </w:pPr>
      <w:r w:rsidRPr="00EC150E">
        <w:tab/>
        <w:t>c)</w:t>
      </w:r>
      <w:r w:rsidRPr="00EC150E">
        <w:tab/>
        <w:t>активизации усилий по обеспечению уважения, защиты и осуществления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39112E79" w14:textId="77777777" w:rsidR="0045607D" w:rsidRPr="00EC150E" w:rsidRDefault="0045607D" w:rsidP="0045607D">
      <w:pPr>
        <w:pStyle w:val="SingleTxtG"/>
      </w:pPr>
      <w:r w:rsidRPr="00EC150E">
        <w:tab/>
        <w:t>d)</w:t>
      </w:r>
      <w:r w:rsidRPr="00EC150E">
        <w:tab/>
        <w:t>демонстрации приверженности делу борьбы со всеми формами сексуального и гендерного насилия и поощрения прав всех женщин и девочек, а также гендерного равноправия;</w:t>
      </w:r>
    </w:p>
    <w:p w14:paraId="63309971" w14:textId="77777777" w:rsidR="0045607D" w:rsidRPr="00EC150E" w:rsidRDefault="0045607D" w:rsidP="0045607D">
      <w:pPr>
        <w:pStyle w:val="SingleTxtG"/>
      </w:pPr>
      <w:r w:rsidRPr="00EC150E">
        <w:tab/>
        <w:t>e)</w:t>
      </w:r>
      <w:r w:rsidRPr="00EC150E"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5A7B7AD0" w14:textId="1C7AD228" w:rsidR="0045607D" w:rsidRPr="00EC150E" w:rsidRDefault="0045607D" w:rsidP="0045607D">
      <w:pPr>
        <w:pStyle w:val="SingleTxtG"/>
      </w:pPr>
      <w:r w:rsidRPr="00EC150E">
        <w:tab/>
        <w:t>6.</w:t>
      </w:r>
      <w:r w:rsidRPr="00EC150E">
        <w:tab/>
      </w:r>
      <w:r w:rsidRPr="00EC150E">
        <w:rPr>
          <w:i/>
          <w:iCs/>
        </w:rPr>
        <w:t>рекомендует</w:t>
      </w:r>
      <w:r w:rsidRPr="00EC150E">
        <w:t xml:space="preserve"> правительству Эритреи выполнить рекомендации, принятые государством к исполнению в ходе четвертого цикла универсального периодического обзора</w:t>
      </w:r>
      <w:r w:rsidRPr="00EC150E">
        <w:rPr>
          <w:vertAlign w:val="superscript"/>
        </w:rPr>
        <w:footnoteReference w:id="4"/>
      </w:r>
      <w:r w:rsidRPr="00EC150E">
        <w:t xml:space="preserve">, и рассмотреть вопрос о том, чтобы предложить Управлению Верховного комиссара создать в Эритрее свое присутствие с целостным мандатом по защите, поощрению и мониторингу прав человека при наличии беспрепятственного доступа, и предложить </w:t>
      </w:r>
      <w:r w:rsidRPr="00AD295B">
        <w:t xml:space="preserve">Управлению </w:t>
      </w:r>
      <w:r w:rsidRPr="00EC150E">
        <w:t>оказать техническую помощь и содействие в создании потенциала;</w:t>
      </w:r>
    </w:p>
    <w:p w14:paraId="4E235394" w14:textId="77777777" w:rsidR="0045607D" w:rsidRPr="00EC150E" w:rsidRDefault="0045607D" w:rsidP="0045607D">
      <w:pPr>
        <w:pStyle w:val="SingleTxtG"/>
      </w:pPr>
      <w:r w:rsidRPr="00EC150E">
        <w:tab/>
        <w:t>7.</w:t>
      </w:r>
      <w:r w:rsidRPr="00EC150E">
        <w:tab/>
      </w:r>
      <w:r w:rsidRPr="00EC150E">
        <w:rPr>
          <w:i/>
          <w:iCs/>
        </w:rPr>
        <w:t xml:space="preserve">просит </w:t>
      </w:r>
      <w:r w:rsidRPr="00EC150E">
        <w:t>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4E236498" w14:textId="77777777" w:rsidR="002B7F25" w:rsidRDefault="002B7F25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3C4A42B0" w14:textId="719DCF37" w:rsidR="0045607D" w:rsidRPr="0045607D" w:rsidRDefault="0045607D" w:rsidP="0045607D">
      <w:pPr>
        <w:pStyle w:val="SingleTxtG"/>
      </w:pPr>
      <w:r w:rsidRPr="00EC150E">
        <w:lastRenderedPageBreak/>
        <w:tab/>
        <w:t>8.</w:t>
      </w:r>
      <w:r w:rsidRPr="00EC150E">
        <w:tab/>
      </w:r>
      <w:r w:rsidRPr="00EC150E">
        <w:rPr>
          <w:i/>
          <w:iCs/>
        </w:rPr>
        <w:t xml:space="preserve">постановляет </w:t>
      </w:r>
      <w:r w:rsidRPr="00EC150E">
        <w:t>продолжать заниматься этим вопросом.</w:t>
      </w:r>
    </w:p>
    <w:p w14:paraId="07ED1F53" w14:textId="77777777" w:rsidR="0045607D" w:rsidRPr="0045607D" w:rsidRDefault="0045607D" w:rsidP="0045607D">
      <w:pPr>
        <w:ind w:left="1117" w:right="1134"/>
        <w:jc w:val="right"/>
        <w:rPr>
          <w:rFonts w:eastAsia="Times New Roman" w:cs="Times New Roman"/>
          <w:i/>
          <w:iCs/>
          <w:szCs w:val="20"/>
        </w:rPr>
      </w:pPr>
      <w:r w:rsidRPr="00EE3865">
        <w:rPr>
          <w:rFonts w:eastAsia="Times New Roman" w:cs="Times New Roman"/>
          <w:i/>
          <w:iCs/>
          <w:szCs w:val="20"/>
        </w:rPr>
        <w:t>31-е заседание</w:t>
      </w:r>
    </w:p>
    <w:p w14:paraId="2ED76E46" w14:textId="77777777" w:rsidR="0045607D" w:rsidRPr="0045607D" w:rsidRDefault="0045607D" w:rsidP="0045607D">
      <w:pPr>
        <w:spacing w:after="120"/>
        <w:ind w:left="1118" w:right="1134"/>
        <w:jc w:val="right"/>
        <w:rPr>
          <w:rFonts w:eastAsia="Times New Roman" w:cs="Times New Roman"/>
          <w:i/>
          <w:iCs/>
          <w:szCs w:val="20"/>
        </w:rPr>
      </w:pPr>
      <w:r w:rsidRPr="00EE3865">
        <w:rPr>
          <w:rFonts w:eastAsia="Times New Roman" w:cs="Times New Roman"/>
          <w:i/>
          <w:iCs/>
          <w:szCs w:val="20"/>
        </w:rPr>
        <w:t>6 июля 2026 года</w:t>
      </w:r>
    </w:p>
    <w:p w14:paraId="19AE32F9" w14:textId="77777777" w:rsidR="0045607D" w:rsidRPr="0045607D" w:rsidRDefault="0045607D" w:rsidP="0045607D">
      <w:pPr>
        <w:spacing w:after="120"/>
        <w:ind w:left="1118" w:right="1134"/>
        <w:jc w:val="both"/>
        <w:rPr>
          <w:rFonts w:eastAsia="Times New Roman" w:cs="Times New Roman"/>
          <w:szCs w:val="20"/>
        </w:rPr>
      </w:pPr>
      <w:r w:rsidRPr="00EE3865">
        <w:rPr>
          <w:rFonts w:eastAsia="Times New Roman" w:cs="Times New Roman"/>
          <w:szCs w:val="20"/>
        </w:rPr>
        <w:t>[Принята в результате заносимого в отчет о заседании голосования 23 голосами против 6 при 17 воздержавшихся. Голоса распределились следующим образом:</w:t>
      </w:r>
    </w:p>
    <w:p w14:paraId="6A2B4D97" w14:textId="77777777" w:rsidR="0045607D" w:rsidRPr="002C4A8E" w:rsidRDefault="0045607D" w:rsidP="0045607D">
      <w:pPr>
        <w:ind w:left="1701" w:right="1134"/>
        <w:jc w:val="both"/>
        <w:rPr>
          <w:rFonts w:eastAsia="Times New Roman" w:cs="Times New Roman"/>
          <w:i/>
          <w:iCs/>
          <w:szCs w:val="20"/>
        </w:rPr>
      </w:pPr>
      <w:r w:rsidRPr="002C4A8E">
        <w:rPr>
          <w:rFonts w:eastAsia="Times New Roman" w:cs="Times New Roman"/>
          <w:i/>
          <w:iCs/>
          <w:szCs w:val="20"/>
        </w:rPr>
        <w:t xml:space="preserve">Голосовали за: </w:t>
      </w:r>
    </w:p>
    <w:p w14:paraId="1A4C97AA" w14:textId="5AECF4F8" w:rsidR="0045607D" w:rsidRPr="0045607D" w:rsidRDefault="0045607D" w:rsidP="0045607D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EE3865">
        <w:rPr>
          <w:rFonts w:eastAsia="Times New Roman" w:cs="Times New Roman"/>
          <w:szCs w:val="20"/>
        </w:rPr>
        <w:t>Албания,</w:t>
      </w:r>
      <w:r w:rsidR="002C4A8E" w:rsidRPr="00EE3865">
        <w:rPr>
          <w:rFonts w:eastAsia="Times New Roman" w:cs="Times New Roman"/>
          <w:szCs w:val="20"/>
        </w:rPr>
        <w:t xml:space="preserve"> Болгария,</w:t>
      </w:r>
      <w:r w:rsidRPr="00EE3865">
        <w:rPr>
          <w:rFonts w:eastAsia="Times New Roman" w:cs="Times New Roman"/>
          <w:szCs w:val="20"/>
        </w:rPr>
        <w:t xml:space="preserve"> Бразилия,</w:t>
      </w:r>
      <w:r w:rsidR="002C4A8E" w:rsidRPr="00EE3865">
        <w:rPr>
          <w:rFonts w:eastAsia="Times New Roman" w:cs="Times New Roman"/>
          <w:szCs w:val="20"/>
        </w:rPr>
        <w:t xml:space="preserve"> Доминиканская Республика, Исландия, </w:t>
      </w:r>
      <w:r w:rsidR="00CC1EF4" w:rsidRPr="00EE3865">
        <w:rPr>
          <w:rFonts w:eastAsia="Times New Roman" w:cs="Times New Roman"/>
          <w:szCs w:val="20"/>
        </w:rPr>
        <w:t>Испания,</w:t>
      </w:r>
      <w:r w:rsidR="00CC1EF4">
        <w:rPr>
          <w:rFonts w:eastAsia="Times New Roman" w:cs="Times New Roman"/>
          <w:szCs w:val="20"/>
        </w:rPr>
        <w:t xml:space="preserve"> </w:t>
      </w:r>
      <w:r w:rsidR="002C4A8E" w:rsidRPr="00EE3865">
        <w:rPr>
          <w:rFonts w:eastAsia="Times New Roman" w:cs="Times New Roman"/>
          <w:szCs w:val="20"/>
        </w:rPr>
        <w:t>Италия, Кипр,</w:t>
      </w:r>
      <w:r w:rsidRPr="00EE3865">
        <w:rPr>
          <w:rFonts w:eastAsia="Times New Roman" w:cs="Times New Roman"/>
          <w:szCs w:val="20"/>
        </w:rPr>
        <w:t xml:space="preserve"> Колумбия,</w:t>
      </w:r>
      <w:r w:rsidR="002C4A8E" w:rsidRPr="00EE3865">
        <w:rPr>
          <w:rFonts w:eastAsia="Times New Roman" w:cs="Times New Roman"/>
          <w:szCs w:val="20"/>
        </w:rPr>
        <w:t xml:space="preserve"> Маршалловы Острова, Мексика, Нидерланды (Королевство)</w:t>
      </w:r>
      <w:r w:rsidR="00CC1EF4" w:rsidRPr="00CC1EF4">
        <w:rPr>
          <w:rFonts w:eastAsia="Times New Roman" w:cs="Times New Roman"/>
          <w:szCs w:val="20"/>
        </w:rPr>
        <w:t xml:space="preserve">, </w:t>
      </w:r>
      <w:r w:rsidR="00CC1EF4" w:rsidRPr="00EE3865">
        <w:rPr>
          <w:rFonts w:eastAsia="Times New Roman" w:cs="Times New Roman"/>
          <w:szCs w:val="20"/>
        </w:rPr>
        <w:t>Республика Корея,</w:t>
      </w:r>
      <w:r w:rsidRPr="00EE3865">
        <w:rPr>
          <w:rFonts w:eastAsia="Times New Roman" w:cs="Times New Roman"/>
          <w:szCs w:val="20"/>
        </w:rPr>
        <w:t xml:space="preserve"> Северная Македония, Словения, Соединенное Королевство Великобритании и Северной Ирландии</w:t>
      </w:r>
      <w:r w:rsidR="002C4A8E">
        <w:rPr>
          <w:rFonts w:eastAsia="Times New Roman" w:cs="Times New Roman"/>
          <w:szCs w:val="20"/>
        </w:rPr>
        <w:t>,</w:t>
      </w:r>
      <w:r w:rsidR="00CC1EF4">
        <w:rPr>
          <w:rFonts w:eastAsia="Times New Roman" w:cs="Times New Roman"/>
          <w:szCs w:val="20"/>
        </w:rPr>
        <w:t xml:space="preserve"> </w:t>
      </w:r>
      <w:r w:rsidR="00CC1EF4" w:rsidRPr="00EE3865">
        <w:rPr>
          <w:rFonts w:eastAsia="Times New Roman" w:cs="Times New Roman"/>
          <w:szCs w:val="20"/>
        </w:rPr>
        <w:t xml:space="preserve">Франция, </w:t>
      </w:r>
      <w:r w:rsidR="002C4A8E" w:rsidRPr="00EE3865">
        <w:rPr>
          <w:rFonts w:eastAsia="Times New Roman" w:cs="Times New Roman"/>
          <w:szCs w:val="20"/>
        </w:rPr>
        <w:t>Чехия,</w:t>
      </w:r>
      <w:r w:rsidR="002C4A8E">
        <w:rPr>
          <w:rFonts w:eastAsia="Times New Roman" w:cs="Times New Roman"/>
          <w:szCs w:val="20"/>
        </w:rPr>
        <w:t xml:space="preserve"> </w:t>
      </w:r>
      <w:r w:rsidR="002C4A8E" w:rsidRPr="00EE3865">
        <w:rPr>
          <w:rFonts w:eastAsia="Times New Roman" w:cs="Times New Roman"/>
          <w:szCs w:val="20"/>
        </w:rPr>
        <w:t>Чили,</w:t>
      </w:r>
      <w:r w:rsidR="00CC1EF4" w:rsidRPr="00EE3865">
        <w:rPr>
          <w:rFonts w:eastAsia="Times New Roman" w:cs="Times New Roman"/>
          <w:szCs w:val="20"/>
        </w:rPr>
        <w:t xml:space="preserve"> Швейцария,</w:t>
      </w:r>
      <w:r w:rsidRPr="00EE3865">
        <w:rPr>
          <w:rFonts w:eastAsia="Times New Roman" w:cs="Times New Roman"/>
          <w:szCs w:val="20"/>
        </w:rPr>
        <w:t xml:space="preserve"> </w:t>
      </w:r>
      <w:r w:rsidR="002C4A8E" w:rsidRPr="00EE3865">
        <w:rPr>
          <w:rFonts w:eastAsia="Times New Roman" w:cs="Times New Roman"/>
          <w:szCs w:val="20"/>
        </w:rPr>
        <w:t>Эстония, Эфиопия,</w:t>
      </w:r>
      <w:r w:rsidR="002C4A8E">
        <w:rPr>
          <w:rFonts w:eastAsia="Times New Roman" w:cs="Times New Roman"/>
          <w:szCs w:val="20"/>
        </w:rPr>
        <w:t xml:space="preserve"> </w:t>
      </w:r>
      <w:r w:rsidR="002C4A8E" w:rsidRPr="00EE3865">
        <w:rPr>
          <w:rFonts w:eastAsia="Times New Roman" w:cs="Times New Roman"/>
          <w:szCs w:val="20"/>
        </w:rPr>
        <w:t>Япония</w:t>
      </w:r>
    </w:p>
    <w:p w14:paraId="07630743" w14:textId="77777777" w:rsidR="0045607D" w:rsidRPr="002C4A8E" w:rsidRDefault="0045607D" w:rsidP="0045607D">
      <w:pPr>
        <w:ind w:left="1701" w:right="1134"/>
        <w:jc w:val="both"/>
        <w:rPr>
          <w:rFonts w:eastAsia="Times New Roman" w:cs="Times New Roman"/>
          <w:i/>
          <w:iCs/>
          <w:szCs w:val="20"/>
        </w:rPr>
      </w:pPr>
      <w:r w:rsidRPr="002C4A8E">
        <w:rPr>
          <w:rFonts w:eastAsia="Times New Roman" w:cs="Times New Roman"/>
          <w:i/>
          <w:iCs/>
          <w:szCs w:val="20"/>
        </w:rPr>
        <w:t>Голосовали против:</w:t>
      </w:r>
    </w:p>
    <w:p w14:paraId="7D1A5926" w14:textId="77777777" w:rsidR="0045607D" w:rsidRPr="0045607D" w:rsidRDefault="0045607D" w:rsidP="0045607D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EE3865">
        <w:rPr>
          <w:rFonts w:eastAsia="Times New Roman" w:cs="Times New Roman"/>
          <w:szCs w:val="20"/>
        </w:rPr>
        <w:t>Бурунди, Египет, Индия, Китай, Куба, Пакистан</w:t>
      </w:r>
    </w:p>
    <w:p w14:paraId="76DAEF67" w14:textId="77777777" w:rsidR="0045607D" w:rsidRPr="002C4A8E" w:rsidRDefault="0045607D" w:rsidP="0045607D">
      <w:pPr>
        <w:ind w:left="1701" w:right="1134"/>
        <w:jc w:val="both"/>
        <w:rPr>
          <w:rFonts w:eastAsia="Times New Roman" w:cs="Times New Roman"/>
          <w:i/>
          <w:iCs/>
          <w:szCs w:val="20"/>
        </w:rPr>
      </w:pPr>
      <w:r w:rsidRPr="002C4A8E">
        <w:rPr>
          <w:rFonts w:eastAsia="Times New Roman" w:cs="Times New Roman"/>
          <w:i/>
          <w:iCs/>
          <w:szCs w:val="20"/>
        </w:rPr>
        <w:t xml:space="preserve">Воздержались: </w:t>
      </w:r>
    </w:p>
    <w:p w14:paraId="481F3223" w14:textId="133BE0B3" w:rsidR="0045607D" w:rsidRPr="0045607D" w:rsidRDefault="0045607D" w:rsidP="0045607D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EE3865">
        <w:rPr>
          <w:rFonts w:eastAsia="Times New Roman" w:cs="Times New Roman"/>
          <w:szCs w:val="20"/>
        </w:rPr>
        <w:t>Ангола, Бенин,</w:t>
      </w:r>
      <w:r w:rsidR="00727E46" w:rsidRPr="00EE3865">
        <w:rPr>
          <w:rFonts w:eastAsia="Times New Roman" w:cs="Times New Roman"/>
          <w:szCs w:val="20"/>
        </w:rPr>
        <w:t xml:space="preserve"> Вьетнам</w:t>
      </w:r>
      <w:r w:rsidR="00727E46" w:rsidRPr="00727E46">
        <w:rPr>
          <w:rFonts w:eastAsia="Times New Roman" w:cs="Times New Roman"/>
          <w:szCs w:val="20"/>
        </w:rPr>
        <w:t>,</w:t>
      </w:r>
      <w:r w:rsidR="00727E46" w:rsidRPr="00EE3865">
        <w:rPr>
          <w:rFonts w:eastAsia="Times New Roman" w:cs="Times New Roman"/>
          <w:szCs w:val="20"/>
        </w:rPr>
        <w:t xml:space="preserve"> Гамбия, Гана,</w:t>
      </w:r>
      <w:r w:rsidR="00727E46" w:rsidRPr="00727E46">
        <w:rPr>
          <w:rFonts w:eastAsia="Times New Roman" w:cs="Times New Roman"/>
          <w:szCs w:val="20"/>
        </w:rPr>
        <w:t xml:space="preserve"> </w:t>
      </w:r>
      <w:r w:rsidR="00727E46" w:rsidRPr="00EE3865">
        <w:rPr>
          <w:rFonts w:eastAsia="Times New Roman" w:cs="Times New Roman"/>
          <w:szCs w:val="20"/>
        </w:rPr>
        <w:t>Демократическая Республика Конго</w:t>
      </w:r>
      <w:r w:rsidR="00727E46" w:rsidRPr="00727E46">
        <w:rPr>
          <w:rFonts w:eastAsia="Times New Roman" w:cs="Times New Roman"/>
          <w:szCs w:val="20"/>
        </w:rPr>
        <w:t xml:space="preserve">, </w:t>
      </w:r>
      <w:r w:rsidR="00727E46" w:rsidRPr="00EE3865">
        <w:rPr>
          <w:rFonts w:eastAsia="Times New Roman" w:cs="Times New Roman"/>
          <w:szCs w:val="20"/>
        </w:rPr>
        <w:t>Индонезия, Ирак,</w:t>
      </w:r>
      <w:r w:rsidR="00727E46" w:rsidRPr="00727E46">
        <w:rPr>
          <w:rFonts w:eastAsia="Times New Roman" w:cs="Times New Roman"/>
          <w:szCs w:val="20"/>
        </w:rPr>
        <w:t xml:space="preserve"> </w:t>
      </w:r>
      <w:r w:rsidR="00727E46" w:rsidRPr="00EE3865">
        <w:rPr>
          <w:rFonts w:eastAsia="Times New Roman" w:cs="Times New Roman"/>
          <w:szCs w:val="20"/>
        </w:rPr>
        <w:t>Катар, Кения,</w:t>
      </w:r>
      <w:r w:rsidRPr="00EE3865">
        <w:rPr>
          <w:rFonts w:eastAsia="Times New Roman" w:cs="Times New Roman"/>
          <w:szCs w:val="20"/>
        </w:rPr>
        <w:t xml:space="preserve"> Кот-д’Ивуар, Кувейт, Маврикий,</w:t>
      </w:r>
      <w:r w:rsidR="00727E46" w:rsidRPr="00EE3865">
        <w:rPr>
          <w:rFonts w:eastAsia="Times New Roman" w:cs="Times New Roman"/>
          <w:szCs w:val="20"/>
        </w:rPr>
        <w:t xml:space="preserve"> Малави, Таиланд</w:t>
      </w:r>
      <w:r w:rsidR="00727E46" w:rsidRPr="00BA5154">
        <w:rPr>
          <w:rFonts w:eastAsia="Times New Roman" w:cs="Times New Roman"/>
          <w:szCs w:val="20"/>
        </w:rPr>
        <w:t>,</w:t>
      </w:r>
      <w:r w:rsidR="00727E46" w:rsidRPr="00EE3865">
        <w:rPr>
          <w:rFonts w:eastAsia="Times New Roman" w:cs="Times New Roman"/>
          <w:szCs w:val="20"/>
        </w:rPr>
        <w:t xml:space="preserve"> Эквадор,</w:t>
      </w:r>
      <w:r w:rsidRPr="00EE3865">
        <w:rPr>
          <w:rFonts w:eastAsia="Times New Roman" w:cs="Times New Roman"/>
          <w:szCs w:val="20"/>
        </w:rPr>
        <w:t xml:space="preserve"> Южная Африка</w:t>
      </w:r>
      <w:r w:rsidR="002C4A8E">
        <w:rPr>
          <w:rFonts w:eastAsia="Times New Roman" w:cs="Times New Roman"/>
          <w:szCs w:val="20"/>
        </w:rPr>
        <w:t>.</w:t>
      </w:r>
      <w:r w:rsidRPr="00EE3865">
        <w:rPr>
          <w:rFonts w:eastAsia="Times New Roman" w:cs="Times New Roman"/>
          <w:szCs w:val="20"/>
        </w:rPr>
        <w:t>]</w:t>
      </w:r>
    </w:p>
    <w:p w14:paraId="15B01EA4" w14:textId="77777777" w:rsidR="0045607D" w:rsidRPr="00E14733" w:rsidRDefault="0045607D" w:rsidP="0045607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607D" w:rsidRPr="00E14733" w:rsidSect="0045607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23B09" w14:textId="77777777" w:rsidR="00A63DDB" w:rsidRPr="00A312BC" w:rsidRDefault="00A63DDB" w:rsidP="00A312BC"/>
  </w:endnote>
  <w:endnote w:type="continuationSeparator" w:id="0">
    <w:p w14:paraId="05A766A4" w14:textId="77777777" w:rsidR="00A63DDB" w:rsidRPr="00A312BC" w:rsidRDefault="00A63DD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0306" w14:textId="1AE00B64" w:rsidR="0045607D" w:rsidRPr="0045607D" w:rsidRDefault="0045607D">
    <w:pPr>
      <w:pStyle w:val="a8"/>
    </w:pPr>
    <w:r w:rsidRPr="0045607D">
      <w:rPr>
        <w:b/>
        <w:sz w:val="18"/>
      </w:rPr>
      <w:fldChar w:fldCharType="begin"/>
    </w:r>
    <w:r w:rsidRPr="0045607D">
      <w:rPr>
        <w:b/>
        <w:sz w:val="18"/>
      </w:rPr>
      <w:instrText xml:space="preserve"> PAGE  \* MERGEFORMAT </w:instrText>
    </w:r>
    <w:r w:rsidRPr="0045607D">
      <w:rPr>
        <w:b/>
        <w:sz w:val="18"/>
      </w:rPr>
      <w:fldChar w:fldCharType="separate"/>
    </w:r>
    <w:r w:rsidRPr="0045607D">
      <w:rPr>
        <w:b/>
        <w:noProof/>
        <w:sz w:val="18"/>
      </w:rPr>
      <w:t>2</w:t>
    </w:r>
    <w:r w:rsidRPr="0045607D">
      <w:rPr>
        <w:b/>
        <w:sz w:val="18"/>
      </w:rPr>
      <w:fldChar w:fldCharType="end"/>
    </w:r>
    <w:r>
      <w:rPr>
        <w:b/>
        <w:sz w:val="18"/>
      </w:rPr>
      <w:tab/>
    </w:r>
    <w:r>
      <w:t>GE.26-10004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1CD5D" w14:textId="18CA85D3" w:rsidR="0045607D" w:rsidRPr="0045607D" w:rsidRDefault="0045607D" w:rsidP="0045607D">
    <w:pPr>
      <w:pStyle w:val="a8"/>
      <w:tabs>
        <w:tab w:val="clear" w:pos="9639"/>
        <w:tab w:val="right" w:pos="9638"/>
      </w:tabs>
      <w:rPr>
        <w:b/>
        <w:sz w:val="18"/>
      </w:rPr>
    </w:pPr>
    <w:r>
      <w:t>GE.26-10004</w:t>
    </w:r>
    <w:r>
      <w:tab/>
    </w:r>
    <w:r w:rsidRPr="0045607D">
      <w:rPr>
        <w:b/>
        <w:sz w:val="18"/>
      </w:rPr>
      <w:fldChar w:fldCharType="begin"/>
    </w:r>
    <w:r w:rsidRPr="0045607D">
      <w:rPr>
        <w:b/>
        <w:sz w:val="18"/>
      </w:rPr>
      <w:instrText xml:space="preserve"> PAGE  \* MERGEFORMAT </w:instrText>
    </w:r>
    <w:r w:rsidRPr="0045607D">
      <w:rPr>
        <w:b/>
        <w:sz w:val="18"/>
      </w:rPr>
      <w:fldChar w:fldCharType="separate"/>
    </w:r>
    <w:r w:rsidRPr="0045607D">
      <w:rPr>
        <w:b/>
        <w:noProof/>
        <w:sz w:val="18"/>
      </w:rPr>
      <w:t>3</w:t>
    </w:r>
    <w:r w:rsidRPr="004560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B32CB" w14:textId="49CDA598" w:rsidR="00042B72" w:rsidRPr="0045607D" w:rsidRDefault="0045607D" w:rsidP="0045607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3610144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10004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7A4887F" wp14:editId="0BE1614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080726  090726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CF469" w14:textId="77777777" w:rsidR="00A63DDB" w:rsidRPr="001075E9" w:rsidRDefault="00A63DD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0668A6D" w14:textId="77777777" w:rsidR="00A63DDB" w:rsidRDefault="00A63DD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20A645" w14:textId="765429DA" w:rsidR="0045607D" w:rsidRPr="00EC150E" w:rsidRDefault="0045607D" w:rsidP="0045607D">
      <w:pPr>
        <w:pStyle w:val="ad"/>
        <w:widowControl w:val="0"/>
        <w:tabs>
          <w:tab w:val="clear" w:pos="1021"/>
          <w:tab w:val="right" w:pos="1020"/>
        </w:tabs>
      </w:pPr>
      <w:r w:rsidRPr="00EC150E">
        <w:tab/>
      </w:r>
      <w:r w:rsidRPr="00EC150E">
        <w:rPr>
          <w:rStyle w:val="aa"/>
        </w:rPr>
        <w:footnoteRef/>
      </w:r>
      <w:r w:rsidRPr="00EC150E">
        <w:tab/>
        <w:t xml:space="preserve">См. </w:t>
      </w:r>
      <w:hyperlink r:id="rId1" w:history="1">
        <w:r w:rsidRPr="002C4A8E">
          <w:rPr>
            <w:rStyle w:val="af1"/>
          </w:rPr>
          <w:t>A/HRC/62/20</w:t>
        </w:r>
      </w:hyperlink>
      <w:r w:rsidRPr="00EC150E">
        <w:t>.</w:t>
      </w:r>
    </w:p>
  </w:footnote>
  <w:footnote w:id="2">
    <w:p w14:paraId="699791EF" w14:textId="77777777" w:rsidR="0045607D" w:rsidRPr="00EC150E" w:rsidRDefault="0045607D" w:rsidP="0045607D">
      <w:pPr>
        <w:pStyle w:val="ad"/>
        <w:widowControl w:val="0"/>
        <w:tabs>
          <w:tab w:val="clear" w:pos="1021"/>
          <w:tab w:val="right" w:pos="1020"/>
        </w:tabs>
      </w:pPr>
      <w:r w:rsidRPr="00EC150E">
        <w:tab/>
      </w:r>
      <w:r w:rsidRPr="00EC150E">
        <w:rPr>
          <w:rStyle w:val="aa"/>
        </w:rPr>
        <w:footnoteRef/>
      </w:r>
      <w:r w:rsidRPr="00EC150E">
        <w:tab/>
        <w:t>Там же.</w:t>
      </w:r>
    </w:p>
  </w:footnote>
  <w:footnote w:id="3">
    <w:p w14:paraId="76C67B2D" w14:textId="1C1E28FC" w:rsidR="0045607D" w:rsidRPr="00E40617" w:rsidRDefault="0045607D" w:rsidP="0045607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C150E">
        <w:tab/>
      </w:r>
      <w:r w:rsidRPr="00EC150E">
        <w:rPr>
          <w:rStyle w:val="aa"/>
        </w:rPr>
        <w:footnoteRef/>
      </w:r>
      <w:r w:rsidRPr="00E40617">
        <w:rPr>
          <w:lang w:val="en-US"/>
        </w:rPr>
        <w:tab/>
      </w:r>
      <w:hyperlink r:id="rId2" w:history="1">
        <w:r w:rsidRPr="002C4A8E">
          <w:rPr>
            <w:rStyle w:val="af1"/>
            <w:lang w:val="en-US"/>
          </w:rPr>
          <w:t>A</w:t>
        </w:r>
        <w:r w:rsidRPr="00E40617">
          <w:rPr>
            <w:rStyle w:val="af1"/>
            <w:lang w:val="en-US"/>
          </w:rPr>
          <w:t>/</w:t>
        </w:r>
        <w:r w:rsidRPr="002C4A8E">
          <w:rPr>
            <w:rStyle w:val="af1"/>
            <w:lang w:val="en-US"/>
          </w:rPr>
          <w:t>HRC</w:t>
        </w:r>
        <w:r w:rsidRPr="00E40617">
          <w:rPr>
            <w:rStyle w:val="af1"/>
            <w:lang w:val="en-US"/>
          </w:rPr>
          <w:t>/41/53</w:t>
        </w:r>
      </w:hyperlink>
      <w:r w:rsidRPr="00E40617">
        <w:rPr>
          <w:lang w:val="en-US"/>
        </w:rPr>
        <w:t>,</w:t>
      </w:r>
      <w:r w:rsidRPr="00E40617">
        <w:rPr>
          <w:lang w:val="en-US"/>
        </w:rPr>
        <w:t xml:space="preserve"> </w:t>
      </w:r>
      <w:proofErr w:type="spellStart"/>
      <w:r w:rsidRPr="00EC150E">
        <w:t>пп</w:t>
      </w:r>
      <w:proofErr w:type="spellEnd"/>
      <w:r w:rsidRPr="00E40617">
        <w:rPr>
          <w:lang w:val="en-US"/>
        </w:rPr>
        <w:t xml:space="preserve">. </w:t>
      </w:r>
      <w:r w:rsidRPr="00E40617">
        <w:rPr>
          <w:lang w:val="en-US"/>
        </w:rPr>
        <w:t>78–82.</w:t>
      </w:r>
    </w:p>
  </w:footnote>
  <w:footnote w:id="4">
    <w:p w14:paraId="37706921" w14:textId="6BF3AAFB" w:rsidR="0045607D" w:rsidRPr="00840CB0" w:rsidRDefault="0045607D" w:rsidP="0045607D">
      <w:pPr>
        <w:pStyle w:val="ad"/>
        <w:rPr>
          <w:lang w:val="en-US"/>
        </w:rPr>
      </w:pPr>
      <w:r w:rsidRPr="00E40617">
        <w:rPr>
          <w:lang w:val="en-US"/>
        </w:rPr>
        <w:tab/>
      </w:r>
      <w:r w:rsidRPr="00EC150E">
        <w:rPr>
          <w:rStyle w:val="aa"/>
        </w:rPr>
        <w:footnoteRef/>
      </w:r>
      <w:r w:rsidRPr="001B477E">
        <w:rPr>
          <w:lang w:val="en-US"/>
        </w:rPr>
        <w:t xml:space="preserve"> </w:t>
      </w:r>
      <w:r w:rsidRPr="001B477E">
        <w:rPr>
          <w:lang w:val="en-US"/>
        </w:rPr>
        <w:tab/>
      </w:r>
      <w:r w:rsidRPr="00EC150E">
        <w:t>См</w:t>
      </w:r>
      <w:r w:rsidRPr="001B477E">
        <w:rPr>
          <w:lang w:val="en-US"/>
        </w:rPr>
        <w:t xml:space="preserve">. </w:t>
      </w:r>
      <w:hyperlink r:id="rId3" w:history="1">
        <w:r w:rsidRPr="002C4A8E">
          <w:rPr>
            <w:rStyle w:val="af1"/>
            <w:lang w:val="en-US"/>
          </w:rPr>
          <w:t>A/HRC/57/14</w:t>
        </w:r>
      </w:hyperlink>
      <w:r w:rsidRPr="001B477E">
        <w:rPr>
          <w:lang w:val="en-US"/>
        </w:rPr>
        <w:t xml:space="preserve"> </w:t>
      </w:r>
      <w:r w:rsidRPr="00EC150E">
        <w:t>и</w:t>
      </w:r>
      <w:r w:rsidRPr="001B477E">
        <w:rPr>
          <w:lang w:val="en-US"/>
        </w:rPr>
        <w:t xml:space="preserve"> </w:t>
      </w:r>
      <w:hyperlink r:id="rId4" w:history="1">
        <w:r w:rsidRPr="002C4A8E">
          <w:rPr>
            <w:rStyle w:val="af1"/>
            <w:lang w:val="en-US"/>
          </w:rPr>
          <w:t>A/HRC/57/14/Add.1</w:t>
        </w:r>
      </w:hyperlink>
      <w:r w:rsidRPr="001B477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0023E" w14:textId="69803A22" w:rsidR="0045607D" w:rsidRPr="0045607D" w:rsidRDefault="0045607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A/HRC/RES/62/2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EE4FE" w14:textId="58DAF539" w:rsidR="0045607D" w:rsidRPr="0045607D" w:rsidRDefault="0045607D" w:rsidP="0045607D">
    <w:pPr>
      <w:pStyle w:val="a5"/>
      <w:jc w:val="right"/>
    </w:pPr>
    <w:fldSimple w:instr=" TITLE  \* MERGEFORMAT ">
      <w:r>
        <w:t>A/HRC/RES/62/2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5000508">
    <w:abstractNumId w:val="16"/>
  </w:num>
  <w:num w:numId="2" w16cid:durableId="1452432630">
    <w:abstractNumId w:val="11"/>
  </w:num>
  <w:num w:numId="3" w16cid:durableId="1017467104">
    <w:abstractNumId w:val="10"/>
  </w:num>
  <w:num w:numId="4" w16cid:durableId="393048089">
    <w:abstractNumId w:val="17"/>
  </w:num>
  <w:num w:numId="5" w16cid:durableId="167404007">
    <w:abstractNumId w:val="13"/>
  </w:num>
  <w:num w:numId="6" w16cid:durableId="166017905">
    <w:abstractNumId w:val="8"/>
  </w:num>
  <w:num w:numId="7" w16cid:durableId="609244458">
    <w:abstractNumId w:val="3"/>
  </w:num>
  <w:num w:numId="8" w16cid:durableId="464158658">
    <w:abstractNumId w:val="2"/>
  </w:num>
  <w:num w:numId="9" w16cid:durableId="503129130">
    <w:abstractNumId w:val="1"/>
  </w:num>
  <w:num w:numId="10" w16cid:durableId="1500004829">
    <w:abstractNumId w:val="0"/>
  </w:num>
  <w:num w:numId="11" w16cid:durableId="312609880">
    <w:abstractNumId w:val="9"/>
  </w:num>
  <w:num w:numId="12" w16cid:durableId="713964171">
    <w:abstractNumId w:val="7"/>
  </w:num>
  <w:num w:numId="13" w16cid:durableId="210727800">
    <w:abstractNumId w:val="6"/>
  </w:num>
  <w:num w:numId="14" w16cid:durableId="390807733">
    <w:abstractNumId w:val="5"/>
  </w:num>
  <w:num w:numId="15" w16cid:durableId="928780312">
    <w:abstractNumId w:val="4"/>
  </w:num>
  <w:num w:numId="16" w16cid:durableId="1898779677">
    <w:abstractNumId w:val="15"/>
  </w:num>
  <w:num w:numId="17" w16cid:durableId="707071172">
    <w:abstractNumId w:val="12"/>
  </w:num>
  <w:num w:numId="18" w16cid:durableId="2089035132">
    <w:abstractNumId w:val="14"/>
  </w:num>
  <w:num w:numId="19" w16cid:durableId="335302066">
    <w:abstractNumId w:val="15"/>
  </w:num>
  <w:num w:numId="20" w16cid:durableId="1751612819">
    <w:abstractNumId w:val="12"/>
  </w:num>
  <w:num w:numId="21" w16cid:durableId="12230977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A7"/>
    <w:rsid w:val="00033EE1"/>
    <w:rsid w:val="00040272"/>
    <w:rsid w:val="00041EA6"/>
    <w:rsid w:val="00042B72"/>
    <w:rsid w:val="000558BD"/>
    <w:rsid w:val="000842B4"/>
    <w:rsid w:val="00096BB2"/>
    <w:rsid w:val="000B57E7"/>
    <w:rsid w:val="000B6373"/>
    <w:rsid w:val="000F09DF"/>
    <w:rsid w:val="000F61B2"/>
    <w:rsid w:val="001075E9"/>
    <w:rsid w:val="00143499"/>
    <w:rsid w:val="00180183"/>
    <w:rsid w:val="0018024D"/>
    <w:rsid w:val="0018649F"/>
    <w:rsid w:val="00196389"/>
    <w:rsid w:val="001B3EF6"/>
    <w:rsid w:val="001C7A89"/>
    <w:rsid w:val="002501D7"/>
    <w:rsid w:val="00272A35"/>
    <w:rsid w:val="00285488"/>
    <w:rsid w:val="002A2EFC"/>
    <w:rsid w:val="002B7F25"/>
    <w:rsid w:val="002C0E18"/>
    <w:rsid w:val="002C4A8E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5607D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7E46"/>
    <w:rsid w:val="00757357"/>
    <w:rsid w:val="00782C09"/>
    <w:rsid w:val="007C0DA7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31E3"/>
    <w:rsid w:val="00A01942"/>
    <w:rsid w:val="00A10122"/>
    <w:rsid w:val="00A312BC"/>
    <w:rsid w:val="00A37B62"/>
    <w:rsid w:val="00A63DDB"/>
    <w:rsid w:val="00A84021"/>
    <w:rsid w:val="00A84D35"/>
    <w:rsid w:val="00A917B3"/>
    <w:rsid w:val="00AB4B51"/>
    <w:rsid w:val="00AE2AD8"/>
    <w:rsid w:val="00B10CC7"/>
    <w:rsid w:val="00B25BD7"/>
    <w:rsid w:val="00B539E7"/>
    <w:rsid w:val="00B5485C"/>
    <w:rsid w:val="00B62458"/>
    <w:rsid w:val="00BA5154"/>
    <w:rsid w:val="00BC18B2"/>
    <w:rsid w:val="00BD33EE"/>
    <w:rsid w:val="00BE0674"/>
    <w:rsid w:val="00C106D6"/>
    <w:rsid w:val="00C60F0C"/>
    <w:rsid w:val="00C62FAD"/>
    <w:rsid w:val="00C805C9"/>
    <w:rsid w:val="00C92939"/>
    <w:rsid w:val="00CA1679"/>
    <w:rsid w:val="00CB0692"/>
    <w:rsid w:val="00CB151C"/>
    <w:rsid w:val="00CC1EF4"/>
    <w:rsid w:val="00CE5A1A"/>
    <w:rsid w:val="00CF55F6"/>
    <w:rsid w:val="00D33D63"/>
    <w:rsid w:val="00D818F2"/>
    <w:rsid w:val="00D8369F"/>
    <w:rsid w:val="00D90028"/>
    <w:rsid w:val="00D90138"/>
    <w:rsid w:val="00DC2121"/>
    <w:rsid w:val="00DD78D1"/>
    <w:rsid w:val="00DF71B9"/>
    <w:rsid w:val="00E40617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96FD6"/>
  <w15:docId w15:val="{9E38F297-9FA5-40EB-AE71-380D88BC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45607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C4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57/14" TargetMode="External"/><Relationship Id="rId2" Type="http://schemas.openxmlformats.org/officeDocument/2006/relationships/hyperlink" Target="https://docs.un.org/ru/A/HRC/41/53" TargetMode="External"/><Relationship Id="rId1" Type="http://schemas.openxmlformats.org/officeDocument/2006/relationships/hyperlink" Target="https://docs.un.org/ru/A/HRC/62/20" TargetMode="External"/><Relationship Id="rId4" Type="http://schemas.openxmlformats.org/officeDocument/2006/relationships/hyperlink" Target="https://docs.un.org/ru/A/HRC/57/14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1423</Words>
  <Characters>8113</Characters>
  <Application>Microsoft Office Word</Application>
  <DocSecurity>0</DocSecurity>
  <Lines>67</Lines>
  <Paragraphs>19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A/HRC/RES/62/2</vt:lpstr>
      <vt:lpstr>A/</vt:lpstr>
      <vt:lpstr>A/</vt:lpstr>
      <vt:lpstr>A/</vt:lpstr>
    </vt:vector>
  </TitlesOfParts>
  <Company>DCM</Company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A/HRC/RES/62/2</dc:title>
  <dc:subject/>
  <dc:creator>Tatiana CHVETS</dc:creator>
  <cp:keywords/>
  <cp:lastModifiedBy>Tatiana Chvets</cp:lastModifiedBy>
  <cp:revision>2</cp:revision>
  <cp:lastPrinted>2026-07-09T09:29:00Z</cp:lastPrinted>
  <dcterms:created xsi:type="dcterms:W3CDTF">2026-07-09T09:32:00Z</dcterms:created>
  <dcterms:modified xsi:type="dcterms:W3CDTF">2026-07-09T09:32:00Z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