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C0C9C">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468E0" w:rsidRDefault="00C468E0" w:rsidP="00F533F4">
            <w:pPr>
              <w:spacing w:line="240" w:lineRule="atLeast"/>
              <w:jc w:val="right"/>
              <w:rPr>
                <w:sz w:val="20"/>
                <w:szCs w:val="21"/>
              </w:rPr>
            </w:pPr>
            <w:r w:rsidRPr="00C468E0">
              <w:rPr>
                <w:sz w:val="40"/>
                <w:szCs w:val="21"/>
              </w:rPr>
              <w:t>A</w:t>
            </w:r>
            <w:r>
              <w:rPr>
                <w:sz w:val="20"/>
                <w:szCs w:val="21"/>
              </w:rPr>
              <w:t>/</w:t>
            </w:r>
            <w:proofErr w:type="spellStart"/>
            <w:r>
              <w:rPr>
                <w:sz w:val="20"/>
                <w:szCs w:val="21"/>
              </w:rPr>
              <w:t>HRC</w:t>
            </w:r>
            <w:proofErr w:type="spellEnd"/>
            <w:r>
              <w:rPr>
                <w:sz w:val="20"/>
                <w:szCs w:val="21"/>
              </w:rPr>
              <w:t>/RES/28/6</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snapToGrid/>
              </w:rPr>
              <w:drawing>
                <wp:inline distT="0" distB="0" distL="0" distR="0" wp14:anchorId="7520EB76" wp14:editId="0AF5F9C4">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F533F4">
            <w:pPr>
              <w:spacing w:before="240" w:line="240" w:lineRule="atLeast"/>
              <w:rPr>
                <w:sz w:val="20"/>
              </w:rPr>
            </w:pPr>
            <w:r w:rsidRPr="00F124C6">
              <w:rPr>
                <w:sz w:val="20"/>
              </w:rPr>
              <w:t xml:space="preserve">Distr.: </w:t>
            </w:r>
            <w:r w:rsidR="00CC1C91" w:rsidRPr="00CC1C91">
              <w:rPr>
                <w:sz w:val="20"/>
              </w:rPr>
              <w:t>General</w:t>
            </w:r>
          </w:p>
          <w:p w:rsidR="00A1364C" w:rsidRPr="00F124C6" w:rsidRDefault="00CC1C91" w:rsidP="00F533F4">
            <w:pPr>
              <w:spacing w:line="240" w:lineRule="atLeast"/>
              <w:rPr>
                <w:sz w:val="20"/>
              </w:rPr>
            </w:pPr>
            <w:r>
              <w:rPr>
                <w:rFonts w:hint="eastAsia"/>
                <w:sz w:val="20"/>
              </w:rPr>
              <w:t xml:space="preserve">10 </w:t>
            </w:r>
            <w:r w:rsidRPr="00CC1C91">
              <w:rPr>
                <w:sz w:val="20"/>
              </w:rPr>
              <w:t>April</w:t>
            </w:r>
            <w:r w:rsidR="008B4347">
              <w:rPr>
                <w:sz w:val="20"/>
              </w:rPr>
              <w:t xml:space="preserve"> 201</w:t>
            </w:r>
            <w:r w:rsidR="008B4347">
              <w:rPr>
                <w:rFonts w:hint="eastAsia"/>
                <w:sz w:val="20"/>
              </w:rPr>
              <w:t>5</w:t>
            </w:r>
          </w:p>
          <w:p w:rsidR="00A1364C" w:rsidRPr="00F124C6" w:rsidRDefault="00A1364C" w:rsidP="00F533F4">
            <w:pPr>
              <w:spacing w:line="240" w:lineRule="atLeast"/>
              <w:rPr>
                <w:sz w:val="20"/>
              </w:rPr>
            </w:pPr>
            <w:r w:rsidRPr="00F124C6">
              <w:rPr>
                <w:sz w:val="20"/>
              </w:rPr>
              <w:t xml:space="preserve">Chinese </w:t>
            </w:r>
          </w:p>
          <w:p w:rsidR="00A1364C" w:rsidRPr="00F124C6" w:rsidRDefault="00A1364C" w:rsidP="00F533F4">
            <w:pPr>
              <w:spacing w:line="240" w:lineRule="atLeast"/>
            </w:pPr>
            <w:r w:rsidRPr="00F124C6">
              <w:rPr>
                <w:sz w:val="20"/>
              </w:rPr>
              <w:t>Original: English</w:t>
            </w:r>
          </w:p>
        </w:tc>
      </w:tr>
    </w:tbl>
    <w:p w:rsidR="00C468E0" w:rsidRDefault="00C468E0" w:rsidP="00C7253F">
      <w:pPr>
        <w:spacing w:before="120"/>
        <w:rPr>
          <w:rFonts w:eastAsia="黑体"/>
          <w:sz w:val="24"/>
          <w:szCs w:val="24"/>
          <w:lang w:val="fr-CH"/>
        </w:rPr>
      </w:pPr>
      <w:r>
        <w:rPr>
          <w:rFonts w:eastAsia="黑体" w:hint="eastAsia"/>
          <w:sz w:val="24"/>
          <w:szCs w:val="24"/>
          <w:lang w:val="fr-CH"/>
        </w:rPr>
        <w:t>人权理事会</w:t>
      </w:r>
    </w:p>
    <w:p w:rsidR="00535E0C" w:rsidRDefault="00535E0C" w:rsidP="00535E0C">
      <w:pPr>
        <w:pStyle w:val="SingleTxtGC"/>
        <w:spacing w:after="0"/>
        <w:ind w:hanging="1134"/>
        <w:rPr>
          <w:rFonts w:ascii="Time New Roman" w:eastAsia="黑体" w:hAnsi="Time New Roman" w:hint="eastAsia"/>
        </w:rPr>
      </w:pPr>
      <w:r>
        <w:rPr>
          <w:rFonts w:ascii="Time New Roman" w:eastAsia="黑体" w:hAnsi="Time New Roman" w:hint="eastAsia"/>
        </w:rPr>
        <w:t>第二十八届会议</w:t>
      </w:r>
    </w:p>
    <w:p w:rsidR="00535E0C" w:rsidRDefault="00535E0C" w:rsidP="00535E0C">
      <w:pPr>
        <w:pStyle w:val="SingleTxtGC"/>
        <w:spacing w:after="0"/>
        <w:ind w:hanging="1134"/>
      </w:pPr>
      <w:r>
        <w:rPr>
          <w:rFonts w:hint="eastAsia"/>
        </w:rPr>
        <w:t>议程项目</w:t>
      </w:r>
      <w:r>
        <w:t>3</w:t>
      </w:r>
    </w:p>
    <w:p w:rsidR="00535E0C" w:rsidRPr="00533C25" w:rsidRDefault="00535E0C" w:rsidP="00821BA9">
      <w:pPr>
        <w:rPr>
          <w:b/>
        </w:rPr>
      </w:pPr>
      <w:r>
        <w:rPr>
          <w:rFonts w:ascii="Time New Roman" w:eastAsia="黑体" w:hAnsi="Time New Roman" w:hint="eastAsia"/>
        </w:rPr>
        <w:t>增进和保护所有人权</w:t>
      </w:r>
      <w:r w:rsidR="00821BA9" w:rsidRPr="00821BA9">
        <w:rPr>
          <w:rFonts w:ascii="Time New Roman" w:eastAsia="黑体" w:hAnsi="Time New Roman" w:hint="eastAsia"/>
          <w:spacing w:val="-50"/>
        </w:rPr>
        <w:t>―</w:t>
      </w:r>
      <w:r w:rsidR="00821BA9" w:rsidRPr="00821BA9">
        <w:rPr>
          <w:rFonts w:ascii="Time New Roman" w:eastAsia="黑体" w:hAnsi="Time New Roman" w:hint="eastAsia"/>
        </w:rPr>
        <w:t>―</w:t>
      </w:r>
      <w:r>
        <w:rPr>
          <w:rFonts w:ascii="Time New Roman" w:eastAsia="黑体" w:hAnsi="Time New Roman" w:hint="eastAsia"/>
        </w:rPr>
        <w:t>公民权利、政治权利、</w:t>
      </w:r>
      <w:r>
        <w:rPr>
          <w:rFonts w:ascii="Time New Roman" w:eastAsia="黑体" w:hAnsi="Time New Roman"/>
        </w:rPr>
        <w:br/>
      </w:r>
      <w:r>
        <w:rPr>
          <w:rFonts w:ascii="Time New Roman" w:eastAsia="黑体" w:hAnsi="Time New Roman" w:hint="eastAsia"/>
        </w:rPr>
        <w:t>经济、社会和文化权利，包括发展权</w:t>
      </w:r>
    </w:p>
    <w:p w:rsidR="00535E0C" w:rsidRDefault="00535E0C" w:rsidP="00E339DD">
      <w:pPr>
        <w:pStyle w:val="H1GC"/>
      </w:pPr>
      <w:r>
        <w:tab/>
      </w:r>
      <w:r>
        <w:tab/>
      </w:r>
      <w:r w:rsidRPr="00301E2E">
        <w:rPr>
          <w:rFonts w:hint="eastAsia"/>
        </w:rPr>
        <w:t>人权理事会通过的决议</w:t>
      </w:r>
    </w:p>
    <w:p w:rsidR="00535E0C" w:rsidRPr="00BE2CBF" w:rsidRDefault="00535E0C" w:rsidP="00E339DD">
      <w:pPr>
        <w:pStyle w:val="H1GC"/>
        <w:rPr>
          <w:b/>
        </w:rPr>
      </w:pPr>
      <w:r>
        <w:tab/>
      </w:r>
      <w:r>
        <w:tab/>
      </w:r>
      <w:r w:rsidRPr="00BE2CBF">
        <w:t>28/6.</w:t>
      </w:r>
      <w:r w:rsidR="00E339DD">
        <w:rPr>
          <w:rFonts w:hint="eastAsia"/>
        </w:rPr>
        <w:br/>
      </w:r>
      <w:r w:rsidRPr="00BE2CBF">
        <w:rPr>
          <w:rFonts w:hint="eastAsia"/>
        </w:rPr>
        <w:t>白化病患者享有人权问题独立专家</w:t>
      </w:r>
    </w:p>
    <w:p w:rsidR="00535E0C" w:rsidRDefault="00535E0C" w:rsidP="001D10A5">
      <w:pPr>
        <w:pStyle w:val="SingleTxtG"/>
        <w:ind w:firstLine="426"/>
        <w:rPr>
          <w:lang w:eastAsia="zh-CN"/>
        </w:rPr>
      </w:pPr>
      <w:r>
        <w:rPr>
          <w:rFonts w:eastAsia="楷体" w:hint="eastAsia"/>
          <w:lang w:eastAsia="zh-CN"/>
        </w:rPr>
        <w:t>人权理事会</w:t>
      </w:r>
      <w:r>
        <w:rPr>
          <w:rFonts w:hint="eastAsia"/>
          <w:lang w:eastAsia="zh-CN"/>
        </w:rPr>
        <w:t>，</w:t>
      </w:r>
    </w:p>
    <w:p w:rsidR="00535E0C" w:rsidRDefault="00535E0C" w:rsidP="001D10A5">
      <w:pPr>
        <w:pStyle w:val="SingleTxtG"/>
        <w:ind w:firstLine="426"/>
        <w:rPr>
          <w:lang w:eastAsia="zh-CN"/>
        </w:rPr>
      </w:pPr>
      <w:r>
        <w:rPr>
          <w:rFonts w:eastAsia="楷体" w:hint="eastAsia"/>
          <w:iCs/>
          <w:lang w:eastAsia="zh-CN"/>
        </w:rPr>
        <w:t>遵循</w:t>
      </w:r>
      <w:r>
        <w:rPr>
          <w:rFonts w:hint="eastAsia"/>
          <w:lang w:eastAsia="zh-CN"/>
        </w:rPr>
        <w:t>《联合国宪章》的宗旨和原则，</w:t>
      </w:r>
    </w:p>
    <w:p w:rsidR="00535E0C" w:rsidRPr="00B542CC" w:rsidRDefault="00535E0C" w:rsidP="00821BA9">
      <w:pPr>
        <w:pStyle w:val="SingleTxtG"/>
        <w:ind w:firstLine="426"/>
        <w:rPr>
          <w:snapToGrid w:val="0"/>
          <w:lang w:eastAsia="zh-CN"/>
        </w:rPr>
      </w:pPr>
      <w:r>
        <w:rPr>
          <w:rFonts w:eastAsia="楷体" w:hint="eastAsia"/>
          <w:iCs/>
          <w:lang w:eastAsia="zh-CN"/>
        </w:rPr>
        <w:t>又遵循</w:t>
      </w:r>
      <w:r>
        <w:rPr>
          <w:rFonts w:hint="eastAsia"/>
          <w:lang w:eastAsia="zh-CN"/>
        </w:rPr>
        <w:t>《世界人权宣言》，并回顾相关的国际人权条约，包括《公民权利和政治权利国际公约》、《经济、社会、文化权利国际公约》、《残疾人权利公约》、《消除对妇女一切形式歧视公约》和《儿童权利公约》，</w:t>
      </w:r>
    </w:p>
    <w:p w:rsidR="00535E0C" w:rsidRDefault="00535E0C" w:rsidP="00821BA9">
      <w:pPr>
        <w:pStyle w:val="SingleTxtG"/>
        <w:ind w:firstLine="426"/>
        <w:rPr>
          <w:lang w:eastAsia="zh-CN"/>
        </w:rPr>
      </w:pPr>
      <w:r>
        <w:rPr>
          <w:rFonts w:eastAsia="楷体" w:hint="eastAsia"/>
          <w:iCs/>
          <w:snapToGrid w:val="0"/>
          <w:lang w:eastAsia="zh-CN"/>
        </w:rPr>
        <w:t>重申</w:t>
      </w:r>
      <w:r>
        <w:rPr>
          <w:rFonts w:hint="eastAsia"/>
          <w:snapToGrid w:val="0"/>
          <w:lang w:eastAsia="zh-CN"/>
        </w:rPr>
        <w:t>人人有权享有生命、自由和人身安全，</w:t>
      </w:r>
      <w:r>
        <w:rPr>
          <w:lang w:eastAsia="zh-CN"/>
        </w:rPr>
        <w:t>不</w:t>
      </w:r>
      <w:r>
        <w:rPr>
          <w:rFonts w:hint="eastAsia"/>
          <w:lang w:eastAsia="zh-CN"/>
        </w:rPr>
        <w:t>允许</w:t>
      </w:r>
      <w:r>
        <w:rPr>
          <w:lang w:eastAsia="zh-CN"/>
        </w:rPr>
        <w:t>对任何人施行酷刑或残忍、不人道或有辱人格的待遇或处罚，</w:t>
      </w:r>
    </w:p>
    <w:p w:rsidR="00535E0C" w:rsidRDefault="00535E0C" w:rsidP="00821BA9">
      <w:pPr>
        <w:pStyle w:val="SingleTxtG"/>
        <w:ind w:firstLine="426"/>
        <w:rPr>
          <w:snapToGrid w:val="0"/>
          <w:lang w:eastAsia="zh-CN"/>
        </w:rPr>
      </w:pPr>
      <w:r>
        <w:rPr>
          <w:rFonts w:eastAsia="楷体" w:hint="eastAsia"/>
          <w:iCs/>
          <w:snapToGrid w:val="0"/>
          <w:lang w:eastAsia="zh-CN"/>
        </w:rPr>
        <w:t>回顾</w:t>
      </w:r>
      <w:r>
        <w:rPr>
          <w:rFonts w:hint="eastAsia"/>
          <w:snapToGrid w:val="0"/>
          <w:lang w:eastAsia="zh-CN"/>
        </w:rPr>
        <w:t>一切人权和基本自由都是普遍、不可分割、相互依存和相互关联的，必须保证白化病患者充分享有他们的权利和自由而不受歧视，</w:t>
      </w:r>
    </w:p>
    <w:p w:rsidR="00535E0C" w:rsidRDefault="00535E0C" w:rsidP="00821BA9">
      <w:pPr>
        <w:pStyle w:val="SingleTxtG"/>
        <w:ind w:firstLine="426"/>
        <w:rPr>
          <w:snapToGrid w:val="0"/>
          <w:lang w:eastAsia="zh-CN"/>
        </w:rPr>
      </w:pPr>
      <w:r>
        <w:rPr>
          <w:rFonts w:eastAsia="楷体" w:hint="eastAsia"/>
          <w:iCs/>
          <w:snapToGrid w:val="0"/>
          <w:lang w:eastAsia="zh-CN"/>
        </w:rPr>
        <w:t>深感关切的是</w:t>
      </w:r>
      <w:r>
        <w:rPr>
          <w:rFonts w:hint="eastAsia"/>
          <w:snapToGrid w:val="0"/>
          <w:lang w:eastAsia="zh-CN"/>
        </w:rPr>
        <w:t>，在世界各地，白化病患者在作为平等社会成员参与各项事务方面继续面临各种障碍，他们的人权继续受到侵犯和践踏，意识到必须加强重视以应付这些挑战，</w:t>
      </w:r>
    </w:p>
    <w:p w:rsidR="00535E0C" w:rsidRDefault="00535E0C" w:rsidP="00821BA9">
      <w:pPr>
        <w:pStyle w:val="SingleTxtG"/>
        <w:ind w:firstLine="426"/>
        <w:rPr>
          <w:snapToGrid w:val="0"/>
          <w:lang w:eastAsia="zh-CN"/>
        </w:rPr>
      </w:pPr>
      <w:r>
        <w:rPr>
          <w:rFonts w:eastAsia="楷体" w:hint="eastAsia"/>
          <w:iCs/>
          <w:snapToGrid w:val="0"/>
          <w:lang w:eastAsia="zh-CN"/>
        </w:rPr>
        <w:t>回顾</w:t>
      </w:r>
      <w:r>
        <w:rPr>
          <w:rFonts w:hint="eastAsia"/>
          <w:snapToGrid w:val="0"/>
          <w:lang w:eastAsia="zh-CN"/>
        </w:rPr>
        <w:t>理事会</w:t>
      </w:r>
      <w:r>
        <w:rPr>
          <w:snapToGrid w:val="0"/>
          <w:lang w:eastAsia="zh-CN"/>
        </w:rPr>
        <w:t>2007</w:t>
      </w:r>
      <w:r>
        <w:rPr>
          <w:rFonts w:hint="eastAsia"/>
          <w:snapToGrid w:val="0"/>
          <w:lang w:eastAsia="zh-CN"/>
        </w:rPr>
        <w:t>年</w:t>
      </w:r>
      <w:r>
        <w:rPr>
          <w:snapToGrid w:val="0"/>
          <w:lang w:eastAsia="zh-CN"/>
        </w:rPr>
        <w:t>6</w:t>
      </w:r>
      <w:r>
        <w:rPr>
          <w:rFonts w:hint="eastAsia"/>
          <w:snapToGrid w:val="0"/>
          <w:lang w:eastAsia="zh-CN"/>
        </w:rPr>
        <w:t>月</w:t>
      </w:r>
      <w:r>
        <w:rPr>
          <w:snapToGrid w:val="0"/>
          <w:lang w:eastAsia="zh-CN"/>
        </w:rPr>
        <w:t>18</w:t>
      </w:r>
      <w:r>
        <w:rPr>
          <w:rFonts w:hint="eastAsia"/>
          <w:snapToGrid w:val="0"/>
          <w:lang w:eastAsia="zh-CN"/>
        </w:rPr>
        <w:t>日关于人权理事会体制建设的第</w:t>
      </w:r>
      <w:r>
        <w:rPr>
          <w:snapToGrid w:val="0"/>
          <w:lang w:eastAsia="zh-CN"/>
        </w:rPr>
        <w:t>5/1</w:t>
      </w:r>
      <w:r>
        <w:rPr>
          <w:rFonts w:hint="eastAsia"/>
          <w:snapToGrid w:val="0"/>
          <w:lang w:eastAsia="zh-CN"/>
        </w:rPr>
        <w:t>号决议和关于理事会特别程序任务负责人行为守则的第</w:t>
      </w:r>
      <w:r>
        <w:rPr>
          <w:snapToGrid w:val="0"/>
          <w:lang w:eastAsia="zh-CN"/>
        </w:rPr>
        <w:t>5/2</w:t>
      </w:r>
      <w:r>
        <w:rPr>
          <w:rFonts w:hint="eastAsia"/>
          <w:snapToGrid w:val="0"/>
          <w:lang w:eastAsia="zh-CN"/>
        </w:rPr>
        <w:t>号决议，强调任务负责人应根据这两项决议及其附件履行职责，</w:t>
      </w:r>
    </w:p>
    <w:p w:rsidR="00821BA9" w:rsidRDefault="00821BA9">
      <w:pPr>
        <w:tabs>
          <w:tab w:val="clear" w:pos="431"/>
        </w:tabs>
        <w:overflowPunct/>
        <w:adjustRightInd/>
        <w:snapToGrid/>
        <w:spacing w:line="240" w:lineRule="auto"/>
        <w:jc w:val="left"/>
        <w:rPr>
          <w:rFonts w:eastAsia="楷体"/>
          <w:iCs/>
          <w:snapToGrid/>
          <w:sz w:val="20"/>
          <w:lang w:val="en-GB"/>
        </w:rPr>
      </w:pPr>
      <w:r>
        <w:rPr>
          <w:rFonts w:eastAsia="楷体"/>
          <w:iCs/>
        </w:rPr>
        <w:br w:type="page"/>
      </w:r>
    </w:p>
    <w:p w:rsidR="00535E0C" w:rsidRDefault="00535E0C" w:rsidP="001778D0">
      <w:pPr>
        <w:pStyle w:val="SingleTxtG"/>
        <w:ind w:firstLine="426"/>
        <w:rPr>
          <w:lang w:eastAsia="zh-CN"/>
        </w:rPr>
      </w:pPr>
      <w:r>
        <w:rPr>
          <w:rFonts w:eastAsia="楷体" w:hint="eastAsia"/>
          <w:iCs/>
          <w:lang w:eastAsia="zh-CN"/>
        </w:rPr>
        <w:lastRenderedPageBreak/>
        <w:t>重申</w:t>
      </w:r>
      <w:r>
        <w:rPr>
          <w:rFonts w:hint="eastAsia"/>
          <w:lang w:eastAsia="zh-CN"/>
        </w:rPr>
        <w:t>《维也纳宣言和行动纲领》，</w:t>
      </w:r>
    </w:p>
    <w:p w:rsidR="00535E0C" w:rsidRPr="00B542CC" w:rsidRDefault="00535E0C" w:rsidP="001778D0">
      <w:pPr>
        <w:pStyle w:val="SingleTxtG"/>
        <w:ind w:firstLine="426"/>
        <w:rPr>
          <w:lang w:eastAsia="zh-CN"/>
        </w:rPr>
      </w:pPr>
      <w:r>
        <w:rPr>
          <w:rFonts w:eastAsia="楷体" w:hint="eastAsia"/>
          <w:iCs/>
          <w:snapToGrid w:val="0"/>
          <w:lang w:eastAsia="zh-CN"/>
        </w:rPr>
        <w:t>回顾</w:t>
      </w:r>
      <w:r>
        <w:rPr>
          <w:rFonts w:hint="eastAsia"/>
          <w:snapToGrid w:val="0"/>
          <w:lang w:eastAsia="zh-CN"/>
        </w:rPr>
        <w:t>根据《经济、社会、文化权利国际公约》和其他相关国际人权条约的规定，人人有权享有可达到的最高水准的身心健康和教育，</w:t>
      </w:r>
    </w:p>
    <w:p w:rsidR="00535E0C" w:rsidRDefault="00535E0C" w:rsidP="001778D0">
      <w:pPr>
        <w:pStyle w:val="SingleTxtG"/>
        <w:ind w:firstLine="426"/>
        <w:rPr>
          <w:snapToGrid w:val="0"/>
          <w:lang w:eastAsia="zh-CN"/>
        </w:rPr>
      </w:pPr>
      <w:r>
        <w:rPr>
          <w:rFonts w:eastAsia="楷体" w:hint="eastAsia"/>
          <w:iCs/>
          <w:snapToGrid w:val="0"/>
          <w:lang w:eastAsia="zh-CN"/>
        </w:rPr>
        <w:t>又回顾</w:t>
      </w:r>
      <w:r>
        <w:rPr>
          <w:rFonts w:hint="eastAsia"/>
          <w:snapToGrid w:val="0"/>
          <w:lang w:eastAsia="zh-CN"/>
        </w:rPr>
        <w:t>理事会</w:t>
      </w:r>
      <w:r>
        <w:rPr>
          <w:snapToGrid w:val="0"/>
          <w:lang w:eastAsia="zh-CN"/>
        </w:rPr>
        <w:t>2013</w:t>
      </w:r>
      <w:r>
        <w:rPr>
          <w:rFonts w:hint="eastAsia"/>
          <w:snapToGrid w:val="0"/>
          <w:lang w:eastAsia="zh-CN"/>
        </w:rPr>
        <w:t>年</w:t>
      </w:r>
      <w:r>
        <w:rPr>
          <w:snapToGrid w:val="0"/>
          <w:lang w:eastAsia="zh-CN"/>
        </w:rPr>
        <w:t>6</w:t>
      </w:r>
      <w:r>
        <w:rPr>
          <w:rFonts w:hint="eastAsia"/>
          <w:snapToGrid w:val="0"/>
          <w:lang w:eastAsia="zh-CN"/>
        </w:rPr>
        <w:t>月</w:t>
      </w:r>
      <w:r>
        <w:rPr>
          <w:snapToGrid w:val="0"/>
          <w:lang w:eastAsia="zh-CN"/>
        </w:rPr>
        <w:t>13</w:t>
      </w:r>
      <w:r>
        <w:rPr>
          <w:rFonts w:hint="eastAsia"/>
          <w:snapToGrid w:val="0"/>
          <w:lang w:eastAsia="zh-CN"/>
        </w:rPr>
        <w:t>日关于对白化病患者的</w:t>
      </w:r>
      <w:r>
        <w:rPr>
          <w:lang w:eastAsia="zh-CN"/>
        </w:rPr>
        <w:t>攻击</w:t>
      </w:r>
      <w:r>
        <w:rPr>
          <w:rFonts w:hint="eastAsia"/>
          <w:snapToGrid w:val="0"/>
          <w:lang w:eastAsia="zh-CN"/>
        </w:rPr>
        <w:t>和歧视问题的第</w:t>
      </w:r>
      <w:r>
        <w:rPr>
          <w:snapToGrid w:val="0"/>
          <w:lang w:eastAsia="zh-CN"/>
        </w:rPr>
        <w:t>23/13</w:t>
      </w:r>
      <w:r>
        <w:rPr>
          <w:rFonts w:hint="eastAsia"/>
          <w:snapToGrid w:val="0"/>
          <w:lang w:eastAsia="zh-CN"/>
        </w:rPr>
        <w:t>号决议、</w:t>
      </w:r>
      <w:r>
        <w:rPr>
          <w:snapToGrid w:val="0"/>
          <w:lang w:eastAsia="zh-CN"/>
        </w:rPr>
        <w:t>2013</w:t>
      </w:r>
      <w:r>
        <w:rPr>
          <w:rFonts w:hint="eastAsia"/>
          <w:snapToGrid w:val="0"/>
          <w:lang w:eastAsia="zh-CN"/>
        </w:rPr>
        <w:t>年</w:t>
      </w:r>
      <w:r>
        <w:rPr>
          <w:snapToGrid w:val="0"/>
          <w:lang w:eastAsia="zh-CN"/>
        </w:rPr>
        <w:t>9</w:t>
      </w:r>
      <w:r>
        <w:rPr>
          <w:rFonts w:hint="eastAsia"/>
          <w:snapToGrid w:val="0"/>
          <w:lang w:eastAsia="zh-CN"/>
        </w:rPr>
        <w:t>月</w:t>
      </w:r>
      <w:r>
        <w:rPr>
          <w:snapToGrid w:val="0"/>
          <w:lang w:eastAsia="zh-CN"/>
        </w:rPr>
        <w:t>27</w:t>
      </w:r>
      <w:r>
        <w:rPr>
          <w:rFonts w:hint="eastAsia"/>
          <w:snapToGrid w:val="0"/>
          <w:lang w:eastAsia="zh-CN"/>
        </w:rPr>
        <w:t>日关于</w:t>
      </w:r>
      <w:r>
        <w:rPr>
          <w:lang w:eastAsia="zh-CN"/>
        </w:rPr>
        <w:t>为防止对白化病患者的攻击而开展的技术合作</w:t>
      </w:r>
      <w:r>
        <w:rPr>
          <w:rFonts w:hint="eastAsia"/>
          <w:snapToGrid w:val="0"/>
          <w:lang w:eastAsia="zh-CN"/>
        </w:rPr>
        <w:t>的第</w:t>
      </w:r>
      <w:r>
        <w:rPr>
          <w:snapToGrid w:val="0"/>
          <w:lang w:eastAsia="zh-CN"/>
        </w:rPr>
        <w:t>24/33</w:t>
      </w:r>
      <w:r>
        <w:rPr>
          <w:rFonts w:hint="eastAsia"/>
          <w:snapToGrid w:val="0"/>
          <w:lang w:eastAsia="zh-CN"/>
        </w:rPr>
        <w:t>号决议</w:t>
      </w:r>
      <w:r>
        <w:rPr>
          <w:rFonts w:hint="eastAsia"/>
          <w:snapToGrid w:val="0"/>
          <w:lang w:val="en-US" w:eastAsia="zh-CN"/>
        </w:rPr>
        <w:t>、</w:t>
      </w:r>
      <w:r>
        <w:rPr>
          <w:rFonts w:hint="eastAsia"/>
          <w:snapToGrid w:val="0"/>
          <w:lang w:eastAsia="zh-CN"/>
        </w:rPr>
        <w:t>以及</w:t>
      </w:r>
      <w:r>
        <w:rPr>
          <w:snapToGrid w:val="0"/>
          <w:lang w:eastAsia="zh-CN"/>
        </w:rPr>
        <w:t>2014</w:t>
      </w:r>
      <w:r>
        <w:rPr>
          <w:rFonts w:hint="eastAsia"/>
          <w:snapToGrid w:val="0"/>
          <w:lang w:eastAsia="zh-CN"/>
        </w:rPr>
        <w:t>年</w:t>
      </w:r>
      <w:r>
        <w:rPr>
          <w:snapToGrid w:val="0"/>
          <w:lang w:eastAsia="zh-CN"/>
        </w:rPr>
        <w:t>6</w:t>
      </w:r>
      <w:r>
        <w:rPr>
          <w:rFonts w:hint="eastAsia"/>
          <w:snapToGrid w:val="0"/>
          <w:lang w:eastAsia="zh-CN"/>
        </w:rPr>
        <w:t>月</w:t>
      </w:r>
      <w:r>
        <w:rPr>
          <w:snapToGrid w:val="0"/>
          <w:lang w:eastAsia="zh-CN"/>
        </w:rPr>
        <w:t>26</w:t>
      </w:r>
      <w:r>
        <w:rPr>
          <w:rFonts w:hint="eastAsia"/>
          <w:snapToGrid w:val="0"/>
          <w:lang w:eastAsia="zh-CN"/>
        </w:rPr>
        <w:t>日关于国际白化病宣传日的第</w:t>
      </w:r>
      <w:r>
        <w:rPr>
          <w:snapToGrid w:val="0"/>
          <w:lang w:eastAsia="zh-CN"/>
        </w:rPr>
        <w:t>26/10</w:t>
      </w:r>
      <w:r>
        <w:rPr>
          <w:rFonts w:hint="eastAsia"/>
          <w:snapToGrid w:val="0"/>
          <w:lang w:eastAsia="zh-CN"/>
        </w:rPr>
        <w:t>号决议，</w:t>
      </w:r>
    </w:p>
    <w:p w:rsidR="00535E0C" w:rsidRDefault="00535E0C" w:rsidP="001778D0">
      <w:pPr>
        <w:pStyle w:val="SingleTxtG"/>
        <w:ind w:firstLine="426"/>
        <w:rPr>
          <w:snapToGrid w:val="0"/>
          <w:lang w:eastAsia="zh-CN"/>
        </w:rPr>
      </w:pPr>
      <w:r>
        <w:rPr>
          <w:rFonts w:eastAsia="楷体" w:hint="eastAsia"/>
          <w:snapToGrid w:val="0"/>
          <w:lang w:eastAsia="zh-CN"/>
        </w:rPr>
        <w:t>还回顾</w:t>
      </w:r>
      <w:r>
        <w:rPr>
          <w:snapToGrid w:val="0"/>
          <w:lang w:eastAsia="zh-CN"/>
        </w:rPr>
        <w:t>2014</w:t>
      </w:r>
      <w:r>
        <w:rPr>
          <w:rFonts w:hint="eastAsia"/>
          <w:snapToGrid w:val="0"/>
          <w:lang w:eastAsia="zh-CN"/>
        </w:rPr>
        <w:t>年</w:t>
      </w:r>
      <w:r>
        <w:rPr>
          <w:snapToGrid w:val="0"/>
          <w:lang w:eastAsia="zh-CN"/>
        </w:rPr>
        <w:t>12</w:t>
      </w:r>
      <w:r>
        <w:rPr>
          <w:rFonts w:hint="eastAsia"/>
          <w:snapToGrid w:val="0"/>
          <w:lang w:eastAsia="zh-CN"/>
        </w:rPr>
        <w:t>月</w:t>
      </w:r>
      <w:r>
        <w:rPr>
          <w:snapToGrid w:val="0"/>
          <w:lang w:eastAsia="zh-CN"/>
        </w:rPr>
        <w:t>18</w:t>
      </w:r>
      <w:r>
        <w:rPr>
          <w:rFonts w:hint="eastAsia"/>
          <w:snapToGrid w:val="0"/>
          <w:lang w:eastAsia="zh-CN"/>
        </w:rPr>
        <w:t>日大会第</w:t>
      </w:r>
      <w:r>
        <w:rPr>
          <w:snapToGrid w:val="0"/>
          <w:lang w:eastAsia="zh-CN"/>
        </w:rPr>
        <w:t>69/170</w:t>
      </w:r>
      <w:r>
        <w:rPr>
          <w:rFonts w:hint="eastAsia"/>
          <w:snapToGrid w:val="0"/>
          <w:lang w:eastAsia="zh-CN"/>
        </w:rPr>
        <w:t>号决议，其中大会决定宣布</w:t>
      </w:r>
      <w:r>
        <w:rPr>
          <w:snapToGrid w:val="0"/>
          <w:lang w:eastAsia="zh-CN"/>
        </w:rPr>
        <w:t>6</w:t>
      </w:r>
      <w:r>
        <w:rPr>
          <w:rFonts w:hint="eastAsia"/>
          <w:snapToGrid w:val="0"/>
          <w:lang w:eastAsia="zh-CN"/>
        </w:rPr>
        <w:t>月</w:t>
      </w:r>
      <w:r>
        <w:rPr>
          <w:snapToGrid w:val="0"/>
          <w:lang w:eastAsia="zh-CN"/>
        </w:rPr>
        <w:t>13</w:t>
      </w:r>
      <w:r>
        <w:rPr>
          <w:rFonts w:hint="eastAsia"/>
          <w:snapToGrid w:val="0"/>
          <w:lang w:eastAsia="zh-CN"/>
        </w:rPr>
        <w:t>日为国际白化病宣传日，自</w:t>
      </w:r>
      <w:r>
        <w:rPr>
          <w:snapToGrid w:val="0"/>
          <w:lang w:eastAsia="zh-CN"/>
        </w:rPr>
        <w:t>2015</w:t>
      </w:r>
      <w:r>
        <w:rPr>
          <w:rFonts w:hint="eastAsia"/>
          <w:snapToGrid w:val="0"/>
          <w:lang w:eastAsia="zh-CN"/>
        </w:rPr>
        <w:t>年开始实行，</w:t>
      </w:r>
    </w:p>
    <w:p w:rsidR="00535E0C" w:rsidRDefault="00535E0C" w:rsidP="001778D0">
      <w:pPr>
        <w:pStyle w:val="SingleTxtG"/>
        <w:ind w:firstLine="426"/>
        <w:rPr>
          <w:lang w:eastAsia="zh-CN"/>
        </w:rPr>
      </w:pPr>
      <w:r>
        <w:rPr>
          <w:rFonts w:eastAsia="楷体" w:hint="eastAsia"/>
          <w:iCs/>
          <w:lang w:eastAsia="zh-CN"/>
        </w:rPr>
        <w:t>注意到</w:t>
      </w:r>
      <w:r>
        <w:rPr>
          <w:rFonts w:hint="eastAsia"/>
          <w:lang w:eastAsia="zh-CN"/>
        </w:rPr>
        <w:t>联合国人权事务高级专员办事处向人权理事会第二十四届会议提交的关于白化病患者的初步报告，</w:t>
      </w:r>
      <w:r w:rsidRPr="00814190">
        <w:rPr>
          <w:rStyle w:val="a7"/>
          <w:rFonts w:eastAsia="宋体"/>
          <w:szCs w:val="21"/>
        </w:rPr>
        <w:footnoteReference w:id="2"/>
      </w:r>
    </w:p>
    <w:p w:rsidR="00535E0C" w:rsidRDefault="00535E0C" w:rsidP="001778D0">
      <w:pPr>
        <w:pStyle w:val="SingleTxtG"/>
        <w:ind w:firstLine="426"/>
        <w:rPr>
          <w:snapToGrid w:val="0"/>
          <w:lang w:eastAsia="zh-CN"/>
        </w:rPr>
      </w:pPr>
      <w:r>
        <w:rPr>
          <w:rFonts w:eastAsia="楷体" w:hint="eastAsia"/>
          <w:iCs/>
          <w:snapToGrid w:val="0"/>
          <w:lang w:eastAsia="zh-CN"/>
        </w:rPr>
        <w:t>表示严重关切的是</w:t>
      </w:r>
      <w:r>
        <w:rPr>
          <w:rFonts w:hint="eastAsia"/>
          <w:snapToGrid w:val="0"/>
          <w:lang w:eastAsia="zh-CN"/>
        </w:rPr>
        <w:t>，包括妇女儿童、残疾人和老人在内的白化病患者受到攻击和广泛侵害，</w:t>
      </w:r>
    </w:p>
    <w:p w:rsidR="00535E0C" w:rsidRDefault="00535E0C" w:rsidP="001778D0">
      <w:pPr>
        <w:pStyle w:val="SingleTxtG"/>
        <w:ind w:firstLine="426"/>
        <w:rPr>
          <w:snapToGrid w:val="0"/>
          <w:lang w:eastAsia="zh-CN"/>
        </w:rPr>
      </w:pPr>
      <w:r>
        <w:rPr>
          <w:rFonts w:eastAsia="楷体" w:hint="eastAsia"/>
          <w:iCs/>
          <w:snapToGrid w:val="0"/>
          <w:lang w:eastAsia="zh-CN"/>
        </w:rPr>
        <w:t>欢迎</w:t>
      </w:r>
      <w:r>
        <w:rPr>
          <w:rFonts w:hint="eastAsia"/>
          <w:snapToGrid w:val="0"/>
          <w:lang w:eastAsia="zh-CN"/>
        </w:rPr>
        <w:t>各国为处理和打击一切形式的暴力侵害和歧视白化病患者的行为而采取的所有举措和行动，</w:t>
      </w:r>
    </w:p>
    <w:p w:rsidR="00535E0C" w:rsidRDefault="00535E0C" w:rsidP="001778D0">
      <w:pPr>
        <w:pStyle w:val="SingleTxtG"/>
        <w:ind w:firstLine="426"/>
        <w:rPr>
          <w:snapToGrid w:val="0"/>
          <w:lang w:eastAsia="zh-CN"/>
        </w:rPr>
      </w:pPr>
      <w:r>
        <w:rPr>
          <w:rFonts w:eastAsia="楷体" w:hint="eastAsia"/>
          <w:iCs/>
          <w:snapToGrid w:val="0"/>
          <w:lang w:eastAsia="zh-CN"/>
        </w:rPr>
        <w:t>吁请</w:t>
      </w:r>
      <w:r>
        <w:rPr>
          <w:lang w:eastAsia="zh-CN"/>
        </w:rPr>
        <w:t>各国确保对其管辖范围内的攻击白化病患者案件进行公正、快速和有效的调查，以确保追究责任，将肇事者绳之以法，并确保受害者及其家人得到适当的补救，</w:t>
      </w:r>
    </w:p>
    <w:p w:rsidR="00535E0C" w:rsidRDefault="00535E0C" w:rsidP="001778D0">
      <w:pPr>
        <w:pStyle w:val="SingleTxtG"/>
        <w:ind w:firstLine="426"/>
        <w:rPr>
          <w:snapToGrid w:val="0"/>
          <w:lang w:eastAsia="zh-CN"/>
        </w:rPr>
      </w:pPr>
      <w:r>
        <w:rPr>
          <w:rFonts w:eastAsia="楷体" w:hint="eastAsia"/>
          <w:iCs/>
          <w:snapToGrid w:val="0"/>
          <w:lang w:eastAsia="zh-CN"/>
        </w:rPr>
        <w:t>肯定</w:t>
      </w:r>
      <w:r>
        <w:rPr>
          <w:rFonts w:hint="eastAsia"/>
          <w:snapToGrid w:val="0"/>
          <w:lang w:eastAsia="zh-CN"/>
        </w:rPr>
        <w:t>高级专员办事处的报告，</w:t>
      </w:r>
      <w:r>
        <w:rPr>
          <w:snapToGrid w:val="0"/>
          <w:vertAlign w:val="superscript"/>
          <w:lang w:eastAsia="zh-CN"/>
        </w:rPr>
        <w:t>1</w:t>
      </w:r>
      <w:r>
        <w:rPr>
          <w:rFonts w:hint="eastAsia"/>
          <w:snapToGrid w:val="0"/>
          <w:lang w:eastAsia="zh-CN"/>
        </w:rPr>
        <w:t>其中要求加强国际、区域和双边合作，并开展活动，以支持各项防止和打击歧视和暴力侵害白化病患者的行为、帮助受害者及其家人的措施，</w:t>
      </w:r>
    </w:p>
    <w:p w:rsidR="00535E0C" w:rsidRPr="00093856" w:rsidRDefault="00535E0C" w:rsidP="001778D0">
      <w:pPr>
        <w:pStyle w:val="SingleTxtG"/>
        <w:ind w:firstLine="426"/>
        <w:rPr>
          <w:snapToGrid w:val="0"/>
          <w:lang w:eastAsia="zh-CN"/>
        </w:rPr>
      </w:pPr>
      <w:r>
        <w:rPr>
          <w:rFonts w:eastAsia="楷体" w:hint="eastAsia"/>
          <w:iCs/>
          <w:snapToGrid w:val="0"/>
          <w:lang w:eastAsia="zh-CN"/>
        </w:rPr>
        <w:t>又肯定</w:t>
      </w:r>
      <w:r>
        <w:rPr>
          <w:rFonts w:hint="eastAsia"/>
          <w:snapToGrid w:val="0"/>
          <w:lang w:eastAsia="zh-CN"/>
        </w:rPr>
        <w:t>人权理事会咨询委员会关于白化病患者人权状况的研究报告</w:t>
      </w:r>
      <w:r w:rsidRPr="00814190">
        <w:rPr>
          <w:rStyle w:val="a7"/>
          <w:rFonts w:eastAsia="宋体"/>
          <w:szCs w:val="21"/>
        </w:rPr>
        <w:footnoteReference w:id="3"/>
      </w:r>
      <w:r>
        <w:rPr>
          <w:snapToGrid w:val="0"/>
          <w:lang w:eastAsia="zh-CN"/>
        </w:rPr>
        <w:t xml:space="preserve"> </w:t>
      </w:r>
      <w:r>
        <w:rPr>
          <w:rFonts w:hint="eastAsia"/>
          <w:snapToGrid w:val="0"/>
          <w:lang w:eastAsia="zh-CN"/>
        </w:rPr>
        <w:t>以及其中所载的各项建议，包括设立一项特别程序机制的建议，</w:t>
      </w:r>
      <w:r>
        <w:rPr>
          <w:rFonts w:ascii="宋体" w:hAnsi="宋体" w:cs="宋体" w:hint="eastAsia"/>
          <w:sz w:val="24"/>
          <w:szCs w:val="24"/>
          <w:lang w:eastAsia="zh-CN"/>
        </w:rPr>
        <w:t xml:space="preserve"> </w:t>
      </w:r>
    </w:p>
    <w:p w:rsidR="00535E0C" w:rsidRDefault="00535E0C" w:rsidP="00814190">
      <w:pPr>
        <w:pStyle w:val="SingleTxtG"/>
        <w:ind w:firstLine="426"/>
        <w:rPr>
          <w:snapToGrid w:val="0"/>
          <w:lang w:val="en-US" w:eastAsia="zh-CN"/>
        </w:rPr>
      </w:pPr>
      <w:r>
        <w:rPr>
          <w:snapToGrid w:val="0"/>
          <w:lang w:eastAsia="zh-CN"/>
        </w:rPr>
        <w:t>1.</w:t>
      </w:r>
      <w:r w:rsidR="00814190">
        <w:rPr>
          <w:rFonts w:hint="eastAsia"/>
          <w:snapToGrid w:val="0"/>
          <w:lang w:eastAsia="zh-CN"/>
        </w:rPr>
        <w:t xml:space="preserve">  </w:t>
      </w:r>
      <w:r>
        <w:rPr>
          <w:rFonts w:eastAsia="楷体" w:hint="eastAsia"/>
          <w:iCs/>
          <w:snapToGrid w:val="0"/>
          <w:lang w:eastAsia="zh-CN"/>
        </w:rPr>
        <w:t>重申</w:t>
      </w:r>
      <w:r>
        <w:rPr>
          <w:rFonts w:hint="eastAsia"/>
          <w:snapToGrid w:val="0"/>
          <w:lang w:eastAsia="zh-CN"/>
        </w:rPr>
        <w:t>各国有义务采取一切适当措施，消除对白化病患者的暴力侵害和歧视，增进和保护他们的人权和基本自由；</w:t>
      </w:r>
    </w:p>
    <w:p w:rsidR="00535E0C" w:rsidRPr="00535E0C" w:rsidRDefault="00535E0C" w:rsidP="00814190">
      <w:pPr>
        <w:pStyle w:val="SingleTxtGC"/>
        <w:rPr>
          <w:spacing w:val="-4"/>
        </w:rPr>
      </w:pPr>
      <w:r w:rsidRPr="00535E0C">
        <w:rPr>
          <w:rFonts w:hint="eastAsia"/>
          <w:spacing w:val="-4"/>
        </w:rPr>
        <w:tab/>
      </w:r>
      <w:r w:rsidRPr="00535E0C">
        <w:rPr>
          <w:spacing w:val="-4"/>
        </w:rPr>
        <w:t>2.</w:t>
      </w:r>
      <w:r w:rsidR="00814190">
        <w:rPr>
          <w:rFonts w:hint="eastAsia"/>
          <w:spacing w:val="-4"/>
        </w:rPr>
        <w:t xml:space="preserve">  </w:t>
      </w:r>
      <w:bookmarkStart w:id="0" w:name="_GoBack"/>
      <w:bookmarkEnd w:id="0"/>
      <w:r w:rsidRPr="00535E0C">
        <w:rPr>
          <w:rFonts w:eastAsia="楷体" w:hint="eastAsia"/>
          <w:iCs/>
          <w:spacing w:val="-4"/>
        </w:rPr>
        <w:t>决定</w:t>
      </w:r>
      <w:r w:rsidRPr="00535E0C">
        <w:rPr>
          <w:rFonts w:hint="eastAsia"/>
          <w:spacing w:val="-4"/>
        </w:rPr>
        <w:t>任命一名白化病患者享有人权问题独立专家，任期三年，</w:t>
      </w:r>
      <w:r w:rsidRPr="00535E0C">
        <w:rPr>
          <w:spacing w:val="-4"/>
        </w:rPr>
        <w:t>任务如下：</w:t>
      </w:r>
    </w:p>
    <w:p w:rsidR="00535E0C" w:rsidRPr="00535E0C" w:rsidRDefault="00535E0C" w:rsidP="00535E0C">
      <w:pPr>
        <w:pStyle w:val="SingleTxtGC"/>
        <w:numPr>
          <w:ilvl w:val="0"/>
          <w:numId w:val="6"/>
        </w:numPr>
        <w:rPr>
          <w:spacing w:val="-4"/>
        </w:rPr>
      </w:pPr>
      <w:r>
        <w:rPr>
          <w:rFonts w:hint="eastAsia"/>
        </w:rPr>
        <w:t>与各国和其他相关利益攸关方，包括联合国各机构、计</w:t>
      </w:r>
      <w:r>
        <w:t>(</w:t>
      </w:r>
      <w:proofErr w:type="gramStart"/>
      <w:r>
        <w:rPr>
          <w:rFonts w:hint="eastAsia"/>
        </w:rPr>
        <w:t>规</w:t>
      </w:r>
      <w:proofErr w:type="gramEnd"/>
      <w:r>
        <w:t>)</w:t>
      </w:r>
      <w:proofErr w:type="gramStart"/>
      <w:r>
        <w:rPr>
          <w:rFonts w:hint="eastAsia"/>
        </w:rPr>
        <w:t>划署和</w:t>
      </w:r>
      <w:proofErr w:type="gramEnd"/>
      <w:r>
        <w:rPr>
          <w:rFonts w:hint="eastAsia"/>
        </w:rPr>
        <w:t>基金</w:t>
      </w:r>
      <w:r w:rsidRPr="00535E0C">
        <w:rPr>
          <w:spacing w:val="-4"/>
        </w:rPr>
        <w:t>(</w:t>
      </w:r>
      <w:r w:rsidRPr="00535E0C">
        <w:rPr>
          <w:rFonts w:hint="eastAsia"/>
          <w:spacing w:val="-4"/>
        </w:rPr>
        <w:t>会</w:t>
      </w:r>
      <w:r w:rsidRPr="00535E0C">
        <w:rPr>
          <w:spacing w:val="-4"/>
        </w:rPr>
        <w:t>)</w:t>
      </w:r>
      <w:r w:rsidRPr="00535E0C">
        <w:rPr>
          <w:rFonts w:hint="eastAsia"/>
          <w:spacing w:val="-4"/>
        </w:rPr>
        <w:t>、区域人权机制、国家人权机构、私营部门和捐助方，开展对话并进行协商；</w:t>
      </w:r>
    </w:p>
    <w:p w:rsidR="00535E0C" w:rsidRDefault="00535E0C" w:rsidP="00535E0C">
      <w:pPr>
        <w:pStyle w:val="SingleTxtGC"/>
        <w:numPr>
          <w:ilvl w:val="0"/>
          <w:numId w:val="6"/>
        </w:numPr>
      </w:pPr>
      <w:r>
        <w:rPr>
          <w:rFonts w:hint="eastAsia"/>
        </w:rPr>
        <w:t>查明、交流和推广有关实现白化病患者权利和让他们作为平等社会成员参与各项事务的最佳做法；</w:t>
      </w:r>
    </w:p>
    <w:p w:rsidR="00535E0C" w:rsidRDefault="00535E0C" w:rsidP="00535E0C">
      <w:pPr>
        <w:pStyle w:val="SingleTxtGC"/>
        <w:numPr>
          <w:ilvl w:val="0"/>
          <w:numId w:val="6"/>
        </w:numPr>
      </w:pPr>
      <w:r>
        <w:rPr>
          <w:rFonts w:hint="eastAsia"/>
        </w:rPr>
        <w:lastRenderedPageBreak/>
        <w:t>促进世界各地在白化病患者享有人权方面取得进展，报告有关进展情况、挑战和障碍，并就此向人权理事会提出建议；</w:t>
      </w:r>
    </w:p>
    <w:p w:rsidR="00535E0C" w:rsidRDefault="00535E0C" w:rsidP="00535E0C">
      <w:pPr>
        <w:pStyle w:val="SingleTxtGC"/>
        <w:numPr>
          <w:ilvl w:val="0"/>
          <w:numId w:val="6"/>
        </w:numPr>
      </w:pPr>
      <w:r>
        <w:rPr>
          <w:rFonts w:hint="eastAsia"/>
        </w:rPr>
        <w:t>从各国和其他相关来源，包括白化病患者及其代表组织和其他民间组织，搜集、征求、接收和交换关于侵犯白化病患者权利行为的资料和来文；</w:t>
      </w:r>
    </w:p>
    <w:p w:rsidR="00535E0C" w:rsidRDefault="00535E0C" w:rsidP="00535E0C">
      <w:pPr>
        <w:pStyle w:val="SingleTxtGC"/>
        <w:numPr>
          <w:ilvl w:val="0"/>
          <w:numId w:val="6"/>
        </w:numPr>
      </w:pPr>
      <w:r>
        <w:rPr>
          <w:rFonts w:hint="eastAsia"/>
        </w:rPr>
        <w:t>开展、便利和支持提供咨询服务、技术援助、能力建设和国际合作，以支持各国切实实现白化病患者权利的努力，并防止暴力；</w:t>
      </w:r>
    </w:p>
    <w:p w:rsidR="00535E0C" w:rsidRDefault="00535E0C" w:rsidP="00535E0C">
      <w:pPr>
        <w:pStyle w:val="SingleTxtGC"/>
        <w:numPr>
          <w:ilvl w:val="0"/>
          <w:numId w:val="6"/>
        </w:numPr>
      </w:pPr>
      <w:r>
        <w:rPr>
          <w:rFonts w:hint="eastAsia"/>
        </w:rPr>
        <w:t>提高对白化病患者权利的认识，消除妨碍白化病患者享有人权以及与他人平等地参与社会的陈规定型观念、偏见以及有害传统习俗和思想；</w:t>
      </w:r>
    </w:p>
    <w:p w:rsidR="00535E0C" w:rsidRDefault="00535E0C" w:rsidP="00535E0C">
      <w:pPr>
        <w:pStyle w:val="SingleTxtGC"/>
        <w:numPr>
          <w:ilvl w:val="0"/>
          <w:numId w:val="6"/>
        </w:numPr>
      </w:pPr>
      <w:r>
        <w:rPr>
          <w:rFonts w:hint="eastAsia"/>
        </w:rPr>
        <w:t>提高对白化病患者的积极贡献的认识，并让他们了解自己的权利；</w:t>
      </w:r>
    </w:p>
    <w:p w:rsidR="00535E0C" w:rsidRPr="00535E0C" w:rsidRDefault="00535E0C" w:rsidP="00535E0C">
      <w:pPr>
        <w:pStyle w:val="SingleTxtGC"/>
        <w:numPr>
          <w:ilvl w:val="0"/>
          <w:numId w:val="6"/>
        </w:numPr>
        <w:rPr>
          <w:spacing w:val="-4"/>
        </w:rPr>
      </w:pPr>
      <w:r w:rsidRPr="00535E0C">
        <w:rPr>
          <w:rFonts w:hint="eastAsia"/>
          <w:spacing w:val="-4"/>
        </w:rPr>
        <w:t>从人权理事会第三十一届会议起向理事会提交报告，并向大会提交报告；</w:t>
      </w:r>
    </w:p>
    <w:p w:rsidR="00535E0C" w:rsidRDefault="00535E0C" w:rsidP="00535E0C">
      <w:pPr>
        <w:pStyle w:val="SingleTxtGC"/>
      </w:pPr>
      <w:r>
        <w:rPr>
          <w:rFonts w:hint="eastAsia"/>
        </w:rPr>
        <w:tab/>
      </w:r>
      <w:r>
        <w:t>3.</w:t>
      </w:r>
      <w:r>
        <w:tab/>
      </w:r>
      <w:proofErr w:type="gramStart"/>
      <w:r>
        <w:rPr>
          <w:rFonts w:eastAsia="楷体" w:hint="eastAsia"/>
          <w:iCs/>
        </w:rPr>
        <w:t>请</w:t>
      </w:r>
      <w:r>
        <w:rPr>
          <w:rFonts w:hint="eastAsia"/>
        </w:rPr>
        <w:t>独立</w:t>
      </w:r>
      <w:proofErr w:type="gramEnd"/>
      <w:r>
        <w:rPr>
          <w:rFonts w:hint="eastAsia"/>
        </w:rPr>
        <w:t>专家在开展工作履行任务的过程中始终纳入性别公平观，并特别关注妇女和女童的困难和需求，处理患白化病的妇女和女童所面临的多种形式、相互交织和情节恶劣的歧视；</w:t>
      </w:r>
    </w:p>
    <w:p w:rsidR="00535E0C" w:rsidRDefault="00535E0C" w:rsidP="00535E0C">
      <w:pPr>
        <w:pStyle w:val="SingleTxtGC"/>
      </w:pPr>
      <w:r>
        <w:rPr>
          <w:rFonts w:hint="eastAsia"/>
        </w:rPr>
        <w:tab/>
      </w:r>
      <w:r>
        <w:t>4.</w:t>
      </w:r>
      <w:r>
        <w:tab/>
      </w:r>
      <w:r>
        <w:rPr>
          <w:rFonts w:eastAsia="楷体" w:hint="eastAsia"/>
          <w:iCs/>
        </w:rPr>
        <w:t>吁请</w:t>
      </w:r>
      <w:r>
        <w:rPr>
          <w:rFonts w:hint="eastAsia"/>
        </w:rPr>
        <w:t>各国</w:t>
      </w:r>
      <w:r>
        <w:t>与</w:t>
      </w:r>
      <w:r>
        <w:rPr>
          <w:rFonts w:hint="eastAsia"/>
        </w:rPr>
        <w:t>独立专家</w:t>
      </w:r>
      <w:r>
        <w:t>合作，协助其履行任务，</w:t>
      </w:r>
      <w:r>
        <w:rPr>
          <w:rFonts w:hint="eastAsia"/>
        </w:rPr>
        <w:t>包括提供其要求的一切资料，认真考虑答应独立专家访问</w:t>
      </w:r>
      <w:r>
        <w:t>本国的</w:t>
      </w:r>
      <w:r>
        <w:rPr>
          <w:rFonts w:hint="eastAsia"/>
        </w:rPr>
        <w:t>请求，并考虑落实任务负责人报告中提出的各项建议；</w:t>
      </w:r>
    </w:p>
    <w:p w:rsidR="00535E0C" w:rsidRDefault="00535E0C" w:rsidP="00535E0C">
      <w:pPr>
        <w:pStyle w:val="SingleTxtGC"/>
      </w:pPr>
      <w:r>
        <w:rPr>
          <w:rFonts w:hint="eastAsia"/>
        </w:rPr>
        <w:tab/>
      </w:r>
      <w:r>
        <w:t>5.</w:t>
      </w:r>
      <w:r>
        <w:tab/>
      </w:r>
      <w:r>
        <w:rPr>
          <w:rFonts w:eastAsia="楷体" w:hint="eastAsia"/>
          <w:iCs/>
        </w:rPr>
        <w:t>请</w:t>
      </w:r>
      <w:r>
        <w:rPr>
          <w:rFonts w:hint="eastAsia"/>
        </w:rPr>
        <w:t>秘书长和联合国人权事务高级专员向独立专家提供切实履行任务所需的一切人力、技术和财政资源。</w:t>
      </w:r>
    </w:p>
    <w:p w:rsidR="00535E0C" w:rsidRDefault="00535E0C" w:rsidP="00535E0C">
      <w:pPr>
        <w:pStyle w:val="SingleTxtGC"/>
        <w:ind w:left="6804"/>
        <w:rPr>
          <w:rFonts w:eastAsia="楷体"/>
          <w:iCs/>
        </w:rPr>
      </w:pPr>
      <w:r w:rsidRPr="00C12BF6">
        <w:rPr>
          <w:rFonts w:eastAsia="楷体"/>
          <w:iCs/>
        </w:rPr>
        <w:t>2015</w:t>
      </w:r>
      <w:r w:rsidRPr="00C12BF6">
        <w:rPr>
          <w:rFonts w:eastAsia="楷体"/>
          <w:iCs/>
        </w:rPr>
        <w:t>年</w:t>
      </w:r>
      <w:r>
        <w:rPr>
          <w:rFonts w:eastAsia="楷体"/>
          <w:iCs/>
        </w:rPr>
        <w:t>3</w:t>
      </w:r>
      <w:r w:rsidRPr="00C12BF6">
        <w:rPr>
          <w:rFonts w:eastAsia="楷体"/>
          <w:iCs/>
        </w:rPr>
        <w:t>月</w:t>
      </w:r>
      <w:r>
        <w:rPr>
          <w:rFonts w:eastAsia="楷体"/>
          <w:iCs/>
        </w:rPr>
        <w:t>26</w:t>
      </w:r>
      <w:r w:rsidRPr="00C12BF6">
        <w:rPr>
          <w:rFonts w:eastAsia="楷体"/>
          <w:iCs/>
        </w:rPr>
        <w:t>日</w:t>
      </w:r>
      <w:r>
        <w:rPr>
          <w:rFonts w:eastAsia="楷体" w:hint="eastAsia"/>
          <w:iCs/>
        </w:rPr>
        <w:br/>
      </w:r>
      <w:r w:rsidRPr="00C12BF6">
        <w:rPr>
          <w:rFonts w:eastAsia="楷体" w:hint="eastAsia"/>
          <w:iCs/>
        </w:rPr>
        <w:t>第</w:t>
      </w:r>
      <w:r>
        <w:rPr>
          <w:rFonts w:eastAsia="楷体"/>
          <w:iCs/>
        </w:rPr>
        <w:t>55</w:t>
      </w:r>
      <w:r w:rsidRPr="00C12BF6">
        <w:rPr>
          <w:rFonts w:eastAsia="楷体" w:hint="eastAsia"/>
          <w:iCs/>
        </w:rPr>
        <w:t>次会议</w:t>
      </w:r>
    </w:p>
    <w:p w:rsidR="00C468E0" w:rsidRDefault="00535E0C" w:rsidP="00535E0C">
      <w:pPr>
        <w:pStyle w:val="SingleTxtGC"/>
        <w:rPr>
          <w:rFonts w:eastAsia="黑体"/>
          <w:lang w:val="fr-CH"/>
        </w:rPr>
      </w:pPr>
      <w:r>
        <w:t>[</w:t>
      </w:r>
      <w:r>
        <w:t>未经表决获得通过。</w:t>
      </w:r>
      <w:r>
        <w:rPr>
          <w:lang w:eastAsia="ar-SA"/>
        </w:rPr>
        <w:t>]</w:t>
      </w:r>
    </w:p>
    <w:p w:rsidR="00C468E0" w:rsidRDefault="00C468E0" w:rsidP="00535E0C">
      <w:pPr>
        <w:pStyle w:val="SingleTxtGC"/>
        <w:rPr>
          <w:rFonts w:hint="eastAsia"/>
          <w:lang w:val="fr-CH"/>
        </w:rPr>
      </w:pPr>
    </w:p>
    <w:p w:rsidR="00535E0C" w:rsidRPr="002D6A9C" w:rsidRDefault="00535E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35E0C" w:rsidRDefault="00535E0C" w:rsidP="00535E0C">
      <w:pPr>
        <w:pStyle w:val="SingleTxtGC"/>
        <w:rPr>
          <w:lang w:val="fr-CH"/>
        </w:rPr>
      </w:pPr>
    </w:p>
    <w:sectPr w:rsidR="00535E0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125" w:rsidRPr="000D319F" w:rsidRDefault="00D27125" w:rsidP="000D319F">
      <w:pPr>
        <w:pStyle w:val="ae"/>
        <w:spacing w:after="240"/>
        <w:ind w:left="907"/>
        <w:rPr>
          <w:rFonts w:asciiTheme="majorBidi" w:eastAsia="宋体" w:hAnsiTheme="majorBidi" w:cstheme="majorBidi"/>
          <w:sz w:val="21"/>
          <w:szCs w:val="21"/>
          <w:lang w:val="en-US"/>
        </w:rPr>
      </w:pPr>
    </w:p>
    <w:p w:rsidR="00D27125" w:rsidRPr="000D319F" w:rsidRDefault="00D2712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27125" w:rsidRPr="000D319F" w:rsidRDefault="00D27125" w:rsidP="000D319F">
      <w:pPr>
        <w:pStyle w:val="ae"/>
      </w:pPr>
    </w:p>
  </w:endnote>
  <w:endnote w:type="continuationNotice" w:id="1">
    <w:p w:rsidR="00D27125" w:rsidRDefault="00D271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468E0" w:rsidRDefault="00C468E0" w:rsidP="00C468E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14190">
      <w:rPr>
        <w:rStyle w:val="af"/>
        <w:noProof/>
      </w:rPr>
      <w:t>2</w:t>
    </w:r>
    <w:r>
      <w:rPr>
        <w:rStyle w:val="af"/>
      </w:rPr>
      <w:fldChar w:fldCharType="end"/>
    </w:r>
    <w:r>
      <w:rPr>
        <w:rStyle w:val="af"/>
      </w:rPr>
      <w:tab/>
    </w:r>
    <w:proofErr w:type="spellStart"/>
    <w:r w:rsidRPr="00C468E0">
      <w:rPr>
        <w:rStyle w:val="af"/>
        <w:b w:val="0"/>
        <w:snapToGrid w:val="0"/>
        <w:sz w:val="16"/>
      </w:rPr>
      <w:t>GE.15</w:t>
    </w:r>
    <w:proofErr w:type="spellEnd"/>
    <w:r w:rsidRPr="00C468E0">
      <w:rPr>
        <w:rStyle w:val="af"/>
        <w:b w:val="0"/>
        <w:snapToGrid w:val="0"/>
        <w:sz w:val="16"/>
      </w:rPr>
      <w:t>-05686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468E0" w:rsidRDefault="00C468E0" w:rsidP="00C468E0">
    <w:pPr>
      <w:pStyle w:val="ae"/>
      <w:tabs>
        <w:tab w:val="clear" w:pos="431"/>
        <w:tab w:val="right" w:pos="9638"/>
      </w:tabs>
      <w:rPr>
        <w:rStyle w:val="af"/>
      </w:rPr>
    </w:pPr>
    <w:proofErr w:type="spellStart"/>
    <w:r>
      <w:t>GE.15</w:t>
    </w:r>
    <w:proofErr w:type="spellEnd"/>
    <w:r>
      <w:t>-05686</w:t>
    </w:r>
    <w:r>
      <w:tab/>
    </w:r>
    <w:r>
      <w:rPr>
        <w:rStyle w:val="af"/>
      </w:rPr>
      <w:fldChar w:fldCharType="begin"/>
    </w:r>
    <w:r>
      <w:rPr>
        <w:rStyle w:val="af"/>
      </w:rPr>
      <w:instrText xml:space="preserve"> PAGE  \* MERGEFORMAT </w:instrText>
    </w:r>
    <w:r>
      <w:rPr>
        <w:rStyle w:val="af"/>
      </w:rPr>
      <w:fldChar w:fldCharType="separate"/>
    </w:r>
    <w:r w:rsidR="00814190">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C468E0" w:rsidP="00C468E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-05686</w:t>
    </w:r>
    <w:r w:rsidR="00731A42" w:rsidRPr="00EE277A">
      <w:rPr>
        <w:sz w:val="20"/>
        <w:lang w:eastAsia="zh-CN"/>
      </w:rPr>
      <w:t xml:space="preserve"> (C)</w:t>
    </w:r>
    <w:r w:rsidR="008B4347">
      <w:rPr>
        <w:sz w:val="20"/>
        <w:lang w:eastAsia="zh-CN"/>
      </w:rPr>
      <w:tab/>
    </w:r>
    <w:r>
      <w:rPr>
        <w:rFonts w:eastAsiaTheme="minorEastAsia" w:hint="eastAsia"/>
        <w:sz w:val="20"/>
        <w:lang w:eastAsia="zh-CN"/>
      </w:rPr>
      <w:t>12</w:t>
    </w:r>
    <w:r w:rsidR="008B4347">
      <w:rPr>
        <w:sz w:val="20"/>
        <w:lang w:eastAsia="zh-CN"/>
      </w:rPr>
      <w:t>0</w:t>
    </w:r>
    <w:r>
      <w:rPr>
        <w:rFonts w:eastAsiaTheme="minorEastAsia" w:hint="eastAsia"/>
        <w:sz w:val="20"/>
        <w:lang w:eastAsia="zh-CN"/>
      </w:rPr>
      <w:t>6</w:t>
    </w:r>
    <w:r w:rsidR="008B4347">
      <w:rPr>
        <w:sz w:val="20"/>
        <w:lang w:eastAsia="zh-CN"/>
      </w:rPr>
      <w:t>1</w:t>
    </w:r>
    <w:r w:rsidR="008B4347">
      <w:rPr>
        <w:rFonts w:eastAsiaTheme="minorEastAsia" w:hint="eastAsia"/>
        <w:sz w:val="20"/>
        <w:lang w:eastAsia="zh-CN"/>
      </w:rPr>
      <w:t>5</w:t>
    </w:r>
    <w:r w:rsidR="00731A42">
      <w:rPr>
        <w:sz w:val="20"/>
        <w:lang w:eastAsia="zh-CN"/>
      </w:rPr>
      <w:tab/>
    </w:r>
    <w:r>
      <w:rPr>
        <w:rFonts w:eastAsiaTheme="minorEastAsia" w:hint="eastAsia"/>
        <w:sz w:val="20"/>
        <w:lang w:eastAsia="zh-CN"/>
      </w:rPr>
      <w:t>15</w:t>
    </w:r>
    <w:r w:rsidR="00731A42">
      <w:rPr>
        <w:sz w:val="20"/>
        <w:lang w:eastAsia="zh-CN"/>
      </w:rPr>
      <w:t>0</w:t>
    </w:r>
    <w:r>
      <w:rPr>
        <w:rFonts w:eastAsiaTheme="minorEastAsia" w:hint="eastAsia"/>
        <w:sz w:val="20"/>
        <w:lang w:eastAsia="zh-CN"/>
      </w:rPr>
      <w:t>6</w:t>
    </w:r>
    <w:r w:rsidR="00731A42">
      <w:rPr>
        <w:sz w:val="20"/>
        <w:lang w:eastAsia="zh-CN"/>
      </w:rPr>
      <w:t>1</w:t>
    </w:r>
    <w:r w:rsidR="008B4347">
      <w:rPr>
        <w:rFonts w:eastAsiaTheme="minorEastAsia" w:hint="eastAsia"/>
        <w:sz w:val="20"/>
        <w:lang w:eastAsia="zh-CN"/>
      </w:rPr>
      <w:t>5</w:t>
    </w:r>
  </w:p>
  <w:p w:rsidR="00056632" w:rsidRPr="00487939" w:rsidRDefault="00C468E0"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F4D49CD" wp14:editId="7314FCBF">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28/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7312796" wp14:editId="03C8487D">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125" w:rsidRPr="000157B1" w:rsidRDefault="00D2712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27125" w:rsidRPr="000157B1" w:rsidRDefault="00D2712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27125" w:rsidRDefault="00D27125"/>
  </w:footnote>
  <w:footnote w:id="2">
    <w:p w:rsidR="00535E0C" w:rsidRDefault="00535E0C" w:rsidP="00535E0C">
      <w:pPr>
        <w:pStyle w:val="a6"/>
      </w:pPr>
      <w:r>
        <w:tab/>
      </w:r>
      <w:r>
        <w:tab/>
      </w:r>
      <w:r>
        <w:rPr>
          <w:rStyle w:val="a7"/>
          <w:rFonts w:eastAsia="宋体"/>
        </w:rPr>
        <w:footnoteRef/>
      </w:r>
      <w:r>
        <w:tab/>
        <w:t>A/</w:t>
      </w:r>
      <w:proofErr w:type="spellStart"/>
      <w:r>
        <w:t>HRC</w:t>
      </w:r>
      <w:proofErr w:type="spellEnd"/>
      <w:r>
        <w:t>/24/57</w:t>
      </w:r>
      <w:r>
        <w:rPr>
          <w:rFonts w:hint="eastAsia"/>
        </w:rPr>
        <w:t>。</w:t>
      </w:r>
    </w:p>
  </w:footnote>
  <w:footnote w:id="3">
    <w:p w:rsidR="00535E0C" w:rsidRDefault="00535E0C" w:rsidP="00535E0C">
      <w:pPr>
        <w:pStyle w:val="a6"/>
        <w:tabs>
          <w:tab w:val="left" w:pos="932"/>
        </w:tabs>
      </w:pPr>
      <w:r>
        <w:tab/>
      </w:r>
      <w:r>
        <w:tab/>
      </w:r>
      <w:r>
        <w:rPr>
          <w:rStyle w:val="a7"/>
          <w:rFonts w:eastAsia="宋体"/>
        </w:rPr>
        <w:footnoteRef/>
      </w:r>
      <w:r>
        <w:tab/>
      </w:r>
      <w:r>
        <w:tab/>
        <w:t>A/</w:t>
      </w:r>
      <w:proofErr w:type="spellStart"/>
      <w:r>
        <w:t>HRC</w:t>
      </w:r>
      <w:proofErr w:type="spellEnd"/>
      <w:r>
        <w:t>/28/75</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468E0" w:rsidP="00C468E0">
    <w:pPr>
      <w:pStyle w:val="af0"/>
    </w:pPr>
    <w:r>
      <w:t>A/</w:t>
    </w:r>
    <w:proofErr w:type="spellStart"/>
    <w:r>
      <w:t>HRC</w:t>
    </w:r>
    <w:proofErr w:type="spellEnd"/>
    <w:r>
      <w:t>/RES/28/6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468E0" w:rsidP="00C468E0">
    <w:pPr>
      <w:pStyle w:val="af0"/>
      <w:jc w:val="right"/>
    </w:pPr>
    <w:r>
      <w:t>A/</w:t>
    </w:r>
    <w:proofErr w:type="spellStart"/>
    <w:r>
      <w:t>HRC</w:t>
    </w:r>
    <w:proofErr w:type="spellEnd"/>
    <w:r>
      <w:t>/RES/28/6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C814A2C"/>
    <w:multiLevelType w:val="hybridMultilevel"/>
    <w:tmpl w:val="26DE7DE4"/>
    <w:lvl w:ilvl="0" w:tplc="254E9D96">
      <w:start w:val="1"/>
      <w:numFmt w:val="lowerLetter"/>
      <w:lvlText w:val="(%1)"/>
      <w:lvlJc w:val="left"/>
      <w:pPr>
        <w:ind w:left="432" w:hanging="432"/>
      </w:pPr>
      <w:rPr>
        <w:rFonts w:hint="default"/>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DD06F03"/>
    <w:multiLevelType w:val="hybridMultilevel"/>
    <w:tmpl w:val="17F43B52"/>
    <w:lvl w:ilvl="0" w:tplc="47EC8E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6"/>
  </w:num>
  <w:num w:numId="3">
    <w:abstractNumId w:val="2"/>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25"/>
    <w:rsid w:val="00006DD0"/>
    <w:rsid w:val="00011483"/>
    <w:rsid w:val="000D319F"/>
    <w:rsid w:val="000E4D0E"/>
    <w:rsid w:val="00144B69"/>
    <w:rsid w:val="00153E86"/>
    <w:rsid w:val="001778D0"/>
    <w:rsid w:val="00186C47"/>
    <w:rsid w:val="001B1BD1"/>
    <w:rsid w:val="001C3EF2"/>
    <w:rsid w:val="001D10A5"/>
    <w:rsid w:val="001D17F6"/>
    <w:rsid w:val="00204B42"/>
    <w:rsid w:val="002231C3"/>
    <w:rsid w:val="0024417F"/>
    <w:rsid w:val="00250F8D"/>
    <w:rsid w:val="00256232"/>
    <w:rsid w:val="002939D6"/>
    <w:rsid w:val="002E1C97"/>
    <w:rsid w:val="002F5834"/>
    <w:rsid w:val="002F7CE3"/>
    <w:rsid w:val="00326EBF"/>
    <w:rsid w:val="00327FE4"/>
    <w:rsid w:val="003C0C9C"/>
    <w:rsid w:val="00427F63"/>
    <w:rsid w:val="004C4A0A"/>
    <w:rsid w:val="00535E0C"/>
    <w:rsid w:val="005E403A"/>
    <w:rsid w:val="00680656"/>
    <w:rsid w:val="006B1119"/>
    <w:rsid w:val="006B463C"/>
    <w:rsid w:val="006E3E46"/>
    <w:rsid w:val="006E71B1"/>
    <w:rsid w:val="00705D89"/>
    <w:rsid w:val="00731A42"/>
    <w:rsid w:val="00767E69"/>
    <w:rsid w:val="0077079A"/>
    <w:rsid w:val="007A5599"/>
    <w:rsid w:val="007E5DAD"/>
    <w:rsid w:val="00811540"/>
    <w:rsid w:val="00814190"/>
    <w:rsid w:val="00821BA9"/>
    <w:rsid w:val="00856233"/>
    <w:rsid w:val="00860F27"/>
    <w:rsid w:val="008B0560"/>
    <w:rsid w:val="008B2BFA"/>
    <w:rsid w:val="008B4347"/>
    <w:rsid w:val="0093206A"/>
    <w:rsid w:val="00936F03"/>
    <w:rsid w:val="00943B69"/>
    <w:rsid w:val="00944CB3"/>
    <w:rsid w:val="009B09D7"/>
    <w:rsid w:val="009D35ED"/>
    <w:rsid w:val="00A03CB6"/>
    <w:rsid w:val="00A1364C"/>
    <w:rsid w:val="00A21076"/>
    <w:rsid w:val="00A3739A"/>
    <w:rsid w:val="00A52DAF"/>
    <w:rsid w:val="00A84072"/>
    <w:rsid w:val="00A87B40"/>
    <w:rsid w:val="00B00FDE"/>
    <w:rsid w:val="00B16570"/>
    <w:rsid w:val="00B423E7"/>
    <w:rsid w:val="00B53320"/>
    <w:rsid w:val="00BC6522"/>
    <w:rsid w:val="00C121D5"/>
    <w:rsid w:val="00C17349"/>
    <w:rsid w:val="00C351AA"/>
    <w:rsid w:val="00C468E0"/>
    <w:rsid w:val="00C7253F"/>
    <w:rsid w:val="00CC1C91"/>
    <w:rsid w:val="00D26A05"/>
    <w:rsid w:val="00D27125"/>
    <w:rsid w:val="00D97B98"/>
    <w:rsid w:val="00DC671F"/>
    <w:rsid w:val="00DE4DA7"/>
    <w:rsid w:val="00E339DD"/>
    <w:rsid w:val="00E33B38"/>
    <w:rsid w:val="00E47FE5"/>
    <w:rsid w:val="00E574AF"/>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535E0C"/>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1G">
    <w:name w:val="_ H_1_G"/>
    <w:basedOn w:val="a"/>
    <w:next w:val="a"/>
    <w:link w:val="H1GChar"/>
    <w:rsid w:val="00535E0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535E0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character" w:customStyle="1" w:styleId="SingleTxtGChar">
    <w:name w:val="_ Single Txt_G Char"/>
    <w:link w:val="SingleTxtG"/>
    <w:rsid w:val="00535E0C"/>
    <w:rPr>
      <w:rFonts w:eastAsiaTheme="minorEastAsia"/>
      <w:lang w:val="en-GB" w:eastAsia="en-US"/>
    </w:rPr>
  </w:style>
  <w:style w:type="character" w:customStyle="1" w:styleId="H1GChar">
    <w:name w:val="_ H_1_G Char"/>
    <w:link w:val="H1G"/>
    <w:rsid w:val="00535E0C"/>
    <w:rPr>
      <w:rFonts w:eastAsiaTheme="minorEastAsia"/>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535E0C"/>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1G">
    <w:name w:val="_ H_1_G"/>
    <w:basedOn w:val="a"/>
    <w:next w:val="a"/>
    <w:link w:val="H1GChar"/>
    <w:rsid w:val="00535E0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535E0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character" w:customStyle="1" w:styleId="SingleTxtGChar">
    <w:name w:val="_ Single Txt_G Char"/>
    <w:link w:val="SingleTxtG"/>
    <w:rsid w:val="00535E0C"/>
    <w:rPr>
      <w:rFonts w:eastAsiaTheme="minorEastAsia"/>
      <w:lang w:val="en-GB" w:eastAsia="en-US"/>
    </w:rPr>
  </w:style>
  <w:style w:type="character" w:customStyle="1" w:styleId="H1GChar">
    <w:name w:val="_ H_1_G Char"/>
    <w:link w:val="H1G"/>
    <w:rsid w:val="00535E0C"/>
    <w:rPr>
      <w:rFonts w:eastAsiaTheme="minorEastAsia"/>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5A532-7CFB-4CB1-A7D7-294BF3010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1738</Words>
  <Characters>1869</Characters>
  <Application>Microsoft Office Word</Application>
  <DocSecurity>0</DocSecurity>
  <Lines>86</Lines>
  <Paragraphs>45</Paragraphs>
  <ScaleCrop>false</ScaleCrop>
  <Company>DCM</Company>
  <LinksUpToDate>false</LinksUpToDate>
  <CharactersWithSpaces>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1505686</dc:title>
  <dc:subject>A/HRC/RES/28/6</dc:subject>
  <dc:creator>Tian</dc:creator>
  <cp:keywords/>
  <dc:description/>
  <cp:lastModifiedBy>Tian H.</cp:lastModifiedBy>
  <cp:revision>2</cp:revision>
  <cp:lastPrinted>2014-05-09T11:28:00Z</cp:lastPrinted>
  <dcterms:created xsi:type="dcterms:W3CDTF">2015-06-15T12:15:00Z</dcterms:created>
  <dcterms:modified xsi:type="dcterms:W3CDTF">2015-06-15T12:15:00Z</dcterms:modified>
</cp:coreProperties>
</file>