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Тридцатая сессия</w:t>
      </w:r>
    </w:p>
    <w:p w:rsidR="00000000" w:rsidRDefault="00000000">
      <w:pPr>
        <w:spacing w:line="240" w:lineRule="auto"/>
        <w:rPr>
          <w:sz w:val="12"/>
        </w:rPr>
      </w:pPr>
    </w:p>
    <w:p w:rsidR="00000000" w:rsidRDefault="00000000">
      <w:pPr>
        <w:pStyle w:val="H23"/>
      </w:pPr>
      <w:r>
        <w:t>Краткий отчет о 644-м заседании,</w:t>
      </w:r>
    </w:p>
    <w:p w:rsidR="00000000" w:rsidRDefault="00000000">
      <w:r>
        <w:t>состоявшемся в Центральных учреждениях, Нью-Йорк, в пятницу, 23 января 2004 года, в 15 ч. 00 м.</w:t>
      </w:r>
    </w:p>
    <w:p w:rsidR="00000000" w:rsidRDefault="00000000">
      <w:pPr>
        <w:spacing w:line="120" w:lineRule="exact"/>
        <w:rPr>
          <w:sz w:val="10"/>
        </w:rPr>
      </w:pPr>
    </w:p>
    <w:p w:rsidR="00000000" w:rsidRDefault="00000000">
      <w:pPr>
        <w:tabs>
          <w:tab w:val="left" w:pos="1440"/>
          <w:tab w:val="right" w:leader="dot" w:pos="8568"/>
        </w:tabs>
        <w:ind w:right="1267"/>
      </w:pPr>
      <w:r>
        <w:rPr>
          <w:i/>
        </w:rPr>
        <w:t>Председатель</w:t>
      </w:r>
      <w:r>
        <w:t>:</w:t>
      </w:r>
      <w:r>
        <w:tab/>
        <w:t>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ind w:left="1742" w:hanging="475"/>
        <w:jc w:val="left"/>
      </w:pPr>
      <w:r>
        <w:tab/>
      </w:r>
      <w:r>
        <w:rPr>
          <w:i/>
        </w:rPr>
        <w:t xml:space="preserve">Сводный четвертый, пятый и шестой периодический доклад Беларуси </w:t>
      </w:r>
      <w:r>
        <w:t>(</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15 ч. 10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Рассмотрение докладов, представленных государствами-участниками в соответствии со статьей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Сводный четвертый, пятый и шестой периодический доклад Беларуси </w:t>
      </w:r>
      <w:r>
        <w:rPr>
          <w:i w:val="0"/>
        </w:rPr>
        <w:t>(CEDAW/C/BLR/4; CEDAW/PSWG/2004/1/ CRP.1/Add.1 и CRP.2/Add.1)</w:t>
      </w:r>
      <w:r>
        <w:t xml:space="preserve"> </w:t>
      </w:r>
      <w:r>
        <w:rPr>
          <w:i w:val="0"/>
        </w:rPr>
        <w:t>(</w:t>
      </w:r>
      <w:r>
        <w:t>пр</w:t>
      </w:r>
      <w:r>
        <w:t>о</w:t>
      </w:r>
      <w:r>
        <w:t>должение</w:t>
      </w:r>
      <w:r>
        <w:rPr>
          <w:i w:val="0"/>
        </w:rPr>
        <w:t>)</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делегация Б</w:t>
      </w:r>
      <w:r>
        <w:t>е</w:t>
      </w:r>
      <w:r>
        <w:t>ларуси занимает м</w:t>
      </w:r>
      <w:r>
        <w:t>е</w:t>
      </w:r>
      <w:r>
        <w:t>сто за столом Комитета.</w:t>
      </w:r>
    </w:p>
    <w:p w:rsidR="00000000" w:rsidRDefault="00000000">
      <w:pPr>
        <w:pStyle w:val="DualTxt"/>
      </w:pPr>
      <w:r>
        <w:t>2.</w:t>
      </w:r>
      <w:r>
        <w:tab/>
      </w:r>
      <w:r>
        <w:rPr>
          <w:b/>
        </w:rPr>
        <w:t>Г</w:t>
      </w:r>
      <w:r>
        <w:rPr>
          <w:b/>
        </w:rPr>
        <w:noBreakHyphen/>
        <w:t>жа Габр</w:t>
      </w:r>
      <w:r>
        <w:t xml:space="preserve"> хотела бы знать, какие меры нужно принять, чтобы сокращение расходов, вызванное структурной перестройкой экономики, не отраз</w:t>
      </w:r>
      <w:r>
        <w:t>и</w:t>
      </w:r>
      <w:r>
        <w:t>лось на состоянии здоровья женщин и их благоп</w:t>
      </w:r>
      <w:r>
        <w:t>о</w:t>
      </w:r>
      <w:r>
        <w:t>лучии. Ситуация с охраной здоровья женщин в Б</w:t>
      </w:r>
      <w:r>
        <w:t>е</w:t>
      </w:r>
      <w:r>
        <w:t>ларуси продолжает ухудшаться, несмотря на тот факт, что медицинское обслуживание предоставл</w:t>
      </w:r>
      <w:r>
        <w:t>я</w:t>
      </w:r>
      <w:r>
        <w:t>ется бесплатно. Оратор задается вопросом, как пр</w:t>
      </w:r>
      <w:r>
        <w:t>и</w:t>
      </w:r>
      <w:r>
        <w:t>влечь повышенное внимание к проблемам здоровья и как можно подойти к решению таких специфич</w:t>
      </w:r>
      <w:r>
        <w:t>е</w:t>
      </w:r>
      <w:r>
        <w:t>ских проблем, как проблема абортов среди подрос</w:t>
      </w:r>
      <w:r>
        <w:t>т</w:t>
      </w:r>
      <w:r>
        <w:t>ков и проблемы, связанные с социальным обслуж</w:t>
      </w:r>
      <w:r>
        <w:t>и</w:t>
      </w:r>
      <w:r>
        <w:t>ванием пожилых людей. Экономические трудности ведут к обнищанию населения, и женщины отн</w:t>
      </w:r>
      <w:r>
        <w:t>о</w:t>
      </w:r>
      <w:r>
        <w:t>сятся к наиболее уязвимым группам населения, на которых сказываются его последствия. Продолжая мысль ее предыдущих вопросов по поводу осущ</w:t>
      </w:r>
      <w:r>
        <w:t>е</w:t>
      </w:r>
      <w:r>
        <w:t>ствления статьи 4 Конвенции, оратор спрашивает, намерено ли правительство использовать упомян</w:t>
      </w:r>
      <w:r>
        <w:t>у</w:t>
      </w:r>
      <w:r>
        <w:t>тые в докладе меры по квотированию рабочих мест для защиты женщин от безработицы. Поскольку женщины-иммигранты и их семьи из</w:t>
      </w:r>
      <w:r>
        <w:noBreakHyphen/>
        <w:t>за бедности также находятся в уязвимом положении, было бы полезно знать, какие меры принимаются по их з</w:t>
      </w:r>
      <w:r>
        <w:t>а</w:t>
      </w:r>
      <w:r>
        <w:t>щите.</w:t>
      </w:r>
    </w:p>
    <w:p w:rsidR="00000000" w:rsidRDefault="00000000">
      <w:pPr>
        <w:pStyle w:val="DualTxt"/>
      </w:pPr>
      <w:r>
        <w:t>3.</w:t>
      </w:r>
      <w:r>
        <w:tab/>
      </w:r>
      <w:r>
        <w:rPr>
          <w:b/>
        </w:rPr>
        <w:t>Г</w:t>
      </w:r>
      <w:r>
        <w:rPr>
          <w:b/>
        </w:rPr>
        <w:noBreakHyphen/>
        <w:t>жа Гаспар</w:t>
      </w:r>
      <w:r>
        <w:t xml:space="preserve"> говорит, что в докладе по теме высшего образования данные с разбивкой по полу отсутствуют и что в следующий доклад необходимо включить более подробную информацию о доле женщин, занимающихся научными исследованиями в конкретных областях. В контексте тем и вопросов для рассмотрения доклада Беларуси Комитет з</w:t>
      </w:r>
      <w:r>
        <w:t>а</w:t>
      </w:r>
      <w:r>
        <w:t>прашивал информацию о предусмотренных в Н</w:t>
      </w:r>
      <w:r>
        <w:t>а</w:t>
      </w:r>
      <w:r>
        <w:t>циональном плане действий по обеспечению ге</w:t>
      </w:r>
      <w:r>
        <w:t>н</w:t>
      </w:r>
      <w:r>
        <w:t>дерного равенства на 2002–2005 годы мерах по пр</w:t>
      </w:r>
      <w:r>
        <w:t>е</w:t>
      </w:r>
      <w:r>
        <w:t>одолению гендерных стереотипов. В своих ответах правительство указало, что было проведено шесть учебных семинаров по вопросам гендерной пол</w:t>
      </w:r>
      <w:r>
        <w:t>и</w:t>
      </w:r>
      <w:r>
        <w:t>тики. Оратор настоятельно призывает к увеличению числа таких семинаров, с тем чтобы повысить вн</w:t>
      </w:r>
      <w:r>
        <w:t>и</w:t>
      </w:r>
      <w:r>
        <w:t>мание к проблемам гендерного неравенства и де</w:t>
      </w:r>
      <w:r>
        <w:t>я</w:t>
      </w:r>
      <w:r>
        <w:t>тельности по выявлению причин, лежащих в основе этих проблем. В целях устранения пробелов в по</w:t>
      </w:r>
      <w:r>
        <w:t>д</w:t>
      </w:r>
      <w:r>
        <w:t>готовке специалистов по гендерным вопросам, о которых говорилось в этом разделе доклада, посв</w:t>
      </w:r>
      <w:r>
        <w:t>я</w:t>
      </w:r>
      <w:r>
        <w:t>щенном нерешенным проблемам, важное значение имеет профессиональное обучение. Специалисты в данной области будут необходимы для успешного осуществления таких компонентов политики, как составление бюджета с учетом гендерной пробл</w:t>
      </w:r>
      <w:r>
        <w:t>е</w:t>
      </w:r>
      <w:r>
        <w:t>матики.</w:t>
      </w:r>
    </w:p>
    <w:p w:rsidR="00000000" w:rsidRDefault="00000000">
      <w:pPr>
        <w:pStyle w:val="DualTxt"/>
      </w:pPr>
      <w:r>
        <w:t>4.</w:t>
      </w:r>
      <w:r>
        <w:tab/>
      </w:r>
      <w:r>
        <w:rPr>
          <w:b/>
        </w:rPr>
        <w:t>Г</w:t>
      </w:r>
      <w:r>
        <w:rPr>
          <w:b/>
        </w:rPr>
        <w:noBreakHyphen/>
        <w:t>жа Морваи</w:t>
      </w:r>
      <w:r>
        <w:t xml:space="preserve"> говорит, что она с удовлетвор</w:t>
      </w:r>
      <w:r>
        <w:t>е</w:t>
      </w:r>
      <w:r>
        <w:t>нием отмечает тот факт, что правительство Белар</w:t>
      </w:r>
      <w:r>
        <w:t>у</w:t>
      </w:r>
      <w:r>
        <w:t>си решительно борется с проституцией, поскольку, как показывают результаты всех авторитетных н</w:t>
      </w:r>
      <w:r>
        <w:t>а</w:t>
      </w:r>
      <w:r>
        <w:t>учных исследований, это занятие оказывает на зд</w:t>
      </w:r>
      <w:r>
        <w:t>о</w:t>
      </w:r>
      <w:r>
        <w:t>ровье и благосостояние женщин разрушающее во</w:t>
      </w:r>
      <w:r>
        <w:t>з</w:t>
      </w:r>
      <w:r>
        <w:t>действие. Менее изученным аспектом этого занятия являются его физические и психологические п</w:t>
      </w:r>
      <w:r>
        <w:t>о</w:t>
      </w:r>
      <w:r>
        <w:t>следствия для женщин, которые сами непосредс</w:t>
      </w:r>
      <w:r>
        <w:t>т</w:t>
      </w:r>
      <w:r>
        <w:t>венно не вовлечены в занятие проституцией, но партнеры которых пользуются услугами простит</w:t>
      </w:r>
      <w:r>
        <w:t>у</w:t>
      </w:r>
      <w:r>
        <w:t>ток. Она знает, что те, кто считает себя либералами, зададут вопрос, почему она призывает государство вмешаться в частную жизнь своих граждан, однако, по ее мнению, правительства придерживаются двух различных взглядов. Одни видят мир свободным от проституции, другие — мир, в котором простит</w:t>
      </w:r>
      <w:r>
        <w:t>у</w:t>
      </w:r>
      <w:r>
        <w:t>ция, то есть «оказание сексуальных услуг», являе</w:t>
      </w:r>
      <w:r>
        <w:t>т</w:t>
      </w:r>
      <w:r>
        <w:t>ся таким же занят</w:t>
      </w:r>
      <w:r>
        <w:t>и</w:t>
      </w:r>
      <w:r>
        <w:t>ем, как и другие.</w:t>
      </w:r>
    </w:p>
    <w:p w:rsidR="00000000" w:rsidRDefault="00000000">
      <w:pPr>
        <w:pStyle w:val="DualTxt"/>
      </w:pPr>
      <w:r>
        <w:t>5.</w:t>
      </w:r>
      <w:r>
        <w:tab/>
        <w:t>Беларусь входит в число нескольких стран Восточной Европы, заявивших о своей решимости искоренить проституцию, а не мириться с нею. Б</w:t>
      </w:r>
      <w:r>
        <w:t>е</w:t>
      </w:r>
      <w:r>
        <w:t>ларусь не должна идти на уступки оказывающим помощь донорам, которые призывают — при пом</w:t>
      </w:r>
      <w:r>
        <w:t>о</w:t>
      </w:r>
      <w:r>
        <w:t>щи формулировок, законов и политики — сделать проституцию еще одним видом профессиональной деятельности и которые осуждают торговлю люд</w:t>
      </w:r>
      <w:r>
        <w:t>ь</w:t>
      </w:r>
      <w:r>
        <w:t>ми, не осуждая при этом проституцию. Есть дон</w:t>
      </w:r>
      <w:r>
        <w:t>о</w:t>
      </w:r>
      <w:r>
        <w:t>ры, включая Соединенные Штаты Америки, кот</w:t>
      </w:r>
      <w:r>
        <w:t>о</w:t>
      </w:r>
      <w:r>
        <w:t>рые не разделяют такую точку зрения. Она насто</w:t>
      </w:r>
      <w:r>
        <w:t>я</w:t>
      </w:r>
      <w:r>
        <w:t>тельно призывает правительство Беларуси изучить шведскую модель комплексной борьбы с простит</w:t>
      </w:r>
      <w:r>
        <w:t>у</w:t>
      </w:r>
      <w:r>
        <w:t>цией и торговлей людьми, которую она считает единственным правильным подходом. Проституция и гендерное равенство — вещи нес</w:t>
      </w:r>
      <w:r>
        <w:t>о</w:t>
      </w:r>
      <w:r>
        <w:t>вместимые.</w:t>
      </w:r>
    </w:p>
    <w:p w:rsidR="00000000" w:rsidRDefault="00000000">
      <w:pPr>
        <w:pStyle w:val="DualTxt"/>
      </w:pPr>
      <w:r>
        <w:t>6.</w:t>
      </w:r>
      <w:r>
        <w:tab/>
      </w:r>
      <w:r>
        <w:rPr>
          <w:b/>
        </w:rPr>
        <w:t>Г</w:t>
      </w:r>
      <w:r>
        <w:rPr>
          <w:b/>
        </w:rPr>
        <w:noBreakHyphen/>
        <w:t xml:space="preserve">жа Шёпп-Шиллинг </w:t>
      </w:r>
      <w:r>
        <w:t>говорит, что она обе</w:t>
      </w:r>
      <w:r>
        <w:t>с</w:t>
      </w:r>
      <w:r>
        <w:t>покоена положением женщин на рынке труда в Б</w:t>
      </w:r>
      <w:r>
        <w:t>е</w:t>
      </w:r>
      <w:r>
        <w:t>ларуси, однако данных по этому вопросу в докладе не находит. Оратор просит делегацию пояснить, как идущая приватизация отражается на положении женщин и почему женщины имеют больше шансов остаться без работы, чем мужчины. Она спрашив</w:t>
      </w:r>
      <w:r>
        <w:t>а</w:t>
      </w:r>
      <w:r>
        <w:t>ет, почему в отдельных отраслях государственного сектора занято так много женщин и какие меры предусмотрены для повышения оплаты их труда, поскольку, как правило, «женские» профессии я</w:t>
      </w:r>
      <w:r>
        <w:t>в</w:t>
      </w:r>
      <w:r>
        <w:t>ляются малооплачиваемыми, что является косве</w:t>
      </w:r>
      <w:r>
        <w:t>н</w:t>
      </w:r>
      <w:r>
        <w:t>ным признаком дискр</w:t>
      </w:r>
      <w:r>
        <w:t>и</w:t>
      </w:r>
      <w:r>
        <w:t>минации.</w:t>
      </w:r>
    </w:p>
    <w:p w:rsidR="00000000" w:rsidRDefault="00000000">
      <w:pPr>
        <w:pStyle w:val="DualTxt"/>
      </w:pPr>
      <w:r>
        <w:t>7.</w:t>
      </w:r>
      <w:r>
        <w:tab/>
        <w:t>В докладе указано, что многие женщины все еще трудятся в неблагоприятных для здоровья у</w:t>
      </w:r>
      <w:r>
        <w:t>с</w:t>
      </w:r>
      <w:r>
        <w:t>ловиях. Оратор спрашивает, оказывают ли эти усл</w:t>
      </w:r>
      <w:r>
        <w:t>о</w:t>
      </w:r>
      <w:r>
        <w:t>вия негативное воздействие на репродуктивное зд</w:t>
      </w:r>
      <w:r>
        <w:t>о</w:t>
      </w:r>
      <w:r>
        <w:t>ровье женщины или на их общее состояние здор</w:t>
      </w:r>
      <w:r>
        <w:t>о</w:t>
      </w:r>
      <w:r>
        <w:t>вья. Если да, то в этом случае необходимо также рассмотреть риски для здоровья мужчин. Оратор хотела бы также узнать, имеют ли женщины старше 45 лет больше шансов остаться без работы, чем женщины более молодого возраста. Учитывая тот факт, что бедность оказывает на женщин более н</w:t>
      </w:r>
      <w:r>
        <w:t>е</w:t>
      </w:r>
      <w:r>
        <w:t>гативное влияние и что с молодого возраста они выполняют низкооплачиваемую работу, с годами их экономическое положение неизбежно ухудшается. Государству, представляющему доклад, необходимо в следующем докладе дать более детальную карт</w:t>
      </w:r>
      <w:r>
        <w:t>и</w:t>
      </w:r>
      <w:r>
        <w:t>ну финансового, эмоционального и социального с</w:t>
      </w:r>
      <w:r>
        <w:t>о</w:t>
      </w:r>
      <w:r>
        <w:t>стояния женщин старше 45 лет, особенно женщин, прожива</w:t>
      </w:r>
      <w:r>
        <w:t>ю</w:t>
      </w:r>
      <w:r>
        <w:t>щих в сельских районах.</w:t>
      </w:r>
    </w:p>
    <w:p w:rsidR="00000000" w:rsidRDefault="00000000">
      <w:pPr>
        <w:pStyle w:val="DualTxt"/>
      </w:pPr>
      <w:r>
        <w:t>8.</w:t>
      </w:r>
      <w:r>
        <w:tab/>
      </w:r>
      <w:r>
        <w:rPr>
          <w:b/>
        </w:rPr>
        <w:t>Г</w:t>
      </w:r>
      <w:r>
        <w:rPr>
          <w:b/>
        </w:rPr>
        <w:noBreakHyphen/>
        <w:t>жа Чуткова</w:t>
      </w:r>
      <w:r>
        <w:t xml:space="preserve"> (Беларусь), касаясь занятости, говорит, что ведущую роль в деле достижения ге</w:t>
      </w:r>
      <w:r>
        <w:t>н</w:t>
      </w:r>
      <w:r>
        <w:t>дерного равенства играет экономическая независ</w:t>
      </w:r>
      <w:r>
        <w:t>и</w:t>
      </w:r>
      <w:r>
        <w:t>мость женщин. Женщины должны иметь возмо</w:t>
      </w:r>
      <w:r>
        <w:t>ж</w:t>
      </w:r>
      <w:r>
        <w:t>ность получать высшее образование и высокоопл</w:t>
      </w:r>
      <w:r>
        <w:t>а</w:t>
      </w:r>
      <w:r>
        <w:t>чиваемую работу. Женщины составляют 53 процента рабочей силы, и поэтому они пре</w:t>
      </w:r>
      <w:r>
        <w:t>д</w:t>
      </w:r>
      <w:r>
        <w:t>ставляют собой значительный потенциал. Однако правительство сталкивается с определенными сложностями. Одной из острых проблем является неточность данных по безработице, поскольку в них учитываются только те безработные, которые зар</w:t>
      </w:r>
      <w:r>
        <w:t>е</w:t>
      </w:r>
      <w:r>
        <w:t>гистрировались как лица, потерявшие работу. Рег</w:t>
      </w:r>
      <w:r>
        <w:t>и</w:t>
      </w:r>
      <w:r>
        <w:t>страция имеет особо важное значение для женщин, поскольку это связано с выплатой пособий по бе</w:t>
      </w:r>
      <w:r>
        <w:t>з</w:t>
      </w:r>
      <w:r>
        <w:t>работице и алиментов на детей.</w:t>
      </w:r>
    </w:p>
    <w:p w:rsidR="00000000" w:rsidRDefault="00000000">
      <w:pPr>
        <w:pStyle w:val="DualTxt"/>
      </w:pPr>
      <w:r>
        <w:t>9.</w:t>
      </w:r>
      <w:r>
        <w:tab/>
        <w:t>Согласно данным 1999 года, соотношение м</w:t>
      </w:r>
      <w:r>
        <w:t>е</w:t>
      </w:r>
      <w:r>
        <w:t>жду не имеющими работы мужчинами и женщин</w:t>
      </w:r>
      <w:r>
        <w:t>а</w:t>
      </w:r>
      <w:r>
        <w:t>ми несколько выровнялось. Часто наблюдается н</w:t>
      </w:r>
      <w:r>
        <w:t>е</w:t>
      </w:r>
      <w:r>
        <w:t>совпадение профессионально-квалификационной структуры безработных со структурой вакансий, что имеет для женщин более выраженные негати</w:t>
      </w:r>
      <w:r>
        <w:t>в</w:t>
      </w:r>
      <w:r>
        <w:t>ные последствия. Женщины имеют также более продолжительный период безработицы, поэтому жизненно важное значение приобретают меропри</w:t>
      </w:r>
      <w:r>
        <w:t>я</w:t>
      </w:r>
      <w:r>
        <w:t>тия по прохождению переподготовки, при этом н</w:t>
      </w:r>
      <w:r>
        <w:t>е</w:t>
      </w:r>
      <w:r>
        <w:t>обходимо расширять перечень специальностей, подлежащих такой переподготовке. Конституция Беларуси и Трудовой кодекс запрещают диффере</w:t>
      </w:r>
      <w:r>
        <w:t>н</w:t>
      </w:r>
      <w:r>
        <w:t>цировать размер заработной платы по признаку п</w:t>
      </w:r>
      <w:r>
        <w:t>о</w:t>
      </w:r>
      <w:r>
        <w:t>ла, однако реальность говорит о другом: в секторе услуг, в котором работают преимущественно же</w:t>
      </w:r>
      <w:r>
        <w:t>н</w:t>
      </w:r>
      <w:r>
        <w:t>щины, средний уровень зарплаты на 20–30 процен</w:t>
      </w:r>
      <w:r>
        <w:softHyphen/>
        <w:t>тов ниже, чем в других секторах. К 2003 году тол</w:t>
      </w:r>
      <w:r>
        <w:t>ь</w:t>
      </w:r>
      <w:r>
        <w:t>ко в пяти отраслях мужчины и женщины имели равное вознаграждение. В настоящее время идут трехсторонние переговоры между правительством, профсоюзами и нанимателями для распространения этого положительного опыта и достижения парит</w:t>
      </w:r>
      <w:r>
        <w:t>е</w:t>
      </w:r>
      <w:r>
        <w:t>та в заработной плате.</w:t>
      </w:r>
    </w:p>
    <w:p w:rsidR="00000000" w:rsidRDefault="00000000">
      <w:pPr>
        <w:pStyle w:val="DualTxt"/>
      </w:pPr>
      <w:r>
        <w:t>10.</w:t>
      </w:r>
      <w:r>
        <w:tab/>
        <w:t>Что касается пенсии, то неодинаковый возраст выхода на пенсию только усугубляет гендерное н</w:t>
      </w:r>
      <w:r>
        <w:t>е</w:t>
      </w:r>
      <w:r>
        <w:t>равенство. Женщины выходят на пенсию на пять лет раньше мужчин, но их доход составляет 73 процента от дохода мужчин. В результате у женщин размер пенсии за выслугу лет на 10 процентов ниже, а размер пенсии по старости на 25 процентов ниже, чем у мужчин. Идущее в н</w:t>
      </w:r>
      <w:r>
        <w:t>а</w:t>
      </w:r>
      <w:r>
        <w:t>стоящее время обсуждение пенсионной реформы ничем пока не закончилось, и итоги этого обсужд</w:t>
      </w:r>
      <w:r>
        <w:t>е</w:t>
      </w:r>
      <w:r>
        <w:t>ния предсказать сложно. Согласно докладу, отпуск по уходу за ребенком могут получать как мужчины, так и женщины. Данные с разбивкой по полу, к</w:t>
      </w:r>
      <w:r>
        <w:t>а</w:t>
      </w:r>
      <w:r>
        <w:t>сающиеся такого отпуска, будут опубликованы только в конце 2004 года. В Беларуси родителям выплачивается пособие по уходу за ребенком в во</w:t>
      </w:r>
      <w:r>
        <w:t>з</w:t>
      </w:r>
      <w:r>
        <w:t>расте до трех лет в размере 65 процентов от средн</w:t>
      </w:r>
      <w:r>
        <w:t>е</w:t>
      </w:r>
      <w:r>
        <w:t>го бюджета прожиточного минимума в расчете на душу населения. В целях поддержания уровня с</w:t>
      </w:r>
      <w:r>
        <w:t>е</w:t>
      </w:r>
      <w:r>
        <w:t>мейного дохода родители сохраняют за собой право на получение всех пособий, работая неполный р</w:t>
      </w:r>
      <w:r>
        <w:t>а</w:t>
      </w:r>
      <w:r>
        <w:t>бочий день.</w:t>
      </w:r>
    </w:p>
    <w:p w:rsidR="00000000" w:rsidRDefault="00000000">
      <w:pPr>
        <w:pStyle w:val="DualTxt"/>
      </w:pPr>
      <w:r>
        <w:t>11.</w:t>
      </w:r>
      <w:r>
        <w:tab/>
        <w:t>В соответствии с новым Трудовым кодексом, проект которого в настоящее время находится на экпертизе в администрации президента, будут пр</w:t>
      </w:r>
      <w:r>
        <w:t>е</w:t>
      </w:r>
      <w:r>
        <w:t>дусмотрены дополнительные гарантии сохранения рабочих мест для женщин, которые оставили работу и взяли отпуск по уходу за ребенком. Действующее трудовое законодательство квалифицирует дискр</w:t>
      </w:r>
      <w:r>
        <w:t>и</w:t>
      </w:r>
      <w:r>
        <w:t>минацию по признаку пола на рабочем месте как уголовное правонарушение, однако до суда эти дела не доходят. Факультативный протокол к Конвенции будет играть в этой области важную роль, и мин</w:t>
      </w:r>
      <w:r>
        <w:t>и</w:t>
      </w:r>
      <w:r>
        <w:t>стерство труда и социального обеспечения напр</w:t>
      </w:r>
      <w:r>
        <w:t>а</w:t>
      </w:r>
      <w:r>
        <w:t>вило в Верховный суд письмо, в котором подчерк</w:t>
      </w:r>
      <w:r>
        <w:t>и</w:t>
      </w:r>
      <w:r>
        <w:t>вается необходимость популяризации положения Протокола. В контексте мониторинга Национальн</w:t>
      </w:r>
      <w:r>
        <w:t>о</w:t>
      </w:r>
      <w:r>
        <w:t>го плана действий по обеспечению гендерного р</w:t>
      </w:r>
      <w:r>
        <w:t>а</w:t>
      </w:r>
      <w:r>
        <w:t>венства на 2001–2005 годы правительство проинс</w:t>
      </w:r>
      <w:r>
        <w:t>т</w:t>
      </w:r>
      <w:r>
        <w:t>руктировало органы прокуратуры и государстве</w:t>
      </w:r>
      <w:r>
        <w:t>н</w:t>
      </w:r>
      <w:r>
        <w:t>ную инспекцию по труду регистрировать имевшие место случаи дискриминации. Число штрафов за нарушение законодательства растет. Никаких ра</w:t>
      </w:r>
      <w:r>
        <w:t>с</w:t>
      </w:r>
      <w:r>
        <w:t>ходов в связи с рассмотрением дела в арбитраже или в суде истец не имеет.</w:t>
      </w:r>
    </w:p>
    <w:p w:rsidR="00000000" w:rsidRDefault="00000000">
      <w:pPr>
        <w:pStyle w:val="DualTxt"/>
      </w:pPr>
      <w:r>
        <w:t>12.</w:t>
      </w:r>
      <w:r>
        <w:tab/>
        <w:t>В предлагаемом новом Трудовом кодексе не содержится статей, направленных на предупрежд</w:t>
      </w:r>
      <w:r>
        <w:t>е</w:t>
      </w:r>
      <w:r>
        <w:t>ние сексуальных домогательств на рабочем месте, такие статьи содержатся в Уголовном кодексе. В н</w:t>
      </w:r>
      <w:r>
        <w:t>а</w:t>
      </w:r>
      <w:r>
        <w:t>стоящее время имеется лишь один прецедент с</w:t>
      </w:r>
      <w:r>
        <w:t>у</w:t>
      </w:r>
      <w:r>
        <w:t>дебного разбирательства, однако положение мен</w:t>
      </w:r>
      <w:r>
        <w:t>я</w:t>
      </w:r>
      <w:r>
        <w:t>ется, и главным образом благодаря кампании под лозунгом «Жизнь без насилия», развернутой под эгидой Фонда Организации Объединенных Наций для развития в интересах женщин (ЮНИФЕМ). В журналах, посвященных юридическим вопросам и предназначенных для руководящего состава комп</w:t>
      </w:r>
      <w:r>
        <w:t>а</w:t>
      </w:r>
      <w:r>
        <w:t>ний, подчеркивается, что подобное поведение на рабочем месте неприемлемо. Случаи сексуального домогательства наблюдаются преимущественно в частном секторе, поскольку, в отличие от госуда</w:t>
      </w:r>
      <w:r>
        <w:t>р</w:t>
      </w:r>
      <w:r>
        <w:t>ственного сектора, на него практически не распр</w:t>
      </w:r>
      <w:r>
        <w:t>о</w:t>
      </w:r>
      <w:r>
        <w:t>страняются гарантии социальной защиты. Что кас</w:t>
      </w:r>
      <w:r>
        <w:t>а</w:t>
      </w:r>
      <w:r>
        <w:t>ется профессиональной диверсификации женщин и девушек, то государственный центр занятости с</w:t>
      </w:r>
      <w:r>
        <w:t>о</w:t>
      </w:r>
      <w:r>
        <w:t>вместно с министерством образования проанализ</w:t>
      </w:r>
      <w:r>
        <w:t>и</w:t>
      </w:r>
      <w:r>
        <w:t>ровал сложившуюся в школах и высших учебных заведениях ситуацию и рекомендовал этим учре</w:t>
      </w:r>
      <w:r>
        <w:t>ж</w:t>
      </w:r>
      <w:r>
        <w:t>дениям сконцентрировать свое внимание на наиб</w:t>
      </w:r>
      <w:r>
        <w:t>о</w:t>
      </w:r>
      <w:r>
        <w:t>лее востребованных на рынке труда специальн</w:t>
      </w:r>
      <w:r>
        <w:t>о</w:t>
      </w:r>
      <w:r>
        <w:t>стях. Было отмечено некоторое улучшение полож</w:t>
      </w:r>
      <w:r>
        <w:t>е</w:t>
      </w:r>
      <w:r>
        <w:t>ния, и возможности женщин по получению таких специальностей расширяются.</w:t>
      </w:r>
    </w:p>
    <w:p w:rsidR="00000000" w:rsidRDefault="00000000">
      <w:pPr>
        <w:pStyle w:val="DualTxt"/>
      </w:pPr>
      <w:r>
        <w:t>13.</w:t>
      </w:r>
      <w:r>
        <w:tab/>
      </w:r>
      <w:r>
        <w:rPr>
          <w:b/>
        </w:rPr>
        <w:t>Г</w:t>
      </w:r>
      <w:r>
        <w:rPr>
          <w:b/>
        </w:rPr>
        <w:noBreakHyphen/>
        <w:t>н Иванов</w:t>
      </w:r>
      <w:r>
        <w:t xml:space="preserve"> (Беларусь) говорит, что хотя со времени Чернобыльской аварии прошло 17 лет, ее последствия продолжают серьезно сказываться на состоянии здоровья населения. Воздействию ради</w:t>
      </w:r>
      <w:r>
        <w:t>а</w:t>
      </w:r>
      <w:r>
        <w:t>ции подверглось более двух миллионов человек, из них более одного миллиона человек — женщины. До настоящего времени наиболее наглядным проя</w:t>
      </w:r>
      <w:r>
        <w:t>в</w:t>
      </w:r>
      <w:r>
        <w:t>лением этого был рост числа случаев заболевания раком щитовидной железы — в 700 раз по сравн</w:t>
      </w:r>
      <w:r>
        <w:t>е</w:t>
      </w:r>
      <w:r>
        <w:t>нию с уровнем, наблюдавшимся до аварии — и ув</w:t>
      </w:r>
      <w:r>
        <w:t>е</w:t>
      </w:r>
      <w:r>
        <w:t>личение на 3 процента заболеваемости всеми др</w:t>
      </w:r>
      <w:r>
        <w:t>у</w:t>
      </w:r>
      <w:r>
        <w:t>гими видами рака, особенно среди женщин, прож</w:t>
      </w:r>
      <w:r>
        <w:t>и</w:t>
      </w:r>
      <w:r>
        <w:t>вающих в сельской местности. Многие случаи з</w:t>
      </w:r>
      <w:r>
        <w:t>а</w:t>
      </w:r>
      <w:r>
        <w:t>болевания раком начали проявляться через 10–15 лет после облучения, поэтому вполне вероятно, что эти показатели будут расти. Психологические и эмоциональные последствия аварии также рассма</w:t>
      </w:r>
      <w:r>
        <w:t>т</w:t>
      </w:r>
      <w:r>
        <w:t>риваются в качестве одного из факторов 40</w:t>
      </w:r>
      <w:r>
        <w:noBreakHyphen/>
        <w:t>процентного падения рождаемости в период п</w:t>
      </w:r>
      <w:r>
        <w:t>о</w:t>
      </w:r>
      <w:r>
        <w:t>сле аварии.</w:t>
      </w:r>
    </w:p>
    <w:p w:rsidR="00000000" w:rsidRDefault="00000000">
      <w:pPr>
        <w:pStyle w:val="DualTxt"/>
      </w:pPr>
      <w:r>
        <w:t>14.</w:t>
      </w:r>
      <w:r>
        <w:tab/>
      </w:r>
      <w:r>
        <w:rPr>
          <w:b/>
        </w:rPr>
        <w:t>Г</w:t>
      </w:r>
      <w:r>
        <w:rPr>
          <w:b/>
        </w:rPr>
        <w:noBreakHyphen/>
        <w:t>жа Чуткова</w:t>
      </w:r>
      <w:r>
        <w:t xml:space="preserve"> (Беларусь) говорит, что набл</w:t>
      </w:r>
      <w:r>
        <w:t>ю</w:t>
      </w:r>
      <w:r>
        <w:t>дается тенденция к ухудшению общего состояния здоровья населения на фоне существенного генде</w:t>
      </w:r>
      <w:r>
        <w:t>р</w:t>
      </w:r>
      <w:r>
        <w:t>ного разрыва в показателях ожидаемой продолж</w:t>
      </w:r>
      <w:r>
        <w:t>и</w:t>
      </w:r>
      <w:r>
        <w:t>тельности жизни — ожидаемая продолжительность жизни мужчины на 11 лет меньше, чем женщины. Однако институциональные механизмы, созданные для осуществления программ в области планиров</w:t>
      </w:r>
      <w:r>
        <w:t>а</w:t>
      </w:r>
      <w:r>
        <w:t>ния семьи, начинают давать свои позитивные р</w:t>
      </w:r>
      <w:r>
        <w:t>е</w:t>
      </w:r>
      <w:r>
        <w:t>зультаты. Статистические данные свидетельствуют о том, что число абортов снизилось до 33 на 1000 живорождений, а уровень рождаемости среди девочек-подростков в возрасте 15–19 лет — до 14 процентов. Современные методы контрацепции используют по меньшей мере треть женщин репр</w:t>
      </w:r>
      <w:r>
        <w:t>о</w:t>
      </w:r>
      <w:r>
        <w:t>дуктивного возраста, а в период с 1995 года по 2000 год число женщин, использующих перорал</w:t>
      </w:r>
      <w:r>
        <w:t>ь</w:t>
      </w:r>
      <w:r>
        <w:t>ные контрацептивы, увелич</w:t>
      </w:r>
      <w:r>
        <w:t>и</w:t>
      </w:r>
      <w:r>
        <w:t>лось вдвое.</w:t>
      </w:r>
    </w:p>
    <w:p w:rsidR="00000000" w:rsidRDefault="00000000">
      <w:pPr>
        <w:pStyle w:val="DualTxt"/>
      </w:pPr>
      <w:r>
        <w:t>15.</w:t>
      </w:r>
      <w:r>
        <w:tab/>
        <w:t>Согласно официальным данным, зарегистр</w:t>
      </w:r>
      <w:r>
        <w:t>и</w:t>
      </w:r>
      <w:r>
        <w:t>ровано 4800 случаев ВИЧ-инфекции, хотя возмо</w:t>
      </w:r>
      <w:r>
        <w:t>ж</w:t>
      </w:r>
      <w:r>
        <w:t>но, что реальная цифра намного выше. Тридцать процентов из ВИЧ-инфицированных — это женщ</w:t>
      </w:r>
      <w:r>
        <w:t>и</w:t>
      </w:r>
      <w:r>
        <w:t>ны. Преобладающим путем передачи инфекции я</w:t>
      </w:r>
      <w:r>
        <w:t>в</w:t>
      </w:r>
      <w:r>
        <w:t>ляется потребление наркотиков, хотя и прослеж</w:t>
      </w:r>
      <w:r>
        <w:t>и</w:t>
      </w:r>
      <w:r>
        <w:t>вался рост случаев передачи инфекции половым путем, а также через препараты крови. Беременные женщины по своему желанию могут пройти тест на вирус, и в период с 1996 года по 2003 год полож</w:t>
      </w:r>
      <w:r>
        <w:t>и</w:t>
      </w:r>
      <w:r>
        <w:t>тельный результат показали 302 теста. Для того чтобы предупредить передачу инфекции от матери ребенку в течение беременности, применяется м</w:t>
      </w:r>
      <w:r>
        <w:t>е</w:t>
      </w:r>
      <w:r>
        <w:t>дикаментозное лечение, а родоразрешение произв</w:t>
      </w:r>
      <w:r>
        <w:t>о</w:t>
      </w:r>
      <w:r>
        <w:t>дится путем кесарева сечения. До достижения двухлетнего возраста дети получают бесплатное медицинское обслуживание и питание. Кроме того, на матерей и детей государство выделяет пособие в размере 65 процентов от размера минимальной з</w:t>
      </w:r>
      <w:r>
        <w:t>а</w:t>
      </w:r>
      <w:r>
        <w:t>работной платы. Осуществляются программы об</w:t>
      </w:r>
      <w:r>
        <w:t>у</w:t>
      </w:r>
      <w:r>
        <w:t>чения медицинского персонала навыкам работы с ВИЧ-инфицированными пациентами, а также при</w:t>
      </w:r>
      <w:r>
        <w:t>е</w:t>
      </w:r>
      <w:r>
        <w:t>мам оказания им психологической помощи. На д</w:t>
      </w:r>
      <w:r>
        <w:t>о</w:t>
      </w:r>
      <w:r>
        <w:t>лю женщин приходится более половины случаев р</w:t>
      </w:r>
      <w:r>
        <w:t>е</w:t>
      </w:r>
      <w:r>
        <w:t>гистрируемых инфекций, передаваемых половым путем, в возрастной группе до 30 лет, поэтому ва</w:t>
      </w:r>
      <w:r>
        <w:t>ж</w:t>
      </w:r>
      <w:r>
        <w:t>ное значение приобретают меры по профилактике таких инфекций.</w:t>
      </w:r>
    </w:p>
    <w:p w:rsidR="00000000" w:rsidRDefault="00000000">
      <w:pPr>
        <w:pStyle w:val="DualTxt"/>
      </w:pPr>
      <w:r>
        <w:t>16.</w:t>
      </w:r>
      <w:r>
        <w:tab/>
      </w:r>
      <w:r>
        <w:rPr>
          <w:b/>
        </w:rPr>
        <w:t>Г</w:t>
      </w:r>
      <w:r>
        <w:rPr>
          <w:b/>
        </w:rPr>
        <w:noBreakHyphen/>
        <w:t>жа Карнялюк</w:t>
      </w:r>
      <w:r>
        <w:t xml:space="preserve"> (Беларусь) говорит, что для получения образования в Беларуси созданы равные возможности. Во всех школах совместное обучение проходит по единой школьной программе, мужчины и женщины имеют равные возможности получить ученую степень. В системе среднего школьного о</w:t>
      </w:r>
      <w:r>
        <w:t>б</w:t>
      </w:r>
      <w:r>
        <w:t>разования, а также в высших учебных заведениях и аспирантурах половина учащихся — женщины, хотя в профессионально-технических учебных заведен</w:t>
      </w:r>
      <w:r>
        <w:t>и</w:t>
      </w:r>
      <w:r>
        <w:t>ях 62,2 процента — юноши и 37,8 процента — д</w:t>
      </w:r>
      <w:r>
        <w:t>е</w:t>
      </w:r>
      <w:r>
        <w:t>вушки. Впечатляющим статистическим показателем является число женщин, работающих директорами школ: 96,7 процента директоров начальных школ — женщины, тогда как в средних общеобразовател</w:t>
      </w:r>
      <w:r>
        <w:t>ь</w:t>
      </w:r>
      <w:r>
        <w:t>ных школах — 49 процентов, что указывает на взаимосвязь между гендерными стереотипами о р</w:t>
      </w:r>
      <w:r>
        <w:t>о</w:t>
      </w:r>
      <w:r>
        <w:t>ли женщин и образованием. Хотя в стране действ</w:t>
      </w:r>
      <w:r>
        <w:t>у</w:t>
      </w:r>
      <w:r>
        <w:t>ют несколько программ в области гендерного обр</w:t>
      </w:r>
      <w:r>
        <w:t>а</w:t>
      </w:r>
      <w:r>
        <w:t>зования в интересах женщин, а при школах работ</w:t>
      </w:r>
      <w:r>
        <w:t>а</w:t>
      </w:r>
      <w:r>
        <w:t>ют шесть центров по вопросам гендерного образ</w:t>
      </w:r>
      <w:r>
        <w:t>о</w:t>
      </w:r>
      <w:r>
        <w:t>вания, этого крайне недостаточно. Данные о числе девочек, бросивших школу, будут представлены в сл</w:t>
      </w:r>
      <w:r>
        <w:t>е</w:t>
      </w:r>
      <w:r>
        <w:t>дующем докладе.</w:t>
      </w:r>
    </w:p>
    <w:p w:rsidR="00000000" w:rsidRDefault="00000000">
      <w:pPr>
        <w:pStyle w:val="DualTxt"/>
      </w:pPr>
      <w:r>
        <w:t>17.</w:t>
      </w:r>
      <w:r>
        <w:tab/>
      </w:r>
      <w:r>
        <w:rPr>
          <w:b/>
        </w:rPr>
        <w:t>Г</w:t>
      </w:r>
      <w:r>
        <w:rPr>
          <w:b/>
        </w:rPr>
        <w:noBreakHyphen/>
        <w:t>н Иванов</w:t>
      </w:r>
      <w:r>
        <w:t xml:space="preserve"> (Беларусь) говорит, что причины по которым женщины не поступают на дипломат</w:t>
      </w:r>
      <w:r>
        <w:t>и</w:t>
      </w:r>
      <w:r>
        <w:t>ческую слу</w:t>
      </w:r>
      <w:r>
        <w:t>ж</w:t>
      </w:r>
      <w:r>
        <w:t>бу, не рассматривались.</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15 и 16</w:t>
      </w:r>
    </w:p>
    <w:p w:rsidR="00000000" w:rsidRDefault="00000000">
      <w:pPr>
        <w:pStyle w:val="DualTxt"/>
        <w:spacing w:after="0" w:line="120" w:lineRule="exact"/>
        <w:rPr>
          <w:sz w:val="10"/>
        </w:rPr>
      </w:pPr>
    </w:p>
    <w:p w:rsidR="00000000" w:rsidRDefault="00000000">
      <w:pPr>
        <w:pStyle w:val="DualTxt"/>
      </w:pPr>
      <w:r>
        <w:t>18.</w:t>
      </w:r>
      <w:r>
        <w:tab/>
      </w:r>
      <w:r>
        <w:rPr>
          <w:b/>
        </w:rPr>
        <w:t>Г</w:t>
      </w:r>
      <w:r>
        <w:rPr>
          <w:b/>
        </w:rPr>
        <w:noBreakHyphen/>
        <w:t>жа Морваи</w:t>
      </w:r>
      <w:r>
        <w:t xml:space="preserve"> говорит, что она хотела бы б</w:t>
      </w:r>
      <w:r>
        <w:t>о</w:t>
      </w:r>
      <w:r>
        <w:t>лее подробно узнать о плане действий по пред</w:t>
      </w:r>
      <w:r>
        <w:t>у</w:t>
      </w:r>
      <w:r>
        <w:t>преждению домашнего насилия. Делегация должна указать, предусмотрены ли в предлагаемом закон</w:t>
      </w:r>
      <w:r>
        <w:t>о</w:t>
      </w:r>
      <w:r>
        <w:t>дательстве механизмы по обеспечению личной з</w:t>
      </w:r>
      <w:r>
        <w:t>а</w:t>
      </w:r>
      <w:r>
        <w:t>щиты в судебном порядке, сколько насчитывается кризисных центров для женщин и какое профе</w:t>
      </w:r>
      <w:r>
        <w:t>с</w:t>
      </w:r>
      <w:r>
        <w:t>сиональное обучение предлагается специалистам, занимающимся вопросами быт</w:t>
      </w:r>
      <w:r>
        <w:t>о</w:t>
      </w:r>
      <w:r>
        <w:t>вого насилия.</w:t>
      </w:r>
    </w:p>
    <w:p w:rsidR="00000000" w:rsidRDefault="00000000">
      <w:pPr>
        <w:pStyle w:val="DualTxt"/>
      </w:pPr>
      <w:r>
        <w:t>19.</w:t>
      </w:r>
      <w:r>
        <w:tab/>
      </w:r>
      <w:r>
        <w:rPr>
          <w:b/>
        </w:rPr>
        <w:t>Г</w:t>
      </w:r>
      <w:r>
        <w:rPr>
          <w:b/>
        </w:rPr>
        <w:noBreakHyphen/>
        <w:t>жа Гнанкаджа</w:t>
      </w:r>
      <w:r>
        <w:t xml:space="preserve"> говорит, что, хотя нет указ</w:t>
      </w:r>
      <w:r>
        <w:t>а</w:t>
      </w:r>
      <w:r>
        <w:t>ний на существование дискриминационных пол</w:t>
      </w:r>
      <w:r>
        <w:t>о</w:t>
      </w:r>
      <w:r>
        <w:t>жений законодательства по вопросам брака и семьи, она хотела бы получить информацию о случаях его нарушения. Было бы интересно узнать, имеет ли рост числа разводов до уровня, превышающего число заключенных браков, какую</w:t>
      </w:r>
      <w:r>
        <w:noBreakHyphen/>
        <w:t>либо связь с з</w:t>
      </w:r>
      <w:r>
        <w:t>а</w:t>
      </w:r>
      <w:r>
        <w:t>конодательством в этой области. Уголовный кодекс был дополнен рядом статей, предусматривающих наступление уголовной ответственности за прест</w:t>
      </w:r>
      <w:r>
        <w:t>у</w:t>
      </w:r>
      <w:r>
        <w:t>пления, совершенные на сексуальной почве, вкл</w:t>
      </w:r>
      <w:r>
        <w:t>ю</w:t>
      </w:r>
      <w:r>
        <w:t>чая изнасилование, однако оратор хотела бы знать, предусматривается ли в нем ответственность за б</w:t>
      </w:r>
      <w:r>
        <w:t>ы</w:t>
      </w:r>
      <w:r>
        <w:t>товое насилие и изнасил</w:t>
      </w:r>
      <w:r>
        <w:t>о</w:t>
      </w:r>
      <w:r>
        <w:t>вание супругом супруги.</w:t>
      </w:r>
    </w:p>
    <w:p w:rsidR="00000000" w:rsidRDefault="00000000">
      <w:pPr>
        <w:pStyle w:val="DualTxt"/>
      </w:pPr>
      <w:r>
        <w:t>20.</w:t>
      </w:r>
      <w:r>
        <w:tab/>
      </w:r>
      <w:r>
        <w:rPr>
          <w:b/>
        </w:rPr>
        <w:t>Г</w:t>
      </w:r>
      <w:r>
        <w:rPr>
          <w:b/>
        </w:rPr>
        <w:noBreakHyphen/>
        <w:t>жа Бельмихуб-Зердани</w:t>
      </w:r>
      <w:r>
        <w:t xml:space="preserve"> говорит, что она с удовлетворением отмечает, что в положениях К</w:t>
      </w:r>
      <w:r>
        <w:t>о</w:t>
      </w:r>
      <w:r>
        <w:t>декса о браке и семье содержатся ссылки на Ко</w:t>
      </w:r>
      <w:r>
        <w:t>н</w:t>
      </w:r>
      <w:r>
        <w:t>венцию и что при регистрации брака можно закл</w:t>
      </w:r>
      <w:r>
        <w:t>ю</w:t>
      </w:r>
      <w:r>
        <w:t>чить брачный договор. Она высоко оценивает ус</w:t>
      </w:r>
      <w:r>
        <w:t>и</w:t>
      </w:r>
      <w:r>
        <w:t>лия по созданию законодательных основ равенства и приведению положений внутреннего законод</w:t>
      </w:r>
      <w:r>
        <w:t>а</w:t>
      </w:r>
      <w:r>
        <w:t>тельства в соответствие с положениями Конвенции, однако она хотела бы получить более подробную информацию о результатах изменений в законод</w:t>
      </w:r>
      <w:r>
        <w:t>а</w:t>
      </w:r>
      <w:r>
        <w:t>тельстве.</w:t>
      </w:r>
    </w:p>
    <w:p w:rsidR="00000000" w:rsidRDefault="00000000">
      <w:pPr>
        <w:pStyle w:val="DualTxt"/>
      </w:pPr>
      <w:r>
        <w:t>21.</w:t>
      </w:r>
      <w:r>
        <w:tab/>
      </w:r>
      <w:r>
        <w:rPr>
          <w:b/>
        </w:rPr>
        <w:t>Г</w:t>
      </w:r>
      <w:r>
        <w:rPr>
          <w:b/>
        </w:rPr>
        <w:noBreakHyphen/>
        <w:t>жа Чуткова (</w:t>
      </w:r>
      <w:r>
        <w:t>Беларусь) подчеркивает, что правительство предпринимает усилия, направле</w:t>
      </w:r>
      <w:r>
        <w:t>н</w:t>
      </w:r>
      <w:r>
        <w:t>ные на решение проблемы бытового насилия в Б</w:t>
      </w:r>
      <w:r>
        <w:t>е</w:t>
      </w:r>
      <w:r>
        <w:t>ларуси, однако признает, что еще многое предстоит сделать. Что касается кризисных центров для же</w:t>
      </w:r>
      <w:r>
        <w:t>н</w:t>
      </w:r>
      <w:r>
        <w:t>щин, то в настоящее время в Минске работает такой центр, рассчитанный на 67 мест, и планируется о</w:t>
      </w:r>
      <w:r>
        <w:t>т</w:t>
      </w:r>
      <w:r>
        <w:t>крыть второй центр приблизительно на 10 мест. З</w:t>
      </w:r>
      <w:r>
        <w:t>а</w:t>
      </w:r>
      <w:r>
        <w:t>частую психологическая и юридическая помощь пострадавшим от домашнего насилия оказывается на базе служб социального обслуживания. Прин</w:t>
      </w:r>
      <w:r>
        <w:t>я</w:t>
      </w:r>
      <w:r>
        <w:t>тие законопроекта о предупреждении и искорен</w:t>
      </w:r>
      <w:r>
        <w:t>е</w:t>
      </w:r>
      <w:r>
        <w:t>нии домашнего насилия значительно расширит во</w:t>
      </w:r>
      <w:r>
        <w:t>з</w:t>
      </w:r>
      <w:r>
        <w:t>можности правительства по обеспечению защиты жертв такого насилия и наказанию лиц, его сове</w:t>
      </w:r>
      <w:r>
        <w:t>р</w:t>
      </w:r>
      <w:r>
        <w:t>шивших. Настоятельно необходимо, чтобы скло</w:t>
      </w:r>
      <w:r>
        <w:t>н</w:t>
      </w:r>
      <w:r>
        <w:t>ные к насилию мужчины получили от правоохран</w:t>
      </w:r>
      <w:r>
        <w:t>и</w:t>
      </w:r>
      <w:r>
        <w:t>тельных органов строгие предупреждения. Необх</w:t>
      </w:r>
      <w:r>
        <w:t>о</w:t>
      </w:r>
      <w:r>
        <w:t>димо также повысить осведомленность населения об этой проблеме, чтобы преодолеть стереотипы, касающиеся мужской агрессии, и подготовить м</w:t>
      </w:r>
      <w:r>
        <w:t>е</w:t>
      </w:r>
      <w:r>
        <w:t>дицинский персонал и сотрудников к оказанию с</w:t>
      </w:r>
      <w:r>
        <w:t>о</w:t>
      </w:r>
      <w:r>
        <w:t>циальной поддержки пострадавшим от домашнего нас</w:t>
      </w:r>
      <w:r>
        <w:t>и</w:t>
      </w:r>
      <w:r>
        <w:t>лия.</w:t>
      </w:r>
    </w:p>
    <w:p w:rsidR="00000000" w:rsidRDefault="00000000">
      <w:pPr>
        <w:pStyle w:val="DualTxt"/>
      </w:pPr>
      <w:r>
        <w:t>22.</w:t>
      </w:r>
      <w:r>
        <w:tab/>
        <w:t>К сожалению, несмотря на то, что дискрим</w:t>
      </w:r>
      <w:r>
        <w:t>и</w:t>
      </w:r>
      <w:r>
        <w:t>нация по признаку пола запрещена законом, в ка</w:t>
      </w:r>
      <w:r>
        <w:t>ж</w:t>
      </w:r>
      <w:r>
        <w:t>додневной жизни такие случаи часто остаются бе</w:t>
      </w:r>
      <w:r>
        <w:t>з</w:t>
      </w:r>
      <w:r>
        <w:t>наказанными. Например, хотя очень трудно док</w:t>
      </w:r>
      <w:r>
        <w:t>а</w:t>
      </w:r>
      <w:r>
        <w:t>зать, что женщину не взяли на работу по той пр</w:t>
      </w:r>
      <w:r>
        <w:t>и</w:t>
      </w:r>
      <w:r>
        <w:t>чине, что она ожидает ребенка, или по другим с</w:t>
      </w:r>
      <w:r>
        <w:t>е</w:t>
      </w:r>
      <w:r>
        <w:t>мейным обстоятельствам, такие случаи имеют м</w:t>
      </w:r>
      <w:r>
        <w:t>е</w:t>
      </w:r>
      <w:r>
        <w:t>сто. Однако женщины, которые считают, что им б</w:t>
      </w:r>
      <w:r>
        <w:t>ы</w:t>
      </w:r>
      <w:r>
        <w:t>ло отказано в приеме на работу необоснованно, имеют законное право зарегистрироваться для ц</w:t>
      </w:r>
      <w:r>
        <w:t>е</w:t>
      </w:r>
      <w:r>
        <w:t>лей получения пособия по безработице.</w:t>
      </w:r>
    </w:p>
    <w:p w:rsidR="00000000" w:rsidRDefault="00000000">
      <w:pPr>
        <w:pStyle w:val="DualTxt"/>
      </w:pPr>
      <w:r>
        <w:t>23.</w:t>
      </w:r>
      <w:r>
        <w:tab/>
        <w:t>Новый Кодекс о браке и семье представляет собой значительный шаг вперед по сравнению с предыдущим законодательством, особенно прим</w:t>
      </w:r>
      <w:r>
        <w:t>е</w:t>
      </w:r>
      <w:r>
        <w:t>нительно к процедуре развода и выплате алиментов. Женщины возглавляют подавляющее большинство неполных семей, а процедура взыскания алиментов с бывших супругов зачастую является долгим и сложным делом. Поэтому в целях повышения г</w:t>
      </w:r>
      <w:r>
        <w:t>а</w:t>
      </w:r>
      <w:r>
        <w:t>рантий материального обеспечения ребенка в сл</w:t>
      </w:r>
      <w:r>
        <w:t>у</w:t>
      </w:r>
      <w:r>
        <w:t>чае развода в новом Кодексе предусмотрена во</w:t>
      </w:r>
      <w:r>
        <w:t>з</w:t>
      </w:r>
      <w:r>
        <w:t>можность компенсации вследствие не зависящих от должника причин суммы алиментов за счет средств Фонда социальной защиты с последующим возм</w:t>
      </w:r>
      <w:r>
        <w:t>е</w:t>
      </w:r>
      <w:r>
        <w:t>щением выплаченных сумм нанимателем. В этой связи в 2003 году министерство труда опубликовало постановление, в котором перечислены различные виды доходов, которые можно использовать для в</w:t>
      </w:r>
      <w:r>
        <w:t>ы</w:t>
      </w:r>
      <w:r>
        <w:t>платы пособий на детей.</w:t>
      </w:r>
    </w:p>
    <w:p w:rsidR="00000000" w:rsidRDefault="00000000">
      <w:pPr>
        <w:pStyle w:val="DualTxt"/>
      </w:pPr>
      <w:r>
        <w:t>24.</w:t>
      </w:r>
      <w:r>
        <w:tab/>
      </w:r>
      <w:r>
        <w:rPr>
          <w:b/>
        </w:rPr>
        <w:t>Г</w:t>
      </w:r>
      <w:r>
        <w:rPr>
          <w:b/>
        </w:rPr>
        <w:noBreakHyphen/>
        <w:t>жа Попеску Сандру</w:t>
      </w:r>
      <w:r>
        <w:t xml:space="preserve"> спрашивает представ</w:t>
      </w:r>
      <w:r>
        <w:t>и</w:t>
      </w:r>
      <w:r>
        <w:t>телей Беларуси, могут ли они предоставить Ком</w:t>
      </w:r>
      <w:r>
        <w:t>и</w:t>
      </w:r>
      <w:r>
        <w:t>тету данные с разбивкой по полу, упоминавшиеся в устном представлении доклада, а также любую д</w:t>
      </w:r>
      <w:r>
        <w:t>о</w:t>
      </w:r>
      <w:r>
        <w:t>полнительную статистическую информ</w:t>
      </w:r>
      <w:r>
        <w:t>а</w:t>
      </w:r>
      <w:r>
        <w:t>цию.</w:t>
      </w:r>
    </w:p>
    <w:p w:rsidR="00000000" w:rsidRDefault="00000000">
      <w:pPr>
        <w:pStyle w:val="DualTxt"/>
      </w:pPr>
      <w:r>
        <w:t>25.</w:t>
      </w:r>
      <w:r>
        <w:tab/>
      </w:r>
      <w:r>
        <w:rPr>
          <w:b/>
        </w:rPr>
        <w:t>Г</w:t>
      </w:r>
      <w:r>
        <w:rPr>
          <w:b/>
        </w:rPr>
        <w:noBreakHyphen/>
        <w:t>жа Шимонович</w:t>
      </w:r>
      <w:r>
        <w:t xml:space="preserve"> спрашивает, содержится ли в Конституции Беларуси прямо сформулированное положение, запрещающее дискриминацию по пр</w:t>
      </w:r>
      <w:r>
        <w:t>и</w:t>
      </w:r>
      <w:r>
        <w:t>знаку пола или касающееся гендерного равенства.</w:t>
      </w:r>
    </w:p>
    <w:p w:rsidR="00000000" w:rsidRDefault="00000000">
      <w:pPr>
        <w:pStyle w:val="DualTxt"/>
      </w:pPr>
      <w:r>
        <w:t>26.</w:t>
      </w:r>
      <w:r>
        <w:tab/>
      </w:r>
      <w:r>
        <w:rPr>
          <w:b/>
        </w:rPr>
        <w:t>Г</w:t>
      </w:r>
      <w:r>
        <w:rPr>
          <w:b/>
        </w:rPr>
        <w:noBreakHyphen/>
        <w:t>жа Чуткова</w:t>
      </w:r>
      <w:r>
        <w:t xml:space="preserve"> (Беларусь) говорит, что мин</w:t>
      </w:r>
      <w:r>
        <w:t>и</w:t>
      </w:r>
      <w:r>
        <w:t>стерству статистического анализа известно о нео</w:t>
      </w:r>
      <w:r>
        <w:t>б</w:t>
      </w:r>
      <w:r>
        <w:t>ходимости представления данных с разбивкой по полу по всем секторам, и выражает надежду, что в ближайшем будущем пробелы в этой области будут заполнены. Она предоставит Комитету соответс</w:t>
      </w:r>
      <w:r>
        <w:t>т</w:t>
      </w:r>
      <w:r>
        <w:t>вующую информацию при первой возможности. Все граждане Беларуси равны и имеют равные пр</w:t>
      </w:r>
      <w:r>
        <w:t>а</w:t>
      </w:r>
      <w:r>
        <w:t>ва. Конкретные положения, касающиеся ответс</w:t>
      </w:r>
      <w:r>
        <w:t>т</w:t>
      </w:r>
      <w:r>
        <w:t>венности за дискриминацию по признаку пола, пр</w:t>
      </w:r>
      <w:r>
        <w:t>е</w:t>
      </w:r>
      <w:r>
        <w:t>дусмотрены, в частности, в гражданском праве и трудовом законодател</w:t>
      </w:r>
      <w:r>
        <w:t>ь</w:t>
      </w:r>
      <w:r>
        <w:t>стве.</w:t>
      </w:r>
    </w:p>
    <w:p w:rsidR="00000000" w:rsidRDefault="00000000">
      <w:pPr>
        <w:pStyle w:val="DualTxt"/>
      </w:pPr>
      <w:r>
        <w:t>27.</w:t>
      </w:r>
      <w:r>
        <w:tab/>
      </w:r>
      <w:r>
        <w:rPr>
          <w:b/>
        </w:rPr>
        <w:t>Г</w:t>
      </w:r>
      <w:r>
        <w:rPr>
          <w:b/>
        </w:rPr>
        <w:noBreakHyphen/>
        <w:t>н Иванов</w:t>
      </w:r>
      <w:r>
        <w:t xml:space="preserve"> (Беларусь) указывает на тот факт, что Конституция Беларуси не проводит различия между мужчиной и женщиной, поскольку в ней и</w:t>
      </w:r>
      <w:r>
        <w:t>с</w:t>
      </w:r>
      <w:r>
        <w:t>пользуется термин «гражд</w:t>
      </w:r>
      <w:r>
        <w:t>а</w:t>
      </w:r>
      <w:r>
        <w:t xml:space="preserve">не». </w:t>
      </w:r>
    </w:p>
    <w:p w:rsidR="00000000" w:rsidRDefault="00000000">
      <w:pPr>
        <w:pStyle w:val="DualTxt"/>
      </w:pPr>
      <w:r>
        <w:t>28.</w:t>
      </w:r>
      <w:r>
        <w:tab/>
      </w:r>
      <w:r>
        <w:rPr>
          <w:b/>
        </w:rPr>
        <w:t>Председатель</w:t>
      </w:r>
      <w:r>
        <w:t xml:space="preserve"> говорит, что он приветствует принятые Беларусью шаги по ратификации Факул</w:t>
      </w:r>
      <w:r>
        <w:t>ь</w:t>
      </w:r>
      <w:r>
        <w:t>тативного протокола к Конвенции и с удовлетвор</w:t>
      </w:r>
      <w:r>
        <w:t>е</w:t>
      </w:r>
      <w:r>
        <w:t>нием ожидает окончания этого процесса. Хотя она высоко оценивает усилия правительства по расш</w:t>
      </w:r>
      <w:r>
        <w:t>и</w:t>
      </w:r>
      <w:r>
        <w:t>рению участия женщин в формировании политики, многое еще предстоит сделать. Необходимо изучить вопрос о том, почему женщины, как правило, не з</w:t>
      </w:r>
      <w:r>
        <w:t>а</w:t>
      </w:r>
      <w:r>
        <w:t>нимают высоких политических постов и какие м</w:t>
      </w:r>
      <w:r>
        <w:t>е</w:t>
      </w:r>
      <w:r>
        <w:t>ры принимаются для исправления этого положения. Жизненно важное значение имеет также участие женщин в жизни гражданского общества, поскольку это позволяет им реализовать свой потенциал в полном объеме, и в этой связи женские неправ</w:t>
      </w:r>
      <w:r>
        <w:t>и</w:t>
      </w:r>
      <w:r>
        <w:t>тельственные организации необходимо привлекать к составлению докладов и осуществлению полож</w:t>
      </w:r>
      <w:r>
        <w:t>е</w:t>
      </w:r>
      <w:r>
        <w:t>ний Конвенции в социальной и политической сф</w:t>
      </w:r>
      <w:r>
        <w:t>е</w:t>
      </w:r>
      <w:r>
        <w:t>рах.</w:t>
      </w:r>
    </w:p>
    <w:p w:rsidR="00000000" w:rsidRDefault="00000000">
      <w:pPr>
        <w:pStyle w:val="DualTxt"/>
      </w:pPr>
      <w:r>
        <w:t>29.</w:t>
      </w:r>
      <w:r>
        <w:tab/>
        <w:t>Она с удовлетворением воспринимает закон</w:t>
      </w:r>
      <w:r>
        <w:t>о</w:t>
      </w:r>
      <w:r>
        <w:t>дательные меры, направленные на ликвидацию дискриминации, однако подчеркивает необход</w:t>
      </w:r>
      <w:r>
        <w:t>и</w:t>
      </w:r>
      <w:r>
        <w:t>мость достижения конкретных результатов. Все з</w:t>
      </w:r>
      <w:r>
        <w:t>а</w:t>
      </w:r>
      <w:r>
        <w:t>конодательство, включая Конституцию, необходимо привести в соответствие с положениями Конве</w:t>
      </w:r>
      <w:r>
        <w:t>н</w:t>
      </w:r>
      <w:r>
        <w:t>ции, и правительство Беларуси должно подтвердить свою политическую волю и придать вопросам прав человека женщин первоочередное значение. Сохр</w:t>
      </w:r>
      <w:r>
        <w:t>а</w:t>
      </w:r>
      <w:r>
        <w:t>нение гендерных стереотипов по</w:t>
      </w:r>
      <w:r>
        <w:noBreakHyphen/>
        <w:t>прежнему остае</w:t>
      </w:r>
      <w:r>
        <w:t>т</w:t>
      </w:r>
      <w:r>
        <w:t>ся источником беспокойства. Правительство вместе с неправительственными организациями и инстит</w:t>
      </w:r>
      <w:r>
        <w:t>у</w:t>
      </w:r>
      <w:r>
        <w:t>тами гражданского общества должно принять более эффективные, целевые меры, направленные на и</w:t>
      </w:r>
      <w:r>
        <w:t>с</w:t>
      </w:r>
      <w:r>
        <w:t>коренение патриархальных устоев, которые зача</w:t>
      </w:r>
      <w:r>
        <w:t>с</w:t>
      </w:r>
      <w:r>
        <w:t>тую лежат в основе дискриминации в отношении женщин. Стереотипы восприятия женщин в качес</w:t>
      </w:r>
      <w:r>
        <w:t>т</w:t>
      </w:r>
      <w:r>
        <w:t>ве жен и матерей также наносят им ущерб и дол</w:t>
      </w:r>
      <w:r>
        <w:t>ж</w:t>
      </w:r>
      <w:r>
        <w:t>ны быть отвергнуты.</w:t>
      </w:r>
    </w:p>
    <w:p w:rsidR="00000000" w:rsidRDefault="00000000">
      <w:pPr>
        <w:pStyle w:val="DualTxt"/>
      </w:pPr>
      <w:r>
        <w:t>30.</w:t>
      </w:r>
      <w:r>
        <w:tab/>
        <w:t>Комитету известно о трудностях, с которыми сталкивается Беларусь при переходе к рыночной экономике. Тем не менее ситуация, сложившаяся в области охраны здоровья женщины, внушает бесп</w:t>
      </w:r>
      <w:r>
        <w:t>о</w:t>
      </w:r>
      <w:r>
        <w:t>койство, и для того, чтобы преодолеть последствия дискриминации в области здравоохранения, нео</w:t>
      </w:r>
      <w:r>
        <w:t>б</w:t>
      </w:r>
      <w:r>
        <w:t>ходимы совместные усилия. Несмотря на то, что факт сокращения числа женщин, использующих аборт в качестве средства контрацепции, вызывает удовлетворение, прерывание беременности все еще остается основным средством регулирования ро</w:t>
      </w:r>
      <w:r>
        <w:t>ж</w:t>
      </w:r>
      <w:r>
        <w:t>даемости. Поэтому она настоятельно призывает правительство Беларуси активизировать свои ус</w:t>
      </w:r>
      <w:r>
        <w:t>и</w:t>
      </w:r>
      <w:r>
        <w:t>лия по повышению осведомленности населения о негативных последствиях этой практики и увел</w:t>
      </w:r>
      <w:r>
        <w:t>и</w:t>
      </w:r>
      <w:r>
        <w:t>чить предложение современных средств контраце</w:t>
      </w:r>
      <w:r>
        <w:t>п</w:t>
      </w:r>
      <w:r>
        <w:t>ции.</w:t>
      </w:r>
    </w:p>
    <w:p w:rsidR="00000000" w:rsidRDefault="00000000">
      <w:pPr>
        <w:pStyle w:val="DualTxt"/>
      </w:pPr>
      <w:r>
        <w:t>31.</w:t>
      </w:r>
      <w:r>
        <w:tab/>
        <w:t>Что касается проституции и торговли людьми, оратор приветствует принятые до настоящего вр</w:t>
      </w:r>
      <w:r>
        <w:t>е</w:t>
      </w:r>
      <w:r>
        <w:t>мени меры, однако подчеркивает необходимость принятия дополнительных мер по обеспечению з</w:t>
      </w:r>
      <w:r>
        <w:t>а</w:t>
      </w:r>
      <w:r>
        <w:t>щиты жертв и наказанию преступников. Правител</w:t>
      </w:r>
      <w:r>
        <w:t>ь</w:t>
      </w:r>
      <w:r>
        <w:t>ство должно также приложить дополнительные усилия для эффективного предупреждения насилия над женщинами в целом. Необходимо ввести в де</w:t>
      </w:r>
      <w:r>
        <w:t>й</w:t>
      </w:r>
      <w:r>
        <w:t>ствие конкретные законодательные нормы в отн</w:t>
      </w:r>
      <w:r>
        <w:t>о</w:t>
      </w:r>
      <w:r>
        <w:t>шении бытового насилия, учитывающие положения Общей рекомендации № 19 Комитета. Необходимо также повысить осведомленность среди сотрудн</w:t>
      </w:r>
      <w:r>
        <w:t>и</w:t>
      </w:r>
      <w:r>
        <w:t>ков судебной системы, правоохранительных орг</w:t>
      </w:r>
      <w:r>
        <w:t>а</w:t>
      </w:r>
      <w:r>
        <w:t>нов и работников образования относительно ра</w:t>
      </w:r>
      <w:r>
        <w:t>з</w:t>
      </w:r>
      <w:r>
        <w:t>личных проявлений домашнего насилия. Опыт п</w:t>
      </w:r>
      <w:r>
        <w:t>о</w:t>
      </w:r>
      <w:r>
        <w:t>казывает, что сотрудничество с международными женскими неправительственными организациями часто дает позитивные результаты в этой области. И наконец, Комитет выразил беспокойство в связи с дискриминацией в отношении женщин на рабочем месте, в частности гендерной сегрегацией в опр</w:t>
      </w:r>
      <w:r>
        <w:t>е</w:t>
      </w:r>
      <w:r>
        <w:t>деленных секторах деятельности, разрывом в зар</w:t>
      </w:r>
      <w:r>
        <w:t>а</w:t>
      </w:r>
      <w:r>
        <w:t>ботной плате мужчин и женщин и случаями секс</w:t>
      </w:r>
      <w:r>
        <w:t>у</w:t>
      </w:r>
      <w:r>
        <w:t>альных домогательств. В своем следующем докладе Беларуси необходимо предоставить более подро</w:t>
      </w:r>
      <w:r>
        <w:t>б</w:t>
      </w:r>
      <w:r>
        <w:t>ную информацию об этой ситуации и о результатах действия мер, принятых для ее исправл</w:t>
      </w:r>
      <w:r>
        <w:t>е</w:t>
      </w:r>
      <w:r>
        <w:t>ния.</w:t>
      </w:r>
    </w:p>
    <w:p w:rsidR="00000000" w:rsidRDefault="00000000">
      <w:pPr>
        <w:pStyle w:val="DualTxt"/>
      </w:pPr>
      <w:r>
        <w:t>32.</w:t>
      </w:r>
      <w:r>
        <w:tab/>
      </w:r>
      <w:r>
        <w:rPr>
          <w:b/>
        </w:rPr>
        <w:t>Г</w:t>
      </w:r>
      <w:r>
        <w:rPr>
          <w:b/>
        </w:rPr>
        <w:noBreakHyphen/>
        <w:t>н Иванов</w:t>
      </w:r>
      <w:r>
        <w:t xml:space="preserve"> (Беларусь) заверил членов Ком</w:t>
      </w:r>
      <w:r>
        <w:t>и</w:t>
      </w:r>
      <w:r>
        <w:t>тета в том, что их замечания послужат основой для будущих действий правительства по искоренению дискриминации в отношении женщин в Беларуси.</w:t>
      </w: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16 ч. 55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NO&gt;&gt;N0421774R&lt;&lt;ODS JOB NO&gt;&gt;</w:t>
      </w:r>
    </w:p>
    <w:p w:rsidR="00000000" w:rsidRDefault="00000000">
      <w:pPr>
        <w:pStyle w:val="CommentText"/>
      </w:pPr>
      <w:r>
        <w:t>&lt;&lt;ODS DOC SYMBOL1&gt;&gt;CEDAW/C/SR.644&lt;&lt;ODS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04-21774 (R)</w:t>
    </w:r>
  </w:p>
  <w:p w:rsidR="00000000" w:rsidRDefault="00000000">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*0421774*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/C/SR.644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9</w:t>
          </w:r>
          <w:r>
            <w:t xml:space="preserve"> August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8/2005 15:42:01"/>
    <w:docVar w:name="DocCategory" w:val="SROthers"/>
    <w:docVar w:name="DocType" w:val="Final"/>
    <w:docVar w:name="JobNo" w:val="0421774R"/>
    <w:docVar w:name="OandT" w:val=" "/>
    <w:docVar w:name="Symbol1" w:val="CEDAW/C/SR.6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3512</Words>
  <Characters>20024</Characters>
  <Application>Microsoft Office Word</Application>
  <DocSecurity>4</DocSecurity>
  <Lines>166</Lines>
  <Paragraphs>40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24590</CharactersWithSpaces>
  <SharedDoc>false</SharedDoc>
  <HLinks>
    <vt:vector size="6" baseType="variant">
      <vt:variant>
        <vt:i4>4522087</vt:i4>
      </vt:variant>
      <vt:variant>
        <vt:i4>49828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Irina.Savina</dc:creator>
  <cp:keywords/>
  <dc:description/>
  <cp:lastModifiedBy>Irina.Golosova</cp:lastModifiedBy>
  <cp:revision>8</cp:revision>
  <cp:lastPrinted>2005-08-09T00:28:00Z</cp:lastPrinted>
  <dcterms:created xsi:type="dcterms:W3CDTF">2005-08-09T00:28:00Z</dcterms:created>
  <dcterms:modified xsi:type="dcterms:W3CDTF">2005-08-09T00:38:00Z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0421774</vt:lpwstr>
  </property>
  <property fmtid="{D5CDD505-2E9C-101B-9397-08002B2CF9AE}" pid="3" name="Symbol1">
    <vt:lpwstr>CEDAW/C/SR.644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Голосова</vt:lpwstr>
  </property>
</Properties>
</file>