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519B5" w:rsidRPr="00DB58B5" w:rsidTr="00E251D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519B5" w:rsidRPr="00DB58B5" w:rsidRDefault="006519B5" w:rsidP="00641F2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519B5" w:rsidRPr="00DB58B5" w:rsidRDefault="006519B5" w:rsidP="00641F2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519B5" w:rsidRPr="00DB58B5" w:rsidRDefault="00C727C0" w:rsidP="00C727C0">
            <w:pPr>
              <w:jc w:val="right"/>
            </w:pPr>
            <w:r w:rsidRPr="00C727C0">
              <w:rPr>
                <w:sz w:val="40"/>
              </w:rPr>
              <w:t>CMW</w:t>
            </w:r>
            <w:r>
              <w:t>/</w:t>
            </w:r>
            <w:r w:rsidR="00087F5A">
              <w:t>C</w:t>
            </w:r>
            <w:r>
              <w:t>/GTM/Q/1</w:t>
            </w:r>
          </w:p>
        </w:tc>
      </w:tr>
      <w:tr w:rsidR="006519B5" w:rsidRPr="00DB58B5" w:rsidTr="00641F2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519B5" w:rsidRPr="00DB58B5" w:rsidRDefault="006519B5" w:rsidP="00641F2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19B5" w:rsidRPr="00740562" w:rsidRDefault="006519B5" w:rsidP="00641F2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727C0" w:rsidRDefault="00C727C0" w:rsidP="00641F24">
            <w:pPr>
              <w:spacing w:before="240"/>
            </w:pPr>
            <w:r>
              <w:t>Distr. générale</w:t>
            </w:r>
          </w:p>
          <w:p w:rsidR="00C727C0" w:rsidRDefault="00C727C0" w:rsidP="00C727C0">
            <w:pPr>
              <w:spacing w:line="240" w:lineRule="exact"/>
            </w:pPr>
            <w:r>
              <w:t>27 avril 2011</w:t>
            </w:r>
          </w:p>
          <w:p w:rsidR="00C727C0" w:rsidRDefault="00C727C0" w:rsidP="00C727C0">
            <w:pPr>
              <w:spacing w:line="240" w:lineRule="exact"/>
            </w:pPr>
            <w:r>
              <w:t>Français</w:t>
            </w:r>
          </w:p>
          <w:p w:rsidR="006519B5" w:rsidRPr="00DB58B5" w:rsidRDefault="00C727C0" w:rsidP="00C727C0">
            <w:pPr>
              <w:spacing w:line="240" w:lineRule="exact"/>
            </w:pPr>
            <w:r>
              <w:t xml:space="preserve">Original: </w:t>
            </w:r>
            <w:r w:rsidR="00DF6239">
              <w:t>espagnol</w:t>
            </w:r>
          </w:p>
        </w:tc>
      </w:tr>
    </w:tbl>
    <w:p w:rsidR="00E251D0" w:rsidRPr="00894F81" w:rsidRDefault="00E251D0" w:rsidP="00E251D0">
      <w:pPr>
        <w:suppressAutoHyphens w:val="0"/>
        <w:spacing w:before="120" w:line="240" w:lineRule="exact"/>
        <w:rPr>
          <w:b/>
          <w:sz w:val="24"/>
          <w:szCs w:val="24"/>
        </w:rPr>
      </w:pPr>
      <w:r w:rsidRPr="00894F81">
        <w:rPr>
          <w:b/>
          <w:sz w:val="24"/>
          <w:szCs w:val="24"/>
        </w:rPr>
        <w:t>Comit</w:t>
      </w:r>
      <w:r>
        <w:rPr>
          <w:b/>
          <w:sz w:val="24"/>
          <w:szCs w:val="24"/>
        </w:rPr>
        <w:t>é pour la protection des droits</w:t>
      </w:r>
      <w:r>
        <w:rPr>
          <w:b/>
          <w:sz w:val="24"/>
          <w:szCs w:val="24"/>
        </w:rPr>
        <w:br/>
      </w:r>
      <w:r w:rsidRPr="00894F81">
        <w:rPr>
          <w:b/>
          <w:sz w:val="24"/>
          <w:szCs w:val="24"/>
        </w:rPr>
        <w:t>de tous les travailleurs migrants</w:t>
      </w:r>
      <w:r w:rsidRPr="00894F81">
        <w:rPr>
          <w:b/>
          <w:sz w:val="24"/>
          <w:szCs w:val="24"/>
        </w:rPr>
        <w:br/>
        <w:t>et des membres de leur famille</w:t>
      </w:r>
    </w:p>
    <w:p w:rsidR="00E251D0" w:rsidRDefault="00E251D0" w:rsidP="00E251D0">
      <w:pPr>
        <w:suppressAutoHyphens w:val="0"/>
        <w:spacing w:line="240" w:lineRule="exact"/>
        <w:rPr>
          <w:b/>
        </w:rPr>
      </w:pPr>
      <w:r w:rsidRPr="00B53E65">
        <w:rPr>
          <w:b/>
        </w:rPr>
        <w:t>Quatorzième session</w:t>
      </w:r>
    </w:p>
    <w:p w:rsidR="00E251D0" w:rsidRPr="00B53E65" w:rsidRDefault="00E251D0" w:rsidP="00E251D0">
      <w:pPr>
        <w:suppressAutoHyphens w:val="0"/>
        <w:spacing w:after="120" w:line="240" w:lineRule="exact"/>
      </w:pPr>
      <w:r w:rsidRPr="00B53E65">
        <w:t>4-8 avril 2011</w:t>
      </w:r>
    </w:p>
    <w:p w:rsidR="00E251D0" w:rsidRPr="00B53E65" w:rsidRDefault="00E251D0" w:rsidP="00E251D0">
      <w:pPr>
        <w:pStyle w:val="HChG"/>
      </w:pPr>
      <w:r w:rsidRPr="00B53E65">
        <w:tab/>
      </w:r>
      <w:r w:rsidRPr="00B53E65">
        <w:tab/>
        <w:t>Examen des rapports présentés par les États parties</w:t>
      </w:r>
      <w:r w:rsidRPr="00B53E65">
        <w:br/>
        <w:t>en application de l</w:t>
      </w:r>
      <w:r w:rsidR="00A97EAA">
        <w:t>’</w:t>
      </w:r>
      <w:r w:rsidRPr="00B53E65">
        <w:t>article 73 de la Convention</w:t>
      </w:r>
    </w:p>
    <w:p w:rsidR="00E251D0" w:rsidRPr="00B53E65" w:rsidRDefault="00E251D0" w:rsidP="00E251D0">
      <w:pPr>
        <w:pStyle w:val="H1G"/>
      </w:pPr>
      <w:r w:rsidRPr="00B53E65">
        <w:tab/>
      </w:r>
      <w:r w:rsidRPr="00B53E65">
        <w:tab/>
        <w:t>Liste des points à traiter à l</w:t>
      </w:r>
      <w:r w:rsidR="00A97EAA">
        <w:t>’</w:t>
      </w:r>
      <w:r w:rsidRPr="00B53E65">
        <w:t>occasion</w:t>
      </w:r>
      <w:r>
        <w:t xml:space="preserve"> de l</w:t>
      </w:r>
      <w:r w:rsidR="00A97EAA">
        <w:t>’</w:t>
      </w:r>
      <w:r>
        <w:t>examen du rapport initial</w:t>
      </w:r>
      <w:r>
        <w:br/>
      </w:r>
      <w:r w:rsidRPr="00B53E65">
        <w:t>du Guatemala (CMW/C/GTM/1)</w:t>
      </w:r>
    </w:p>
    <w:p w:rsidR="00E251D0" w:rsidRPr="00B53E65" w:rsidRDefault="00E251D0" w:rsidP="00E251D0">
      <w:pPr>
        <w:pStyle w:val="HChG"/>
      </w:pPr>
      <w:r w:rsidRPr="00B53E65">
        <w:tab/>
        <w:t>I.</w:t>
      </w:r>
      <w:r w:rsidRPr="00B53E65">
        <w:tab/>
        <w:t>Renseignements généraux</w:t>
      </w:r>
    </w:p>
    <w:p w:rsidR="00E251D0" w:rsidRPr="00B53E65" w:rsidRDefault="00E251D0" w:rsidP="00A97EAA">
      <w:pPr>
        <w:pStyle w:val="SingleTxtG"/>
      </w:pPr>
      <w:r w:rsidRPr="00B53E65">
        <w:t>1.</w:t>
      </w:r>
      <w:r w:rsidRPr="00B53E65">
        <w:tab/>
        <w:t xml:space="preserve">Indiquer les progrès accomplis dans </w:t>
      </w:r>
      <w:r>
        <w:t>l</w:t>
      </w:r>
      <w:r w:rsidR="00A97EAA">
        <w:t>’</w:t>
      </w:r>
      <w:r w:rsidRPr="00B53E65">
        <w:t xml:space="preserve">harmonisation de la législation interne sur les migrations avec la Convention. À cet égard, indiquer où en est </w:t>
      </w:r>
      <w:r>
        <w:t>la</w:t>
      </w:r>
      <w:r w:rsidRPr="00B53E65">
        <w:t xml:space="preserve"> réforme </w:t>
      </w:r>
      <w:r>
        <w:t>du</w:t>
      </w:r>
      <w:r w:rsidRPr="00B53E65">
        <w:t xml:space="preserve"> cadre </w:t>
      </w:r>
      <w:r>
        <w:t>juridique en matière de migration</w:t>
      </w:r>
      <w:r w:rsidRPr="00B53E65">
        <w:t xml:space="preserve">, en particulier </w:t>
      </w:r>
      <w:r>
        <w:t>le projet</w:t>
      </w:r>
      <w:r w:rsidRPr="00B53E65">
        <w:t xml:space="preserve"> de loi </w:t>
      </w:r>
      <w:r w:rsidRPr="00B53E65">
        <w:rPr>
          <w:rFonts w:eastAsia="MS Mincho"/>
        </w:rPr>
        <w:t>n</w:t>
      </w:r>
      <w:r w:rsidRPr="00B53E65">
        <w:rPr>
          <w:rFonts w:eastAsia="MS Mincho"/>
          <w:vertAlign w:val="superscript"/>
        </w:rPr>
        <w:t>o</w:t>
      </w:r>
      <w:r w:rsidRPr="00B53E65">
        <w:t xml:space="preserve"> 4126 sur les migrations. Indiquer </w:t>
      </w:r>
      <w:r>
        <w:t>de quelle façon les dispositions de la Convention sont incorporées audit projet de loi</w:t>
      </w:r>
      <w:r w:rsidRPr="00B53E65">
        <w:t>.</w:t>
      </w:r>
    </w:p>
    <w:p w:rsidR="00E251D0" w:rsidRPr="00B53E65" w:rsidRDefault="00E251D0" w:rsidP="00E251D0">
      <w:pPr>
        <w:pStyle w:val="SingleTxtG"/>
      </w:pPr>
      <w:r w:rsidRPr="00B53E65">
        <w:t>2.</w:t>
      </w:r>
      <w:r w:rsidRPr="00B53E65">
        <w:tab/>
      </w:r>
      <w:r>
        <w:t xml:space="preserve">Il est dit au </w:t>
      </w:r>
      <w:r w:rsidRPr="00B53E65">
        <w:t>paragraphe 130 du rapport que l</w:t>
      </w:r>
      <w:r w:rsidR="00A97EAA">
        <w:t>’</w:t>
      </w:r>
      <w:r w:rsidRPr="00B53E65">
        <w:t>État partie manque de données statistiques ventilées sur les migrations. Informer le Comité des mesures adoptées par l</w:t>
      </w:r>
      <w:r w:rsidR="00A97EAA">
        <w:t>’</w:t>
      </w:r>
      <w:r w:rsidRPr="00B53E65">
        <w:t>État partie pour produire des données statistiques ventilées sur le nombre et la nature des migrants qui résident ou sont en transit sur le territoire de l</w:t>
      </w:r>
      <w:r w:rsidR="00A97EAA">
        <w:t>’</w:t>
      </w:r>
      <w:r w:rsidRPr="00B53E65">
        <w:t>État partie. Donner également des estimations concernant les flux migratoires enregistrés dans l</w:t>
      </w:r>
      <w:r w:rsidR="00A97EAA">
        <w:t>’</w:t>
      </w:r>
      <w:r w:rsidRPr="00B53E65">
        <w:t>État partie entre 2005 et 2010.</w:t>
      </w:r>
    </w:p>
    <w:p w:rsidR="00E251D0" w:rsidRPr="00B53E65" w:rsidRDefault="00E251D0" w:rsidP="00E251D0">
      <w:pPr>
        <w:pStyle w:val="SingleTxtG"/>
      </w:pPr>
      <w:r w:rsidRPr="00B53E65">
        <w:t>3.</w:t>
      </w:r>
      <w:r w:rsidRPr="00B53E65">
        <w:tab/>
        <w:t xml:space="preserve">Le rapport </w:t>
      </w:r>
      <w:r>
        <w:t>mentionne</w:t>
      </w:r>
      <w:r w:rsidRPr="00B53E65">
        <w:t xml:space="preserve"> différents programmes et mesures, notamment le Programme pour les migrations, que l</w:t>
      </w:r>
      <w:r w:rsidR="00A97EAA">
        <w:t>’</w:t>
      </w:r>
      <w:r w:rsidRPr="00B53E65">
        <w:t>État partie a adoptés à l</w:t>
      </w:r>
      <w:r w:rsidR="00A97EAA">
        <w:t>’</w:t>
      </w:r>
      <w:r w:rsidRPr="00B53E65">
        <w:t xml:space="preserve">intention des travailleurs migrants, en particulier de ses ressortissants </w:t>
      </w:r>
      <w:r>
        <w:t>expatriés</w:t>
      </w:r>
      <w:r w:rsidRPr="00B53E65">
        <w:t>. Indiquer si l</w:t>
      </w:r>
      <w:r w:rsidR="00A97EAA">
        <w:t>’</w:t>
      </w:r>
      <w:r w:rsidRPr="00B53E65">
        <w:t>État partie prévoit d</w:t>
      </w:r>
      <w:r w:rsidR="00A97EAA">
        <w:t>’</w:t>
      </w:r>
      <w:r w:rsidRPr="00B53E65">
        <w:t>élaborer une politique publique complète sur les migrations</w:t>
      </w:r>
      <w:r>
        <w:t xml:space="preserve"> reprenant</w:t>
      </w:r>
      <w:r w:rsidRPr="00B53E65">
        <w:t xml:space="preserve"> les princi</w:t>
      </w:r>
      <w:r>
        <w:t>pes de la Convention et comprenant</w:t>
      </w:r>
      <w:r w:rsidRPr="00B53E65">
        <w:t xml:space="preserve"> des programmes </w:t>
      </w:r>
      <w:r>
        <w:t>et mesures en faveur tant des</w:t>
      </w:r>
      <w:r w:rsidRPr="00B53E65">
        <w:t xml:space="preserve"> migrants guatémaltèques à l</w:t>
      </w:r>
      <w:r w:rsidR="00A97EAA">
        <w:t>’</w:t>
      </w:r>
      <w:r w:rsidRPr="00B53E65">
        <w:t>étranger</w:t>
      </w:r>
      <w:r>
        <w:t xml:space="preserve"> que d</w:t>
      </w:r>
      <w:r w:rsidRPr="00B53E65">
        <w:t>es travailleurs migrants qui transitent par l</w:t>
      </w:r>
      <w:r w:rsidR="00A97EAA">
        <w:t>’</w:t>
      </w:r>
      <w:r w:rsidRPr="00B53E65">
        <w:t xml:space="preserve">État partie ou </w:t>
      </w:r>
      <w:r>
        <w:t>dont l</w:t>
      </w:r>
      <w:r w:rsidR="00A97EAA">
        <w:t>’</w:t>
      </w:r>
      <w:r>
        <w:t>État partie est la destination finale</w:t>
      </w:r>
      <w:r w:rsidRPr="00B53E65">
        <w:t>.</w:t>
      </w:r>
    </w:p>
    <w:p w:rsidR="00E251D0" w:rsidRPr="00B53E65" w:rsidRDefault="00E251D0" w:rsidP="00E251D0">
      <w:pPr>
        <w:pStyle w:val="SingleTxtG"/>
      </w:pPr>
      <w:r w:rsidRPr="00B53E65">
        <w:t>4.</w:t>
      </w:r>
      <w:r w:rsidRPr="00B53E65">
        <w:tab/>
        <w:t>Le rapport mentionne la création du Conseil national d</w:t>
      </w:r>
      <w:r w:rsidR="00A97EAA">
        <w:t>’</w:t>
      </w:r>
      <w:r w:rsidRPr="00B53E65">
        <w:t>assistance aux migrants (CONAMIGUA), organe gouvernemental chargé de coordonner, de définir, de superviser et de contrôler les actions et activités d</w:t>
      </w:r>
      <w:r>
        <w:t xml:space="preserve">es </w:t>
      </w:r>
      <w:r w:rsidRPr="00B53E65">
        <w:t>autres entités publiques qui ont pour mission de protéger, de suivre et d</w:t>
      </w:r>
      <w:r w:rsidR="00A97EAA">
        <w:t>’</w:t>
      </w:r>
      <w:r w:rsidRPr="00B53E65">
        <w:t xml:space="preserve">aider les migrants guatémaltèques et leur famille qui </w:t>
      </w:r>
      <w:r>
        <w:t>se trouvent à</w:t>
      </w:r>
      <w:r w:rsidRPr="00B53E65">
        <w:t xml:space="preserve"> l</w:t>
      </w:r>
      <w:r w:rsidR="00A97EAA">
        <w:t>’</w:t>
      </w:r>
      <w:r w:rsidRPr="00B53E65">
        <w:t xml:space="preserve">étranger, ainsi que les migrants qui se trouvent sur le territoire national. Donner des informations détaillées sur la teneur de la loi qui porte </w:t>
      </w:r>
      <w:r>
        <w:t>création</w:t>
      </w:r>
      <w:r w:rsidRPr="00B53E65">
        <w:t xml:space="preserve"> du CONAMIGUA, en particulier sur les </w:t>
      </w:r>
      <w:r>
        <w:t xml:space="preserve">règles </w:t>
      </w:r>
      <w:r w:rsidRPr="00B53E65">
        <w:t xml:space="preserve">relatives aux migrants qui se trouvent sur le territoire national. </w:t>
      </w:r>
      <w:r>
        <w:t>Donner des précisions sur le</w:t>
      </w:r>
      <w:r w:rsidRPr="00B53E65">
        <w:t xml:space="preserve"> fonctionnement du CONAMIGUA</w:t>
      </w:r>
      <w:r>
        <w:t xml:space="preserve"> dans la pratique</w:t>
      </w:r>
      <w:r w:rsidRPr="00B53E65">
        <w:t xml:space="preserve">, et indiquer comment </w:t>
      </w:r>
      <w:r>
        <w:t>cet organe agit en concertation</w:t>
      </w:r>
      <w:r w:rsidRPr="00B53E65">
        <w:t xml:space="preserve"> avec la Direction nationale des migrations (DNM) </w:t>
      </w:r>
      <w:r>
        <w:t>pour offrir une assistance</w:t>
      </w:r>
      <w:r w:rsidRPr="00B53E65">
        <w:t xml:space="preserve"> aux migrants </w:t>
      </w:r>
      <w:r>
        <w:t>qui se trouvent sur l</w:t>
      </w:r>
      <w:r w:rsidRPr="00B53E65">
        <w:t xml:space="preserve">e territoire </w:t>
      </w:r>
      <w:r>
        <w:t>guatémaltèque</w:t>
      </w:r>
      <w:r w:rsidRPr="00B53E65">
        <w:t>, et avec le Minist</w:t>
      </w:r>
      <w:r>
        <w:t>è</w:t>
      </w:r>
      <w:r w:rsidRPr="00B53E65">
        <w:t>re des affaires étrangères</w:t>
      </w:r>
      <w:r>
        <w:t>, eu égard aux ressortissants guatémaltèques qui se trouvent à l</w:t>
      </w:r>
      <w:r w:rsidR="00A97EAA">
        <w:t>’</w:t>
      </w:r>
      <w:r>
        <w:t>étranger.</w:t>
      </w:r>
    </w:p>
    <w:p w:rsidR="00E251D0" w:rsidRPr="00B53E65" w:rsidRDefault="00E251D0" w:rsidP="00E251D0">
      <w:pPr>
        <w:pStyle w:val="SingleTxtG"/>
      </w:pPr>
      <w:r w:rsidRPr="00B53E65">
        <w:t>5.</w:t>
      </w:r>
      <w:r w:rsidRPr="00B53E65">
        <w:tab/>
        <w:t>Donner des précisions sur la fonction de la Police nationale civile (PNC) et de l</w:t>
      </w:r>
      <w:r>
        <w:t xml:space="preserve">a </w:t>
      </w:r>
      <w:r w:rsidR="00337184">
        <w:t>m</w:t>
      </w:r>
      <w:r>
        <w:t xml:space="preserve">arine </w:t>
      </w:r>
      <w:r w:rsidRPr="00B53E65">
        <w:t>en ce qui concerne le contrôle migratoire et l</w:t>
      </w:r>
      <w:r w:rsidR="00A97EAA">
        <w:t>’</w:t>
      </w:r>
      <w:r w:rsidRPr="00B53E65">
        <w:t xml:space="preserve">arrestation de migrants sans papiers, et les liens de </w:t>
      </w:r>
      <w:r>
        <w:t>ces organes avec la Direction générale des migrations (DGM)</w:t>
      </w:r>
      <w:r w:rsidRPr="00B53E65">
        <w:t>, et indiquer quelles autres autorités</w:t>
      </w:r>
      <w:r>
        <w:t xml:space="preserve"> </w:t>
      </w:r>
      <w:r w:rsidRPr="00B53E65">
        <w:t>sont compétentes en la matière</w:t>
      </w:r>
      <w:r>
        <w:t>, le cas échéant</w:t>
      </w:r>
      <w:r w:rsidRPr="00B53E65">
        <w:t>.</w:t>
      </w:r>
    </w:p>
    <w:p w:rsidR="00E251D0" w:rsidRPr="00B53E65" w:rsidRDefault="00E251D0" w:rsidP="00E251D0">
      <w:pPr>
        <w:pStyle w:val="SingleTxtG"/>
      </w:pPr>
      <w:r w:rsidRPr="00B53E65">
        <w:t>6.</w:t>
      </w:r>
      <w:r w:rsidRPr="00B53E65">
        <w:tab/>
        <w:t>Donner des informations sur les mesures prises pour diffuser et promouvoir la Convention. Indiquer également s</w:t>
      </w:r>
      <w:r w:rsidR="00A97EAA">
        <w:t>’</w:t>
      </w:r>
      <w:r w:rsidRPr="00B53E65">
        <w:t>il existe des programmes de formation spécifique</w:t>
      </w:r>
      <w:r>
        <w:t>s</w:t>
      </w:r>
      <w:r w:rsidRPr="00B53E65">
        <w:t xml:space="preserve"> sur la Convention à l</w:t>
      </w:r>
      <w:r w:rsidR="00A97EAA">
        <w:t>’</w:t>
      </w:r>
      <w:r w:rsidRPr="00B53E65">
        <w:t>intention des fonc</w:t>
      </w:r>
      <w:r>
        <w:t>tionnaires de la DGM, de la PNC et</w:t>
      </w:r>
      <w:r w:rsidRPr="00B53E65">
        <w:t xml:space="preserve"> des assistants sociaux</w:t>
      </w:r>
      <w:r>
        <w:t>,</w:t>
      </w:r>
      <w:r w:rsidRPr="00B53E65">
        <w:t xml:space="preserve"> ainsi que des juges, des procureurs et d</w:t>
      </w:r>
      <w:r w:rsidR="00A97EAA">
        <w:t>’</w:t>
      </w:r>
      <w:r>
        <w:t>autres autorités compétentes</w:t>
      </w:r>
      <w:r w:rsidRPr="00B53E65">
        <w:t>.</w:t>
      </w:r>
    </w:p>
    <w:p w:rsidR="00E251D0" w:rsidRPr="00B53E65" w:rsidRDefault="00E251D0" w:rsidP="00E251D0">
      <w:pPr>
        <w:pStyle w:val="SingleTxtG"/>
      </w:pPr>
      <w:r w:rsidRPr="00B53E65">
        <w:t>7.</w:t>
      </w:r>
      <w:r w:rsidRPr="00B53E65">
        <w:tab/>
        <w:t xml:space="preserve">Décrire la participation des organisations non gouvernementales (ONG) </w:t>
      </w:r>
      <w:r>
        <w:t xml:space="preserve">à </w:t>
      </w:r>
      <w:r w:rsidRPr="00B53E65">
        <w:t>l</w:t>
      </w:r>
      <w:r w:rsidR="00A97EAA">
        <w:t>’</w:t>
      </w:r>
      <w:r w:rsidRPr="00B53E65">
        <w:t>élaboration du rapport de l</w:t>
      </w:r>
      <w:r w:rsidR="00A97EAA">
        <w:t>’</w:t>
      </w:r>
      <w:r w:rsidRPr="00B53E65">
        <w:t xml:space="preserve">État partie ainsi </w:t>
      </w:r>
      <w:r>
        <w:t>que la manière dont elles contribuent</w:t>
      </w:r>
      <w:r w:rsidRPr="00B53E65">
        <w:t xml:space="preserve"> à l</w:t>
      </w:r>
      <w:r w:rsidR="00A97EAA">
        <w:t>’</w:t>
      </w:r>
      <w:r w:rsidRPr="00B53E65">
        <w:t>application de la Convention.</w:t>
      </w:r>
    </w:p>
    <w:p w:rsidR="00E251D0" w:rsidRPr="00B53E65" w:rsidRDefault="00E251D0" w:rsidP="00E251D0">
      <w:pPr>
        <w:pStyle w:val="SingleTxtG"/>
      </w:pPr>
      <w:r w:rsidRPr="00B53E65">
        <w:t>8.</w:t>
      </w:r>
      <w:r w:rsidRPr="00B53E65">
        <w:tab/>
        <w:t>Indiquer si l</w:t>
      </w:r>
      <w:r w:rsidR="00A97EAA">
        <w:t>’</w:t>
      </w:r>
      <w:r w:rsidRPr="00B53E65">
        <w:t>État partie prévoit d</w:t>
      </w:r>
      <w:r w:rsidR="00A97EAA">
        <w:t>’</w:t>
      </w:r>
      <w:r w:rsidRPr="00B53E65">
        <w:t xml:space="preserve">adhérer à la Convention </w:t>
      </w:r>
      <w:r w:rsidRPr="00B53E65">
        <w:rPr>
          <w:rFonts w:eastAsia="MS Mincho"/>
        </w:rPr>
        <w:t>n</w:t>
      </w:r>
      <w:r w:rsidRPr="00B53E65">
        <w:rPr>
          <w:rFonts w:eastAsia="MS Mincho"/>
          <w:vertAlign w:val="superscript"/>
        </w:rPr>
        <w:t>o</w:t>
      </w:r>
      <w:r w:rsidRPr="00B53E65">
        <w:t xml:space="preserve"> 143 </w:t>
      </w:r>
      <w:r>
        <w:t>de l</w:t>
      </w:r>
      <w:r w:rsidR="00A97EAA">
        <w:t>’</w:t>
      </w:r>
      <w:r>
        <w:t>OIT</w:t>
      </w:r>
      <w:r w:rsidRPr="00B53E65">
        <w:t xml:space="preserve"> sur les migrations dans des conditions abusives et sur la promotion de l</w:t>
      </w:r>
      <w:r w:rsidR="00A97EAA">
        <w:t>’</w:t>
      </w:r>
      <w:r w:rsidRPr="00B53E65">
        <w:t>égalité de chances et de trait</w:t>
      </w:r>
      <w:r>
        <w:t>ement des travailleurs migrants, de 1975.</w:t>
      </w:r>
    </w:p>
    <w:p w:rsidR="00E251D0" w:rsidRPr="00B53E65" w:rsidRDefault="00E251D0" w:rsidP="00E251D0">
      <w:pPr>
        <w:pStyle w:val="HChG"/>
      </w:pPr>
      <w:r w:rsidRPr="00B53E65">
        <w:tab/>
        <w:t>II.</w:t>
      </w:r>
      <w:r w:rsidRPr="00B53E65">
        <w:tab/>
      </w:r>
      <w:r w:rsidRPr="00970052">
        <w:rPr>
          <w:spacing w:val="-2"/>
        </w:rPr>
        <w:t>Informations concernant chacun des articles de la Convention</w:t>
      </w:r>
    </w:p>
    <w:p w:rsidR="00E251D0" w:rsidRPr="00B53E65" w:rsidRDefault="00E251D0" w:rsidP="00E251D0">
      <w:pPr>
        <w:pStyle w:val="H1G"/>
      </w:pPr>
      <w:r w:rsidRPr="00B53E65">
        <w:tab/>
        <w:t>A.</w:t>
      </w:r>
      <w:r w:rsidRPr="00B53E65">
        <w:tab/>
        <w:t>Principes généraux</w:t>
      </w:r>
    </w:p>
    <w:p w:rsidR="00E251D0" w:rsidRPr="00B53E65" w:rsidRDefault="00E251D0" w:rsidP="00E251D0">
      <w:pPr>
        <w:pStyle w:val="SingleTxtG"/>
      </w:pPr>
      <w:r w:rsidRPr="00B53E65">
        <w:t>9.</w:t>
      </w:r>
      <w:r w:rsidRPr="00B53E65">
        <w:tab/>
      </w:r>
      <w:r>
        <w:t>Décrire</w:t>
      </w:r>
      <w:r w:rsidRPr="00B53E65">
        <w:t xml:space="preserve"> les mécanismes existants afin de garantir le </w:t>
      </w:r>
      <w:r>
        <w:t>respect du principe de non-</w:t>
      </w:r>
      <w:r w:rsidRPr="00B53E65">
        <w:t>discrimination à l</w:t>
      </w:r>
      <w:r w:rsidR="00A97EAA">
        <w:t>’</w:t>
      </w:r>
      <w:r w:rsidRPr="00B53E65">
        <w:t>égard des travailleurs migrants et des membres de leur famille dans l</w:t>
      </w:r>
      <w:r w:rsidR="00A97EAA">
        <w:t>’</w:t>
      </w:r>
      <w:r w:rsidRPr="00B53E65">
        <w:t xml:space="preserve">État partie et donner des renseignements sur les mesures prises pour lutter contre les comportements discriminatoires envers les travailleurs migrants et les membres de leur famille. </w:t>
      </w:r>
      <w:r>
        <w:t>Indiquer e</w:t>
      </w:r>
      <w:r w:rsidRPr="00B53E65">
        <w:t>n particulier</w:t>
      </w:r>
      <w:r>
        <w:t xml:space="preserve"> comment</w:t>
      </w:r>
      <w:r w:rsidRPr="00B53E65">
        <w:t xml:space="preserve"> les travailleurs migrants, </w:t>
      </w:r>
      <w:r>
        <w:t>quel que soit leur statut</w:t>
      </w:r>
      <w:r w:rsidRPr="00B53E65">
        <w:t xml:space="preserve">, peuvent avoir </w:t>
      </w:r>
      <w:r>
        <w:t>effectivement</w:t>
      </w:r>
      <w:r w:rsidRPr="00B53E65">
        <w:t xml:space="preserve"> recours à l</w:t>
      </w:r>
      <w:r w:rsidR="00A97EAA">
        <w:t>’</w:t>
      </w:r>
      <w:r w:rsidRPr="00B53E65">
        <w:t xml:space="preserve">Inspection générale du travail et </w:t>
      </w:r>
      <w:r>
        <w:t xml:space="preserve">déposer </w:t>
      </w:r>
      <w:r w:rsidRPr="00B53E65">
        <w:t xml:space="preserve">une plainte pour discrimination. </w:t>
      </w:r>
      <w:r>
        <w:t xml:space="preserve">Fournir des renseignements sur les procédures permettant de donner suite à une plainte. </w:t>
      </w:r>
      <w:r w:rsidRPr="00B53E65">
        <w:t xml:space="preserve">Indiquer quelles </w:t>
      </w:r>
      <w:r>
        <w:t xml:space="preserve">sont les </w:t>
      </w:r>
      <w:r w:rsidRPr="00B53E65">
        <w:t>autres autorités compétentes pour recevoir des plaintes de violation des droits de tous les travailleurs migrants et des membres de leur famille et comment ceux-ci peuvent exercer leur droit à une réparation effective conformément à l</w:t>
      </w:r>
      <w:r w:rsidR="00A97EAA">
        <w:t>’</w:t>
      </w:r>
      <w:r w:rsidRPr="00B53E65">
        <w:t>article 83 de la Convention.</w:t>
      </w:r>
    </w:p>
    <w:p w:rsidR="00E251D0" w:rsidRPr="00B53E65" w:rsidRDefault="00E251D0" w:rsidP="00E251D0">
      <w:pPr>
        <w:pStyle w:val="H1G"/>
      </w:pPr>
      <w:r w:rsidRPr="00B53E65">
        <w:tab/>
        <w:t>B.</w:t>
      </w:r>
      <w:r w:rsidRPr="00B53E65">
        <w:tab/>
        <w:t>Troisième partie de la Convention</w:t>
      </w:r>
    </w:p>
    <w:p w:rsidR="00E251D0" w:rsidRPr="00B53E65" w:rsidRDefault="00E251D0" w:rsidP="00E251D0">
      <w:pPr>
        <w:pStyle w:val="H23G"/>
      </w:pPr>
      <w:r w:rsidRPr="00B53E65">
        <w:tab/>
      </w:r>
      <w:r w:rsidRPr="00B53E65">
        <w:tab/>
        <w:t>Article 8</w:t>
      </w:r>
    </w:p>
    <w:p w:rsidR="00E251D0" w:rsidRPr="00B53E65" w:rsidRDefault="00E251D0" w:rsidP="00E251D0">
      <w:pPr>
        <w:pStyle w:val="SingleTxtG"/>
      </w:pPr>
      <w:r w:rsidRPr="00B53E65">
        <w:t>10.</w:t>
      </w:r>
      <w:r w:rsidRPr="00B53E65">
        <w:tab/>
      </w:r>
      <w:r>
        <w:t>Selon les</w:t>
      </w:r>
      <w:r w:rsidRPr="00B53E65">
        <w:t xml:space="preserve"> </w:t>
      </w:r>
      <w:r>
        <w:t>informations dont dispose</w:t>
      </w:r>
      <w:r w:rsidRPr="00B53E65">
        <w:t xml:space="preserve"> le Comité, la méconnaissance de l</w:t>
      </w:r>
      <w:r w:rsidR="00A97EAA">
        <w:t>’</w:t>
      </w:r>
      <w:r w:rsidRPr="00B53E65">
        <w:t>Accord CA</w:t>
      </w:r>
      <w:r w:rsidRPr="00B53E65">
        <w:noBreakHyphen/>
        <w:t xml:space="preserve">4 sur la libre circulation des ressortissants </w:t>
      </w:r>
      <w:r>
        <w:t>des</w:t>
      </w:r>
      <w:r w:rsidRPr="00B53E65">
        <w:t xml:space="preserve"> pays parties </w:t>
      </w:r>
      <w:r>
        <w:t>a</w:t>
      </w:r>
      <w:r w:rsidRPr="00B53E65">
        <w:t>udit accord de la part de certains fonctionnaires de la DGM et de la PNC a</w:t>
      </w:r>
      <w:r>
        <w:t>urait</w:t>
      </w:r>
      <w:r w:rsidRPr="00B53E65">
        <w:t xml:space="preserve"> conduit à des abus et à des irrégularités envers des ressortissants de</w:t>
      </w:r>
      <w:r>
        <w:t>s</w:t>
      </w:r>
      <w:r w:rsidRPr="00B53E65">
        <w:t xml:space="preserve"> pays </w:t>
      </w:r>
      <w:r>
        <w:t xml:space="preserve">parties à </w:t>
      </w:r>
      <w:r w:rsidRPr="00B53E65">
        <w:t>l</w:t>
      </w:r>
      <w:r w:rsidR="00A97EAA">
        <w:t>’</w:t>
      </w:r>
      <w:r>
        <w:t>Accord CA-</w:t>
      </w:r>
      <w:r w:rsidRPr="00B53E65">
        <w:t xml:space="preserve">4. </w:t>
      </w:r>
      <w:r>
        <w:t>Préciser à</w:t>
      </w:r>
      <w:r w:rsidRPr="00B53E65">
        <w:t xml:space="preserve"> cet égard:</w:t>
      </w:r>
    </w:p>
    <w:p w:rsidR="00E251D0" w:rsidRPr="00B53E65" w:rsidRDefault="00E251D0" w:rsidP="00E251D0">
      <w:pPr>
        <w:pStyle w:val="SingleTxtG"/>
        <w:ind w:firstLine="567"/>
      </w:pPr>
      <w:r>
        <w:t>a)</w:t>
      </w:r>
      <w:r>
        <w:tab/>
        <w:t>L</w:t>
      </w:r>
      <w:r w:rsidRPr="00B53E65">
        <w:t>es mesures prises pour diffuser l</w:t>
      </w:r>
      <w:r w:rsidR="00A97EAA">
        <w:t>’</w:t>
      </w:r>
      <w:r>
        <w:t>Accord CA-</w:t>
      </w:r>
      <w:r w:rsidRPr="00B53E65">
        <w:t xml:space="preserve">4 et promouvoir sa mise en œuvre </w:t>
      </w:r>
      <w:r>
        <w:t>par les</w:t>
      </w:r>
      <w:r w:rsidRPr="00B53E65">
        <w:t xml:space="preserve"> autorités guatémaltèques chargées des migrations. Indiquer s</w:t>
      </w:r>
      <w:r w:rsidR="00A97EAA">
        <w:t>’</w:t>
      </w:r>
      <w:r w:rsidRPr="00B53E65">
        <w:t xml:space="preserve">il existe un registre </w:t>
      </w:r>
      <w:r>
        <w:t>des entrées et des sorties</w:t>
      </w:r>
      <w:r w:rsidRPr="00B53E65">
        <w:t xml:space="preserve"> des ressortissants de pays parties à l</w:t>
      </w:r>
      <w:r w:rsidR="00A97EAA">
        <w:t>’</w:t>
      </w:r>
      <w:r w:rsidRPr="00B53E65">
        <w:t>Accord CA</w:t>
      </w:r>
      <w:r w:rsidRPr="00B53E65">
        <w:noBreakHyphen/>
        <w:t xml:space="preserve">4 et </w:t>
      </w:r>
      <w:r>
        <w:t>préciser</w:t>
      </w:r>
      <w:r w:rsidRPr="00B53E65">
        <w:t xml:space="preserve"> les </w:t>
      </w:r>
      <w:r>
        <w:t>incidences</w:t>
      </w:r>
      <w:r w:rsidRPr="00B53E65">
        <w:t xml:space="preserve"> </w:t>
      </w:r>
      <w:r>
        <w:t>de</w:t>
      </w:r>
      <w:r w:rsidRPr="00B53E65">
        <w:t xml:space="preserve"> l</w:t>
      </w:r>
      <w:r w:rsidR="00A97EAA">
        <w:t>’</w:t>
      </w:r>
      <w:r w:rsidRPr="00B53E65">
        <w:t>entrée en vigueur,</w:t>
      </w:r>
      <w:r>
        <w:t xml:space="preserve"> </w:t>
      </w:r>
      <w:r w:rsidRPr="00B53E65">
        <w:t>le 28 novembre 200</w:t>
      </w:r>
      <w:r>
        <w:t>7,</w:t>
      </w:r>
      <w:r w:rsidRPr="00B53E65">
        <w:t xml:space="preserve"> de l</w:t>
      </w:r>
      <w:r w:rsidR="00A97EAA">
        <w:t>’</w:t>
      </w:r>
      <w:r w:rsidRPr="00B53E65">
        <w:t>Accord CA</w:t>
      </w:r>
      <w:r w:rsidRPr="00B53E65">
        <w:noBreakHyphen/>
        <w:t xml:space="preserve">4 sur </w:t>
      </w:r>
      <w:r>
        <w:t>les flux de migrants enregistrés au Guatemala en tant que pays de transit et pays de destination;</w:t>
      </w:r>
    </w:p>
    <w:p w:rsidR="00E251D0" w:rsidRPr="00B53E65" w:rsidRDefault="00E251D0" w:rsidP="00E251D0">
      <w:pPr>
        <w:pStyle w:val="SingleTxtG"/>
        <w:ind w:firstLine="567"/>
      </w:pPr>
      <w:r>
        <w:t>b)</w:t>
      </w:r>
      <w:r>
        <w:tab/>
        <w:t>L</w:t>
      </w:r>
      <w:r w:rsidRPr="00B53E65">
        <w:t>es mesures prises par l</w:t>
      </w:r>
      <w:r w:rsidR="00A97EAA">
        <w:t>’</w:t>
      </w:r>
      <w:r w:rsidRPr="00B53E65">
        <w:t xml:space="preserve">État partie pour accorder la nationalité guatémaltèque de naissance aux personnes originaires des </w:t>
      </w:r>
      <w:r>
        <w:t>pays</w:t>
      </w:r>
      <w:r w:rsidRPr="00B53E65">
        <w:t xml:space="preserve"> qui constituaient la Fédération d</w:t>
      </w:r>
      <w:r w:rsidR="00A97EAA">
        <w:t>’</w:t>
      </w:r>
      <w:r w:rsidRPr="00B53E65">
        <w:t>Amérique centrale, conformément à l</w:t>
      </w:r>
      <w:r w:rsidR="00A97EAA">
        <w:t>’</w:t>
      </w:r>
      <w:r w:rsidRPr="00B53E65">
        <w:t>article 145 de la Constitution, et pour promouvoir les droits des travailleurs migrants originaires de ces pays.</w:t>
      </w:r>
    </w:p>
    <w:p w:rsidR="00E251D0" w:rsidRPr="00B53E65" w:rsidRDefault="00E251D0" w:rsidP="00E251D0">
      <w:pPr>
        <w:pStyle w:val="H23G"/>
      </w:pPr>
      <w:r w:rsidRPr="00B53E65">
        <w:tab/>
      </w:r>
      <w:r w:rsidRPr="00B53E65">
        <w:tab/>
        <w:t>Articles 10, 11 et 16</w:t>
      </w:r>
    </w:p>
    <w:p w:rsidR="00E251D0" w:rsidRPr="00B53E65" w:rsidRDefault="00E251D0" w:rsidP="00E251D0">
      <w:pPr>
        <w:pStyle w:val="SingleTxtG"/>
      </w:pPr>
      <w:r w:rsidRPr="00B53E65">
        <w:t>11.</w:t>
      </w:r>
      <w:r w:rsidRPr="00B53E65">
        <w:tab/>
      </w:r>
      <w:r>
        <w:t>Selon le</w:t>
      </w:r>
      <w:r w:rsidRPr="00B53E65">
        <w:t xml:space="preserve"> paragraphe 152 du rapport, les étrangers qui enfreignent la loi sur les migrations et son règlement d</w:t>
      </w:r>
      <w:r w:rsidR="00A97EAA">
        <w:t>’</w:t>
      </w:r>
      <w:r w:rsidRPr="00B53E65">
        <w:t>application sont dirigés vers les foyers de la DGM en attendant que la question de leur statut soit réglée</w:t>
      </w:r>
      <w:r>
        <w:t>. À cet égard:</w:t>
      </w:r>
    </w:p>
    <w:p w:rsidR="00E251D0" w:rsidRPr="00B53E65" w:rsidRDefault="00E251D0" w:rsidP="00E251D0">
      <w:pPr>
        <w:pStyle w:val="SingleTxtG"/>
        <w:ind w:firstLine="567"/>
      </w:pPr>
      <w:r w:rsidRPr="00B53E65">
        <w:t>a)</w:t>
      </w:r>
      <w:r w:rsidRPr="00B53E65">
        <w:tab/>
        <w:t>Préciser si l</w:t>
      </w:r>
      <w:r w:rsidR="00A97EAA">
        <w:t>’</w:t>
      </w:r>
      <w:r w:rsidRPr="00B53E65">
        <w:t>entrée dans le pays en situation irrégulière constitue un délit;</w:t>
      </w:r>
    </w:p>
    <w:p w:rsidR="00E251D0" w:rsidRPr="00B53E65" w:rsidRDefault="00E251D0" w:rsidP="00E251D0">
      <w:pPr>
        <w:pStyle w:val="SingleTxtG"/>
        <w:ind w:firstLine="567"/>
      </w:pPr>
      <w:r w:rsidRPr="00B53E65">
        <w:t>b)</w:t>
      </w:r>
      <w:r w:rsidRPr="00B53E65">
        <w:tab/>
        <w:t xml:space="preserve">Expliquer les </w:t>
      </w:r>
      <w:r>
        <w:t>règles</w:t>
      </w:r>
      <w:r w:rsidRPr="00B53E65">
        <w:t xml:space="preserve"> et critères appliqués par les autorités afin de vérifier la situation d</w:t>
      </w:r>
      <w:r w:rsidR="00A97EAA">
        <w:t>’</w:t>
      </w:r>
      <w:r w:rsidRPr="00B53E65">
        <w:t>une personne;</w:t>
      </w:r>
    </w:p>
    <w:p w:rsidR="00E251D0" w:rsidRPr="00B53E65" w:rsidRDefault="00E251D0" w:rsidP="00E251D0">
      <w:pPr>
        <w:pStyle w:val="SingleTxtG"/>
        <w:ind w:firstLine="567"/>
      </w:pPr>
      <w:r w:rsidRPr="00B53E65">
        <w:t>c)</w:t>
      </w:r>
      <w:r w:rsidRPr="00B53E65">
        <w:tab/>
        <w:t xml:space="preserve">Indiquer le nombre de travailleurs migrants </w:t>
      </w:r>
      <w:r>
        <w:t>placés</w:t>
      </w:r>
      <w:r w:rsidRPr="00B53E65">
        <w:t xml:space="preserve"> dans le centre d</w:t>
      </w:r>
      <w:r w:rsidR="00A97EAA">
        <w:t>’</w:t>
      </w:r>
      <w:r w:rsidRPr="00B53E65">
        <w:t xml:space="preserve">hébergement de la DGM </w:t>
      </w:r>
      <w:r>
        <w:t>pour avoir</w:t>
      </w:r>
      <w:r w:rsidRPr="00B53E65">
        <w:t xml:space="preserve"> contrevenu aux dispositions sur les migrations en vigueur, ainsi que la durée de leur détention. Indiquer si la législation actuelle prévoit une durée maximale de résidence dans le centre d</w:t>
      </w:r>
      <w:r w:rsidR="00A97EAA">
        <w:t>’</w:t>
      </w:r>
      <w:r w:rsidRPr="00B53E65">
        <w:t>hébergement de la DGM;</w:t>
      </w:r>
    </w:p>
    <w:p w:rsidR="00E251D0" w:rsidRPr="00B53E65" w:rsidRDefault="00E251D0" w:rsidP="00E251D0">
      <w:pPr>
        <w:pStyle w:val="SingleTxtG"/>
        <w:ind w:firstLine="567"/>
      </w:pPr>
      <w:r w:rsidRPr="00B53E65">
        <w:t>d)</w:t>
      </w:r>
      <w:r w:rsidRPr="00B53E65">
        <w:tab/>
        <w:t xml:space="preserve">Donner des informations détaillées sur les conditions de détention </w:t>
      </w:r>
      <w:r>
        <w:t>des migrants</w:t>
      </w:r>
      <w:r w:rsidRPr="00B53E65">
        <w:t xml:space="preserve"> </w:t>
      </w:r>
      <w:r>
        <w:t>hébergés</w:t>
      </w:r>
      <w:r w:rsidRPr="00B53E65">
        <w:t xml:space="preserve"> dans le centre de la DGM. Préciser </w:t>
      </w:r>
      <w:r>
        <w:t>si les hommes sont séparés des femmes et s</w:t>
      </w:r>
      <w:r w:rsidR="00A97EAA">
        <w:t>’</w:t>
      </w:r>
      <w:r>
        <w:t>il existe</w:t>
      </w:r>
      <w:r w:rsidRPr="00B53E65">
        <w:t xml:space="preserve"> des espaces adaptés pour les familles; </w:t>
      </w:r>
    </w:p>
    <w:p w:rsidR="00E251D0" w:rsidRPr="00B53E65" w:rsidRDefault="00E251D0" w:rsidP="00E251D0">
      <w:pPr>
        <w:pStyle w:val="SingleTxtG"/>
        <w:ind w:firstLine="567"/>
      </w:pPr>
      <w:r w:rsidRPr="00B53E65">
        <w:t>e)</w:t>
      </w:r>
      <w:r w:rsidRPr="00B53E65">
        <w:tab/>
        <w:t xml:space="preserve">Donner des informations sur les conditions de logement des migrants qui </w:t>
      </w:r>
      <w:r>
        <w:t>se trouvent dans le centre d</w:t>
      </w:r>
      <w:r w:rsidR="00A97EAA">
        <w:t>’</w:t>
      </w:r>
      <w:r>
        <w:t>hébergement</w:t>
      </w:r>
      <w:r w:rsidRPr="00B53E65">
        <w:t xml:space="preserve"> de la DGM, </w:t>
      </w:r>
      <w:r>
        <w:t>et préciser</w:t>
      </w:r>
      <w:r w:rsidRPr="00B53E65">
        <w:t xml:space="preserve"> si les services fournis en matière d</w:t>
      </w:r>
      <w:r w:rsidR="00A97EAA">
        <w:t>’</w:t>
      </w:r>
      <w:r w:rsidRPr="00B53E65">
        <w:t xml:space="preserve">alimentation, </w:t>
      </w:r>
      <w:r>
        <w:t>d</w:t>
      </w:r>
      <w:r w:rsidR="00A97EAA">
        <w:t>’</w:t>
      </w:r>
      <w:r>
        <w:t>hygiène</w:t>
      </w:r>
      <w:r w:rsidRPr="00B53E65">
        <w:t>, de d</w:t>
      </w:r>
      <w:r>
        <w:t>ivertissement, de communication et</w:t>
      </w:r>
      <w:r w:rsidRPr="00B53E65">
        <w:t xml:space="preserve"> d</w:t>
      </w:r>
      <w:r w:rsidR="00A97EAA">
        <w:t>’</w:t>
      </w:r>
      <w:r w:rsidRPr="00B53E65">
        <w:t xml:space="preserve">accès </w:t>
      </w:r>
      <w:r>
        <w:t xml:space="preserve">aux services consulaires </w:t>
      </w:r>
      <w:r w:rsidRPr="00B53E65">
        <w:t xml:space="preserve">sont </w:t>
      </w:r>
      <w:r>
        <w:t>adaptés à la situation des personnes qui s</w:t>
      </w:r>
      <w:r w:rsidR="00A97EAA">
        <w:t>’</w:t>
      </w:r>
      <w:r>
        <w:t>y trouvent</w:t>
      </w:r>
      <w:r w:rsidRPr="00B53E65">
        <w:t>.</w:t>
      </w:r>
    </w:p>
    <w:p w:rsidR="00E251D0" w:rsidRPr="00B53E65" w:rsidRDefault="00E251D0" w:rsidP="00E251D0">
      <w:pPr>
        <w:pStyle w:val="H23G"/>
      </w:pPr>
      <w:r w:rsidRPr="00B53E65">
        <w:tab/>
      </w:r>
      <w:r w:rsidRPr="00B53E65">
        <w:tab/>
        <w:t>Articles 21 et 22</w:t>
      </w:r>
    </w:p>
    <w:p w:rsidR="00E251D0" w:rsidRPr="00B53E65" w:rsidRDefault="00E251D0" w:rsidP="00E251D0">
      <w:pPr>
        <w:pStyle w:val="SingleTxtG"/>
      </w:pPr>
      <w:r w:rsidRPr="00B53E65">
        <w:t>12.</w:t>
      </w:r>
      <w:r w:rsidRPr="00B53E65">
        <w:tab/>
        <w:t xml:space="preserve">Le Comité </w:t>
      </w:r>
      <w:r>
        <w:t>dispose d</w:t>
      </w:r>
      <w:r w:rsidR="00A97EAA">
        <w:t>’</w:t>
      </w:r>
      <w:r w:rsidRPr="00B53E65">
        <w:t>informations selon lesquelles les agents de la PNC et les fonctionnaires de la DGM comm</w:t>
      </w:r>
      <w:r>
        <w:t>ettraient</w:t>
      </w:r>
      <w:r w:rsidRPr="00B53E65">
        <w:t xml:space="preserve"> d</w:t>
      </w:r>
      <w:r>
        <w:t>es</w:t>
      </w:r>
      <w:r w:rsidRPr="00B53E65">
        <w:t xml:space="preserve"> abus et </w:t>
      </w:r>
      <w:r>
        <w:t xml:space="preserve">des </w:t>
      </w:r>
      <w:r w:rsidRPr="00B53E65">
        <w:t xml:space="preserve">violations </w:t>
      </w:r>
      <w:r>
        <w:t>à l</w:t>
      </w:r>
      <w:r w:rsidR="00A97EAA">
        <w:t>’</w:t>
      </w:r>
      <w:r>
        <w:t>encontre d</w:t>
      </w:r>
      <w:r w:rsidRPr="00B53E65">
        <w:t xml:space="preserve">es travailleurs migrants, </w:t>
      </w:r>
      <w:r>
        <w:t>quel que soit leur statut</w:t>
      </w:r>
      <w:r w:rsidRPr="00B53E65">
        <w:t xml:space="preserve">, </w:t>
      </w:r>
      <w:r>
        <w:t>notamment en invoquant l</w:t>
      </w:r>
      <w:r w:rsidR="00A97EAA">
        <w:t>’</w:t>
      </w:r>
      <w:r>
        <w:t>invalidité des documents, en confisquant et en détruisant leurs documents personnels</w:t>
      </w:r>
      <w:r w:rsidRPr="00B53E65">
        <w:t xml:space="preserve"> </w:t>
      </w:r>
      <w:r>
        <w:t>et en les taxant illégalement</w:t>
      </w:r>
      <w:r w:rsidRPr="00B53E65">
        <w:t xml:space="preserve"> à l</w:t>
      </w:r>
      <w:r w:rsidR="00A97EAA">
        <w:t>’</w:t>
      </w:r>
      <w:r w:rsidRPr="00B53E65">
        <w:t>entrée et à la sortie du territoire de l</w:t>
      </w:r>
      <w:r w:rsidR="00A97EAA">
        <w:t>’</w:t>
      </w:r>
      <w:r w:rsidRPr="00B53E65">
        <w:t>État partie. Commenter cette information à la lumière de l</w:t>
      </w:r>
      <w:r w:rsidR="00A97EAA">
        <w:t>’</w:t>
      </w:r>
      <w:r w:rsidRPr="00B53E65">
        <w:t>article 21 de la Convention. Indiquer également s</w:t>
      </w:r>
      <w:r w:rsidR="00A97EAA">
        <w:t>’</w:t>
      </w:r>
      <w:r w:rsidRPr="00B53E65">
        <w:t>il existe des mécanismes de suivi des agissements de la PNC et des fonctionnaires de la DGM et comment ces agissements sont punis.</w:t>
      </w:r>
    </w:p>
    <w:p w:rsidR="00E251D0" w:rsidRPr="00B53E65" w:rsidRDefault="00E251D0" w:rsidP="00E251D0">
      <w:pPr>
        <w:pStyle w:val="SingleTxtG"/>
      </w:pPr>
      <w:r w:rsidRPr="00B53E65">
        <w:t>13.</w:t>
      </w:r>
      <w:r w:rsidRPr="00B53E65">
        <w:tab/>
        <w:t xml:space="preserve">Expliquer les </w:t>
      </w:r>
      <w:r>
        <w:t xml:space="preserve">lois et les </w:t>
      </w:r>
      <w:r w:rsidRPr="00B53E65">
        <w:t xml:space="preserve">procédures </w:t>
      </w:r>
      <w:r>
        <w:t xml:space="preserve">de renvoi et </w:t>
      </w:r>
      <w:r w:rsidRPr="00B53E65">
        <w:t>d</w:t>
      </w:r>
      <w:r w:rsidR="00A97EAA">
        <w:t>’</w:t>
      </w:r>
      <w:r w:rsidRPr="00B53E65">
        <w:t xml:space="preserve">expulsion des migrants </w:t>
      </w:r>
      <w:r>
        <w:t>qui s</w:t>
      </w:r>
      <w:r w:rsidR="00A97EAA">
        <w:t>’</w:t>
      </w:r>
      <w:r>
        <w:t>appliquent</w:t>
      </w:r>
      <w:r w:rsidRPr="00B53E65">
        <w:t xml:space="preserve"> dans l</w:t>
      </w:r>
      <w:r w:rsidR="00A97EAA">
        <w:t>’</w:t>
      </w:r>
      <w:r w:rsidRPr="00B53E65">
        <w:t xml:space="preserve">État partie. Indiquer également si les travailleurs migrants ont la possibilité </w:t>
      </w:r>
      <w:r>
        <w:t>d</w:t>
      </w:r>
      <w:r w:rsidR="00A97EAA">
        <w:t>’</w:t>
      </w:r>
      <w:r>
        <w:t>introduire un recours auprès d</w:t>
      </w:r>
      <w:r w:rsidR="00A97EAA">
        <w:t>’</w:t>
      </w:r>
      <w:r>
        <w:t>une autorité judiciaire qui</w:t>
      </w:r>
      <w:r w:rsidRPr="00B53E65">
        <w:t xml:space="preserve"> examine </w:t>
      </w:r>
      <w:r>
        <w:t>les arrêtés</w:t>
      </w:r>
      <w:r w:rsidRPr="00B53E65">
        <w:t xml:space="preserve"> d</w:t>
      </w:r>
      <w:r w:rsidR="00A97EAA">
        <w:t>’</w:t>
      </w:r>
      <w:r w:rsidRPr="00B53E65">
        <w:t xml:space="preserve">expulsion. Comment le respect </w:t>
      </w:r>
      <w:r>
        <w:t>de la légalité est-il garanti lorsque les</w:t>
      </w:r>
      <w:r w:rsidRPr="00B53E65">
        <w:t xml:space="preserve"> travailleurs migrants et </w:t>
      </w:r>
      <w:r>
        <w:t xml:space="preserve">les membres de </w:t>
      </w:r>
      <w:r w:rsidRPr="00B53E65">
        <w:t xml:space="preserve">leur famille sont </w:t>
      </w:r>
      <w:r>
        <w:t>renvoyés</w:t>
      </w:r>
      <w:r w:rsidRPr="00B53E65">
        <w:t xml:space="preserve"> du territoire de l</w:t>
      </w:r>
      <w:r w:rsidR="00A97EAA">
        <w:t>’</w:t>
      </w:r>
      <w:r w:rsidRPr="00B53E65">
        <w:t>État partie?</w:t>
      </w:r>
    </w:p>
    <w:p w:rsidR="00E251D0" w:rsidRPr="00B53E65" w:rsidRDefault="00E251D0" w:rsidP="00E251D0">
      <w:pPr>
        <w:pStyle w:val="SingleTxtG"/>
      </w:pPr>
      <w:r w:rsidRPr="00B53E65">
        <w:t>14.</w:t>
      </w:r>
      <w:r w:rsidRPr="00B53E65">
        <w:tab/>
      </w:r>
      <w:r>
        <w:t>Il est dit au</w:t>
      </w:r>
      <w:r w:rsidRPr="00B53E65">
        <w:t xml:space="preserve"> paragraphe 185 du rapport </w:t>
      </w:r>
      <w:r>
        <w:t>qu</w:t>
      </w:r>
      <w:r w:rsidR="00A97EAA">
        <w:t>’</w:t>
      </w:r>
      <w:r>
        <w:t>il est fréquent</w:t>
      </w:r>
      <w:r w:rsidRPr="00B53E65">
        <w:t xml:space="preserve"> que des travailleurs migrants soient expulsés </w:t>
      </w:r>
      <w:r>
        <w:t>à tort</w:t>
      </w:r>
      <w:r w:rsidRPr="00B53E65">
        <w:t xml:space="preserve"> vers</w:t>
      </w:r>
      <w:r>
        <w:t xml:space="preserve"> le Guatemala par un autre pays</w:t>
      </w:r>
      <w:r w:rsidRPr="00B53E65">
        <w:t xml:space="preserve"> et qu</w:t>
      </w:r>
      <w:r w:rsidR="00A97EAA">
        <w:t>’</w:t>
      </w:r>
      <w:r w:rsidRPr="00B53E65">
        <w:t>ils «disent être Guatémaltèques pour être expulsés vers un pays plus proche et pouvoir tenter à nouveau de passer la frontière». Expliquer les mesures prises par l</w:t>
      </w:r>
      <w:r w:rsidR="00A97EAA">
        <w:t>’</w:t>
      </w:r>
      <w:r w:rsidRPr="00B53E65">
        <w:t xml:space="preserve">État partie pour </w:t>
      </w:r>
      <w:r>
        <w:t>vérifier</w:t>
      </w:r>
      <w:r w:rsidRPr="00B53E65">
        <w:t xml:space="preserve"> la nationalité de ces </w:t>
      </w:r>
      <w:r>
        <w:t>personnes</w:t>
      </w:r>
      <w:r w:rsidRPr="00B53E65">
        <w:t xml:space="preserve"> et indiquer combien d</w:t>
      </w:r>
      <w:r w:rsidR="00A97EAA">
        <w:t>’</w:t>
      </w:r>
      <w:r w:rsidRPr="00B53E65">
        <w:t xml:space="preserve">entre </w:t>
      </w:r>
      <w:r>
        <w:t>elles</w:t>
      </w:r>
      <w:r w:rsidRPr="00B53E65">
        <w:t xml:space="preserve"> sont effectivement rapatrié</w:t>
      </w:r>
      <w:r>
        <w:t>e</w:t>
      </w:r>
      <w:r w:rsidRPr="00B53E65">
        <w:t>s dans leur pays d</w:t>
      </w:r>
      <w:r w:rsidR="00A97EAA">
        <w:t>’</w:t>
      </w:r>
      <w:r w:rsidRPr="00B53E65">
        <w:t xml:space="preserve">origine. Préciser si les ressortissants des </w:t>
      </w:r>
      <w:r>
        <w:t>pays parties</w:t>
      </w:r>
      <w:r w:rsidRPr="00B53E65">
        <w:t xml:space="preserve"> à l</w:t>
      </w:r>
      <w:r w:rsidR="00A97EAA">
        <w:t>’</w:t>
      </w:r>
      <w:r>
        <w:t>A</w:t>
      </w:r>
      <w:r w:rsidRPr="00B53E65">
        <w:t xml:space="preserve">ccord CA-4 qui ont été </w:t>
      </w:r>
      <w:r>
        <w:t>renvoyés à tort au</w:t>
      </w:r>
      <w:r w:rsidRPr="00B53E65">
        <w:t xml:space="preserve"> Guatemala peuvent </w:t>
      </w:r>
      <w:r>
        <w:t xml:space="preserve">demeurer </w:t>
      </w:r>
      <w:r w:rsidRPr="00B53E65">
        <w:t>quatre-vingt-dix jours dans l</w:t>
      </w:r>
      <w:r w:rsidR="00A97EAA">
        <w:t>’</w:t>
      </w:r>
      <w:r w:rsidRPr="00B53E65">
        <w:t xml:space="preserve">État partie conformément aux dispositions </w:t>
      </w:r>
      <w:r>
        <w:t xml:space="preserve">de </w:t>
      </w:r>
      <w:r w:rsidRPr="00B53E65">
        <w:t>l</w:t>
      </w:r>
      <w:r w:rsidR="00A97EAA">
        <w:t>’</w:t>
      </w:r>
      <w:r>
        <w:t>A</w:t>
      </w:r>
      <w:r w:rsidRPr="00B53E65">
        <w:t>ccord CA-4</w:t>
      </w:r>
      <w:r>
        <w:t xml:space="preserve"> </w:t>
      </w:r>
      <w:r w:rsidRPr="00B53E65">
        <w:t xml:space="preserve">concernant la libre circulation des </w:t>
      </w:r>
      <w:r>
        <w:t>personnes</w:t>
      </w:r>
      <w:r w:rsidRPr="00B53E65">
        <w:t xml:space="preserve">. </w:t>
      </w:r>
      <w:r>
        <w:t>Existe-t-il une forme de coopération entre les pays du groupe</w:t>
      </w:r>
      <w:r w:rsidRPr="00B53E65">
        <w:t xml:space="preserve"> CA-4?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 23</w:t>
      </w:r>
    </w:p>
    <w:p w:rsidR="00E251D0" w:rsidRPr="00B53E65" w:rsidRDefault="00E251D0" w:rsidP="00E251D0">
      <w:pPr>
        <w:pStyle w:val="SingleTxtG"/>
      </w:pPr>
      <w:r w:rsidRPr="00B53E65">
        <w:t>15.</w:t>
      </w:r>
      <w:r w:rsidRPr="00B53E65">
        <w:tab/>
        <w:t>Donner des informations détaillées sur la politique de protection, d</w:t>
      </w:r>
      <w:r w:rsidR="00A97EAA">
        <w:t>’</w:t>
      </w:r>
      <w:r w:rsidRPr="00B53E65">
        <w:t xml:space="preserve">assistance et de </w:t>
      </w:r>
      <w:r>
        <w:t>prise en charge concernant les</w:t>
      </w:r>
      <w:r w:rsidRPr="00B53E65">
        <w:t xml:space="preserve"> </w:t>
      </w:r>
      <w:r>
        <w:t xml:space="preserve">travailleurs migrants </w:t>
      </w:r>
      <w:r w:rsidRPr="00B53E65">
        <w:t>guatémaltèques à l</w:t>
      </w:r>
      <w:r w:rsidR="00A97EAA">
        <w:t>’</w:t>
      </w:r>
      <w:r w:rsidRPr="00B53E65">
        <w:t>étranger. Donner également des informations sur l</w:t>
      </w:r>
      <w:r>
        <w:t xml:space="preserve">es types de </w:t>
      </w:r>
      <w:r w:rsidRPr="00B53E65">
        <w:t>service</w:t>
      </w:r>
      <w:r>
        <w:t>s</w:t>
      </w:r>
      <w:r w:rsidRPr="00B53E65">
        <w:t xml:space="preserve"> consulaire</w:t>
      </w:r>
      <w:r>
        <w:t>s</w:t>
      </w:r>
      <w:r w:rsidRPr="00B53E65">
        <w:t xml:space="preserve"> </w:t>
      </w:r>
      <w:r>
        <w:t xml:space="preserve">fournis aux fins de la </w:t>
      </w:r>
      <w:r w:rsidRPr="00B53E65">
        <w:t xml:space="preserve">protection des travailleurs migrants guatémaltèques, </w:t>
      </w:r>
      <w:r>
        <w:t xml:space="preserve">notamment </w:t>
      </w:r>
      <w:r w:rsidRPr="00B53E65">
        <w:t>ce</w:t>
      </w:r>
      <w:r>
        <w:t>ux qui sont privés de liberté. Ces derniers b</w:t>
      </w:r>
      <w:r w:rsidRPr="00B53E65">
        <w:t>énéficient-ils d</w:t>
      </w:r>
      <w:r w:rsidR="00A97EAA">
        <w:t>’</w:t>
      </w:r>
      <w:r w:rsidRPr="00B53E65">
        <w:t xml:space="preserve">une assistance juridique, notamment en cas </w:t>
      </w:r>
      <w:r>
        <w:t>de renvoi</w:t>
      </w:r>
      <w:r w:rsidRPr="00B53E65">
        <w:t>?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Articles 25</w:t>
      </w:r>
      <w:r>
        <w:t xml:space="preserve"> à </w:t>
      </w:r>
      <w:r w:rsidRPr="00B53E65">
        <w:t>28</w:t>
      </w:r>
    </w:p>
    <w:p w:rsidR="00E251D0" w:rsidRPr="00B53E65" w:rsidRDefault="00E251D0" w:rsidP="00E251D0">
      <w:pPr>
        <w:pStyle w:val="SingleTxtG"/>
      </w:pPr>
      <w:r w:rsidRPr="00B53E65">
        <w:t>16.</w:t>
      </w:r>
      <w:r w:rsidRPr="00B53E65">
        <w:tab/>
        <w:t xml:space="preserve">Le rapport </w:t>
      </w:r>
      <w:r>
        <w:t>cite</w:t>
      </w:r>
      <w:r w:rsidRPr="00B53E65">
        <w:t xml:space="preserve"> une série de dispositions du Code du travail </w:t>
      </w:r>
      <w:r>
        <w:t>qui ont trait au recrutement d</w:t>
      </w:r>
      <w:r w:rsidR="00A97EAA">
        <w:t>’</w:t>
      </w:r>
      <w:r>
        <w:t>étrangers par des</w:t>
      </w:r>
      <w:r w:rsidRPr="00B53E65">
        <w:t xml:space="preserve"> entreprises privées. Préciser si ces dispositions sont valables</w:t>
      </w:r>
      <w:r>
        <w:t xml:space="preserve"> pour tous les travailleurs migrants, que ceux-ci exercent ou non un emploi qualifié </w:t>
      </w:r>
      <w:r w:rsidRPr="00B53E65">
        <w:t>dans l</w:t>
      </w:r>
      <w:r w:rsidR="00A97EAA">
        <w:t>’</w:t>
      </w:r>
      <w:r>
        <w:t>État partie</w:t>
      </w:r>
      <w:r w:rsidRPr="00B53E65">
        <w:t>. Indiquer comment l</w:t>
      </w:r>
      <w:r w:rsidR="00A97EAA">
        <w:t>’</w:t>
      </w:r>
      <w:r w:rsidRPr="00B53E65">
        <w:t xml:space="preserve">État partie garantit </w:t>
      </w:r>
      <w:r>
        <w:t>l</w:t>
      </w:r>
      <w:r w:rsidR="00A97EAA">
        <w:t>’</w:t>
      </w:r>
      <w:r w:rsidRPr="00B53E65">
        <w:t>égalité de traitement des travailleurs migrants dans les emplois agricoles et domestiques</w:t>
      </w:r>
      <w:r>
        <w:t xml:space="preserve"> et comment il veille au respect de ce droit.</w:t>
      </w:r>
    </w:p>
    <w:p w:rsidR="00E251D0" w:rsidRPr="00B53E65" w:rsidRDefault="00E251D0" w:rsidP="00E251D0">
      <w:pPr>
        <w:pStyle w:val="SingleTxtG"/>
      </w:pPr>
      <w:r w:rsidRPr="00B53E65">
        <w:t>17.</w:t>
      </w:r>
      <w:r w:rsidRPr="00B53E65">
        <w:tab/>
        <w:t>Le paragraphe 175 du rapport indique que les travailleurs migrants en situation régulière peuvent s</w:t>
      </w:r>
      <w:r w:rsidR="00A97EAA">
        <w:t>’</w:t>
      </w:r>
      <w:r w:rsidRPr="00B53E65">
        <w:t>affilier à des syndicats. Préciser si l</w:t>
      </w:r>
      <w:r w:rsidR="00A97EAA">
        <w:t>’</w:t>
      </w:r>
      <w:r w:rsidRPr="00B53E65">
        <w:t>État partie prévoit d</w:t>
      </w:r>
      <w:r w:rsidR="00A97EAA">
        <w:t>’</w:t>
      </w:r>
      <w:r w:rsidRPr="00B53E65">
        <w:t>étendre ce droit à</w:t>
      </w:r>
      <w:r>
        <w:t xml:space="preserve"> tous les travailleurs migrants</w:t>
      </w:r>
      <w:r w:rsidRPr="00B53E65">
        <w:t xml:space="preserve"> conformément à l</w:t>
      </w:r>
      <w:r w:rsidR="00A97EAA">
        <w:t>’</w:t>
      </w:r>
      <w:r w:rsidRPr="00B53E65">
        <w:t xml:space="preserve">article 26 de la Convention. </w:t>
      </w:r>
    </w:p>
    <w:p w:rsidR="00E251D0" w:rsidRPr="00B53E65" w:rsidRDefault="00E251D0" w:rsidP="00E251D0">
      <w:pPr>
        <w:pStyle w:val="SingleTxtG"/>
      </w:pPr>
      <w:r w:rsidRPr="00B53E65">
        <w:t>18.</w:t>
      </w:r>
      <w:r w:rsidRPr="00B53E65">
        <w:tab/>
        <w:t xml:space="preserve">Conformément au paragraphe 205 </w:t>
      </w:r>
      <w:r>
        <w:t xml:space="preserve">du rapport </w:t>
      </w:r>
      <w:r w:rsidRPr="00B53E65">
        <w:t>de l</w:t>
      </w:r>
      <w:r w:rsidR="00A97EAA">
        <w:t>’</w:t>
      </w:r>
      <w:r w:rsidRPr="00B53E65">
        <w:t>État partie, les postes et centres de santé permettent aux travailleurs migrants en situation irrégulière et aux membres de leur famille de recevoir des soins médicaux d</w:t>
      </w:r>
      <w:r w:rsidR="00A97EAA">
        <w:t>’</w:t>
      </w:r>
      <w:r w:rsidRPr="00B53E65">
        <w:t>urgence. À cet égard, donner de plus amples informations sur les mesures prises par l</w:t>
      </w:r>
      <w:r w:rsidR="00A97EAA">
        <w:t>’</w:t>
      </w:r>
      <w:r w:rsidRPr="00B53E65">
        <w:t>État partie pour garantir aux travailleurs migrants en situation irrégulière le droit de recevoir des soins médicaux d</w:t>
      </w:r>
      <w:r w:rsidR="00A97EAA">
        <w:t>’</w:t>
      </w:r>
      <w:r w:rsidRPr="00B53E65">
        <w:t xml:space="preserve">urgence. 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 xml:space="preserve">Articles 29 </w:t>
      </w:r>
      <w:r>
        <w:t>à</w:t>
      </w:r>
      <w:r w:rsidRPr="00B53E65">
        <w:t xml:space="preserve"> 31</w:t>
      </w:r>
    </w:p>
    <w:p w:rsidR="00E251D0" w:rsidRPr="00B53E65" w:rsidRDefault="00E251D0" w:rsidP="00E251D0">
      <w:pPr>
        <w:pStyle w:val="SingleTxtG"/>
      </w:pPr>
      <w:r w:rsidRPr="00B53E65">
        <w:t>19.</w:t>
      </w:r>
      <w:r w:rsidRPr="00B53E65">
        <w:tab/>
        <w:t>Préciser dans quel</w:t>
      </w:r>
      <w:r>
        <w:t>s</w:t>
      </w:r>
      <w:r w:rsidRPr="00B53E65">
        <w:t xml:space="preserve"> cas les enfants des travailleurs migrants en situation irrégulière sont considérés </w:t>
      </w:r>
      <w:r>
        <w:t xml:space="preserve">comme des </w:t>
      </w:r>
      <w:r w:rsidRPr="00B53E65">
        <w:t>Guatémaltèques de naissance et comment</w:t>
      </w:r>
      <w:r>
        <w:t xml:space="preserve"> l</w:t>
      </w:r>
      <w:r w:rsidR="00A97EAA">
        <w:t>’</w:t>
      </w:r>
      <w:r>
        <w:t>inscription de leur naissance sur</w:t>
      </w:r>
      <w:r w:rsidRPr="00B53E65">
        <w:t xml:space="preserve"> le Registre national des personnes physiques (RENAP) </w:t>
      </w:r>
      <w:r>
        <w:t xml:space="preserve">se fait </w:t>
      </w:r>
      <w:r w:rsidRPr="00B53E65">
        <w:t xml:space="preserve">dans la pratique. </w:t>
      </w:r>
      <w:r>
        <w:t>Indiquer également</w:t>
      </w:r>
      <w:r w:rsidRPr="00B53E65">
        <w:t xml:space="preserve"> si les enfants des travailleurs migrants sans papiers ont accès à l</w:t>
      </w:r>
      <w:r w:rsidR="00A97EAA">
        <w:t>’</w:t>
      </w:r>
      <w:r w:rsidRPr="00B53E65">
        <w:t>enseignement, et de quelle manière.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 33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0</w:t>
      </w:r>
      <w:r w:rsidRPr="00B53E65">
        <w:t>.</w:t>
      </w:r>
      <w:r w:rsidRPr="00B53E65">
        <w:tab/>
        <w:t xml:space="preserve">Indiquer quels </w:t>
      </w:r>
      <w:r>
        <w:t xml:space="preserve">sont les </w:t>
      </w:r>
      <w:r w:rsidRPr="00B53E65">
        <w:t xml:space="preserve">organes chargés de communiquer aux travailleurs migrants les informations </w:t>
      </w:r>
      <w:r>
        <w:t>prévues à</w:t>
      </w:r>
      <w:r w:rsidRPr="00B53E65">
        <w:t xml:space="preserve"> l</w:t>
      </w:r>
      <w:r w:rsidR="00A97EAA">
        <w:t>’</w:t>
      </w:r>
      <w:r w:rsidRPr="00B53E65">
        <w:t xml:space="preserve">article 33 de la Convention, et expliquer comment les ressortissants guatémaltèques qui </w:t>
      </w:r>
      <w:r>
        <w:t>s</w:t>
      </w:r>
      <w:r w:rsidR="00A97EAA">
        <w:t>’</w:t>
      </w:r>
      <w:r>
        <w:t xml:space="preserve">apprêtent à quitter le pays en tant que migrants </w:t>
      </w:r>
      <w:r w:rsidRPr="00B53E65">
        <w:t xml:space="preserve">et les travailleurs migrants étrangers et les membres de leur famille qui se trouvent au Guatemala </w:t>
      </w:r>
      <w:r>
        <w:t>peuvent avoir accès à ces informations</w:t>
      </w:r>
      <w:r w:rsidRPr="00B53E65">
        <w:t>.</w:t>
      </w:r>
    </w:p>
    <w:p w:rsidR="00E251D0" w:rsidRPr="00B53E65" w:rsidRDefault="00E251D0" w:rsidP="00E251D0">
      <w:pPr>
        <w:pStyle w:val="H1G"/>
      </w:pPr>
      <w:r>
        <w:tab/>
      </w:r>
      <w:r w:rsidRPr="00B53E65">
        <w:t>C.</w:t>
      </w:r>
      <w:r w:rsidRPr="00B53E65">
        <w:tab/>
        <w:t xml:space="preserve">Quatrième partie de la Convention 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Articles 40</w:t>
      </w:r>
      <w:r>
        <w:t xml:space="preserve"> à </w:t>
      </w:r>
      <w:r w:rsidRPr="00B53E65">
        <w:t>42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1</w:t>
      </w:r>
      <w:r w:rsidRPr="00B53E65">
        <w:t>.</w:t>
      </w:r>
      <w:r w:rsidRPr="00B53E65">
        <w:tab/>
        <w:t xml:space="preserve">Préciser si les travailleurs migrants réguliers ont le droit de créer des associations et des syndicats. En outre, formuler des observations </w:t>
      </w:r>
      <w:r>
        <w:t>au sujet de l</w:t>
      </w:r>
      <w:r w:rsidR="00A97EAA">
        <w:t>’</w:t>
      </w:r>
      <w:r>
        <w:t>obligation de posséder</w:t>
      </w:r>
      <w:r w:rsidRPr="00B53E65">
        <w:t xml:space="preserve"> la nationalité guatémaltèque pour être membre de l</w:t>
      </w:r>
      <w:r w:rsidR="00A97EAA">
        <w:t>’</w:t>
      </w:r>
      <w:r w:rsidRPr="00B53E65">
        <w:t xml:space="preserve">organe </w:t>
      </w:r>
      <w:r>
        <w:t>directeur</w:t>
      </w:r>
      <w:r w:rsidRPr="00B53E65">
        <w:t xml:space="preserve"> d</w:t>
      </w:r>
      <w:r w:rsidR="00A97EAA">
        <w:t>’</w:t>
      </w:r>
      <w:r w:rsidRPr="00B53E65">
        <w:t>un syndicat, à la lumière de l</w:t>
      </w:r>
      <w:r w:rsidR="00A97EAA">
        <w:t>’</w:t>
      </w:r>
      <w:r w:rsidRPr="00B53E65">
        <w:t>article 40 de la Convention.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2</w:t>
      </w:r>
      <w:r w:rsidRPr="00B53E65">
        <w:t>.</w:t>
      </w:r>
      <w:r w:rsidRPr="00B53E65">
        <w:tab/>
        <w:t>Indiquer si l</w:t>
      </w:r>
      <w:r w:rsidR="00A97EAA">
        <w:t>’</w:t>
      </w:r>
      <w:r w:rsidRPr="00B53E65">
        <w:t>État partie envisage d</w:t>
      </w:r>
      <w:r w:rsidR="00A97EAA">
        <w:t>’</w:t>
      </w:r>
      <w:r w:rsidRPr="00B53E65">
        <w:t>étudier la possibilité d</w:t>
      </w:r>
      <w:r w:rsidR="00A97EAA">
        <w:t>’</w:t>
      </w:r>
      <w:r w:rsidRPr="00B53E65">
        <w:t>octroyer le droit de vote aux ressortissants guatémaltèques qui résident à l</w:t>
      </w:r>
      <w:r w:rsidR="00A97EAA">
        <w:t>’</w:t>
      </w:r>
      <w:r w:rsidRPr="00B53E65">
        <w:t>étranger et d</w:t>
      </w:r>
      <w:r w:rsidR="00A97EAA">
        <w:t>’</w:t>
      </w:r>
      <w:r w:rsidRPr="00B53E65">
        <w:t xml:space="preserve">inclure une disposition </w:t>
      </w:r>
      <w:r>
        <w:t>à cet effet</w:t>
      </w:r>
      <w:r w:rsidRPr="00B53E65">
        <w:t xml:space="preserve"> </w:t>
      </w:r>
      <w:r>
        <w:t xml:space="preserve">dans </w:t>
      </w:r>
      <w:r w:rsidRPr="00B53E65">
        <w:t>le projet de réforme de la loi électorale et des partis politiques qui est en souffrance au Congrès depuis décembre 2008.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Articles 46</w:t>
      </w:r>
      <w:r>
        <w:t xml:space="preserve"> à </w:t>
      </w:r>
      <w:r w:rsidRPr="00B53E65">
        <w:t>48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3</w:t>
      </w:r>
      <w:r w:rsidRPr="00B53E65">
        <w:t>.</w:t>
      </w:r>
      <w:r w:rsidRPr="00B53E65">
        <w:tab/>
      </w:r>
      <w:r>
        <w:t>Indiquer les</w:t>
      </w:r>
      <w:r w:rsidRPr="00B53E65">
        <w:t xml:space="preserve"> mesures prises pour garantir les droits des travailleurs migrants </w:t>
      </w:r>
      <w:r>
        <w:t xml:space="preserve">énoncés aux </w:t>
      </w:r>
      <w:r w:rsidRPr="00B53E65">
        <w:t>articles 46</w:t>
      </w:r>
      <w:r>
        <w:t xml:space="preserve"> à </w:t>
      </w:r>
      <w:r w:rsidRPr="00B53E65">
        <w:t xml:space="preserve">48 de la Convention. </w:t>
      </w:r>
      <w:r>
        <w:t>L</w:t>
      </w:r>
      <w:r w:rsidR="00A97EAA">
        <w:t>’</w:t>
      </w:r>
      <w:r>
        <w:t>État</w:t>
      </w:r>
      <w:r w:rsidRPr="00B53E65">
        <w:t xml:space="preserve"> partie prévoit</w:t>
      </w:r>
      <w:r>
        <w:t>-il</w:t>
      </w:r>
      <w:r w:rsidRPr="00B53E65">
        <w:t xml:space="preserve"> de mettre en œuvre des mesures visant à faciliter </w:t>
      </w:r>
      <w:r>
        <w:t>les</w:t>
      </w:r>
      <w:r w:rsidRPr="00B53E65">
        <w:t xml:space="preserve"> envois de fo</w:t>
      </w:r>
      <w:r>
        <w:t>nds depuis et vers le Guatemala et à en réduire les coûts?</w:t>
      </w:r>
    </w:p>
    <w:p w:rsidR="00E251D0" w:rsidRPr="00B53E65" w:rsidRDefault="00E251D0" w:rsidP="00E251D0">
      <w:pPr>
        <w:pStyle w:val="H1G"/>
      </w:pPr>
      <w:r>
        <w:tab/>
      </w:r>
      <w:r w:rsidRPr="00B53E65">
        <w:t>D.</w:t>
      </w:r>
      <w:r w:rsidRPr="00B53E65">
        <w:tab/>
        <w:t>Sixième partie de la Convention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 67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4</w:t>
      </w:r>
      <w:r w:rsidRPr="00B53E65">
        <w:t>.</w:t>
      </w:r>
      <w:r w:rsidRPr="00B53E65">
        <w:tab/>
      </w:r>
      <w:r>
        <w:t>Indiquer les</w:t>
      </w:r>
      <w:r w:rsidRPr="00B53E65">
        <w:t xml:space="preserve"> mesures adoptées par l</w:t>
      </w:r>
      <w:r w:rsidR="00A97EAA">
        <w:t>’</w:t>
      </w:r>
      <w:r w:rsidRPr="00B53E65">
        <w:t xml:space="preserve">État partie pour fournir une aide et des services aux travailleurs migrants guatémaltèques rapatriés. En particulier, donner de plus amples informations sur les programmes de </w:t>
      </w:r>
      <w:r>
        <w:t>prise en charge</w:t>
      </w:r>
      <w:r w:rsidRPr="00B53E65">
        <w:t xml:space="preserve"> des enfants et des adolescents guatémaltèques non accompagnés rapatriés mis en </w:t>
      </w:r>
      <w:r>
        <w:t>place</w:t>
      </w:r>
      <w:r w:rsidRPr="00B53E65">
        <w:t xml:space="preserve"> par le </w:t>
      </w:r>
      <w:r w:rsidR="00176525">
        <w:t>s</w:t>
      </w:r>
      <w:r w:rsidRPr="00B53E65">
        <w:t>ecrétariat à la protection sociale</w:t>
      </w:r>
      <w:r>
        <w:t>,</w:t>
      </w:r>
      <w:r w:rsidRPr="00B53E65">
        <w:t xml:space="preserve"> ainsi que sur les mesures prises pour </w:t>
      </w:r>
      <w:r>
        <w:t>protéger les</w:t>
      </w:r>
      <w:r w:rsidRPr="00B53E65">
        <w:t xml:space="preserve"> enfants et </w:t>
      </w:r>
      <w:r>
        <w:t>les</w:t>
      </w:r>
      <w:r w:rsidRPr="00B53E65">
        <w:t xml:space="preserve"> adolescents migrants et les rapatrier. </w:t>
      </w:r>
      <w:r>
        <w:t>Indiquer également quels ont été les</w:t>
      </w:r>
      <w:r w:rsidRPr="00B53E65">
        <w:t xml:space="preserve"> résultats </w:t>
      </w:r>
      <w:r>
        <w:t>de la mise en œuvre</w:t>
      </w:r>
      <w:r w:rsidRPr="00B53E65">
        <w:t xml:space="preserve"> du Mémorandum d</w:t>
      </w:r>
      <w:r w:rsidR="00A97EAA">
        <w:t>’</w:t>
      </w:r>
      <w:r w:rsidRPr="00B53E65">
        <w:t>accord entre les Gouvernements du Mexique, d</w:t>
      </w:r>
      <w:r w:rsidR="00A97EAA">
        <w:t>’</w:t>
      </w:r>
      <w:r w:rsidRPr="00B53E65">
        <w:t xml:space="preserve">El Salvador, du Guatemala, du Honduras et du Nicaragua pour </w:t>
      </w:r>
      <w:r>
        <w:t>le rapatriement digne, organisé, rapide et sûr</w:t>
      </w:r>
      <w:r w:rsidRPr="00B53E65">
        <w:t xml:space="preserve"> des ressortissants d</w:t>
      </w:r>
      <w:r w:rsidR="00A97EAA">
        <w:t>’</w:t>
      </w:r>
      <w:r w:rsidRPr="00B53E65">
        <w:t xml:space="preserve">Amérique centrale </w:t>
      </w:r>
      <w:r>
        <w:t xml:space="preserve">par voie terrestre, </w:t>
      </w:r>
      <w:r w:rsidRPr="00B53E65">
        <w:t>qui est en vigueur depuis le 22</w:t>
      </w:r>
      <w:r>
        <w:t> </w:t>
      </w:r>
      <w:r w:rsidRPr="00B53E65">
        <w:t>j</w:t>
      </w:r>
      <w:r>
        <w:t>uillet</w:t>
      </w:r>
      <w:r w:rsidRPr="00B53E65">
        <w:t xml:space="preserve"> 2005.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 68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5</w:t>
      </w:r>
      <w:r w:rsidRPr="00B53E65">
        <w:t>.</w:t>
      </w:r>
      <w:r w:rsidRPr="00B53E65">
        <w:tab/>
        <w:t>Donner de plus amples informations concernant l</w:t>
      </w:r>
      <w:r w:rsidR="00A97EAA">
        <w:t>’</w:t>
      </w:r>
      <w:r w:rsidRPr="00B53E65">
        <w:t xml:space="preserve">ampleur </w:t>
      </w:r>
      <w:r>
        <w:t xml:space="preserve">du </w:t>
      </w:r>
      <w:r w:rsidRPr="00B53E65">
        <w:t xml:space="preserve">trafic illicite de migrants et </w:t>
      </w:r>
      <w:r>
        <w:t xml:space="preserve">de </w:t>
      </w:r>
      <w:r w:rsidRPr="00B53E65">
        <w:t>la traite des personnes sur le territoire de l</w:t>
      </w:r>
      <w:r w:rsidR="00A97EAA">
        <w:t>’</w:t>
      </w:r>
      <w:r w:rsidRPr="00B53E65">
        <w:t>État partie et sur les mesures adoptées pour prévenir ces phénomènes et les combattre. Donner également des informations sur:</w:t>
      </w:r>
    </w:p>
    <w:p w:rsidR="00E251D0" w:rsidRDefault="00E251D0" w:rsidP="00E251D0">
      <w:pPr>
        <w:pStyle w:val="SingleTxtG"/>
        <w:ind w:firstLine="567"/>
      </w:pPr>
      <w:r w:rsidRPr="00B53E65">
        <w:t>a)</w:t>
      </w:r>
      <w:r w:rsidRPr="00B53E65">
        <w:tab/>
        <w:t>Les mesures prises pour déceler et éliminer les mouvements illégaux ou clandestins de travailleurs migrants et des membres de leur famille, y compris la traite de</w:t>
      </w:r>
      <w:r>
        <w:t>s</w:t>
      </w:r>
      <w:r w:rsidRPr="00B53E65">
        <w:t xml:space="preserve"> personnes, et pour imposer des sanctions effectives aux personnes, groupes ou entités qui </w:t>
      </w:r>
      <w:r>
        <w:t>les organisent, les assurent ou aident à les organiser ou à les assurer</w:t>
      </w:r>
      <w:r w:rsidRPr="00B53E65">
        <w:t>;</w:t>
      </w:r>
    </w:p>
    <w:p w:rsidR="00E251D0" w:rsidRDefault="00E251D0" w:rsidP="00E251D0">
      <w:pPr>
        <w:pStyle w:val="SingleTxtG"/>
        <w:ind w:firstLine="567"/>
      </w:pPr>
      <w:r w:rsidRPr="00B53E65">
        <w:t>b)</w:t>
      </w:r>
      <w:r w:rsidRPr="00B53E65">
        <w:tab/>
        <w:t xml:space="preserve">Le cadre juridique et institutionnel établi, ainsi que le budget affecté à la lutte contre la traite des personnes, à la prévention </w:t>
      </w:r>
      <w:r>
        <w:t>du</w:t>
      </w:r>
      <w:r w:rsidRPr="00B53E65">
        <w:t xml:space="preserve"> phénomène et à </w:t>
      </w:r>
      <w:r>
        <w:t>l</w:t>
      </w:r>
      <w:r w:rsidR="00A97EAA">
        <w:t>’</w:t>
      </w:r>
      <w:r>
        <w:t>aide</w:t>
      </w:r>
      <w:r w:rsidRPr="00B53E65">
        <w:t xml:space="preserve"> aux victimes;</w:t>
      </w:r>
    </w:p>
    <w:p w:rsidR="00E251D0" w:rsidRDefault="00E251D0" w:rsidP="00E251D0">
      <w:pPr>
        <w:pStyle w:val="SingleTxtG"/>
        <w:ind w:firstLine="567"/>
      </w:pPr>
      <w:r w:rsidRPr="00B53E65">
        <w:t>c)</w:t>
      </w:r>
      <w:r w:rsidRPr="00B53E65">
        <w:tab/>
        <w:t xml:space="preserve">Les procédures </w:t>
      </w:r>
      <w:r>
        <w:t>mises en place en vue de</w:t>
      </w:r>
      <w:r w:rsidRPr="00B53E65">
        <w:t xml:space="preserve"> l</w:t>
      </w:r>
      <w:r w:rsidR="00A97EAA">
        <w:t>’</w:t>
      </w:r>
      <w:r w:rsidRPr="00B53E65">
        <w:t xml:space="preserve">identification rapide des victimes de </w:t>
      </w:r>
      <w:r>
        <w:t xml:space="preserve">la </w:t>
      </w:r>
      <w:r w:rsidRPr="00B53E65">
        <w:t xml:space="preserve">traite, en particulier des enfants et des adolescents, dans le cadre des contrôles migratoires, ainsi que le nombre de </w:t>
      </w:r>
      <w:r>
        <w:t>cours de formation organisés à l</w:t>
      </w:r>
      <w:r w:rsidR="00A97EAA">
        <w:t>’</w:t>
      </w:r>
      <w:r>
        <w:t>intention des autorités</w:t>
      </w:r>
      <w:r w:rsidRPr="00B53E65">
        <w:t xml:space="preserve"> qui s</w:t>
      </w:r>
      <w:r w:rsidR="00A97EAA">
        <w:t>’</w:t>
      </w:r>
      <w:r w:rsidRPr="00B53E65">
        <w:t xml:space="preserve">occupent de </w:t>
      </w:r>
      <w:r>
        <w:t>la question de</w:t>
      </w:r>
      <w:r w:rsidRPr="00B53E65">
        <w:t xml:space="preserve"> la traite des personnes</w:t>
      </w:r>
      <w:r>
        <w:t>, notamment les magistrats</w:t>
      </w:r>
      <w:r w:rsidRPr="00B53E65">
        <w:t>;</w:t>
      </w:r>
    </w:p>
    <w:p w:rsidR="00E251D0" w:rsidRDefault="00E251D0" w:rsidP="00E251D0">
      <w:pPr>
        <w:pStyle w:val="SingleTxtG"/>
        <w:ind w:firstLine="567"/>
      </w:pPr>
      <w:r w:rsidRPr="00B53E65">
        <w:t>d)</w:t>
      </w:r>
      <w:r w:rsidRPr="00B53E65">
        <w:tab/>
        <w:t xml:space="preserve">Le nombre estimatif, ventilé par sexe, âge et nationalité, des </w:t>
      </w:r>
      <w:r>
        <w:t>personnes qui ont fait l</w:t>
      </w:r>
      <w:r w:rsidR="00A97EAA">
        <w:t>’</w:t>
      </w:r>
      <w:r>
        <w:t>objet de traite, à</w:t>
      </w:r>
      <w:r w:rsidRPr="00B53E65">
        <w:t xml:space="preserve"> destination ou </w:t>
      </w:r>
      <w:r>
        <w:t xml:space="preserve">en provenance </w:t>
      </w:r>
      <w:r w:rsidRPr="00B53E65">
        <w:t>de l</w:t>
      </w:r>
      <w:r w:rsidR="00A97EAA">
        <w:t>’</w:t>
      </w:r>
      <w:r>
        <w:t>É</w:t>
      </w:r>
      <w:r w:rsidRPr="00B53E65">
        <w:t>tat partie ou sur son territoire, ou qui ont transité par son territoire, entre 2005 et 2010;</w:t>
      </w:r>
    </w:p>
    <w:p w:rsidR="00E251D0" w:rsidRDefault="00E251D0" w:rsidP="00E251D0">
      <w:pPr>
        <w:pStyle w:val="SingleTxtG"/>
        <w:ind w:firstLine="567"/>
      </w:pPr>
      <w:r w:rsidRPr="00B53E65">
        <w:t>e)</w:t>
      </w:r>
      <w:r w:rsidRPr="00B53E65">
        <w:tab/>
        <w:t>Les mesures</w:t>
      </w:r>
      <w:r>
        <w:t xml:space="preserve"> de prise en charge et de protection des victimes de la traite</w:t>
      </w:r>
      <w:r w:rsidRPr="00B53E65">
        <w:t>, ainsi que le</w:t>
      </w:r>
      <w:r>
        <w:t>s conditions de logement dans le Ce</w:t>
      </w:r>
      <w:r w:rsidRPr="00B53E65">
        <w:t>ntre d</w:t>
      </w:r>
      <w:r w:rsidR="00A97EAA">
        <w:t>’</w:t>
      </w:r>
      <w:r w:rsidRPr="00B53E65">
        <w:t>hébergement pour migrants;</w:t>
      </w:r>
    </w:p>
    <w:p w:rsidR="00E251D0" w:rsidRPr="00B53E65" w:rsidRDefault="00E251D0" w:rsidP="00E251D0">
      <w:pPr>
        <w:pStyle w:val="SingleTxtG"/>
        <w:ind w:firstLine="567"/>
      </w:pPr>
      <w:r w:rsidRPr="00B53E65">
        <w:t>f)</w:t>
      </w:r>
      <w:r w:rsidRPr="00B53E65">
        <w:tab/>
      </w:r>
      <w:r>
        <w:t>La mise en œuvre</w:t>
      </w:r>
      <w:r w:rsidRPr="00B53E65">
        <w:t xml:space="preserve"> d</w:t>
      </w:r>
      <w:r>
        <w:t>es m</w:t>
      </w:r>
      <w:r w:rsidRPr="00B53E65">
        <w:t>émorandums d</w:t>
      </w:r>
      <w:r w:rsidR="00A97EAA">
        <w:t>’</w:t>
      </w:r>
      <w:r w:rsidRPr="00B53E65">
        <w:t>accord pour la protection des victimes de la traite des personnes et du trafic illicite de migrants en</w:t>
      </w:r>
      <w:r>
        <w:t>tre El Salvador et le Guatemala,</w:t>
      </w:r>
      <w:r w:rsidRPr="00B53E65">
        <w:t xml:space="preserve"> le Guatemala et les États-Unis</w:t>
      </w:r>
      <w:r>
        <w:t xml:space="preserve"> d</w:t>
      </w:r>
      <w:r w:rsidR="00A97EAA">
        <w:t>’</w:t>
      </w:r>
      <w:r>
        <w:t>Amérique,</w:t>
      </w:r>
      <w:r w:rsidRPr="00B53E65">
        <w:t xml:space="preserve"> et le Guatemala et le Mexique.</w:t>
      </w:r>
    </w:p>
    <w:p w:rsidR="00E251D0" w:rsidRPr="00B53E65" w:rsidRDefault="00E251D0" w:rsidP="00E251D0">
      <w:pPr>
        <w:pStyle w:val="SingleTxtG"/>
      </w:pPr>
      <w:r w:rsidRPr="00B53E65">
        <w:t>2</w:t>
      </w:r>
      <w:r>
        <w:t>6</w:t>
      </w:r>
      <w:r w:rsidRPr="00B53E65">
        <w:t>.</w:t>
      </w:r>
      <w:r w:rsidRPr="00B53E65">
        <w:tab/>
        <w:t>Donner des informations sur les mesures prises par l</w:t>
      </w:r>
      <w:r w:rsidR="00A97EAA">
        <w:t>’</w:t>
      </w:r>
      <w:r w:rsidRPr="00B53E65">
        <w:t>État partie pour préve</w:t>
      </w:r>
      <w:r>
        <w:t>nir la migration irrégulière de</w:t>
      </w:r>
      <w:r w:rsidRPr="00B53E65">
        <w:t xml:space="preserve"> ressortissants guatémaltèques, y compris des enfants et des adolescents non accompagnés.</w:t>
      </w:r>
    </w:p>
    <w:p w:rsidR="00E251D0" w:rsidRPr="00B53E65" w:rsidRDefault="00E251D0" w:rsidP="00E251D0">
      <w:pPr>
        <w:pStyle w:val="H23G"/>
      </w:pPr>
      <w:r>
        <w:tab/>
      </w:r>
      <w:r>
        <w:tab/>
      </w:r>
      <w:r w:rsidRPr="00B53E65">
        <w:t>Article 69</w:t>
      </w:r>
    </w:p>
    <w:p w:rsidR="00E251D0" w:rsidRDefault="00E251D0" w:rsidP="00E251D0">
      <w:pPr>
        <w:pStyle w:val="SingleTxtG"/>
      </w:pPr>
      <w:r w:rsidRPr="00B53E65">
        <w:t>2</w:t>
      </w:r>
      <w:r>
        <w:t>7</w:t>
      </w:r>
      <w:r w:rsidRPr="00B53E65">
        <w:t>.</w:t>
      </w:r>
      <w:r w:rsidRPr="00B53E65">
        <w:tab/>
      </w:r>
      <w:r>
        <w:t>É</w:t>
      </w:r>
      <w:r w:rsidRPr="00B53E65">
        <w:t xml:space="preserve">tant donné que, </w:t>
      </w:r>
      <w:r>
        <w:t>selon les</w:t>
      </w:r>
      <w:r w:rsidRPr="00B53E65">
        <w:t xml:space="preserve"> paragraphes 190 et 243 du rapport, la DGM accorde aux travailleurs migrants en situation irrégulière </w:t>
      </w:r>
      <w:r>
        <w:t xml:space="preserve">un délai de </w:t>
      </w:r>
      <w:r w:rsidRPr="00B53E65">
        <w:t xml:space="preserve">dix jours pour </w:t>
      </w:r>
      <w:r>
        <w:t>régulariser leur situation</w:t>
      </w:r>
      <w:r w:rsidRPr="00B53E65">
        <w:t xml:space="preserve">, et que, </w:t>
      </w:r>
      <w:r>
        <w:t>selon le paragraphe 241, ceux-ci doivent auparavant obtenir l</w:t>
      </w:r>
      <w:r w:rsidR="00A97EAA">
        <w:t>’</w:t>
      </w:r>
      <w:r>
        <w:t>autorisation de</w:t>
      </w:r>
      <w:r w:rsidRPr="00B53E65">
        <w:t xml:space="preserve"> travailler du Ministère du travail, préciser </w:t>
      </w:r>
      <w:r>
        <w:t>les mesures prises</w:t>
      </w:r>
      <w:r w:rsidRPr="00B53E65">
        <w:t xml:space="preserve"> par l</w:t>
      </w:r>
      <w:r w:rsidR="00A97EAA">
        <w:t>’</w:t>
      </w:r>
      <w:r w:rsidRPr="00B53E65">
        <w:t>État partie pour faciliter la régularisation de la situation des travailleurs migrants irréguliers et l</w:t>
      </w:r>
      <w:r w:rsidR="00A97EAA">
        <w:t>’</w:t>
      </w:r>
      <w:r w:rsidRPr="00B53E65">
        <w:t xml:space="preserve">obtention </w:t>
      </w:r>
      <w:r>
        <w:t>du permis</w:t>
      </w:r>
      <w:r w:rsidRPr="00B53E65">
        <w:t xml:space="preserve"> de travail.</w:t>
      </w:r>
    </w:p>
    <w:p w:rsidR="00FF1DBD" w:rsidRPr="00E251D0" w:rsidRDefault="00E251D0" w:rsidP="00E251D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F1DBD" w:rsidRPr="00E251D0" w:rsidSect="00C727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297" w:rsidRDefault="000C4297"/>
  </w:endnote>
  <w:endnote w:type="continuationSeparator" w:id="0">
    <w:p w:rsidR="000C4297" w:rsidRDefault="000C4297"/>
  </w:endnote>
  <w:endnote w:type="continuationNotice" w:id="1">
    <w:p w:rsidR="000C4297" w:rsidRDefault="000C42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97" w:rsidRPr="00C727C0" w:rsidRDefault="000C4297" w:rsidP="00C727C0">
    <w:pPr>
      <w:pStyle w:val="Footer"/>
      <w:tabs>
        <w:tab w:val="right" w:pos="9638"/>
      </w:tabs>
    </w:pPr>
    <w:r w:rsidRPr="00C727C0">
      <w:rPr>
        <w:b/>
        <w:sz w:val="18"/>
      </w:rPr>
      <w:fldChar w:fldCharType="begin"/>
    </w:r>
    <w:r w:rsidRPr="00C727C0">
      <w:rPr>
        <w:b/>
        <w:sz w:val="18"/>
      </w:rPr>
      <w:instrText xml:space="preserve"> PAGE  \* MERGEFORMAT </w:instrText>
    </w:r>
    <w:r w:rsidRPr="00C727C0">
      <w:rPr>
        <w:b/>
        <w:sz w:val="18"/>
      </w:rPr>
      <w:fldChar w:fldCharType="separate"/>
    </w:r>
    <w:r>
      <w:rPr>
        <w:b/>
        <w:noProof/>
        <w:sz w:val="18"/>
      </w:rPr>
      <w:t>6</w:t>
    </w:r>
    <w:r w:rsidRPr="00C727C0">
      <w:rPr>
        <w:b/>
        <w:sz w:val="18"/>
      </w:rPr>
      <w:fldChar w:fldCharType="end"/>
    </w:r>
    <w:r>
      <w:rPr>
        <w:b/>
        <w:sz w:val="18"/>
      </w:rPr>
      <w:tab/>
    </w:r>
    <w:r>
      <w:t>GE.11-42437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97" w:rsidRPr="00C727C0" w:rsidRDefault="000C4297" w:rsidP="00C727C0">
    <w:pPr>
      <w:pStyle w:val="Footer"/>
      <w:tabs>
        <w:tab w:val="right" w:pos="9638"/>
      </w:tabs>
      <w:rPr>
        <w:b/>
        <w:sz w:val="18"/>
      </w:rPr>
    </w:pPr>
    <w:r>
      <w:t>GE.11-42437</w:t>
    </w:r>
    <w:r>
      <w:tab/>
    </w:r>
    <w:r w:rsidRPr="00C727C0">
      <w:rPr>
        <w:b/>
        <w:sz w:val="18"/>
      </w:rPr>
      <w:fldChar w:fldCharType="begin"/>
    </w:r>
    <w:r w:rsidRPr="00C727C0">
      <w:rPr>
        <w:b/>
        <w:sz w:val="18"/>
      </w:rPr>
      <w:instrText xml:space="preserve"> PAGE  \* MERGEFORMAT </w:instrText>
    </w:r>
    <w:r w:rsidRPr="00C727C0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C727C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97" w:rsidRPr="00C727C0" w:rsidRDefault="000C4297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11-42437  (F)    050511    110511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297" w:rsidRPr="00D27D5E" w:rsidRDefault="000C4297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C4297" w:rsidRPr="00276B0B" w:rsidRDefault="000C4297" w:rsidP="00276B0B">
      <w:pPr>
        <w:tabs>
          <w:tab w:val="right" w:pos="2155"/>
        </w:tabs>
        <w:spacing w:after="80"/>
        <w:ind w:left="680"/>
        <w:rPr>
          <w:u w:val="single"/>
        </w:rPr>
      </w:pPr>
      <w:r w:rsidRPr="00276B0B">
        <w:rPr>
          <w:u w:val="single"/>
        </w:rPr>
        <w:tab/>
      </w:r>
    </w:p>
  </w:footnote>
  <w:footnote w:type="continuationNotice" w:id="1">
    <w:p w:rsidR="000C4297" w:rsidRDefault="000C42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97" w:rsidRPr="00C727C0" w:rsidRDefault="000C4297">
    <w:pPr>
      <w:pStyle w:val="Header"/>
    </w:pPr>
    <w:r>
      <w:t>CMW/C/GTM/Q/1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97" w:rsidRPr="00C727C0" w:rsidRDefault="000C4297" w:rsidP="00C727C0">
    <w:pPr>
      <w:pStyle w:val="Header"/>
      <w:jc w:val="right"/>
    </w:pPr>
    <w:r>
      <w:t>CMW/C/GTM/Q/1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3C6"/>
    <w:rsid w:val="00016AC5"/>
    <w:rsid w:val="0006679A"/>
    <w:rsid w:val="00087F5A"/>
    <w:rsid w:val="000A3177"/>
    <w:rsid w:val="000C4297"/>
    <w:rsid w:val="000D3B12"/>
    <w:rsid w:val="000F41F2"/>
    <w:rsid w:val="0011323E"/>
    <w:rsid w:val="00124A66"/>
    <w:rsid w:val="00160540"/>
    <w:rsid w:val="00176525"/>
    <w:rsid w:val="00192EEB"/>
    <w:rsid w:val="001A20FB"/>
    <w:rsid w:val="001D7F8A"/>
    <w:rsid w:val="001E3FEB"/>
    <w:rsid w:val="001E4A02"/>
    <w:rsid w:val="00225A8C"/>
    <w:rsid w:val="002659F1"/>
    <w:rsid w:val="00276B0B"/>
    <w:rsid w:val="00287E79"/>
    <w:rsid w:val="002928F9"/>
    <w:rsid w:val="002A5D07"/>
    <w:rsid w:val="002E24D6"/>
    <w:rsid w:val="002E7F82"/>
    <w:rsid w:val="003016B7"/>
    <w:rsid w:val="00337184"/>
    <w:rsid w:val="003515AA"/>
    <w:rsid w:val="00374106"/>
    <w:rsid w:val="00387488"/>
    <w:rsid w:val="003976D5"/>
    <w:rsid w:val="003D6C68"/>
    <w:rsid w:val="003F057E"/>
    <w:rsid w:val="004159D0"/>
    <w:rsid w:val="004232C0"/>
    <w:rsid w:val="004B03C6"/>
    <w:rsid w:val="00543D5E"/>
    <w:rsid w:val="00564D7F"/>
    <w:rsid w:val="00571F41"/>
    <w:rsid w:val="005A2B81"/>
    <w:rsid w:val="005B6C35"/>
    <w:rsid w:val="005C22F1"/>
    <w:rsid w:val="005E5D1F"/>
    <w:rsid w:val="006036E4"/>
    <w:rsid w:val="00611D43"/>
    <w:rsid w:val="00612D48"/>
    <w:rsid w:val="00616B45"/>
    <w:rsid w:val="00630D9B"/>
    <w:rsid w:val="00631953"/>
    <w:rsid w:val="00636617"/>
    <w:rsid w:val="00641F24"/>
    <w:rsid w:val="006439EC"/>
    <w:rsid w:val="006519B5"/>
    <w:rsid w:val="006A64DC"/>
    <w:rsid w:val="006B4590"/>
    <w:rsid w:val="006C340C"/>
    <w:rsid w:val="0070347C"/>
    <w:rsid w:val="007176C1"/>
    <w:rsid w:val="00720F2B"/>
    <w:rsid w:val="007B2651"/>
    <w:rsid w:val="007F55CB"/>
    <w:rsid w:val="00835F37"/>
    <w:rsid w:val="00844750"/>
    <w:rsid w:val="008A27E1"/>
    <w:rsid w:val="008B44C4"/>
    <w:rsid w:val="008C2B33"/>
    <w:rsid w:val="008E7FAE"/>
    <w:rsid w:val="0090180C"/>
    <w:rsid w:val="00911BF7"/>
    <w:rsid w:val="00970051"/>
    <w:rsid w:val="00977EC8"/>
    <w:rsid w:val="009B3B5F"/>
    <w:rsid w:val="009D3A8C"/>
    <w:rsid w:val="009E7956"/>
    <w:rsid w:val="00A21A15"/>
    <w:rsid w:val="00A2492E"/>
    <w:rsid w:val="00A40812"/>
    <w:rsid w:val="00A75544"/>
    <w:rsid w:val="00A97EAA"/>
    <w:rsid w:val="00AC67A1"/>
    <w:rsid w:val="00AC7977"/>
    <w:rsid w:val="00AE352C"/>
    <w:rsid w:val="00B32E2D"/>
    <w:rsid w:val="00B61990"/>
    <w:rsid w:val="00B90233"/>
    <w:rsid w:val="00B956C1"/>
    <w:rsid w:val="00BB05C0"/>
    <w:rsid w:val="00BF0556"/>
    <w:rsid w:val="00C261F8"/>
    <w:rsid w:val="00C33100"/>
    <w:rsid w:val="00C727C0"/>
    <w:rsid w:val="00CB61AE"/>
    <w:rsid w:val="00CD1A71"/>
    <w:rsid w:val="00CD1FBB"/>
    <w:rsid w:val="00D016B5"/>
    <w:rsid w:val="00D034F1"/>
    <w:rsid w:val="00D17A4F"/>
    <w:rsid w:val="00D27D5E"/>
    <w:rsid w:val="00D438E8"/>
    <w:rsid w:val="00DC7F6E"/>
    <w:rsid w:val="00DE6D90"/>
    <w:rsid w:val="00DF002F"/>
    <w:rsid w:val="00DF6239"/>
    <w:rsid w:val="00E0244D"/>
    <w:rsid w:val="00E251D0"/>
    <w:rsid w:val="00E77C5F"/>
    <w:rsid w:val="00E81E94"/>
    <w:rsid w:val="00E82607"/>
    <w:rsid w:val="00EB1585"/>
    <w:rsid w:val="00F00BB1"/>
    <w:rsid w:val="00F233B6"/>
    <w:rsid w:val="00F372FE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38E8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438E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D438E8"/>
    <w:pPr>
      <w:outlineLvl w:val="1"/>
    </w:pPr>
  </w:style>
  <w:style w:type="paragraph" w:styleId="Heading3">
    <w:name w:val="heading 3"/>
    <w:basedOn w:val="Normal"/>
    <w:next w:val="Normal"/>
    <w:qFormat/>
    <w:rsid w:val="00D438E8"/>
    <w:pPr>
      <w:outlineLvl w:val="2"/>
    </w:pPr>
  </w:style>
  <w:style w:type="paragraph" w:styleId="Heading4">
    <w:name w:val="heading 4"/>
    <w:basedOn w:val="Normal"/>
    <w:next w:val="Normal"/>
    <w:qFormat/>
    <w:rsid w:val="00D438E8"/>
    <w:pPr>
      <w:outlineLvl w:val="3"/>
    </w:pPr>
  </w:style>
  <w:style w:type="paragraph" w:styleId="Heading5">
    <w:name w:val="heading 5"/>
    <w:basedOn w:val="Normal"/>
    <w:next w:val="Normal"/>
    <w:qFormat/>
    <w:rsid w:val="00D438E8"/>
    <w:pPr>
      <w:outlineLvl w:val="4"/>
    </w:pPr>
  </w:style>
  <w:style w:type="paragraph" w:styleId="Heading6">
    <w:name w:val="heading 6"/>
    <w:basedOn w:val="Normal"/>
    <w:next w:val="Normal"/>
    <w:qFormat/>
    <w:rsid w:val="00D438E8"/>
    <w:pPr>
      <w:outlineLvl w:val="5"/>
    </w:pPr>
  </w:style>
  <w:style w:type="paragraph" w:styleId="Heading7">
    <w:name w:val="heading 7"/>
    <w:basedOn w:val="Normal"/>
    <w:next w:val="Normal"/>
    <w:qFormat/>
    <w:rsid w:val="00D438E8"/>
    <w:pPr>
      <w:outlineLvl w:val="6"/>
    </w:pPr>
  </w:style>
  <w:style w:type="paragraph" w:styleId="Heading8">
    <w:name w:val="heading 8"/>
    <w:basedOn w:val="Normal"/>
    <w:next w:val="Normal"/>
    <w:qFormat/>
    <w:rsid w:val="00D438E8"/>
    <w:pPr>
      <w:outlineLvl w:val="7"/>
    </w:pPr>
  </w:style>
  <w:style w:type="paragraph" w:styleId="Heading9">
    <w:name w:val="heading 9"/>
    <w:basedOn w:val="Normal"/>
    <w:next w:val="Normal"/>
    <w:qFormat/>
    <w:rsid w:val="00D438E8"/>
    <w:pPr>
      <w:outlineLvl w:val="8"/>
    </w:pPr>
  </w:style>
  <w:style w:type="character" w:default="1" w:styleId="DefaultParagraphFont">
    <w:name w:val="Default Paragraph Font"/>
    <w:semiHidden/>
    <w:rsid w:val="00D438E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D438E8"/>
  </w:style>
  <w:style w:type="paragraph" w:customStyle="1" w:styleId="HMG">
    <w:name w:val="_ H __M_G"/>
    <w:basedOn w:val="Normal"/>
    <w:next w:val="Normal"/>
    <w:rsid w:val="00D438E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D438E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D438E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D438E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438E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438E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D438E8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D438E8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D438E8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D438E8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D438E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D438E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D438E8"/>
  </w:style>
  <w:style w:type="character" w:styleId="PageNumber">
    <w:name w:val="page number"/>
    <w:aliases w:val="7_G"/>
    <w:rsid w:val="00D438E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D438E8"/>
    <w:pPr>
      <w:spacing w:line="240" w:lineRule="auto"/>
    </w:pPr>
    <w:rPr>
      <w:sz w:val="16"/>
    </w:rPr>
  </w:style>
  <w:style w:type="character" w:styleId="Hyperlink">
    <w:name w:val="Hyperlink"/>
    <w:semiHidden/>
    <w:rsid w:val="00D438E8"/>
    <w:rPr>
      <w:color w:val="auto"/>
      <w:u w:val="none"/>
    </w:rPr>
  </w:style>
  <w:style w:type="character" w:styleId="FollowedHyperlink">
    <w:name w:val="FollowedHyperlink"/>
    <w:semiHidden/>
    <w:rsid w:val="00D438E8"/>
    <w:rPr>
      <w:color w:val="auto"/>
      <w:u w:val="none"/>
    </w:rPr>
  </w:style>
  <w:style w:type="table" w:styleId="TableGrid1">
    <w:name w:val="Table Grid 1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6</Pages>
  <Words>2507</Words>
  <Characters>13717</Characters>
  <Application>Microsoft Office Word</Application>
  <DocSecurity>4</DocSecurity>
  <Lines>232</Lines>
  <Paragraphs>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CMW/G/GTM/Q/1</vt:lpstr>
    </vt:vector>
  </TitlesOfParts>
  <Company>Corinne</Company>
  <LinksUpToDate>false</LinksUpToDate>
  <CharactersWithSpaces>16142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CMW/G/GTM/Q/1</dc:title>
  <dc:subject>final</dc:subject>
  <dc:creator>BURDIN / Beaunee</dc:creator>
  <cp:keywords/>
  <dc:description/>
  <cp:lastModifiedBy>Pool</cp:lastModifiedBy>
  <cp:revision>2</cp:revision>
  <cp:lastPrinted>2011-05-11T12:33:00Z</cp:lastPrinted>
  <dcterms:created xsi:type="dcterms:W3CDTF">2011-05-11T12:35:00Z</dcterms:created>
  <dcterms:modified xsi:type="dcterms:W3CDTF">2011-05-11T12:35:00Z</dcterms:modified>
</cp:coreProperties>
</file>