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3E7E" w14:textId="77777777" w:rsidR="00CE5555" w:rsidRPr="000C1E9E" w:rsidRDefault="00CE5555" w:rsidP="00CE5555">
      <w:pPr>
        <w:spacing w:line="240" w:lineRule="auto"/>
        <w:rPr>
          <w:sz w:val="2"/>
          <w:lang w:val="es-ES_tradnl"/>
        </w:rPr>
        <w:sectPr w:rsidR="00CE5555" w:rsidRPr="000C1E9E" w:rsidSect="00E2471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C1E9E">
        <w:rPr>
          <w:rStyle w:val="CommentReference"/>
          <w:szCs w:val="20"/>
          <w:lang w:val="es-ES_tradnl"/>
        </w:rPr>
        <w:commentReference w:id="0"/>
      </w:r>
    </w:p>
    <w:p w14:paraId="19D30C8D" w14:textId="77777777" w:rsidR="00E24716" w:rsidRPr="000C1E9E" w:rsidRDefault="00E24716" w:rsidP="002B6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0C1E9E">
        <w:rPr>
          <w:lang w:val="es-ES_tradnl"/>
        </w:rPr>
        <w:t>Comité para la Eliminación de la Discriminación contra la Mujer</w:t>
      </w:r>
    </w:p>
    <w:p w14:paraId="509540C5" w14:textId="77777777" w:rsidR="00E24716" w:rsidRPr="000C1E9E" w:rsidRDefault="00E24716" w:rsidP="00E24716">
      <w:pPr>
        <w:pStyle w:val="Session"/>
        <w:rPr>
          <w:lang w:val="es-ES_tradnl"/>
        </w:rPr>
      </w:pPr>
      <w:r w:rsidRPr="000C1E9E">
        <w:rPr>
          <w:lang w:val="es-ES_tradnl"/>
        </w:rPr>
        <w:t>83</w:t>
      </w:r>
      <w:r w:rsidRPr="000C1E9E">
        <w:rPr>
          <w:vertAlign w:val="superscript"/>
          <w:lang w:val="es-ES_tradnl"/>
        </w:rPr>
        <w:t>er</w:t>
      </w:r>
      <w:r w:rsidRPr="000C1E9E">
        <w:rPr>
          <w:lang w:val="es-ES_tradnl"/>
        </w:rPr>
        <w:t xml:space="preserve"> período de sesiones</w:t>
      </w:r>
    </w:p>
    <w:p w14:paraId="08E2A8F6" w14:textId="77777777" w:rsidR="00E24716" w:rsidRPr="000C1E9E" w:rsidRDefault="00E24716" w:rsidP="00E24716">
      <w:pPr>
        <w:rPr>
          <w:lang w:val="es-ES_tradnl"/>
        </w:rPr>
      </w:pPr>
      <w:r w:rsidRPr="000C1E9E">
        <w:rPr>
          <w:lang w:val="es-ES_tradnl"/>
        </w:rPr>
        <w:t xml:space="preserve">10 a 28 de octubre de 2022 </w:t>
      </w:r>
    </w:p>
    <w:p w14:paraId="7A78AA00" w14:textId="77777777" w:rsidR="00E24716" w:rsidRPr="000C1E9E" w:rsidRDefault="00E24716" w:rsidP="00E24716">
      <w:pPr>
        <w:pStyle w:val="AgendaItemNormal"/>
        <w:rPr>
          <w:lang w:val="es-ES_tradnl"/>
        </w:rPr>
      </w:pPr>
      <w:r w:rsidRPr="000C1E9E">
        <w:rPr>
          <w:lang w:val="es-ES_tradnl"/>
        </w:rPr>
        <w:t>Tema 4 del programa provisional</w:t>
      </w:r>
    </w:p>
    <w:p w14:paraId="021EAA87" w14:textId="25016241" w:rsidR="00E24716" w:rsidRPr="000C1E9E" w:rsidRDefault="00E24716" w:rsidP="00E24716">
      <w:pPr>
        <w:pStyle w:val="AgendaTitleH2"/>
        <w:rPr>
          <w:lang w:val="es-ES_tradnl"/>
        </w:rPr>
      </w:pPr>
      <w:r w:rsidRPr="000C1E9E">
        <w:rPr>
          <w:lang w:val="es-ES_tradnl"/>
        </w:rPr>
        <w:t xml:space="preserve">Examen de los informes presentados por los </w:t>
      </w:r>
      <w:proofErr w:type="gramStart"/>
      <w:r w:rsidRPr="000C1E9E">
        <w:rPr>
          <w:lang w:val="es-ES_tradnl"/>
        </w:rPr>
        <w:t>Estados partes</w:t>
      </w:r>
      <w:proofErr w:type="gramEnd"/>
      <w:r w:rsidRPr="000C1E9E">
        <w:rPr>
          <w:lang w:val="es-ES_tradnl"/>
        </w:rPr>
        <w:t xml:space="preserve"> en virtud del artículo 18 de la Convención sobre la Eliminación de Todas las Formas de Discriminación contra la Mujer</w:t>
      </w:r>
    </w:p>
    <w:p w14:paraId="41230DC9" w14:textId="78D4BE5E" w:rsidR="00E24716" w:rsidRPr="000C1E9E" w:rsidRDefault="00E24716" w:rsidP="00E24716">
      <w:pPr>
        <w:pStyle w:val="SingleTxt"/>
        <w:spacing w:after="0" w:line="120" w:lineRule="exact"/>
        <w:rPr>
          <w:sz w:val="10"/>
          <w:lang w:val="es-ES_tradnl"/>
        </w:rPr>
      </w:pPr>
    </w:p>
    <w:p w14:paraId="14982100" w14:textId="2B36B26D" w:rsidR="00E24716" w:rsidRPr="000C1E9E" w:rsidRDefault="00E24716" w:rsidP="00E24716">
      <w:pPr>
        <w:pStyle w:val="SingleTxt"/>
        <w:spacing w:after="0" w:line="120" w:lineRule="exact"/>
        <w:rPr>
          <w:sz w:val="10"/>
          <w:lang w:val="es-ES_tradnl"/>
        </w:rPr>
      </w:pPr>
    </w:p>
    <w:p w14:paraId="6C67C6A1" w14:textId="643BEFD1" w:rsidR="00E24716" w:rsidRPr="000C1E9E" w:rsidRDefault="00E24716" w:rsidP="00E24716">
      <w:pPr>
        <w:pStyle w:val="SingleTxt"/>
        <w:spacing w:after="0" w:line="120" w:lineRule="exact"/>
        <w:rPr>
          <w:sz w:val="10"/>
          <w:lang w:val="es-ES_tradnl"/>
        </w:rPr>
      </w:pPr>
    </w:p>
    <w:p w14:paraId="6D80BF80" w14:textId="3E2C2369" w:rsidR="00E24716" w:rsidRPr="000C1E9E" w:rsidRDefault="00E24716" w:rsidP="00E24716">
      <w:pPr>
        <w:pStyle w:val="TitleHCH"/>
        <w:rPr>
          <w:lang w:val="es-ES_tradnl"/>
        </w:rPr>
      </w:pPr>
      <w:r w:rsidRPr="000C1E9E">
        <w:rPr>
          <w:lang w:val="es-ES_tradnl"/>
        </w:rPr>
        <w:tab/>
      </w:r>
      <w:r w:rsidRPr="000C1E9E">
        <w:rPr>
          <w:lang w:val="es-ES_tradnl"/>
        </w:rPr>
        <w:tab/>
        <w:t>Respuestas de Honduras a la lista de cuestiones y preguntas relativa a su noveno informe periódico</w:t>
      </w:r>
      <w:r w:rsidRPr="000C1E9E">
        <w:rPr>
          <w:rStyle w:val="FootnoteReference"/>
          <w:b w:val="0"/>
          <w:spacing w:val="4"/>
          <w:sz w:val="20"/>
          <w:vertAlign w:val="baseline"/>
          <w:lang w:val="es-ES_tradnl"/>
        </w:rPr>
        <w:footnoteReference w:customMarkFollows="1" w:id="1"/>
        <w:t>*</w:t>
      </w:r>
    </w:p>
    <w:p w14:paraId="3E573861" w14:textId="331AB4C9" w:rsidR="00E24716" w:rsidRPr="000C1E9E" w:rsidRDefault="00E24716" w:rsidP="00E24716">
      <w:pPr>
        <w:pStyle w:val="SingleTxt"/>
        <w:spacing w:after="0" w:line="120" w:lineRule="exact"/>
        <w:rPr>
          <w:sz w:val="10"/>
          <w:lang w:val="es-ES_tradnl"/>
        </w:rPr>
      </w:pPr>
    </w:p>
    <w:p w14:paraId="22964ACE" w14:textId="7AC074C2" w:rsidR="00E24716" w:rsidRPr="000C1E9E" w:rsidRDefault="00E24716" w:rsidP="00E24716">
      <w:pPr>
        <w:pStyle w:val="SingleTxt"/>
        <w:spacing w:after="0" w:line="120" w:lineRule="exact"/>
        <w:rPr>
          <w:sz w:val="10"/>
          <w:lang w:val="es-ES_tradnl"/>
        </w:rPr>
      </w:pPr>
    </w:p>
    <w:p w14:paraId="7F3F961F" w14:textId="77777777" w:rsidR="00E24716" w:rsidRPr="000C1E9E" w:rsidRDefault="00E24716" w:rsidP="00E24716">
      <w:pPr>
        <w:pStyle w:val="SingleTxt"/>
        <w:jc w:val="right"/>
        <w:rPr>
          <w:lang w:val="es-ES_tradnl"/>
        </w:rPr>
      </w:pPr>
      <w:r w:rsidRPr="000C1E9E">
        <w:rPr>
          <w:lang w:val="es-ES_tradnl"/>
        </w:rPr>
        <w:t>[Fecha de recepción:</w:t>
      </w:r>
      <w:r w:rsidRPr="000C1E9E">
        <w:rPr>
          <w:color w:val="FF0000"/>
          <w:lang w:val="es-ES_tradnl"/>
        </w:rPr>
        <w:t xml:space="preserve"> </w:t>
      </w:r>
      <w:r w:rsidRPr="000C1E9E">
        <w:rPr>
          <w:lang w:val="es-ES_tradnl"/>
        </w:rPr>
        <w:t>29</w:t>
      </w:r>
      <w:r w:rsidRPr="000C1E9E">
        <w:rPr>
          <w:color w:val="FF0000"/>
          <w:lang w:val="es-ES_tradnl"/>
        </w:rPr>
        <w:t xml:space="preserve"> </w:t>
      </w:r>
      <w:r w:rsidRPr="000C1E9E">
        <w:rPr>
          <w:lang w:val="es-ES_tradnl"/>
        </w:rPr>
        <w:t>de</w:t>
      </w:r>
      <w:r w:rsidRPr="000C1E9E">
        <w:rPr>
          <w:color w:val="FF0000"/>
          <w:lang w:val="es-ES_tradnl"/>
        </w:rPr>
        <w:t xml:space="preserve"> </w:t>
      </w:r>
      <w:r w:rsidRPr="000C1E9E">
        <w:rPr>
          <w:lang w:val="es-ES_tradnl"/>
        </w:rPr>
        <w:t>noviembre</w:t>
      </w:r>
      <w:r w:rsidRPr="000C1E9E">
        <w:rPr>
          <w:color w:val="FF0000"/>
          <w:lang w:val="es-ES_tradnl"/>
        </w:rPr>
        <w:t xml:space="preserve"> </w:t>
      </w:r>
      <w:r w:rsidRPr="000C1E9E">
        <w:rPr>
          <w:lang w:val="es-ES_tradnl"/>
        </w:rPr>
        <w:t>de</w:t>
      </w:r>
      <w:r w:rsidRPr="000C1E9E">
        <w:rPr>
          <w:color w:val="FF0000"/>
          <w:lang w:val="es-ES_tradnl"/>
        </w:rPr>
        <w:t xml:space="preserve"> </w:t>
      </w:r>
      <w:r w:rsidRPr="000C1E9E">
        <w:rPr>
          <w:lang w:val="es-ES_tradnl"/>
        </w:rPr>
        <w:t>2021]</w:t>
      </w:r>
    </w:p>
    <w:p w14:paraId="456F2783" w14:textId="77777777" w:rsidR="00E24716" w:rsidRPr="000C1E9E" w:rsidRDefault="00E24716" w:rsidP="00E24716">
      <w:pPr>
        <w:spacing w:line="240" w:lineRule="auto"/>
        <w:rPr>
          <w:lang w:val="es-ES_tradnl"/>
        </w:rPr>
      </w:pPr>
      <w:r w:rsidRPr="000C1E9E">
        <w:rPr>
          <w:lang w:val="es-ES_tradnl"/>
        </w:rPr>
        <w:br w:type="page"/>
      </w:r>
    </w:p>
    <w:p w14:paraId="544B96FE" w14:textId="588E24DD" w:rsidR="00E24716" w:rsidRPr="000C1E9E" w:rsidRDefault="00E24716" w:rsidP="00E247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lastRenderedPageBreak/>
        <w:tab/>
        <w:t>I.</w:t>
      </w:r>
      <w:r w:rsidRPr="000C1E9E">
        <w:rPr>
          <w:lang w:val="es-ES_tradnl"/>
        </w:rPr>
        <w:tab/>
        <w:t>Introducción</w:t>
      </w:r>
    </w:p>
    <w:p w14:paraId="60290501" w14:textId="20B1E596" w:rsidR="00E24716" w:rsidRPr="000C1E9E" w:rsidRDefault="00E24716" w:rsidP="00E24716">
      <w:pPr>
        <w:pStyle w:val="SingleTxt"/>
        <w:spacing w:after="0" w:line="120" w:lineRule="exact"/>
        <w:rPr>
          <w:sz w:val="10"/>
          <w:lang w:val="es-ES_tradnl"/>
        </w:rPr>
      </w:pPr>
    </w:p>
    <w:p w14:paraId="63C16662" w14:textId="0D81B4F7" w:rsidR="00E24716" w:rsidRPr="000C1E9E" w:rsidRDefault="00E24716" w:rsidP="00E24716">
      <w:pPr>
        <w:pStyle w:val="SingleTxt"/>
        <w:spacing w:after="0" w:line="120" w:lineRule="exact"/>
        <w:rPr>
          <w:sz w:val="10"/>
          <w:lang w:val="es-ES_tradnl"/>
        </w:rPr>
      </w:pPr>
    </w:p>
    <w:p w14:paraId="72EC7645" w14:textId="0FED9BA0" w:rsidR="00E24716" w:rsidRPr="000C1E9E" w:rsidRDefault="00E24716" w:rsidP="00FF72BC">
      <w:pPr>
        <w:pStyle w:val="SingleTxt"/>
        <w:numPr>
          <w:ilvl w:val="0"/>
          <w:numId w:val="22"/>
        </w:numPr>
        <w:tabs>
          <w:tab w:val="num" w:pos="2804"/>
        </w:tabs>
        <w:ind w:left="1267"/>
        <w:rPr>
          <w:lang w:val="es-ES_tradnl"/>
        </w:rPr>
      </w:pPr>
      <w:r w:rsidRPr="000C1E9E">
        <w:rPr>
          <w:lang w:val="es-ES_tradnl"/>
        </w:rPr>
        <w:t xml:space="preserve">El Estado de Honduras presenta respuesta a la Lista de Cuestiones y Preguntas relativas al Noveno Informe Periódico de Honduras ante el Comité para la Eliminación de la Discriminación contra la Mujer (Comité CEDAW), conforme al documento </w:t>
      </w:r>
      <w:hyperlink r:id="rId17" w:history="1">
        <w:r w:rsidRPr="000C1E9E">
          <w:rPr>
            <w:rStyle w:val="Hyperlink"/>
            <w:lang w:val="es-ES_tradnl"/>
          </w:rPr>
          <w:t>CEDAW/C/HND/Q/9</w:t>
        </w:r>
      </w:hyperlink>
      <w:r w:rsidRPr="000C1E9E">
        <w:rPr>
          <w:lang w:val="es-ES_tradnl"/>
        </w:rPr>
        <w:t xml:space="preserve"> del 16 de julio de 2021 y las Directrices para elaboración de informes.</w:t>
      </w:r>
      <w:r w:rsidR="00D443B1" w:rsidRPr="000C1E9E">
        <w:rPr>
          <w:lang w:val="es-ES_tradnl"/>
        </w:rPr>
        <w:t xml:space="preserve"> </w:t>
      </w:r>
    </w:p>
    <w:p w14:paraId="748239C3" w14:textId="52E70519" w:rsidR="00E24716" w:rsidRPr="000C1E9E" w:rsidRDefault="00E24716" w:rsidP="00B80DAC">
      <w:pPr>
        <w:pStyle w:val="SingleTxt"/>
        <w:numPr>
          <w:ilvl w:val="0"/>
          <w:numId w:val="22"/>
        </w:numPr>
        <w:tabs>
          <w:tab w:val="num" w:pos="2804"/>
        </w:tabs>
        <w:ind w:left="1267"/>
        <w:rPr>
          <w:lang w:val="es-ES_tradnl"/>
        </w:rPr>
      </w:pPr>
      <w:r w:rsidRPr="000C1E9E">
        <w:rPr>
          <w:lang w:val="es-ES_tradnl"/>
        </w:rPr>
        <w:t>La elaboración del informe estuvo a cargo del Instituto Nacional de la Mujer (INAM), institución rectora de la política pública de la mujer y la Secretaría de Derechos Humanos (SEDH)</w:t>
      </w:r>
      <w:r w:rsidRPr="000C1E9E">
        <w:rPr>
          <w:vertAlign w:val="superscript"/>
          <w:lang w:val="es-ES_tradnl"/>
        </w:rPr>
        <w:footnoteReference w:id="2"/>
      </w:r>
      <w:r w:rsidRPr="000C1E9E">
        <w:rPr>
          <w:lang w:val="es-ES_tradnl"/>
        </w:rPr>
        <w:t xml:space="preserve"> ente coordinador de la elaboración de informes ante los Órganos de Tratados del Sistema Universal Protección de Derechos Humanos, con apoyo del Grupo Especial de Respuesta en Derechos Humanos (GERDH) conformado por los puntos focales del Sistema de Monitoreo de Recomendaciones en Derechos Humanos Honduras (SIMOREH)</w:t>
      </w:r>
      <w:r w:rsidRPr="000C1E9E">
        <w:rPr>
          <w:vertAlign w:val="superscript"/>
          <w:lang w:val="es-ES_tradnl"/>
        </w:rPr>
        <w:footnoteReference w:id="3"/>
      </w:r>
      <w:r w:rsidRPr="000C1E9E">
        <w:rPr>
          <w:lang w:val="es-ES_tradnl"/>
        </w:rPr>
        <w:t>.</w:t>
      </w:r>
      <w:r w:rsidR="00D443B1" w:rsidRPr="000C1E9E">
        <w:rPr>
          <w:lang w:val="es-ES_tradnl"/>
        </w:rPr>
        <w:t xml:space="preserve"> </w:t>
      </w:r>
    </w:p>
    <w:p w14:paraId="42EEE20E" w14:textId="623BA3A0" w:rsidR="00E24716" w:rsidRPr="000C1E9E" w:rsidRDefault="00E24716" w:rsidP="00FF72BC">
      <w:pPr>
        <w:pStyle w:val="SingleTxt"/>
        <w:numPr>
          <w:ilvl w:val="0"/>
          <w:numId w:val="22"/>
        </w:numPr>
        <w:tabs>
          <w:tab w:val="num" w:pos="2804"/>
        </w:tabs>
        <w:ind w:left="1267"/>
        <w:rPr>
          <w:lang w:val="es-ES_tradnl"/>
        </w:rPr>
      </w:pPr>
      <w:r w:rsidRPr="000C1E9E">
        <w:rPr>
          <w:lang w:val="es-ES_tradnl"/>
        </w:rPr>
        <w:t>Con el presente informe el Estado reafirma su compromiso ante las mujeres, niñas y organizaciones de mujeres, a quienes agradecemos sus esfuerzos y colaboración en el contexto actual de la pandemia del COVID-19, la cual ha exacerbado la violencia contra mujeres y niñas, estableciéndose como una alta prioridad del Estado, la adopción de medidas oportunas para la erradicación de la violencia. Asimismo, su compromiso en la rendición de cuentas ante la sociedad hondureña y los organismos internacionales.</w:t>
      </w:r>
    </w:p>
    <w:p w14:paraId="25011E86" w14:textId="36FCB5A6" w:rsidR="00E24716" w:rsidRPr="000C1E9E" w:rsidRDefault="00E24716" w:rsidP="00E24716">
      <w:pPr>
        <w:pStyle w:val="SingleTxt"/>
        <w:spacing w:after="0" w:line="120" w:lineRule="exact"/>
        <w:rPr>
          <w:sz w:val="10"/>
          <w:lang w:val="es-ES_tradnl"/>
        </w:rPr>
      </w:pPr>
    </w:p>
    <w:p w14:paraId="17D17946" w14:textId="5A262F58" w:rsidR="00E24716" w:rsidRPr="000C1E9E" w:rsidRDefault="00E24716" w:rsidP="00E24716">
      <w:pPr>
        <w:pStyle w:val="SingleTxt"/>
        <w:spacing w:after="0" w:line="120" w:lineRule="exact"/>
        <w:rPr>
          <w:sz w:val="10"/>
          <w:lang w:val="es-ES_tradnl"/>
        </w:rPr>
      </w:pPr>
    </w:p>
    <w:p w14:paraId="6163026F" w14:textId="46E39999" w:rsidR="00E24716" w:rsidRPr="000C1E9E" w:rsidRDefault="00E24716" w:rsidP="00E247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II.</w:t>
      </w:r>
      <w:r w:rsidRPr="000C1E9E">
        <w:rPr>
          <w:lang w:val="es-ES_tradnl"/>
        </w:rPr>
        <w:tab/>
        <w:t>Divulgación de la convención y su protocolo facultativo</w:t>
      </w:r>
    </w:p>
    <w:p w14:paraId="24885B00" w14:textId="1E17CF5E" w:rsidR="00E24716" w:rsidRPr="000C1E9E" w:rsidRDefault="00E24716" w:rsidP="00E24716">
      <w:pPr>
        <w:pStyle w:val="SingleTxt"/>
        <w:spacing w:after="0" w:line="120" w:lineRule="exact"/>
        <w:rPr>
          <w:sz w:val="10"/>
          <w:lang w:val="es-ES_tradnl"/>
        </w:rPr>
      </w:pPr>
    </w:p>
    <w:p w14:paraId="127AFDC0" w14:textId="136575DC" w:rsidR="00E24716" w:rsidRPr="000C1E9E" w:rsidRDefault="00E24716" w:rsidP="00E24716">
      <w:pPr>
        <w:pStyle w:val="SingleTxt"/>
        <w:spacing w:after="0" w:line="120" w:lineRule="exact"/>
        <w:rPr>
          <w:sz w:val="10"/>
          <w:lang w:val="es-ES_tradnl"/>
        </w:rPr>
      </w:pPr>
    </w:p>
    <w:p w14:paraId="2E6143E0" w14:textId="77777777" w:rsidR="00E24716" w:rsidRPr="000C1E9E" w:rsidRDefault="00E24716" w:rsidP="00FF72BC">
      <w:pPr>
        <w:pStyle w:val="SingleTxt"/>
        <w:numPr>
          <w:ilvl w:val="0"/>
          <w:numId w:val="22"/>
        </w:numPr>
        <w:tabs>
          <w:tab w:val="num" w:pos="2804"/>
        </w:tabs>
        <w:ind w:left="1267"/>
        <w:rPr>
          <w:lang w:val="es-ES_tradnl"/>
        </w:rPr>
      </w:pPr>
      <w:r w:rsidRPr="000C1E9E">
        <w:rPr>
          <w:b/>
          <w:bCs/>
          <w:lang w:val="es-ES_tradnl"/>
        </w:rPr>
        <w:t>Pregunta 1 de la Lista de Cuestiones (</w:t>
      </w:r>
      <w:proofErr w:type="spellStart"/>
      <w:r w:rsidRPr="000C1E9E">
        <w:rPr>
          <w:b/>
          <w:bCs/>
          <w:lang w:val="es-ES_tradnl"/>
        </w:rPr>
        <w:t>LdC</w:t>
      </w:r>
      <w:proofErr w:type="spellEnd"/>
      <w:r w:rsidRPr="000C1E9E">
        <w:rPr>
          <w:b/>
          <w:bCs/>
          <w:lang w:val="es-ES_tradnl"/>
        </w:rPr>
        <w:t>)</w:t>
      </w:r>
      <w:r w:rsidRPr="000C1E9E">
        <w:rPr>
          <w:lang w:val="es-ES_tradnl"/>
        </w:rPr>
        <w:t>, sobre la aprobación del Protocolo Facultativo de la CEDAW, se mantiene la misma información reportada en su Noveno Informe.</w:t>
      </w:r>
    </w:p>
    <w:p w14:paraId="6475C343" w14:textId="77777777" w:rsidR="00E24716" w:rsidRPr="000C1E9E" w:rsidRDefault="00E24716" w:rsidP="00FF72BC">
      <w:pPr>
        <w:pStyle w:val="SingleTxt"/>
        <w:numPr>
          <w:ilvl w:val="0"/>
          <w:numId w:val="22"/>
        </w:numPr>
        <w:tabs>
          <w:tab w:val="num" w:pos="2804"/>
        </w:tabs>
        <w:ind w:left="1267"/>
        <w:rPr>
          <w:lang w:val="es-ES_tradnl"/>
        </w:rPr>
      </w:pPr>
      <w:r w:rsidRPr="000C1E9E">
        <w:rPr>
          <w:b/>
          <w:bCs/>
          <w:lang w:val="es-ES_tradnl"/>
        </w:rPr>
        <w:t xml:space="preserve">Pregunta 2 </w:t>
      </w:r>
      <w:proofErr w:type="spellStart"/>
      <w:r w:rsidRPr="000C1E9E">
        <w:rPr>
          <w:b/>
          <w:bCs/>
          <w:lang w:val="es-ES_tradnl"/>
        </w:rPr>
        <w:t>LdC</w:t>
      </w:r>
      <w:proofErr w:type="spellEnd"/>
      <w:r w:rsidRPr="000C1E9E">
        <w:rPr>
          <w:b/>
          <w:bCs/>
          <w:lang w:val="es-ES_tradnl"/>
        </w:rPr>
        <w:t>, inciso a),</w:t>
      </w:r>
      <w:r w:rsidRPr="000C1E9E">
        <w:rPr>
          <w:lang w:val="es-ES_tradnl"/>
        </w:rPr>
        <w:t xml:space="preserve"> medidas para crear conciencia entre las mujeres en condiciones de vulnerabilidad de sus derechos: </w:t>
      </w:r>
    </w:p>
    <w:p w14:paraId="14D0C7D8" w14:textId="4A22DA27" w:rsidR="00E24716" w:rsidRPr="000C1E9E" w:rsidRDefault="00E24716" w:rsidP="00E24716">
      <w:pPr>
        <w:pStyle w:val="SingleTxt"/>
        <w:rPr>
          <w:lang w:val="es-ES_tradnl"/>
        </w:rPr>
      </w:pPr>
      <w:r w:rsidRPr="000C1E9E">
        <w:rPr>
          <w:lang w:val="es-ES_tradnl"/>
        </w:rPr>
        <w:tab/>
        <w:t>a)</w:t>
      </w:r>
      <w:r w:rsidRPr="000C1E9E">
        <w:rPr>
          <w:lang w:val="es-ES_tradnl"/>
        </w:rPr>
        <w:tab/>
        <w:t>El INAM promueve la socialización de la normativa internacional y nacional en derechos humanos de las mujeres en su campus virtual</w:t>
      </w:r>
      <w:r w:rsidRPr="000C1E9E">
        <w:rPr>
          <w:lang w:val="es-ES_tradnl"/>
        </w:rPr>
        <w:footnoteReference w:id="4"/>
      </w:r>
      <w:r w:rsidRPr="000C1E9E">
        <w:rPr>
          <w:lang w:val="es-ES_tradnl"/>
        </w:rPr>
        <w:t>, que incluye en su oferta procesos formativos como el curso Marco Jurídico Internacional y Nacional para la Implementación de Políticas para Contrarrestar los Femicidios y otras Formas de Violencia Contra las Mujeres y Niñas; desarrolla procesos de capacitación</w:t>
      </w:r>
      <w:r w:rsidR="00D443B1" w:rsidRPr="000C1E9E">
        <w:rPr>
          <w:lang w:val="es-ES_tradnl"/>
        </w:rPr>
        <w:t xml:space="preserve"> </w:t>
      </w:r>
      <w:r w:rsidRPr="000C1E9E">
        <w:rPr>
          <w:lang w:val="es-ES_tradnl"/>
        </w:rPr>
        <w:t>a funcionarios y servidores públicos responsables de la planificación y mecanismos institucionales de género sobre compromisos y recomendaciones para el cumplimiento de la CEDAW;</w:t>
      </w:r>
    </w:p>
    <w:p w14:paraId="288F6F87" w14:textId="77777777" w:rsidR="00E24716" w:rsidRPr="000C1E9E" w:rsidRDefault="00E24716" w:rsidP="00E24716">
      <w:pPr>
        <w:pStyle w:val="SingleTxt"/>
        <w:rPr>
          <w:lang w:val="es-ES_tradnl"/>
        </w:rPr>
      </w:pPr>
      <w:r w:rsidRPr="000C1E9E">
        <w:rPr>
          <w:lang w:val="es-ES_tradnl"/>
        </w:rPr>
        <w:tab/>
        <w:t>b)</w:t>
      </w:r>
      <w:r w:rsidRPr="000C1E9E">
        <w:rPr>
          <w:lang w:val="es-ES_tradnl"/>
        </w:rPr>
        <w:tab/>
        <w:t>La Gerencia de Derechos Humanos y Atención al Migrante del Instituto Nacional de Migración (INM) capacita sobre los derechos que asisten a las mujeres en contextos migratorios, procesos de formación a funcionarios en fronteras, socializa los lineamientos para la atención y protección de mujeres migrantes, distribuye y difunde material informativo</w:t>
      </w:r>
      <w:r w:rsidRPr="000C1E9E">
        <w:rPr>
          <w:lang w:val="es-ES_tradnl"/>
        </w:rPr>
        <w:footnoteReference w:id="5"/>
      </w:r>
      <w:r w:rsidRPr="000C1E9E">
        <w:rPr>
          <w:lang w:val="es-ES_tradnl"/>
        </w:rPr>
        <w:t xml:space="preserve"> a personas migrantes sobre los riesgos de la migración, los derechos y recursos que disponen; </w:t>
      </w:r>
    </w:p>
    <w:p w14:paraId="21B66184" w14:textId="77777777" w:rsidR="00E24716" w:rsidRPr="000C1E9E" w:rsidRDefault="00E24716" w:rsidP="00E24716">
      <w:pPr>
        <w:pStyle w:val="SingleTxt"/>
        <w:rPr>
          <w:lang w:val="es-ES_tradnl"/>
        </w:rPr>
      </w:pPr>
      <w:r w:rsidRPr="000C1E9E">
        <w:rPr>
          <w:lang w:val="es-ES_tradnl"/>
        </w:rPr>
        <w:tab/>
        <w:t>c)</w:t>
      </w:r>
      <w:r w:rsidRPr="000C1E9E">
        <w:rPr>
          <w:lang w:val="es-ES_tradnl"/>
        </w:rPr>
        <w:tab/>
        <w:t xml:space="preserve">La Secretaría de Desarrollo e Inclusión Social (SEDIS) sensibiliza en temas de derechos de las mujeres, salud sexual, prevención de las violencias, dirigidas a mujeres de edad; ha establecido alianzas con la SEDH para apoyar a personas </w:t>
      </w:r>
      <w:r w:rsidRPr="000C1E9E">
        <w:rPr>
          <w:lang w:val="es-ES_tradnl"/>
        </w:rPr>
        <w:lastRenderedPageBreak/>
        <w:t>desplazadas internamente por violencia; con el apoyo de organismos de cooperación, fortalece el empoderamiento de las mujeres, adolescentes y niñas con discapacidad, que sufren violencia.</w:t>
      </w:r>
    </w:p>
    <w:p w14:paraId="6CC7C5C4" w14:textId="4E9E465F" w:rsidR="00E24716" w:rsidRPr="000C1E9E" w:rsidRDefault="00E24716" w:rsidP="00FF72BC">
      <w:pPr>
        <w:pStyle w:val="SingleTxt"/>
        <w:numPr>
          <w:ilvl w:val="0"/>
          <w:numId w:val="22"/>
        </w:numPr>
        <w:tabs>
          <w:tab w:val="num" w:pos="2804"/>
        </w:tabs>
        <w:ind w:left="1267"/>
        <w:rPr>
          <w:lang w:val="es-ES_tradnl"/>
        </w:rPr>
      </w:pPr>
      <w:r w:rsidRPr="000C1E9E">
        <w:rPr>
          <w:b/>
          <w:bCs/>
          <w:lang w:val="es-ES_tradnl"/>
        </w:rPr>
        <w:t>Inciso b),</w:t>
      </w:r>
      <w:r w:rsidRPr="000C1E9E">
        <w:rPr>
          <w:lang w:val="es-ES_tradnl"/>
        </w:rPr>
        <w:t xml:space="preserve"> respecto a los fallos judiciales en que los Jueces han enunciado las disposiciones de la Convención CEDAW, el Poder Judicial (PJ) incorpora en sus Sentencias los instrumentos internacionales de derechos humanos, destacándose un fallo emblemático relativo al recurso de</w:t>
      </w:r>
      <w:r w:rsidR="00D443B1" w:rsidRPr="000C1E9E">
        <w:rPr>
          <w:lang w:val="es-ES_tradnl"/>
        </w:rPr>
        <w:t xml:space="preserve"> </w:t>
      </w:r>
      <w:r w:rsidRPr="000C1E9E">
        <w:rPr>
          <w:lang w:val="es-ES_tradnl"/>
        </w:rPr>
        <w:t>inconstitucionalidad contra el artículo 45 de la Ley del Registro Nacional de las Personas (RNP), al establecer de manera imperativa, la preeminencia al apellido paterno frente al materno, que vulneraba el derecho de igualdad, permitiendo elegir libremente el orden de los apellidos en relación a la inscripción de los hijos</w:t>
      </w:r>
      <w:r w:rsidRPr="000C1E9E">
        <w:rPr>
          <w:vertAlign w:val="superscript"/>
          <w:lang w:val="es-ES_tradnl"/>
        </w:rPr>
        <w:footnoteReference w:id="6"/>
      </w:r>
      <w:r w:rsidRPr="000C1E9E">
        <w:rPr>
          <w:lang w:val="es-ES_tradnl"/>
        </w:rPr>
        <w:t>.</w:t>
      </w:r>
    </w:p>
    <w:p w14:paraId="47D6032B" w14:textId="7844714B" w:rsidR="000F5E67" w:rsidRPr="000C1E9E" w:rsidRDefault="000F5E67" w:rsidP="000F5E67">
      <w:pPr>
        <w:pStyle w:val="SingleTxt"/>
        <w:spacing w:after="0" w:line="120" w:lineRule="exact"/>
        <w:rPr>
          <w:sz w:val="10"/>
          <w:lang w:val="es-ES_tradnl"/>
        </w:rPr>
      </w:pPr>
    </w:p>
    <w:p w14:paraId="74BB40EE" w14:textId="4EB6DFDF" w:rsidR="000F5E67" w:rsidRPr="000C1E9E" w:rsidRDefault="000F5E67" w:rsidP="000F5E67">
      <w:pPr>
        <w:pStyle w:val="SingleTxt"/>
        <w:spacing w:after="0" w:line="120" w:lineRule="exact"/>
        <w:rPr>
          <w:sz w:val="10"/>
          <w:lang w:val="es-ES_tradnl"/>
        </w:rPr>
      </w:pPr>
    </w:p>
    <w:p w14:paraId="46FACE9D" w14:textId="331F2FA5" w:rsidR="00E24716" w:rsidRPr="000C1E9E" w:rsidRDefault="000F5E67" w:rsidP="000F5E6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0C1E9E">
        <w:rPr>
          <w:lang w:val="es-ES_tradnl"/>
        </w:rPr>
        <w:tab/>
      </w:r>
      <w:r w:rsidR="00E24716" w:rsidRPr="000C1E9E">
        <w:rPr>
          <w:lang w:val="es-ES_tradnl"/>
        </w:rPr>
        <w:t>III.</w:t>
      </w:r>
      <w:r w:rsidR="00E24716" w:rsidRPr="000C1E9E">
        <w:rPr>
          <w:lang w:val="es-ES_tradnl"/>
        </w:rPr>
        <w:tab/>
        <w:t>Derechos de las mujeres e igualdad de género en la pandemia</w:t>
      </w:r>
    </w:p>
    <w:p w14:paraId="4E73AB47" w14:textId="467E9092" w:rsidR="000F5E67" w:rsidRPr="000C1E9E" w:rsidRDefault="000F5E67" w:rsidP="000F5E67">
      <w:pPr>
        <w:pStyle w:val="SingleTxt"/>
        <w:spacing w:after="0" w:line="120" w:lineRule="exact"/>
        <w:rPr>
          <w:sz w:val="10"/>
          <w:lang w:val="es-ES_tradnl"/>
        </w:rPr>
      </w:pPr>
    </w:p>
    <w:p w14:paraId="007CF959" w14:textId="557689AC" w:rsidR="000F5E67" w:rsidRPr="000C1E9E" w:rsidRDefault="000F5E67" w:rsidP="000F5E67">
      <w:pPr>
        <w:pStyle w:val="SingleTxt"/>
        <w:spacing w:after="0" w:line="120" w:lineRule="exact"/>
        <w:rPr>
          <w:sz w:val="10"/>
          <w:lang w:val="es-ES_tradnl"/>
        </w:rPr>
      </w:pPr>
    </w:p>
    <w:p w14:paraId="1ED531C8" w14:textId="77777777" w:rsidR="00E24716" w:rsidRPr="000C1E9E" w:rsidRDefault="00E24716" w:rsidP="00FF72BC">
      <w:pPr>
        <w:pStyle w:val="SingleTxt"/>
        <w:numPr>
          <w:ilvl w:val="0"/>
          <w:numId w:val="22"/>
        </w:numPr>
        <w:tabs>
          <w:tab w:val="num" w:pos="2804"/>
        </w:tabs>
        <w:ind w:left="1267"/>
        <w:rPr>
          <w:lang w:val="es-ES_tradnl"/>
        </w:rPr>
      </w:pPr>
      <w:r w:rsidRPr="000C1E9E">
        <w:rPr>
          <w:b/>
          <w:bCs/>
          <w:lang w:val="es-ES_tradnl"/>
        </w:rPr>
        <w:t xml:space="preserve">Pregunta 3 </w:t>
      </w:r>
      <w:proofErr w:type="spellStart"/>
      <w:r w:rsidRPr="000C1E9E">
        <w:rPr>
          <w:b/>
          <w:bCs/>
          <w:lang w:val="es-ES_tradnl"/>
        </w:rPr>
        <w:t>LdC</w:t>
      </w:r>
      <w:proofErr w:type="spellEnd"/>
      <w:r w:rsidRPr="000C1E9E">
        <w:rPr>
          <w:b/>
          <w:bCs/>
          <w:lang w:val="es-ES_tradnl"/>
        </w:rPr>
        <w:t xml:space="preserve">, inciso a), </w:t>
      </w:r>
      <w:r w:rsidRPr="000C1E9E">
        <w:rPr>
          <w:lang w:val="es-ES_tradnl"/>
        </w:rPr>
        <w:t>medidas adoptadas ante la crisis de la COVID-19, para combatir la violencia doméstica y de género contra mujeres y los feminicidios:</w:t>
      </w:r>
    </w:p>
    <w:p w14:paraId="73E389D7" w14:textId="4725627F" w:rsidR="00E24716" w:rsidRPr="000C1E9E" w:rsidRDefault="00E24716" w:rsidP="000F5E67">
      <w:pPr>
        <w:pStyle w:val="SingleTxtG"/>
        <w:ind w:left="1701" w:hanging="567"/>
        <w:rPr>
          <w:lang w:val="es-ES_tradnl"/>
        </w:rPr>
      </w:pPr>
      <w:r w:rsidRPr="000C1E9E">
        <w:rPr>
          <w:lang w:val="es-ES_tradnl"/>
        </w:rPr>
        <w:tab/>
        <w:t>i)</w:t>
      </w:r>
      <w:r w:rsidRPr="000C1E9E">
        <w:rPr>
          <w:lang w:val="es-ES_tradnl"/>
        </w:rPr>
        <w:tab/>
        <w:t>Ante el incremento de la violencia contra mujeres y niñas, se desarrollaron campañas de difusión y concientización contra todas las formas de violencia enmarcadas en la Ley de Emergencia para la Mujer en tiempos de COVID-19</w:t>
      </w:r>
      <w:r w:rsidRPr="000C1E9E">
        <w:rPr>
          <w:lang w:val="es-ES_tradnl"/>
        </w:rPr>
        <w:footnoteReference w:id="7"/>
      </w:r>
      <w:r w:rsidRPr="000C1E9E">
        <w:rPr>
          <w:lang w:val="es-ES_tradnl"/>
        </w:rPr>
        <w:t>, entre ellas, la inclusión de un segmento en las cadenas de radio y televisión diarias para informar sobre la emergencia por COVID-19;</w:t>
      </w:r>
      <w:r w:rsidR="00D443B1" w:rsidRPr="000C1E9E">
        <w:rPr>
          <w:lang w:val="es-ES_tradnl"/>
        </w:rPr>
        <w:t xml:space="preserve"> </w:t>
      </w:r>
    </w:p>
    <w:p w14:paraId="7B2BE22E"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La Plataforma CONECTA</w:t>
      </w:r>
      <w:r w:rsidRPr="000C1E9E">
        <w:rPr>
          <w:lang w:val="es-ES_tradnl"/>
        </w:rPr>
        <w:footnoteReference w:id="8"/>
      </w:r>
      <w:r w:rsidRPr="000C1E9E">
        <w:rPr>
          <w:lang w:val="es-ES_tradnl"/>
        </w:rPr>
        <w:t xml:space="preserve"> del INAM, busca reducir las barreras de acceso a los servicios de atención de la violencia contra las mujeres, ofrece de forma gratuita y confidencial, servicios de orientación general, psicológica, trabajo social y asesoría legal a mujeres víctimas/sobrevivientes o en riesgo de sufrir violencia. De diciembre de 2020 a la fecha, ha brindado 3,692 atenciones y 4,100 servicios;</w:t>
      </w:r>
    </w:p>
    <w:p w14:paraId="5D910043"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En 2021 se amplió la cobertura del Programa Ciudad Mujer con la apertura del sexto Centro Ciudad Mujer (CCM) en Choluteca, con una inversión de L. 136 millones, que cuentan con el Módulo de Atención y Protección a los Derechos de la Mujer (MAPRODEM), para la atención a las mujeres víctimas/sobrevivientes de la violencia</w:t>
      </w:r>
      <w:r w:rsidRPr="000C1E9E">
        <w:rPr>
          <w:vertAlign w:val="superscript"/>
          <w:lang w:val="es-ES_tradnl"/>
        </w:rPr>
        <w:footnoteReference w:id="9"/>
      </w:r>
      <w:r w:rsidRPr="000C1E9E">
        <w:rPr>
          <w:lang w:val="es-ES_tradnl"/>
        </w:rPr>
        <w:t xml:space="preserve">; </w:t>
      </w:r>
    </w:p>
    <w:p w14:paraId="1EC3E66E"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La Dirección de Niñez, Adolescencia y Familia (DINAF), a través de los Módulos de Atención a Adolescentes (MAA) de CCM, brinda atención psicológica y asesorías virtual a adolescentes víctimas de violencia, dando cobertura a zonas que no cuentan con servicios presenciales de atención. Desarrolla jornadas formativas sobre empoderamiento femenino y derechos, habilidades para la vida, medidas de bioseguridad y prevención de COVID-19, salud mental y resiliencia. Durante el confinamiento mantuvo la oferta de servicios presenciales de atención individual en psicología, consejería en salud sexual y reproductiva (SSR), atención médica general y ginecológica;</w:t>
      </w:r>
    </w:p>
    <w:p w14:paraId="5C6BC680" w14:textId="77777777" w:rsidR="00E24716" w:rsidRPr="000C1E9E" w:rsidRDefault="00E24716" w:rsidP="000F5E67">
      <w:pPr>
        <w:pStyle w:val="SingleTxtG"/>
        <w:ind w:left="1701" w:hanging="567"/>
        <w:rPr>
          <w:lang w:val="es-ES_tradnl"/>
        </w:rPr>
      </w:pPr>
      <w:r w:rsidRPr="000C1E9E">
        <w:rPr>
          <w:lang w:val="es-ES_tradnl"/>
        </w:rPr>
        <w:tab/>
        <w:t>v)</w:t>
      </w:r>
      <w:r w:rsidRPr="000C1E9E">
        <w:rPr>
          <w:lang w:val="es-ES_tradnl"/>
        </w:rPr>
        <w:tab/>
        <w:t xml:space="preserve">Con el proyecto Justicia para Víctimas de Violencia Sexual y Violencia Basada en Género, la Comisión Interinstitucional de Seguimiento a las Investigaciones de Muertes Violentas de Mujeres y Femicidios, con el auspicio de </w:t>
      </w:r>
      <w:proofErr w:type="spellStart"/>
      <w:r w:rsidRPr="000C1E9E">
        <w:rPr>
          <w:lang w:val="es-ES_tradnl"/>
        </w:rPr>
        <w:t>Justice</w:t>
      </w:r>
      <w:proofErr w:type="spellEnd"/>
      <w:r w:rsidRPr="000C1E9E">
        <w:rPr>
          <w:lang w:val="es-ES_tradnl"/>
        </w:rPr>
        <w:t xml:space="preserve"> </w:t>
      </w:r>
      <w:proofErr w:type="spellStart"/>
      <w:r w:rsidRPr="000C1E9E">
        <w:rPr>
          <w:lang w:val="es-ES_tradnl"/>
        </w:rPr>
        <w:t>Education</w:t>
      </w:r>
      <w:proofErr w:type="spellEnd"/>
      <w:r w:rsidRPr="000C1E9E">
        <w:rPr>
          <w:lang w:val="es-ES_tradnl"/>
        </w:rPr>
        <w:t xml:space="preserve"> </w:t>
      </w:r>
      <w:proofErr w:type="spellStart"/>
      <w:r w:rsidRPr="000C1E9E">
        <w:rPr>
          <w:lang w:val="es-ES_tradnl"/>
        </w:rPr>
        <w:t>Society</w:t>
      </w:r>
      <w:proofErr w:type="spellEnd"/>
      <w:r w:rsidRPr="000C1E9E">
        <w:rPr>
          <w:lang w:val="es-ES_tradnl"/>
        </w:rPr>
        <w:t xml:space="preserve">, desarrolló procesos de formación, como el II y III Seminario de la Investigación Criminal del Delito de Femicidio y los Módulos de Formación para Jueces sobre Acceso a la Justicia para Niñas, Mujeres y Personas de la Diversidad Sexual Víctimas de Delitos de Violencia Sexual Basada en Género; </w:t>
      </w:r>
    </w:p>
    <w:p w14:paraId="2DAB13B6" w14:textId="77777777" w:rsidR="00E24716" w:rsidRPr="000C1E9E" w:rsidRDefault="00E24716" w:rsidP="000F5E67">
      <w:pPr>
        <w:pStyle w:val="SingleTxtG"/>
        <w:ind w:left="1701" w:hanging="567"/>
        <w:rPr>
          <w:lang w:val="es-ES_tradnl"/>
        </w:rPr>
      </w:pPr>
      <w:r w:rsidRPr="000C1E9E">
        <w:rPr>
          <w:lang w:val="es-ES_tradnl"/>
        </w:rPr>
        <w:lastRenderedPageBreak/>
        <w:tab/>
        <w:t>vi)</w:t>
      </w:r>
      <w:r w:rsidRPr="000C1E9E">
        <w:rPr>
          <w:lang w:val="es-ES_tradnl"/>
        </w:rPr>
        <w:tab/>
        <w:t>La Secretaría de Salud (SESAL), mantuvo la oferta de servicios de atención a víctimas de violencia sexual, a través de los 25 Servicios de Atención Integral (SAI), que cuentan con personal capacitado en manejo clínico de violencia sexual, anamnesis, examen físico, planes de manejo terapéutico y rutas de referencia para apoyo psico-emocional a mujeres y niñas sobrevivientes de violencia sexual, utilizando un flujograma de atención, conforme a los protocolos en las primeras 72 horas post exposición (prevención de infecciones de transmisión sexual (ITS), inmunización, primeros auxilios psicológicos, referencia para apoyo psico-emocional); y,</w:t>
      </w:r>
    </w:p>
    <w:p w14:paraId="17200696"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vii</w:t>
      </w:r>
      <w:proofErr w:type="spellEnd"/>
      <w:r w:rsidRPr="000C1E9E">
        <w:rPr>
          <w:lang w:val="es-ES_tradnl"/>
        </w:rPr>
        <w:t>)</w:t>
      </w:r>
      <w:r w:rsidRPr="000C1E9E">
        <w:rPr>
          <w:lang w:val="es-ES_tradnl"/>
        </w:rPr>
        <w:tab/>
        <w:t>La SESAL, Médicos sin Fronteras, INAM y Ministerio Público (MP), coordinan servicios priorizados en los municipios de Distrito Central y Choloma, para mujeres víctimas/sobrevivientes de violencia sexual, que incluyen tratamiento médico, profilaxis post exposición para prevenir infecciones por VIH y hepatitis B; tratamiento para ITS; asesoramiento, terapia grupal y primeros auxilios psicológicos.</w:t>
      </w:r>
    </w:p>
    <w:p w14:paraId="42A95753" w14:textId="77777777" w:rsidR="00E24716" w:rsidRPr="000C1E9E" w:rsidRDefault="00E24716" w:rsidP="00FF72BC">
      <w:pPr>
        <w:pStyle w:val="SingleTxtG"/>
        <w:numPr>
          <w:ilvl w:val="0"/>
          <w:numId w:val="21"/>
        </w:numPr>
        <w:ind w:left="1134"/>
        <w:rPr>
          <w:lang w:val="es-ES_tradnl"/>
        </w:rPr>
      </w:pPr>
      <w:r w:rsidRPr="000C1E9E">
        <w:rPr>
          <w:b/>
          <w:bCs/>
          <w:lang w:val="es-ES_tradnl"/>
        </w:rPr>
        <w:t>Inciso b),</w:t>
      </w:r>
      <w:r w:rsidRPr="000C1E9E">
        <w:rPr>
          <w:lang w:val="es-ES_tradnl"/>
        </w:rPr>
        <w:t xml:space="preserve"> medidas para lograr la igualdad de participación en la vida pública, adopción de decisiones, empoderamiento económico y ejecución de programas de recuperación:</w:t>
      </w:r>
    </w:p>
    <w:p w14:paraId="7587D2C8" w14:textId="77777777" w:rsidR="00E24716" w:rsidRPr="000C1E9E" w:rsidRDefault="00E24716" w:rsidP="000F5E67">
      <w:pPr>
        <w:pStyle w:val="SingleTxtG"/>
        <w:ind w:left="1701" w:hanging="567"/>
        <w:rPr>
          <w:lang w:val="es-ES_tradnl"/>
        </w:rPr>
      </w:pPr>
      <w:r w:rsidRPr="000C1E9E">
        <w:rPr>
          <w:lang w:val="es-ES_tradnl"/>
        </w:rPr>
        <w:tab/>
        <w:t>i)</w:t>
      </w:r>
      <w:r w:rsidRPr="000C1E9E">
        <w:rPr>
          <w:lang w:val="es-ES_tradnl"/>
        </w:rPr>
        <w:tab/>
        <w:t xml:space="preserve">El Congreso Nacional (CN) aprobó la Ley de Emergencia para la Mujer en tiempos de </w:t>
      </w:r>
      <w:r w:rsidRPr="000C1E9E">
        <w:rPr>
          <w:bCs/>
          <w:lang w:val="es-ES_tradnl"/>
        </w:rPr>
        <w:t>COVID-19</w:t>
      </w:r>
      <w:r w:rsidRPr="000C1E9E">
        <w:rPr>
          <w:lang w:val="es-ES_tradnl"/>
        </w:rPr>
        <w:t>, impulsada desde la Comisión de Equidad de Género, y la nueva Ley Electoral de Honduras</w:t>
      </w:r>
      <w:r w:rsidRPr="000C1E9E">
        <w:rPr>
          <w:vertAlign w:val="superscript"/>
          <w:lang w:val="es-ES_tradnl"/>
        </w:rPr>
        <w:footnoteReference w:id="10"/>
      </w:r>
      <w:r w:rsidRPr="000C1E9E">
        <w:rPr>
          <w:lang w:val="es-ES_tradnl"/>
        </w:rPr>
        <w:t xml:space="preserve">; </w:t>
      </w:r>
    </w:p>
    <w:p w14:paraId="76AE355E" w14:textId="456DD128"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A 2020, los Módulos de Autonomía Económica (MAE) de los CCM, han atendido 77,458 mujeres y brindado 165,148 servicios entre asesorías empresariales, elaboración de planes de negocios, legalización, vinculación financiera, diagnostico empresarial, otorgamiento de créditos, capacitaciones, entre otros.</w:t>
      </w:r>
      <w:r w:rsidR="00D443B1" w:rsidRPr="000C1E9E">
        <w:rPr>
          <w:lang w:val="es-ES_tradnl"/>
        </w:rPr>
        <w:t xml:space="preserve"> </w:t>
      </w:r>
      <w:r w:rsidRPr="000C1E9E">
        <w:rPr>
          <w:lang w:val="es-ES_tradnl"/>
        </w:rPr>
        <w:t xml:space="preserve">Además, ingresaron a 1,300 mujeres en bolsas de empleo, aprobaron 101 créditos y capacitaron a 42 mujeres en temáticas </w:t>
      </w:r>
      <w:proofErr w:type="gramStart"/>
      <w:r w:rsidRPr="000C1E9E">
        <w:rPr>
          <w:lang w:val="es-ES_tradnl"/>
        </w:rPr>
        <w:t>micro empresariales</w:t>
      </w:r>
      <w:proofErr w:type="gramEnd"/>
      <w:r w:rsidRPr="000C1E9E">
        <w:rPr>
          <w:lang w:val="es-ES_tradnl"/>
        </w:rPr>
        <w:t>;</w:t>
      </w:r>
    </w:p>
    <w:p w14:paraId="14425AF3"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La Secretaría de Trabajo y Seguridad Social (STSS) garantizó la estabilidad laboral reforzada por razones de maternidad, incluyendo este derecho en las disposiciones legales y protocolos de bioseguridad, para que las mujeres embarazadas realicen teletrabajo; y;</w:t>
      </w:r>
    </w:p>
    <w:p w14:paraId="50A7E33C"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 xml:space="preserve">El Plan para la Reconstrucción y el Desarrollo Sostenible (PRDS) periodo 2020-2021, formulado con enfoque de género, que planifica acciones para lograr la recuperación física, social y productiva ante los efectos e impactos de ETA/IOTA. </w:t>
      </w:r>
    </w:p>
    <w:p w14:paraId="53C54F29" w14:textId="77777777" w:rsidR="00E24716" w:rsidRPr="000C1E9E" w:rsidRDefault="00E24716" w:rsidP="00FF72BC">
      <w:pPr>
        <w:pStyle w:val="SingleTxtG"/>
        <w:numPr>
          <w:ilvl w:val="0"/>
          <w:numId w:val="23"/>
        </w:numPr>
        <w:ind w:left="1134"/>
        <w:rPr>
          <w:lang w:val="es-ES_tradnl"/>
        </w:rPr>
      </w:pPr>
      <w:r w:rsidRPr="000C1E9E">
        <w:rPr>
          <w:b/>
          <w:bCs/>
          <w:lang w:val="es-ES_tradnl"/>
        </w:rPr>
        <w:t>Inciso c),</w:t>
      </w:r>
      <w:r w:rsidRPr="000C1E9E">
        <w:rPr>
          <w:lang w:val="es-ES_tradnl"/>
        </w:rPr>
        <w:t xml:space="preserve"> sobre las medidas de apoyo financiero para funciones de cuidados no remuneradas en el marco del COVID-19, no se cuenta con este tipo de estímulos.</w:t>
      </w:r>
    </w:p>
    <w:p w14:paraId="537AB3FB" w14:textId="77777777" w:rsidR="00E24716" w:rsidRPr="000C1E9E" w:rsidRDefault="00E24716" w:rsidP="00FF72BC">
      <w:pPr>
        <w:pStyle w:val="SingleTxtG"/>
        <w:numPr>
          <w:ilvl w:val="0"/>
          <w:numId w:val="24"/>
        </w:numPr>
        <w:ind w:left="1134"/>
        <w:rPr>
          <w:lang w:val="es-ES_tradnl"/>
        </w:rPr>
      </w:pPr>
      <w:r w:rsidRPr="000C1E9E">
        <w:rPr>
          <w:lang w:val="es-ES_tradnl"/>
        </w:rPr>
        <w:t>Medidas para garantizar a las mujeres durante las restricciones por la pandemia acceso:</w:t>
      </w:r>
    </w:p>
    <w:p w14:paraId="25578717" w14:textId="77777777" w:rsidR="00E24716" w:rsidRPr="000C1E9E" w:rsidRDefault="00E24716" w:rsidP="000F5E67">
      <w:pPr>
        <w:pStyle w:val="SingleTxtG"/>
        <w:ind w:left="1701" w:hanging="567"/>
        <w:rPr>
          <w:lang w:val="es-ES_tradnl"/>
        </w:rPr>
      </w:pPr>
      <w:r w:rsidRPr="000C1E9E">
        <w:rPr>
          <w:lang w:val="es-ES_tradnl"/>
        </w:rPr>
        <w:tab/>
        <w:t>i)</w:t>
      </w:r>
      <w:r w:rsidRPr="000C1E9E">
        <w:rPr>
          <w:lang w:val="es-ES_tradnl"/>
        </w:rPr>
        <w:tab/>
        <w:t>En educación, la SEDUC implementó la Estrategia Te queremos Estudiando en Casa en Tiempos de COVID-19, para asegurar la continuidad de la enseñanza;</w:t>
      </w:r>
    </w:p>
    <w:p w14:paraId="29E64E34"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En salud, la SESAL con apoyo del Fondo de Población de Naciones Unidas (UNFPA), desarrolló acciones para salvar vidas, proteger a los trabajadores de la salud, frenar la propagación de enfermedades como la COVID-19 y promover la atención en SSR, incluida la salud materna y neonatal y la planificación familiar (PF); </w:t>
      </w:r>
    </w:p>
    <w:p w14:paraId="0352FA5C" w14:textId="77777777" w:rsidR="00E24716" w:rsidRPr="000C1E9E" w:rsidRDefault="00E24716" w:rsidP="000F5E67">
      <w:pPr>
        <w:pStyle w:val="SingleTxtG"/>
        <w:ind w:left="1701" w:hanging="567"/>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Fortaleció las capacidades para garantizar la continuidad de los servicios durante la emergencia de las tormentas ETA/IOTA, priorizando los municipios de La Lima, Villanueva, Puerto Cortés y San Pedro Sula, en el departamento de Cortés; capacitando a 266 prestadores de servicios de SSR y 130 colaboradores voluntarios;</w:t>
      </w:r>
    </w:p>
    <w:p w14:paraId="215B4A41" w14:textId="77777777" w:rsidR="00E24716" w:rsidRPr="000C1E9E" w:rsidRDefault="00E24716" w:rsidP="000F5E67">
      <w:pPr>
        <w:pStyle w:val="SingleTxtG"/>
        <w:ind w:left="1701" w:hanging="567"/>
        <w:rPr>
          <w:lang w:val="es-ES_tradnl"/>
        </w:rPr>
      </w:pPr>
      <w:r w:rsidRPr="000C1E9E">
        <w:rPr>
          <w:lang w:val="es-ES_tradnl"/>
        </w:rPr>
        <w:lastRenderedPageBreak/>
        <w:tab/>
      </w:r>
      <w:proofErr w:type="spellStart"/>
      <w:r w:rsidRPr="000C1E9E">
        <w:rPr>
          <w:lang w:val="es-ES_tradnl"/>
        </w:rPr>
        <w:t>iv</w:t>
      </w:r>
      <w:proofErr w:type="spellEnd"/>
      <w:r w:rsidRPr="000C1E9E">
        <w:rPr>
          <w:lang w:val="es-ES_tradnl"/>
        </w:rPr>
        <w:t>)</w:t>
      </w:r>
      <w:r w:rsidRPr="000C1E9E">
        <w:rPr>
          <w:lang w:val="es-ES_tradnl"/>
        </w:rPr>
        <w:tab/>
        <w:t>Se priorizó la inmunización de grupos vulnerables contra la COVID-19, como ser embarazadas y puérperas, personas de edad, personas con discapacidad (PCD) y personas privadas de libertad;</w:t>
      </w:r>
    </w:p>
    <w:p w14:paraId="463C673F" w14:textId="42688CE0" w:rsidR="00E24716" w:rsidRPr="000C1E9E" w:rsidRDefault="00E24716" w:rsidP="000F5E67">
      <w:pPr>
        <w:pStyle w:val="SingleTxtG"/>
        <w:ind w:left="1701" w:hanging="567"/>
        <w:rPr>
          <w:lang w:val="es-ES_tradnl"/>
        </w:rPr>
      </w:pPr>
      <w:r w:rsidRPr="000C1E9E">
        <w:rPr>
          <w:lang w:val="es-ES_tradnl"/>
        </w:rPr>
        <w:tab/>
        <w:t>v)</w:t>
      </w:r>
      <w:r w:rsidRPr="000C1E9E">
        <w:rPr>
          <w:lang w:val="es-ES_tradnl"/>
        </w:rPr>
        <w:tab/>
        <w:t>Se mantienen habilitados los servicios SSR en tres hospitales y 48 establecimientos de salud de los municipios priorizados, incluyendo los tres Servicios Materno Infantiles de Cortés; donde se desarrollaron 43 brigadas médicas, atendiéndose un promedio de 8,717 personas, se brindó servicios de SSR a 620 usuarias; consejería en PF a 377 usuarias, atenciones prenatales a 32 mujeres, inserciones de</w:t>
      </w:r>
      <w:r w:rsidR="00D443B1" w:rsidRPr="000C1E9E">
        <w:rPr>
          <w:lang w:val="es-ES_tradnl"/>
        </w:rPr>
        <w:t xml:space="preserve"> </w:t>
      </w:r>
      <w:r w:rsidRPr="000C1E9E">
        <w:rPr>
          <w:lang w:val="es-ES_tradnl"/>
        </w:rPr>
        <w:t>métodos anticonceptivos de larga duración (DIU e implante hormonal subdérmico) a 131 mujeres, provisión de métodos anticonceptivos de corta duración a 235 mujeres (119</w:t>
      </w:r>
      <w:r w:rsidR="00D443B1" w:rsidRPr="000C1E9E">
        <w:rPr>
          <w:lang w:val="es-ES_tradnl"/>
        </w:rPr>
        <w:t xml:space="preserve"> </w:t>
      </w:r>
      <w:r w:rsidRPr="000C1E9E">
        <w:rPr>
          <w:lang w:val="es-ES_tradnl"/>
        </w:rPr>
        <w:t xml:space="preserve">fueron nuevas usuarias) y 247 usuarias migró de un método anticonceptivo de corta duración a uno de larga duración, después de una consejería para que las usuarias tomen decisiones informadas y su consenso; </w:t>
      </w:r>
    </w:p>
    <w:p w14:paraId="1651BF3F" w14:textId="339E000C" w:rsidR="00E24716" w:rsidRPr="000C1E9E" w:rsidRDefault="00E24716" w:rsidP="000F5E67">
      <w:pPr>
        <w:pStyle w:val="SingleTxtG"/>
        <w:ind w:left="1701" w:hanging="567"/>
        <w:rPr>
          <w:lang w:val="es-ES_tradnl"/>
        </w:rPr>
      </w:pPr>
      <w:r w:rsidRPr="000C1E9E">
        <w:rPr>
          <w:lang w:val="es-ES_tradnl"/>
        </w:rPr>
        <w:tab/>
        <w:t>vi)</w:t>
      </w:r>
      <w:r w:rsidRPr="000C1E9E">
        <w:rPr>
          <w:lang w:val="es-ES_tradnl"/>
        </w:rPr>
        <w:tab/>
        <w:t>Por la emergencia por COVID-19, se registró una disminución en la demanda de atención de parto a nivel hospitalario, el 88% de los establecimientos de salud de los municipios priorizados del departamento de Cortés reportaron partos comunitarios; en respuesta, se planteó la necesidad urgente de fortalecer las capacidades técnicas de colaboradores voluntarios, parteras tradicionales y gestión de apoyo logístico para asistir la atención de partos domiciliarios.</w:t>
      </w:r>
    </w:p>
    <w:p w14:paraId="4F749890" w14:textId="470D9BBD" w:rsidR="000F5E67" w:rsidRPr="000C1E9E" w:rsidRDefault="000F5E67" w:rsidP="000F5E67">
      <w:pPr>
        <w:pStyle w:val="SingleTxtG"/>
        <w:spacing w:after="0" w:line="120" w:lineRule="exact"/>
        <w:ind w:left="1701" w:hanging="567"/>
        <w:rPr>
          <w:sz w:val="10"/>
          <w:lang w:val="es-ES_tradnl"/>
        </w:rPr>
      </w:pPr>
    </w:p>
    <w:p w14:paraId="701C69D0" w14:textId="0D144DB2" w:rsidR="000F5E67" w:rsidRPr="000C1E9E" w:rsidRDefault="000F5E67" w:rsidP="000F5E67">
      <w:pPr>
        <w:pStyle w:val="SingleTxtG"/>
        <w:spacing w:after="0" w:line="120" w:lineRule="exact"/>
        <w:ind w:left="1701" w:hanging="567"/>
        <w:rPr>
          <w:sz w:val="10"/>
          <w:lang w:val="es-ES_tradnl"/>
        </w:rPr>
      </w:pPr>
    </w:p>
    <w:p w14:paraId="592281D1" w14:textId="4793EF73" w:rsidR="00E24716" w:rsidRPr="000C1E9E" w:rsidRDefault="00E24716" w:rsidP="000F5E6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IV.</w:t>
      </w:r>
      <w:r w:rsidRPr="000C1E9E">
        <w:rPr>
          <w:lang w:val="es-ES_tradnl"/>
        </w:rPr>
        <w:tab/>
        <w:t>Marco legislativo y definición de discriminación</w:t>
      </w:r>
    </w:p>
    <w:p w14:paraId="1155D86F" w14:textId="255CE302" w:rsidR="000F5E67" w:rsidRPr="000C1E9E" w:rsidRDefault="000F5E67" w:rsidP="000F5E67">
      <w:pPr>
        <w:pStyle w:val="SingleTxt"/>
        <w:spacing w:after="0" w:line="120" w:lineRule="exact"/>
        <w:rPr>
          <w:sz w:val="10"/>
          <w:lang w:val="es-ES_tradnl"/>
        </w:rPr>
      </w:pPr>
    </w:p>
    <w:p w14:paraId="777D7E8B" w14:textId="246C8AE4" w:rsidR="000F5E67" w:rsidRPr="000C1E9E" w:rsidRDefault="000F5E67" w:rsidP="000F5E67">
      <w:pPr>
        <w:pStyle w:val="SingleTxt"/>
        <w:spacing w:after="0" w:line="120" w:lineRule="exact"/>
        <w:rPr>
          <w:sz w:val="10"/>
          <w:lang w:val="es-ES_tradnl"/>
        </w:rPr>
      </w:pPr>
    </w:p>
    <w:p w14:paraId="1BDB1608" w14:textId="77777777" w:rsidR="00E24716" w:rsidRPr="000C1E9E" w:rsidRDefault="00E24716" w:rsidP="00FF72BC">
      <w:pPr>
        <w:pStyle w:val="SingleTxtG"/>
        <w:numPr>
          <w:ilvl w:val="0"/>
          <w:numId w:val="25"/>
        </w:numPr>
        <w:ind w:left="1134"/>
        <w:rPr>
          <w:lang w:val="es-ES_tradnl"/>
        </w:rPr>
      </w:pPr>
      <w:r w:rsidRPr="000C1E9E">
        <w:rPr>
          <w:b/>
          <w:bCs/>
          <w:lang w:val="es-ES_tradnl"/>
        </w:rPr>
        <w:t xml:space="preserve">Pregunta 4 </w:t>
      </w:r>
      <w:proofErr w:type="spellStart"/>
      <w:r w:rsidRPr="000C1E9E">
        <w:rPr>
          <w:b/>
          <w:bCs/>
          <w:lang w:val="es-ES_tradnl"/>
        </w:rPr>
        <w:t>LdC</w:t>
      </w:r>
      <w:proofErr w:type="spellEnd"/>
      <w:r w:rsidRPr="000C1E9E">
        <w:rPr>
          <w:b/>
          <w:bCs/>
          <w:lang w:val="es-ES_tradnl"/>
        </w:rPr>
        <w:t>, inciso a),</w:t>
      </w:r>
      <w:r w:rsidRPr="000C1E9E">
        <w:rPr>
          <w:lang w:val="es-ES_tradnl"/>
        </w:rPr>
        <w:t xml:space="preserve"> para asegurar la participación y la no discriminación de las mujeres en la vida política y pública, la nueva Ley Electoral incorpora el principio de paridad y la alternancia en los procesos electorales, la conformación de las fórmulas, nóminas y planillas de candidatos para cargos de elección popular y autoridades de los partidos políticos.</w:t>
      </w:r>
    </w:p>
    <w:p w14:paraId="3EE8E1FC" w14:textId="77777777" w:rsidR="00E24716" w:rsidRPr="000C1E9E" w:rsidRDefault="00E24716" w:rsidP="00FF72BC">
      <w:pPr>
        <w:pStyle w:val="SingleTxtG"/>
        <w:numPr>
          <w:ilvl w:val="0"/>
          <w:numId w:val="25"/>
        </w:numPr>
        <w:ind w:left="1134"/>
        <w:rPr>
          <w:lang w:val="es-ES_tradnl"/>
        </w:rPr>
      </w:pPr>
      <w:r w:rsidRPr="000C1E9E">
        <w:rPr>
          <w:b/>
          <w:bCs/>
          <w:lang w:val="es-ES_tradnl"/>
        </w:rPr>
        <w:t xml:space="preserve">Inciso c), </w:t>
      </w:r>
      <w:r w:rsidRPr="000C1E9E">
        <w:rPr>
          <w:lang w:val="es-ES_tradnl"/>
        </w:rPr>
        <w:t>el Proyecto de Ley Integral contra las Violencias hacia las Mujeres, elaborado por el INAM y organizaciones de mujeres, se encuentra en etapa de revisión y el Proyecto de Ley de Casa Refugios ya fue dictaminado.</w:t>
      </w:r>
    </w:p>
    <w:p w14:paraId="0732596A" w14:textId="77777777" w:rsidR="00E24716" w:rsidRPr="000C1E9E" w:rsidRDefault="00E24716" w:rsidP="00FF72BC">
      <w:pPr>
        <w:pStyle w:val="SingleTxtG"/>
        <w:numPr>
          <w:ilvl w:val="0"/>
          <w:numId w:val="25"/>
        </w:numPr>
        <w:ind w:left="1134"/>
        <w:rPr>
          <w:lang w:val="es-ES_tradnl"/>
        </w:rPr>
      </w:pPr>
      <w:r w:rsidRPr="000C1E9E">
        <w:rPr>
          <w:b/>
          <w:bCs/>
          <w:lang w:val="es-ES_tradnl"/>
        </w:rPr>
        <w:t xml:space="preserve">Pregunta 5 </w:t>
      </w:r>
      <w:proofErr w:type="spellStart"/>
      <w:r w:rsidRPr="000C1E9E">
        <w:rPr>
          <w:b/>
          <w:bCs/>
          <w:lang w:val="es-ES_tradnl"/>
        </w:rPr>
        <w:t>LdC</w:t>
      </w:r>
      <w:proofErr w:type="spellEnd"/>
      <w:r w:rsidRPr="000C1E9E">
        <w:rPr>
          <w:b/>
          <w:bCs/>
          <w:lang w:val="es-ES_tradnl"/>
        </w:rPr>
        <w:t>,</w:t>
      </w:r>
      <w:r w:rsidRPr="000C1E9E">
        <w:rPr>
          <w:lang w:val="es-ES_tradnl"/>
        </w:rPr>
        <w:t xml:space="preserve"> sobre la modificación de la prohibición del aborto contenido en la Constitución de la República, en junio de 2021 la Sala Constitucional de la CSJ, admitió recursos de inconstitucionalidad contra el artículo 67 de la Constitución y 196 del Código Penal, para despenalizar el aborto por tres causales, recurso presentado por organizaciones de sociedad civil (OSC).</w:t>
      </w:r>
    </w:p>
    <w:p w14:paraId="319CFB52" w14:textId="77777777" w:rsidR="00E24716" w:rsidRPr="000C1E9E" w:rsidRDefault="00E24716" w:rsidP="00FF72BC">
      <w:pPr>
        <w:pStyle w:val="SingleTxtG"/>
        <w:numPr>
          <w:ilvl w:val="0"/>
          <w:numId w:val="25"/>
        </w:numPr>
        <w:ind w:left="1134"/>
        <w:rPr>
          <w:lang w:val="es-ES_tradnl"/>
        </w:rPr>
      </w:pPr>
      <w:r w:rsidRPr="000C1E9E">
        <w:rPr>
          <w:lang w:val="es-ES_tradnl"/>
        </w:rPr>
        <w:t>Para prevenir la mortalidad materna, se conformó el Comité de Vigilancia de Mortalidad Materna, que funciona en 12 regiones, 15 hospitales y 37 comités municipales que cuentan con un plan de intervención para la disminución de la mortalidad materna.</w:t>
      </w:r>
    </w:p>
    <w:p w14:paraId="6E623B06" w14:textId="1D71EB8C" w:rsidR="00E24716" w:rsidRPr="000C1E9E" w:rsidRDefault="00E24716" w:rsidP="00FF72BC">
      <w:pPr>
        <w:pStyle w:val="SingleTxtG"/>
        <w:numPr>
          <w:ilvl w:val="0"/>
          <w:numId w:val="25"/>
        </w:numPr>
        <w:ind w:left="1134"/>
        <w:rPr>
          <w:lang w:val="es-ES_tradnl"/>
        </w:rPr>
      </w:pPr>
      <w:r w:rsidRPr="000C1E9E">
        <w:rPr>
          <w:lang w:val="es-ES_tradnl"/>
        </w:rPr>
        <w:t>No se cuenta con estadísticas específicas sobre el impacto de las restricciones del aborto.</w:t>
      </w:r>
    </w:p>
    <w:p w14:paraId="36661F2B" w14:textId="06C68F23" w:rsidR="000F5E67" w:rsidRPr="000C1E9E" w:rsidRDefault="000F5E67" w:rsidP="000F5E67">
      <w:pPr>
        <w:pStyle w:val="SingleTxtG"/>
        <w:spacing w:after="0" w:line="120" w:lineRule="exact"/>
        <w:rPr>
          <w:sz w:val="10"/>
          <w:lang w:val="es-ES_tradnl"/>
        </w:rPr>
      </w:pPr>
    </w:p>
    <w:p w14:paraId="0A6DF561" w14:textId="376B3E8A" w:rsidR="000F5E67" w:rsidRPr="000C1E9E" w:rsidRDefault="000F5E67" w:rsidP="000F5E67">
      <w:pPr>
        <w:pStyle w:val="SingleTxtG"/>
        <w:spacing w:after="0" w:line="120" w:lineRule="exact"/>
        <w:rPr>
          <w:sz w:val="10"/>
          <w:lang w:val="es-ES_tradnl"/>
        </w:rPr>
      </w:pPr>
    </w:p>
    <w:p w14:paraId="497F44E6" w14:textId="677888D3" w:rsidR="00E24716" w:rsidRPr="000C1E9E" w:rsidRDefault="00E24716" w:rsidP="00FF72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V.</w:t>
      </w:r>
      <w:r w:rsidRPr="000C1E9E">
        <w:rPr>
          <w:lang w:val="es-ES_tradnl"/>
        </w:rPr>
        <w:tab/>
        <w:t>Acceso a la justicia</w:t>
      </w:r>
    </w:p>
    <w:p w14:paraId="1625E930" w14:textId="476F8FE8" w:rsidR="00FF72BC" w:rsidRPr="000C1E9E" w:rsidRDefault="00FF72BC" w:rsidP="00FF72BC">
      <w:pPr>
        <w:pStyle w:val="SingleTxt"/>
        <w:spacing w:after="0" w:line="120" w:lineRule="exact"/>
        <w:rPr>
          <w:sz w:val="10"/>
          <w:lang w:val="es-ES_tradnl"/>
        </w:rPr>
      </w:pPr>
    </w:p>
    <w:p w14:paraId="1DF09D56" w14:textId="32D0AEDB" w:rsidR="00FF72BC" w:rsidRPr="000C1E9E" w:rsidRDefault="00FF72BC" w:rsidP="00FF72BC">
      <w:pPr>
        <w:pStyle w:val="SingleTxt"/>
        <w:spacing w:after="0" w:line="120" w:lineRule="exact"/>
        <w:rPr>
          <w:sz w:val="10"/>
          <w:lang w:val="es-ES_tradnl"/>
        </w:rPr>
      </w:pPr>
    </w:p>
    <w:p w14:paraId="3282FECD" w14:textId="77777777" w:rsidR="00E24716" w:rsidRPr="000C1E9E" w:rsidRDefault="00E24716" w:rsidP="00FF72BC">
      <w:pPr>
        <w:pStyle w:val="SingleTxtG"/>
        <w:numPr>
          <w:ilvl w:val="0"/>
          <w:numId w:val="26"/>
        </w:numPr>
        <w:ind w:left="1134"/>
        <w:rPr>
          <w:lang w:val="es-ES_tradnl"/>
        </w:rPr>
      </w:pPr>
      <w:r w:rsidRPr="000C1E9E">
        <w:rPr>
          <w:b/>
          <w:bCs/>
          <w:lang w:val="es-ES_tradnl"/>
        </w:rPr>
        <w:t xml:space="preserve">Pregunta 6 </w:t>
      </w:r>
      <w:proofErr w:type="spellStart"/>
      <w:r w:rsidRPr="000C1E9E">
        <w:rPr>
          <w:b/>
          <w:bCs/>
          <w:lang w:val="es-ES_tradnl"/>
        </w:rPr>
        <w:t>LdC</w:t>
      </w:r>
      <w:proofErr w:type="spellEnd"/>
      <w:r w:rsidRPr="000C1E9E">
        <w:rPr>
          <w:b/>
          <w:bCs/>
          <w:lang w:val="es-ES_tradnl"/>
        </w:rPr>
        <w:t>, inciso a),</w:t>
      </w:r>
      <w:r w:rsidRPr="000C1E9E">
        <w:rPr>
          <w:lang w:val="es-ES_tradnl"/>
        </w:rPr>
        <w:t xml:space="preserve"> medidas para acelerar los procesos judiciales y garantizar el acceso a justicia:</w:t>
      </w:r>
    </w:p>
    <w:p w14:paraId="6675D0BE" w14:textId="77777777" w:rsidR="00E24716" w:rsidRPr="000C1E9E" w:rsidRDefault="00E24716" w:rsidP="00FF72BC">
      <w:pPr>
        <w:pStyle w:val="SingleTxtG"/>
        <w:ind w:left="1701" w:hanging="567"/>
        <w:rPr>
          <w:lang w:val="es-ES_tradnl"/>
        </w:rPr>
      </w:pPr>
      <w:r w:rsidRPr="000C1E9E">
        <w:rPr>
          <w:lang w:val="es-ES_tradnl"/>
        </w:rPr>
        <w:tab/>
        <w:t>i)</w:t>
      </w:r>
      <w:r w:rsidRPr="000C1E9E">
        <w:rPr>
          <w:lang w:val="es-ES_tradnl"/>
        </w:rPr>
        <w:tab/>
        <w:t>En el marco de la Modernización del PJ, en 2021 se inauguraron siete nuevas sedes judiciales en municipios</w:t>
      </w:r>
      <w:r w:rsidRPr="000C1E9E">
        <w:rPr>
          <w:vertAlign w:val="superscript"/>
          <w:lang w:val="es-ES_tradnl"/>
        </w:rPr>
        <w:footnoteReference w:id="11"/>
      </w:r>
      <w:r w:rsidRPr="000C1E9E">
        <w:rPr>
          <w:lang w:val="es-ES_tradnl"/>
        </w:rPr>
        <w:t xml:space="preserve"> que no contaban con juzgados y se prevé que al finalizar el año se cuenten con cinco instalaciones más; </w:t>
      </w:r>
    </w:p>
    <w:p w14:paraId="50D5F3CC" w14:textId="77777777" w:rsidR="00E24716" w:rsidRPr="000C1E9E" w:rsidRDefault="00E24716" w:rsidP="00FF72BC">
      <w:pPr>
        <w:pStyle w:val="SingleTxtG"/>
        <w:ind w:left="1701" w:hanging="567"/>
        <w:rPr>
          <w:lang w:val="es-ES_tradnl"/>
        </w:rPr>
      </w:pPr>
      <w:r w:rsidRPr="000C1E9E">
        <w:rPr>
          <w:lang w:val="es-ES_tradnl"/>
        </w:rPr>
        <w:lastRenderedPageBreak/>
        <w:tab/>
      </w:r>
      <w:proofErr w:type="spellStart"/>
      <w:r w:rsidRPr="000C1E9E">
        <w:rPr>
          <w:lang w:val="es-ES_tradnl"/>
        </w:rPr>
        <w:t>ii</w:t>
      </w:r>
      <w:proofErr w:type="spellEnd"/>
      <w:r w:rsidRPr="000C1E9E">
        <w:rPr>
          <w:lang w:val="es-ES_tradnl"/>
        </w:rPr>
        <w:t>)</w:t>
      </w:r>
      <w:r w:rsidRPr="000C1E9E">
        <w:rPr>
          <w:lang w:val="es-ES_tradnl"/>
        </w:rPr>
        <w:tab/>
        <w:t>Para medir la atención a grupos en situación de vulnerabilidad, el PJ incorporó los indicadores de personas en condición de vulnerabilidad</w:t>
      </w:r>
      <w:r w:rsidRPr="000C1E9E">
        <w:rPr>
          <w:vertAlign w:val="superscript"/>
          <w:lang w:val="es-ES_tradnl"/>
        </w:rPr>
        <w:footnoteReference w:id="12"/>
      </w:r>
      <w:r w:rsidRPr="000C1E9E">
        <w:rPr>
          <w:lang w:val="es-ES_tradnl"/>
        </w:rPr>
        <w:t>;</w:t>
      </w:r>
    </w:p>
    <w:p w14:paraId="3AF6ACBB" w14:textId="77777777"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Se aprobó que las capacitaciones e inducciones a los facilitadores/as judiciales sean impartidas en las lenguas de las etnias. Anualmente, los Jueces de Paz, imparten capacitaciones a las facilitadoras/es en temáticas, que incluyen la violencia doméstica y de género; </w:t>
      </w:r>
    </w:p>
    <w:p w14:paraId="244D50AF" w14:textId="77777777"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Con el Plan Nacional de Erradicación de la Mora Judicial, se busca disminuir en forma progresiva la mora judicial a nivel nacional</w:t>
      </w:r>
      <w:r w:rsidRPr="000C1E9E">
        <w:rPr>
          <w:vertAlign w:val="superscript"/>
          <w:lang w:val="es-ES_tradnl"/>
        </w:rPr>
        <w:footnoteReference w:id="13"/>
      </w:r>
      <w:r w:rsidRPr="000C1E9E">
        <w:rPr>
          <w:lang w:val="es-ES_tradnl"/>
        </w:rPr>
        <w:t>.</w:t>
      </w:r>
    </w:p>
    <w:p w14:paraId="451D1FBE" w14:textId="77777777" w:rsidR="00E24716" w:rsidRPr="000C1E9E" w:rsidRDefault="00E24716" w:rsidP="00FF72BC">
      <w:pPr>
        <w:pStyle w:val="SingleTxtG"/>
        <w:numPr>
          <w:ilvl w:val="0"/>
          <w:numId w:val="26"/>
        </w:numPr>
        <w:ind w:left="1134"/>
        <w:rPr>
          <w:lang w:val="es-ES_tradnl"/>
        </w:rPr>
      </w:pPr>
      <w:r w:rsidRPr="000C1E9E">
        <w:rPr>
          <w:lang w:val="es-ES_tradnl"/>
        </w:rPr>
        <w:t>Con el Proyecto de fortalecimiento al acceso de justicia para las comunidades PIAH en Honduras, el MP promueve el respeto, reconocimiento, representación y defensa de los derechos de los PIAH, incluidas las Mujeres PIAH, y facilitar el acceso a una justicia diferenciada contando con el financiamiento por la Agencia Española de Cooperación Internacional para el Desarrollo en Honduras (AECID).</w:t>
      </w:r>
    </w:p>
    <w:p w14:paraId="09579185" w14:textId="77777777" w:rsidR="00E24716" w:rsidRPr="000C1E9E" w:rsidRDefault="00E24716" w:rsidP="00FF72BC">
      <w:pPr>
        <w:pStyle w:val="SingleTxtG"/>
        <w:numPr>
          <w:ilvl w:val="0"/>
          <w:numId w:val="27"/>
        </w:numPr>
        <w:ind w:left="1134"/>
        <w:rPr>
          <w:lang w:val="es-ES_tradnl"/>
        </w:rPr>
      </w:pPr>
      <w:r w:rsidRPr="000C1E9E">
        <w:rPr>
          <w:lang w:val="es-ES_tradnl"/>
        </w:rPr>
        <w:t xml:space="preserve">A continuación, las estadísticas sobre casos de violencia contra las mujeres de 2020: </w:t>
      </w:r>
    </w:p>
    <w:p w14:paraId="7F765874" w14:textId="77777777" w:rsidR="00E24716" w:rsidRPr="000C1E9E" w:rsidRDefault="00E24716" w:rsidP="00E24716">
      <w:pPr>
        <w:pStyle w:val="SingleTxtG"/>
        <w:rPr>
          <w:lang w:val="es-ES_tradnl"/>
        </w:rPr>
      </w:pPr>
      <w:r w:rsidRPr="000C1E9E">
        <w:rPr>
          <w:lang w:val="es-ES_tradnl"/>
        </w:rPr>
        <w:tab/>
        <w:t>a)</w:t>
      </w:r>
      <w:r w:rsidRPr="000C1E9E">
        <w:rPr>
          <w:lang w:val="es-ES_tradnl"/>
        </w:rPr>
        <w:tab/>
        <w:t>El MP brindó 19,569 atenciones directas a mujeres víctimas de violencia doméstica y dictó 771 autos de formal procesamiento por delitos de violencia intrafamiliar y desobediencia;</w:t>
      </w:r>
    </w:p>
    <w:p w14:paraId="7A2C62BB" w14:textId="77777777" w:rsidR="00E24716" w:rsidRPr="000C1E9E" w:rsidRDefault="00E24716" w:rsidP="00E24716">
      <w:pPr>
        <w:pStyle w:val="SingleTxtG"/>
        <w:rPr>
          <w:lang w:val="es-ES_tradnl"/>
        </w:rPr>
      </w:pPr>
      <w:r w:rsidRPr="000C1E9E">
        <w:rPr>
          <w:lang w:val="es-ES_tradnl"/>
        </w:rPr>
        <w:tab/>
        <w:t>b)</w:t>
      </w:r>
      <w:r w:rsidRPr="000C1E9E">
        <w:rPr>
          <w:lang w:val="es-ES_tradnl"/>
        </w:rPr>
        <w:tab/>
        <w:t>Se dictaron 1,315 sentencias condenatorias de las cuales, 1,109 son por violencia doméstica, 134 por violencia intrafamiliar y desobediencia y 72 por delitos sexuales</w:t>
      </w:r>
      <w:r w:rsidRPr="000C1E9E">
        <w:rPr>
          <w:vertAlign w:val="superscript"/>
          <w:lang w:val="es-ES_tradnl"/>
        </w:rPr>
        <w:footnoteReference w:id="14"/>
      </w:r>
      <w:r w:rsidRPr="000C1E9E">
        <w:rPr>
          <w:lang w:val="es-ES_tradnl"/>
        </w:rPr>
        <w:t xml:space="preserve">. Además, se dictaron 657 reparaciones a víctimas de violencia doméstica; </w:t>
      </w:r>
    </w:p>
    <w:p w14:paraId="13D4A53C" w14:textId="77777777" w:rsidR="00E24716" w:rsidRPr="000C1E9E" w:rsidRDefault="00E24716" w:rsidP="00E24716">
      <w:pPr>
        <w:pStyle w:val="SingleTxtG"/>
        <w:rPr>
          <w:lang w:val="es-ES_tradnl"/>
        </w:rPr>
      </w:pPr>
      <w:r w:rsidRPr="000C1E9E">
        <w:rPr>
          <w:lang w:val="es-ES_tradnl"/>
        </w:rPr>
        <w:tab/>
        <w:t>c)</w:t>
      </w:r>
      <w:r w:rsidRPr="000C1E9E">
        <w:rPr>
          <w:lang w:val="es-ES_tradnl"/>
        </w:rPr>
        <w:tab/>
        <w:t>Los Juzgados de Letras y de Paz a nivel nacional, ingresaron 15,125 casos por violencia doméstica y dictaron 9,770 Resoluciones;</w:t>
      </w:r>
    </w:p>
    <w:p w14:paraId="5FD3A7AA" w14:textId="77777777" w:rsidR="00E24716" w:rsidRPr="000C1E9E" w:rsidRDefault="00E24716" w:rsidP="00E24716">
      <w:pPr>
        <w:pStyle w:val="SingleTxtG"/>
        <w:rPr>
          <w:lang w:val="es-ES_tradnl"/>
        </w:rPr>
      </w:pPr>
      <w:r w:rsidRPr="000C1E9E">
        <w:rPr>
          <w:lang w:val="es-ES_tradnl"/>
        </w:rPr>
        <w:tab/>
        <w:t>d)</w:t>
      </w:r>
      <w:r w:rsidRPr="000C1E9E">
        <w:rPr>
          <w:lang w:val="es-ES_tradnl"/>
        </w:rPr>
        <w:tab/>
        <w:t xml:space="preserve">Por violencia intrafamiliar ingresaron 1,433 casos a nivel nacional, dictaron 112 sentencias por procedimiento abreviado, 130 sentencias provisionales, 754 sentencias por sobreseimiento, 19 sentencias por suspensión de la acción penal, 796 por conciliación y 104 autos de apertura a juicios, para un total de 1,940 Resoluciones. </w:t>
      </w:r>
    </w:p>
    <w:p w14:paraId="55D41FCA" w14:textId="77777777" w:rsidR="00E24716" w:rsidRPr="000C1E9E" w:rsidRDefault="00E24716" w:rsidP="00FF72BC">
      <w:pPr>
        <w:pStyle w:val="SingleTxtG"/>
        <w:numPr>
          <w:ilvl w:val="0"/>
          <w:numId w:val="27"/>
        </w:numPr>
        <w:ind w:left="1134"/>
        <w:rPr>
          <w:lang w:val="es-ES_tradnl"/>
        </w:rPr>
      </w:pPr>
      <w:r w:rsidRPr="000C1E9E">
        <w:rPr>
          <w:b/>
          <w:bCs/>
          <w:lang w:val="es-ES_tradnl"/>
        </w:rPr>
        <w:t>Inciso c),</w:t>
      </w:r>
      <w:r w:rsidRPr="000C1E9E">
        <w:rPr>
          <w:lang w:val="es-ES_tradnl"/>
        </w:rPr>
        <w:t xml:space="preserve"> para brindar protección y acceso a recursos jurídicos a las mujeres víctimas/sobrevivientes de violencia, el MP cuenta con las Módulos de Atención Integral Especializada (MAIE) y una unidad móvil para brindar atención integral a las víctimas/sobrevivientes de violencia, con servicios en áreas de legal, salud, clínica forense y psicológica.</w:t>
      </w:r>
    </w:p>
    <w:p w14:paraId="45D46BF6" w14:textId="77777777" w:rsidR="00E24716" w:rsidRPr="000C1E9E" w:rsidRDefault="00E24716" w:rsidP="00FF72BC">
      <w:pPr>
        <w:pStyle w:val="SingleTxtG"/>
        <w:numPr>
          <w:ilvl w:val="0"/>
          <w:numId w:val="28"/>
        </w:numPr>
        <w:ind w:left="1134"/>
        <w:rPr>
          <w:lang w:val="es-ES_tradnl"/>
        </w:rPr>
      </w:pPr>
      <w:r w:rsidRPr="000C1E9E">
        <w:rPr>
          <w:lang w:val="es-ES_tradnl"/>
        </w:rPr>
        <w:t>Los MAPRODEM de los CCM, brindan información y atención integral a mujeres víctimas/sobrevivientes de violencia sobre recursos jurídicos, asesoría legal, atención en salud, psicológica, empoderamiento económico y educación. De 2017 a julio de 2021 recibió 42,327 atenciones por violencia de género y brindó alrededor de 65,000 servicios;</w:t>
      </w:r>
    </w:p>
    <w:p w14:paraId="013EA592" w14:textId="77777777" w:rsidR="00E24716" w:rsidRPr="000C1E9E" w:rsidRDefault="00E24716" w:rsidP="00FF72BC">
      <w:pPr>
        <w:pStyle w:val="SingleTxtG"/>
        <w:numPr>
          <w:ilvl w:val="0"/>
          <w:numId w:val="29"/>
        </w:numPr>
        <w:ind w:left="1134"/>
        <w:rPr>
          <w:lang w:val="es-ES_tradnl"/>
        </w:rPr>
      </w:pPr>
      <w:r w:rsidRPr="000C1E9E">
        <w:rPr>
          <w:b/>
          <w:bCs/>
          <w:lang w:val="es-ES_tradnl"/>
        </w:rPr>
        <w:t>Inciso d),</w:t>
      </w:r>
      <w:r w:rsidRPr="000C1E9E">
        <w:rPr>
          <w:lang w:val="es-ES_tradnl"/>
        </w:rPr>
        <w:t xml:space="preserve"> La Fiscalía Especial de Derechos Humanos no registra denuncias de casos de discriminación de género contra las mujeres en los últimos años.</w:t>
      </w:r>
    </w:p>
    <w:p w14:paraId="5B62866A" w14:textId="2320FEDE" w:rsidR="00E24716" w:rsidRPr="000C1E9E" w:rsidRDefault="00E24716" w:rsidP="00FF72BC">
      <w:pPr>
        <w:pStyle w:val="SingleTxtG"/>
        <w:numPr>
          <w:ilvl w:val="0"/>
          <w:numId w:val="30"/>
        </w:numPr>
        <w:ind w:left="1134"/>
        <w:rPr>
          <w:lang w:val="es-ES_tradnl"/>
        </w:rPr>
      </w:pPr>
      <w:r w:rsidRPr="000C1E9E">
        <w:rPr>
          <w:lang w:val="es-ES_tradnl"/>
        </w:rPr>
        <w:t>Entre 2016-2020, el Comisionado Nacional de Derechos Humanos (CONADEH) ha recibido 17,398 quejas interpuestas por mujeres, de las cuales 2,822</w:t>
      </w:r>
      <w:r w:rsidR="00D443B1" w:rsidRPr="000C1E9E">
        <w:rPr>
          <w:lang w:val="es-ES_tradnl"/>
        </w:rPr>
        <w:t xml:space="preserve"> </w:t>
      </w:r>
      <w:r w:rsidRPr="000C1E9E">
        <w:rPr>
          <w:lang w:val="es-ES_tradnl"/>
        </w:rPr>
        <w:t>están relacionadas con el acceso a la justicia, debido proceso legal o recepción de denuncia, retraso en la admisión de un recurso, abuso de autoridad; ejercicio indebido de autoridad del servidor público, negligencia en investigación preliminar de la denuncia, prevaricación en sentencia dictada, retraso en la investigación preliminar de la denuncia y retraso injustificado de un auto, resolución, fallo o sentencia.</w:t>
      </w:r>
    </w:p>
    <w:p w14:paraId="6DCB6912" w14:textId="4A2948E9" w:rsidR="00E24716" w:rsidRPr="000C1E9E" w:rsidRDefault="00E24716" w:rsidP="00FF72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lastRenderedPageBreak/>
        <w:tab/>
        <w:t>VI.</w:t>
      </w:r>
      <w:r w:rsidRPr="000C1E9E">
        <w:rPr>
          <w:lang w:val="es-ES_tradnl"/>
        </w:rPr>
        <w:tab/>
        <w:t>Mecanismos nacionales para el adelanto de la mujer</w:t>
      </w:r>
    </w:p>
    <w:p w14:paraId="2CDEE7D7" w14:textId="7E70EABC" w:rsidR="00FF72BC" w:rsidRPr="000C1E9E" w:rsidRDefault="00FF72BC" w:rsidP="00FF72BC">
      <w:pPr>
        <w:pStyle w:val="SingleTxt"/>
        <w:spacing w:after="0" w:line="120" w:lineRule="exact"/>
        <w:rPr>
          <w:sz w:val="10"/>
          <w:lang w:val="es-ES_tradnl"/>
        </w:rPr>
      </w:pPr>
    </w:p>
    <w:p w14:paraId="4CEA2103" w14:textId="4D014D86" w:rsidR="00FF72BC" w:rsidRPr="000C1E9E" w:rsidRDefault="00FF72BC" w:rsidP="00FF72BC">
      <w:pPr>
        <w:pStyle w:val="SingleTxt"/>
        <w:spacing w:after="0" w:line="120" w:lineRule="exact"/>
        <w:rPr>
          <w:sz w:val="10"/>
          <w:lang w:val="es-ES_tradnl"/>
        </w:rPr>
      </w:pPr>
    </w:p>
    <w:p w14:paraId="2F8AD7AB" w14:textId="77777777" w:rsidR="00E24716" w:rsidRPr="000C1E9E" w:rsidRDefault="00E24716" w:rsidP="00D40E66">
      <w:pPr>
        <w:pStyle w:val="SingleTxt"/>
        <w:numPr>
          <w:ilvl w:val="0"/>
          <w:numId w:val="31"/>
        </w:numPr>
        <w:tabs>
          <w:tab w:val="clear" w:pos="475"/>
          <w:tab w:val="right" w:pos="1022"/>
        </w:tabs>
        <w:ind w:left="1267" w:right="1260"/>
        <w:rPr>
          <w:lang w:val="es-ES_tradnl"/>
        </w:rPr>
      </w:pPr>
      <w:r w:rsidRPr="000C1E9E">
        <w:rPr>
          <w:b/>
          <w:bCs/>
          <w:lang w:val="es-ES_tradnl"/>
        </w:rPr>
        <w:t xml:space="preserve">Pregunta 7 </w:t>
      </w:r>
      <w:proofErr w:type="spellStart"/>
      <w:r w:rsidRPr="000C1E9E">
        <w:rPr>
          <w:b/>
          <w:bCs/>
          <w:lang w:val="es-ES_tradnl"/>
        </w:rPr>
        <w:t>LdC</w:t>
      </w:r>
      <w:proofErr w:type="spellEnd"/>
      <w:r w:rsidRPr="000C1E9E">
        <w:rPr>
          <w:b/>
          <w:bCs/>
          <w:lang w:val="es-ES_tradnl"/>
        </w:rPr>
        <w:t>, inciso a),</w:t>
      </w:r>
      <w:r w:rsidRPr="000C1E9E">
        <w:rPr>
          <w:lang w:val="es-ES_tradnl"/>
        </w:rPr>
        <w:t xml:space="preserve"> mecanismos para asegurar la coordinación interinstitucional:</w:t>
      </w:r>
    </w:p>
    <w:p w14:paraId="7C8085F9" w14:textId="77777777" w:rsidR="00E24716" w:rsidRPr="000C1E9E" w:rsidRDefault="00E24716" w:rsidP="00FF72BC">
      <w:pPr>
        <w:pStyle w:val="SingleTxtG"/>
        <w:ind w:left="1701" w:hanging="567"/>
        <w:rPr>
          <w:lang w:val="es-ES_tradnl"/>
        </w:rPr>
      </w:pPr>
      <w:r w:rsidRPr="000C1E9E">
        <w:rPr>
          <w:lang w:val="es-ES_tradnl"/>
        </w:rPr>
        <w:tab/>
        <w:t>i)</w:t>
      </w:r>
      <w:r w:rsidRPr="000C1E9E">
        <w:rPr>
          <w:lang w:val="es-ES_tradnl"/>
        </w:rPr>
        <w:tab/>
        <w:t>En 2020 se creó el Observatorio de Género (ONAG), la Plataforma CONECTA y la Escuela de Género, adscritas al INAM</w:t>
      </w:r>
      <w:r w:rsidRPr="000C1E9E">
        <w:rPr>
          <w:vertAlign w:val="superscript"/>
          <w:lang w:val="es-ES_tradnl"/>
        </w:rPr>
        <w:footnoteReference w:id="15"/>
      </w:r>
      <w:r w:rsidRPr="000C1E9E">
        <w:rPr>
          <w:lang w:val="es-ES_tradnl"/>
        </w:rPr>
        <w:t>;</w:t>
      </w:r>
    </w:p>
    <w:p w14:paraId="69A08CE7" w14:textId="5E6426DE"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ii</w:t>
      </w:r>
      <w:proofErr w:type="spellEnd"/>
      <w:r w:rsidR="002A6362" w:rsidRPr="000C1E9E">
        <w:rPr>
          <w:lang w:val="es-ES_tradnl"/>
        </w:rPr>
        <w:t>)</w:t>
      </w:r>
      <w:r w:rsidR="002A6362" w:rsidRPr="000C1E9E">
        <w:rPr>
          <w:lang w:val="es-ES_tradnl"/>
        </w:rPr>
        <w:tab/>
      </w:r>
      <w:r w:rsidRPr="000C1E9E">
        <w:rPr>
          <w:lang w:val="es-ES_tradnl"/>
        </w:rPr>
        <w:t>Incorporación del mecanismo de la Mujer en la Comisión Nacional de la Agenda 2030 para los ODS y su Comité Técnico Interinstitucional, para avanzar en la incorporación del enfoque de género en la planificación y presupuesto de la institucionalidad pública; y,</w:t>
      </w:r>
    </w:p>
    <w:p w14:paraId="4F4A660A" w14:textId="77777777"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Se cuenta con 36 mecanismos de género institucionales a nivel central y 274 Oficinas Municipales de las Mujeres (OMM) en los Gobiernos Locales. </w:t>
      </w:r>
    </w:p>
    <w:p w14:paraId="74396B97" w14:textId="77777777" w:rsidR="00E24716" w:rsidRPr="000C1E9E" w:rsidRDefault="00E24716" w:rsidP="00D40E66">
      <w:pPr>
        <w:pStyle w:val="SingleTxt"/>
        <w:numPr>
          <w:ilvl w:val="0"/>
          <w:numId w:val="31"/>
        </w:numPr>
        <w:tabs>
          <w:tab w:val="num" w:pos="2804"/>
        </w:tabs>
        <w:ind w:left="1267"/>
        <w:rPr>
          <w:lang w:val="es-ES_tradnl"/>
        </w:rPr>
      </w:pPr>
      <w:r w:rsidRPr="000C1E9E">
        <w:rPr>
          <w:b/>
          <w:bCs/>
          <w:lang w:val="es-ES_tradnl"/>
        </w:rPr>
        <w:t>Inciso b),</w:t>
      </w:r>
      <w:r w:rsidRPr="000C1E9E">
        <w:rPr>
          <w:lang w:val="es-ES_tradnl"/>
        </w:rPr>
        <w:t xml:space="preserve"> sobre los recursos humanos, técnicos y financieros, el INAM cuenta con 101 funcionarios que prestan servicios en la oficina central, regionales y los CCM </w:t>
      </w:r>
      <w:r w:rsidRPr="000C1E9E">
        <w:rPr>
          <w:spacing w:val="6"/>
          <w:lang w:val="es-ES_tradnl"/>
        </w:rPr>
        <w:t>y se fortaleció técnica y financieramente mediante el incremento presupuestario de L.</w:t>
      </w:r>
      <w:r w:rsidRPr="000C1E9E">
        <w:rPr>
          <w:lang w:val="es-ES_tradnl"/>
        </w:rPr>
        <w:t xml:space="preserve"> 22 a L. 43 millones para impulsar el II Plan de Igualdad y Equidad de Género (II-PIEGH) y el Plan Nacional contra la Violencia hacia las Mujeres. </w:t>
      </w:r>
    </w:p>
    <w:p w14:paraId="59E17784" w14:textId="77777777" w:rsidR="00E24716" w:rsidRPr="000C1E9E" w:rsidRDefault="00E24716" w:rsidP="00D40E66">
      <w:pPr>
        <w:pStyle w:val="SingleTxt"/>
        <w:numPr>
          <w:ilvl w:val="0"/>
          <w:numId w:val="31"/>
        </w:numPr>
        <w:tabs>
          <w:tab w:val="num" w:pos="2804"/>
        </w:tabs>
        <w:ind w:left="1267"/>
        <w:rPr>
          <w:lang w:val="es-ES_tradnl"/>
        </w:rPr>
      </w:pPr>
      <w:r w:rsidRPr="000C1E9E">
        <w:rPr>
          <w:b/>
          <w:bCs/>
          <w:lang w:val="es-ES_tradnl"/>
        </w:rPr>
        <w:t>Inciso c),</w:t>
      </w:r>
      <w:r w:rsidRPr="000C1E9E">
        <w:rPr>
          <w:lang w:val="es-ES_tradnl"/>
        </w:rPr>
        <w:t xml:space="preserve"> sobre la evaluación del II-PIEGH:</w:t>
      </w:r>
    </w:p>
    <w:p w14:paraId="39B2DFF1" w14:textId="77777777" w:rsidR="00E24716" w:rsidRPr="000C1E9E" w:rsidRDefault="00E24716" w:rsidP="00FF72BC">
      <w:pPr>
        <w:pStyle w:val="SingleTxtG"/>
        <w:ind w:left="1701" w:hanging="567"/>
        <w:rPr>
          <w:lang w:val="es-ES_tradnl"/>
        </w:rPr>
      </w:pPr>
      <w:r w:rsidRPr="000C1E9E">
        <w:rPr>
          <w:lang w:val="es-ES_tradnl"/>
        </w:rPr>
        <w:tab/>
        <w:t>i)</w:t>
      </w:r>
      <w:r w:rsidRPr="000C1E9E">
        <w:rPr>
          <w:lang w:val="es-ES_tradnl"/>
        </w:rPr>
        <w:tab/>
        <w:t>Actualmente el INAM realiza jornadas de Consulta de Evaluación a nivel nacional, con el apoyo del UNFPA;</w:t>
      </w:r>
    </w:p>
    <w:p w14:paraId="1E45E3FD" w14:textId="77777777"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Anualmente se implementa el Índice de Inversión en Género y se formula los lineamientos técnicos y operativos para el monitoreo y evaluación de la gestión pública en materia de género;</w:t>
      </w:r>
    </w:p>
    <w:p w14:paraId="7A4826AA" w14:textId="77777777"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La Unidad de Género de SEDIS implementa el SIGUGEN, para la rendición de cuentas institucional, identificar y sistematizar la entrega de beneficios a nivel central, departamental y municipal, e incluye un indicador de género articulado con Dirección de Pueblos Indígenas y </w:t>
      </w:r>
      <w:proofErr w:type="spellStart"/>
      <w:r w:rsidRPr="000C1E9E">
        <w:rPr>
          <w:lang w:val="es-ES_tradnl"/>
        </w:rPr>
        <w:t>Afrohondureños</w:t>
      </w:r>
      <w:proofErr w:type="spellEnd"/>
      <w:r w:rsidRPr="000C1E9E">
        <w:rPr>
          <w:lang w:val="es-ES_tradnl"/>
        </w:rPr>
        <w:t xml:space="preserve"> (DINAFROH). </w:t>
      </w:r>
    </w:p>
    <w:p w14:paraId="3D004C15"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Incisos d) y e),</w:t>
      </w:r>
      <w:r w:rsidRPr="000C1E9E">
        <w:rPr>
          <w:lang w:val="es-ES_tradnl"/>
        </w:rPr>
        <w:t xml:space="preserve"> mecanismos para promover la participación de las mujeres e incorporación de la igualdad de género en políticas públicas:</w:t>
      </w:r>
    </w:p>
    <w:p w14:paraId="4F739313" w14:textId="77777777" w:rsidR="00E24716" w:rsidRPr="000C1E9E" w:rsidRDefault="00E24716" w:rsidP="00FF72BC">
      <w:pPr>
        <w:pStyle w:val="SingleTxtG"/>
        <w:ind w:left="1701" w:hanging="567"/>
        <w:rPr>
          <w:lang w:val="es-ES_tradnl"/>
        </w:rPr>
      </w:pPr>
      <w:r w:rsidRPr="000C1E9E">
        <w:rPr>
          <w:lang w:val="es-ES_tradnl"/>
        </w:rPr>
        <w:tab/>
        <w:t>i)</w:t>
      </w:r>
      <w:r w:rsidRPr="000C1E9E">
        <w:rPr>
          <w:lang w:val="es-ES_tradnl"/>
        </w:rPr>
        <w:tab/>
        <w:t>Con la asistencia del INAM, se formula la Política Pública de las Mujeres Indígenas y Afrodescendientes (PPMIAH), que brindará lineamientos estratégicos para incorporar en la agenda pública una política dirigida a las mujeres PIAH; y,</w:t>
      </w:r>
    </w:p>
    <w:p w14:paraId="1FDE2AC1" w14:textId="245BCED4" w:rsidR="00E24716" w:rsidRPr="000C1E9E" w:rsidRDefault="00E24716" w:rsidP="00FF72BC">
      <w:pPr>
        <w:pStyle w:val="SingleTxtG"/>
        <w:ind w:left="1701" w:hanging="567"/>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La Secretaría de Coordinación General de Gobierno impulsa la incorporación del enfoque de género en los distintos niveles del Sistema Nacional de Planificación del Desarrollo, actualmente trabaja en la creación de mecanismos para implementar la legislación y las políticas públicas en materia de igualdad de género, que incluirá la elaboración de una estrategia integral para la incorporación de la perspectiva de género y lineamientos metodológicos para su transversalización.</w:t>
      </w:r>
    </w:p>
    <w:p w14:paraId="711A6950" w14:textId="5F8AAD29" w:rsidR="00FF72BC" w:rsidRPr="000C1E9E" w:rsidRDefault="00FF72BC" w:rsidP="00FF72BC">
      <w:pPr>
        <w:pStyle w:val="SingleTxt"/>
        <w:spacing w:after="0" w:line="120" w:lineRule="exact"/>
        <w:rPr>
          <w:sz w:val="10"/>
          <w:lang w:val="es-ES_tradnl"/>
        </w:rPr>
      </w:pPr>
    </w:p>
    <w:p w14:paraId="6621D449" w14:textId="3AD9DEEB" w:rsidR="00FF72BC" w:rsidRPr="000C1E9E" w:rsidRDefault="00FF72BC" w:rsidP="00FF72BC">
      <w:pPr>
        <w:pStyle w:val="SingleTxt"/>
        <w:spacing w:after="0" w:line="120" w:lineRule="exact"/>
        <w:rPr>
          <w:sz w:val="10"/>
          <w:lang w:val="es-ES_tradnl"/>
        </w:rPr>
      </w:pPr>
    </w:p>
    <w:p w14:paraId="291AE257" w14:textId="7436D9DE" w:rsidR="00E24716" w:rsidRPr="000C1E9E" w:rsidRDefault="00E24716" w:rsidP="00FF72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VII.</w:t>
      </w:r>
      <w:r w:rsidRPr="000C1E9E">
        <w:rPr>
          <w:lang w:val="es-ES_tradnl"/>
        </w:rPr>
        <w:tab/>
        <w:t>Medidas especiales de carácter temporal</w:t>
      </w:r>
    </w:p>
    <w:p w14:paraId="77511E6B" w14:textId="7E08E9FA" w:rsidR="00FF72BC" w:rsidRPr="000C1E9E" w:rsidRDefault="00FF72BC" w:rsidP="00FF72BC">
      <w:pPr>
        <w:pStyle w:val="SingleTxt"/>
        <w:spacing w:after="0" w:line="120" w:lineRule="exact"/>
        <w:rPr>
          <w:sz w:val="10"/>
          <w:lang w:val="es-ES_tradnl"/>
        </w:rPr>
      </w:pPr>
    </w:p>
    <w:p w14:paraId="37050672" w14:textId="56D5092C" w:rsidR="00FF72BC" w:rsidRPr="000C1E9E" w:rsidRDefault="00FF72BC" w:rsidP="00FF72BC">
      <w:pPr>
        <w:pStyle w:val="SingleTxt"/>
        <w:spacing w:after="0" w:line="120" w:lineRule="exact"/>
        <w:rPr>
          <w:sz w:val="10"/>
          <w:lang w:val="es-ES_tradnl"/>
        </w:rPr>
      </w:pPr>
    </w:p>
    <w:p w14:paraId="0769EE3D"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8 </w:t>
      </w:r>
      <w:proofErr w:type="spellStart"/>
      <w:r w:rsidRPr="000C1E9E">
        <w:rPr>
          <w:b/>
          <w:bCs/>
          <w:lang w:val="es-ES_tradnl"/>
        </w:rPr>
        <w:t>LdC</w:t>
      </w:r>
      <w:proofErr w:type="spellEnd"/>
      <w:r w:rsidRPr="000C1E9E">
        <w:rPr>
          <w:b/>
          <w:bCs/>
          <w:lang w:val="es-ES_tradnl"/>
        </w:rPr>
        <w:t>,</w:t>
      </w:r>
      <w:r w:rsidRPr="000C1E9E">
        <w:rPr>
          <w:lang w:val="es-ES_tradnl"/>
        </w:rPr>
        <w:t xml:space="preserve"> medidas de carácter temporal para acelerar la igualdad entre mujeres y hombres:</w:t>
      </w:r>
    </w:p>
    <w:p w14:paraId="05E54A58" w14:textId="77777777" w:rsidR="00E24716" w:rsidRPr="000C1E9E" w:rsidRDefault="00E24716" w:rsidP="00FF72BC">
      <w:pPr>
        <w:pStyle w:val="SingleTxtG"/>
        <w:ind w:left="1701" w:hanging="567"/>
        <w:rPr>
          <w:lang w:val="es-ES_tradnl"/>
        </w:rPr>
      </w:pPr>
      <w:r w:rsidRPr="000C1E9E">
        <w:rPr>
          <w:lang w:val="es-ES_tradnl"/>
        </w:rPr>
        <w:tab/>
        <w:t>i)</w:t>
      </w:r>
      <w:r w:rsidRPr="000C1E9E">
        <w:rPr>
          <w:lang w:val="es-ES_tradnl"/>
        </w:rPr>
        <w:tab/>
        <w:t>Ante el cierre de los centros educativos producto del confinamiento por la pandemia, SEDUC adoptó la estrategia Te Queremos Estudiando en Casa; y,</w:t>
      </w:r>
    </w:p>
    <w:p w14:paraId="4861BD94" w14:textId="6BED8A01" w:rsidR="00E24716" w:rsidRPr="000C1E9E" w:rsidRDefault="00E24716" w:rsidP="00FF72BC">
      <w:pPr>
        <w:pStyle w:val="SingleTxtG"/>
        <w:ind w:left="1701" w:hanging="567"/>
        <w:rPr>
          <w:lang w:val="es-ES_tradnl"/>
        </w:rPr>
      </w:pPr>
      <w:r w:rsidRPr="000C1E9E">
        <w:rPr>
          <w:lang w:val="es-ES_tradnl"/>
        </w:rPr>
        <w:lastRenderedPageBreak/>
        <w:tab/>
      </w:r>
      <w:proofErr w:type="spellStart"/>
      <w:r w:rsidRPr="000C1E9E">
        <w:rPr>
          <w:lang w:val="es-ES_tradnl"/>
        </w:rPr>
        <w:t>ii</w:t>
      </w:r>
      <w:proofErr w:type="spellEnd"/>
      <w:r w:rsidRPr="000C1E9E">
        <w:rPr>
          <w:lang w:val="es-ES_tradnl"/>
        </w:rPr>
        <w:t>)</w:t>
      </w:r>
      <w:r w:rsidRPr="000C1E9E">
        <w:rPr>
          <w:lang w:val="es-ES_tradnl"/>
        </w:rPr>
        <w:tab/>
        <w:t>Se aprobó la Ley de Auxilio al Sector Productivo y a los Trabajadores ante los Efectos de la Pandemia del COVID-19, para brindar aportación solidaria temporal a trabajadores afiliados al Régimen de Aportaciones Privadas (RAP), del sector maquila y turismo. A junio de 2020 se han beneficiado 106,636 trabajadores/as de 597 empresas acogidas al RAP; 101 a la Asociación Hondureña de Maquiladores y 60 del sector turismo con una inversión de L. 383.617.500 millones.</w:t>
      </w:r>
    </w:p>
    <w:p w14:paraId="12D44B91" w14:textId="7563AF3F" w:rsidR="00FF72BC" w:rsidRPr="000C1E9E" w:rsidRDefault="00FF72BC" w:rsidP="00FF72BC">
      <w:pPr>
        <w:pStyle w:val="SingleTxtG"/>
        <w:spacing w:after="0" w:line="120" w:lineRule="exact"/>
        <w:ind w:left="1701" w:hanging="567"/>
        <w:rPr>
          <w:sz w:val="10"/>
          <w:lang w:val="es-ES_tradnl"/>
        </w:rPr>
      </w:pPr>
    </w:p>
    <w:p w14:paraId="0C46FF39" w14:textId="1AB9E096" w:rsidR="00FF72BC" w:rsidRPr="000C1E9E" w:rsidRDefault="00FF72BC" w:rsidP="00FF72BC">
      <w:pPr>
        <w:pStyle w:val="SingleTxtG"/>
        <w:spacing w:after="0" w:line="120" w:lineRule="exact"/>
        <w:ind w:left="1701" w:hanging="567"/>
        <w:rPr>
          <w:sz w:val="10"/>
          <w:lang w:val="es-ES_tradnl"/>
        </w:rPr>
      </w:pPr>
    </w:p>
    <w:p w14:paraId="68B2A5AA" w14:textId="78D6EDA7" w:rsidR="00E24716" w:rsidRPr="000C1E9E" w:rsidRDefault="00E24716" w:rsidP="00FF72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VIII.</w:t>
      </w:r>
      <w:r w:rsidRPr="000C1E9E">
        <w:rPr>
          <w:lang w:val="es-ES_tradnl"/>
        </w:rPr>
        <w:tab/>
        <w:t>Estereotipos y prácticas nocivas</w:t>
      </w:r>
    </w:p>
    <w:p w14:paraId="6868057F" w14:textId="79A7C435" w:rsidR="00FF72BC" w:rsidRPr="000C1E9E" w:rsidRDefault="00FF72BC" w:rsidP="00FF72BC">
      <w:pPr>
        <w:pStyle w:val="SingleTxt"/>
        <w:spacing w:after="0" w:line="120" w:lineRule="exact"/>
        <w:rPr>
          <w:sz w:val="10"/>
          <w:lang w:val="es-ES_tradnl"/>
        </w:rPr>
      </w:pPr>
    </w:p>
    <w:p w14:paraId="341F14C0" w14:textId="276BC804" w:rsidR="00FF72BC" w:rsidRPr="000C1E9E" w:rsidRDefault="00FF72BC" w:rsidP="00FF72BC">
      <w:pPr>
        <w:pStyle w:val="SingleTxt"/>
        <w:spacing w:after="0" w:line="120" w:lineRule="exact"/>
        <w:rPr>
          <w:sz w:val="10"/>
          <w:lang w:val="es-ES_tradnl"/>
        </w:rPr>
      </w:pPr>
    </w:p>
    <w:p w14:paraId="288A4EDD" w14:textId="77777777" w:rsidR="00E24716" w:rsidRPr="000C1E9E" w:rsidRDefault="00E24716" w:rsidP="00D40E66">
      <w:pPr>
        <w:pStyle w:val="SingleTxt"/>
        <w:numPr>
          <w:ilvl w:val="0"/>
          <w:numId w:val="32"/>
        </w:numPr>
        <w:tabs>
          <w:tab w:val="num" w:pos="2804"/>
        </w:tabs>
        <w:ind w:left="1267"/>
        <w:rPr>
          <w:bCs/>
          <w:lang w:val="es-ES_tradnl"/>
        </w:rPr>
      </w:pPr>
      <w:r w:rsidRPr="000C1E9E">
        <w:rPr>
          <w:b/>
          <w:bCs/>
          <w:lang w:val="es-ES_tradnl"/>
        </w:rPr>
        <w:t xml:space="preserve">Pregunta 9 </w:t>
      </w:r>
      <w:proofErr w:type="spellStart"/>
      <w:r w:rsidRPr="000C1E9E">
        <w:rPr>
          <w:b/>
          <w:bCs/>
          <w:lang w:val="es-ES_tradnl"/>
        </w:rPr>
        <w:t>LdC</w:t>
      </w:r>
      <w:proofErr w:type="spellEnd"/>
      <w:r w:rsidRPr="000C1E9E">
        <w:rPr>
          <w:b/>
          <w:bCs/>
          <w:lang w:val="es-ES_tradnl"/>
        </w:rPr>
        <w:t>, inciso a),</w:t>
      </w:r>
      <w:r w:rsidRPr="000C1E9E">
        <w:rPr>
          <w:lang w:val="es-ES_tradnl"/>
        </w:rPr>
        <w:t xml:space="preserve"> para erradicar las actitudes patriarcales y estereotipos de género, los Jueces de Paz de 250 municipios de los 18 departamentos del país, imparten anualmente cuatro capacitaciones a los facilitadores/as judiciales; quienes, a su vez, reproducen estas capacitaciones a los pobladores en sus comunidades, en diferentes temáticas que incluyen la prevención de la violencia y erradicación de actitudes patriarcales.</w:t>
      </w:r>
    </w:p>
    <w:p w14:paraId="5D004189" w14:textId="77777777" w:rsidR="00E24716" w:rsidRPr="000C1E9E" w:rsidRDefault="00E24716" w:rsidP="00D40E66">
      <w:pPr>
        <w:pStyle w:val="SingleTxt"/>
        <w:numPr>
          <w:ilvl w:val="0"/>
          <w:numId w:val="32"/>
        </w:numPr>
        <w:tabs>
          <w:tab w:val="num" w:pos="2804"/>
        </w:tabs>
        <w:ind w:left="1267"/>
        <w:rPr>
          <w:bCs/>
          <w:lang w:val="es-ES_tradnl"/>
        </w:rPr>
      </w:pPr>
      <w:r w:rsidRPr="000C1E9E">
        <w:rPr>
          <w:lang w:val="es-ES_tradnl"/>
        </w:rPr>
        <w:t>Sobre prácticas nocivas como el matrimonio infantil y la incidencia de embarazo en adolescentes:</w:t>
      </w:r>
    </w:p>
    <w:p w14:paraId="6DDF0905" w14:textId="77777777" w:rsidR="00E24716" w:rsidRPr="000C1E9E" w:rsidRDefault="00E24716" w:rsidP="00801A6B">
      <w:pPr>
        <w:pStyle w:val="SingleTxt"/>
        <w:rPr>
          <w:lang w:val="es-ES_tradnl"/>
        </w:rPr>
      </w:pPr>
      <w:r w:rsidRPr="000C1E9E">
        <w:rPr>
          <w:lang w:val="es-ES_tradnl"/>
        </w:rPr>
        <w:tab/>
        <w:t>a)</w:t>
      </w:r>
      <w:r w:rsidRPr="000C1E9E">
        <w:rPr>
          <w:lang w:val="es-ES_tradnl"/>
        </w:rPr>
        <w:tab/>
        <w:t xml:space="preserve">En el contexto del COVID-19, la Unidad de Proyección y Asuntos Comunitarios de la Presidencia desarrolló más de 5 mil </w:t>
      </w:r>
      <w:proofErr w:type="spellStart"/>
      <w:r w:rsidRPr="000C1E9E">
        <w:rPr>
          <w:lang w:val="es-ES_tradnl"/>
        </w:rPr>
        <w:t>Webinars</w:t>
      </w:r>
      <w:proofErr w:type="spellEnd"/>
      <w:r w:rsidRPr="000C1E9E">
        <w:rPr>
          <w:lang w:val="es-ES_tradnl"/>
        </w:rPr>
        <w:t xml:space="preserve"> para adolescentes y jóvenes en temas de la prevención y violencia en la adolescencia; </w:t>
      </w:r>
    </w:p>
    <w:p w14:paraId="206A065F" w14:textId="77777777" w:rsidR="00E24716" w:rsidRPr="000C1E9E" w:rsidRDefault="00E24716" w:rsidP="00801A6B">
      <w:pPr>
        <w:pStyle w:val="SingleTxt"/>
        <w:rPr>
          <w:b/>
          <w:lang w:val="es-ES_tradnl"/>
        </w:rPr>
      </w:pPr>
      <w:r w:rsidRPr="000C1E9E">
        <w:rPr>
          <w:lang w:val="es-ES_tradnl"/>
        </w:rPr>
        <w:tab/>
        <w:t>b)</w:t>
      </w:r>
      <w:r w:rsidRPr="000C1E9E">
        <w:rPr>
          <w:lang w:val="es-ES_tradnl"/>
        </w:rPr>
        <w:tab/>
        <w:t xml:space="preserve">Cursos sobre masculinidades, violencia doméstica y capacitación sobre manejo de emociones en tiempos de COVID-19, para la prevención de la violencia en el noviazgo e incentivar la cultura de la denuncia ante el maltrato físico y psicológico intrafamiliar; </w:t>
      </w:r>
    </w:p>
    <w:p w14:paraId="1E83203D" w14:textId="77777777" w:rsidR="00E24716" w:rsidRPr="000C1E9E" w:rsidRDefault="00E24716" w:rsidP="00801A6B">
      <w:pPr>
        <w:pStyle w:val="SingleTxt"/>
        <w:rPr>
          <w:b/>
          <w:lang w:val="es-ES_tradnl"/>
        </w:rPr>
      </w:pPr>
      <w:r w:rsidRPr="000C1E9E">
        <w:rPr>
          <w:lang w:val="es-ES_tradnl"/>
        </w:rPr>
        <w:tab/>
        <w:t>c)</w:t>
      </w:r>
      <w:r w:rsidRPr="000C1E9E">
        <w:rPr>
          <w:lang w:val="es-ES_tradnl"/>
        </w:rPr>
        <w:tab/>
        <w:t>En abril de 2021 se lanzó la plataforma virtual para adolescentes Sistema de Prevención de Embarazos en Adolescentes (SISPEA) para brindar información a NNA sobre los servicios del Programa de Prevención de Embarazos en Adolescentes</w:t>
      </w:r>
      <w:r w:rsidRPr="000C1E9E">
        <w:rPr>
          <w:vertAlign w:val="superscript"/>
          <w:lang w:val="es-ES_tradnl"/>
        </w:rPr>
        <w:footnoteReference w:id="16"/>
      </w:r>
      <w:r w:rsidRPr="000C1E9E">
        <w:rPr>
          <w:lang w:val="es-ES_tradnl"/>
        </w:rPr>
        <w:t>, y;</w:t>
      </w:r>
    </w:p>
    <w:p w14:paraId="277880B4" w14:textId="77777777" w:rsidR="00E24716" w:rsidRPr="000C1E9E" w:rsidRDefault="00E24716" w:rsidP="00801A6B">
      <w:pPr>
        <w:pStyle w:val="SingleTxt"/>
        <w:rPr>
          <w:lang w:val="es-ES_tradnl"/>
        </w:rPr>
      </w:pPr>
      <w:r w:rsidRPr="000C1E9E">
        <w:rPr>
          <w:lang w:val="es-ES_tradnl"/>
        </w:rPr>
        <w:tab/>
        <w:t>d</w:t>
      </w:r>
      <w:r w:rsidRPr="000C1E9E">
        <w:rPr>
          <w:lang w:val="es-ES_tradnl"/>
        </w:rPr>
        <w:tab/>
        <w:t>El Programa Ciudad Mujer con el UNFPA, realizaron jornadas de Cine Calle: no dejar a nadie atrás, en la prevención del embarazo en adolescentes</w:t>
      </w:r>
      <w:r w:rsidRPr="000C1E9E">
        <w:rPr>
          <w:vertAlign w:val="superscript"/>
          <w:lang w:val="es-ES_tradnl"/>
        </w:rPr>
        <w:footnoteReference w:id="17"/>
      </w:r>
      <w:r w:rsidRPr="000C1E9E">
        <w:rPr>
          <w:lang w:val="es-ES_tradnl"/>
        </w:rPr>
        <w:t>.</w:t>
      </w:r>
    </w:p>
    <w:p w14:paraId="54EE4A3D" w14:textId="77777777" w:rsidR="00E24716" w:rsidRPr="000C1E9E" w:rsidRDefault="00E24716" w:rsidP="00D40E66">
      <w:pPr>
        <w:pStyle w:val="SingleTxt"/>
        <w:numPr>
          <w:ilvl w:val="0"/>
          <w:numId w:val="32"/>
        </w:numPr>
        <w:tabs>
          <w:tab w:val="num" w:pos="2804"/>
        </w:tabs>
        <w:ind w:left="1267"/>
        <w:rPr>
          <w:lang w:val="es-ES_tradnl"/>
        </w:rPr>
      </w:pPr>
      <w:r w:rsidRPr="000C1E9E">
        <w:rPr>
          <w:b/>
          <w:bCs/>
          <w:i/>
          <w:iCs/>
          <w:lang w:val="es-ES_tradnl"/>
        </w:rPr>
        <w:t>Inciso b),</w:t>
      </w:r>
      <w:r w:rsidRPr="000C1E9E">
        <w:rPr>
          <w:lang w:val="es-ES_tradnl"/>
        </w:rPr>
        <w:t xml:space="preserve"> la Secretaría de Educación (SEDUC), adoptó medidas para incorporar la igualdad en los planes de estudio por medio de la incorporación del enfoque de género:</w:t>
      </w:r>
    </w:p>
    <w:p w14:paraId="54A2DFA0" w14:textId="77777777" w:rsidR="00E24716" w:rsidRPr="000C1E9E" w:rsidRDefault="00E24716" w:rsidP="00801A6B">
      <w:pPr>
        <w:pStyle w:val="SingleTxt"/>
        <w:ind w:left="1742" w:hanging="475"/>
        <w:rPr>
          <w:lang w:val="es-ES_tradnl"/>
        </w:rPr>
      </w:pPr>
      <w:r w:rsidRPr="000C1E9E">
        <w:rPr>
          <w:lang w:val="es-ES_tradnl"/>
        </w:rPr>
        <w:tab/>
        <w:t>i)</w:t>
      </w:r>
      <w:r w:rsidRPr="000C1E9E">
        <w:rPr>
          <w:lang w:val="es-ES_tradnl"/>
        </w:rPr>
        <w:tab/>
        <w:t>En 2018 creó un Mecanismo de Género</w:t>
      </w:r>
      <w:r w:rsidRPr="000C1E9E">
        <w:rPr>
          <w:vertAlign w:val="superscript"/>
          <w:lang w:val="es-ES_tradnl"/>
        </w:rPr>
        <w:footnoteReference w:id="18"/>
      </w:r>
      <w:r w:rsidRPr="000C1E9E">
        <w:rPr>
          <w:lang w:val="es-ES_tradnl"/>
        </w:rPr>
        <w:t xml:space="preserve"> a nivel central y descentralizado, para incorporar el enfoque de género en el diseño, implementación y evaluación de políticas, planes y propuestas de la gestión pedagógica, administrativa y comunitaria, brindando acompañamiento y asesoría técnica permanente y propiciando un trabajo cooperativo entre las diferentes instancias y poblaciones;</w:t>
      </w:r>
    </w:p>
    <w:p w14:paraId="0769D252" w14:textId="77777777" w:rsidR="00E24716" w:rsidRPr="000C1E9E" w:rsidRDefault="00E24716" w:rsidP="00801A6B">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Portal Virtual de Género en la página oficial, para fortalecer competencias del funcionariado en temática de género y derechos humanos;</w:t>
      </w:r>
    </w:p>
    <w:p w14:paraId="01B65B6D" w14:textId="77777777" w:rsidR="00E24716" w:rsidRPr="000C1E9E" w:rsidRDefault="00E24716" w:rsidP="00801A6B">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Elaboración de la Ruta Estratégica de Género (REG) para la incorporación del enfoque de género, la revisión de instrumentos, documentos, herramientas, materiales educativos con el apoyo de APRODE, un diagnóstico del estado actual de Género y un Plan de seguimiento a la implementación de la REG; y, </w:t>
      </w:r>
    </w:p>
    <w:p w14:paraId="4BDE0A96" w14:textId="77777777" w:rsidR="00E24716" w:rsidRPr="000C1E9E" w:rsidRDefault="00E24716" w:rsidP="00801A6B">
      <w:pPr>
        <w:pStyle w:val="SingleTxt"/>
        <w:ind w:left="1742" w:hanging="475"/>
        <w:rPr>
          <w:lang w:val="es-ES_tradnl"/>
        </w:rPr>
      </w:pPr>
      <w:r w:rsidRPr="000C1E9E">
        <w:rPr>
          <w:lang w:val="es-ES_tradnl"/>
        </w:rPr>
        <w:lastRenderedPageBreak/>
        <w:tab/>
      </w:r>
      <w:proofErr w:type="spellStart"/>
      <w:r w:rsidRPr="000C1E9E">
        <w:rPr>
          <w:lang w:val="es-ES_tradnl"/>
        </w:rPr>
        <w:t>iv</w:t>
      </w:r>
      <w:proofErr w:type="spellEnd"/>
      <w:r w:rsidRPr="000C1E9E">
        <w:rPr>
          <w:lang w:val="es-ES_tradnl"/>
        </w:rPr>
        <w:t>)</w:t>
      </w:r>
      <w:r w:rsidRPr="000C1E9E">
        <w:rPr>
          <w:lang w:val="es-ES_tradnl"/>
        </w:rPr>
        <w:tab/>
        <w:t>Proyecto de Cambio Replanteando la Educación con Equidad de Género (2019-2020) para promover prácticas pedagógicas con enfoque de género en el aula; replanteado en el marco del COVID-19.</w:t>
      </w:r>
    </w:p>
    <w:p w14:paraId="2048F9DC"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Los Módulos de Educación Comunitaria (MEC) de los CCM, desarrollan procesos formativos para eliminar estereotipos, normas, valores, tabúes, actitudes y comportamientos nocivos, además, promueve la igualdad de género y normas culturales positivas entre las adolescentes. Estos procesos incluyen a madres, padres y otros adultos que influyen en las adolescentes. De 2017 a la fecha se han proporcionado más de 21,000 servicios (85% mujeres).</w:t>
      </w:r>
    </w:p>
    <w:p w14:paraId="2AA61D7A" w14:textId="4D115820"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10 </w:t>
      </w:r>
      <w:proofErr w:type="spellStart"/>
      <w:r w:rsidRPr="000C1E9E">
        <w:rPr>
          <w:b/>
          <w:bCs/>
          <w:lang w:val="es-ES_tradnl"/>
        </w:rPr>
        <w:t>LdC</w:t>
      </w:r>
      <w:proofErr w:type="spellEnd"/>
      <w:r w:rsidRPr="000C1E9E">
        <w:rPr>
          <w:b/>
          <w:bCs/>
          <w:lang w:val="es-ES_tradnl"/>
        </w:rPr>
        <w:t xml:space="preserve">, </w:t>
      </w:r>
      <w:r w:rsidRPr="000C1E9E">
        <w:rPr>
          <w:lang w:val="es-ES_tradnl"/>
        </w:rPr>
        <w:t>no se cuenta con información.</w:t>
      </w:r>
    </w:p>
    <w:p w14:paraId="2D6E9E84" w14:textId="07C3EE18" w:rsidR="00FF72BC" w:rsidRPr="000C1E9E" w:rsidRDefault="00FF72BC" w:rsidP="00FF72BC">
      <w:pPr>
        <w:pStyle w:val="SingleTxtG"/>
        <w:spacing w:after="0" w:line="120" w:lineRule="exact"/>
        <w:rPr>
          <w:sz w:val="10"/>
          <w:lang w:val="es-ES_tradnl"/>
        </w:rPr>
      </w:pPr>
    </w:p>
    <w:p w14:paraId="0291D4C8" w14:textId="2F9CA9C4" w:rsidR="00FF72BC" w:rsidRPr="000C1E9E" w:rsidRDefault="00FF72BC" w:rsidP="00FF72BC">
      <w:pPr>
        <w:pStyle w:val="SingleTxtG"/>
        <w:spacing w:after="0" w:line="120" w:lineRule="exact"/>
        <w:rPr>
          <w:sz w:val="10"/>
          <w:lang w:val="es-ES_tradnl"/>
        </w:rPr>
      </w:pPr>
    </w:p>
    <w:p w14:paraId="41C59FC5" w14:textId="34D091D9" w:rsidR="00E24716" w:rsidRPr="000C1E9E" w:rsidRDefault="00E24716" w:rsidP="00FF72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IX.</w:t>
      </w:r>
      <w:r w:rsidRPr="000C1E9E">
        <w:rPr>
          <w:lang w:val="es-ES_tradnl"/>
        </w:rPr>
        <w:tab/>
        <w:t>Violencia de género contra la mujer</w:t>
      </w:r>
    </w:p>
    <w:p w14:paraId="4077FEA2" w14:textId="56706DA8" w:rsidR="00FF72BC" w:rsidRPr="000C1E9E" w:rsidRDefault="00FF72BC" w:rsidP="00FF72BC">
      <w:pPr>
        <w:pStyle w:val="SingleTxt"/>
        <w:spacing w:after="0" w:line="120" w:lineRule="exact"/>
        <w:rPr>
          <w:sz w:val="10"/>
          <w:lang w:val="es-ES_tradnl"/>
        </w:rPr>
      </w:pPr>
    </w:p>
    <w:p w14:paraId="322BB9F2" w14:textId="528952AD" w:rsidR="00FF72BC" w:rsidRPr="000C1E9E" w:rsidRDefault="00FF72BC" w:rsidP="00FF72BC">
      <w:pPr>
        <w:pStyle w:val="SingleTxt"/>
        <w:spacing w:after="0" w:line="120" w:lineRule="exact"/>
        <w:rPr>
          <w:sz w:val="10"/>
          <w:lang w:val="es-ES_tradnl"/>
        </w:rPr>
      </w:pPr>
    </w:p>
    <w:p w14:paraId="558F2939"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11 </w:t>
      </w:r>
      <w:proofErr w:type="spellStart"/>
      <w:r w:rsidRPr="000C1E9E">
        <w:rPr>
          <w:b/>
          <w:bCs/>
          <w:lang w:val="es-ES_tradnl"/>
        </w:rPr>
        <w:t>LdC</w:t>
      </w:r>
      <w:proofErr w:type="spellEnd"/>
      <w:r w:rsidRPr="000C1E9E">
        <w:rPr>
          <w:b/>
          <w:bCs/>
          <w:lang w:val="es-ES_tradnl"/>
        </w:rPr>
        <w:t>,</w:t>
      </w:r>
      <w:r w:rsidRPr="000C1E9E">
        <w:rPr>
          <w:lang w:val="es-ES_tradnl"/>
        </w:rPr>
        <w:t xml:space="preserve"> con la Política PPMIAH que está en formulación, se elabora una estrategia para el combate de la violencia contra mujeres PIAH y mujeres en condición de vulnerabilidad.</w:t>
      </w:r>
    </w:p>
    <w:p w14:paraId="702D55AF" w14:textId="4063DEE6"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a),</w:t>
      </w:r>
      <w:r w:rsidRPr="000C1E9E">
        <w:rPr>
          <w:lang w:val="es-ES_tradnl"/>
        </w:rPr>
        <w:t xml:space="preserve"> se han desarrollado diversas campañas para la prevención y concientización de todas las formas de violencia contra mujeres que se incrementó durante el confinamiento por COVID-19:</w:t>
      </w:r>
      <w:r w:rsidR="00D443B1" w:rsidRPr="000C1E9E">
        <w:rPr>
          <w:lang w:val="es-ES_tradnl"/>
        </w:rPr>
        <w:t xml:space="preserve"> </w:t>
      </w:r>
    </w:p>
    <w:p w14:paraId="163CFC95" w14:textId="77777777" w:rsidR="00E24716" w:rsidRPr="000C1E9E" w:rsidRDefault="00E24716" w:rsidP="00801A6B">
      <w:pPr>
        <w:pStyle w:val="SingleTxt"/>
        <w:ind w:left="1742" w:hanging="475"/>
        <w:rPr>
          <w:lang w:val="es-ES_tradnl"/>
        </w:rPr>
      </w:pPr>
      <w:r w:rsidRPr="000C1E9E">
        <w:rPr>
          <w:lang w:val="es-ES_tradnl"/>
        </w:rPr>
        <w:tab/>
        <w:t>i)</w:t>
      </w:r>
      <w:r w:rsidRPr="000C1E9E">
        <w:rPr>
          <w:lang w:val="es-ES_tradnl"/>
        </w:rPr>
        <w:tab/>
        <w:t xml:space="preserve">Soy mujer y vivir sin violencia, es mi derecho; para la prevención de trata de personas, violencia doméstica, intrafamiliar y femicidio; </w:t>
      </w:r>
    </w:p>
    <w:p w14:paraId="3CB2AA15" w14:textId="77777777" w:rsidR="00E24716" w:rsidRPr="000C1E9E" w:rsidRDefault="00E24716" w:rsidP="00801A6B">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INAM te acompaña; </w:t>
      </w:r>
    </w:p>
    <w:p w14:paraId="2D33CC2F" w14:textId="77777777" w:rsidR="00E24716" w:rsidRPr="000C1E9E" w:rsidRDefault="00E24716" w:rsidP="00801A6B">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Convivencia sin violencia; </w:t>
      </w:r>
    </w:p>
    <w:p w14:paraId="372CF7C6" w14:textId="77777777" w:rsidR="00E24716" w:rsidRPr="000C1E9E" w:rsidRDefault="00E24716" w:rsidP="00801A6B">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 xml:space="preserve">Mujer, no estas solas; </w:t>
      </w:r>
    </w:p>
    <w:p w14:paraId="532A3275" w14:textId="77777777" w:rsidR="00E24716" w:rsidRPr="000C1E9E" w:rsidRDefault="00E24716" w:rsidP="00801A6B">
      <w:pPr>
        <w:pStyle w:val="SingleTxt"/>
        <w:ind w:left="1742" w:hanging="475"/>
        <w:rPr>
          <w:lang w:val="es-ES_tradnl"/>
        </w:rPr>
      </w:pPr>
      <w:r w:rsidRPr="000C1E9E">
        <w:rPr>
          <w:lang w:val="es-ES_tradnl"/>
        </w:rPr>
        <w:tab/>
        <w:t>v)</w:t>
      </w:r>
      <w:r w:rsidRPr="000C1E9E">
        <w:rPr>
          <w:lang w:val="es-ES_tradnl"/>
        </w:rPr>
        <w:tab/>
        <w:t xml:space="preserve">Con la iniciativa </w:t>
      </w:r>
      <w:proofErr w:type="spellStart"/>
      <w:r w:rsidRPr="000C1E9E">
        <w:rPr>
          <w:lang w:val="es-ES_tradnl"/>
        </w:rPr>
        <w:t>Spotlight</w:t>
      </w:r>
      <w:proofErr w:type="spellEnd"/>
      <w:r w:rsidRPr="000C1E9E">
        <w:rPr>
          <w:lang w:val="es-ES_tradnl"/>
        </w:rPr>
        <w:t xml:space="preserve"> Honduras, en 2021 se lanzó la campaña de comunicación la Otra Pandemia</w:t>
      </w:r>
      <w:r w:rsidRPr="000C1E9E">
        <w:rPr>
          <w:lang w:val="es-ES_tradnl"/>
        </w:rPr>
        <w:footnoteReference w:id="19"/>
      </w:r>
      <w:r w:rsidRPr="000C1E9E">
        <w:rPr>
          <w:lang w:val="es-ES_tradnl"/>
        </w:rPr>
        <w:t>;</w:t>
      </w:r>
    </w:p>
    <w:p w14:paraId="14DE8FF1" w14:textId="77777777" w:rsidR="00E24716" w:rsidRPr="000C1E9E" w:rsidRDefault="00E24716" w:rsidP="00801A6B">
      <w:pPr>
        <w:pStyle w:val="SingleTxt"/>
        <w:ind w:left="1742" w:hanging="475"/>
        <w:rPr>
          <w:lang w:val="es-ES_tradnl"/>
        </w:rPr>
      </w:pPr>
      <w:r w:rsidRPr="000C1E9E">
        <w:rPr>
          <w:lang w:val="es-ES_tradnl"/>
        </w:rPr>
        <w:tab/>
        <w:t>vi)</w:t>
      </w:r>
      <w:r w:rsidRPr="000C1E9E">
        <w:rPr>
          <w:lang w:val="es-ES_tradnl"/>
        </w:rPr>
        <w:tab/>
        <w:t xml:space="preserve">Proteger la Lactancia Materna: Una Responsabilidad Compartida; y, </w:t>
      </w:r>
    </w:p>
    <w:p w14:paraId="3944D76F" w14:textId="77777777" w:rsidR="00E24716" w:rsidRPr="000C1E9E" w:rsidRDefault="00E24716" w:rsidP="00801A6B">
      <w:pPr>
        <w:pStyle w:val="SingleTxt"/>
        <w:ind w:left="1742" w:hanging="475"/>
        <w:rPr>
          <w:lang w:val="es-ES_tradnl"/>
        </w:rPr>
      </w:pPr>
      <w:r w:rsidRPr="000C1E9E">
        <w:rPr>
          <w:lang w:val="es-ES_tradnl"/>
        </w:rPr>
        <w:tab/>
      </w:r>
      <w:proofErr w:type="spellStart"/>
      <w:r w:rsidRPr="000C1E9E">
        <w:rPr>
          <w:lang w:val="es-ES_tradnl"/>
        </w:rPr>
        <w:t>vii</w:t>
      </w:r>
      <w:proofErr w:type="spellEnd"/>
      <w:r w:rsidRPr="000C1E9E">
        <w:rPr>
          <w:lang w:val="es-ES_tradnl"/>
        </w:rPr>
        <w:t>)</w:t>
      </w:r>
      <w:r w:rsidRPr="000C1E9E">
        <w:rPr>
          <w:lang w:val="es-ES_tradnl"/>
        </w:rPr>
        <w:tab/>
        <w:t xml:space="preserve">La campaña de masculinidades: Y vos, ¿qué razones </w:t>
      </w:r>
      <w:proofErr w:type="spellStart"/>
      <w:r w:rsidRPr="000C1E9E">
        <w:rPr>
          <w:lang w:val="es-ES_tradnl"/>
        </w:rPr>
        <w:t>tenés</w:t>
      </w:r>
      <w:proofErr w:type="spellEnd"/>
      <w:r w:rsidRPr="000C1E9E">
        <w:rPr>
          <w:lang w:val="es-ES_tradnl"/>
        </w:rPr>
        <w:t xml:space="preserve"> para ser mejor hombre?</w:t>
      </w:r>
    </w:p>
    <w:p w14:paraId="210990B9"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Los facilitadores/as judiciales del PJ impartieron 675 capacitaciones sobre violencia de género contra mujeres PIAH, PCD y defensoras de derechos humanos, entre 2018-2019.</w:t>
      </w:r>
    </w:p>
    <w:p w14:paraId="0701C30E"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b),</w:t>
      </w:r>
      <w:r w:rsidRPr="000C1E9E">
        <w:rPr>
          <w:lang w:val="es-ES_tradnl"/>
        </w:rPr>
        <w:t xml:space="preserve"> sobre el enjuiciamiento de los casos de violencia contra mujeres y niñas, ver respuesta de la pregunta 6, inciso a) de la </w:t>
      </w:r>
      <w:proofErr w:type="spellStart"/>
      <w:r w:rsidRPr="000C1E9E">
        <w:rPr>
          <w:lang w:val="es-ES_tradnl"/>
        </w:rPr>
        <w:t>LdC</w:t>
      </w:r>
      <w:proofErr w:type="spellEnd"/>
      <w:r w:rsidRPr="000C1E9E">
        <w:rPr>
          <w:lang w:val="es-ES_tradnl"/>
        </w:rPr>
        <w:t xml:space="preserve">. </w:t>
      </w:r>
    </w:p>
    <w:p w14:paraId="69A4AC40"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para combatir el incesto, el MP capacita a maestros, alumnos y padres de familia, sobre delitos sexuales, incluido el incesto, promoviendo la cultura de la denuncia. Además, la Fiscalía Especial de la Niñez (FEP-Niñez) imparte talleres sobre delitos sexuales.</w:t>
      </w:r>
    </w:p>
    <w:p w14:paraId="6D710DFB"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d),</w:t>
      </w:r>
      <w:r w:rsidRPr="000C1E9E">
        <w:rPr>
          <w:lang w:val="es-ES_tradnl"/>
        </w:rPr>
        <w:t xml:space="preserve"> para prevenir la violencia de género contra las mujeres en centros de detención y centros de internamiento de NNA en conflicto con la ley:</w:t>
      </w:r>
    </w:p>
    <w:p w14:paraId="25324441"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El Instituto Nacional Penitenciario (INP) dispone de un equipo especializado de reacción para intervención, capacitado con el Curso Especial de Operaciones Penitenciarias. El personal penitenciario cuenta de armamento no letal, equipo de protección personal y equipo </w:t>
      </w:r>
      <w:proofErr w:type="spellStart"/>
      <w:r w:rsidRPr="000C1E9E">
        <w:rPr>
          <w:lang w:val="es-ES_tradnl"/>
        </w:rPr>
        <w:t>anti-trauma</w:t>
      </w:r>
      <w:proofErr w:type="spellEnd"/>
      <w:r w:rsidRPr="000C1E9E">
        <w:rPr>
          <w:lang w:val="es-ES_tradnl"/>
        </w:rPr>
        <w:t xml:space="preserve">, utilizados en casos extraordinarios. </w:t>
      </w:r>
      <w:r w:rsidRPr="000C1E9E">
        <w:rPr>
          <w:lang w:val="es-ES_tradnl"/>
        </w:rPr>
        <w:lastRenderedPageBreak/>
        <w:t xml:space="preserve">Anualmente se realiza entre 70-80 operativos de requisas en los establecimientos penitenciarios, para detectar objetos ilícitos y se cuenta con equipos detectores de metales. </w:t>
      </w:r>
    </w:p>
    <w:p w14:paraId="14714503"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El Instituto Nacional para la Atención a Menores Infractores (INAMI), para erradicar las condiciones de hacinamiento, provee espacios adecuados en los dormitorios de cada centro pedagógico de internamiento, realiza la separación por categorías: sancionados, cautelares y grupos etarios y cuenta con Protocolos de actuación en seguridad por incendio, amotinamiento y por evasión.</w:t>
      </w:r>
    </w:p>
    <w:p w14:paraId="58713DEF"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Se especializa a los funcionarios (área técnica, custodios especiales y las instituciones que colaboran con el proceso de atención) por medio de procesos de formación sobre temáticas de derechos humanos, normativa nacional e internacional, seguridad, desarrollo psicosocial del adolescente y se capacita a NNA en cumplimento de medidas privativas y no privativas de libertad.</w:t>
      </w:r>
    </w:p>
    <w:p w14:paraId="2A81A808" w14:textId="77777777" w:rsidR="00D443B1" w:rsidRPr="000C1E9E" w:rsidRDefault="00E24716" w:rsidP="00D40E66">
      <w:pPr>
        <w:pStyle w:val="SingleTxt"/>
        <w:numPr>
          <w:ilvl w:val="0"/>
          <w:numId w:val="32"/>
        </w:numPr>
        <w:tabs>
          <w:tab w:val="num" w:pos="2804"/>
        </w:tabs>
        <w:ind w:left="1267"/>
        <w:rPr>
          <w:lang w:val="es-ES_tradnl"/>
        </w:rPr>
      </w:pPr>
      <w:r w:rsidRPr="000C1E9E">
        <w:rPr>
          <w:lang w:val="es-ES_tradnl"/>
        </w:rPr>
        <w:t>Para constatar las condiciones óptimas de los NNA, la FEP-Niñez realiza inspecciones periódicas en el Centro Psicopedagógico Sagrado Corazón.</w:t>
      </w:r>
    </w:p>
    <w:p w14:paraId="7FE97AD1" w14:textId="77777777" w:rsidR="00D443B1" w:rsidRPr="000C1E9E" w:rsidRDefault="00E24716" w:rsidP="00D40E66">
      <w:pPr>
        <w:pStyle w:val="SingleTxt"/>
        <w:numPr>
          <w:ilvl w:val="0"/>
          <w:numId w:val="32"/>
        </w:numPr>
        <w:tabs>
          <w:tab w:val="num" w:pos="2804"/>
        </w:tabs>
        <w:ind w:left="1267"/>
        <w:rPr>
          <w:lang w:val="es-ES_tradnl"/>
        </w:rPr>
      </w:pPr>
      <w:r w:rsidRPr="000C1E9E">
        <w:rPr>
          <w:b/>
          <w:bCs/>
          <w:lang w:val="es-ES_tradnl"/>
        </w:rPr>
        <w:t>Inciso e),</w:t>
      </w:r>
      <w:r w:rsidRPr="000C1E9E">
        <w:rPr>
          <w:lang w:val="es-ES_tradnl"/>
        </w:rPr>
        <w:t xml:space="preserve"> sobre la protección y los recursos jurídicos para las mujeres víctimas de violencia, ver respuesta de la pregunta 6, inciso c) de la </w:t>
      </w:r>
      <w:proofErr w:type="spellStart"/>
      <w:r w:rsidRPr="000C1E9E">
        <w:rPr>
          <w:lang w:val="es-ES_tradnl"/>
        </w:rPr>
        <w:t>LdC</w:t>
      </w:r>
      <w:proofErr w:type="spellEnd"/>
      <w:r w:rsidRPr="000C1E9E">
        <w:rPr>
          <w:lang w:val="es-ES_tradnl"/>
        </w:rPr>
        <w:t>.</w:t>
      </w:r>
    </w:p>
    <w:p w14:paraId="01CA88E8" w14:textId="77777777" w:rsidR="00D443B1" w:rsidRPr="000C1E9E" w:rsidRDefault="00E24716" w:rsidP="00D40E66">
      <w:pPr>
        <w:pStyle w:val="SingleTxt"/>
        <w:numPr>
          <w:ilvl w:val="0"/>
          <w:numId w:val="32"/>
        </w:numPr>
        <w:tabs>
          <w:tab w:val="num" w:pos="2804"/>
        </w:tabs>
        <w:ind w:left="1267"/>
        <w:rPr>
          <w:lang w:val="es-ES_tradnl"/>
        </w:rPr>
      </w:pPr>
      <w:r w:rsidRPr="000C1E9E">
        <w:rPr>
          <w:b/>
          <w:bCs/>
          <w:lang w:val="es-ES_tradnl"/>
        </w:rPr>
        <w:t>Inciso f),</w:t>
      </w:r>
      <w:r w:rsidRPr="000C1E9E">
        <w:rPr>
          <w:lang w:val="es-ES_tradnl"/>
        </w:rPr>
        <w:t xml:space="preserve"> se cuenta con siete Casas Refugio en las principales ciudades, para la protección de las mujeres y NNA víctimas de violencia, incluidas las mujeres PIAH, que son remitidas por los Juzgados especializados de Violencia Doméstica. Estas cuentan con un Protocolo de Actuación y Atención de las Casas Refugio, distribuido y socializado a través de las OMM. </w:t>
      </w:r>
    </w:p>
    <w:p w14:paraId="2BE74E47" w14:textId="6E90191E" w:rsidR="00D443B1" w:rsidRPr="000C1E9E" w:rsidRDefault="00E24716" w:rsidP="00D40E66">
      <w:pPr>
        <w:pStyle w:val="SingleTxt"/>
        <w:numPr>
          <w:ilvl w:val="0"/>
          <w:numId w:val="32"/>
        </w:numPr>
        <w:tabs>
          <w:tab w:val="num" w:pos="2804"/>
        </w:tabs>
        <w:ind w:left="1267"/>
        <w:rPr>
          <w:lang w:val="es-ES_tradnl"/>
        </w:rPr>
      </w:pPr>
      <w:r w:rsidRPr="000C1E9E">
        <w:rPr>
          <w:b/>
          <w:bCs/>
          <w:lang w:val="es-ES_tradnl"/>
        </w:rPr>
        <w:t>Inciso g),</w:t>
      </w:r>
      <w:r w:rsidRPr="000C1E9E">
        <w:rPr>
          <w:lang w:val="es-ES_tradnl"/>
        </w:rPr>
        <w:t xml:space="preserve"> de 2017 a junio de 2021, los MAIE atendieron a 51,926 personas en condiciones de vulnerabilidad, brindaron 28,020 asesorías y recibieron 23,906 denuncias de víctimas de violencia (mujeres y personas en condición de vulnerabilidad) de estas, 12,886 son por violencia doméstica, 2,029 por agresiones sexuales y 163 por acoso, además, impusieron 7,260 medidas de seguridad.</w:t>
      </w:r>
      <w:r w:rsidR="00D443B1" w:rsidRPr="000C1E9E">
        <w:rPr>
          <w:lang w:val="es-ES_tradnl"/>
        </w:rPr>
        <w:t xml:space="preserve"> </w:t>
      </w:r>
    </w:p>
    <w:p w14:paraId="28A6249D" w14:textId="77777777" w:rsidR="00D443B1" w:rsidRPr="000C1E9E" w:rsidRDefault="00E24716" w:rsidP="00D40E66">
      <w:pPr>
        <w:pStyle w:val="SingleTxt"/>
        <w:numPr>
          <w:ilvl w:val="0"/>
          <w:numId w:val="32"/>
        </w:numPr>
        <w:tabs>
          <w:tab w:val="num" w:pos="2804"/>
        </w:tabs>
        <w:ind w:left="1267"/>
        <w:rPr>
          <w:lang w:val="es-ES_tradnl"/>
        </w:rPr>
      </w:pPr>
      <w:r w:rsidRPr="000C1E9E">
        <w:rPr>
          <w:lang w:val="es-ES_tradnl"/>
        </w:rPr>
        <w:t>El Observatorio Nacional de Género brinda datos e información estadística a nivel nacional sobre la desigualdad entre mujeres y hombres</w:t>
      </w:r>
      <w:r w:rsidRPr="000C1E9E">
        <w:rPr>
          <w:vertAlign w:val="superscript"/>
          <w:lang w:val="es-ES_tradnl"/>
        </w:rPr>
        <w:footnoteReference w:id="20"/>
      </w:r>
      <w:r w:rsidRPr="000C1E9E">
        <w:rPr>
          <w:lang w:val="es-ES_tradnl"/>
        </w:rPr>
        <w:t>.</w:t>
      </w:r>
    </w:p>
    <w:p w14:paraId="75145A94" w14:textId="77777777" w:rsidR="00D443B1" w:rsidRPr="000C1E9E" w:rsidRDefault="00E24716" w:rsidP="00D40E66">
      <w:pPr>
        <w:pStyle w:val="SingleTxt"/>
        <w:numPr>
          <w:ilvl w:val="0"/>
          <w:numId w:val="32"/>
        </w:numPr>
        <w:tabs>
          <w:tab w:val="num" w:pos="2804"/>
        </w:tabs>
        <w:ind w:left="1267"/>
        <w:rPr>
          <w:lang w:val="es-ES_tradnl"/>
        </w:rPr>
      </w:pPr>
      <w:r w:rsidRPr="000C1E9E">
        <w:rPr>
          <w:lang w:val="es-ES_tradnl"/>
        </w:rPr>
        <w:t>INTERPOL realiza diligencias investigativas de búsqueda de NNA extraviados, registrando 585 alertas AMBER y resolviendo 477 casos.</w:t>
      </w:r>
    </w:p>
    <w:p w14:paraId="2932E57E" w14:textId="77777777" w:rsidR="00D443B1" w:rsidRPr="000C1E9E" w:rsidRDefault="00E24716" w:rsidP="00D40E66">
      <w:pPr>
        <w:pStyle w:val="SingleTxt"/>
        <w:numPr>
          <w:ilvl w:val="0"/>
          <w:numId w:val="32"/>
        </w:numPr>
        <w:tabs>
          <w:tab w:val="num" w:pos="2804"/>
        </w:tabs>
        <w:ind w:left="1267"/>
        <w:rPr>
          <w:lang w:val="es-ES_tradnl"/>
        </w:rPr>
      </w:pPr>
      <w:r w:rsidRPr="000C1E9E">
        <w:rPr>
          <w:b/>
          <w:bCs/>
          <w:lang w:val="es-ES_tradnl"/>
        </w:rPr>
        <w:t>Inciso j),</w:t>
      </w:r>
      <w:r w:rsidRPr="000C1E9E">
        <w:rPr>
          <w:lang w:val="es-ES_tradnl"/>
        </w:rPr>
        <w:t xml:space="preserve"> el Estado brinda asistencia legal y representación judicial a mujeres y NNA con discapacidad, para la defensa de sus derechos, que incluye: asistencia letrada gratuita a mujeres víctimas de violencia y discriminación por motivos de género y acceso a información sobre recursos jurídicos disponibles a través de la Defensa Pública. Entre 2018-2021 se brindaron 364 asistencias a mujeres en situación de vulnerabilidad.</w:t>
      </w:r>
    </w:p>
    <w:p w14:paraId="0B627270" w14:textId="6F49902D"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k),</w:t>
      </w:r>
      <w:r w:rsidRPr="000C1E9E">
        <w:rPr>
          <w:lang w:val="es-ES_tradnl"/>
        </w:rPr>
        <w:t xml:space="preserve"> para ampliar la cobertura de las casas refugio, en 2021 se incorporó en las Disposiciones Generales del Presupuesto de la República la asignación de L. 5 millones de la Tasa de Seguridad, para la creación y puesta en funcionamiento de una casa refugio</w:t>
      </w:r>
      <w:r w:rsidRPr="000C1E9E">
        <w:rPr>
          <w:vertAlign w:val="superscript"/>
          <w:lang w:val="es-ES_tradnl"/>
        </w:rPr>
        <w:footnoteReference w:id="21"/>
      </w:r>
      <w:r w:rsidRPr="000C1E9E">
        <w:rPr>
          <w:lang w:val="es-ES_tradnl"/>
        </w:rPr>
        <w:t>.</w:t>
      </w:r>
    </w:p>
    <w:p w14:paraId="2EB2D3E7" w14:textId="1D781997" w:rsidR="00D443B1" w:rsidRPr="000C1E9E" w:rsidRDefault="00D443B1" w:rsidP="00D443B1">
      <w:pPr>
        <w:pStyle w:val="SingleTxtG"/>
        <w:spacing w:after="0" w:line="120" w:lineRule="exact"/>
        <w:rPr>
          <w:sz w:val="10"/>
          <w:lang w:val="es-ES_tradnl"/>
        </w:rPr>
      </w:pPr>
    </w:p>
    <w:p w14:paraId="237A7313" w14:textId="2B9D62BD" w:rsidR="00D443B1" w:rsidRPr="000C1E9E" w:rsidRDefault="00D443B1" w:rsidP="00D443B1">
      <w:pPr>
        <w:pStyle w:val="SingleTxtG"/>
        <w:spacing w:after="0" w:line="120" w:lineRule="exact"/>
        <w:rPr>
          <w:sz w:val="10"/>
          <w:lang w:val="es-ES_tradnl"/>
        </w:rPr>
      </w:pPr>
    </w:p>
    <w:p w14:paraId="5ACCEB42" w14:textId="07B24F34" w:rsidR="00E24716" w:rsidRPr="000C1E9E" w:rsidRDefault="00E24716" w:rsidP="00D443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w:t>
      </w:r>
      <w:r w:rsidRPr="000C1E9E">
        <w:rPr>
          <w:lang w:val="es-ES_tradnl"/>
        </w:rPr>
        <w:tab/>
        <w:t>Defensoras de derechos humanos</w:t>
      </w:r>
    </w:p>
    <w:p w14:paraId="5E952155" w14:textId="1A2C9080" w:rsidR="00D443B1" w:rsidRPr="000C1E9E" w:rsidRDefault="00D443B1" w:rsidP="00D443B1">
      <w:pPr>
        <w:pStyle w:val="SingleTxt"/>
        <w:spacing w:after="0" w:line="120" w:lineRule="exact"/>
        <w:rPr>
          <w:sz w:val="10"/>
          <w:lang w:val="es-ES_tradnl"/>
        </w:rPr>
      </w:pPr>
    </w:p>
    <w:p w14:paraId="3AB03114" w14:textId="1457970C" w:rsidR="00D443B1" w:rsidRPr="000C1E9E" w:rsidRDefault="00D443B1" w:rsidP="00D443B1">
      <w:pPr>
        <w:pStyle w:val="SingleTxt"/>
        <w:spacing w:after="0" w:line="120" w:lineRule="exact"/>
        <w:rPr>
          <w:sz w:val="10"/>
          <w:lang w:val="es-ES_tradnl"/>
        </w:rPr>
      </w:pPr>
    </w:p>
    <w:p w14:paraId="026A2224"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12 </w:t>
      </w:r>
      <w:proofErr w:type="spellStart"/>
      <w:r w:rsidRPr="000C1E9E">
        <w:rPr>
          <w:b/>
          <w:bCs/>
          <w:lang w:val="es-ES_tradnl"/>
        </w:rPr>
        <w:t>LdC</w:t>
      </w:r>
      <w:proofErr w:type="spellEnd"/>
      <w:r w:rsidRPr="000C1E9E">
        <w:rPr>
          <w:b/>
          <w:bCs/>
          <w:lang w:val="es-ES_tradnl"/>
        </w:rPr>
        <w:t>, inciso a)</w:t>
      </w:r>
      <w:r w:rsidRPr="000C1E9E">
        <w:rPr>
          <w:lang w:val="es-ES_tradnl"/>
        </w:rPr>
        <w:t xml:space="preserve">, la SEDH y el Consejo Nacional de Protección para las y los Defensores de Derechos Humanos, Periodistas, Comunicadores Sociales y </w:t>
      </w:r>
      <w:r w:rsidRPr="000C1E9E">
        <w:rPr>
          <w:lang w:val="es-ES_tradnl"/>
        </w:rPr>
        <w:lastRenderedPageBreak/>
        <w:t xml:space="preserve">Operadores de Justicia, emite comunicados de prensa para concientizar sobre la importancia de la labor que desempeñan las defensoras de derechos humanos y socializa sobre la labor y funcionamiento del Mecanismo de Protección con diferentes redes y OSC. </w:t>
      </w:r>
    </w:p>
    <w:p w14:paraId="3CAC666A" w14:textId="5F0FDB86" w:rsidR="00E24716" w:rsidRPr="000C1E9E" w:rsidRDefault="00E24716" w:rsidP="00D40E66">
      <w:pPr>
        <w:pStyle w:val="SingleTxt"/>
        <w:numPr>
          <w:ilvl w:val="0"/>
          <w:numId w:val="32"/>
        </w:numPr>
        <w:tabs>
          <w:tab w:val="num" w:pos="2804"/>
        </w:tabs>
        <w:ind w:left="1267"/>
        <w:rPr>
          <w:lang w:val="es-ES_tradnl"/>
        </w:rPr>
      </w:pPr>
      <w:r w:rsidRPr="000C1E9E">
        <w:rPr>
          <w:lang w:val="es-ES_tradnl"/>
        </w:rPr>
        <w:t>Además, imparten capacitaciones como ser el Curso sobre protección de personas defensoras de derechos humanos desarrollado en agosto de 2021 con la CIDH.</w:t>
      </w:r>
      <w:r w:rsidR="00D443B1" w:rsidRPr="000C1E9E">
        <w:rPr>
          <w:lang w:val="es-ES_tradnl"/>
        </w:rPr>
        <w:t xml:space="preserve"> </w:t>
      </w:r>
    </w:p>
    <w:p w14:paraId="3CE1D836"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b),</w:t>
      </w:r>
      <w:r w:rsidRPr="000C1E9E">
        <w:rPr>
          <w:lang w:val="es-ES_tradnl"/>
        </w:rPr>
        <w:t xml:space="preserve"> los principales componentes de los planes de prevención, alerta temprana y valoraciones del </w:t>
      </w:r>
      <w:proofErr w:type="gramStart"/>
      <w:r w:rsidRPr="000C1E9E">
        <w:rPr>
          <w:lang w:val="es-ES_tradnl"/>
        </w:rPr>
        <w:t>riesgo,</w:t>
      </w:r>
      <w:proofErr w:type="gramEnd"/>
      <w:r w:rsidRPr="000C1E9E">
        <w:rPr>
          <w:lang w:val="es-ES_tradnl"/>
        </w:rPr>
        <w:t xml:space="preserve"> se construyen con la participación de lideresas comunitarias y actores sociales comunitarios y locales:</w:t>
      </w:r>
    </w:p>
    <w:p w14:paraId="3F306915" w14:textId="77777777" w:rsidR="00E24716" w:rsidRPr="000C1E9E" w:rsidRDefault="00E24716" w:rsidP="00360417">
      <w:pPr>
        <w:pStyle w:val="SingleTxt"/>
        <w:ind w:left="1742" w:hanging="475"/>
        <w:rPr>
          <w:lang w:val="es-ES_tradnl"/>
        </w:rPr>
      </w:pPr>
      <w:r w:rsidRPr="000C1E9E">
        <w:rPr>
          <w:lang w:val="es-ES_tradnl"/>
        </w:rPr>
        <w:tab/>
        <w:t>i)</w:t>
      </w:r>
      <w:r w:rsidRPr="000C1E9E">
        <w:rPr>
          <w:lang w:val="es-ES_tradnl"/>
        </w:rPr>
        <w:tab/>
        <w:t>En la construcción de los planes de prevención se consideran las acciones y prioridades identificadas desde la visión y la inclusión social de las mujeres participantes, en el componente de derechos económicos, sociales, culturales y ambientales;</w:t>
      </w:r>
    </w:p>
    <w:p w14:paraId="3F3C1FD3"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En los componentes de valoraciones de riesgo se pondera la intencionalidad del agresor, basado en los incidentes de riesgo relacionados a la labor; las vulnerabilidades que dichas personas presentan en cuanto a sus desplazamientos, lugar de residencia y de trabajo, y el contexto, que en el instrumento con enfoque género mujer pondera el contexto de violencia de género;</w:t>
      </w:r>
    </w:p>
    <w:p w14:paraId="009DA94A"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Cuando se identifica una situación de riesgo, la Dirección General del Sistema de Protección (DGSP), realiza acciones tendientes a disminuir el riesgo y evitar futuras agresiones. En caso de requerirse, se proporcionan otras medidas de protección que respondan a las particularidades del riesgo (enlaces policiales, escoltas policiales, patrullajes policiales, acompañamientos puntuales por parte de la policía, cámaras de seguridad, alarmas sonoras, video porteros, iluminación de exteriores, entre otras.)</w:t>
      </w:r>
    </w:p>
    <w:p w14:paraId="3B7421DF"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Con la asistencia de la OACNUDH, se capacitó al personal operativo de la DGSP en el Manual para la Aplicación de los Enfoques de Género e Interseccional para la atención de casos de mujeres y personas LGTBI.</w:t>
      </w:r>
    </w:p>
    <w:p w14:paraId="7144455F" w14:textId="52F04D07" w:rsidR="00E24716" w:rsidRPr="000C1E9E" w:rsidRDefault="00E24716" w:rsidP="00D40E66">
      <w:pPr>
        <w:pStyle w:val="SingleTxt"/>
        <w:numPr>
          <w:ilvl w:val="0"/>
          <w:numId w:val="32"/>
        </w:numPr>
        <w:tabs>
          <w:tab w:val="num" w:pos="2804"/>
        </w:tabs>
        <w:ind w:left="1267"/>
        <w:rPr>
          <w:lang w:val="es-ES_tradnl"/>
        </w:rPr>
      </w:pPr>
      <w:r w:rsidRPr="000C1E9E">
        <w:rPr>
          <w:lang w:val="es-ES_tradnl"/>
        </w:rPr>
        <w:t>En aplicación al enfoque de género se ha gestionado la asignación de escoltas policiales femeninos en respuesta a solicitud de personas beneficiarias. También, en casos excepcionales, cuando se observa un riesgo inminente a la vida, seguridad e integridad personal, se aplica la medida de reubicación temporal.</w:t>
      </w:r>
    </w:p>
    <w:p w14:paraId="67C7E475" w14:textId="1462FCE1" w:rsidR="00D443B1" w:rsidRPr="000C1E9E" w:rsidRDefault="00D443B1" w:rsidP="00D443B1">
      <w:pPr>
        <w:pStyle w:val="SingleTxt"/>
        <w:spacing w:after="0" w:line="120" w:lineRule="exact"/>
        <w:rPr>
          <w:sz w:val="10"/>
          <w:lang w:val="es-ES_tradnl"/>
        </w:rPr>
      </w:pPr>
    </w:p>
    <w:p w14:paraId="348BEEC0" w14:textId="17B1A0C4" w:rsidR="00D443B1" w:rsidRPr="000C1E9E" w:rsidRDefault="00D443B1" w:rsidP="00D443B1">
      <w:pPr>
        <w:pStyle w:val="SingleTxt"/>
        <w:spacing w:after="0" w:line="120" w:lineRule="exact"/>
        <w:rPr>
          <w:sz w:val="10"/>
          <w:lang w:val="es-ES_tradnl"/>
        </w:rPr>
      </w:pPr>
    </w:p>
    <w:p w14:paraId="63263F40" w14:textId="28C0D08D" w:rsidR="00E24716" w:rsidRPr="000C1E9E" w:rsidRDefault="00E24716" w:rsidP="00D443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Hlk87517889"/>
      <w:r w:rsidRPr="000C1E9E">
        <w:rPr>
          <w:lang w:val="es-ES_tradnl"/>
        </w:rPr>
        <w:tab/>
        <w:t>XI.</w:t>
      </w:r>
      <w:r w:rsidRPr="000C1E9E">
        <w:rPr>
          <w:lang w:val="es-ES_tradnl"/>
        </w:rPr>
        <w:tab/>
        <w:t>Trata y explotación sexual</w:t>
      </w:r>
    </w:p>
    <w:p w14:paraId="080D6C1F" w14:textId="05F98BE6" w:rsidR="00D443B1" w:rsidRPr="000C1E9E" w:rsidRDefault="00D443B1" w:rsidP="00D443B1">
      <w:pPr>
        <w:pStyle w:val="SingleTxt"/>
        <w:spacing w:after="0" w:line="120" w:lineRule="exact"/>
        <w:rPr>
          <w:sz w:val="10"/>
          <w:lang w:val="es-ES_tradnl"/>
        </w:rPr>
      </w:pPr>
    </w:p>
    <w:p w14:paraId="5178B797" w14:textId="0BEB8276" w:rsidR="00D443B1" w:rsidRPr="000C1E9E" w:rsidRDefault="00D443B1" w:rsidP="00D443B1">
      <w:pPr>
        <w:pStyle w:val="SingleTxt"/>
        <w:spacing w:after="0" w:line="120" w:lineRule="exact"/>
        <w:rPr>
          <w:sz w:val="10"/>
          <w:lang w:val="es-ES_tradnl"/>
        </w:rPr>
      </w:pPr>
    </w:p>
    <w:bookmarkEnd w:id="1"/>
    <w:p w14:paraId="4D557043"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13 </w:t>
      </w:r>
      <w:proofErr w:type="spellStart"/>
      <w:r w:rsidRPr="000C1E9E">
        <w:rPr>
          <w:b/>
          <w:bCs/>
          <w:lang w:val="es-ES_tradnl"/>
        </w:rPr>
        <w:t>LdC</w:t>
      </w:r>
      <w:proofErr w:type="spellEnd"/>
      <w:r w:rsidRPr="000C1E9E">
        <w:rPr>
          <w:b/>
          <w:bCs/>
          <w:lang w:val="es-ES_tradnl"/>
        </w:rPr>
        <w:t>, inciso a),</w:t>
      </w:r>
      <w:r w:rsidRPr="000C1E9E">
        <w:rPr>
          <w:lang w:val="es-ES_tradnl"/>
        </w:rPr>
        <w:t xml:space="preserve"> para prevenir y erradicar la trata de personas, la Comisión Interinstitucional contra la Explotación Sexual Comercial y Trata de Personas (CICESCT) realiza campañas virtuales: </w:t>
      </w:r>
    </w:p>
    <w:p w14:paraId="61C09766" w14:textId="77777777" w:rsidR="00E24716" w:rsidRPr="000C1E9E" w:rsidRDefault="00E24716" w:rsidP="00360417">
      <w:pPr>
        <w:pStyle w:val="SingleTxt"/>
        <w:ind w:left="1742" w:hanging="475"/>
        <w:rPr>
          <w:lang w:val="es-ES_tradnl"/>
        </w:rPr>
      </w:pPr>
      <w:r w:rsidRPr="000C1E9E">
        <w:rPr>
          <w:lang w:val="es-ES_tradnl"/>
        </w:rPr>
        <w:tab/>
        <w:t>i)</w:t>
      </w:r>
      <w:r w:rsidRPr="000C1E9E">
        <w:rPr>
          <w:lang w:val="es-ES_tradnl"/>
        </w:rPr>
        <w:tab/>
        <w:t>Se Trata de Parar la Trata;</w:t>
      </w:r>
    </w:p>
    <w:p w14:paraId="347D14D3"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Foro la Vulnerabilidad de las Mujeres y Niñas ante el Delito de la Trata de Personas, con la participación de OSC, llegando a 242,008 personas; y,</w:t>
      </w:r>
    </w:p>
    <w:p w14:paraId="3D94A44A"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Saber es Prevenir, Denunciar es Combatir, con diferentes posts en redes sociales enfocados en las modalidades de la trata, con un alcance a 131,075 personas; </w:t>
      </w:r>
    </w:p>
    <w:p w14:paraId="0A6F8939"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Talleres educativos en línea dirigidos a madres, padres y docentes, llegando a 968 reproducciones;</w:t>
      </w:r>
    </w:p>
    <w:p w14:paraId="73EFF71E" w14:textId="77777777" w:rsidR="00E24716" w:rsidRPr="000C1E9E" w:rsidRDefault="00E24716" w:rsidP="00360417">
      <w:pPr>
        <w:pStyle w:val="SingleTxt"/>
        <w:ind w:left="1742" w:hanging="475"/>
        <w:rPr>
          <w:lang w:val="es-ES_tradnl"/>
        </w:rPr>
      </w:pPr>
      <w:r w:rsidRPr="000C1E9E">
        <w:rPr>
          <w:lang w:val="es-ES_tradnl"/>
        </w:rPr>
        <w:lastRenderedPageBreak/>
        <w:tab/>
        <w:t>v)</w:t>
      </w:r>
      <w:r w:rsidRPr="000C1E9E">
        <w:rPr>
          <w:lang w:val="es-ES_tradnl"/>
        </w:rPr>
        <w:tab/>
        <w:t xml:space="preserve">Cinco cortometrajes publicados en redes sociales, con un alcance a 1,612 personas y 627 reproducciones; y, </w:t>
      </w:r>
    </w:p>
    <w:p w14:paraId="57E82891" w14:textId="77777777" w:rsidR="00E24716" w:rsidRPr="000C1E9E" w:rsidRDefault="00E24716" w:rsidP="00360417">
      <w:pPr>
        <w:pStyle w:val="SingleTxt"/>
        <w:ind w:left="1742" w:hanging="475"/>
        <w:rPr>
          <w:lang w:val="es-ES_tradnl"/>
        </w:rPr>
      </w:pPr>
      <w:r w:rsidRPr="000C1E9E">
        <w:rPr>
          <w:lang w:val="es-ES_tradnl"/>
        </w:rPr>
        <w:tab/>
        <w:t>vi)</w:t>
      </w:r>
      <w:r w:rsidRPr="000C1E9E">
        <w:rPr>
          <w:lang w:val="es-ES_tradnl"/>
        </w:rPr>
        <w:tab/>
        <w:t>A través de los Comités Locales ubicados en zonas fronterizas, realiza acciones de sensibilización en las fronteras del Amatillo, Agua Caliente, El Poy y Corinto, para alertar sobre los peligros de la ruta migratoria vinculados a la trata de personas.</w:t>
      </w:r>
    </w:p>
    <w:p w14:paraId="00692775"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Inciso b), </w:t>
      </w:r>
      <w:r w:rsidRPr="000C1E9E">
        <w:rPr>
          <w:lang w:val="es-ES_tradnl"/>
        </w:rPr>
        <w:t xml:space="preserve">entre 2016-2020, la CICESCT identificó 490 nuevas víctimas de trata de personas, siendo el 85% mujeres y niñas. Todas las víctimas identificadas recibieron servicios directos de protección y atención </w:t>
      </w:r>
      <w:proofErr w:type="gramStart"/>
      <w:r w:rsidRPr="000C1E9E">
        <w:rPr>
          <w:lang w:val="es-ES_tradnl"/>
        </w:rPr>
        <w:t>de acuerdo a</w:t>
      </w:r>
      <w:proofErr w:type="gramEnd"/>
      <w:r w:rsidRPr="000C1E9E">
        <w:rPr>
          <w:lang w:val="es-ES_tradnl"/>
        </w:rPr>
        <w:t xml:space="preserve"> las particularidades y las necesidades de cada caso.</w:t>
      </w:r>
    </w:p>
    <w:p w14:paraId="5D1B72BE"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para mejorar la cooperación internacional, regional y bilateral con los países de origen, tránsito y destino, se fortaleció la coordinación y lograron sinergias con organismos (ONU y OEA), y se participa activa en espacios internacionales que impulsan la cooperación en materia de prevención y persecución del delito y la atención y protección de víctimas, como ser: </w:t>
      </w:r>
    </w:p>
    <w:p w14:paraId="010DC88F" w14:textId="77777777" w:rsidR="00E24716" w:rsidRPr="000C1E9E" w:rsidRDefault="00E24716" w:rsidP="00360417">
      <w:pPr>
        <w:pStyle w:val="SingleTxt"/>
        <w:ind w:left="1742" w:hanging="475"/>
        <w:rPr>
          <w:lang w:val="es-ES_tradnl"/>
        </w:rPr>
      </w:pPr>
      <w:r w:rsidRPr="000C1E9E">
        <w:rPr>
          <w:lang w:val="es-ES_tradnl"/>
        </w:rPr>
        <w:tab/>
        <w:t>i)</w:t>
      </w:r>
      <w:r w:rsidRPr="000C1E9E">
        <w:rPr>
          <w:lang w:val="es-ES_tradnl"/>
        </w:rPr>
        <w:tab/>
        <w:t xml:space="preserve">Comisión de </w:t>
      </w:r>
      <w:proofErr w:type="gramStart"/>
      <w:r w:rsidRPr="000C1E9E">
        <w:rPr>
          <w:lang w:val="es-ES_tradnl"/>
        </w:rPr>
        <w:t>Jefes</w:t>
      </w:r>
      <w:proofErr w:type="gramEnd"/>
      <w:r w:rsidRPr="000C1E9E">
        <w:rPr>
          <w:lang w:val="es-ES_tradnl"/>
        </w:rPr>
        <w:t xml:space="preserve"> y Directores de la Policía de Centroamérica, México, el Caribe y Colombia, espacio de coordinación entre la Policía Nacional y el MP (operativos regionales e investigaciones conjuntas); </w:t>
      </w:r>
    </w:p>
    <w:p w14:paraId="08D3B62C"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Red Regional de Fiscales; y, </w:t>
      </w:r>
    </w:p>
    <w:p w14:paraId="3D006D82"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Coalición Regional contra la Trata de Personas y Tráfico Ilícito de Migrantes.</w:t>
      </w:r>
    </w:p>
    <w:p w14:paraId="5475EA0E"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A nivel de países que conforman el Triángulo Norte, se fortaleció la coordinación y las acciones conjuntas para la prevención y el combate del delito de trata de personas vinculado al tráfico ilícito de migrantes y a la migración irregular. Además, mantiene una coordinación permanente con Belice.</w:t>
      </w:r>
    </w:p>
    <w:p w14:paraId="4AA10ABB"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Con la asistencia técnica y financiera de cooperantes internacionales, se construyeron herramientas técnicas para orientar la labor del combate de la Trata, con énfasis en atención a víctimas; se adaptaron materiales de prevención para población con discapacidad visual y auditiva; y se firmaron convenio:</w:t>
      </w:r>
    </w:p>
    <w:p w14:paraId="1F257423" w14:textId="77777777" w:rsidR="00E24716" w:rsidRPr="000C1E9E" w:rsidRDefault="00E24716" w:rsidP="00360417">
      <w:pPr>
        <w:pStyle w:val="SingleTxt"/>
        <w:rPr>
          <w:lang w:val="es-ES_tradnl"/>
        </w:rPr>
      </w:pPr>
      <w:r w:rsidRPr="000C1E9E">
        <w:rPr>
          <w:lang w:val="es-ES_tradnl"/>
        </w:rPr>
        <w:tab/>
        <w:t>a)</w:t>
      </w:r>
      <w:r w:rsidRPr="000C1E9E">
        <w:rPr>
          <w:lang w:val="es-ES_tradnl"/>
        </w:rPr>
        <w:tab/>
        <w:t xml:space="preserve">Proyecto de Fortalecimiento Integral de los Derechos del Niño (PRIDE) de IBCR, que permitirá integrar voluntarios de diferentes áreas al equipo de la CICESCT durante 7 años; </w:t>
      </w:r>
    </w:p>
    <w:p w14:paraId="7AE53223" w14:textId="77777777" w:rsidR="00E24716" w:rsidRPr="000C1E9E" w:rsidRDefault="00E24716" w:rsidP="00360417">
      <w:pPr>
        <w:pStyle w:val="SingleTxt"/>
        <w:rPr>
          <w:lang w:val="es-ES_tradnl"/>
        </w:rPr>
      </w:pPr>
      <w:r w:rsidRPr="000C1E9E">
        <w:rPr>
          <w:lang w:val="es-ES_tradnl"/>
        </w:rPr>
        <w:tab/>
        <w:t>b)</w:t>
      </w:r>
      <w:r w:rsidRPr="000C1E9E">
        <w:rPr>
          <w:lang w:val="es-ES_tradnl"/>
        </w:rPr>
        <w:tab/>
        <w:t>Centro Internacional para Niños Desaparecidos y Explotados; y</w:t>
      </w:r>
    </w:p>
    <w:p w14:paraId="45C1573C" w14:textId="77777777" w:rsidR="00E24716" w:rsidRPr="000C1E9E" w:rsidRDefault="00E24716" w:rsidP="00360417">
      <w:pPr>
        <w:pStyle w:val="SingleTxt"/>
        <w:rPr>
          <w:lang w:val="es-ES_tradnl"/>
        </w:rPr>
      </w:pPr>
      <w:r w:rsidRPr="000C1E9E">
        <w:rPr>
          <w:lang w:val="es-ES_tradnl"/>
        </w:rPr>
        <w:tab/>
        <w:t>c)</w:t>
      </w:r>
      <w:r w:rsidRPr="000C1E9E">
        <w:rPr>
          <w:lang w:val="es-ES_tradnl"/>
        </w:rPr>
        <w:tab/>
        <w:t>Subsecretaría de Prevención de la Secretaría de Seguridad, para la articulación interinstitucional y cooperación financiera;</w:t>
      </w:r>
    </w:p>
    <w:p w14:paraId="253C6FA4" w14:textId="793DACBF" w:rsidR="00E24716" w:rsidRPr="000C1E9E" w:rsidRDefault="00E24716" w:rsidP="00360417">
      <w:pPr>
        <w:pStyle w:val="SingleTxt"/>
        <w:rPr>
          <w:lang w:val="es-ES_tradnl"/>
        </w:rPr>
      </w:pPr>
      <w:bookmarkStart w:id="2" w:name="_Hlk87517994"/>
      <w:r w:rsidRPr="000C1E9E">
        <w:rPr>
          <w:lang w:val="es-ES_tradnl"/>
        </w:rPr>
        <w:tab/>
        <w:t>d)</w:t>
      </w:r>
      <w:r w:rsidRPr="000C1E9E">
        <w:rPr>
          <w:lang w:val="es-ES_tradnl"/>
        </w:rPr>
        <w:tab/>
        <w:t xml:space="preserve">En </w:t>
      </w:r>
      <w:bookmarkEnd w:id="2"/>
      <w:r w:rsidRPr="000C1E9E">
        <w:rPr>
          <w:lang w:val="es-ES_tradnl"/>
        </w:rPr>
        <w:t>noviembre de 2021, los Fiscales de Honduras y Colombia sostuvieron reuniones para coordinar acciones conjuntas para el combate del crimen organizado, narcotráfico y tráfico de migrantes; establecer una agenda binacional y el intercambio de información en el marco de las investigaciones de estos delitos</w:t>
      </w:r>
      <w:r w:rsidRPr="000C1E9E">
        <w:rPr>
          <w:vertAlign w:val="superscript"/>
          <w:lang w:val="es-ES_tradnl"/>
        </w:rPr>
        <w:footnoteReference w:id="22"/>
      </w:r>
      <w:r w:rsidRPr="000C1E9E">
        <w:rPr>
          <w:lang w:val="es-ES_tradnl"/>
        </w:rPr>
        <w:t>.</w:t>
      </w:r>
    </w:p>
    <w:p w14:paraId="4E191106" w14:textId="32AEF3EA" w:rsidR="00D443B1" w:rsidRPr="000C1E9E" w:rsidRDefault="00D443B1" w:rsidP="00D443B1">
      <w:pPr>
        <w:pStyle w:val="SingleTxt"/>
        <w:spacing w:after="0" w:line="120" w:lineRule="exact"/>
        <w:rPr>
          <w:sz w:val="10"/>
          <w:lang w:val="es-ES_tradnl"/>
        </w:rPr>
      </w:pPr>
    </w:p>
    <w:p w14:paraId="7CD01E96" w14:textId="573264BD" w:rsidR="00D443B1" w:rsidRPr="000C1E9E" w:rsidRDefault="00D443B1" w:rsidP="00D443B1">
      <w:pPr>
        <w:pStyle w:val="SingleTxt"/>
        <w:spacing w:after="0" w:line="120" w:lineRule="exact"/>
        <w:rPr>
          <w:sz w:val="10"/>
          <w:lang w:val="es-ES_tradnl"/>
        </w:rPr>
      </w:pPr>
    </w:p>
    <w:p w14:paraId="1A93AE10" w14:textId="230422EF" w:rsidR="00E24716" w:rsidRPr="000C1E9E" w:rsidRDefault="00E24716" w:rsidP="00D443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XII.</w:t>
      </w:r>
      <w:r w:rsidRPr="000C1E9E">
        <w:rPr>
          <w:lang w:val="es-ES_tradnl"/>
        </w:rPr>
        <w:tab/>
        <w:t>Participación en la vida pública</w:t>
      </w:r>
    </w:p>
    <w:p w14:paraId="70BCE68A" w14:textId="19E5336C" w:rsidR="00D443B1" w:rsidRPr="000C1E9E" w:rsidRDefault="00D443B1" w:rsidP="00D443B1">
      <w:pPr>
        <w:pStyle w:val="SingleTxt"/>
        <w:spacing w:after="0" w:line="120" w:lineRule="exact"/>
        <w:rPr>
          <w:sz w:val="10"/>
          <w:lang w:val="es-ES_tradnl"/>
        </w:rPr>
      </w:pPr>
    </w:p>
    <w:p w14:paraId="08F2704F" w14:textId="57CB3168" w:rsidR="00D443B1" w:rsidRPr="000C1E9E" w:rsidRDefault="00D443B1" w:rsidP="00D443B1">
      <w:pPr>
        <w:pStyle w:val="SingleTxt"/>
        <w:spacing w:after="0" w:line="120" w:lineRule="exact"/>
        <w:rPr>
          <w:sz w:val="10"/>
          <w:lang w:val="es-ES_tradnl"/>
        </w:rPr>
      </w:pPr>
    </w:p>
    <w:p w14:paraId="2E895A3B"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14 </w:t>
      </w:r>
      <w:proofErr w:type="spellStart"/>
      <w:r w:rsidRPr="000C1E9E">
        <w:rPr>
          <w:b/>
          <w:bCs/>
          <w:lang w:val="es-ES_tradnl"/>
        </w:rPr>
        <w:t>LdC</w:t>
      </w:r>
      <w:proofErr w:type="spellEnd"/>
      <w:r w:rsidRPr="000C1E9E">
        <w:rPr>
          <w:b/>
          <w:bCs/>
          <w:lang w:val="es-ES_tradnl"/>
        </w:rPr>
        <w:t xml:space="preserve">, inciso a), </w:t>
      </w:r>
      <w:r w:rsidRPr="000C1E9E">
        <w:rPr>
          <w:lang w:val="es-ES_tradnl"/>
        </w:rPr>
        <w:t xml:space="preserve">la nueva Ley Electoral de Honduras incorpora en el Artículo 74, el principio de paridad y alternancia en los procesos eleccionarios, que establece su cumplimiento en las nóminas para cargos de elección popular en todos </w:t>
      </w:r>
      <w:r w:rsidRPr="000C1E9E">
        <w:rPr>
          <w:lang w:val="es-ES_tradnl"/>
        </w:rPr>
        <w:lastRenderedPageBreak/>
        <w:t xml:space="preserve">los niveles electivos y las mismas, deberán integrase en un 50% por mujeres y un 50% por hombres, tal como se regula en el Reglamento. </w:t>
      </w:r>
    </w:p>
    <w:p w14:paraId="665748AC"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La Ley </w:t>
      </w:r>
      <w:r w:rsidRPr="000C1E9E">
        <w:rPr>
          <w:i/>
          <w:iCs/>
          <w:lang w:val="es-ES_tradnl"/>
        </w:rPr>
        <w:t>supra</w:t>
      </w:r>
      <w:r w:rsidRPr="000C1E9E">
        <w:rPr>
          <w:lang w:val="es-ES_tradnl"/>
        </w:rPr>
        <w:t xml:space="preserve"> crea la Unidad de Género que vela por el cumplimiento de la paridad y alternancia por parte de los partidos políticos y los postulantes a cargos en los tres niveles y al Parlamento Centroamericano. </w:t>
      </w:r>
    </w:p>
    <w:p w14:paraId="3D8BD403"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Cuando las Planillas presentadas no cumplan con la paridad y la alternancia, el Consejo Nacional Electoral (CNE), rechazará su inscripción. </w:t>
      </w:r>
    </w:p>
    <w:p w14:paraId="385155A6"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b),</w:t>
      </w:r>
      <w:r w:rsidRPr="000C1E9E">
        <w:rPr>
          <w:lang w:val="es-ES_tradnl"/>
        </w:rPr>
        <w:t xml:space="preserve"> para promover la capacitación de las mujeres candidatas a cargos de elección, se lanzó el Aula Virtual</w:t>
      </w:r>
      <w:r w:rsidRPr="000C1E9E">
        <w:rPr>
          <w:vertAlign w:val="superscript"/>
          <w:lang w:val="es-ES_tradnl"/>
        </w:rPr>
        <w:footnoteReference w:id="23"/>
      </w:r>
      <w:r w:rsidRPr="000C1E9E">
        <w:rPr>
          <w:lang w:val="es-ES_tradnl"/>
        </w:rPr>
        <w:t xml:space="preserve">, herramienta para reforzar la capacitación en las temáticas de Participación política de la mujer y combate a la violencia política </w:t>
      </w:r>
      <w:proofErr w:type="gramStart"/>
      <w:r w:rsidRPr="000C1E9E">
        <w:rPr>
          <w:lang w:val="es-ES_tradnl"/>
        </w:rPr>
        <w:t>en razón de</w:t>
      </w:r>
      <w:proofErr w:type="gramEnd"/>
      <w:r w:rsidRPr="000C1E9E">
        <w:rPr>
          <w:lang w:val="es-ES_tradnl"/>
        </w:rPr>
        <w:t xml:space="preserve"> género, capacitación en Valores Democráticos y capacitación de miembros de Juntas Receptoras de Votos (JRV). </w:t>
      </w:r>
    </w:p>
    <w:p w14:paraId="234FA3FD"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Para el proceso electoral actual se capacitó sobre la aplicación de medidas de bioseguridad, normas de convivencia, generalidades del proceso electoral, delitos electorales y el Instructivo de JRV. </w:t>
      </w:r>
    </w:p>
    <w:p w14:paraId="4152DCDA"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15 </w:t>
      </w:r>
      <w:proofErr w:type="spellStart"/>
      <w:r w:rsidRPr="000C1E9E">
        <w:rPr>
          <w:b/>
          <w:bCs/>
          <w:lang w:val="es-ES_tradnl"/>
        </w:rPr>
        <w:t>LdC</w:t>
      </w:r>
      <w:proofErr w:type="spellEnd"/>
      <w:r w:rsidRPr="000C1E9E">
        <w:rPr>
          <w:b/>
          <w:bCs/>
          <w:lang w:val="es-ES_tradnl"/>
        </w:rPr>
        <w:t>,</w:t>
      </w:r>
      <w:r w:rsidRPr="000C1E9E">
        <w:rPr>
          <w:lang w:val="es-ES_tradnl"/>
        </w:rPr>
        <w:t xml:space="preserve"> sobre la adopción de una ley para prevenir la violencia política hacia las mujeres, el 05 de noviembre de 2021, el CNE presentó un proyecto de Ley contra la Violencia Política de Género.</w:t>
      </w:r>
    </w:p>
    <w:p w14:paraId="22EF7D06" w14:textId="3184CFDE" w:rsidR="00E24716" w:rsidRPr="000C1E9E" w:rsidRDefault="00E24716" w:rsidP="00D40E66">
      <w:pPr>
        <w:pStyle w:val="SingleTxt"/>
        <w:numPr>
          <w:ilvl w:val="0"/>
          <w:numId w:val="32"/>
        </w:numPr>
        <w:tabs>
          <w:tab w:val="num" w:pos="2804"/>
        </w:tabs>
        <w:ind w:left="1267"/>
        <w:rPr>
          <w:lang w:val="es-ES_tradnl"/>
        </w:rPr>
      </w:pPr>
      <w:r w:rsidRPr="000C1E9E">
        <w:rPr>
          <w:lang w:val="es-ES_tradnl"/>
        </w:rPr>
        <w:t>También aprobó el Protocolo Contra la violencia Política de Género</w:t>
      </w:r>
      <w:r w:rsidRPr="000C1E9E">
        <w:rPr>
          <w:vertAlign w:val="superscript"/>
          <w:lang w:val="es-ES_tradnl"/>
        </w:rPr>
        <w:footnoteReference w:id="24"/>
      </w:r>
      <w:r w:rsidRPr="000C1E9E">
        <w:rPr>
          <w:lang w:val="es-ES_tradnl"/>
        </w:rPr>
        <w:t xml:space="preserve"> de aplicación en todas las fases del ciclo electoral y para sensibilizar a la población sobre la violencia política de género; contando con el apoyo del PNUD, Instituto Holandés para la Democracia Multipartidistas (NIMD-Honduras) y la Unión Europea.</w:t>
      </w:r>
    </w:p>
    <w:p w14:paraId="4F274533" w14:textId="30968F4B" w:rsidR="0087787F" w:rsidRPr="000C1E9E" w:rsidRDefault="0087787F" w:rsidP="0087787F">
      <w:pPr>
        <w:pStyle w:val="SingleTxt"/>
        <w:spacing w:after="0" w:line="120" w:lineRule="exact"/>
        <w:rPr>
          <w:sz w:val="10"/>
          <w:lang w:val="es-ES_tradnl"/>
        </w:rPr>
      </w:pPr>
    </w:p>
    <w:p w14:paraId="1B03FAF4" w14:textId="02BF19CB" w:rsidR="0087787F" w:rsidRPr="000C1E9E" w:rsidRDefault="0087787F" w:rsidP="0087787F">
      <w:pPr>
        <w:pStyle w:val="SingleTxt"/>
        <w:spacing w:after="0" w:line="120" w:lineRule="exact"/>
        <w:rPr>
          <w:sz w:val="10"/>
          <w:lang w:val="es-ES_tradnl"/>
        </w:rPr>
      </w:pPr>
    </w:p>
    <w:p w14:paraId="589C2340" w14:textId="00EE17FA" w:rsidR="00E24716" w:rsidRPr="000C1E9E" w:rsidRDefault="00E24716" w:rsidP="0087787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XIII.</w:t>
      </w:r>
      <w:r w:rsidRPr="000C1E9E">
        <w:rPr>
          <w:lang w:val="es-ES_tradnl"/>
        </w:rPr>
        <w:tab/>
        <w:t>Nacionalidad</w:t>
      </w:r>
    </w:p>
    <w:p w14:paraId="491A8D3D" w14:textId="1AA93894" w:rsidR="0087787F" w:rsidRPr="000C1E9E" w:rsidRDefault="0087787F" w:rsidP="0087787F">
      <w:pPr>
        <w:pStyle w:val="SingleTxt"/>
        <w:spacing w:after="0" w:line="120" w:lineRule="exact"/>
        <w:rPr>
          <w:sz w:val="10"/>
          <w:lang w:val="es-ES_tradnl"/>
        </w:rPr>
      </w:pPr>
    </w:p>
    <w:p w14:paraId="68EC356B" w14:textId="48CA37CA" w:rsidR="0087787F" w:rsidRPr="000C1E9E" w:rsidRDefault="0087787F" w:rsidP="0087787F">
      <w:pPr>
        <w:pStyle w:val="SingleTxt"/>
        <w:spacing w:after="0" w:line="120" w:lineRule="exact"/>
        <w:rPr>
          <w:sz w:val="10"/>
          <w:lang w:val="es-ES_tradnl"/>
        </w:rPr>
      </w:pPr>
    </w:p>
    <w:p w14:paraId="79012071"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16 </w:t>
      </w:r>
      <w:proofErr w:type="spellStart"/>
      <w:r w:rsidRPr="000C1E9E">
        <w:rPr>
          <w:b/>
          <w:bCs/>
          <w:lang w:val="es-ES_tradnl"/>
        </w:rPr>
        <w:t>LdC</w:t>
      </w:r>
      <w:proofErr w:type="spellEnd"/>
      <w:r w:rsidRPr="000C1E9E">
        <w:rPr>
          <w:b/>
          <w:bCs/>
          <w:lang w:val="es-ES_tradnl"/>
        </w:rPr>
        <w:t>,</w:t>
      </w:r>
      <w:r w:rsidRPr="000C1E9E">
        <w:rPr>
          <w:lang w:val="es-ES_tradnl"/>
        </w:rPr>
        <w:t xml:space="preserve"> para la inscripción de los NNA </w:t>
      </w:r>
      <w:proofErr w:type="spellStart"/>
      <w:r w:rsidRPr="000C1E9E">
        <w:rPr>
          <w:lang w:val="es-ES_tradnl"/>
        </w:rPr>
        <w:t>migrantes</w:t>
      </w:r>
      <w:proofErr w:type="spellEnd"/>
      <w:r w:rsidRPr="000C1E9E">
        <w:rPr>
          <w:lang w:val="es-ES_tradnl"/>
        </w:rPr>
        <w:t xml:space="preserve"> retornados, el RNP realiza acciones para documentar NNA </w:t>
      </w:r>
      <w:proofErr w:type="spellStart"/>
      <w:r w:rsidRPr="000C1E9E">
        <w:rPr>
          <w:lang w:val="es-ES_tradnl"/>
        </w:rPr>
        <w:t>migrantes</w:t>
      </w:r>
      <w:proofErr w:type="spellEnd"/>
      <w:r w:rsidRPr="000C1E9E">
        <w:rPr>
          <w:lang w:val="es-ES_tradnl"/>
        </w:rPr>
        <w:t xml:space="preserve"> retornados en los Centros de Atención a Migrantes Retornados (CAMR) en San Pedro Sula, Omoa y La Lima. </w:t>
      </w:r>
    </w:p>
    <w:p w14:paraId="3B469938"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Para emitir partidas de nacimiento, el RNP cuenta con 22 oficinas de Oficialía Civil Departamentales, los Consulados de Honduras, una oficina en el INM, oficinas de registro ubicadas en las aduanas del Amatillo y Agua Caliente y en zonas fronterizas con Guatemala, y la Oficina del CCM de Tegucigalpa que ha emitido 16,370 certificaciones de nacimiento y 1,410 tarjetas de identidad entre 2017-2020.</w:t>
      </w:r>
    </w:p>
    <w:p w14:paraId="1E70D116"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Para facilitar la inscripción de NNA de padres hondureños nacidos en Guatemala y El Salvador, que viven en zonas fronterizas, el RNP firmó una carta de entendimiento con los Registros Civiles de esos países y estableció en el reglamento de la Ley del RNP, el plazo de gracia de 90 días para las inscripciones, sin necesitar autenticar y apostillar la documentación.</w:t>
      </w:r>
    </w:p>
    <w:p w14:paraId="6912075D"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Desde 2018, más de 7 mil reposiciones de actas de nacimiento se han emitido a mujeres entre 2 y 25 años a quiénes sus padres no las inscribieron, y se rectificaron datos de inscripción. A junio de 2021, se inscribieron 291,270 niñas dentro del plazo legal. </w:t>
      </w:r>
    </w:p>
    <w:p w14:paraId="73B17AD6" w14:textId="54C0475C" w:rsidR="00E24716" w:rsidRPr="000C1E9E" w:rsidRDefault="00E24716" w:rsidP="00D40E66">
      <w:pPr>
        <w:pStyle w:val="SingleTxt"/>
        <w:numPr>
          <w:ilvl w:val="0"/>
          <w:numId w:val="32"/>
        </w:numPr>
        <w:tabs>
          <w:tab w:val="num" w:pos="2804"/>
        </w:tabs>
        <w:ind w:left="1267"/>
        <w:rPr>
          <w:lang w:val="es-ES_tradnl"/>
        </w:rPr>
      </w:pPr>
      <w:r w:rsidRPr="000C1E9E">
        <w:rPr>
          <w:lang w:val="es-ES_tradnl"/>
        </w:rPr>
        <w:lastRenderedPageBreak/>
        <w:t>Al 23 de noviembre de 2021, el proyecto Identifícate enroló a 5,464,979 ciudadanos (2,846,784 mujeres y 2,618,195 hombres), se han impreso 5,200,000 Documentos de Identificación Nacional (DNI) y se entregaron 4,822,339 DNI</w:t>
      </w:r>
      <w:r w:rsidRPr="000C1E9E">
        <w:rPr>
          <w:vertAlign w:val="superscript"/>
          <w:lang w:val="es-ES_tradnl"/>
        </w:rPr>
        <w:footnoteReference w:id="25"/>
      </w:r>
      <w:r w:rsidRPr="000C1E9E">
        <w:rPr>
          <w:lang w:val="es-ES_tradnl"/>
        </w:rPr>
        <w:t>.</w:t>
      </w:r>
    </w:p>
    <w:p w14:paraId="6F7E7155" w14:textId="60CEACB5" w:rsidR="0087787F" w:rsidRPr="000C1E9E" w:rsidRDefault="0087787F" w:rsidP="0087787F">
      <w:pPr>
        <w:pStyle w:val="SingleTxt"/>
        <w:spacing w:after="0" w:line="120" w:lineRule="exact"/>
        <w:rPr>
          <w:sz w:val="10"/>
          <w:lang w:val="es-ES_tradnl"/>
        </w:rPr>
      </w:pPr>
    </w:p>
    <w:p w14:paraId="73C48C12" w14:textId="563E7318" w:rsidR="0087787F" w:rsidRPr="000C1E9E" w:rsidRDefault="0087787F" w:rsidP="0087787F">
      <w:pPr>
        <w:pStyle w:val="SingleTxt"/>
        <w:spacing w:after="0" w:line="120" w:lineRule="exact"/>
        <w:rPr>
          <w:sz w:val="10"/>
          <w:lang w:val="es-ES_tradnl"/>
        </w:rPr>
      </w:pPr>
    </w:p>
    <w:p w14:paraId="7AC24DD6" w14:textId="37632A87" w:rsidR="00E24716" w:rsidRPr="000C1E9E" w:rsidRDefault="00E24716" w:rsidP="0087787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XIV.</w:t>
      </w:r>
      <w:r w:rsidRPr="000C1E9E">
        <w:rPr>
          <w:lang w:val="es-ES_tradnl"/>
        </w:rPr>
        <w:tab/>
        <w:t>Educación</w:t>
      </w:r>
    </w:p>
    <w:p w14:paraId="72633E9A" w14:textId="646597AC" w:rsidR="0087787F" w:rsidRPr="000C1E9E" w:rsidRDefault="0087787F" w:rsidP="0087787F">
      <w:pPr>
        <w:pStyle w:val="SingleTxt"/>
        <w:spacing w:after="0" w:line="120" w:lineRule="exact"/>
        <w:rPr>
          <w:sz w:val="10"/>
          <w:lang w:val="es-ES_tradnl"/>
        </w:rPr>
      </w:pPr>
    </w:p>
    <w:p w14:paraId="287899E5" w14:textId="35B4BC0F" w:rsidR="0087787F" w:rsidRPr="000C1E9E" w:rsidRDefault="0087787F" w:rsidP="0087787F">
      <w:pPr>
        <w:pStyle w:val="SingleTxt"/>
        <w:spacing w:after="0" w:line="120" w:lineRule="exact"/>
        <w:rPr>
          <w:sz w:val="10"/>
          <w:lang w:val="es-ES_tradnl"/>
        </w:rPr>
      </w:pPr>
    </w:p>
    <w:p w14:paraId="0B3112BE" w14:textId="1B01767A"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17 </w:t>
      </w:r>
      <w:proofErr w:type="spellStart"/>
      <w:r w:rsidRPr="000C1E9E">
        <w:rPr>
          <w:b/>
          <w:bCs/>
          <w:lang w:val="es-ES_tradnl"/>
        </w:rPr>
        <w:t>LdC</w:t>
      </w:r>
      <w:proofErr w:type="spellEnd"/>
      <w:r w:rsidRPr="000C1E9E">
        <w:rPr>
          <w:b/>
          <w:bCs/>
          <w:lang w:val="es-ES_tradnl"/>
        </w:rPr>
        <w:t xml:space="preserve">, inciso a), </w:t>
      </w:r>
      <w:r w:rsidRPr="000C1E9E">
        <w:rPr>
          <w:lang w:val="es-ES_tradnl"/>
        </w:rPr>
        <w:t>los NNA matriculados en el Sistema Nacional de Educación (SNE) que asistieron y finalizaron el año escolar en 2019 fueron 1,964,000 NNA, en 2020 fueron 1,921,454 NNA, y en 2021 la matricularon inicial fue de 1,821,988 NNA.</w:t>
      </w:r>
    </w:p>
    <w:p w14:paraId="222AF586" w14:textId="6519C8EE" w:rsidR="00360417" w:rsidRPr="000C1E9E" w:rsidRDefault="00360417" w:rsidP="00360417">
      <w:pPr>
        <w:pStyle w:val="SingleTxt"/>
        <w:spacing w:after="0" w:line="120" w:lineRule="exact"/>
        <w:rPr>
          <w:sz w:val="10"/>
          <w:lang w:val="es-ES_tradnl"/>
        </w:rPr>
      </w:pPr>
    </w:p>
    <w:p w14:paraId="14E5ED52" w14:textId="387AC38B" w:rsidR="0087787F" w:rsidRPr="000C1E9E" w:rsidRDefault="0087787F" w:rsidP="008778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r>
      <w:r w:rsidRPr="000C1E9E">
        <w:rPr>
          <w:lang w:val="es-ES_tradnl"/>
        </w:rPr>
        <w:tab/>
        <w:t>Matrícula inicial de NNA a nivel nacional</w:t>
      </w:r>
    </w:p>
    <w:p w14:paraId="58AC8EED" w14:textId="6EF3F55C" w:rsidR="0087787F" w:rsidRPr="000C1E9E" w:rsidRDefault="0087787F" w:rsidP="0087787F">
      <w:pPr>
        <w:pStyle w:val="SingleTxt"/>
        <w:spacing w:after="0" w:line="120" w:lineRule="exact"/>
        <w:rPr>
          <w:sz w:val="10"/>
          <w:lang w:val="es-ES_tradnl"/>
        </w:rPr>
      </w:pPr>
    </w:p>
    <w:p w14:paraId="2018AD68" w14:textId="6DC1204E" w:rsidR="0087787F" w:rsidRPr="000C1E9E" w:rsidRDefault="0087787F" w:rsidP="0087787F">
      <w:pPr>
        <w:pStyle w:val="SingleTxt"/>
        <w:spacing w:after="0" w:line="120" w:lineRule="exact"/>
        <w:rPr>
          <w:sz w:val="10"/>
          <w:lang w:val="es-ES_tradnl"/>
        </w:rPr>
      </w:pPr>
    </w:p>
    <w:tbl>
      <w:tblPr>
        <w:tblStyle w:val="TableGrid"/>
        <w:tblW w:w="723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2"/>
        <w:gridCol w:w="1863"/>
        <w:gridCol w:w="1332"/>
        <w:gridCol w:w="1309"/>
        <w:gridCol w:w="1382"/>
      </w:tblGrid>
      <w:tr w:rsidR="0087787F" w:rsidRPr="000C1E9E" w14:paraId="2F5C0FE4" w14:textId="77777777" w:rsidTr="00062F85">
        <w:tc>
          <w:tcPr>
            <w:tcW w:w="1352" w:type="dxa"/>
            <w:tcBorders>
              <w:top w:val="single" w:sz="4" w:space="0" w:color="auto"/>
              <w:bottom w:val="single" w:sz="12" w:space="0" w:color="auto"/>
            </w:tcBorders>
            <w:shd w:val="clear" w:color="auto" w:fill="auto"/>
            <w:vAlign w:val="bottom"/>
          </w:tcPr>
          <w:p w14:paraId="13CE6612" w14:textId="7A076DA6"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iCs/>
                <w:sz w:val="14"/>
                <w:szCs w:val="14"/>
                <w:lang w:val="es-ES_tradnl"/>
              </w:rPr>
            </w:pPr>
            <w:r w:rsidRPr="000C1E9E">
              <w:rPr>
                <w:i/>
                <w:iCs/>
                <w:sz w:val="14"/>
                <w:szCs w:val="14"/>
                <w:lang w:val="es-ES_tradnl"/>
              </w:rPr>
              <w:t>Descripción</w:t>
            </w:r>
          </w:p>
        </w:tc>
        <w:tc>
          <w:tcPr>
            <w:tcW w:w="1863" w:type="dxa"/>
            <w:tcBorders>
              <w:top w:val="single" w:sz="4" w:space="0" w:color="auto"/>
              <w:bottom w:val="single" w:sz="12" w:space="0" w:color="auto"/>
            </w:tcBorders>
            <w:shd w:val="clear" w:color="auto" w:fill="auto"/>
            <w:vAlign w:val="bottom"/>
          </w:tcPr>
          <w:p w14:paraId="702E780F"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i/>
                <w:iCs/>
                <w:sz w:val="14"/>
                <w:szCs w:val="14"/>
                <w:lang w:val="es-ES_tradnl"/>
              </w:rPr>
            </w:pPr>
          </w:p>
        </w:tc>
        <w:tc>
          <w:tcPr>
            <w:tcW w:w="1332" w:type="dxa"/>
            <w:tcBorders>
              <w:top w:val="single" w:sz="4" w:space="0" w:color="auto"/>
              <w:bottom w:val="single" w:sz="12" w:space="0" w:color="auto"/>
            </w:tcBorders>
            <w:shd w:val="clear" w:color="auto" w:fill="auto"/>
            <w:vAlign w:val="bottom"/>
          </w:tcPr>
          <w:p w14:paraId="41C0C824"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r w:rsidRPr="000C1E9E">
              <w:rPr>
                <w:i/>
                <w:iCs/>
                <w:sz w:val="14"/>
                <w:szCs w:val="14"/>
                <w:lang w:val="es-ES_tradnl"/>
              </w:rPr>
              <w:t>2017</w:t>
            </w:r>
          </w:p>
        </w:tc>
        <w:tc>
          <w:tcPr>
            <w:tcW w:w="1309" w:type="dxa"/>
            <w:tcBorders>
              <w:top w:val="single" w:sz="4" w:space="0" w:color="auto"/>
              <w:bottom w:val="single" w:sz="12" w:space="0" w:color="auto"/>
            </w:tcBorders>
            <w:shd w:val="clear" w:color="auto" w:fill="auto"/>
            <w:vAlign w:val="bottom"/>
          </w:tcPr>
          <w:p w14:paraId="1BCAEE1D"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r w:rsidRPr="000C1E9E">
              <w:rPr>
                <w:i/>
                <w:iCs/>
                <w:sz w:val="14"/>
                <w:szCs w:val="14"/>
                <w:lang w:val="es-ES_tradnl"/>
              </w:rPr>
              <w:t>2018</w:t>
            </w:r>
          </w:p>
        </w:tc>
        <w:tc>
          <w:tcPr>
            <w:tcW w:w="1382" w:type="dxa"/>
            <w:tcBorders>
              <w:top w:val="single" w:sz="4" w:space="0" w:color="auto"/>
              <w:bottom w:val="single" w:sz="12" w:space="0" w:color="auto"/>
            </w:tcBorders>
            <w:shd w:val="clear" w:color="auto" w:fill="auto"/>
            <w:vAlign w:val="bottom"/>
          </w:tcPr>
          <w:p w14:paraId="531D8AA0"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r w:rsidRPr="000C1E9E">
              <w:rPr>
                <w:i/>
                <w:iCs/>
                <w:sz w:val="14"/>
                <w:szCs w:val="14"/>
                <w:lang w:val="es-ES_tradnl"/>
              </w:rPr>
              <w:t>2019</w:t>
            </w:r>
          </w:p>
        </w:tc>
      </w:tr>
      <w:tr w:rsidR="0087787F" w:rsidRPr="000C1E9E" w14:paraId="7E51C302" w14:textId="77777777" w:rsidTr="00062F85">
        <w:trPr>
          <w:trHeight w:hRule="exact" w:val="115"/>
        </w:trPr>
        <w:tc>
          <w:tcPr>
            <w:tcW w:w="1352" w:type="dxa"/>
            <w:tcBorders>
              <w:top w:val="single" w:sz="12" w:space="0" w:color="auto"/>
            </w:tcBorders>
            <w:shd w:val="clear" w:color="auto" w:fill="auto"/>
            <w:vAlign w:val="bottom"/>
          </w:tcPr>
          <w:p w14:paraId="79DA69A7"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iCs/>
                <w:sz w:val="14"/>
                <w:szCs w:val="14"/>
                <w:lang w:val="es-ES_tradnl"/>
              </w:rPr>
            </w:pPr>
          </w:p>
        </w:tc>
        <w:tc>
          <w:tcPr>
            <w:tcW w:w="1863" w:type="dxa"/>
            <w:tcBorders>
              <w:top w:val="single" w:sz="12" w:space="0" w:color="auto"/>
            </w:tcBorders>
            <w:shd w:val="clear" w:color="auto" w:fill="auto"/>
            <w:vAlign w:val="bottom"/>
          </w:tcPr>
          <w:p w14:paraId="4B1424FA"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i/>
                <w:iCs/>
                <w:sz w:val="14"/>
                <w:szCs w:val="14"/>
                <w:lang w:val="es-ES_tradnl"/>
              </w:rPr>
            </w:pPr>
          </w:p>
        </w:tc>
        <w:tc>
          <w:tcPr>
            <w:tcW w:w="1332" w:type="dxa"/>
            <w:tcBorders>
              <w:top w:val="single" w:sz="12" w:space="0" w:color="auto"/>
            </w:tcBorders>
            <w:shd w:val="clear" w:color="auto" w:fill="auto"/>
            <w:vAlign w:val="bottom"/>
          </w:tcPr>
          <w:p w14:paraId="5EDB67A8"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p>
        </w:tc>
        <w:tc>
          <w:tcPr>
            <w:tcW w:w="1309" w:type="dxa"/>
            <w:tcBorders>
              <w:top w:val="single" w:sz="12" w:space="0" w:color="auto"/>
            </w:tcBorders>
            <w:shd w:val="clear" w:color="auto" w:fill="auto"/>
            <w:vAlign w:val="bottom"/>
          </w:tcPr>
          <w:p w14:paraId="222473E5"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p>
        </w:tc>
        <w:tc>
          <w:tcPr>
            <w:tcW w:w="1382" w:type="dxa"/>
            <w:tcBorders>
              <w:top w:val="single" w:sz="12" w:space="0" w:color="auto"/>
            </w:tcBorders>
            <w:shd w:val="clear" w:color="auto" w:fill="auto"/>
            <w:vAlign w:val="bottom"/>
          </w:tcPr>
          <w:p w14:paraId="6B7EE630"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p>
        </w:tc>
      </w:tr>
      <w:tr w:rsidR="0087787F" w:rsidRPr="000C1E9E" w14:paraId="338B715D" w14:textId="77777777" w:rsidTr="00062F85">
        <w:tc>
          <w:tcPr>
            <w:tcW w:w="1352" w:type="dxa"/>
            <w:shd w:val="clear" w:color="auto" w:fill="auto"/>
            <w:vAlign w:val="bottom"/>
          </w:tcPr>
          <w:p w14:paraId="21B3226F" w14:textId="02D992BE"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r w:rsidRPr="000C1E9E">
              <w:rPr>
                <w:b/>
                <w:bCs/>
                <w:sz w:val="17"/>
                <w:szCs w:val="17"/>
                <w:lang w:val="es-ES_tradnl"/>
              </w:rPr>
              <w:t>Sex</w:t>
            </w:r>
            <w:r w:rsidR="00D50EBC" w:rsidRPr="000C1E9E">
              <w:rPr>
                <w:b/>
                <w:bCs/>
                <w:sz w:val="17"/>
                <w:szCs w:val="17"/>
                <w:lang w:val="es-ES_tradnl"/>
              </w:rPr>
              <w:t>o</w:t>
            </w:r>
          </w:p>
        </w:tc>
        <w:tc>
          <w:tcPr>
            <w:tcW w:w="1863" w:type="dxa"/>
            <w:shd w:val="clear" w:color="auto" w:fill="auto"/>
            <w:vAlign w:val="bottom"/>
          </w:tcPr>
          <w:p w14:paraId="703CB5CB" w14:textId="041AFC8F"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Mujer</w:t>
            </w:r>
          </w:p>
        </w:tc>
        <w:tc>
          <w:tcPr>
            <w:tcW w:w="1332" w:type="dxa"/>
            <w:shd w:val="clear" w:color="auto" w:fill="auto"/>
            <w:vAlign w:val="bottom"/>
          </w:tcPr>
          <w:p w14:paraId="641712CC"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1 017 190</w:t>
            </w:r>
          </w:p>
        </w:tc>
        <w:tc>
          <w:tcPr>
            <w:tcW w:w="1309" w:type="dxa"/>
            <w:shd w:val="clear" w:color="auto" w:fill="auto"/>
            <w:vAlign w:val="bottom"/>
          </w:tcPr>
          <w:p w14:paraId="6439053B"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1 011 593</w:t>
            </w:r>
          </w:p>
        </w:tc>
        <w:tc>
          <w:tcPr>
            <w:tcW w:w="1382" w:type="dxa"/>
            <w:shd w:val="clear" w:color="auto" w:fill="auto"/>
            <w:vAlign w:val="bottom"/>
          </w:tcPr>
          <w:p w14:paraId="7A8AA290" w14:textId="77777777" w:rsidR="0087787F" w:rsidRPr="000C1E9E" w:rsidRDefault="0087787F" w:rsidP="00062F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987 314</w:t>
            </w:r>
          </w:p>
        </w:tc>
      </w:tr>
      <w:tr w:rsidR="0087787F" w:rsidRPr="000C1E9E" w14:paraId="26509BA8" w14:textId="77777777" w:rsidTr="00062F85">
        <w:tc>
          <w:tcPr>
            <w:tcW w:w="1352" w:type="dxa"/>
            <w:tcBorders>
              <w:bottom w:val="single" w:sz="4" w:space="0" w:color="auto"/>
            </w:tcBorders>
            <w:shd w:val="clear" w:color="auto" w:fill="auto"/>
            <w:vAlign w:val="bottom"/>
          </w:tcPr>
          <w:p w14:paraId="0788CACA"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s-ES_tradnl"/>
              </w:rPr>
            </w:pPr>
          </w:p>
        </w:tc>
        <w:tc>
          <w:tcPr>
            <w:tcW w:w="1863" w:type="dxa"/>
            <w:tcBorders>
              <w:bottom w:val="single" w:sz="4" w:space="0" w:color="auto"/>
            </w:tcBorders>
            <w:shd w:val="clear" w:color="auto" w:fill="auto"/>
            <w:vAlign w:val="bottom"/>
          </w:tcPr>
          <w:p w14:paraId="25D85E3B" w14:textId="12D1B2CF"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s-ES_tradnl"/>
              </w:rPr>
            </w:pPr>
            <w:r w:rsidRPr="000C1E9E">
              <w:rPr>
                <w:sz w:val="17"/>
                <w:szCs w:val="17"/>
                <w:lang w:val="es-ES_tradnl"/>
              </w:rPr>
              <w:t>Hombre</w:t>
            </w:r>
          </w:p>
        </w:tc>
        <w:tc>
          <w:tcPr>
            <w:tcW w:w="1332" w:type="dxa"/>
            <w:tcBorders>
              <w:bottom w:val="single" w:sz="4" w:space="0" w:color="auto"/>
            </w:tcBorders>
            <w:shd w:val="clear" w:color="auto" w:fill="auto"/>
            <w:vAlign w:val="bottom"/>
          </w:tcPr>
          <w:p w14:paraId="78A3D5C5"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1 011 510</w:t>
            </w:r>
          </w:p>
        </w:tc>
        <w:tc>
          <w:tcPr>
            <w:tcW w:w="1309" w:type="dxa"/>
            <w:tcBorders>
              <w:bottom w:val="single" w:sz="4" w:space="0" w:color="auto"/>
            </w:tcBorders>
            <w:shd w:val="clear" w:color="auto" w:fill="auto"/>
            <w:vAlign w:val="bottom"/>
          </w:tcPr>
          <w:p w14:paraId="404CECB0"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1 006 673</w:t>
            </w:r>
          </w:p>
        </w:tc>
        <w:tc>
          <w:tcPr>
            <w:tcW w:w="1382" w:type="dxa"/>
            <w:tcBorders>
              <w:bottom w:val="single" w:sz="4" w:space="0" w:color="auto"/>
            </w:tcBorders>
            <w:shd w:val="clear" w:color="auto" w:fill="auto"/>
            <w:vAlign w:val="bottom"/>
          </w:tcPr>
          <w:p w14:paraId="6220FB2B"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979 300</w:t>
            </w:r>
          </w:p>
        </w:tc>
      </w:tr>
      <w:tr w:rsidR="0087787F" w:rsidRPr="000C1E9E" w14:paraId="71656231" w14:textId="77777777" w:rsidTr="00062F85">
        <w:tc>
          <w:tcPr>
            <w:tcW w:w="1352" w:type="dxa"/>
            <w:tcBorders>
              <w:top w:val="single" w:sz="4" w:space="0" w:color="auto"/>
              <w:bottom w:val="single" w:sz="4" w:space="0" w:color="auto"/>
            </w:tcBorders>
            <w:shd w:val="clear" w:color="auto" w:fill="auto"/>
            <w:vAlign w:val="bottom"/>
          </w:tcPr>
          <w:p w14:paraId="7D70393F"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szCs w:val="17"/>
                <w:lang w:val="es-ES_tradnl"/>
              </w:rPr>
            </w:pPr>
            <w:r w:rsidRPr="000C1E9E">
              <w:rPr>
                <w:b/>
                <w:sz w:val="17"/>
                <w:szCs w:val="17"/>
                <w:lang w:val="es-ES_tradnl"/>
              </w:rPr>
              <w:tab/>
              <w:t>Total</w:t>
            </w:r>
          </w:p>
        </w:tc>
        <w:tc>
          <w:tcPr>
            <w:tcW w:w="1863" w:type="dxa"/>
            <w:tcBorders>
              <w:top w:val="single" w:sz="4" w:space="0" w:color="auto"/>
              <w:bottom w:val="single" w:sz="4" w:space="0" w:color="auto"/>
            </w:tcBorders>
            <w:shd w:val="clear" w:color="auto" w:fill="auto"/>
            <w:vAlign w:val="bottom"/>
          </w:tcPr>
          <w:p w14:paraId="55510F16"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p>
        </w:tc>
        <w:tc>
          <w:tcPr>
            <w:tcW w:w="1332" w:type="dxa"/>
            <w:tcBorders>
              <w:top w:val="single" w:sz="4" w:space="0" w:color="auto"/>
              <w:bottom w:val="single" w:sz="4" w:space="0" w:color="auto"/>
            </w:tcBorders>
            <w:shd w:val="clear" w:color="auto" w:fill="auto"/>
            <w:vAlign w:val="bottom"/>
          </w:tcPr>
          <w:p w14:paraId="21BC99BC"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2 028 700</w:t>
            </w:r>
          </w:p>
        </w:tc>
        <w:tc>
          <w:tcPr>
            <w:tcW w:w="1309" w:type="dxa"/>
            <w:tcBorders>
              <w:top w:val="single" w:sz="4" w:space="0" w:color="auto"/>
              <w:bottom w:val="single" w:sz="4" w:space="0" w:color="auto"/>
            </w:tcBorders>
            <w:shd w:val="clear" w:color="auto" w:fill="auto"/>
            <w:vAlign w:val="bottom"/>
          </w:tcPr>
          <w:p w14:paraId="5B62737F"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2 018 266</w:t>
            </w:r>
          </w:p>
        </w:tc>
        <w:tc>
          <w:tcPr>
            <w:tcW w:w="1382" w:type="dxa"/>
            <w:tcBorders>
              <w:top w:val="single" w:sz="4" w:space="0" w:color="auto"/>
              <w:bottom w:val="single" w:sz="4" w:space="0" w:color="auto"/>
            </w:tcBorders>
            <w:shd w:val="clear" w:color="auto" w:fill="auto"/>
            <w:vAlign w:val="bottom"/>
          </w:tcPr>
          <w:p w14:paraId="6AF5C3CC"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1 966 614</w:t>
            </w:r>
          </w:p>
        </w:tc>
      </w:tr>
      <w:tr w:rsidR="0087787F" w:rsidRPr="000C1E9E" w14:paraId="5155AD89" w14:textId="77777777" w:rsidTr="00062F85">
        <w:tc>
          <w:tcPr>
            <w:tcW w:w="1352" w:type="dxa"/>
            <w:vMerge w:val="restart"/>
            <w:tcBorders>
              <w:top w:val="single" w:sz="4" w:space="0" w:color="auto"/>
            </w:tcBorders>
            <w:shd w:val="clear" w:color="auto" w:fill="auto"/>
          </w:tcPr>
          <w:p w14:paraId="5974E005" w14:textId="0F7073C0" w:rsidR="0087787F"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b/>
                <w:bCs/>
                <w:sz w:val="17"/>
                <w:szCs w:val="17"/>
                <w:lang w:val="es-ES_tradnl"/>
              </w:rPr>
            </w:pPr>
            <w:r w:rsidRPr="000C1E9E">
              <w:rPr>
                <w:b/>
                <w:bCs/>
                <w:sz w:val="17"/>
                <w:szCs w:val="17"/>
                <w:lang w:val="es-ES_tradnl"/>
              </w:rPr>
              <w:t>Nivel Educativo</w:t>
            </w:r>
          </w:p>
        </w:tc>
        <w:tc>
          <w:tcPr>
            <w:tcW w:w="1863" w:type="dxa"/>
            <w:tcBorders>
              <w:top w:val="single" w:sz="4" w:space="0" w:color="auto"/>
            </w:tcBorders>
            <w:shd w:val="clear" w:color="auto" w:fill="auto"/>
            <w:vAlign w:val="bottom"/>
          </w:tcPr>
          <w:p w14:paraId="73C30125" w14:textId="7FA4E114"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left"/>
              <w:rPr>
                <w:sz w:val="17"/>
                <w:szCs w:val="17"/>
                <w:lang w:val="es-ES_tradnl"/>
              </w:rPr>
            </w:pPr>
            <w:r w:rsidRPr="000C1E9E">
              <w:rPr>
                <w:sz w:val="17"/>
                <w:szCs w:val="17"/>
                <w:lang w:val="es-ES_tradnl"/>
              </w:rPr>
              <w:t>Prebásica</w:t>
            </w:r>
          </w:p>
        </w:tc>
        <w:tc>
          <w:tcPr>
            <w:tcW w:w="1332" w:type="dxa"/>
            <w:tcBorders>
              <w:top w:val="single" w:sz="4" w:space="0" w:color="auto"/>
            </w:tcBorders>
            <w:shd w:val="clear" w:color="auto" w:fill="auto"/>
            <w:vAlign w:val="bottom"/>
          </w:tcPr>
          <w:p w14:paraId="1B0FE6C6"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szCs w:val="17"/>
                <w:lang w:val="es-ES_tradnl"/>
              </w:rPr>
            </w:pPr>
            <w:r w:rsidRPr="000C1E9E">
              <w:rPr>
                <w:sz w:val="17"/>
                <w:szCs w:val="17"/>
                <w:lang w:val="es-ES_tradnl"/>
              </w:rPr>
              <w:t>246 160</w:t>
            </w:r>
          </w:p>
        </w:tc>
        <w:tc>
          <w:tcPr>
            <w:tcW w:w="1309" w:type="dxa"/>
            <w:tcBorders>
              <w:top w:val="single" w:sz="4" w:space="0" w:color="auto"/>
            </w:tcBorders>
            <w:shd w:val="clear" w:color="auto" w:fill="auto"/>
            <w:vAlign w:val="bottom"/>
          </w:tcPr>
          <w:p w14:paraId="4C14F6FF"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szCs w:val="17"/>
                <w:lang w:val="es-ES_tradnl"/>
              </w:rPr>
            </w:pPr>
            <w:r w:rsidRPr="000C1E9E">
              <w:rPr>
                <w:sz w:val="17"/>
                <w:szCs w:val="17"/>
                <w:lang w:val="es-ES_tradnl"/>
              </w:rPr>
              <w:t>242 821</w:t>
            </w:r>
          </w:p>
        </w:tc>
        <w:tc>
          <w:tcPr>
            <w:tcW w:w="1382" w:type="dxa"/>
            <w:tcBorders>
              <w:top w:val="single" w:sz="4" w:space="0" w:color="auto"/>
            </w:tcBorders>
            <w:shd w:val="clear" w:color="auto" w:fill="auto"/>
            <w:vAlign w:val="bottom"/>
          </w:tcPr>
          <w:p w14:paraId="5B546FE6"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szCs w:val="17"/>
                <w:lang w:val="es-ES_tradnl"/>
              </w:rPr>
            </w:pPr>
            <w:r w:rsidRPr="000C1E9E">
              <w:rPr>
                <w:sz w:val="17"/>
                <w:szCs w:val="17"/>
                <w:lang w:val="es-ES_tradnl"/>
              </w:rPr>
              <w:t>236 258</w:t>
            </w:r>
          </w:p>
        </w:tc>
      </w:tr>
      <w:tr w:rsidR="0087787F" w:rsidRPr="000C1E9E" w14:paraId="3F1EB8F4" w14:textId="77777777" w:rsidTr="00062F85">
        <w:tc>
          <w:tcPr>
            <w:tcW w:w="1352" w:type="dxa"/>
            <w:vMerge/>
            <w:shd w:val="clear" w:color="auto" w:fill="auto"/>
            <w:vAlign w:val="bottom"/>
          </w:tcPr>
          <w:p w14:paraId="5EEF3895"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p>
        </w:tc>
        <w:tc>
          <w:tcPr>
            <w:tcW w:w="1863" w:type="dxa"/>
            <w:shd w:val="clear" w:color="auto" w:fill="auto"/>
            <w:vAlign w:val="bottom"/>
          </w:tcPr>
          <w:p w14:paraId="1A5AA7D7" w14:textId="3F0A1AEC"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Básica</w:t>
            </w:r>
          </w:p>
        </w:tc>
        <w:tc>
          <w:tcPr>
            <w:tcW w:w="1332" w:type="dxa"/>
            <w:shd w:val="clear" w:color="auto" w:fill="auto"/>
            <w:vAlign w:val="bottom"/>
          </w:tcPr>
          <w:p w14:paraId="22E59250"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1 266 513</w:t>
            </w:r>
          </w:p>
        </w:tc>
        <w:tc>
          <w:tcPr>
            <w:tcW w:w="1309" w:type="dxa"/>
            <w:shd w:val="clear" w:color="auto" w:fill="auto"/>
            <w:vAlign w:val="bottom"/>
          </w:tcPr>
          <w:p w14:paraId="5C2ACB2C"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1 265 911</w:t>
            </w:r>
          </w:p>
        </w:tc>
        <w:tc>
          <w:tcPr>
            <w:tcW w:w="1382" w:type="dxa"/>
            <w:shd w:val="clear" w:color="auto" w:fill="auto"/>
            <w:vAlign w:val="bottom"/>
          </w:tcPr>
          <w:p w14:paraId="70C13517"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1 247 459</w:t>
            </w:r>
          </w:p>
        </w:tc>
      </w:tr>
      <w:tr w:rsidR="0087787F" w:rsidRPr="000C1E9E" w14:paraId="6B3E0F3C" w14:textId="77777777" w:rsidTr="00062F85">
        <w:tc>
          <w:tcPr>
            <w:tcW w:w="1352" w:type="dxa"/>
            <w:vMerge/>
            <w:tcBorders>
              <w:bottom w:val="single" w:sz="12" w:space="0" w:color="auto"/>
            </w:tcBorders>
            <w:shd w:val="clear" w:color="auto" w:fill="auto"/>
            <w:vAlign w:val="bottom"/>
          </w:tcPr>
          <w:p w14:paraId="18AA3D63"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p>
        </w:tc>
        <w:tc>
          <w:tcPr>
            <w:tcW w:w="1863" w:type="dxa"/>
            <w:tcBorders>
              <w:bottom w:val="single" w:sz="12" w:space="0" w:color="auto"/>
            </w:tcBorders>
            <w:shd w:val="clear" w:color="auto" w:fill="auto"/>
            <w:vAlign w:val="bottom"/>
          </w:tcPr>
          <w:p w14:paraId="5601C326" w14:textId="0634E6DF"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Media</w:t>
            </w:r>
          </w:p>
        </w:tc>
        <w:tc>
          <w:tcPr>
            <w:tcW w:w="1332" w:type="dxa"/>
            <w:tcBorders>
              <w:bottom w:val="single" w:sz="12" w:space="0" w:color="auto"/>
            </w:tcBorders>
            <w:shd w:val="clear" w:color="auto" w:fill="auto"/>
            <w:vAlign w:val="bottom"/>
          </w:tcPr>
          <w:p w14:paraId="1CA86DE3"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516 027</w:t>
            </w:r>
          </w:p>
        </w:tc>
        <w:tc>
          <w:tcPr>
            <w:tcW w:w="1309" w:type="dxa"/>
            <w:tcBorders>
              <w:bottom w:val="single" w:sz="12" w:space="0" w:color="auto"/>
            </w:tcBorders>
            <w:shd w:val="clear" w:color="auto" w:fill="auto"/>
            <w:vAlign w:val="bottom"/>
          </w:tcPr>
          <w:p w14:paraId="048C5238"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509 534</w:t>
            </w:r>
          </w:p>
        </w:tc>
        <w:tc>
          <w:tcPr>
            <w:tcW w:w="1382" w:type="dxa"/>
            <w:tcBorders>
              <w:bottom w:val="single" w:sz="12" w:space="0" w:color="auto"/>
            </w:tcBorders>
            <w:shd w:val="clear" w:color="auto" w:fill="auto"/>
            <w:vAlign w:val="bottom"/>
          </w:tcPr>
          <w:p w14:paraId="163ADD07" w14:textId="77777777" w:rsidR="0087787F" w:rsidRPr="000C1E9E" w:rsidRDefault="0087787F"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482 897</w:t>
            </w:r>
          </w:p>
        </w:tc>
      </w:tr>
    </w:tbl>
    <w:p w14:paraId="26978517" w14:textId="05303FD2" w:rsidR="0087787F" w:rsidRPr="000C1E9E" w:rsidRDefault="0087787F" w:rsidP="0087787F">
      <w:pPr>
        <w:pStyle w:val="SingleTxt"/>
        <w:spacing w:after="0" w:line="120" w:lineRule="exact"/>
        <w:rPr>
          <w:sz w:val="10"/>
          <w:lang w:val="es-ES_tradnl"/>
        </w:rPr>
      </w:pPr>
    </w:p>
    <w:p w14:paraId="7ECA5889" w14:textId="529AC79B" w:rsidR="0087787F" w:rsidRPr="000C1E9E" w:rsidRDefault="0087787F" w:rsidP="0087787F">
      <w:pPr>
        <w:pStyle w:val="FootnoteText"/>
        <w:widowControl w:val="0"/>
        <w:tabs>
          <w:tab w:val="clear" w:pos="418"/>
          <w:tab w:val="right" w:pos="1476"/>
          <w:tab w:val="left" w:pos="1548"/>
          <w:tab w:val="right" w:pos="1836"/>
          <w:tab w:val="left" w:pos="1908"/>
        </w:tabs>
        <w:ind w:left="1548" w:right="1267" w:hanging="288"/>
        <w:rPr>
          <w:i/>
          <w:iCs/>
          <w:szCs w:val="17"/>
          <w:lang w:val="es-ES_tradnl"/>
        </w:rPr>
      </w:pPr>
      <w:r w:rsidRPr="000C1E9E">
        <w:rPr>
          <w:i/>
          <w:iCs/>
          <w:szCs w:val="17"/>
          <w:lang w:val="es-ES_tradnl"/>
        </w:rPr>
        <w:t>Fuente: Honduras en Cifras 2017-2019 del BCH</w:t>
      </w:r>
      <w:r w:rsidRPr="000C1E9E">
        <w:rPr>
          <w:i/>
          <w:iCs/>
          <w:szCs w:val="17"/>
          <w:vertAlign w:val="superscript"/>
          <w:lang w:val="es-ES_tradnl"/>
        </w:rPr>
        <w:footnoteReference w:id="26"/>
      </w:r>
      <w:r w:rsidR="00360417" w:rsidRPr="000C1E9E">
        <w:rPr>
          <w:i/>
          <w:iCs/>
          <w:szCs w:val="17"/>
          <w:lang w:val="es-ES_tradnl"/>
        </w:rPr>
        <w:t>.</w:t>
      </w:r>
    </w:p>
    <w:p w14:paraId="05F174A0" w14:textId="34F1AA4D" w:rsidR="0087787F" w:rsidRPr="000C1E9E" w:rsidRDefault="0087787F" w:rsidP="00D50EBC">
      <w:pPr>
        <w:pStyle w:val="FootnoteText"/>
        <w:widowControl w:val="0"/>
        <w:tabs>
          <w:tab w:val="clear" w:pos="418"/>
          <w:tab w:val="right" w:pos="1476"/>
          <w:tab w:val="left" w:pos="1548"/>
          <w:tab w:val="right" w:pos="1836"/>
          <w:tab w:val="left" w:pos="1908"/>
        </w:tabs>
        <w:spacing w:line="120" w:lineRule="exact"/>
        <w:ind w:left="1548" w:right="1267" w:hanging="288"/>
        <w:rPr>
          <w:i/>
          <w:iCs/>
          <w:sz w:val="10"/>
          <w:lang w:val="es-ES_tradnl"/>
        </w:rPr>
      </w:pPr>
    </w:p>
    <w:p w14:paraId="361F17F3" w14:textId="61E6A628" w:rsidR="00D50EBC" w:rsidRPr="000C1E9E" w:rsidRDefault="00D50EBC" w:rsidP="00D50EBC">
      <w:pPr>
        <w:pStyle w:val="FootnoteText"/>
        <w:widowControl w:val="0"/>
        <w:tabs>
          <w:tab w:val="clear" w:pos="418"/>
          <w:tab w:val="right" w:pos="1476"/>
          <w:tab w:val="left" w:pos="1548"/>
          <w:tab w:val="right" w:pos="1836"/>
          <w:tab w:val="left" w:pos="1908"/>
        </w:tabs>
        <w:spacing w:line="120" w:lineRule="exact"/>
        <w:ind w:left="1548" w:right="1267" w:hanging="288"/>
        <w:rPr>
          <w:i/>
          <w:iCs/>
          <w:sz w:val="10"/>
          <w:lang w:val="es-ES_tradnl"/>
        </w:rPr>
      </w:pPr>
    </w:p>
    <w:p w14:paraId="3EA673CF" w14:textId="1DC283A5" w:rsidR="00E24716" w:rsidRPr="000C1E9E" w:rsidRDefault="00E24716" w:rsidP="00D40E66">
      <w:pPr>
        <w:pStyle w:val="SingleTxt"/>
        <w:numPr>
          <w:ilvl w:val="0"/>
          <w:numId w:val="32"/>
        </w:numPr>
        <w:tabs>
          <w:tab w:val="num" w:pos="2804"/>
        </w:tabs>
        <w:ind w:left="1267"/>
        <w:rPr>
          <w:lang w:val="es-ES_tradnl"/>
        </w:rPr>
      </w:pPr>
      <w:r w:rsidRPr="000C1E9E">
        <w:rPr>
          <w:lang w:val="es-ES_tradnl"/>
        </w:rPr>
        <w:t>Los NNA PIAH y NNA con discapacidad matriculados en el SNE entre 2018-2020:</w:t>
      </w:r>
    </w:p>
    <w:p w14:paraId="7B9CC3D1" w14:textId="48111173" w:rsidR="00D50EBC" w:rsidRPr="000C1E9E" w:rsidRDefault="00D50EBC" w:rsidP="00D50EBC">
      <w:pPr>
        <w:pStyle w:val="SingleTxt"/>
        <w:spacing w:after="0" w:line="120" w:lineRule="exact"/>
        <w:rPr>
          <w:sz w:val="10"/>
          <w:lang w:val="es-ES_tradnl"/>
        </w:rPr>
      </w:pPr>
    </w:p>
    <w:p w14:paraId="51D7519A" w14:textId="281625B6" w:rsidR="00D50EBC" w:rsidRPr="000C1E9E" w:rsidRDefault="00D50EBC" w:rsidP="00D50E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r>
      <w:r w:rsidRPr="000C1E9E">
        <w:rPr>
          <w:lang w:val="es-ES_tradnl"/>
        </w:rPr>
        <w:tab/>
        <w:t>Matrícula de NNA PAIH en Educación Intercultural Bilingüe (EIB)</w:t>
      </w:r>
    </w:p>
    <w:p w14:paraId="74B1742E" w14:textId="0D20DF28" w:rsidR="00D50EBC" w:rsidRPr="000C1E9E" w:rsidRDefault="00D50EBC" w:rsidP="00D50EBC">
      <w:pPr>
        <w:pStyle w:val="SingleTxt"/>
        <w:spacing w:after="0" w:line="120" w:lineRule="exact"/>
        <w:rPr>
          <w:sz w:val="10"/>
          <w:lang w:val="es-ES_tradnl"/>
        </w:rPr>
      </w:pPr>
    </w:p>
    <w:p w14:paraId="411DB635" w14:textId="77777777" w:rsidR="00D50EBC" w:rsidRPr="000C1E9E" w:rsidRDefault="00D50EBC" w:rsidP="00D50EBC">
      <w:pPr>
        <w:pStyle w:val="SingleTxt"/>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2"/>
        <w:gridCol w:w="1863"/>
        <w:gridCol w:w="1332"/>
        <w:gridCol w:w="1309"/>
        <w:gridCol w:w="1464"/>
      </w:tblGrid>
      <w:tr w:rsidR="00D50EBC" w:rsidRPr="000C1E9E" w14:paraId="2C842641" w14:textId="77777777" w:rsidTr="00062F85">
        <w:tc>
          <w:tcPr>
            <w:tcW w:w="1352" w:type="dxa"/>
            <w:tcBorders>
              <w:top w:val="single" w:sz="4" w:space="0" w:color="auto"/>
              <w:bottom w:val="single" w:sz="12" w:space="0" w:color="auto"/>
            </w:tcBorders>
            <w:shd w:val="clear" w:color="auto" w:fill="auto"/>
            <w:vAlign w:val="bottom"/>
          </w:tcPr>
          <w:p w14:paraId="7470B795" w14:textId="00807B62"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i/>
                <w:iCs/>
                <w:sz w:val="14"/>
                <w:szCs w:val="14"/>
                <w:lang w:val="es-ES_tradnl"/>
              </w:rPr>
            </w:pPr>
            <w:r w:rsidRPr="000C1E9E">
              <w:rPr>
                <w:i/>
                <w:iCs/>
                <w:sz w:val="14"/>
                <w:szCs w:val="14"/>
                <w:lang w:val="es-ES_tradnl"/>
              </w:rPr>
              <w:t>Año</w:t>
            </w:r>
          </w:p>
        </w:tc>
        <w:tc>
          <w:tcPr>
            <w:tcW w:w="1863" w:type="dxa"/>
            <w:tcBorders>
              <w:top w:val="single" w:sz="4" w:space="0" w:color="auto"/>
              <w:bottom w:val="single" w:sz="12" w:space="0" w:color="auto"/>
            </w:tcBorders>
            <w:shd w:val="clear" w:color="auto" w:fill="auto"/>
            <w:vAlign w:val="bottom"/>
          </w:tcPr>
          <w:p w14:paraId="233FC9A4" w14:textId="3BD11D30"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0"/>
              <w:jc w:val="left"/>
              <w:rPr>
                <w:i/>
                <w:iCs/>
                <w:sz w:val="14"/>
                <w:szCs w:val="14"/>
                <w:lang w:val="es-ES_tradnl"/>
              </w:rPr>
            </w:pPr>
            <w:r w:rsidRPr="000C1E9E">
              <w:rPr>
                <w:i/>
                <w:iCs/>
                <w:sz w:val="14"/>
                <w:szCs w:val="14"/>
                <w:lang w:val="es-ES_tradnl"/>
              </w:rPr>
              <w:t>Nivel educativo</w:t>
            </w:r>
          </w:p>
        </w:tc>
        <w:tc>
          <w:tcPr>
            <w:tcW w:w="1332" w:type="dxa"/>
            <w:tcBorders>
              <w:top w:val="single" w:sz="4" w:space="0" w:color="auto"/>
              <w:bottom w:val="single" w:sz="12" w:space="0" w:color="auto"/>
            </w:tcBorders>
            <w:shd w:val="clear" w:color="auto" w:fill="auto"/>
            <w:vAlign w:val="bottom"/>
          </w:tcPr>
          <w:p w14:paraId="61274B74" w14:textId="7C273979"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s-ES_tradnl"/>
              </w:rPr>
            </w:pPr>
            <w:r w:rsidRPr="000C1E9E">
              <w:rPr>
                <w:i/>
                <w:iCs/>
                <w:sz w:val="14"/>
                <w:szCs w:val="14"/>
                <w:lang w:val="es-ES_tradnl"/>
              </w:rPr>
              <w:t>Mujer</w:t>
            </w:r>
          </w:p>
        </w:tc>
        <w:tc>
          <w:tcPr>
            <w:tcW w:w="1309" w:type="dxa"/>
            <w:tcBorders>
              <w:top w:val="single" w:sz="4" w:space="0" w:color="auto"/>
              <w:bottom w:val="single" w:sz="12" w:space="0" w:color="auto"/>
            </w:tcBorders>
            <w:shd w:val="clear" w:color="auto" w:fill="auto"/>
            <w:vAlign w:val="bottom"/>
          </w:tcPr>
          <w:p w14:paraId="3B8687CB" w14:textId="0F9517B8"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s-ES_tradnl"/>
              </w:rPr>
            </w:pPr>
            <w:r w:rsidRPr="000C1E9E">
              <w:rPr>
                <w:i/>
                <w:iCs/>
                <w:sz w:val="14"/>
                <w:szCs w:val="14"/>
                <w:lang w:val="es-ES_tradnl"/>
              </w:rPr>
              <w:t>Hombre</w:t>
            </w:r>
          </w:p>
        </w:tc>
        <w:tc>
          <w:tcPr>
            <w:tcW w:w="1464" w:type="dxa"/>
            <w:tcBorders>
              <w:top w:val="single" w:sz="4" w:space="0" w:color="auto"/>
              <w:bottom w:val="single" w:sz="12" w:space="0" w:color="auto"/>
            </w:tcBorders>
            <w:shd w:val="clear" w:color="auto" w:fill="auto"/>
            <w:vAlign w:val="bottom"/>
          </w:tcPr>
          <w:p w14:paraId="33144ABE" w14:textId="62A11446"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s-ES_tradnl"/>
              </w:rPr>
            </w:pPr>
            <w:r w:rsidRPr="000C1E9E">
              <w:rPr>
                <w:i/>
                <w:iCs/>
                <w:sz w:val="14"/>
                <w:szCs w:val="14"/>
                <w:lang w:val="es-ES_tradnl"/>
              </w:rPr>
              <w:t>Total</w:t>
            </w:r>
          </w:p>
        </w:tc>
      </w:tr>
      <w:tr w:rsidR="00D50EBC" w:rsidRPr="000C1E9E" w14:paraId="41B263B5" w14:textId="77777777" w:rsidTr="00062F85">
        <w:trPr>
          <w:trHeight w:hRule="exact" w:val="115"/>
        </w:trPr>
        <w:tc>
          <w:tcPr>
            <w:tcW w:w="1352" w:type="dxa"/>
            <w:tcBorders>
              <w:top w:val="single" w:sz="12" w:space="0" w:color="auto"/>
            </w:tcBorders>
            <w:shd w:val="clear" w:color="auto" w:fill="auto"/>
            <w:vAlign w:val="bottom"/>
          </w:tcPr>
          <w:p w14:paraId="64BC4D2C"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i/>
                <w:iCs/>
                <w:sz w:val="14"/>
                <w:szCs w:val="14"/>
                <w:lang w:val="es-ES_tradnl"/>
              </w:rPr>
            </w:pPr>
          </w:p>
        </w:tc>
        <w:tc>
          <w:tcPr>
            <w:tcW w:w="1863" w:type="dxa"/>
            <w:tcBorders>
              <w:top w:val="single" w:sz="12" w:space="0" w:color="auto"/>
            </w:tcBorders>
            <w:shd w:val="clear" w:color="auto" w:fill="auto"/>
            <w:vAlign w:val="bottom"/>
          </w:tcPr>
          <w:p w14:paraId="26E98EB7"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0"/>
              <w:jc w:val="left"/>
              <w:rPr>
                <w:i/>
                <w:iCs/>
                <w:sz w:val="14"/>
                <w:szCs w:val="14"/>
                <w:lang w:val="es-ES_tradnl"/>
              </w:rPr>
            </w:pPr>
          </w:p>
        </w:tc>
        <w:tc>
          <w:tcPr>
            <w:tcW w:w="1332" w:type="dxa"/>
            <w:tcBorders>
              <w:top w:val="single" w:sz="12" w:space="0" w:color="auto"/>
            </w:tcBorders>
            <w:shd w:val="clear" w:color="auto" w:fill="auto"/>
            <w:vAlign w:val="bottom"/>
          </w:tcPr>
          <w:p w14:paraId="6914D460"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s-ES_tradnl"/>
              </w:rPr>
            </w:pPr>
          </w:p>
        </w:tc>
        <w:tc>
          <w:tcPr>
            <w:tcW w:w="1309" w:type="dxa"/>
            <w:tcBorders>
              <w:top w:val="single" w:sz="12" w:space="0" w:color="auto"/>
            </w:tcBorders>
            <w:shd w:val="clear" w:color="auto" w:fill="auto"/>
            <w:vAlign w:val="bottom"/>
          </w:tcPr>
          <w:p w14:paraId="5F24552B"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s-ES_tradnl"/>
              </w:rPr>
            </w:pPr>
          </w:p>
        </w:tc>
        <w:tc>
          <w:tcPr>
            <w:tcW w:w="1464" w:type="dxa"/>
            <w:tcBorders>
              <w:top w:val="single" w:sz="12" w:space="0" w:color="auto"/>
            </w:tcBorders>
            <w:shd w:val="clear" w:color="auto" w:fill="auto"/>
            <w:vAlign w:val="bottom"/>
          </w:tcPr>
          <w:p w14:paraId="0FE43AD9"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s-ES_tradnl"/>
              </w:rPr>
            </w:pPr>
          </w:p>
        </w:tc>
      </w:tr>
      <w:tr w:rsidR="00D50EBC" w:rsidRPr="000C1E9E" w14:paraId="7E21EE51" w14:textId="77777777" w:rsidTr="00062F85">
        <w:tc>
          <w:tcPr>
            <w:tcW w:w="1352" w:type="dxa"/>
            <w:shd w:val="clear" w:color="auto" w:fill="auto"/>
            <w:vAlign w:val="bottom"/>
          </w:tcPr>
          <w:p w14:paraId="73A7FE87"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r w:rsidRPr="000C1E9E">
              <w:rPr>
                <w:b/>
                <w:bCs/>
                <w:sz w:val="17"/>
                <w:szCs w:val="17"/>
                <w:lang w:val="es-ES_tradnl"/>
              </w:rPr>
              <w:t>2018</w:t>
            </w:r>
          </w:p>
        </w:tc>
        <w:tc>
          <w:tcPr>
            <w:tcW w:w="1863" w:type="dxa"/>
            <w:shd w:val="clear" w:color="auto" w:fill="auto"/>
            <w:vAlign w:val="bottom"/>
          </w:tcPr>
          <w:p w14:paraId="0EDC70D7" w14:textId="50EF841B"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Prebásica</w:t>
            </w:r>
          </w:p>
        </w:tc>
        <w:tc>
          <w:tcPr>
            <w:tcW w:w="1332" w:type="dxa"/>
            <w:shd w:val="clear" w:color="auto" w:fill="auto"/>
            <w:vAlign w:val="bottom"/>
          </w:tcPr>
          <w:p w14:paraId="39E19BE2"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3 306</w:t>
            </w:r>
          </w:p>
        </w:tc>
        <w:tc>
          <w:tcPr>
            <w:tcW w:w="1309" w:type="dxa"/>
            <w:shd w:val="clear" w:color="auto" w:fill="auto"/>
            <w:vAlign w:val="bottom"/>
          </w:tcPr>
          <w:p w14:paraId="1F25F449"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3 254</w:t>
            </w:r>
          </w:p>
        </w:tc>
        <w:tc>
          <w:tcPr>
            <w:tcW w:w="1464" w:type="dxa"/>
            <w:shd w:val="clear" w:color="auto" w:fill="auto"/>
            <w:vAlign w:val="bottom"/>
          </w:tcPr>
          <w:p w14:paraId="0E195D6E"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6 560</w:t>
            </w:r>
          </w:p>
        </w:tc>
      </w:tr>
      <w:tr w:rsidR="00D50EBC" w:rsidRPr="000C1E9E" w14:paraId="0B2B1DFB" w14:textId="77777777" w:rsidTr="00062F85">
        <w:tc>
          <w:tcPr>
            <w:tcW w:w="1352" w:type="dxa"/>
            <w:shd w:val="clear" w:color="auto" w:fill="auto"/>
            <w:vAlign w:val="bottom"/>
          </w:tcPr>
          <w:p w14:paraId="76C0A3D1"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tcBorders>
              <w:bottom w:val="single" w:sz="4" w:space="0" w:color="auto"/>
            </w:tcBorders>
            <w:shd w:val="clear" w:color="auto" w:fill="auto"/>
            <w:vAlign w:val="bottom"/>
          </w:tcPr>
          <w:p w14:paraId="575975A5" w14:textId="3CDD2A98"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Básica</w:t>
            </w:r>
          </w:p>
        </w:tc>
        <w:tc>
          <w:tcPr>
            <w:tcW w:w="1332" w:type="dxa"/>
            <w:tcBorders>
              <w:bottom w:val="single" w:sz="4" w:space="0" w:color="auto"/>
            </w:tcBorders>
            <w:shd w:val="clear" w:color="auto" w:fill="auto"/>
            <w:vAlign w:val="bottom"/>
          </w:tcPr>
          <w:p w14:paraId="1E032A5D"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41 337</w:t>
            </w:r>
          </w:p>
        </w:tc>
        <w:tc>
          <w:tcPr>
            <w:tcW w:w="1309" w:type="dxa"/>
            <w:tcBorders>
              <w:bottom w:val="single" w:sz="4" w:space="0" w:color="auto"/>
            </w:tcBorders>
            <w:shd w:val="clear" w:color="auto" w:fill="auto"/>
            <w:vAlign w:val="bottom"/>
          </w:tcPr>
          <w:p w14:paraId="7A7CE914"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42 877</w:t>
            </w:r>
          </w:p>
        </w:tc>
        <w:tc>
          <w:tcPr>
            <w:tcW w:w="1464" w:type="dxa"/>
            <w:tcBorders>
              <w:bottom w:val="single" w:sz="4" w:space="0" w:color="auto"/>
            </w:tcBorders>
            <w:shd w:val="clear" w:color="auto" w:fill="auto"/>
            <w:vAlign w:val="bottom"/>
          </w:tcPr>
          <w:p w14:paraId="2506A66B"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84 214</w:t>
            </w:r>
          </w:p>
        </w:tc>
      </w:tr>
      <w:tr w:rsidR="00D50EBC" w:rsidRPr="000C1E9E" w14:paraId="7EE90367" w14:textId="77777777" w:rsidTr="00062F85">
        <w:tc>
          <w:tcPr>
            <w:tcW w:w="1352" w:type="dxa"/>
            <w:shd w:val="clear" w:color="auto" w:fill="auto"/>
            <w:vAlign w:val="bottom"/>
          </w:tcPr>
          <w:p w14:paraId="1029E820"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tcBorders>
              <w:top w:val="single" w:sz="4" w:space="0" w:color="auto"/>
              <w:bottom w:val="single" w:sz="4" w:space="0" w:color="auto"/>
            </w:tcBorders>
            <w:shd w:val="clear" w:color="auto" w:fill="auto"/>
            <w:vAlign w:val="bottom"/>
          </w:tcPr>
          <w:p w14:paraId="32BAC11C"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r w:rsidRPr="000C1E9E">
              <w:rPr>
                <w:b/>
                <w:sz w:val="17"/>
                <w:szCs w:val="17"/>
                <w:lang w:val="es-ES_tradnl"/>
              </w:rPr>
              <w:tab/>
              <w:t>Total</w:t>
            </w:r>
          </w:p>
        </w:tc>
        <w:tc>
          <w:tcPr>
            <w:tcW w:w="1332" w:type="dxa"/>
            <w:tcBorders>
              <w:top w:val="single" w:sz="4" w:space="0" w:color="auto"/>
              <w:bottom w:val="single" w:sz="4" w:space="0" w:color="auto"/>
            </w:tcBorders>
            <w:shd w:val="clear" w:color="auto" w:fill="auto"/>
            <w:vAlign w:val="bottom"/>
          </w:tcPr>
          <w:p w14:paraId="418F0C77"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44 643</w:t>
            </w:r>
          </w:p>
        </w:tc>
        <w:tc>
          <w:tcPr>
            <w:tcW w:w="1309" w:type="dxa"/>
            <w:tcBorders>
              <w:top w:val="single" w:sz="4" w:space="0" w:color="auto"/>
              <w:bottom w:val="single" w:sz="4" w:space="0" w:color="auto"/>
            </w:tcBorders>
            <w:shd w:val="clear" w:color="auto" w:fill="auto"/>
            <w:vAlign w:val="bottom"/>
          </w:tcPr>
          <w:p w14:paraId="27DDFB09"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46 131</w:t>
            </w:r>
          </w:p>
        </w:tc>
        <w:tc>
          <w:tcPr>
            <w:tcW w:w="1464" w:type="dxa"/>
            <w:tcBorders>
              <w:top w:val="single" w:sz="4" w:space="0" w:color="auto"/>
              <w:bottom w:val="single" w:sz="4" w:space="0" w:color="auto"/>
            </w:tcBorders>
            <w:shd w:val="clear" w:color="auto" w:fill="auto"/>
            <w:vAlign w:val="bottom"/>
          </w:tcPr>
          <w:p w14:paraId="09F45EE4"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90 774</w:t>
            </w:r>
          </w:p>
        </w:tc>
      </w:tr>
      <w:tr w:rsidR="00D50EBC" w:rsidRPr="000C1E9E" w14:paraId="10E280C0" w14:textId="77777777" w:rsidTr="00062F85">
        <w:tc>
          <w:tcPr>
            <w:tcW w:w="1352" w:type="dxa"/>
            <w:shd w:val="clear" w:color="auto" w:fill="auto"/>
            <w:vAlign w:val="bottom"/>
          </w:tcPr>
          <w:p w14:paraId="4C34778F"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r w:rsidRPr="000C1E9E">
              <w:rPr>
                <w:b/>
                <w:bCs/>
                <w:sz w:val="17"/>
                <w:szCs w:val="17"/>
                <w:lang w:val="es-ES_tradnl"/>
              </w:rPr>
              <w:t>2019</w:t>
            </w:r>
          </w:p>
        </w:tc>
        <w:tc>
          <w:tcPr>
            <w:tcW w:w="1863" w:type="dxa"/>
            <w:tcBorders>
              <w:top w:val="single" w:sz="4" w:space="0" w:color="auto"/>
            </w:tcBorders>
            <w:shd w:val="clear" w:color="auto" w:fill="auto"/>
            <w:vAlign w:val="bottom"/>
          </w:tcPr>
          <w:p w14:paraId="13DB8D95" w14:textId="0FABE4BE"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Prebásica</w:t>
            </w:r>
          </w:p>
        </w:tc>
        <w:tc>
          <w:tcPr>
            <w:tcW w:w="1332" w:type="dxa"/>
            <w:tcBorders>
              <w:top w:val="single" w:sz="4" w:space="0" w:color="auto"/>
            </w:tcBorders>
            <w:shd w:val="clear" w:color="auto" w:fill="auto"/>
            <w:vAlign w:val="bottom"/>
          </w:tcPr>
          <w:p w14:paraId="68D33E6E"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3 341</w:t>
            </w:r>
          </w:p>
        </w:tc>
        <w:tc>
          <w:tcPr>
            <w:tcW w:w="1309" w:type="dxa"/>
            <w:tcBorders>
              <w:top w:val="single" w:sz="4" w:space="0" w:color="auto"/>
            </w:tcBorders>
            <w:shd w:val="clear" w:color="auto" w:fill="auto"/>
            <w:vAlign w:val="bottom"/>
          </w:tcPr>
          <w:p w14:paraId="0B0EEFBC"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3 320</w:t>
            </w:r>
          </w:p>
        </w:tc>
        <w:tc>
          <w:tcPr>
            <w:tcW w:w="1464" w:type="dxa"/>
            <w:tcBorders>
              <w:top w:val="single" w:sz="4" w:space="0" w:color="auto"/>
            </w:tcBorders>
            <w:shd w:val="clear" w:color="auto" w:fill="auto"/>
            <w:vAlign w:val="bottom"/>
          </w:tcPr>
          <w:p w14:paraId="570FB6BE"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6 661</w:t>
            </w:r>
          </w:p>
        </w:tc>
      </w:tr>
      <w:tr w:rsidR="00D50EBC" w:rsidRPr="000C1E9E" w14:paraId="79A3BE92" w14:textId="77777777" w:rsidTr="00062F85">
        <w:tc>
          <w:tcPr>
            <w:tcW w:w="1352" w:type="dxa"/>
            <w:shd w:val="clear" w:color="auto" w:fill="auto"/>
            <w:vAlign w:val="bottom"/>
          </w:tcPr>
          <w:p w14:paraId="5C72048A"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tcBorders>
              <w:bottom w:val="single" w:sz="4" w:space="0" w:color="auto"/>
            </w:tcBorders>
            <w:shd w:val="clear" w:color="auto" w:fill="auto"/>
            <w:vAlign w:val="bottom"/>
          </w:tcPr>
          <w:p w14:paraId="1D250437" w14:textId="2CB7383A"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Básica</w:t>
            </w:r>
          </w:p>
        </w:tc>
        <w:tc>
          <w:tcPr>
            <w:tcW w:w="1332" w:type="dxa"/>
            <w:tcBorders>
              <w:bottom w:val="single" w:sz="4" w:space="0" w:color="auto"/>
            </w:tcBorders>
            <w:shd w:val="clear" w:color="auto" w:fill="auto"/>
            <w:vAlign w:val="bottom"/>
          </w:tcPr>
          <w:p w14:paraId="301F82E8"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36 418</w:t>
            </w:r>
          </w:p>
        </w:tc>
        <w:tc>
          <w:tcPr>
            <w:tcW w:w="1309" w:type="dxa"/>
            <w:tcBorders>
              <w:bottom w:val="single" w:sz="4" w:space="0" w:color="auto"/>
            </w:tcBorders>
            <w:shd w:val="clear" w:color="auto" w:fill="auto"/>
            <w:vAlign w:val="bottom"/>
          </w:tcPr>
          <w:p w14:paraId="43EDB85A"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36 837</w:t>
            </w:r>
          </w:p>
        </w:tc>
        <w:tc>
          <w:tcPr>
            <w:tcW w:w="1464" w:type="dxa"/>
            <w:tcBorders>
              <w:bottom w:val="single" w:sz="4" w:space="0" w:color="auto"/>
            </w:tcBorders>
            <w:shd w:val="clear" w:color="auto" w:fill="auto"/>
            <w:vAlign w:val="bottom"/>
          </w:tcPr>
          <w:p w14:paraId="11C625C5"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73 255</w:t>
            </w:r>
          </w:p>
        </w:tc>
      </w:tr>
      <w:tr w:rsidR="00D50EBC" w:rsidRPr="000C1E9E" w14:paraId="5EE43DA4" w14:textId="77777777" w:rsidTr="00062F85">
        <w:tc>
          <w:tcPr>
            <w:tcW w:w="1352" w:type="dxa"/>
            <w:shd w:val="clear" w:color="auto" w:fill="auto"/>
            <w:vAlign w:val="bottom"/>
          </w:tcPr>
          <w:p w14:paraId="19D2D63C"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tcBorders>
              <w:top w:val="single" w:sz="4" w:space="0" w:color="auto"/>
              <w:bottom w:val="single" w:sz="4" w:space="0" w:color="auto"/>
            </w:tcBorders>
            <w:shd w:val="clear" w:color="auto" w:fill="auto"/>
            <w:vAlign w:val="bottom"/>
          </w:tcPr>
          <w:p w14:paraId="4871848D"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r w:rsidRPr="000C1E9E">
              <w:rPr>
                <w:b/>
                <w:sz w:val="17"/>
                <w:szCs w:val="17"/>
                <w:lang w:val="es-ES_tradnl"/>
              </w:rPr>
              <w:tab/>
              <w:t>Total</w:t>
            </w:r>
          </w:p>
        </w:tc>
        <w:tc>
          <w:tcPr>
            <w:tcW w:w="1332" w:type="dxa"/>
            <w:tcBorders>
              <w:top w:val="single" w:sz="4" w:space="0" w:color="auto"/>
              <w:bottom w:val="single" w:sz="4" w:space="0" w:color="auto"/>
            </w:tcBorders>
            <w:shd w:val="clear" w:color="auto" w:fill="auto"/>
            <w:vAlign w:val="bottom"/>
          </w:tcPr>
          <w:p w14:paraId="45F6FD5F"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39 759</w:t>
            </w:r>
          </w:p>
        </w:tc>
        <w:tc>
          <w:tcPr>
            <w:tcW w:w="1309" w:type="dxa"/>
            <w:tcBorders>
              <w:top w:val="single" w:sz="4" w:space="0" w:color="auto"/>
              <w:bottom w:val="single" w:sz="4" w:space="0" w:color="auto"/>
            </w:tcBorders>
            <w:shd w:val="clear" w:color="auto" w:fill="auto"/>
            <w:vAlign w:val="bottom"/>
          </w:tcPr>
          <w:p w14:paraId="2F6311C9"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40 157</w:t>
            </w:r>
          </w:p>
        </w:tc>
        <w:tc>
          <w:tcPr>
            <w:tcW w:w="1464" w:type="dxa"/>
            <w:tcBorders>
              <w:top w:val="single" w:sz="4" w:space="0" w:color="auto"/>
              <w:bottom w:val="single" w:sz="4" w:space="0" w:color="auto"/>
            </w:tcBorders>
            <w:shd w:val="clear" w:color="auto" w:fill="auto"/>
            <w:vAlign w:val="bottom"/>
          </w:tcPr>
          <w:p w14:paraId="06AE118F"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79 916</w:t>
            </w:r>
          </w:p>
        </w:tc>
      </w:tr>
      <w:tr w:rsidR="00D50EBC" w:rsidRPr="000C1E9E" w14:paraId="5B9C6E7E" w14:textId="77777777" w:rsidTr="00062F85">
        <w:tc>
          <w:tcPr>
            <w:tcW w:w="1352" w:type="dxa"/>
            <w:shd w:val="clear" w:color="auto" w:fill="auto"/>
            <w:vAlign w:val="bottom"/>
          </w:tcPr>
          <w:p w14:paraId="751D9A3C"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r w:rsidRPr="000C1E9E">
              <w:rPr>
                <w:b/>
                <w:bCs/>
                <w:sz w:val="17"/>
                <w:szCs w:val="17"/>
                <w:lang w:val="es-ES_tradnl"/>
              </w:rPr>
              <w:t>2020</w:t>
            </w:r>
          </w:p>
        </w:tc>
        <w:tc>
          <w:tcPr>
            <w:tcW w:w="1863" w:type="dxa"/>
            <w:tcBorders>
              <w:top w:val="single" w:sz="4" w:space="0" w:color="auto"/>
            </w:tcBorders>
            <w:shd w:val="clear" w:color="auto" w:fill="auto"/>
            <w:vAlign w:val="bottom"/>
          </w:tcPr>
          <w:p w14:paraId="0BB2F1F3" w14:textId="5072F3D6"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Prebásica</w:t>
            </w:r>
          </w:p>
        </w:tc>
        <w:tc>
          <w:tcPr>
            <w:tcW w:w="1332" w:type="dxa"/>
            <w:tcBorders>
              <w:top w:val="single" w:sz="4" w:space="0" w:color="auto"/>
            </w:tcBorders>
            <w:shd w:val="clear" w:color="auto" w:fill="auto"/>
            <w:vAlign w:val="bottom"/>
          </w:tcPr>
          <w:p w14:paraId="6AF8BE62"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4 119</w:t>
            </w:r>
          </w:p>
        </w:tc>
        <w:tc>
          <w:tcPr>
            <w:tcW w:w="1309" w:type="dxa"/>
            <w:tcBorders>
              <w:top w:val="single" w:sz="4" w:space="0" w:color="auto"/>
            </w:tcBorders>
            <w:shd w:val="clear" w:color="auto" w:fill="auto"/>
            <w:vAlign w:val="bottom"/>
          </w:tcPr>
          <w:p w14:paraId="63AC9DE6"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3 953</w:t>
            </w:r>
          </w:p>
        </w:tc>
        <w:tc>
          <w:tcPr>
            <w:tcW w:w="1464" w:type="dxa"/>
            <w:tcBorders>
              <w:top w:val="single" w:sz="4" w:space="0" w:color="auto"/>
            </w:tcBorders>
            <w:shd w:val="clear" w:color="auto" w:fill="auto"/>
            <w:vAlign w:val="bottom"/>
          </w:tcPr>
          <w:p w14:paraId="70327AC3"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8 072</w:t>
            </w:r>
          </w:p>
        </w:tc>
      </w:tr>
      <w:tr w:rsidR="00D50EBC" w:rsidRPr="000C1E9E" w14:paraId="32B7175C" w14:textId="77777777" w:rsidTr="00062F85">
        <w:tc>
          <w:tcPr>
            <w:tcW w:w="1352" w:type="dxa"/>
            <w:shd w:val="clear" w:color="auto" w:fill="auto"/>
            <w:vAlign w:val="bottom"/>
          </w:tcPr>
          <w:p w14:paraId="1B47C818"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shd w:val="clear" w:color="auto" w:fill="auto"/>
            <w:vAlign w:val="bottom"/>
          </w:tcPr>
          <w:p w14:paraId="2BD3FEE9" w14:textId="5E430504"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Básica</w:t>
            </w:r>
          </w:p>
        </w:tc>
        <w:tc>
          <w:tcPr>
            <w:tcW w:w="1332" w:type="dxa"/>
            <w:shd w:val="clear" w:color="auto" w:fill="auto"/>
            <w:vAlign w:val="bottom"/>
          </w:tcPr>
          <w:p w14:paraId="7EE70157"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43 710</w:t>
            </w:r>
          </w:p>
        </w:tc>
        <w:tc>
          <w:tcPr>
            <w:tcW w:w="1309" w:type="dxa"/>
            <w:shd w:val="clear" w:color="auto" w:fill="auto"/>
            <w:vAlign w:val="bottom"/>
          </w:tcPr>
          <w:p w14:paraId="7F2B587E"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44 887</w:t>
            </w:r>
          </w:p>
        </w:tc>
        <w:tc>
          <w:tcPr>
            <w:tcW w:w="1464" w:type="dxa"/>
            <w:shd w:val="clear" w:color="auto" w:fill="auto"/>
            <w:vAlign w:val="bottom"/>
          </w:tcPr>
          <w:p w14:paraId="3CEEDD93"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88 597</w:t>
            </w:r>
          </w:p>
        </w:tc>
      </w:tr>
      <w:tr w:rsidR="00D50EBC" w:rsidRPr="000C1E9E" w14:paraId="23D16161" w14:textId="77777777" w:rsidTr="00062F85">
        <w:tc>
          <w:tcPr>
            <w:tcW w:w="1352" w:type="dxa"/>
            <w:shd w:val="clear" w:color="auto" w:fill="auto"/>
            <w:vAlign w:val="bottom"/>
          </w:tcPr>
          <w:p w14:paraId="3507FEC9"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tcBorders>
              <w:bottom w:val="single" w:sz="4" w:space="0" w:color="auto"/>
            </w:tcBorders>
            <w:shd w:val="clear" w:color="auto" w:fill="auto"/>
            <w:vAlign w:val="bottom"/>
          </w:tcPr>
          <w:p w14:paraId="0EC6411C" w14:textId="7C48970C" w:rsidR="00D50EBC" w:rsidRPr="000C1E9E" w:rsidRDefault="009578B5"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0C1E9E">
              <w:rPr>
                <w:sz w:val="17"/>
                <w:szCs w:val="17"/>
                <w:lang w:val="es-ES_tradnl"/>
              </w:rPr>
              <w:t>Media</w:t>
            </w:r>
          </w:p>
        </w:tc>
        <w:tc>
          <w:tcPr>
            <w:tcW w:w="1332" w:type="dxa"/>
            <w:tcBorders>
              <w:bottom w:val="single" w:sz="4" w:space="0" w:color="auto"/>
            </w:tcBorders>
            <w:shd w:val="clear" w:color="auto" w:fill="auto"/>
            <w:vAlign w:val="bottom"/>
          </w:tcPr>
          <w:p w14:paraId="66BC8BB6"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5 531</w:t>
            </w:r>
          </w:p>
        </w:tc>
        <w:tc>
          <w:tcPr>
            <w:tcW w:w="1309" w:type="dxa"/>
            <w:tcBorders>
              <w:bottom w:val="single" w:sz="4" w:space="0" w:color="auto"/>
            </w:tcBorders>
            <w:shd w:val="clear" w:color="auto" w:fill="auto"/>
            <w:vAlign w:val="bottom"/>
          </w:tcPr>
          <w:p w14:paraId="6A48BC53"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5 082</w:t>
            </w:r>
          </w:p>
        </w:tc>
        <w:tc>
          <w:tcPr>
            <w:tcW w:w="1464" w:type="dxa"/>
            <w:tcBorders>
              <w:bottom w:val="single" w:sz="4" w:space="0" w:color="auto"/>
            </w:tcBorders>
            <w:shd w:val="clear" w:color="auto" w:fill="auto"/>
            <w:vAlign w:val="bottom"/>
          </w:tcPr>
          <w:p w14:paraId="036DBBFC"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_tradnl"/>
              </w:rPr>
            </w:pPr>
            <w:r w:rsidRPr="000C1E9E">
              <w:rPr>
                <w:sz w:val="17"/>
                <w:szCs w:val="17"/>
                <w:lang w:val="es-ES_tradnl"/>
              </w:rPr>
              <w:t>10 613</w:t>
            </w:r>
          </w:p>
        </w:tc>
      </w:tr>
      <w:tr w:rsidR="00D50EBC" w:rsidRPr="000C1E9E" w14:paraId="48425541" w14:textId="77777777" w:rsidTr="00062F85">
        <w:tc>
          <w:tcPr>
            <w:tcW w:w="1352" w:type="dxa"/>
            <w:tcBorders>
              <w:bottom w:val="single" w:sz="12" w:space="0" w:color="auto"/>
            </w:tcBorders>
            <w:shd w:val="clear" w:color="auto" w:fill="auto"/>
            <w:vAlign w:val="bottom"/>
          </w:tcPr>
          <w:p w14:paraId="32918DDF"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s-ES_tradnl"/>
              </w:rPr>
            </w:pPr>
          </w:p>
        </w:tc>
        <w:tc>
          <w:tcPr>
            <w:tcW w:w="1863" w:type="dxa"/>
            <w:tcBorders>
              <w:top w:val="single" w:sz="4" w:space="0" w:color="auto"/>
              <w:bottom w:val="single" w:sz="12" w:space="0" w:color="auto"/>
            </w:tcBorders>
            <w:shd w:val="clear" w:color="auto" w:fill="auto"/>
            <w:vAlign w:val="bottom"/>
          </w:tcPr>
          <w:p w14:paraId="14FC705E"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r w:rsidRPr="000C1E9E">
              <w:rPr>
                <w:b/>
                <w:sz w:val="17"/>
                <w:szCs w:val="17"/>
                <w:lang w:val="es-ES_tradnl"/>
              </w:rPr>
              <w:tab/>
              <w:t>Total</w:t>
            </w:r>
          </w:p>
        </w:tc>
        <w:tc>
          <w:tcPr>
            <w:tcW w:w="1332" w:type="dxa"/>
            <w:tcBorders>
              <w:top w:val="single" w:sz="4" w:space="0" w:color="auto"/>
              <w:bottom w:val="single" w:sz="12" w:space="0" w:color="auto"/>
            </w:tcBorders>
            <w:shd w:val="clear" w:color="auto" w:fill="auto"/>
            <w:vAlign w:val="bottom"/>
          </w:tcPr>
          <w:p w14:paraId="336F7D26"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53 360</w:t>
            </w:r>
          </w:p>
        </w:tc>
        <w:tc>
          <w:tcPr>
            <w:tcW w:w="1309" w:type="dxa"/>
            <w:tcBorders>
              <w:top w:val="single" w:sz="4" w:space="0" w:color="auto"/>
              <w:bottom w:val="single" w:sz="12" w:space="0" w:color="auto"/>
            </w:tcBorders>
            <w:shd w:val="clear" w:color="auto" w:fill="auto"/>
            <w:vAlign w:val="bottom"/>
          </w:tcPr>
          <w:p w14:paraId="5720DAB8"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53 922</w:t>
            </w:r>
          </w:p>
        </w:tc>
        <w:tc>
          <w:tcPr>
            <w:tcW w:w="1464" w:type="dxa"/>
            <w:tcBorders>
              <w:top w:val="single" w:sz="4" w:space="0" w:color="auto"/>
              <w:bottom w:val="single" w:sz="12" w:space="0" w:color="auto"/>
            </w:tcBorders>
            <w:shd w:val="clear" w:color="auto" w:fill="auto"/>
            <w:vAlign w:val="bottom"/>
          </w:tcPr>
          <w:p w14:paraId="22739C5D" w14:textId="77777777" w:rsidR="00D50EBC" w:rsidRPr="000C1E9E" w:rsidRDefault="00D50EBC"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107 282</w:t>
            </w:r>
          </w:p>
        </w:tc>
      </w:tr>
    </w:tbl>
    <w:p w14:paraId="13706860" w14:textId="79E32A5F" w:rsidR="00D50EBC" w:rsidRPr="000C1E9E" w:rsidRDefault="00D50EBC" w:rsidP="009578B5">
      <w:pPr>
        <w:pStyle w:val="SingleTxt"/>
        <w:spacing w:after="0" w:line="120" w:lineRule="exact"/>
        <w:rPr>
          <w:sz w:val="10"/>
          <w:lang w:val="es-ES_tradnl"/>
        </w:rPr>
      </w:pPr>
    </w:p>
    <w:p w14:paraId="1ADD8755" w14:textId="65FC7160" w:rsidR="009578B5" w:rsidRPr="000C1E9E" w:rsidRDefault="009578B5" w:rsidP="009578B5">
      <w:pPr>
        <w:pStyle w:val="FootnoteText"/>
        <w:widowControl w:val="0"/>
        <w:tabs>
          <w:tab w:val="clear" w:pos="418"/>
          <w:tab w:val="right" w:pos="1476"/>
          <w:tab w:val="left" w:pos="1548"/>
          <w:tab w:val="right" w:pos="1836"/>
          <w:tab w:val="left" w:pos="1908"/>
        </w:tabs>
        <w:ind w:left="1548" w:right="1267" w:hanging="288"/>
        <w:rPr>
          <w:szCs w:val="17"/>
          <w:lang w:val="es-ES_tradnl"/>
        </w:rPr>
      </w:pPr>
      <w:r w:rsidRPr="000C1E9E">
        <w:rPr>
          <w:i/>
          <w:iCs/>
          <w:szCs w:val="17"/>
          <w:lang w:val="es-ES_tradnl"/>
        </w:rPr>
        <w:t>Fuente: SEDUC</w:t>
      </w:r>
      <w:r w:rsidR="00360417" w:rsidRPr="000C1E9E">
        <w:rPr>
          <w:i/>
          <w:iCs/>
          <w:szCs w:val="17"/>
          <w:lang w:val="es-ES_tradnl"/>
        </w:rPr>
        <w:t>.</w:t>
      </w:r>
    </w:p>
    <w:p w14:paraId="1D48299A" w14:textId="497C6366" w:rsidR="00D50EBC" w:rsidRPr="000C1E9E" w:rsidRDefault="00D50EBC" w:rsidP="00F529ED">
      <w:pPr>
        <w:pStyle w:val="SingleTxt"/>
        <w:spacing w:after="0" w:line="120" w:lineRule="exact"/>
        <w:rPr>
          <w:sz w:val="10"/>
          <w:lang w:val="es-ES_tradnl"/>
        </w:rPr>
      </w:pPr>
    </w:p>
    <w:p w14:paraId="43FE1EB0" w14:textId="06EC2F97" w:rsidR="00F529ED" w:rsidRPr="000C1E9E" w:rsidRDefault="00F529ED" w:rsidP="00F529ED">
      <w:pPr>
        <w:pStyle w:val="SingleTxt"/>
        <w:spacing w:after="0" w:line="120" w:lineRule="exact"/>
        <w:rPr>
          <w:sz w:val="10"/>
          <w:lang w:val="es-ES_tradnl"/>
        </w:rPr>
      </w:pPr>
    </w:p>
    <w:p w14:paraId="44BB736E" w14:textId="77777777" w:rsidR="00360417" w:rsidRPr="000C1E9E" w:rsidRDefault="00360417">
      <w:pPr>
        <w:suppressAutoHyphens w:val="0"/>
        <w:spacing w:after="200" w:line="276" w:lineRule="auto"/>
        <w:rPr>
          <w:b/>
          <w:spacing w:val="2"/>
          <w:kern w:val="14"/>
          <w:lang w:val="es-ES_tradnl"/>
        </w:rPr>
      </w:pPr>
      <w:r w:rsidRPr="000C1E9E">
        <w:rPr>
          <w:lang w:val="es-ES_tradnl"/>
        </w:rPr>
        <w:br w:type="page"/>
      </w:r>
    </w:p>
    <w:p w14:paraId="2DEA6BAE" w14:textId="2096655D" w:rsidR="00F529ED" w:rsidRPr="000C1E9E" w:rsidRDefault="00F529ED" w:rsidP="00F529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lastRenderedPageBreak/>
        <w:tab/>
      </w:r>
      <w:r w:rsidRPr="000C1E9E">
        <w:rPr>
          <w:lang w:val="es-ES_tradnl"/>
        </w:rPr>
        <w:tab/>
        <w:t>Matricula de NNA con discapacidad en Educación Básica Inclusiva</w:t>
      </w:r>
    </w:p>
    <w:p w14:paraId="7993EDA8" w14:textId="3B114F13" w:rsidR="00F529ED" w:rsidRPr="000C1E9E" w:rsidRDefault="00F529ED" w:rsidP="00F529ED">
      <w:pPr>
        <w:pStyle w:val="SingleTxt"/>
        <w:spacing w:after="0" w:line="120" w:lineRule="exact"/>
        <w:rPr>
          <w:sz w:val="10"/>
          <w:lang w:val="es-ES_tradnl"/>
        </w:rPr>
      </w:pPr>
    </w:p>
    <w:p w14:paraId="22136E49" w14:textId="5E7AACF3" w:rsidR="00F529ED" w:rsidRPr="000C1E9E" w:rsidRDefault="00F529ED" w:rsidP="00F529ED">
      <w:pPr>
        <w:pStyle w:val="SingleTxt"/>
        <w:spacing w:after="0" w:line="120" w:lineRule="exact"/>
        <w:rPr>
          <w:sz w:val="10"/>
          <w:lang w:val="es-ES_tradnl"/>
        </w:rPr>
      </w:pPr>
    </w:p>
    <w:tbl>
      <w:tblPr>
        <w:tblStyle w:val="TableGrid10"/>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2"/>
        <w:gridCol w:w="1863"/>
        <w:gridCol w:w="1332"/>
        <w:gridCol w:w="1309"/>
        <w:gridCol w:w="1464"/>
      </w:tblGrid>
      <w:tr w:rsidR="00F529ED" w:rsidRPr="000C1E9E" w14:paraId="6988B881" w14:textId="77777777" w:rsidTr="00062F85">
        <w:tc>
          <w:tcPr>
            <w:tcW w:w="1352" w:type="dxa"/>
            <w:tcBorders>
              <w:top w:val="single" w:sz="4" w:space="0" w:color="auto"/>
              <w:bottom w:val="single" w:sz="12" w:space="0" w:color="auto"/>
            </w:tcBorders>
            <w:shd w:val="clear" w:color="auto" w:fill="auto"/>
            <w:vAlign w:val="bottom"/>
          </w:tcPr>
          <w:p w14:paraId="1531B20E" w14:textId="0B47AFA1"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iCs/>
                <w:sz w:val="14"/>
                <w:szCs w:val="14"/>
                <w:lang w:val="es-ES_tradnl"/>
              </w:rPr>
            </w:pPr>
            <w:r w:rsidRPr="000C1E9E">
              <w:rPr>
                <w:i/>
                <w:iCs/>
                <w:sz w:val="14"/>
                <w:szCs w:val="14"/>
                <w:lang w:val="es-ES_tradnl"/>
              </w:rPr>
              <w:t>Año</w:t>
            </w:r>
          </w:p>
        </w:tc>
        <w:tc>
          <w:tcPr>
            <w:tcW w:w="1863" w:type="dxa"/>
            <w:tcBorders>
              <w:top w:val="single" w:sz="4" w:space="0" w:color="auto"/>
              <w:bottom w:val="single" w:sz="12" w:space="0" w:color="auto"/>
            </w:tcBorders>
            <w:shd w:val="clear" w:color="auto" w:fill="auto"/>
            <w:vAlign w:val="bottom"/>
          </w:tcPr>
          <w:p w14:paraId="2E886D46" w14:textId="5018BCD0"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i/>
                <w:iCs/>
                <w:sz w:val="14"/>
                <w:szCs w:val="14"/>
                <w:lang w:val="es-ES_tradnl"/>
              </w:rPr>
            </w:pPr>
            <w:r w:rsidRPr="000C1E9E">
              <w:rPr>
                <w:i/>
                <w:iCs/>
                <w:sz w:val="14"/>
                <w:szCs w:val="14"/>
                <w:lang w:val="es-ES_tradnl"/>
              </w:rPr>
              <w:t>Tipo de discapacidad</w:t>
            </w:r>
          </w:p>
        </w:tc>
        <w:tc>
          <w:tcPr>
            <w:tcW w:w="1332" w:type="dxa"/>
            <w:tcBorders>
              <w:top w:val="single" w:sz="4" w:space="0" w:color="auto"/>
              <w:bottom w:val="single" w:sz="12" w:space="0" w:color="auto"/>
            </w:tcBorders>
            <w:shd w:val="clear" w:color="auto" w:fill="auto"/>
            <w:vAlign w:val="bottom"/>
          </w:tcPr>
          <w:p w14:paraId="42D4D405" w14:textId="2199BA25"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r w:rsidRPr="000C1E9E">
              <w:rPr>
                <w:i/>
                <w:iCs/>
                <w:sz w:val="14"/>
                <w:szCs w:val="14"/>
                <w:lang w:val="es-ES_tradnl"/>
              </w:rPr>
              <w:t>Mujer</w:t>
            </w:r>
          </w:p>
        </w:tc>
        <w:tc>
          <w:tcPr>
            <w:tcW w:w="1309" w:type="dxa"/>
            <w:tcBorders>
              <w:top w:val="single" w:sz="4" w:space="0" w:color="auto"/>
              <w:bottom w:val="single" w:sz="12" w:space="0" w:color="auto"/>
            </w:tcBorders>
            <w:shd w:val="clear" w:color="auto" w:fill="auto"/>
            <w:vAlign w:val="bottom"/>
          </w:tcPr>
          <w:p w14:paraId="79D6A97E" w14:textId="10A02552"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r w:rsidRPr="000C1E9E">
              <w:rPr>
                <w:i/>
                <w:iCs/>
                <w:sz w:val="14"/>
                <w:szCs w:val="14"/>
                <w:lang w:val="es-ES_tradnl"/>
              </w:rPr>
              <w:t>Hombre</w:t>
            </w:r>
          </w:p>
        </w:tc>
        <w:tc>
          <w:tcPr>
            <w:tcW w:w="1464" w:type="dxa"/>
            <w:tcBorders>
              <w:top w:val="single" w:sz="4" w:space="0" w:color="auto"/>
              <w:bottom w:val="single" w:sz="12" w:space="0" w:color="auto"/>
            </w:tcBorders>
            <w:shd w:val="clear" w:color="auto" w:fill="auto"/>
            <w:vAlign w:val="bottom"/>
          </w:tcPr>
          <w:p w14:paraId="3B313345"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s-ES_tradnl"/>
              </w:rPr>
            </w:pPr>
            <w:r w:rsidRPr="000C1E9E">
              <w:rPr>
                <w:i/>
                <w:iCs/>
                <w:sz w:val="14"/>
                <w:szCs w:val="14"/>
                <w:lang w:val="es-ES_tradnl"/>
              </w:rPr>
              <w:t>Total</w:t>
            </w:r>
          </w:p>
        </w:tc>
      </w:tr>
      <w:tr w:rsidR="00F529ED" w:rsidRPr="000C1E9E" w14:paraId="53C77F23" w14:textId="77777777" w:rsidTr="00062F85">
        <w:trPr>
          <w:trHeight w:hRule="exact" w:val="115"/>
        </w:trPr>
        <w:tc>
          <w:tcPr>
            <w:tcW w:w="1352" w:type="dxa"/>
            <w:tcBorders>
              <w:top w:val="single" w:sz="12" w:space="0" w:color="auto"/>
            </w:tcBorders>
            <w:shd w:val="clear" w:color="auto" w:fill="auto"/>
            <w:vAlign w:val="bottom"/>
          </w:tcPr>
          <w:p w14:paraId="3D1B0FEB"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b/>
                <w:bCs/>
                <w:lang w:val="es-ES_tradnl"/>
              </w:rPr>
            </w:pPr>
          </w:p>
        </w:tc>
        <w:tc>
          <w:tcPr>
            <w:tcW w:w="1863" w:type="dxa"/>
            <w:tcBorders>
              <w:top w:val="single" w:sz="12" w:space="0" w:color="auto"/>
            </w:tcBorders>
            <w:shd w:val="clear" w:color="auto" w:fill="auto"/>
            <w:vAlign w:val="bottom"/>
          </w:tcPr>
          <w:p w14:paraId="523E8928"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b/>
                <w:bCs/>
                <w:lang w:val="es-ES_tradnl"/>
              </w:rPr>
            </w:pPr>
          </w:p>
        </w:tc>
        <w:tc>
          <w:tcPr>
            <w:tcW w:w="1332" w:type="dxa"/>
            <w:tcBorders>
              <w:top w:val="single" w:sz="12" w:space="0" w:color="auto"/>
            </w:tcBorders>
            <w:shd w:val="clear" w:color="auto" w:fill="auto"/>
            <w:vAlign w:val="bottom"/>
          </w:tcPr>
          <w:p w14:paraId="442094C1"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b/>
                <w:bCs/>
                <w:lang w:val="es-ES_tradnl"/>
              </w:rPr>
            </w:pPr>
          </w:p>
        </w:tc>
        <w:tc>
          <w:tcPr>
            <w:tcW w:w="1309" w:type="dxa"/>
            <w:tcBorders>
              <w:top w:val="single" w:sz="12" w:space="0" w:color="auto"/>
            </w:tcBorders>
            <w:shd w:val="clear" w:color="auto" w:fill="auto"/>
            <w:vAlign w:val="bottom"/>
          </w:tcPr>
          <w:p w14:paraId="30F7860F"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b/>
                <w:bCs/>
                <w:lang w:val="es-ES_tradnl"/>
              </w:rPr>
            </w:pPr>
          </w:p>
        </w:tc>
        <w:tc>
          <w:tcPr>
            <w:tcW w:w="1464" w:type="dxa"/>
            <w:tcBorders>
              <w:top w:val="single" w:sz="12" w:space="0" w:color="auto"/>
            </w:tcBorders>
            <w:shd w:val="clear" w:color="auto" w:fill="auto"/>
            <w:vAlign w:val="bottom"/>
          </w:tcPr>
          <w:p w14:paraId="22DEAE0A"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b/>
                <w:bCs/>
                <w:lang w:val="es-ES_tradnl"/>
              </w:rPr>
            </w:pPr>
          </w:p>
        </w:tc>
      </w:tr>
      <w:tr w:rsidR="00F529ED" w:rsidRPr="000C1E9E" w14:paraId="01A36D0C" w14:textId="77777777" w:rsidTr="00412336">
        <w:tc>
          <w:tcPr>
            <w:tcW w:w="1352" w:type="dxa"/>
            <w:shd w:val="clear" w:color="auto" w:fill="auto"/>
            <w:vAlign w:val="bottom"/>
          </w:tcPr>
          <w:p w14:paraId="276542D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r w:rsidRPr="000C1E9E">
              <w:rPr>
                <w:b/>
                <w:bCs/>
                <w:sz w:val="17"/>
                <w:szCs w:val="17"/>
                <w:lang w:val="es-ES_tradnl"/>
              </w:rPr>
              <w:t>2018</w:t>
            </w:r>
          </w:p>
        </w:tc>
        <w:tc>
          <w:tcPr>
            <w:tcW w:w="1863" w:type="dxa"/>
            <w:shd w:val="clear" w:color="auto" w:fill="auto"/>
          </w:tcPr>
          <w:p w14:paraId="72C15BB6" w14:textId="2BB34F71"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Auditiva</w:t>
            </w:r>
          </w:p>
        </w:tc>
        <w:tc>
          <w:tcPr>
            <w:tcW w:w="1332" w:type="dxa"/>
            <w:shd w:val="clear" w:color="auto" w:fill="auto"/>
            <w:vAlign w:val="bottom"/>
          </w:tcPr>
          <w:p w14:paraId="7EE844C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820</w:t>
            </w:r>
          </w:p>
        </w:tc>
        <w:tc>
          <w:tcPr>
            <w:tcW w:w="1309" w:type="dxa"/>
            <w:shd w:val="clear" w:color="auto" w:fill="auto"/>
            <w:vAlign w:val="bottom"/>
          </w:tcPr>
          <w:p w14:paraId="2FA2B931"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860</w:t>
            </w:r>
          </w:p>
        </w:tc>
        <w:tc>
          <w:tcPr>
            <w:tcW w:w="1464" w:type="dxa"/>
            <w:shd w:val="clear" w:color="auto" w:fill="auto"/>
            <w:vAlign w:val="bottom"/>
          </w:tcPr>
          <w:p w14:paraId="10A76A3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1 680</w:t>
            </w:r>
          </w:p>
        </w:tc>
      </w:tr>
      <w:tr w:rsidR="00F529ED" w:rsidRPr="000C1E9E" w14:paraId="0530E066" w14:textId="77777777" w:rsidTr="00412336">
        <w:tc>
          <w:tcPr>
            <w:tcW w:w="1352" w:type="dxa"/>
            <w:shd w:val="clear" w:color="auto" w:fill="auto"/>
            <w:vAlign w:val="bottom"/>
          </w:tcPr>
          <w:p w14:paraId="759B126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591D6689" w14:textId="0270BB25"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Visual</w:t>
            </w:r>
          </w:p>
        </w:tc>
        <w:tc>
          <w:tcPr>
            <w:tcW w:w="1332" w:type="dxa"/>
            <w:shd w:val="clear" w:color="auto" w:fill="auto"/>
            <w:vAlign w:val="bottom"/>
          </w:tcPr>
          <w:p w14:paraId="57F383D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3 135</w:t>
            </w:r>
          </w:p>
        </w:tc>
        <w:tc>
          <w:tcPr>
            <w:tcW w:w="1309" w:type="dxa"/>
            <w:shd w:val="clear" w:color="auto" w:fill="auto"/>
            <w:vAlign w:val="bottom"/>
          </w:tcPr>
          <w:p w14:paraId="3415A26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2 992</w:t>
            </w:r>
          </w:p>
        </w:tc>
        <w:tc>
          <w:tcPr>
            <w:tcW w:w="1464" w:type="dxa"/>
            <w:shd w:val="clear" w:color="auto" w:fill="auto"/>
            <w:vAlign w:val="bottom"/>
          </w:tcPr>
          <w:p w14:paraId="3D0508D6"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6 127</w:t>
            </w:r>
          </w:p>
        </w:tc>
      </w:tr>
      <w:tr w:rsidR="00F529ED" w:rsidRPr="000C1E9E" w14:paraId="38C61C36" w14:textId="77777777" w:rsidTr="00412336">
        <w:tc>
          <w:tcPr>
            <w:tcW w:w="1352" w:type="dxa"/>
            <w:shd w:val="clear" w:color="auto" w:fill="auto"/>
            <w:vAlign w:val="bottom"/>
          </w:tcPr>
          <w:p w14:paraId="3F1D56B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6393692A" w14:textId="4E7B3EC9"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Intelectual</w:t>
            </w:r>
          </w:p>
        </w:tc>
        <w:tc>
          <w:tcPr>
            <w:tcW w:w="1332" w:type="dxa"/>
            <w:shd w:val="clear" w:color="auto" w:fill="auto"/>
            <w:vAlign w:val="bottom"/>
          </w:tcPr>
          <w:p w14:paraId="2936582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2 215</w:t>
            </w:r>
          </w:p>
        </w:tc>
        <w:tc>
          <w:tcPr>
            <w:tcW w:w="1309" w:type="dxa"/>
            <w:shd w:val="clear" w:color="auto" w:fill="auto"/>
            <w:vAlign w:val="bottom"/>
          </w:tcPr>
          <w:p w14:paraId="24E1DA71"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2 917</w:t>
            </w:r>
          </w:p>
        </w:tc>
        <w:tc>
          <w:tcPr>
            <w:tcW w:w="1464" w:type="dxa"/>
            <w:shd w:val="clear" w:color="auto" w:fill="auto"/>
            <w:vAlign w:val="bottom"/>
          </w:tcPr>
          <w:p w14:paraId="0785F2F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5 132</w:t>
            </w:r>
          </w:p>
        </w:tc>
      </w:tr>
      <w:tr w:rsidR="00F529ED" w:rsidRPr="000C1E9E" w14:paraId="31DC8443" w14:textId="77777777" w:rsidTr="00412336">
        <w:tc>
          <w:tcPr>
            <w:tcW w:w="1352" w:type="dxa"/>
            <w:shd w:val="clear" w:color="auto" w:fill="auto"/>
            <w:vAlign w:val="bottom"/>
          </w:tcPr>
          <w:p w14:paraId="2335057B"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44200C8F" w14:textId="363AE594"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Motora</w:t>
            </w:r>
          </w:p>
        </w:tc>
        <w:tc>
          <w:tcPr>
            <w:tcW w:w="1332" w:type="dxa"/>
            <w:shd w:val="clear" w:color="auto" w:fill="auto"/>
            <w:vAlign w:val="bottom"/>
          </w:tcPr>
          <w:p w14:paraId="1C8EB1BA"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1 085</w:t>
            </w:r>
          </w:p>
        </w:tc>
        <w:tc>
          <w:tcPr>
            <w:tcW w:w="1309" w:type="dxa"/>
            <w:shd w:val="clear" w:color="auto" w:fill="auto"/>
            <w:vAlign w:val="bottom"/>
          </w:tcPr>
          <w:p w14:paraId="2944F60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1 396</w:t>
            </w:r>
          </w:p>
        </w:tc>
        <w:tc>
          <w:tcPr>
            <w:tcW w:w="1464" w:type="dxa"/>
            <w:shd w:val="clear" w:color="auto" w:fill="auto"/>
            <w:vAlign w:val="bottom"/>
          </w:tcPr>
          <w:p w14:paraId="559E382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2 481</w:t>
            </w:r>
          </w:p>
        </w:tc>
      </w:tr>
      <w:tr w:rsidR="00F529ED" w:rsidRPr="000C1E9E" w14:paraId="39E4CED0" w14:textId="77777777" w:rsidTr="00412336">
        <w:tc>
          <w:tcPr>
            <w:tcW w:w="1352" w:type="dxa"/>
            <w:shd w:val="clear" w:color="auto" w:fill="auto"/>
            <w:vAlign w:val="bottom"/>
          </w:tcPr>
          <w:p w14:paraId="73CAC73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454A8B9C" w14:textId="15A6536E"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Múltiple</w:t>
            </w:r>
          </w:p>
        </w:tc>
        <w:tc>
          <w:tcPr>
            <w:tcW w:w="1332" w:type="dxa"/>
            <w:shd w:val="clear" w:color="auto" w:fill="auto"/>
            <w:vAlign w:val="bottom"/>
          </w:tcPr>
          <w:p w14:paraId="57DAC3B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785</w:t>
            </w:r>
          </w:p>
        </w:tc>
        <w:tc>
          <w:tcPr>
            <w:tcW w:w="1309" w:type="dxa"/>
            <w:shd w:val="clear" w:color="auto" w:fill="auto"/>
            <w:vAlign w:val="bottom"/>
          </w:tcPr>
          <w:p w14:paraId="7E9296AB"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1 048</w:t>
            </w:r>
          </w:p>
        </w:tc>
        <w:tc>
          <w:tcPr>
            <w:tcW w:w="1464" w:type="dxa"/>
            <w:shd w:val="clear" w:color="auto" w:fill="auto"/>
            <w:vAlign w:val="bottom"/>
          </w:tcPr>
          <w:p w14:paraId="58AB2CD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1 833</w:t>
            </w:r>
          </w:p>
        </w:tc>
      </w:tr>
      <w:tr w:rsidR="00F529ED" w:rsidRPr="000C1E9E" w14:paraId="3FCB1274" w14:textId="77777777" w:rsidTr="00412336">
        <w:tc>
          <w:tcPr>
            <w:tcW w:w="1352" w:type="dxa"/>
            <w:shd w:val="clear" w:color="auto" w:fill="auto"/>
            <w:vAlign w:val="bottom"/>
          </w:tcPr>
          <w:p w14:paraId="19DEC1B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11B9DC74" w14:textId="02EE8896"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z w:val="17"/>
                <w:szCs w:val="17"/>
                <w:lang w:val="es-ES_tradnl"/>
              </w:rPr>
            </w:pPr>
            <w:r w:rsidRPr="000C1E9E">
              <w:rPr>
                <w:sz w:val="17"/>
                <w:szCs w:val="17"/>
                <w:lang w:val="es-ES_tradnl"/>
              </w:rPr>
              <w:t>Trastornos de lenguaje</w:t>
            </w:r>
          </w:p>
        </w:tc>
        <w:tc>
          <w:tcPr>
            <w:tcW w:w="1332" w:type="dxa"/>
            <w:shd w:val="clear" w:color="auto" w:fill="auto"/>
            <w:vAlign w:val="bottom"/>
          </w:tcPr>
          <w:p w14:paraId="224AFB4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1 309</w:t>
            </w:r>
          </w:p>
        </w:tc>
        <w:tc>
          <w:tcPr>
            <w:tcW w:w="1309" w:type="dxa"/>
            <w:shd w:val="clear" w:color="auto" w:fill="auto"/>
            <w:vAlign w:val="bottom"/>
          </w:tcPr>
          <w:p w14:paraId="3195871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2 172</w:t>
            </w:r>
          </w:p>
        </w:tc>
        <w:tc>
          <w:tcPr>
            <w:tcW w:w="1464" w:type="dxa"/>
            <w:shd w:val="clear" w:color="auto" w:fill="auto"/>
            <w:vAlign w:val="bottom"/>
          </w:tcPr>
          <w:p w14:paraId="506B4F39"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3 481</w:t>
            </w:r>
          </w:p>
        </w:tc>
      </w:tr>
      <w:tr w:rsidR="00F529ED" w:rsidRPr="000C1E9E" w14:paraId="074F5A9F" w14:textId="77777777" w:rsidTr="00412336">
        <w:tc>
          <w:tcPr>
            <w:tcW w:w="1352" w:type="dxa"/>
            <w:shd w:val="clear" w:color="auto" w:fill="auto"/>
            <w:vAlign w:val="bottom"/>
          </w:tcPr>
          <w:p w14:paraId="6C8FB05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5F6C453B" w14:textId="0EABA488"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Problemas de aprendizaje</w:t>
            </w:r>
          </w:p>
        </w:tc>
        <w:tc>
          <w:tcPr>
            <w:tcW w:w="1332" w:type="dxa"/>
            <w:shd w:val="clear" w:color="auto" w:fill="auto"/>
            <w:vAlign w:val="bottom"/>
          </w:tcPr>
          <w:p w14:paraId="57A8C39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8 283</w:t>
            </w:r>
          </w:p>
        </w:tc>
        <w:tc>
          <w:tcPr>
            <w:tcW w:w="1309" w:type="dxa"/>
            <w:shd w:val="clear" w:color="auto" w:fill="auto"/>
            <w:vAlign w:val="bottom"/>
          </w:tcPr>
          <w:p w14:paraId="006586C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10 873</w:t>
            </w:r>
          </w:p>
        </w:tc>
        <w:tc>
          <w:tcPr>
            <w:tcW w:w="1464" w:type="dxa"/>
            <w:shd w:val="clear" w:color="auto" w:fill="auto"/>
            <w:vAlign w:val="bottom"/>
          </w:tcPr>
          <w:p w14:paraId="51F035D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19 156</w:t>
            </w:r>
          </w:p>
        </w:tc>
      </w:tr>
      <w:tr w:rsidR="00F529ED" w:rsidRPr="000C1E9E" w14:paraId="248D0F31" w14:textId="77777777" w:rsidTr="00412336">
        <w:tc>
          <w:tcPr>
            <w:tcW w:w="1352" w:type="dxa"/>
            <w:shd w:val="clear" w:color="auto" w:fill="auto"/>
            <w:vAlign w:val="bottom"/>
          </w:tcPr>
          <w:p w14:paraId="0A5446E1"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5E2FD34B" w14:textId="78339592"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Parálisis cerebral</w:t>
            </w:r>
          </w:p>
        </w:tc>
        <w:tc>
          <w:tcPr>
            <w:tcW w:w="1332" w:type="dxa"/>
            <w:shd w:val="clear" w:color="auto" w:fill="auto"/>
            <w:vAlign w:val="bottom"/>
          </w:tcPr>
          <w:p w14:paraId="6BC9CED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110</w:t>
            </w:r>
          </w:p>
        </w:tc>
        <w:tc>
          <w:tcPr>
            <w:tcW w:w="1309" w:type="dxa"/>
            <w:shd w:val="clear" w:color="auto" w:fill="auto"/>
            <w:vAlign w:val="bottom"/>
          </w:tcPr>
          <w:p w14:paraId="381206B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119</w:t>
            </w:r>
          </w:p>
        </w:tc>
        <w:tc>
          <w:tcPr>
            <w:tcW w:w="1464" w:type="dxa"/>
            <w:shd w:val="clear" w:color="auto" w:fill="auto"/>
            <w:vAlign w:val="bottom"/>
          </w:tcPr>
          <w:p w14:paraId="2697B1C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229</w:t>
            </w:r>
          </w:p>
        </w:tc>
      </w:tr>
      <w:tr w:rsidR="00F529ED" w:rsidRPr="000C1E9E" w14:paraId="1EA7E3A6" w14:textId="77777777" w:rsidTr="00412336">
        <w:tc>
          <w:tcPr>
            <w:tcW w:w="1352" w:type="dxa"/>
            <w:shd w:val="clear" w:color="auto" w:fill="auto"/>
            <w:vAlign w:val="bottom"/>
          </w:tcPr>
          <w:p w14:paraId="528C9F1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
                <w:bCs/>
                <w:sz w:val="17"/>
                <w:szCs w:val="17"/>
                <w:lang w:val="es-ES_tradnl"/>
              </w:rPr>
            </w:pPr>
          </w:p>
        </w:tc>
        <w:tc>
          <w:tcPr>
            <w:tcW w:w="1863" w:type="dxa"/>
            <w:tcBorders>
              <w:bottom w:val="single" w:sz="4" w:space="0" w:color="auto"/>
            </w:tcBorders>
            <w:shd w:val="clear" w:color="auto" w:fill="auto"/>
          </w:tcPr>
          <w:p w14:paraId="77C042D1" w14:textId="45976B9C"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s-ES_tradnl"/>
              </w:rPr>
            </w:pPr>
            <w:r w:rsidRPr="000C1E9E">
              <w:rPr>
                <w:sz w:val="17"/>
                <w:szCs w:val="17"/>
                <w:lang w:val="es-ES_tradnl"/>
              </w:rPr>
              <w:t>Otras discapacidades</w:t>
            </w:r>
          </w:p>
        </w:tc>
        <w:tc>
          <w:tcPr>
            <w:tcW w:w="1332" w:type="dxa"/>
            <w:tcBorders>
              <w:bottom w:val="single" w:sz="4" w:space="0" w:color="auto"/>
            </w:tcBorders>
            <w:shd w:val="clear" w:color="auto" w:fill="auto"/>
            <w:vAlign w:val="bottom"/>
          </w:tcPr>
          <w:p w14:paraId="25D049BB"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395</w:t>
            </w:r>
          </w:p>
        </w:tc>
        <w:tc>
          <w:tcPr>
            <w:tcW w:w="1309" w:type="dxa"/>
            <w:tcBorders>
              <w:bottom w:val="single" w:sz="4" w:space="0" w:color="auto"/>
            </w:tcBorders>
            <w:shd w:val="clear" w:color="auto" w:fill="auto"/>
            <w:vAlign w:val="bottom"/>
          </w:tcPr>
          <w:p w14:paraId="42A963E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648</w:t>
            </w:r>
          </w:p>
        </w:tc>
        <w:tc>
          <w:tcPr>
            <w:tcW w:w="1464" w:type="dxa"/>
            <w:tcBorders>
              <w:bottom w:val="single" w:sz="4" w:space="0" w:color="auto"/>
            </w:tcBorders>
            <w:shd w:val="clear" w:color="auto" w:fill="auto"/>
            <w:vAlign w:val="bottom"/>
          </w:tcPr>
          <w:p w14:paraId="77695326"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1 043</w:t>
            </w:r>
          </w:p>
        </w:tc>
      </w:tr>
      <w:tr w:rsidR="00F529ED" w:rsidRPr="000C1E9E" w14:paraId="5CC21C2B" w14:textId="77777777" w:rsidTr="00062F85">
        <w:tc>
          <w:tcPr>
            <w:tcW w:w="1352" w:type="dxa"/>
            <w:shd w:val="clear" w:color="auto" w:fill="auto"/>
            <w:vAlign w:val="bottom"/>
          </w:tcPr>
          <w:p w14:paraId="29D5211C"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tcBorders>
              <w:top w:val="single" w:sz="4" w:space="0" w:color="auto"/>
              <w:bottom w:val="single" w:sz="4" w:space="0" w:color="auto"/>
            </w:tcBorders>
            <w:shd w:val="clear" w:color="auto" w:fill="auto"/>
            <w:vAlign w:val="bottom"/>
          </w:tcPr>
          <w:p w14:paraId="706405C9"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r w:rsidRPr="000C1E9E">
              <w:rPr>
                <w:b/>
                <w:sz w:val="17"/>
                <w:szCs w:val="17"/>
                <w:lang w:val="es-ES_tradnl"/>
              </w:rPr>
              <w:tab/>
              <w:t>Total</w:t>
            </w:r>
          </w:p>
        </w:tc>
        <w:tc>
          <w:tcPr>
            <w:tcW w:w="1332" w:type="dxa"/>
            <w:tcBorders>
              <w:top w:val="single" w:sz="4" w:space="0" w:color="auto"/>
              <w:bottom w:val="single" w:sz="4" w:space="0" w:color="auto"/>
            </w:tcBorders>
            <w:shd w:val="clear" w:color="auto" w:fill="auto"/>
            <w:vAlign w:val="bottom"/>
          </w:tcPr>
          <w:p w14:paraId="483EEF53"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18 137</w:t>
            </w:r>
          </w:p>
        </w:tc>
        <w:tc>
          <w:tcPr>
            <w:tcW w:w="1309" w:type="dxa"/>
            <w:tcBorders>
              <w:top w:val="single" w:sz="4" w:space="0" w:color="auto"/>
              <w:bottom w:val="single" w:sz="4" w:space="0" w:color="auto"/>
            </w:tcBorders>
            <w:shd w:val="clear" w:color="auto" w:fill="auto"/>
            <w:vAlign w:val="bottom"/>
          </w:tcPr>
          <w:p w14:paraId="31700E02"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23 025</w:t>
            </w:r>
          </w:p>
        </w:tc>
        <w:tc>
          <w:tcPr>
            <w:tcW w:w="1464" w:type="dxa"/>
            <w:tcBorders>
              <w:top w:val="single" w:sz="4" w:space="0" w:color="auto"/>
              <w:bottom w:val="single" w:sz="4" w:space="0" w:color="auto"/>
            </w:tcBorders>
            <w:shd w:val="clear" w:color="auto" w:fill="auto"/>
            <w:vAlign w:val="bottom"/>
          </w:tcPr>
          <w:p w14:paraId="32D627D0"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41 162</w:t>
            </w:r>
          </w:p>
        </w:tc>
      </w:tr>
      <w:tr w:rsidR="00F529ED" w:rsidRPr="000C1E9E" w14:paraId="6BBDC899" w14:textId="77777777" w:rsidTr="00D777D1">
        <w:tc>
          <w:tcPr>
            <w:tcW w:w="1352" w:type="dxa"/>
            <w:shd w:val="clear" w:color="auto" w:fill="auto"/>
            <w:vAlign w:val="bottom"/>
          </w:tcPr>
          <w:p w14:paraId="1DBF940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r w:rsidRPr="000C1E9E">
              <w:rPr>
                <w:b/>
                <w:bCs/>
                <w:sz w:val="17"/>
                <w:szCs w:val="17"/>
                <w:lang w:val="es-ES_tradnl"/>
              </w:rPr>
              <w:t>2019</w:t>
            </w:r>
          </w:p>
        </w:tc>
        <w:tc>
          <w:tcPr>
            <w:tcW w:w="1863" w:type="dxa"/>
            <w:tcBorders>
              <w:top w:val="single" w:sz="4" w:space="0" w:color="auto"/>
            </w:tcBorders>
            <w:shd w:val="clear" w:color="auto" w:fill="auto"/>
          </w:tcPr>
          <w:p w14:paraId="599DEA44" w14:textId="425CB7D0"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Auditiva</w:t>
            </w:r>
          </w:p>
        </w:tc>
        <w:tc>
          <w:tcPr>
            <w:tcW w:w="1332" w:type="dxa"/>
            <w:tcBorders>
              <w:top w:val="single" w:sz="4" w:space="0" w:color="auto"/>
            </w:tcBorders>
            <w:shd w:val="clear" w:color="auto" w:fill="auto"/>
            <w:vAlign w:val="bottom"/>
          </w:tcPr>
          <w:p w14:paraId="1A310ED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1 071</w:t>
            </w:r>
          </w:p>
        </w:tc>
        <w:tc>
          <w:tcPr>
            <w:tcW w:w="1309" w:type="dxa"/>
            <w:tcBorders>
              <w:top w:val="single" w:sz="4" w:space="0" w:color="auto"/>
            </w:tcBorders>
            <w:shd w:val="clear" w:color="auto" w:fill="auto"/>
            <w:vAlign w:val="bottom"/>
          </w:tcPr>
          <w:p w14:paraId="67141E2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1 074</w:t>
            </w:r>
          </w:p>
        </w:tc>
        <w:tc>
          <w:tcPr>
            <w:tcW w:w="1464" w:type="dxa"/>
            <w:tcBorders>
              <w:top w:val="single" w:sz="4" w:space="0" w:color="auto"/>
            </w:tcBorders>
            <w:shd w:val="clear" w:color="auto" w:fill="auto"/>
            <w:vAlign w:val="bottom"/>
          </w:tcPr>
          <w:p w14:paraId="09D5D7A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2 145</w:t>
            </w:r>
          </w:p>
        </w:tc>
      </w:tr>
      <w:tr w:rsidR="00F529ED" w:rsidRPr="000C1E9E" w14:paraId="64E8BE39" w14:textId="77777777" w:rsidTr="00D777D1">
        <w:tc>
          <w:tcPr>
            <w:tcW w:w="1352" w:type="dxa"/>
            <w:shd w:val="clear" w:color="auto" w:fill="auto"/>
            <w:vAlign w:val="bottom"/>
          </w:tcPr>
          <w:p w14:paraId="6AC58D9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37D6BFF0" w14:textId="16ED418E"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Visual</w:t>
            </w:r>
          </w:p>
        </w:tc>
        <w:tc>
          <w:tcPr>
            <w:tcW w:w="1332" w:type="dxa"/>
            <w:shd w:val="clear" w:color="auto" w:fill="auto"/>
            <w:vAlign w:val="bottom"/>
          </w:tcPr>
          <w:p w14:paraId="448E366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3 886</w:t>
            </w:r>
          </w:p>
        </w:tc>
        <w:tc>
          <w:tcPr>
            <w:tcW w:w="1309" w:type="dxa"/>
            <w:shd w:val="clear" w:color="auto" w:fill="auto"/>
            <w:vAlign w:val="bottom"/>
          </w:tcPr>
          <w:p w14:paraId="1ECABE1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3 558</w:t>
            </w:r>
          </w:p>
        </w:tc>
        <w:tc>
          <w:tcPr>
            <w:tcW w:w="1464" w:type="dxa"/>
            <w:shd w:val="clear" w:color="auto" w:fill="auto"/>
            <w:vAlign w:val="bottom"/>
          </w:tcPr>
          <w:p w14:paraId="62EACDD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7 444</w:t>
            </w:r>
          </w:p>
        </w:tc>
      </w:tr>
      <w:tr w:rsidR="00F529ED" w:rsidRPr="000C1E9E" w14:paraId="50BEDD32" w14:textId="77777777" w:rsidTr="00D777D1">
        <w:tc>
          <w:tcPr>
            <w:tcW w:w="1352" w:type="dxa"/>
            <w:shd w:val="clear" w:color="auto" w:fill="auto"/>
            <w:vAlign w:val="bottom"/>
          </w:tcPr>
          <w:p w14:paraId="4FD6853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73C1A07D" w14:textId="29A9729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Intelectual</w:t>
            </w:r>
          </w:p>
        </w:tc>
        <w:tc>
          <w:tcPr>
            <w:tcW w:w="1332" w:type="dxa"/>
            <w:shd w:val="clear" w:color="auto" w:fill="auto"/>
            <w:vAlign w:val="bottom"/>
          </w:tcPr>
          <w:p w14:paraId="6636D1D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3 596</w:t>
            </w:r>
          </w:p>
        </w:tc>
        <w:tc>
          <w:tcPr>
            <w:tcW w:w="1309" w:type="dxa"/>
            <w:shd w:val="clear" w:color="auto" w:fill="auto"/>
            <w:vAlign w:val="bottom"/>
          </w:tcPr>
          <w:p w14:paraId="601E389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2 964</w:t>
            </w:r>
          </w:p>
        </w:tc>
        <w:tc>
          <w:tcPr>
            <w:tcW w:w="1464" w:type="dxa"/>
            <w:shd w:val="clear" w:color="auto" w:fill="auto"/>
            <w:vAlign w:val="bottom"/>
          </w:tcPr>
          <w:p w14:paraId="026DFE3B"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6 560</w:t>
            </w:r>
          </w:p>
        </w:tc>
      </w:tr>
      <w:tr w:rsidR="00F529ED" w:rsidRPr="000C1E9E" w14:paraId="196D1E9D" w14:textId="77777777" w:rsidTr="00D777D1">
        <w:tc>
          <w:tcPr>
            <w:tcW w:w="1352" w:type="dxa"/>
            <w:shd w:val="clear" w:color="auto" w:fill="auto"/>
            <w:vAlign w:val="bottom"/>
          </w:tcPr>
          <w:p w14:paraId="4538B71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2BD585E3" w14:textId="15DD2F0D"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Motora</w:t>
            </w:r>
          </w:p>
        </w:tc>
        <w:tc>
          <w:tcPr>
            <w:tcW w:w="1332" w:type="dxa"/>
            <w:shd w:val="clear" w:color="auto" w:fill="auto"/>
            <w:vAlign w:val="bottom"/>
          </w:tcPr>
          <w:p w14:paraId="397E31B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2 020</w:t>
            </w:r>
          </w:p>
        </w:tc>
        <w:tc>
          <w:tcPr>
            <w:tcW w:w="1309" w:type="dxa"/>
            <w:shd w:val="clear" w:color="auto" w:fill="auto"/>
            <w:vAlign w:val="bottom"/>
          </w:tcPr>
          <w:p w14:paraId="394590D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1 899</w:t>
            </w:r>
          </w:p>
        </w:tc>
        <w:tc>
          <w:tcPr>
            <w:tcW w:w="1464" w:type="dxa"/>
            <w:shd w:val="clear" w:color="auto" w:fill="auto"/>
            <w:vAlign w:val="bottom"/>
          </w:tcPr>
          <w:p w14:paraId="3CD3839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3 919</w:t>
            </w:r>
          </w:p>
        </w:tc>
      </w:tr>
      <w:tr w:rsidR="00F529ED" w:rsidRPr="000C1E9E" w14:paraId="09254CFB" w14:textId="77777777" w:rsidTr="00D777D1">
        <w:tc>
          <w:tcPr>
            <w:tcW w:w="1352" w:type="dxa"/>
            <w:shd w:val="clear" w:color="auto" w:fill="auto"/>
            <w:vAlign w:val="bottom"/>
          </w:tcPr>
          <w:p w14:paraId="0A3C3B30"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43B76539" w14:textId="22763611"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Múltiple</w:t>
            </w:r>
          </w:p>
        </w:tc>
        <w:tc>
          <w:tcPr>
            <w:tcW w:w="1332" w:type="dxa"/>
            <w:shd w:val="clear" w:color="auto" w:fill="auto"/>
            <w:vAlign w:val="bottom"/>
          </w:tcPr>
          <w:p w14:paraId="6DB30BC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1 752</w:t>
            </w:r>
          </w:p>
        </w:tc>
        <w:tc>
          <w:tcPr>
            <w:tcW w:w="1309" w:type="dxa"/>
            <w:shd w:val="clear" w:color="auto" w:fill="auto"/>
            <w:vAlign w:val="bottom"/>
          </w:tcPr>
          <w:p w14:paraId="08D8BE59"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1 557</w:t>
            </w:r>
          </w:p>
        </w:tc>
        <w:tc>
          <w:tcPr>
            <w:tcW w:w="1464" w:type="dxa"/>
            <w:shd w:val="clear" w:color="auto" w:fill="auto"/>
            <w:vAlign w:val="bottom"/>
          </w:tcPr>
          <w:p w14:paraId="7E0B0E0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3 309</w:t>
            </w:r>
          </w:p>
        </w:tc>
      </w:tr>
      <w:tr w:rsidR="00F529ED" w:rsidRPr="000C1E9E" w14:paraId="372655EA" w14:textId="77777777" w:rsidTr="00D777D1">
        <w:tc>
          <w:tcPr>
            <w:tcW w:w="1352" w:type="dxa"/>
            <w:shd w:val="clear" w:color="auto" w:fill="auto"/>
            <w:vAlign w:val="bottom"/>
          </w:tcPr>
          <w:p w14:paraId="7706DC2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5D397D84" w14:textId="51C96090"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z w:val="17"/>
                <w:szCs w:val="17"/>
                <w:lang w:val="es-ES_tradnl"/>
              </w:rPr>
            </w:pPr>
            <w:r w:rsidRPr="000C1E9E">
              <w:rPr>
                <w:sz w:val="17"/>
                <w:szCs w:val="17"/>
                <w:lang w:val="es-ES_tradnl"/>
              </w:rPr>
              <w:t>Trastornos de lenguaje</w:t>
            </w:r>
          </w:p>
        </w:tc>
        <w:tc>
          <w:tcPr>
            <w:tcW w:w="1332" w:type="dxa"/>
            <w:shd w:val="clear" w:color="auto" w:fill="auto"/>
            <w:vAlign w:val="bottom"/>
          </w:tcPr>
          <w:p w14:paraId="019122C6"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1 592</w:t>
            </w:r>
          </w:p>
        </w:tc>
        <w:tc>
          <w:tcPr>
            <w:tcW w:w="1309" w:type="dxa"/>
            <w:shd w:val="clear" w:color="auto" w:fill="auto"/>
            <w:vAlign w:val="bottom"/>
          </w:tcPr>
          <w:p w14:paraId="37EFB609"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2 586</w:t>
            </w:r>
          </w:p>
        </w:tc>
        <w:tc>
          <w:tcPr>
            <w:tcW w:w="1464" w:type="dxa"/>
            <w:shd w:val="clear" w:color="auto" w:fill="auto"/>
            <w:vAlign w:val="bottom"/>
          </w:tcPr>
          <w:p w14:paraId="0227424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4 178</w:t>
            </w:r>
          </w:p>
        </w:tc>
      </w:tr>
      <w:tr w:rsidR="00F529ED" w:rsidRPr="000C1E9E" w14:paraId="275AD7D8" w14:textId="77777777" w:rsidTr="00D777D1">
        <w:tc>
          <w:tcPr>
            <w:tcW w:w="1352" w:type="dxa"/>
            <w:shd w:val="clear" w:color="auto" w:fill="auto"/>
            <w:vAlign w:val="bottom"/>
          </w:tcPr>
          <w:p w14:paraId="54BACDB9"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1D730947" w14:textId="17DEE915"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Problemas de aprendizaje</w:t>
            </w:r>
          </w:p>
        </w:tc>
        <w:tc>
          <w:tcPr>
            <w:tcW w:w="1332" w:type="dxa"/>
            <w:shd w:val="clear" w:color="auto" w:fill="auto"/>
            <w:vAlign w:val="bottom"/>
          </w:tcPr>
          <w:p w14:paraId="61379ED1"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8 096</w:t>
            </w:r>
          </w:p>
        </w:tc>
        <w:tc>
          <w:tcPr>
            <w:tcW w:w="1309" w:type="dxa"/>
            <w:shd w:val="clear" w:color="auto" w:fill="auto"/>
            <w:vAlign w:val="bottom"/>
          </w:tcPr>
          <w:p w14:paraId="2DD4905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10 554</w:t>
            </w:r>
          </w:p>
        </w:tc>
        <w:tc>
          <w:tcPr>
            <w:tcW w:w="1464" w:type="dxa"/>
            <w:shd w:val="clear" w:color="auto" w:fill="auto"/>
            <w:vAlign w:val="bottom"/>
          </w:tcPr>
          <w:p w14:paraId="4EB24055"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18 650</w:t>
            </w:r>
          </w:p>
        </w:tc>
      </w:tr>
      <w:tr w:rsidR="00F529ED" w:rsidRPr="000C1E9E" w14:paraId="35F6C288" w14:textId="77777777" w:rsidTr="00D777D1">
        <w:tc>
          <w:tcPr>
            <w:tcW w:w="1352" w:type="dxa"/>
            <w:shd w:val="clear" w:color="auto" w:fill="auto"/>
            <w:vAlign w:val="bottom"/>
          </w:tcPr>
          <w:p w14:paraId="6317409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0E152FB5" w14:textId="718B5E0C"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Parálisis cerebral</w:t>
            </w:r>
          </w:p>
        </w:tc>
        <w:tc>
          <w:tcPr>
            <w:tcW w:w="1332" w:type="dxa"/>
            <w:shd w:val="clear" w:color="auto" w:fill="auto"/>
            <w:vAlign w:val="bottom"/>
          </w:tcPr>
          <w:p w14:paraId="5DD3E03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196</w:t>
            </w:r>
          </w:p>
        </w:tc>
        <w:tc>
          <w:tcPr>
            <w:tcW w:w="1309" w:type="dxa"/>
            <w:shd w:val="clear" w:color="auto" w:fill="auto"/>
            <w:vAlign w:val="bottom"/>
          </w:tcPr>
          <w:p w14:paraId="244E417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189</w:t>
            </w:r>
          </w:p>
        </w:tc>
        <w:tc>
          <w:tcPr>
            <w:tcW w:w="1464" w:type="dxa"/>
            <w:shd w:val="clear" w:color="auto" w:fill="auto"/>
            <w:vAlign w:val="bottom"/>
          </w:tcPr>
          <w:p w14:paraId="6931C8F1"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385</w:t>
            </w:r>
          </w:p>
        </w:tc>
      </w:tr>
      <w:tr w:rsidR="00F529ED" w:rsidRPr="000C1E9E" w14:paraId="4E61E173" w14:textId="77777777" w:rsidTr="00D777D1">
        <w:tc>
          <w:tcPr>
            <w:tcW w:w="1352" w:type="dxa"/>
            <w:shd w:val="clear" w:color="auto" w:fill="auto"/>
            <w:vAlign w:val="bottom"/>
          </w:tcPr>
          <w:p w14:paraId="5691B45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
                <w:bCs/>
                <w:sz w:val="17"/>
                <w:szCs w:val="17"/>
                <w:lang w:val="es-ES_tradnl"/>
              </w:rPr>
            </w:pPr>
          </w:p>
        </w:tc>
        <w:tc>
          <w:tcPr>
            <w:tcW w:w="1863" w:type="dxa"/>
            <w:tcBorders>
              <w:bottom w:val="single" w:sz="4" w:space="0" w:color="auto"/>
            </w:tcBorders>
            <w:shd w:val="clear" w:color="auto" w:fill="auto"/>
          </w:tcPr>
          <w:p w14:paraId="2EC0851D" w14:textId="4B9AF2B8"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s-ES_tradnl"/>
              </w:rPr>
            </w:pPr>
            <w:r w:rsidRPr="000C1E9E">
              <w:rPr>
                <w:sz w:val="17"/>
                <w:szCs w:val="17"/>
                <w:lang w:val="es-ES_tradnl"/>
              </w:rPr>
              <w:t>Otras discapacidades</w:t>
            </w:r>
          </w:p>
        </w:tc>
        <w:tc>
          <w:tcPr>
            <w:tcW w:w="1332" w:type="dxa"/>
            <w:tcBorders>
              <w:bottom w:val="single" w:sz="4" w:space="0" w:color="auto"/>
            </w:tcBorders>
            <w:shd w:val="clear" w:color="auto" w:fill="auto"/>
            <w:vAlign w:val="bottom"/>
          </w:tcPr>
          <w:p w14:paraId="2ABF67A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724</w:t>
            </w:r>
          </w:p>
        </w:tc>
        <w:tc>
          <w:tcPr>
            <w:tcW w:w="1309" w:type="dxa"/>
            <w:tcBorders>
              <w:bottom w:val="single" w:sz="4" w:space="0" w:color="auto"/>
            </w:tcBorders>
            <w:shd w:val="clear" w:color="auto" w:fill="auto"/>
            <w:vAlign w:val="bottom"/>
          </w:tcPr>
          <w:p w14:paraId="0BF83B6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946</w:t>
            </w:r>
          </w:p>
        </w:tc>
        <w:tc>
          <w:tcPr>
            <w:tcW w:w="1464" w:type="dxa"/>
            <w:tcBorders>
              <w:bottom w:val="single" w:sz="4" w:space="0" w:color="auto"/>
            </w:tcBorders>
            <w:shd w:val="clear" w:color="auto" w:fill="auto"/>
            <w:vAlign w:val="bottom"/>
          </w:tcPr>
          <w:p w14:paraId="4D0B87B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1 670</w:t>
            </w:r>
          </w:p>
        </w:tc>
      </w:tr>
      <w:tr w:rsidR="00F529ED" w:rsidRPr="000C1E9E" w14:paraId="7D14F2A5" w14:textId="77777777" w:rsidTr="00062F85">
        <w:tc>
          <w:tcPr>
            <w:tcW w:w="1352" w:type="dxa"/>
            <w:shd w:val="clear" w:color="auto" w:fill="auto"/>
            <w:vAlign w:val="bottom"/>
          </w:tcPr>
          <w:p w14:paraId="1C12E98C"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tcBorders>
              <w:top w:val="single" w:sz="4" w:space="0" w:color="auto"/>
              <w:bottom w:val="single" w:sz="4" w:space="0" w:color="auto"/>
            </w:tcBorders>
            <w:shd w:val="clear" w:color="auto" w:fill="auto"/>
            <w:vAlign w:val="bottom"/>
          </w:tcPr>
          <w:p w14:paraId="1C966180"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r w:rsidRPr="000C1E9E">
              <w:rPr>
                <w:b/>
                <w:sz w:val="17"/>
                <w:szCs w:val="17"/>
                <w:lang w:val="es-ES_tradnl"/>
              </w:rPr>
              <w:tab/>
              <w:t>Total</w:t>
            </w:r>
          </w:p>
        </w:tc>
        <w:tc>
          <w:tcPr>
            <w:tcW w:w="1332" w:type="dxa"/>
            <w:tcBorders>
              <w:top w:val="single" w:sz="4" w:space="0" w:color="auto"/>
              <w:bottom w:val="single" w:sz="4" w:space="0" w:color="auto"/>
            </w:tcBorders>
            <w:shd w:val="clear" w:color="auto" w:fill="auto"/>
            <w:vAlign w:val="bottom"/>
          </w:tcPr>
          <w:p w14:paraId="50272379"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22 933</w:t>
            </w:r>
          </w:p>
        </w:tc>
        <w:tc>
          <w:tcPr>
            <w:tcW w:w="1309" w:type="dxa"/>
            <w:tcBorders>
              <w:top w:val="single" w:sz="4" w:space="0" w:color="auto"/>
              <w:bottom w:val="single" w:sz="4" w:space="0" w:color="auto"/>
            </w:tcBorders>
            <w:shd w:val="clear" w:color="auto" w:fill="auto"/>
            <w:vAlign w:val="bottom"/>
          </w:tcPr>
          <w:p w14:paraId="0888A6BC"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25 327</w:t>
            </w:r>
          </w:p>
        </w:tc>
        <w:tc>
          <w:tcPr>
            <w:tcW w:w="1464" w:type="dxa"/>
            <w:tcBorders>
              <w:top w:val="single" w:sz="4" w:space="0" w:color="auto"/>
              <w:bottom w:val="single" w:sz="4" w:space="0" w:color="auto"/>
            </w:tcBorders>
            <w:shd w:val="clear" w:color="auto" w:fill="auto"/>
            <w:vAlign w:val="bottom"/>
          </w:tcPr>
          <w:p w14:paraId="7D714299"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48 260</w:t>
            </w:r>
          </w:p>
        </w:tc>
      </w:tr>
      <w:tr w:rsidR="00F529ED" w:rsidRPr="000C1E9E" w14:paraId="34028883" w14:textId="77777777" w:rsidTr="00FB0846">
        <w:tc>
          <w:tcPr>
            <w:tcW w:w="1352" w:type="dxa"/>
            <w:shd w:val="clear" w:color="auto" w:fill="auto"/>
            <w:vAlign w:val="bottom"/>
          </w:tcPr>
          <w:p w14:paraId="27ADA8F1"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r w:rsidRPr="000C1E9E">
              <w:rPr>
                <w:b/>
                <w:bCs/>
                <w:sz w:val="17"/>
                <w:szCs w:val="17"/>
                <w:lang w:val="es-ES_tradnl"/>
              </w:rPr>
              <w:t>2020</w:t>
            </w:r>
          </w:p>
        </w:tc>
        <w:tc>
          <w:tcPr>
            <w:tcW w:w="1863" w:type="dxa"/>
            <w:tcBorders>
              <w:top w:val="single" w:sz="4" w:space="0" w:color="auto"/>
            </w:tcBorders>
            <w:shd w:val="clear" w:color="auto" w:fill="auto"/>
          </w:tcPr>
          <w:p w14:paraId="4C36E8E9" w14:textId="326A9F6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Auditiva</w:t>
            </w:r>
          </w:p>
        </w:tc>
        <w:tc>
          <w:tcPr>
            <w:tcW w:w="1332" w:type="dxa"/>
            <w:tcBorders>
              <w:top w:val="single" w:sz="4" w:space="0" w:color="auto"/>
            </w:tcBorders>
            <w:shd w:val="clear" w:color="auto" w:fill="auto"/>
            <w:vAlign w:val="bottom"/>
          </w:tcPr>
          <w:p w14:paraId="719217C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498</w:t>
            </w:r>
          </w:p>
        </w:tc>
        <w:tc>
          <w:tcPr>
            <w:tcW w:w="1309" w:type="dxa"/>
            <w:tcBorders>
              <w:top w:val="single" w:sz="4" w:space="0" w:color="auto"/>
            </w:tcBorders>
            <w:shd w:val="clear" w:color="auto" w:fill="auto"/>
            <w:vAlign w:val="bottom"/>
          </w:tcPr>
          <w:p w14:paraId="0CA7CF3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498</w:t>
            </w:r>
          </w:p>
        </w:tc>
        <w:tc>
          <w:tcPr>
            <w:tcW w:w="1464" w:type="dxa"/>
            <w:tcBorders>
              <w:top w:val="single" w:sz="4" w:space="0" w:color="auto"/>
            </w:tcBorders>
            <w:shd w:val="clear" w:color="auto" w:fill="auto"/>
            <w:vAlign w:val="bottom"/>
          </w:tcPr>
          <w:p w14:paraId="1CC45BC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996</w:t>
            </w:r>
          </w:p>
        </w:tc>
      </w:tr>
      <w:tr w:rsidR="00F529ED" w:rsidRPr="000C1E9E" w14:paraId="3C27BFD3" w14:textId="77777777" w:rsidTr="00FB0846">
        <w:tc>
          <w:tcPr>
            <w:tcW w:w="1352" w:type="dxa"/>
            <w:shd w:val="clear" w:color="auto" w:fill="auto"/>
            <w:vAlign w:val="bottom"/>
          </w:tcPr>
          <w:p w14:paraId="603BD68A"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72A25AE0" w14:textId="1538F28E"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Visual</w:t>
            </w:r>
          </w:p>
        </w:tc>
        <w:tc>
          <w:tcPr>
            <w:tcW w:w="1332" w:type="dxa"/>
            <w:shd w:val="clear" w:color="auto" w:fill="auto"/>
            <w:vAlign w:val="bottom"/>
          </w:tcPr>
          <w:p w14:paraId="59852F0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2 023</w:t>
            </w:r>
          </w:p>
        </w:tc>
        <w:tc>
          <w:tcPr>
            <w:tcW w:w="1309" w:type="dxa"/>
            <w:shd w:val="clear" w:color="auto" w:fill="auto"/>
            <w:vAlign w:val="bottom"/>
          </w:tcPr>
          <w:p w14:paraId="656AB9F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1 968</w:t>
            </w:r>
          </w:p>
        </w:tc>
        <w:tc>
          <w:tcPr>
            <w:tcW w:w="1464" w:type="dxa"/>
            <w:shd w:val="clear" w:color="auto" w:fill="auto"/>
            <w:vAlign w:val="bottom"/>
          </w:tcPr>
          <w:p w14:paraId="4A6C69E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3 991</w:t>
            </w:r>
          </w:p>
        </w:tc>
      </w:tr>
      <w:tr w:rsidR="00F529ED" w:rsidRPr="000C1E9E" w14:paraId="45C83FA0" w14:textId="77777777" w:rsidTr="00FB0846">
        <w:tc>
          <w:tcPr>
            <w:tcW w:w="1352" w:type="dxa"/>
            <w:shd w:val="clear" w:color="auto" w:fill="auto"/>
            <w:vAlign w:val="bottom"/>
          </w:tcPr>
          <w:p w14:paraId="5BF6D39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27217007" w14:textId="484AD778"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Intelectual</w:t>
            </w:r>
          </w:p>
        </w:tc>
        <w:tc>
          <w:tcPr>
            <w:tcW w:w="1332" w:type="dxa"/>
            <w:shd w:val="clear" w:color="auto" w:fill="auto"/>
            <w:vAlign w:val="bottom"/>
          </w:tcPr>
          <w:p w14:paraId="48D37A49"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1 023</w:t>
            </w:r>
          </w:p>
        </w:tc>
        <w:tc>
          <w:tcPr>
            <w:tcW w:w="1309" w:type="dxa"/>
            <w:shd w:val="clear" w:color="auto" w:fill="auto"/>
            <w:vAlign w:val="bottom"/>
          </w:tcPr>
          <w:p w14:paraId="74070FC5"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1 320</w:t>
            </w:r>
          </w:p>
        </w:tc>
        <w:tc>
          <w:tcPr>
            <w:tcW w:w="1464" w:type="dxa"/>
            <w:shd w:val="clear" w:color="auto" w:fill="auto"/>
            <w:vAlign w:val="bottom"/>
          </w:tcPr>
          <w:p w14:paraId="4DF4DCD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2 343</w:t>
            </w:r>
          </w:p>
        </w:tc>
      </w:tr>
      <w:tr w:rsidR="00F529ED" w:rsidRPr="000C1E9E" w14:paraId="5F9FEC8E" w14:textId="77777777" w:rsidTr="00FB0846">
        <w:tc>
          <w:tcPr>
            <w:tcW w:w="1352" w:type="dxa"/>
            <w:shd w:val="clear" w:color="auto" w:fill="auto"/>
            <w:vAlign w:val="bottom"/>
          </w:tcPr>
          <w:p w14:paraId="2E3DC713"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130AF79A" w14:textId="7701F1C2"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Motora</w:t>
            </w:r>
          </w:p>
        </w:tc>
        <w:tc>
          <w:tcPr>
            <w:tcW w:w="1332" w:type="dxa"/>
            <w:shd w:val="clear" w:color="auto" w:fill="auto"/>
            <w:vAlign w:val="bottom"/>
          </w:tcPr>
          <w:p w14:paraId="26C97E4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733</w:t>
            </w:r>
          </w:p>
        </w:tc>
        <w:tc>
          <w:tcPr>
            <w:tcW w:w="1309" w:type="dxa"/>
            <w:shd w:val="clear" w:color="auto" w:fill="auto"/>
            <w:vAlign w:val="bottom"/>
          </w:tcPr>
          <w:p w14:paraId="1AFF2206"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808</w:t>
            </w:r>
          </w:p>
        </w:tc>
        <w:tc>
          <w:tcPr>
            <w:tcW w:w="1464" w:type="dxa"/>
            <w:shd w:val="clear" w:color="auto" w:fill="auto"/>
            <w:vAlign w:val="bottom"/>
          </w:tcPr>
          <w:p w14:paraId="48C8EFA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1 541</w:t>
            </w:r>
          </w:p>
        </w:tc>
      </w:tr>
      <w:tr w:rsidR="00F529ED" w:rsidRPr="000C1E9E" w14:paraId="075E3544" w14:textId="77777777" w:rsidTr="00FB0846">
        <w:tc>
          <w:tcPr>
            <w:tcW w:w="1352" w:type="dxa"/>
            <w:shd w:val="clear" w:color="auto" w:fill="auto"/>
            <w:vAlign w:val="bottom"/>
          </w:tcPr>
          <w:p w14:paraId="1542F79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4520A323" w14:textId="65A8B24D"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Múltiple</w:t>
            </w:r>
          </w:p>
        </w:tc>
        <w:tc>
          <w:tcPr>
            <w:tcW w:w="1332" w:type="dxa"/>
            <w:shd w:val="clear" w:color="auto" w:fill="auto"/>
            <w:vAlign w:val="bottom"/>
          </w:tcPr>
          <w:p w14:paraId="101F3C4D"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385</w:t>
            </w:r>
          </w:p>
        </w:tc>
        <w:tc>
          <w:tcPr>
            <w:tcW w:w="1309" w:type="dxa"/>
            <w:shd w:val="clear" w:color="auto" w:fill="auto"/>
            <w:vAlign w:val="bottom"/>
          </w:tcPr>
          <w:p w14:paraId="19590D7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439</w:t>
            </w:r>
          </w:p>
        </w:tc>
        <w:tc>
          <w:tcPr>
            <w:tcW w:w="1464" w:type="dxa"/>
            <w:shd w:val="clear" w:color="auto" w:fill="auto"/>
            <w:vAlign w:val="bottom"/>
          </w:tcPr>
          <w:p w14:paraId="08678B78"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824</w:t>
            </w:r>
          </w:p>
        </w:tc>
      </w:tr>
      <w:tr w:rsidR="00F529ED" w:rsidRPr="000C1E9E" w14:paraId="589636D5" w14:textId="77777777" w:rsidTr="00FB0846">
        <w:tc>
          <w:tcPr>
            <w:tcW w:w="1352" w:type="dxa"/>
            <w:shd w:val="clear" w:color="auto" w:fill="auto"/>
            <w:vAlign w:val="bottom"/>
          </w:tcPr>
          <w:p w14:paraId="442E2DC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3A9FB883" w14:textId="40FBA3AB"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z w:val="17"/>
                <w:szCs w:val="17"/>
                <w:lang w:val="es-ES_tradnl"/>
              </w:rPr>
            </w:pPr>
            <w:r w:rsidRPr="000C1E9E">
              <w:rPr>
                <w:sz w:val="17"/>
                <w:szCs w:val="17"/>
                <w:lang w:val="es-ES_tradnl"/>
              </w:rPr>
              <w:t>Trastornos de lenguaje</w:t>
            </w:r>
          </w:p>
        </w:tc>
        <w:tc>
          <w:tcPr>
            <w:tcW w:w="1332" w:type="dxa"/>
            <w:shd w:val="clear" w:color="auto" w:fill="auto"/>
            <w:vAlign w:val="bottom"/>
          </w:tcPr>
          <w:p w14:paraId="1C76456B"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628</w:t>
            </w:r>
          </w:p>
        </w:tc>
        <w:tc>
          <w:tcPr>
            <w:tcW w:w="1309" w:type="dxa"/>
            <w:shd w:val="clear" w:color="auto" w:fill="auto"/>
            <w:vAlign w:val="bottom"/>
          </w:tcPr>
          <w:p w14:paraId="0051ECD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979</w:t>
            </w:r>
          </w:p>
        </w:tc>
        <w:tc>
          <w:tcPr>
            <w:tcW w:w="1464" w:type="dxa"/>
            <w:shd w:val="clear" w:color="auto" w:fill="auto"/>
            <w:vAlign w:val="bottom"/>
          </w:tcPr>
          <w:p w14:paraId="61F6EAAF"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1 607</w:t>
            </w:r>
          </w:p>
        </w:tc>
      </w:tr>
      <w:tr w:rsidR="00F529ED" w:rsidRPr="000C1E9E" w14:paraId="16CC3286" w14:textId="77777777" w:rsidTr="00FB0846">
        <w:tc>
          <w:tcPr>
            <w:tcW w:w="1352" w:type="dxa"/>
            <w:shd w:val="clear" w:color="auto" w:fill="auto"/>
            <w:vAlign w:val="bottom"/>
          </w:tcPr>
          <w:p w14:paraId="15C269E4"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5E650181" w14:textId="17F77FF2"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Problemas de aprendizaje</w:t>
            </w:r>
          </w:p>
        </w:tc>
        <w:tc>
          <w:tcPr>
            <w:tcW w:w="1332" w:type="dxa"/>
            <w:shd w:val="clear" w:color="auto" w:fill="auto"/>
            <w:vAlign w:val="bottom"/>
          </w:tcPr>
          <w:p w14:paraId="63F79C1C"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4 039</w:t>
            </w:r>
          </w:p>
        </w:tc>
        <w:tc>
          <w:tcPr>
            <w:tcW w:w="1309" w:type="dxa"/>
            <w:shd w:val="clear" w:color="auto" w:fill="auto"/>
            <w:vAlign w:val="bottom"/>
          </w:tcPr>
          <w:p w14:paraId="2D2CCDBE"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5 371</w:t>
            </w:r>
          </w:p>
        </w:tc>
        <w:tc>
          <w:tcPr>
            <w:tcW w:w="1464" w:type="dxa"/>
            <w:shd w:val="clear" w:color="auto" w:fill="auto"/>
            <w:vAlign w:val="bottom"/>
          </w:tcPr>
          <w:p w14:paraId="2ADDB74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9 410</w:t>
            </w:r>
          </w:p>
        </w:tc>
      </w:tr>
      <w:tr w:rsidR="00F529ED" w:rsidRPr="000C1E9E" w14:paraId="01B457AF" w14:textId="77777777" w:rsidTr="00FB0846">
        <w:tc>
          <w:tcPr>
            <w:tcW w:w="1352" w:type="dxa"/>
            <w:shd w:val="clear" w:color="auto" w:fill="auto"/>
            <w:vAlign w:val="bottom"/>
          </w:tcPr>
          <w:p w14:paraId="32BB0676"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shd w:val="clear" w:color="auto" w:fill="auto"/>
          </w:tcPr>
          <w:p w14:paraId="4BF3B728" w14:textId="0FE6AEFD"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0C1E9E">
              <w:rPr>
                <w:sz w:val="17"/>
                <w:szCs w:val="17"/>
                <w:lang w:val="es-ES_tradnl"/>
              </w:rPr>
              <w:t>Parálisis cerebral</w:t>
            </w:r>
          </w:p>
        </w:tc>
        <w:tc>
          <w:tcPr>
            <w:tcW w:w="1332" w:type="dxa"/>
            <w:shd w:val="clear" w:color="auto" w:fill="auto"/>
            <w:vAlign w:val="bottom"/>
          </w:tcPr>
          <w:p w14:paraId="5FC64EA6"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80</w:t>
            </w:r>
          </w:p>
        </w:tc>
        <w:tc>
          <w:tcPr>
            <w:tcW w:w="1309" w:type="dxa"/>
            <w:shd w:val="clear" w:color="auto" w:fill="auto"/>
            <w:vAlign w:val="bottom"/>
          </w:tcPr>
          <w:p w14:paraId="55C41D55"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91</w:t>
            </w:r>
          </w:p>
        </w:tc>
        <w:tc>
          <w:tcPr>
            <w:tcW w:w="1464" w:type="dxa"/>
            <w:shd w:val="clear" w:color="auto" w:fill="auto"/>
            <w:vAlign w:val="bottom"/>
          </w:tcPr>
          <w:p w14:paraId="5FA6165A"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0C1E9E">
              <w:rPr>
                <w:sz w:val="17"/>
                <w:szCs w:val="17"/>
                <w:lang w:val="es-ES_tradnl"/>
              </w:rPr>
              <w:t>171</w:t>
            </w:r>
          </w:p>
        </w:tc>
      </w:tr>
      <w:tr w:rsidR="00F529ED" w:rsidRPr="000C1E9E" w14:paraId="18374E5D" w14:textId="77777777" w:rsidTr="00FB0846">
        <w:tc>
          <w:tcPr>
            <w:tcW w:w="1352" w:type="dxa"/>
            <w:shd w:val="clear" w:color="auto" w:fill="auto"/>
            <w:vAlign w:val="bottom"/>
          </w:tcPr>
          <w:p w14:paraId="7E949802"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
                <w:bCs/>
                <w:sz w:val="17"/>
                <w:szCs w:val="17"/>
                <w:lang w:val="es-ES_tradnl"/>
              </w:rPr>
            </w:pPr>
          </w:p>
        </w:tc>
        <w:tc>
          <w:tcPr>
            <w:tcW w:w="1863" w:type="dxa"/>
            <w:tcBorders>
              <w:bottom w:val="single" w:sz="4" w:space="0" w:color="auto"/>
            </w:tcBorders>
            <w:shd w:val="clear" w:color="auto" w:fill="auto"/>
          </w:tcPr>
          <w:p w14:paraId="259870DA" w14:textId="1DF69C6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s-ES_tradnl"/>
              </w:rPr>
            </w:pPr>
            <w:r w:rsidRPr="000C1E9E">
              <w:rPr>
                <w:sz w:val="17"/>
                <w:szCs w:val="17"/>
                <w:lang w:val="es-ES_tradnl"/>
              </w:rPr>
              <w:t>Otras discapacidades</w:t>
            </w:r>
          </w:p>
        </w:tc>
        <w:tc>
          <w:tcPr>
            <w:tcW w:w="1332" w:type="dxa"/>
            <w:tcBorders>
              <w:bottom w:val="single" w:sz="4" w:space="0" w:color="auto"/>
            </w:tcBorders>
            <w:shd w:val="clear" w:color="auto" w:fill="auto"/>
            <w:vAlign w:val="bottom"/>
          </w:tcPr>
          <w:p w14:paraId="642E29CB"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227</w:t>
            </w:r>
          </w:p>
        </w:tc>
        <w:tc>
          <w:tcPr>
            <w:tcW w:w="1309" w:type="dxa"/>
            <w:tcBorders>
              <w:bottom w:val="single" w:sz="4" w:space="0" w:color="auto"/>
            </w:tcBorders>
            <w:shd w:val="clear" w:color="auto" w:fill="auto"/>
            <w:vAlign w:val="bottom"/>
          </w:tcPr>
          <w:p w14:paraId="5A063F5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503</w:t>
            </w:r>
          </w:p>
        </w:tc>
        <w:tc>
          <w:tcPr>
            <w:tcW w:w="1464" w:type="dxa"/>
            <w:tcBorders>
              <w:bottom w:val="single" w:sz="4" w:space="0" w:color="auto"/>
            </w:tcBorders>
            <w:shd w:val="clear" w:color="auto" w:fill="auto"/>
            <w:vAlign w:val="bottom"/>
          </w:tcPr>
          <w:p w14:paraId="3CB8CA57" w14:textId="77777777" w:rsidR="00F529ED" w:rsidRPr="000C1E9E" w:rsidRDefault="00F529ED" w:rsidP="00F52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_tradnl"/>
              </w:rPr>
            </w:pPr>
            <w:r w:rsidRPr="000C1E9E">
              <w:rPr>
                <w:sz w:val="17"/>
                <w:szCs w:val="17"/>
                <w:lang w:val="es-ES_tradnl"/>
              </w:rPr>
              <w:t>730</w:t>
            </w:r>
          </w:p>
        </w:tc>
      </w:tr>
      <w:tr w:rsidR="00F529ED" w:rsidRPr="000C1E9E" w14:paraId="02CB2CA7" w14:textId="77777777" w:rsidTr="00062F85">
        <w:tc>
          <w:tcPr>
            <w:tcW w:w="1352" w:type="dxa"/>
            <w:tcBorders>
              <w:bottom w:val="single" w:sz="12" w:space="0" w:color="auto"/>
            </w:tcBorders>
            <w:shd w:val="clear" w:color="auto" w:fill="auto"/>
            <w:vAlign w:val="bottom"/>
          </w:tcPr>
          <w:p w14:paraId="1CC608B3"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p>
        </w:tc>
        <w:tc>
          <w:tcPr>
            <w:tcW w:w="1863" w:type="dxa"/>
            <w:tcBorders>
              <w:top w:val="single" w:sz="4" w:space="0" w:color="auto"/>
              <w:bottom w:val="single" w:sz="12" w:space="0" w:color="auto"/>
            </w:tcBorders>
            <w:shd w:val="clear" w:color="auto" w:fill="auto"/>
            <w:vAlign w:val="bottom"/>
          </w:tcPr>
          <w:p w14:paraId="7448765E"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s-ES_tradnl"/>
              </w:rPr>
            </w:pPr>
            <w:r w:rsidRPr="000C1E9E">
              <w:rPr>
                <w:b/>
                <w:sz w:val="17"/>
                <w:szCs w:val="17"/>
                <w:lang w:val="es-ES_tradnl"/>
              </w:rPr>
              <w:tab/>
              <w:t>Total</w:t>
            </w:r>
          </w:p>
        </w:tc>
        <w:tc>
          <w:tcPr>
            <w:tcW w:w="1332" w:type="dxa"/>
            <w:tcBorders>
              <w:top w:val="single" w:sz="4" w:space="0" w:color="auto"/>
              <w:bottom w:val="single" w:sz="12" w:space="0" w:color="auto"/>
            </w:tcBorders>
            <w:shd w:val="clear" w:color="auto" w:fill="auto"/>
            <w:vAlign w:val="bottom"/>
          </w:tcPr>
          <w:p w14:paraId="1AF1EEF5"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9 636</w:t>
            </w:r>
          </w:p>
        </w:tc>
        <w:tc>
          <w:tcPr>
            <w:tcW w:w="1309" w:type="dxa"/>
            <w:tcBorders>
              <w:top w:val="single" w:sz="4" w:space="0" w:color="auto"/>
              <w:bottom w:val="single" w:sz="12" w:space="0" w:color="auto"/>
            </w:tcBorders>
            <w:shd w:val="clear" w:color="auto" w:fill="auto"/>
            <w:vAlign w:val="bottom"/>
          </w:tcPr>
          <w:p w14:paraId="4E68FBC1"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11 977</w:t>
            </w:r>
          </w:p>
        </w:tc>
        <w:tc>
          <w:tcPr>
            <w:tcW w:w="1464" w:type="dxa"/>
            <w:tcBorders>
              <w:top w:val="single" w:sz="4" w:space="0" w:color="auto"/>
              <w:bottom w:val="single" w:sz="12" w:space="0" w:color="auto"/>
            </w:tcBorders>
            <w:shd w:val="clear" w:color="auto" w:fill="auto"/>
            <w:vAlign w:val="bottom"/>
          </w:tcPr>
          <w:p w14:paraId="2C8EF148"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s-ES_tradnl"/>
              </w:rPr>
            </w:pPr>
            <w:r w:rsidRPr="000C1E9E">
              <w:rPr>
                <w:b/>
                <w:sz w:val="17"/>
                <w:szCs w:val="17"/>
                <w:lang w:val="es-ES_tradnl"/>
              </w:rPr>
              <w:t>21 613</w:t>
            </w:r>
          </w:p>
        </w:tc>
      </w:tr>
    </w:tbl>
    <w:p w14:paraId="2C9BE7A6" w14:textId="02C1969A" w:rsidR="00F529ED" w:rsidRPr="000C1E9E" w:rsidRDefault="00F529ED" w:rsidP="00F529ED">
      <w:pPr>
        <w:pStyle w:val="SingleTxt"/>
        <w:spacing w:after="0" w:line="120" w:lineRule="exact"/>
        <w:rPr>
          <w:sz w:val="10"/>
          <w:lang w:val="es-ES_tradnl"/>
        </w:rPr>
      </w:pPr>
    </w:p>
    <w:p w14:paraId="2F582877" w14:textId="37601BAF" w:rsidR="00F529ED" w:rsidRPr="000C1E9E" w:rsidRDefault="00F529ED" w:rsidP="00F529ED">
      <w:pPr>
        <w:pStyle w:val="FootnoteText"/>
        <w:widowControl w:val="0"/>
        <w:tabs>
          <w:tab w:val="clear" w:pos="418"/>
          <w:tab w:val="right" w:pos="1476"/>
          <w:tab w:val="left" w:pos="1548"/>
          <w:tab w:val="right" w:pos="1836"/>
          <w:tab w:val="left" w:pos="1908"/>
        </w:tabs>
        <w:ind w:left="1548" w:right="1267" w:hanging="288"/>
        <w:rPr>
          <w:szCs w:val="17"/>
          <w:lang w:val="es-ES_tradnl"/>
        </w:rPr>
      </w:pPr>
      <w:r w:rsidRPr="000C1E9E">
        <w:rPr>
          <w:i/>
          <w:iCs/>
          <w:szCs w:val="17"/>
          <w:lang w:val="es-ES_tradnl"/>
        </w:rPr>
        <w:t>Fuente: SEDUC/</w:t>
      </w:r>
      <w:r w:rsidRPr="000C1E9E">
        <w:rPr>
          <w:szCs w:val="17"/>
          <w:lang w:val="es-ES_tradnl"/>
        </w:rPr>
        <w:t xml:space="preserve"> </w:t>
      </w:r>
      <w:r w:rsidRPr="000C1E9E">
        <w:rPr>
          <w:i/>
          <w:iCs/>
          <w:szCs w:val="17"/>
          <w:lang w:val="es-ES_tradnl"/>
        </w:rPr>
        <w:t>Dirección General de Modalidades Educativas</w:t>
      </w:r>
      <w:r w:rsidR="00360417" w:rsidRPr="000C1E9E">
        <w:rPr>
          <w:i/>
          <w:iCs/>
          <w:szCs w:val="17"/>
          <w:lang w:val="es-ES_tradnl"/>
        </w:rPr>
        <w:t>.</w:t>
      </w:r>
    </w:p>
    <w:p w14:paraId="57BB3144" w14:textId="08A12AFE" w:rsidR="00F529ED" w:rsidRPr="000C1E9E" w:rsidRDefault="00F529ED" w:rsidP="000726CC">
      <w:pPr>
        <w:pStyle w:val="SingleTxt"/>
        <w:spacing w:after="0" w:line="120" w:lineRule="exact"/>
        <w:rPr>
          <w:sz w:val="10"/>
          <w:lang w:val="es-ES_tradnl"/>
        </w:rPr>
      </w:pPr>
    </w:p>
    <w:p w14:paraId="29FAF75D" w14:textId="77777777" w:rsidR="000726CC" w:rsidRPr="000C1E9E" w:rsidRDefault="000726CC" w:rsidP="00F529ED">
      <w:pPr>
        <w:pStyle w:val="SingleTxt"/>
        <w:spacing w:after="0" w:line="120" w:lineRule="exact"/>
        <w:rPr>
          <w:sz w:val="10"/>
          <w:lang w:val="es-ES_tradnl"/>
        </w:rPr>
      </w:pPr>
    </w:p>
    <w:p w14:paraId="23079410" w14:textId="7D93DD40"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b),</w:t>
      </w:r>
      <w:r w:rsidRPr="000C1E9E">
        <w:rPr>
          <w:lang w:val="es-ES_tradnl"/>
        </w:rPr>
        <w:t xml:space="preserve"> medidas para facilitar a las estudiantes que reciban educación a distancia durante la pandemia de COVID-19:</w:t>
      </w:r>
    </w:p>
    <w:p w14:paraId="74C8017A" w14:textId="77777777" w:rsidR="00E24716" w:rsidRPr="000C1E9E" w:rsidRDefault="00E24716" w:rsidP="00360417">
      <w:pPr>
        <w:pStyle w:val="SingleTxt"/>
        <w:ind w:left="1742" w:hanging="475"/>
        <w:rPr>
          <w:lang w:val="es-ES_tradnl"/>
        </w:rPr>
      </w:pPr>
      <w:r w:rsidRPr="000C1E9E">
        <w:rPr>
          <w:lang w:val="es-ES_tradnl"/>
        </w:rPr>
        <w:tab/>
        <w:t>i)</w:t>
      </w:r>
      <w:r w:rsidRPr="000C1E9E">
        <w:rPr>
          <w:lang w:val="es-ES_tradnl"/>
        </w:rPr>
        <w:tab/>
        <w:t>La Estrategia Te queremos Estudiando en Casa, priorizó contenidos curriculares y distribución de cuadernos de trabajo para atender a NNA de zonas rurales, sin acceso a internet u otros medios de comunicación; para lo cual, se elaboró el Protocolo de distribución de textos de educación básica y media, enfocándose en las zonas postergadas; y,</w:t>
      </w:r>
    </w:p>
    <w:p w14:paraId="37ED9317" w14:textId="77777777" w:rsidR="00E24716" w:rsidRPr="000C1E9E" w:rsidRDefault="00E24716" w:rsidP="00360417">
      <w:pPr>
        <w:pStyle w:val="SingleTxt"/>
        <w:ind w:left="1742" w:hanging="475"/>
        <w:rPr>
          <w:lang w:val="es-ES_tradnl"/>
        </w:rPr>
      </w:pPr>
      <w:r w:rsidRPr="000C1E9E">
        <w:rPr>
          <w:lang w:val="es-ES_tradnl"/>
        </w:rPr>
        <w:lastRenderedPageBreak/>
        <w:tab/>
      </w:r>
      <w:proofErr w:type="spellStart"/>
      <w:r w:rsidRPr="000C1E9E">
        <w:rPr>
          <w:lang w:val="es-ES_tradnl"/>
        </w:rPr>
        <w:t>ii</w:t>
      </w:r>
      <w:proofErr w:type="spellEnd"/>
      <w:r w:rsidRPr="000C1E9E">
        <w:rPr>
          <w:lang w:val="es-ES_tradnl"/>
        </w:rPr>
        <w:t>)</w:t>
      </w:r>
      <w:r w:rsidRPr="000C1E9E">
        <w:rPr>
          <w:lang w:val="es-ES_tradnl"/>
        </w:rPr>
        <w:tab/>
        <w:t>Con el apoyo de los coordinadores Académicos de los Institutos de Educación Media a Distancia (ISEMED), se elaboraron cartillas, guías de actividades y cuadernos de trabajo de las áreas de conocimiento de: Inglés I y II, Administración II, Gestión de Proyectos II, Matemática II, Biología I, entre otros.</w:t>
      </w:r>
    </w:p>
    <w:p w14:paraId="3030B73E"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medidas enmarcadas en el Plan Multisectorial de Prevención de Embarazo en Adolescentes para hacer frente al abandono escolar de las niñas y adolescentes: </w:t>
      </w:r>
    </w:p>
    <w:p w14:paraId="57F28FDA" w14:textId="77777777" w:rsidR="00E24716" w:rsidRPr="000C1E9E" w:rsidRDefault="00E24716" w:rsidP="00360417">
      <w:pPr>
        <w:pStyle w:val="SingleTxt"/>
        <w:ind w:left="1742" w:hanging="475"/>
        <w:rPr>
          <w:lang w:val="es-ES_tradnl"/>
        </w:rPr>
      </w:pPr>
      <w:r w:rsidRPr="000C1E9E">
        <w:rPr>
          <w:lang w:val="es-ES_tradnl"/>
        </w:rPr>
        <w:tab/>
        <w:t>i)</w:t>
      </w:r>
      <w:r w:rsidRPr="000C1E9E">
        <w:rPr>
          <w:lang w:val="es-ES_tradnl"/>
        </w:rPr>
        <w:tab/>
        <w:t>Realización de 13 Jornadas de capacitación en el tema de prevención de embarazos en adolescentes, dirigidas a estudiantes entre 13 y 18 años de 13 departamentos focalizados</w:t>
      </w:r>
      <w:r w:rsidRPr="000C1E9E">
        <w:rPr>
          <w:vertAlign w:val="superscript"/>
          <w:lang w:val="es-ES_tradnl"/>
        </w:rPr>
        <w:footnoteReference w:id="27"/>
      </w:r>
      <w:r w:rsidRPr="000C1E9E">
        <w:rPr>
          <w:lang w:val="es-ES_tradnl"/>
        </w:rPr>
        <w:t xml:space="preserve">, en las cuales participaron 3,201 educandos de 202 centros educativos, bajo la campaña Yo Decido Cumplir mis Sueños; </w:t>
      </w:r>
    </w:p>
    <w:p w14:paraId="0F857F3B"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En julio 2020, se lanzó con el apoyo UNFPA, la serie de televisión denominada Es cosa D-2, orientada a la prevención de embarazos en los adolescentes. La serie de ocho capítulos aborda temas juveniles con un mensaje de conciencia basado en hechos de la vida real, en contextos rurales y urbanos, con énfasis en los derechos sexuales y reproductivos, violencia en el hogar, violencia sexual, comunicación entre madre e hija, la importancia de la denuncia, la desigualdad y empoderamiento de la mujer, consecuencias de matrimonios tempranos (en la cultura Lenca) y de los embarazos precoces</w:t>
      </w:r>
      <w:r w:rsidRPr="000C1E9E">
        <w:rPr>
          <w:vertAlign w:val="superscript"/>
          <w:lang w:val="es-ES_tradnl"/>
        </w:rPr>
        <w:footnoteReference w:id="28"/>
      </w:r>
      <w:r w:rsidRPr="000C1E9E">
        <w:rPr>
          <w:lang w:val="es-ES_tradnl"/>
        </w:rPr>
        <w:t>, impactado en más de 4,000 jóvenes de 13 departamentos que hablan abiertamente sobre estas temáticas. La meta es alcanzar a 10.000 adolescentes, padres y madres de familia con un mensaje de reflexión y motive a un cambio de comportamiento y, a través de la retransmisión en canales regionales llegar a 48 municipios que presenta mayor porcentaje de embarazos en adolescentes; y,</w:t>
      </w:r>
    </w:p>
    <w:p w14:paraId="0F6EB688" w14:textId="77777777" w:rsidR="00E24716" w:rsidRPr="000C1E9E" w:rsidRDefault="00E24716" w:rsidP="00360417">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Se instruyó a directores municipales/distritales de los centros educativos Gubernamentales y No Gubernamentales para que, en conjunto con la comunidad educativa, aborden temas de prevención de embarazos en los diferentes espacios curriculares.</w:t>
      </w:r>
    </w:p>
    <w:p w14:paraId="255D2672"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La Subdirección General de Educación para la Prevención y Rehabilitación Social de la SEDUC, en el marco de la Estrategia Nacional de Prevención y Seguridad Escolar; impulsa la política de atención a poblaciones vulnerables, desplazamiento forzado, educación sexual y reproductiva, jóvenes en conflicto con la ley penal (con programas alternativos), trabajo infantil, desarrollo de capacidades docentes en temas de prevención socioemocional, ética, valores y estado de derecho; generando una dinámica de atención a la prevención de violencia. </w:t>
      </w:r>
    </w:p>
    <w:p w14:paraId="0198AF3F"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Con la implementación de la Estrategia de Promoción de Derechos Humanos y Prevención de violencia se hace frente a la violencia en los centros educativos y se capacita a los docentes en prevención de la violencia.</w:t>
      </w:r>
    </w:p>
    <w:p w14:paraId="5987B078" w14:textId="4F58A4AD" w:rsidR="00E24716" w:rsidRPr="000C1E9E" w:rsidRDefault="00E24716" w:rsidP="00D40E66">
      <w:pPr>
        <w:pStyle w:val="SingleTxt"/>
        <w:numPr>
          <w:ilvl w:val="0"/>
          <w:numId w:val="32"/>
        </w:numPr>
        <w:tabs>
          <w:tab w:val="num" w:pos="2804"/>
        </w:tabs>
        <w:ind w:left="1267"/>
        <w:rPr>
          <w:lang w:val="es-ES_tradnl"/>
        </w:rPr>
      </w:pPr>
      <w:r w:rsidRPr="000C1E9E">
        <w:rPr>
          <w:lang w:val="es-ES_tradnl"/>
        </w:rPr>
        <w:t>Entre 2014 a octubre de 2021, el 93.10% de los NNA retornados atendidos en los CAMR se reinsertaron al SNE:</w:t>
      </w:r>
    </w:p>
    <w:p w14:paraId="4A82488B" w14:textId="4EC31DB9" w:rsidR="00F529ED" w:rsidRPr="000C1E9E" w:rsidRDefault="00F529ED" w:rsidP="00F529ED">
      <w:pPr>
        <w:pStyle w:val="SingleTxt"/>
        <w:spacing w:after="0" w:line="120" w:lineRule="exact"/>
        <w:rPr>
          <w:sz w:val="10"/>
          <w:lang w:val="es-ES_tradnl"/>
        </w:rPr>
      </w:pPr>
    </w:p>
    <w:p w14:paraId="32659137" w14:textId="77777777" w:rsidR="00360417" w:rsidRPr="000C1E9E" w:rsidRDefault="00360417">
      <w:pPr>
        <w:suppressAutoHyphens w:val="0"/>
        <w:spacing w:after="200" w:line="276" w:lineRule="auto"/>
        <w:rPr>
          <w:b/>
          <w:spacing w:val="2"/>
          <w:kern w:val="14"/>
          <w:lang w:val="es-ES_tradnl"/>
        </w:rPr>
      </w:pPr>
      <w:r w:rsidRPr="000C1E9E">
        <w:rPr>
          <w:lang w:val="es-ES_tradnl"/>
        </w:rPr>
        <w:br w:type="page"/>
      </w:r>
    </w:p>
    <w:p w14:paraId="2E58281C" w14:textId="3F5EC984" w:rsidR="00F529ED" w:rsidRPr="000C1E9E" w:rsidRDefault="00F529ED" w:rsidP="00F529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lastRenderedPageBreak/>
        <w:tab/>
      </w:r>
      <w:r w:rsidRPr="000C1E9E">
        <w:rPr>
          <w:lang w:val="es-ES_tradnl"/>
        </w:rPr>
        <w:tab/>
        <w:t xml:space="preserve">NNA </w:t>
      </w:r>
      <w:proofErr w:type="spellStart"/>
      <w:r w:rsidRPr="000C1E9E">
        <w:rPr>
          <w:lang w:val="es-ES_tradnl"/>
        </w:rPr>
        <w:t>migrantes</w:t>
      </w:r>
      <w:proofErr w:type="spellEnd"/>
      <w:r w:rsidRPr="000C1E9E">
        <w:rPr>
          <w:lang w:val="es-ES_tradnl"/>
        </w:rPr>
        <w:t xml:space="preserve"> retornados reinsertados en el SNE</w:t>
      </w:r>
    </w:p>
    <w:p w14:paraId="602BD56D" w14:textId="70B988DB" w:rsidR="00F529ED" w:rsidRPr="000C1E9E" w:rsidRDefault="00F529ED" w:rsidP="00F529ED">
      <w:pPr>
        <w:pStyle w:val="SingleTxt"/>
        <w:spacing w:after="0" w:line="120" w:lineRule="exact"/>
        <w:rPr>
          <w:sz w:val="10"/>
          <w:lang w:val="es-ES_tradnl"/>
        </w:rPr>
      </w:pPr>
    </w:p>
    <w:p w14:paraId="18C41FFD" w14:textId="370BEC13" w:rsidR="00F529ED" w:rsidRPr="000C1E9E" w:rsidRDefault="00F529ED" w:rsidP="00F529ED">
      <w:pPr>
        <w:pStyle w:val="SingleTxt"/>
        <w:spacing w:after="0" w:line="120" w:lineRule="exact"/>
        <w:rPr>
          <w:sz w:val="10"/>
          <w:lang w:val="es-ES_tradnl"/>
        </w:rPr>
      </w:pPr>
    </w:p>
    <w:tbl>
      <w:tblPr>
        <w:tblStyle w:val="TableGrid20"/>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F529ED" w:rsidRPr="000C1E9E" w14:paraId="1F0536AC" w14:textId="77777777" w:rsidTr="00F529ED">
        <w:trPr>
          <w:tblHeader/>
        </w:trPr>
        <w:tc>
          <w:tcPr>
            <w:tcW w:w="2457" w:type="dxa"/>
            <w:tcBorders>
              <w:top w:val="single" w:sz="4" w:space="0" w:color="auto"/>
              <w:bottom w:val="single" w:sz="12" w:space="0" w:color="auto"/>
            </w:tcBorders>
            <w:shd w:val="clear" w:color="auto" w:fill="auto"/>
            <w:vAlign w:val="bottom"/>
          </w:tcPr>
          <w:p w14:paraId="51A735F9" w14:textId="424E485C"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0C1E9E">
              <w:rPr>
                <w:i/>
                <w:sz w:val="14"/>
                <w:lang w:val="es-ES_tradnl"/>
              </w:rPr>
              <w:t>Año</w:t>
            </w:r>
          </w:p>
        </w:tc>
        <w:tc>
          <w:tcPr>
            <w:tcW w:w="2458" w:type="dxa"/>
            <w:tcBorders>
              <w:top w:val="single" w:sz="4" w:space="0" w:color="auto"/>
              <w:bottom w:val="single" w:sz="12" w:space="0" w:color="auto"/>
            </w:tcBorders>
            <w:shd w:val="clear" w:color="auto" w:fill="auto"/>
            <w:vAlign w:val="bottom"/>
          </w:tcPr>
          <w:p w14:paraId="16CE6BE6" w14:textId="5344BB4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NNA retornados</w:t>
            </w:r>
          </w:p>
        </w:tc>
        <w:tc>
          <w:tcPr>
            <w:tcW w:w="2458" w:type="dxa"/>
            <w:tcBorders>
              <w:top w:val="single" w:sz="4" w:space="0" w:color="auto"/>
              <w:bottom w:val="single" w:sz="12" w:space="0" w:color="auto"/>
            </w:tcBorders>
            <w:shd w:val="clear" w:color="auto" w:fill="auto"/>
            <w:vAlign w:val="bottom"/>
          </w:tcPr>
          <w:p w14:paraId="080E1340" w14:textId="5AC93953"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NNA reinsertados</w:t>
            </w:r>
          </w:p>
        </w:tc>
      </w:tr>
      <w:tr w:rsidR="00F529ED" w:rsidRPr="000C1E9E" w14:paraId="444B43E7" w14:textId="77777777" w:rsidTr="00F529ED">
        <w:trPr>
          <w:trHeight w:hRule="exact" w:val="115"/>
          <w:tblHeader/>
        </w:trPr>
        <w:tc>
          <w:tcPr>
            <w:tcW w:w="2457" w:type="dxa"/>
            <w:tcBorders>
              <w:top w:val="single" w:sz="12" w:space="0" w:color="auto"/>
            </w:tcBorders>
            <w:shd w:val="clear" w:color="auto" w:fill="auto"/>
            <w:vAlign w:val="bottom"/>
          </w:tcPr>
          <w:p w14:paraId="260F35B5"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458" w:type="dxa"/>
            <w:tcBorders>
              <w:top w:val="single" w:sz="12" w:space="0" w:color="auto"/>
            </w:tcBorders>
            <w:shd w:val="clear" w:color="auto" w:fill="auto"/>
            <w:vAlign w:val="bottom"/>
          </w:tcPr>
          <w:p w14:paraId="308C36B3"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2458" w:type="dxa"/>
            <w:tcBorders>
              <w:top w:val="single" w:sz="12" w:space="0" w:color="auto"/>
            </w:tcBorders>
            <w:shd w:val="clear" w:color="auto" w:fill="auto"/>
            <w:vAlign w:val="bottom"/>
          </w:tcPr>
          <w:p w14:paraId="0E1B319E"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529ED" w:rsidRPr="000C1E9E" w14:paraId="69E1390E" w14:textId="77777777" w:rsidTr="00F529ED">
        <w:tc>
          <w:tcPr>
            <w:tcW w:w="2457" w:type="dxa"/>
            <w:shd w:val="clear" w:color="auto" w:fill="auto"/>
            <w:vAlign w:val="bottom"/>
          </w:tcPr>
          <w:p w14:paraId="1678D607"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2017</w:t>
            </w:r>
          </w:p>
        </w:tc>
        <w:tc>
          <w:tcPr>
            <w:tcW w:w="2458" w:type="dxa"/>
            <w:shd w:val="clear" w:color="auto" w:fill="auto"/>
            <w:vAlign w:val="bottom"/>
          </w:tcPr>
          <w:p w14:paraId="34B78D9B"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3 758</w:t>
            </w:r>
          </w:p>
        </w:tc>
        <w:tc>
          <w:tcPr>
            <w:tcW w:w="2458" w:type="dxa"/>
            <w:shd w:val="clear" w:color="auto" w:fill="auto"/>
            <w:vAlign w:val="bottom"/>
          </w:tcPr>
          <w:p w14:paraId="00C03C98"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2 696</w:t>
            </w:r>
          </w:p>
        </w:tc>
      </w:tr>
      <w:tr w:rsidR="00F529ED" w:rsidRPr="000C1E9E" w14:paraId="45ACDE85" w14:textId="77777777" w:rsidTr="00F529ED">
        <w:tc>
          <w:tcPr>
            <w:tcW w:w="2457" w:type="dxa"/>
            <w:shd w:val="clear" w:color="auto" w:fill="auto"/>
            <w:vAlign w:val="bottom"/>
          </w:tcPr>
          <w:p w14:paraId="0056C3E1"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2018</w:t>
            </w:r>
          </w:p>
        </w:tc>
        <w:tc>
          <w:tcPr>
            <w:tcW w:w="2458" w:type="dxa"/>
            <w:shd w:val="clear" w:color="auto" w:fill="auto"/>
            <w:vAlign w:val="bottom"/>
          </w:tcPr>
          <w:p w14:paraId="1BA53BFF"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8 436</w:t>
            </w:r>
          </w:p>
        </w:tc>
        <w:tc>
          <w:tcPr>
            <w:tcW w:w="2458" w:type="dxa"/>
            <w:shd w:val="clear" w:color="auto" w:fill="auto"/>
            <w:vAlign w:val="bottom"/>
          </w:tcPr>
          <w:p w14:paraId="2CFB7464"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7 846</w:t>
            </w:r>
          </w:p>
        </w:tc>
      </w:tr>
      <w:tr w:rsidR="00F529ED" w:rsidRPr="000C1E9E" w14:paraId="703D69A4" w14:textId="77777777" w:rsidTr="00F529ED">
        <w:tc>
          <w:tcPr>
            <w:tcW w:w="2457" w:type="dxa"/>
            <w:shd w:val="clear" w:color="auto" w:fill="auto"/>
            <w:vAlign w:val="bottom"/>
          </w:tcPr>
          <w:p w14:paraId="13E16504"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2019</w:t>
            </w:r>
          </w:p>
        </w:tc>
        <w:tc>
          <w:tcPr>
            <w:tcW w:w="2458" w:type="dxa"/>
            <w:shd w:val="clear" w:color="auto" w:fill="auto"/>
            <w:vAlign w:val="bottom"/>
          </w:tcPr>
          <w:p w14:paraId="48ED15FB"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13 745</w:t>
            </w:r>
          </w:p>
        </w:tc>
        <w:tc>
          <w:tcPr>
            <w:tcW w:w="2458" w:type="dxa"/>
            <w:shd w:val="clear" w:color="auto" w:fill="auto"/>
            <w:vAlign w:val="bottom"/>
          </w:tcPr>
          <w:p w14:paraId="4A711B9E"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15 965</w:t>
            </w:r>
          </w:p>
        </w:tc>
      </w:tr>
      <w:tr w:rsidR="00F529ED" w:rsidRPr="000C1E9E" w14:paraId="313D6FD5" w14:textId="77777777" w:rsidTr="00F529ED">
        <w:tc>
          <w:tcPr>
            <w:tcW w:w="2457" w:type="dxa"/>
            <w:shd w:val="clear" w:color="auto" w:fill="auto"/>
            <w:vAlign w:val="bottom"/>
          </w:tcPr>
          <w:p w14:paraId="7F0AB255"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2020</w:t>
            </w:r>
          </w:p>
        </w:tc>
        <w:tc>
          <w:tcPr>
            <w:tcW w:w="2458" w:type="dxa"/>
            <w:shd w:val="clear" w:color="auto" w:fill="auto"/>
            <w:vAlign w:val="bottom"/>
          </w:tcPr>
          <w:p w14:paraId="58686D86"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4 293</w:t>
            </w:r>
          </w:p>
        </w:tc>
        <w:tc>
          <w:tcPr>
            <w:tcW w:w="2458" w:type="dxa"/>
            <w:shd w:val="clear" w:color="auto" w:fill="auto"/>
            <w:vAlign w:val="bottom"/>
          </w:tcPr>
          <w:p w14:paraId="393E9741"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4 304</w:t>
            </w:r>
          </w:p>
        </w:tc>
      </w:tr>
      <w:tr w:rsidR="00F529ED" w:rsidRPr="000C1E9E" w14:paraId="0D0DF991" w14:textId="77777777" w:rsidTr="00F529ED">
        <w:tc>
          <w:tcPr>
            <w:tcW w:w="2457" w:type="dxa"/>
            <w:tcBorders>
              <w:bottom w:val="single" w:sz="12" w:space="0" w:color="auto"/>
            </w:tcBorders>
            <w:shd w:val="clear" w:color="auto" w:fill="auto"/>
            <w:vAlign w:val="bottom"/>
          </w:tcPr>
          <w:p w14:paraId="1CF80257" w14:textId="14E7F86F"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A octubre de 2021</w:t>
            </w:r>
          </w:p>
        </w:tc>
        <w:tc>
          <w:tcPr>
            <w:tcW w:w="2458" w:type="dxa"/>
            <w:tcBorders>
              <w:bottom w:val="single" w:sz="12" w:space="0" w:color="auto"/>
            </w:tcBorders>
            <w:shd w:val="clear" w:color="auto" w:fill="auto"/>
            <w:vAlign w:val="bottom"/>
          </w:tcPr>
          <w:p w14:paraId="717E93C7"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6 608</w:t>
            </w:r>
          </w:p>
        </w:tc>
        <w:tc>
          <w:tcPr>
            <w:tcW w:w="2458" w:type="dxa"/>
            <w:tcBorders>
              <w:bottom w:val="single" w:sz="12" w:space="0" w:color="auto"/>
            </w:tcBorders>
            <w:shd w:val="clear" w:color="auto" w:fill="auto"/>
            <w:vAlign w:val="bottom"/>
          </w:tcPr>
          <w:p w14:paraId="1FF820C5" w14:textId="77777777" w:rsidR="00F529ED" w:rsidRPr="000C1E9E" w:rsidRDefault="00F529ED"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7 058</w:t>
            </w:r>
          </w:p>
        </w:tc>
      </w:tr>
    </w:tbl>
    <w:p w14:paraId="24FF6CBE" w14:textId="0D2827D6" w:rsidR="00E24716" w:rsidRPr="000C1E9E" w:rsidRDefault="00E24716" w:rsidP="00F529ED">
      <w:pPr>
        <w:pStyle w:val="SingleTxt"/>
        <w:spacing w:after="0" w:line="120" w:lineRule="exact"/>
        <w:rPr>
          <w:sz w:val="10"/>
          <w:lang w:val="es-ES_tradnl"/>
        </w:rPr>
      </w:pPr>
      <w:bookmarkStart w:id="3" w:name="_Hlk88574206"/>
    </w:p>
    <w:p w14:paraId="588CE367" w14:textId="102997C7" w:rsidR="00F529ED" w:rsidRPr="000C1E9E" w:rsidRDefault="00F529ED" w:rsidP="00F529ED">
      <w:pPr>
        <w:pStyle w:val="FootnoteText"/>
        <w:widowControl w:val="0"/>
        <w:tabs>
          <w:tab w:val="clear" w:pos="418"/>
          <w:tab w:val="right" w:pos="1476"/>
          <w:tab w:val="left" w:pos="1548"/>
          <w:tab w:val="right" w:pos="1836"/>
          <w:tab w:val="left" w:pos="1908"/>
        </w:tabs>
        <w:ind w:left="1548" w:right="1267" w:hanging="288"/>
        <w:rPr>
          <w:szCs w:val="17"/>
          <w:lang w:val="es-ES_tradnl"/>
        </w:rPr>
      </w:pPr>
      <w:r w:rsidRPr="000C1E9E">
        <w:rPr>
          <w:i/>
          <w:iCs/>
          <w:szCs w:val="17"/>
          <w:lang w:val="es-ES_tradnl"/>
        </w:rPr>
        <w:t>Fuente: SEDUC</w:t>
      </w:r>
      <w:r w:rsidR="00EE7D5C" w:rsidRPr="000C1E9E">
        <w:rPr>
          <w:i/>
          <w:iCs/>
          <w:szCs w:val="17"/>
          <w:lang w:val="es-ES_tradnl"/>
        </w:rPr>
        <w:t>.</w:t>
      </w:r>
    </w:p>
    <w:p w14:paraId="6B06E69C" w14:textId="22A87062" w:rsidR="00F529ED" w:rsidRPr="000C1E9E" w:rsidRDefault="00F529ED" w:rsidP="00F529ED">
      <w:pPr>
        <w:pStyle w:val="SingleTxt"/>
        <w:spacing w:after="0" w:line="120" w:lineRule="exact"/>
        <w:rPr>
          <w:sz w:val="10"/>
          <w:lang w:val="es-ES_tradnl"/>
        </w:rPr>
      </w:pPr>
    </w:p>
    <w:bookmarkEnd w:id="3"/>
    <w:p w14:paraId="75FB75FC"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La SEDUC cuenta con las plataformas virtuales: Sistema Estadístico de Reinserción Escolar de Niñas, Niños y Adolescentes Migrantes Retornados (SERE-NNAMR) y el Portal de Género en Educación.</w:t>
      </w:r>
    </w:p>
    <w:p w14:paraId="4AEA30E5" w14:textId="77777777" w:rsidR="00E24716" w:rsidRPr="000C1E9E" w:rsidRDefault="00E24716" w:rsidP="00D40E66">
      <w:pPr>
        <w:pStyle w:val="SingleTxt"/>
        <w:numPr>
          <w:ilvl w:val="0"/>
          <w:numId w:val="32"/>
        </w:numPr>
        <w:tabs>
          <w:tab w:val="num" w:pos="2804"/>
        </w:tabs>
        <w:ind w:left="1267"/>
        <w:rPr>
          <w:lang w:val="es-ES_tradnl"/>
        </w:rPr>
      </w:pPr>
      <w:r w:rsidRPr="000C1E9E">
        <w:rPr>
          <w:b/>
          <w:lang w:val="es-ES_tradnl"/>
        </w:rPr>
        <w:t>Inciso d),</w:t>
      </w:r>
      <w:r w:rsidRPr="000C1E9E">
        <w:rPr>
          <w:lang w:val="es-ES_tradnl"/>
        </w:rPr>
        <w:t xml:space="preserve"> con las Guías metodológicas Cuidando mi Salud y mi Vida se aborda la educación integral sobre SSR obligatoria y el comportamiento sexual responsable en todos los niveles de enseñanza. </w:t>
      </w:r>
    </w:p>
    <w:p w14:paraId="15628DD9" w14:textId="77777777" w:rsidR="00E24716" w:rsidRPr="000C1E9E" w:rsidRDefault="00E24716" w:rsidP="00D40E66">
      <w:pPr>
        <w:pStyle w:val="SingleTxt"/>
        <w:numPr>
          <w:ilvl w:val="0"/>
          <w:numId w:val="32"/>
        </w:numPr>
        <w:tabs>
          <w:tab w:val="num" w:pos="2804"/>
        </w:tabs>
        <w:ind w:left="1267"/>
        <w:rPr>
          <w:lang w:val="es-ES_tradnl"/>
        </w:rPr>
      </w:pPr>
      <w:r w:rsidRPr="000C1E9E">
        <w:rPr>
          <w:b/>
          <w:lang w:val="es-ES_tradnl"/>
        </w:rPr>
        <w:t>Inciso e),</w:t>
      </w:r>
      <w:r w:rsidRPr="000C1E9E">
        <w:rPr>
          <w:lang w:val="es-ES_tradnl"/>
        </w:rPr>
        <w:t xml:space="preserve"> la Unidad de Denuncias de la SEDUC atiende las denuncias de acoso, abuso sexual y violencia de género contra las niñas en las escuelas y cuenta con el acompañamiento de la FEP-Niñez.</w:t>
      </w:r>
    </w:p>
    <w:p w14:paraId="00E86A58" w14:textId="77777777" w:rsidR="00E24716" w:rsidRPr="000C1E9E" w:rsidRDefault="00E24716" w:rsidP="00D40E66">
      <w:pPr>
        <w:pStyle w:val="SingleTxt"/>
        <w:numPr>
          <w:ilvl w:val="0"/>
          <w:numId w:val="32"/>
        </w:numPr>
        <w:tabs>
          <w:tab w:val="num" w:pos="2804"/>
        </w:tabs>
        <w:ind w:left="1267"/>
        <w:rPr>
          <w:lang w:val="es-ES_tradnl"/>
        </w:rPr>
      </w:pPr>
      <w:r w:rsidRPr="000C1E9E">
        <w:rPr>
          <w:b/>
          <w:lang w:val="es-ES_tradnl"/>
        </w:rPr>
        <w:t>Inciso f),</w:t>
      </w:r>
      <w:r w:rsidRPr="000C1E9E">
        <w:rPr>
          <w:lang w:val="es-ES_tradnl"/>
        </w:rPr>
        <w:t xml:space="preserve"> las mujeres adolescentes y jóvenes tienen la opción de formarse en carrera técnicas que ofrece el Instituto Nacional de Formación Profesional. De 2017 a julio de 2021, formó a 197,833 adolescentes entre 14 y 19 años (115,538 mujeres y 97,050 hombres).</w:t>
      </w:r>
    </w:p>
    <w:p w14:paraId="6F446165" w14:textId="28F2451E"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w:t>
      </w:r>
      <w:r w:rsidRPr="000C1E9E">
        <w:rPr>
          <w:b/>
          <w:lang w:val="es-ES_tradnl"/>
        </w:rPr>
        <w:t xml:space="preserve"> g),</w:t>
      </w:r>
      <w:r w:rsidRPr="000C1E9E">
        <w:rPr>
          <w:lang w:val="es-ES_tradnl"/>
        </w:rPr>
        <w:t xml:space="preserve"> la SEDUC, para combatir los estereotipos de género en los planes de estudio, </w:t>
      </w:r>
      <w:bookmarkStart w:id="4" w:name="_Hlk88551734"/>
      <w:r w:rsidRPr="000C1E9E">
        <w:rPr>
          <w:lang w:val="es-ES_tradnl"/>
        </w:rPr>
        <w:t>incorporó el enfoque de género mediante el Mecanismo de Género</w:t>
      </w:r>
      <w:r w:rsidRPr="000C1E9E">
        <w:rPr>
          <w:vertAlign w:val="superscript"/>
          <w:lang w:val="es-ES_tradnl"/>
        </w:rPr>
        <w:footnoteReference w:id="29"/>
      </w:r>
      <w:r w:rsidRPr="000C1E9E">
        <w:rPr>
          <w:lang w:val="es-ES_tradnl"/>
        </w:rPr>
        <w:t xml:space="preserve"> y la Ruta Estratégica de Género (REG).</w:t>
      </w:r>
      <w:r w:rsidR="00D443B1" w:rsidRPr="000C1E9E">
        <w:rPr>
          <w:lang w:val="es-ES_tradnl"/>
        </w:rPr>
        <w:t xml:space="preserve"> </w:t>
      </w:r>
      <w:r w:rsidRPr="000C1E9E">
        <w:rPr>
          <w:lang w:val="es-ES_tradnl"/>
        </w:rPr>
        <w:t>Además, promueve la inclusión de género en el aula, eliminando el lenguaje sexista, promoviendo un modelo de coeducación.</w:t>
      </w:r>
    </w:p>
    <w:bookmarkEnd w:id="4"/>
    <w:p w14:paraId="2D595F12" w14:textId="77777777" w:rsidR="00E24716" w:rsidRPr="000C1E9E" w:rsidRDefault="00E24716" w:rsidP="00D40E66">
      <w:pPr>
        <w:pStyle w:val="SingleTxt"/>
        <w:numPr>
          <w:ilvl w:val="0"/>
          <w:numId w:val="32"/>
        </w:numPr>
        <w:tabs>
          <w:tab w:val="num" w:pos="2804"/>
        </w:tabs>
        <w:ind w:left="1267"/>
        <w:rPr>
          <w:lang w:val="es-ES_tradnl"/>
        </w:rPr>
      </w:pPr>
      <w:r w:rsidRPr="000C1E9E">
        <w:rPr>
          <w:b/>
          <w:lang w:val="es-ES_tradnl"/>
        </w:rPr>
        <w:t>Inciso h),</w:t>
      </w:r>
      <w:r w:rsidRPr="000C1E9E">
        <w:rPr>
          <w:lang w:val="es-ES_tradnl"/>
        </w:rPr>
        <w:t xml:space="preserve"> sobre los programas de educación permanente para las mujeres, la SEDUC ha realizado el diseño e implementación del Plan de Universalización de la Educación Básica en la elaboración e implementación de planes de ofertas educativas </w:t>
      </w:r>
      <w:proofErr w:type="gramStart"/>
      <w:r w:rsidRPr="000C1E9E">
        <w:rPr>
          <w:lang w:val="es-ES_tradnl"/>
        </w:rPr>
        <w:t>de acuerdo a</w:t>
      </w:r>
      <w:proofErr w:type="gramEnd"/>
      <w:r w:rsidRPr="000C1E9E">
        <w:rPr>
          <w:lang w:val="es-ES_tradnl"/>
        </w:rPr>
        <w:t xml:space="preserve"> la demanda, en cada uno de los niveles educativos y modalidades y en la implementación de estrategia de comunicación y divulgación de las ofertas educativas. </w:t>
      </w:r>
    </w:p>
    <w:p w14:paraId="58A112D3" w14:textId="03110A52" w:rsidR="00E24716" w:rsidRPr="000C1E9E" w:rsidRDefault="00E24716" w:rsidP="00D40E66">
      <w:pPr>
        <w:pStyle w:val="SingleTxt"/>
        <w:numPr>
          <w:ilvl w:val="0"/>
          <w:numId w:val="32"/>
        </w:numPr>
        <w:tabs>
          <w:tab w:val="num" w:pos="2804"/>
        </w:tabs>
        <w:ind w:left="1267"/>
        <w:rPr>
          <w:lang w:val="es-ES_tradnl"/>
        </w:rPr>
      </w:pPr>
      <w:r w:rsidRPr="000C1E9E">
        <w:rPr>
          <w:lang w:val="es-ES_tradnl"/>
        </w:rPr>
        <w:t>Respecto a las becas, con el Programa Presidencial de Becas Honduras 20/20 ha beneficiado a 950 jóvenes con estudios de postgrado en el exterior; 17,000 estudiantes con la Beca Juventud; 4,800 estudiantes con la Beca Solidaria; 88,400 estudiantes con el Bono Juvenil y 116 jóvenes con educación en tema agrícola.</w:t>
      </w:r>
    </w:p>
    <w:p w14:paraId="365C07F6" w14:textId="075B15ED" w:rsidR="00E24716" w:rsidRPr="000C1E9E" w:rsidRDefault="00E24716" w:rsidP="00D40E66">
      <w:pPr>
        <w:pStyle w:val="SingleTxt"/>
        <w:numPr>
          <w:ilvl w:val="0"/>
          <w:numId w:val="32"/>
        </w:numPr>
        <w:tabs>
          <w:tab w:val="num" w:pos="2804"/>
        </w:tabs>
        <w:ind w:left="1267"/>
        <w:rPr>
          <w:lang w:val="es-ES_tradnl"/>
        </w:rPr>
      </w:pPr>
      <w:r w:rsidRPr="000C1E9E">
        <w:rPr>
          <w:lang w:val="es-ES_tradnl"/>
        </w:rPr>
        <w:t>En 2020 otorgó becas a 43,688 estudiantes de educación básica y media.</w:t>
      </w:r>
    </w:p>
    <w:p w14:paraId="4C64D247" w14:textId="52E3DBF0" w:rsidR="00F529ED" w:rsidRPr="000C1E9E" w:rsidRDefault="00F529ED" w:rsidP="00F529ED">
      <w:pPr>
        <w:pStyle w:val="SingleTxt"/>
        <w:spacing w:after="0" w:line="120" w:lineRule="exact"/>
        <w:rPr>
          <w:sz w:val="10"/>
          <w:lang w:val="es-ES_tradnl"/>
        </w:rPr>
      </w:pPr>
    </w:p>
    <w:p w14:paraId="0A79607B" w14:textId="6D76FD70" w:rsidR="00F529ED" w:rsidRPr="000C1E9E" w:rsidRDefault="00F529ED" w:rsidP="00F529ED">
      <w:pPr>
        <w:pStyle w:val="SingleTxt"/>
        <w:spacing w:after="0" w:line="120" w:lineRule="exact"/>
        <w:rPr>
          <w:sz w:val="10"/>
          <w:lang w:val="es-ES_tradnl"/>
        </w:rPr>
      </w:pPr>
    </w:p>
    <w:p w14:paraId="03AA4402" w14:textId="2ACA9B7B" w:rsidR="00E24716" w:rsidRPr="000C1E9E" w:rsidRDefault="00E24716" w:rsidP="00F529E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XV.</w:t>
      </w:r>
      <w:r w:rsidRPr="000C1E9E">
        <w:rPr>
          <w:lang w:val="es-ES_tradnl"/>
        </w:rPr>
        <w:tab/>
        <w:t>Empleo</w:t>
      </w:r>
    </w:p>
    <w:p w14:paraId="39BB9786" w14:textId="6CB0C159" w:rsidR="00F529ED" w:rsidRPr="000C1E9E" w:rsidRDefault="00F529ED" w:rsidP="00F529ED">
      <w:pPr>
        <w:pStyle w:val="SingleTxt"/>
        <w:spacing w:after="0" w:line="120" w:lineRule="exact"/>
        <w:rPr>
          <w:sz w:val="10"/>
          <w:lang w:val="es-ES_tradnl"/>
        </w:rPr>
      </w:pPr>
    </w:p>
    <w:p w14:paraId="53F67315" w14:textId="30A9E14B" w:rsidR="00F529ED" w:rsidRPr="000C1E9E" w:rsidRDefault="00F529ED" w:rsidP="00F529ED">
      <w:pPr>
        <w:pStyle w:val="SingleTxt"/>
        <w:spacing w:after="0" w:line="120" w:lineRule="exact"/>
        <w:rPr>
          <w:sz w:val="10"/>
          <w:lang w:val="es-ES_tradnl"/>
        </w:rPr>
      </w:pPr>
    </w:p>
    <w:p w14:paraId="35FFB9D3"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18 </w:t>
      </w:r>
      <w:proofErr w:type="spellStart"/>
      <w:r w:rsidRPr="000C1E9E">
        <w:rPr>
          <w:b/>
          <w:bCs/>
          <w:lang w:val="es-ES_tradnl"/>
        </w:rPr>
        <w:t>LdC</w:t>
      </w:r>
      <w:proofErr w:type="spellEnd"/>
      <w:r w:rsidRPr="000C1E9E">
        <w:rPr>
          <w:b/>
          <w:bCs/>
          <w:lang w:val="es-ES_tradnl"/>
        </w:rPr>
        <w:t>, inciso a),</w:t>
      </w:r>
      <w:r w:rsidRPr="000C1E9E">
        <w:rPr>
          <w:lang w:val="es-ES_tradnl"/>
        </w:rPr>
        <w:t xml:space="preserve"> medidas para promover el acceso al empleo formal:</w:t>
      </w:r>
    </w:p>
    <w:p w14:paraId="2E8896DD" w14:textId="77777777" w:rsidR="00E24716" w:rsidRPr="000C1E9E" w:rsidRDefault="00E24716" w:rsidP="00EE7D5C">
      <w:pPr>
        <w:pStyle w:val="SingleTxt"/>
        <w:ind w:left="1742" w:hanging="475"/>
        <w:rPr>
          <w:lang w:val="es-ES_tradnl"/>
        </w:rPr>
      </w:pPr>
      <w:r w:rsidRPr="000C1E9E">
        <w:rPr>
          <w:lang w:val="es-ES_tradnl"/>
        </w:rPr>
        <w:tab/>
        <w:t>i)</w:t>
      </w:r>
      <w:r w:rsidRPr="000C1E9E">
        <w:rPr>
          <w:lang w:val="es-ES_tradnl"/>
        </w:rPr>
        <w:tab/>
        <w:t xml:space="preserve">Iniciativa INNOVAMUJER Honduras, implementada en 2021 por SENPRENDE, el Programa Ciudad Mujer y el BID, y financiada por </w:t>
      </w:r>
      <w:proofErr w:type="spellStart"/>
      <w:r w:rsidRPr="000C1E9E">
        <w:rPr>
          <w:lang w:val="es-ES_tradnl"/>
        </w:rPr>
        <w:t>Women</w:t>
      </w:r>
      <w:proofErr w:type="spellEnd"/>
      <w:r w:rsidRPr="000C1E9E">
        <w:rPr>
          <w:lang w:val="es-ES_tradnl"/>
        </w:rPr>
        <w:t xml:space="preserve"> </w:t>
      </w:r>
      <w:proofErr w:type="spellStart"/>
      <w:r w:rsidRPr="000C1E9E">
        <w:rPr>
          <w:lang w:val="es-ES_tradnl"/>
        </w:rPr>
        <w:t>Entrepreneurs</w:t>
      </w:r>
      <w:proofErr w:type="spellEnd"/>
      <w:r w:rsidRPr="000C1E9E">
        <w:rPr>
          <w:lang w:val="es-ES_tradnl"/>
        </w:rPr>
        <w:t xml:space="preserve"> </w:t>
      </w:r>
      <w:proofErr w:type="spellStart"/>
      <w:r w:rsidRPr="000C1E9E">
        <w:rPr>
          <w:lang w:val="es-ES_tradnl"/>
        </w:rPr>
        <w:t>Finance</w:t>
      </w:r>
      <w:proofErr w:type="spellEnd"/>
      <w:r w:rsidRPr="000C1E9E">
        <w:rPr>
          <w:lang w:val="es-ES_tradnl"/>
        </w:rPr>
        <w:t xml:space="preserve"> </w:t>
      </w:r>
      <w:proofErr w:type="spellStart"/>
      <w:r w:rsidRPr="000C1E9E">
        <w:rPr>
          <w:lang w:val="es-ES_tradnl"/>
        </w:rPr>
        <w:t>Initiative</w:t>
      </w:r>
      <w:proofErr w:type="spellEnd"/>
      <w:r w:rsidRPr="000C1E9E">
        <w:rPr>
          <w:lang w:val="es-ES_tradnl"/>
        </w:rPr>
        <w:t xml:space="preserve"> (</w:t>
      </w:r>
      <w:proofErr w:type="spellStart"/>
      <w:r w:rsidRPr="000C1E9E">
        <w:rPr>
          <w:lang w:val="es-ES_tradnl"/>
        </w:rPr>
        <w:t>We</w:t>
      </w:r>
      <w:proofErr w:type="spellEnd"/>
      <w:r w:rsidRPr="000C1E9E">
        <w:rPr>
          <w:lang w:val="es-ES_tradnl"/>
        </w:rPr>
        <w:t xml:space="preserve">-fi), para impulsa el crecimiento de las </w:t>
      </w:r>
      <w:r w:rsidRPr="000C1E9E">
        <w:rPr>
          <w:lang w:val="es-ES_tradnl"/>
        </w:rPr>
        <w:lastRenderedPageBreak/>
        <w:t>MPYME lideradas por mujeres, mediante un modelo de Servicios de Desarrollo Empresarial</w:t>
      </w:r>
      <w:r w:rsidRPr="000C1E9E">
        <w:rPr>
          <w:vertAlign w:val="superscript"/>
          <w:lang w:val="es-ES_tradnl"/>
        </w:rPr>
        <w:footnoteReference w:id="30"/>
      </w:r>
      <w:r w:rsidRPr="000C1E9E">
        <w:rPr>
          <w:lang w:val="es-ES_tradnl"/>
        </w:rPr>
        <w:t>;</w:t>
      </w:r>
    </w:p>
    <w:p w14:paraId="49107380"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Proyecto Capital Semilla para Mujeres Emprendedoras, implementado por SENPRENDE y el Programa de Emprendimiento Femenino de los MAE de los CCM;</w:t>
      </w:r>
    </w:p>
    <w:p w14:paraId="172BDFD3"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Estrategia Honduras se Levanta para atender a los afectados por el COVID-19 y las tormentas tropicales ETA/IOTA; en benefició de 1,500 mujeres entre 18 y 50 años. En 2021 se creó una partida L. 250 millones para capital semilla;</w:t>
      </w:r>
    </w:p>
    <w:p w14:paraId="093671D4"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 xml:space="preserve">Asesoría y legalización de empresas en línea en apoyo a los emprendimientos de mujeres, aprobación del período de exoneración de impuestos, desarrollo de plataformas de marketing digital, impulso de empresas de entregas a domicilio, préstamos subsidiados, capacitaciones virtuales, educación financiera, ferias virtuales y locales para comercialización de productos; </w:t>
      </w:r>
    </w:p>
    <w:p w14:paraId="08B99322" w14:textId="77777777" w:rsidR="00E24716" w:rsidRPr="000C1E9E" w:rsidRDefault="00E24716" w:rsidP="00EE7D5C">
      <w:pPr>
        <w:pStyle w:val="SingleTxt"/>
        <w:ind w:left="1742" w:hanging="475"/>
        <w:rPr>
          <w:lang w:val="es-ES_tradnl"/>
        </w:rPr>
      </w:pPr>
      <w:r w:rsidRPr="000C1E9E">
        <w:rPr>
          <w:lang w:val="es-ES_tradnl"/>
        </w:rPr>
        <w:tab/>
        <w:t>v)</w:t>
      </w:r>
      <w:r w:rsidRPr="000C1E9E">
        <w:rPr>
          <w:lang w:val="es-ES_tradnl"/>
        </w:rPr>
        <w:tab/>
        <w:t xml:space="preserve">Se fortaleció el crédito a las MIPYMES con una inversión de L. 2,500 millones, 25% destinada a fondos de garantía para el pequeño emprendedor; </w:t>
      </w:r>
    </w:p>
    <w:p w14:paraId="524E2CE8" w14:textId="77777777" w:rsidR="00E24716" w:rsidRPr="000C1E9E" w:rsidRDefault="00E24716" w:rsidP="00EE7D5C">
      <w:pPr>
        <w:pStyle w:val="SingleTxt"/>
        <w:ind w:left="1742" w:hanging="475"/>
        <w:rPr>
          <w:lang w:val="es-ES_tradnl"/>
        </w:rPr>
      </w:pPr>
      <w:r w:rsidRPr="000C1E9E">
        <w:rPr>
          <w:lang w:val="es-ES_tradnl"/>
        </w:rPr>
        <w:tab/>
        <w:t>vi)</w:t>
      </w:r>
      <w:r w:rsidRPr="000C1E9E">
        <w:rPr>
          <w:lang w:val="es-ES_tradnl"/>
        </w:rPr>
        <w:tab/>
        <w:t>Los Centros de Desarrollo Empresarial CDE-MIPYME/SENPRENDE, beneficiaron a 12,419 mujeres, 177 municipios de 12 regiones con asistencia técnica a 850 nuevos emprendimientos; permitiendo retener 7,877 empleo y general 2,882 nuevos empleos ocupados por mujeres; otorgar 232 créditos a empresas lideradas por mujeres; con las ferias se beneficiaron a 1,454 empresas lideradas por mujeres; 298 participaron en ruedas de negocio y se capacitaron 13,604 mujeres de 4,821 empresas;</w:t>
      </w:r>
    </w:p>
    <w:p w14:paraId="1C1DAAE8"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vii</w:t>
      </w:r>
      <w:proofErr w:type="spellEnd"/>
      <w:r w:rsidRPr="000C1E9E">
        <w:rPr>
          <w:lang w:val="es-ES_tradnl"/>
        </w:rPr>
        <w:t>)</w:t>
      </w:r>
      <w:r w:rsidRPr="000C1E9E">
        <w:rPr>
          <w:lang w:val="es-ES_tradnl"/>
        </w:rPr>
        <w:tab/>
        <w:t>En el sector agroalimentario y rural, la Secretaría de Agricultura y Ganadería implementa programas para la reducción de las brechas de género en el empleo, beneficiando a 56,000 mujeres entre 2018-2021; y,</w:t>
      </w:r>
    </w:p>
    <w:p w14:paraId="39324BF7"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viii</w:t>
      </w:r>
      <w:proofErr w:type="spellEnd"/>
      <w:r w:rsidRPr="000C1E9E">
        <w:rPr>
          <w:lang w:val="es-ES_tradnl"/>
        </w:rPr>
        <w:t>)</w:t>
      </w:r>
      <w:r w:rsidRPr="000C1E9E">
        <w:rPr>
          <w:lang w:val="es-ES_tradnl"/>
        </w:rPr>
        <w:tab/>
        <w:t xml:space="preserve">La Estrategia de Fortalecimiento y Mejora de la Calidad de Vida a través del </w:t>
      </w:r>
      <w:proofErr w:type="spellStart"/>
      <w:r w:rsidRPr="000C1E9E">
        <w:rPr>
          <w:lang w:val="es-ES_tradnl"/>
        </w:rPr>
        <w:t>Emprendedurismo</w:t>
      </w:r>
      <w:proofErr w:type="spellEnd"/>
      <w:r w:rsidRPr="000C1E9E">
        <w:rPr>
          <w:lang w:val="es-ES_tradnl"/>
        </w:rPr>
        <w:t xml:space="preserve">, con enfoque a familiares de migrantes desaparecidos, madres solteras y jóvenes </w:t>
      </w:r>
      <w:proofErr w:type="spellStart"/>
      <w:r w:rsidRPr="000C1E9E">
        <w:rPr>
          <w:lang w:val="es-ES_tradnl"/>
        </w:rPr>
        <w:t>migrantes</w:t>
      </w:r>
      <w:proofErr w:type="spellEnd"/>
      <w:r w:rsidRPr="000C1E9E">
        <w:rPr>
          <w:lang w:val="es-ES_tradnl"/>
        </w:rPr>
        <w:t xml:space="preserve"> retornados.</w:t>
      </w:r>
    </w:p>
    <w:p w14:paraId="599919B9" w14:textId="063F18A3" w:rsidR="00E24716" w:rsidRPr="000C1E9E" w:rsidRDefault="00E24716" w:rsidP="00D40E66">
      <w:pPr>
        <w:pStyle w:val="SingleTxt"/>
        <w:numPr>
          <w:ilvl w:val="0"/>
          <w:numId w:val="32"/>
        </w:numPr>
        <w:tabs>
          <w:tab w:val="num" w:pos="2804"/>
        </w:tabs>
        <w:ind w:left="1267"/>
        <w:rPr>
          <w:lang w:val="es-ES_tradnl"/>
        </w:rPr>
      </w:pPr>
      <w:bookmarkStart w:id="5" w:name="_Hlk87620073"/>
      <w:r w:rsidRPr="000C1E9E">
        <w:rPr>
          <w:lang w:val="es-ES_tradnl"/>
        </w:rPr>
        <w:t xml:space="preserve">El salario mínimo se fija anualmente mediante el Acuerdo Tripartito sobre la Revisión del Salario Mínimo, suscrito entre la STSS, el Consejo Hondureño de la Empresa Privada y centrales obreras. </w:t>
      </w:r>
    </w:p>
    <w:p w14:paraId="3DA0C955" w14:textId="23266FA0" w:rsidR="00F529ED" w:rsidRPr="000C1E9E" w:rsidRDefault="00F529ED" w:rsidP="00F529ED">
      <w:pPr>
        <w:pStyle w:val="SingleTxt"/>
        <w:spacing w:after="0" w:line="120" w:lineRule="exact"/>
        <w:rPr>
          <w:sz w:val="10"/>
          <w:lang w:val="es-ES_tradnl"/>
        </w:rPr>
      </w:pPr>
    </w:p>
    <w:p w14:paraId="1495191B" w14:textId="2D40EACD" w:rsidR="00F529ED" w:rsidRPr="000C1E9E" w:rsidRDefault="00F529ED" w:rsidP="00F529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r>
      <w:r w:rsidRPr="000C1E9E">
        <w:rPr>
          <w:lang w:val="es-ES_tradnl"/>
        </w:rPr>
        <w:tab/>
        <w:t>Salario Mínimo entre 2018</w:t>
      </w:r>
      <w:r w:rsidR="00EE7D5C" w:rsidRPr="000C1E9E">
        <w:rPr>
          <w:lang w:val="es-ES_tradnl"/>
        </w:rPr>
        <w:t>-</w:t>
      </w:r>
      <w:r w:rsidRPr="000C1E9E">
        <w:rPr>
          <w:lang w:val="es-ES_tradnl"/>
        </w:rPr>
        <w:t>2021</w:t>
      </w:r>
    </w:p>
    <w:p w14:paraId="1156C8D1" w14:textId="49C1B423" w:rsidR="00F529ED" w:rsidRPr="000C1E9E" w:rsidRDefault="00F529ED" w:rsidP="00BD5F91">
      <w:pPr>
        <w:pStyle w:val="SingleTxt"/>
        <w:spacing w:after="0" w:line="120" w:lineRule="exact"/>
        <w:rPr>
          <w:sz w:val="10"/>
          <w:lang w:val="es-ES_tradnl"/>
        </w:rPr>
      </w:pPr>
    </w:p>
    <w:p w14:paraId="27287C42" w14:textId="77777777" w:rsidR="00BD5F91" w:rsidRPr="000C1E9E" w:rsidRDefault="00BD5F91" w:rsidP="00F529ED">
      <w:pPr>
        <w:pStyle w:val="SingleTxt"/>
        <w:spacing w:after="0" w:line="120" w:lineRule="exact"/>
        <w:rPr>
          <w:sz w:val="10"/>
          <w:lang w:val="es-ES_tradnl"/>
        </w:rPr>
      </w:pPr>
    </w:p>
    <w:tbl>
      <w:tblPr>
        <w:tblStyle w:val="TableGrid30"/>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2120"/>
        <w:gridCol w:w="1567"/>
        <w:gridCol w:w="1844"/>
      </w:tblGrid>
      <w:tr w:rsidR="00BD5F91" w:rsidRPr="000C1E9E" w14:paraId="69E85142" w14:textId="77777777" w:rsidTr="00BD5F91">
        <w:trPr>
          <w:tblHeader/>
        </w:trPr>
        <w:tc>
          <w:tcPr>
            <w:tcW w:w="1842" w:type="dxa"/>
            <w:tcBorders>
              <w:top w:val="single" w:sz="4" w:space="0" w:color="auto"/>
              <w:bottom w:val="single" w:sz="12" w:space="0" w:color="auto"/>
            </w:tcBorders>
            <w:shd w:val="clear" w:color="auto" w:fill="auto"/>
            <w:vAlign w:val="bottom"/>
          </w:tcPr>
          <w:p w14:paraId="5F3A0000" w14:textId="547D1BAC"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0C1E9E">
              <w:rPr>
                <w:i/>
                <w:sz w:val="14"/>
                <w:lang w:val="es-ES_tradnl"/>
              </w:rPr>
              <w:t>Año</w:t>
            </w:r>
          </w:p>
        </w:tc>
        <w:tc>
          <w:tcPr>
            <w:tcW w:w="2120" w:type="dxa"/>
            <w:tcBorders>
              <w:top w:val="single" w:sz="4" w:space="0" w:color="auto"/>
              <w:bottom w:val="single" w:sz="12" w:space="0" w:color="auto"/>
            </w:tcBorders>
            <w:shd w:val="clear" w:color="auto" w:fill="auto"/>
            <w:vAlign w:val="bottom"/>
          </w:tcPr>
          <w:p w14:paraId="4F1EE454" w14:textId="2E5FD4E0" w:rsidR="00BD5F91" w:rsidRPr="000C1E9E" w:rsidRDefault="00BD5F91" w:rsidP="00BD5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Salario mínimo en Lempiras</w:t>
            </w:r>
          </w:p>
        </w:tc>
        <w:tc>
          <w:tcPr>
            <w:tcW w:w="1567" w:type="dxa"/>
            <w:tcBorders>
              <w:top w:val="single" w:sz="4" w:space="0" w:color="auto"/>
              <w:bottom w:val="single" w:sz="12" w:space="0" w:color="auto"/>
            </w:tcBorders>
            <w:shd w:val="clear" w:color="auto" w:fill="auto"/>
            <w:vAlign w:val="bottom"/>
          </w:tcPr>
          <w:p w14:paraId="6F2A4CAB" w14:textId="6786142B"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Variación</w:t>
            </w:r>
          </w:p>
        </w:tc>
        <w:tc>
          <w:tcPr>
            <w:tcW w:w="1844" w:type="dxa"/>
            <w:tcBorders>
              <w:top w:val="single" w:sz="4" w:space="0" w:color="auto"/>
              <w:bottom w:val="single" w:sz="12" w:space="0" w:color="auto"/>
            </w:tcBorders>
            <w:shd w:val="clear" w:color="auto" w:fill="auto"/>
            <w:vAlign w:val="bottom"/>
          </w:tcPr>
          <w:p w14:paraId="44CC3A60" w14:textId="3AF926A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0C1E9E">
              <w:rPr>
                <w:i/>
                <w:sz w:val="14"/>
                <w:lang w:val="es-ES_tradnl"/>
              </w:rPr>
              <w:t>Acuerdo</w:t>
            </w:r>
          </w:p>
        </w:tc>
      </w:tr>
      <w:tr w:rsidR="00BD5F91" w:rsidRPr="000C1E9E" w14:paraId="1837DAFC" w14:textId="77777777" w:rsidTr="00BD5F91">
        <w:trPr>
          <w:trHeight w:hRule="exact" w:val="115"/>
          <w:tblHeader/>
        </w:trPr>
        <w:tc>
          <w:tcPr>
            <w:tcW w:w="1842" w:type="dxa"/>
            <w:tcBorders>
              <w:top w:val="single" w:sz="12" w:space="0" w:color="auto"/>
            </w:tcBorders>
            <w:shd w:val="clear" w:color="auto" w:fill="auto"/>
            <w:vAlign w:val="bottom"/>
          </w:tcPr>
          <w:p w14:paraId="10824FC2"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120" w:type="dxa"/>
            <w:tcBorders>
              <w:top w:val="single" w:sz="12" w:space="0" w:color="auto"/>
            </w:tcBorders>
            <w:shd w:val="clear" w:color="auto" w:fill="auto"/>
            <w:vAlign w:val="bottom"/>
          </w:tcPr>
          <w:p w14:paraId="723A85D6"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67" w:type="dxa"/>
            <w:tcBorders>
              <w:top w:val="single" w:sz="12" w:space="0" w:color="auto"/>
            </w:tcBorders>
            <w:shd w:val="clear" w:color="auto" w:fill="auto"/>
            <w:vAlign w:val="bottom"/>
          </w:tcPr>
          <w:p w14:paraId="4A2D6411"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44" w:type="dxa"/>
            <w:tcBorders>
              <w:top w:val="single" w:sz="12" w:space="0" w:color="auto"/>
            </w:tcBorders>
            <w:shd w:val="clear" w:color="auto" w:fill="auto"/>
            <w:vAlign w:val="bottom"/>
          </w:tcPr>
          <w:p w14:paraId="4A64CDCC"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r>
      <w:tr w:rsidR="00BD5F91" w:rsidRPr="000C1E9E" w14:paraId="08469B6B" w14:textId="77777777" w:rsidTr="00BD5F91">
        <w:tc>
          <w:tcPr>
            <w:tcW w:w="1842" w:type="dxa"/>
            <w:shd w:val="clear" w:color="auto" w:fill="auto"/>
            <w:vAlign w:val="bottom"/>
          </w:tcPr>
          <w:p w14:paraId="31D8C127"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2018</w:t>
            </w:r>
          </w:p>
        </w:tc>
        <w:tc>
          <w:tcPr>
            <w:tcW w:w="2120" w:type="dxa"/>
            <w:shd w:val="clear" w:color="auto" w:fill="auto"/>
            <w:vAlign w:val="bottom"/>
          </w:tcPr>
          <w:p w14:paraId="6376B335" w14:textId="749B659D"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8 910</w:t>
            </w:r>
            <w:r w:rsidR="000726CC" w:rsidRPr="000C1E9E">
              <w:rPr>
                <w:sz w:val="17"/>
                <w:lang w:val="es-ES_tradnl"/>
              </w:rPr>
              <w:t>,</w:t>
            </w:r>
            <w:r w:rsidRPr="000C1E9E">
              <w:rPr>
                <w:sz w:val="17"/>
                <w:lang w:val="es-ES_tradnl"/>
              </w:rPr>
              <w:t>70</w:t>
            </w:r>
          </w:p>
        </w:tc>
        <w:tc>
          <w:tcPr>
            <w:tcW w:w="1567" w:type="dxa"/>
            <w:shd w:val="clear" w:color="auto" w:fill="auto"/>
            <w:vAlign w:val="bottom"/>
          </w:tcPr>
          <w:p w14:paraId="5BC5E160" w14:textId="477F961B"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5</w:t>
            </w:r>
            <w:r w:rsidR="000726CC" w:rsidRPr="000C1E9E">
              <w:rPr>
                <w:sz w:val="17"/>
                <w:lang w:val="es-ES_tradnl"/>
              </w:rPr>
              <w:t>,</w:t>
            </w:r>
            <w:r w:rsidRPr="000C1E9E">
              <w:rPr>
                <w:sz w:val="17"/>
                <w:lang w:val="es-ES_tradnl"/>
              </w:rPr>
              <w:t>5 %</w:t>
            </w:r>
          </w:p>
        </w:tc>
        <w:tc>
          <w:tcPr>
            <w:tcW w:w="1844" w:type="dxa"/>
            <w:shd w:val="clear" w:color="auto" w:fill="auto"/>
            <w:vAlign w:val="bottom"/>
          </w:tcPr>
          <w:p w14:paraId="51641A02"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0C1E9E">
              <w:rPr>
                <w:sz w:val="17"/>
                <w:lang w:val="es-ES_tradnl"/>
              </w:rPr>
              <w:t>STSS-003-2018</w:t>
            </w:r>
          </w:p>
        </w:tc>
      </w:tr>
      <w:tr w:rsidR="00BD5F91" w:rsidRPr="000C1E9E" w14:paraId="21835D6E" w14:textId="77777777" w:rsidTr="00BD5F91">
        <w:tc>
          <w:tcPr>
            <w:tcW w:w="1842" w:type="dxa"/>
            <w:shd w:val="clear" w:color="auto" w:fill="auto"/>
            <w:vAlign w:val="bottom"/>
          </w:tcPr>
          <w:p w14:paraId="17C4FF70"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2019</w:t>
            </w:r>
          </w:p>
        </w:tc>
        <w:tc>
          <w:tcPr>
            <w:tcW w:w="2120" w:type="dxa"/>
            <w:shd w:val="clear" w:color="auto" w:fill="auto"/>
            <w:vAlign w:val="bottom"/>
          </w:tcPr>
          <w:p w14:paraId="7B881B90" w14:textId="04F2B99B"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9 443</w:t>
            </w:r>
            <w:r w:rsidR="000726CC" w:rsidRPr="000C1E9E">
              <w:rPr>
                <w:sz w:val="17"/>
                <w:lang w:val="es-ES_tradnl"/>
              </w:rPr>
              <w:t>,</w:t>
            </w:r>
            <w:r w:rsidRPr="000C1E9E">
              <w:rPr>
                <w:sz w:val="17"/>
                <w:lang w:val="es-ES_tradnl"/>
              </w:rPr>
              <w:t>24</w:t>
            </w:r>
          </w:p>
        </w:tc>
        <w:tc>
          <w:tcPr>
            <w:tcW w:w="1567" w:type="dxa"/>
            <w:shd w:val="clear" w:color="auto" w:fill="auto"/>
            <w:vAlign w:val="bottom"/>
          </w:tcPr>
          <w:p w14:paraId="2F966623" w14:textId="3090B038"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6</w:t>
            </w:r>
            <w:r w:rsidR="000726CC" w:rsidRPr="000C1E9E">
              <w:rPr>
                <w:sz w:val="17"/>
                <w:lang w:val="es-ES_tradnl"/>
              </w:rPr>
              <w:t>,</w:t>
            </w:r>
            <w:r w:rsidRPr="000C1E9E">
              <w:rPr>
                <w:sz w:val="17"/>
                <w:lang w:val="es-ES_tradnl"/>
              </w:rPr>
              <w:t>0 %</w:t>
            </w:r>
          </w:p>
        </w:tc>
        <w:tc>
          <w:tcPr>
            <w:tcW w:w="1844" w:type="dxa"/>
            <w:shd w:val="clear" w:color="auto" w:fill="auto"/>
            <w:vAlign w:val="bottom"/>
          </w:tcPr>
          <w:p w14:paraId="37D92C40"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p>
        </w:tc>
      </w:tr>
      <w:tr w:rsidR="00BD5F91" w:rsidRPr="000C1E9E" w14:paraId="494D17CC" w14:textId="77777777" w:rsidTr="00BD5F91">
        <w:tc>
          <w:tcPr>
            <w:tcW w:w="1842" w:type="dxa"/>
            <w:shd w:val="clear" w:color="auto" w:fill="auto"/>
            <w:vAlign w:val="bottom"/>
          </w:tcPr>
          <w:p w14:paraId="47A4180E"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2020</w:t>
            </w:r>
          </w:p>
        </w:tc>
        <w:tc>
          <w:tcPr>
            <w:tcW w:w="2120" w:type="dxa"/>
            <w:shd w:val="clear" w:color="auto" w:fill="auto"/>
            <w:vAlign w:val="bottom"/>
          </w:tcPr>
          <w:p w14:paraId="7D3BBBC8" w14:textId="67327A56"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10 022</w:t>
            </w:r>
            <w:r w:rsidR="000726CC" w:rsidRPr="000C1E9E">
              <w:rPr>
                <w:sz w:val="17"/>
                <w:lang w:val="es-ES_tradnl"/>
              </w:rPr>
              <w:t>,</w:t>
            </w:r>
            <w:r w:rsidRPr="000C1E9E">
              <w:rPr>
                <w:sz w:val="17"/>
                <w:lang w:val="es-ES_tradnl"/>
              </w:rPr>
              <w:t>04</w:t>
            </w:r>
          </w:p>
        </w:tc>
        <w:tc>
          <w:tcPr>
            <w:tcW w:w="1567" w:type="dxa"/>
            <w:shd w:val="clear" w:color="auto" w:fill="auto"/>
            <w:vAlign w:val="bottom"/>
          </w:tcPr>
          <w:p w14:paraId="779FDAAB" w14:textId="5C8F527C"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6</w:t>
            </w:r>
            <w:r w:rsidR="000726CC" w:rsidRPr="000C1E9E">
              <w:rPr>
                <w:sz w:val="17"/>
                <w:lang w:val="es-ES_tradnl"/>
              </w:rPr>
              <w:t>,</w:t>
            </w:r>
            <w:r w:rsidRPr="000C1E9E">
              <w:rPr>
                <w:sz w:val="17"/>
                <w:lang w:val="es-ES_tradnl"/>
              </w:rPr>
              <w:t>1 %</w:t>
            </w:r>
          </w:p>
        </w:tc>
        <w:tc>
          <w:tcPr>
            <w:tcW w:w="1844" w:type="dxa"/>
            <w:shd w:val="clear" w:color="auto" w:fill="auto"/>
            <w:vAlign w:val="bottom"/>
          </w:tcPr>
          <w:p w14:paraId="4A94CB6E"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0C1E9E">
              <w:rPr>
                <w:sz w:val="17"/>
                <w:lang w:val="es-ES_tradnl"/>
              </w:rPr>
              <w:t>STSS-06-2019</w:t>
            </w:r>
          </w:p>
        </w:tc>
      </w:tr>
      <w:tr w:rsidR="00BD5F91" w:rsidRPr="000C1E9E" w14:paraId="554F370C" w14:textId="77777777" w:rsidTr="00BD5F91">
        <w:tc>
          <w:tcPr>
            <w:tcW w:w="1842" w:type="dxa"/>
            <w:tcBorders>
              <w:bottom w:val="single" w:sz="12" w:space="0" w:color="auto"/>
            </w:tcBorders>
            <w:shd w:val="clear" w:color="auto" w:fill="auto"/>
            <w:vAlign w:val="bottom"/>
          </w:tcPr>
          <w:p w14:paraId="2D96C8F9"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C1E9E">
              <w:rPr>
                <w:sz w:val="17"/>
                <w:lang w:val="es-ES_tradnl"/>
              </w:rPr>
              <w:t>2021</w:t>
            </w:r>
          </w:p>
        </w:tc>
        <w:tc>
          <w:tcPr>
            <w:tcW w:w="2120" w:type="dxa"/>
            <w:tcBorders>
              <w:bottom w:val="single" w:sz="12" w:space="0" w:color="auto"/>
            </w:tcBorders>
            <w:shd w:val="clear" w:color="auto" w:fill="auto"/>
            <w:vAlign w:val="bottom"/>
          </w:tcPr>
          <w:p w14:paraId="0CA8C676" w14:textId="1BD9E8DD"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10 601</w:t>
            </w:r>
            <w:r w:rsidR="000726CC" w:rsidRPr="000C1E9E">
              <w:rPr>
                <w:sz w:val="17"/>
                <w:lang w:val="es-ES_tradnl"/>
              </w:rPr>
              <w:t>,</w:t>
            </w:r>
            <w:r w:rsidRPr="000C1E9E">
              <w:rPr>
                <w:sz w:val="17"/>
                <w:lang w:val="es-ES_tradnl"/>
              </w:rPr>
              <w:t>67</w:t>
            </w:r>
          </w:p>
        </w:tc>
        <w:tc>
          <w:tcPr>
            <w:tcW w:w="1567" w:type="dxa"/>
            <w:tcBorders>
              <w:bottom w:val="single" w:sz="12" w:space="0" w:color="auto"/>
            </w:tcBorders>
            <w:shd w:val="clear" w:color="auto" w:fill="auto"/>
            <w:vAlign w:val="bottom"/>
          </w:tcPr>
          <w:p w14:paraId="41D253B7"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w:t>
            </w:r>
          </w:p>
        </w:tc>
        <w:tc>
          <w:tcPr>
            <w:tcW w:w="1844" w:type="dxa"/>
            <w:tcBorders>
              <w:bottom w:val="single" w:sz="12" w:space="0" w:color="auto"/>
            </w:tcBorders>
            <w:shd w:val="clear" w:color="auto" w:fill="auto"/>
            <w:vAlign w:val="bottom"/>
          </w:tcPr>
          <w:p w14:paraId="3CE26BD2"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0C1E9E">
              <w:rPr>
                <w:sz w:val="17"/>
                <w:lang w:val="es-ES_tradnl"/>
              </w:rPr>
              <w:t>STSS-01-2021</w:t>
            </w:r>
          </w:p>
        </w:tc>
      </w:tr>
      <w:bookmarkEnd w:id="5"/>
    </w:tbl>
    <w:p w14:paraId="0CE466AC" w14:textId="314383EA" w:rsidR="00BD5F91" w:rsidRPr="000C1E9E" w:rsidRDefault="00BD5F91" w:rsidP="00BD5F91">
      <w:pPr>
        <w:pStyle w:val="SingleTxt"/>
        <w:spacing w:after="0" w:line="120" w:lineRule="exact"/>
        <w:rPr>
          <w:sz w:val="10"/>
          <w:lang w:val="es-ES_tradnl"/>
        </w:rPr>
      </w:pPr>
    </w:p>
    <w:p w14:paraId="0D14FB41" w14:textId="77777777" w:rsidR="000726CC" w:rsidRPr="000C1E9E" w:rsidRDefault="00BD5F91" w:rsidP="00EE7D5C">
      <w:pPr>
        <w:pStyle w:val="FootnoteText"/>
        <w:widowControl w:val="0"/>
        <w:tabs>
          <w:tab w:val="clear" w:pos="418"/>
          <w:tab w:val="right" w:pos="1476"/>
          <w:tab w:val="left" w:pos="1548"/>
          <w:tab w:val="right" w:pos="1836"/>
          <w:tab w:val="left" w:pos="1908"/>
        </w:tabs>
        <w:ind w:left="1548" w:right="1267" w:hanging="288"/>
        <w:rPr>
          <w:i/>
          <w:iCs/>
          <w:szCs w:val="17"/>
          <w:lang w:val="es-ES_tradnl"/>
        </w:rPr>
      </w:pPr>
      <w:r w:rsidRPr="000C1E9E">
        <w:rPr>
          <w:i/>
          <w:iCs/>
          <w:szCs w:val="17"/>
          <w:lang w:val="es-ES_tradnl"/>
        </w:rPr>
        <w:t>Fuente: BCH-Memoria anual 2020.</w:t>
      </w:r>
    </w:p>
    <w:p w14:paraId="06288107" w14:textId="6FE7076E" w:rsidR="00BD5F91" w:rsidRPr="000C1E9E" w:rsidRDefault="00BD5F91" w:rsidP="00EE7D5C">
      <w:pPr>
        <w:pStyle w:val="FootnoteText"/>
        <w:widowControl w:val="0"/>
        <w:tabs>
          <w:tab w:val="clear" w:pos="418"/>
          <w:tab w:val="right" w:pos="1476"/>
          <w:tab w:val="left" w:pos="1548"/>
          <w:tab w:val="right" w:pos="1836"/>
          <w:tab w:val="left" w:pos="1908"/>
        </w:tabs>
        <w:ind w:left="1548" w:right="1267" w:hanging="288"/>
        <w:rPr>
          <w:i/>
          <w:iCs/>
          <w:szCs w:val="17"/>
          <w:lang w:val="es-ES_tradnl"/>
        </w:rPr>
      </w:pPr>
      <w:r w:rsidRPr="000C1E9E">
        <w:rPr>
          <w:i/>
          <w:iCs/>
          <w:szCs w:val="17"/>
          <w:lang w:val="es-ES_tradnl"/>
        </w:rPr>
        <w:t>Tabla de salario mínimo en 2021</w:t>
      </w:r>
      <w:r w:rsidRPr="000C1E9E">
        <w:rPr>
          <w:i/>
          <w:iCs/>
          <w:szCs w:val="17"/>
          <w:vertAlign w:val="superscript"/>
          <w:lang w:val="es-ES_tradnl"/>
        </w:rPr>
        <w:footnoteReference w:id="31"/>
      </w:r>
      <w:r w:rsidRPr="000C1E9E">
        <w:rPr>
          <w:i/>
          <w:iCs/>
          <w:szCs w:val="17"/>
          <w:lang w:val="es-ES_tradnl"/>
        </w:rPr>
        <w:t>.</w:t>
      </w:r>
    </w:p>
    <w:p w14:paraId="5501D811" w14:textId="42CAF565" w:rsidR="00BD5F91" w:rsidRPr="000C1E9E" w:rsidRDefault="00BD5F91" w:rsidP="00BD5F91">
      <w:pPr>
        <w:pStyle w:val="FootnoteText"/>
        <w:widowControl w:val="0"/>
        <w:tabs>
          <w:tab w:val="clear" w:pos="418"/>
          <w:tab w:val="right" w:pos="1476"/>
          <w:tab w:val="left" w:pos="1548"/>
          <w:tab w:val="right" w:pos="1836"/>
          <w:tab w:val="left" w:pos="1908"/>
        </w:tabs>
        <w:spacing w:line="120" w:lineRule="exact"/>
        <w:ind w:left="1548" w:right="1267" w:hanging="288"/>
        <w:rPr>
          <w:i/>
          <w:iCs/>
          <w:sz w:val="10"/>
          <w:lang w:val="es-ES_tradnl"/>
        </w:rPr>
      </w:pPr>
    </w:p>
    <w:p w14:paraId="4E717AEC" w14:textId="77777777" w:rsidR="000726CC" w:rsidRPr="000C1E9E" w:rsidRDefault="000726CC">
      <w:pPr>
        <w:suppressAutoHyphens w:val="0"/>
        <w:spacing w:after="200" w:line="276" w:lineRule="auto"/>
        <w:rPr>
          <w:b/>
          <w:bCs/>
          <w:kern w:val="14"/>
          <w:lang w:val="es-ES_tradnl"/>
        </w:rPr>
      </w:pPr>
      <w:r w:rsidRPr="000C1E9E">
        <w:rPr>
          <w:b/>
          <w:bCs/>
          <w:lang w:val="es-ES_tradnl"/>
        </w:rPr>
        <w:br w:type="page"/>
      </w:r>
    </w:p>
    <w:p w14:paraId="64DE296D" w14:textId="015C5690"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lastRenderedPageBreak/>
        <w:t>Inciso d),</w:t>
      </w:r>
      <w:r w:rsidRPr="000C1E9E">
        <w:rPr>
          <w:lang w:val="es-ES_tradnl"/>
        </w:rPr>
        <w:t xml:space="preserve"> la Dirección General de Inspección de Trabajo de la STSS, se encarga verificar las condiciones laborales en todos los centros de trabajo, privados y públicos, y cualquier lugar en donde exista una relación laboral. De 2016 a agosto de 2021, se realizaron 1,970 inspecciones en el sector maquila.</w:t>
      </w:r>
    </w:p>
    <w:p w14:paraId="094356B0" w14:textId="776160B2" w:rsidR="00BD5F91" w:rsidRPr="000C1E9E" w:rsidRDefault="00BD5F91" w:rsidP="00BD5F91">
      <w:pPr>
        <w:pStyle w:val="SingleTxt"/>
        <w:spacing w:after="0" w:line="120" w:lineRule="exact"/>
        <w:rPr>
          <w:sz w:val="10"/>
          <w:lang w:val="es-ES_tradnl"/>
        </w:rPr>
      </w:pPr>
    </w:p>
    <w:p w14:paraId="6DC786CB" w14:textId="77B631D6" w:rsidR="00BD5F91" w:rsidRPr="000C1E9E" w:rsidRDefault="00BD5F91" w:rsidP="00BD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r>
      <w:r w:rsidRPr="000C1E9E">
        <w:rPr>
          <w:lang w:val="es-ES_tradnl"/>
        </w:rPr>
        <w:tab/>
        <w:t>Inspecciones realizadas entre 2017-2021</w:t>
      </w:r>
    </w:p>
    <w:p w14:paraId="23A2D608" w14:textId="38F9AAFA" w:rsidR="00BD5F91" w:rsidRPr="000C1E9E" w:rsidRDefault="00BD5F91" w:rsidP="00BD5F91">
      <w:pPr>
        <w:pStyle w:val="SingleTxt"/>
        <w:spacing w:after="0" w:line="120" w:lineRule="exact"/>
        <w:rPr>
          <w:sz w:val="10"/>
          <w:lang w:val="es-ES_tradnl"/>
        </w:rPr>
      </w:pPr>
    </w:p>
    <w:p w14:paraId="5D2109E4" w14:textId="78AE67D6" w:rsidR="00BD5F91" w:rsidRPr="000C1E9E" w:rsidRDefault="00BD5F91" w:rsidP="00BD5F91">
      <w:pPr>
        <w:pStyle w:val="SingleTxt"/>
        <w:spacing w:after="0" w:line="120" w:lineRule="exact"/>
        <w:rPr>
          <w:sz w:val="10"/>
          <w:lang w:val="es-ES_tradnl"/>
        </w:rPr>
      </w:pPr>
    </w:p>
    <w:tbl>
      <w:tblPr>
        <w:tblStyle w:val="TableGrid40"/>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990"/>
        <w:gridCol w:w="990"/>
        <w:gridCol w:w="990"/>
        <w:gridCol w:w="990"/>
        <w:gridCol w:w="990"/>
      </w:tblGrid>
      <w:tr w:rsidR="00BD5F91" w:rsidRPr="000C1E9E" w14:paraId="1CC34400" w14:textId="77777777" w:rsidTr="00BD5F91">
        <w:trPr>
          <w:tblHeader/>
        </w:trPr>
        <w:tc>
          <w:tcPr>
            <w:tcW w:w="2423" w:type="dxa"/>
            <w:tcBorders>
              <w:top w:val="single" w:sz="4" w:space="0" w:color="auto"/>
              <w:bottom w:val="single" w:sz="12" w:space="0" w:color="auto"/>
            </w:tcBorders>
            <w:shd w:val="clear" w:color="auto" w:fill="auto"/>
            <w:vAlign w:val="bottom"/>
          </w:tcPr>
          <w:p w14:paraId="0611BD26" w14:textId="06F08D8C" w:rsidR="00BD5F91" w:rsidRPr="000C1E9E" w:rsidRDefault="000C1E9E"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0C1E9E">
              <w:rPr>
                <w:i/>
                <w:sz w:val="14"/>
                <w:lang w:val="es-ES_tradnl"/>
              </w:rPr>
              <w:t>Descripción</w:t>
            </w:r>
          </w:p>
        </w:tc>
        <w:tc>
          <w:tcPr>
            <w:tcW w:w="990" w:type="dxa"/>
            <w:tcBorders>
              <w:top w:val="single" w:sz="4" w:space="0" w:color="auto"/>
              <w:bottom w:val="single" w:sz="12" w:space="0" w:color="auto"/>
            </w:tcBorders>
            <w:shd w:val="clear" w:color="auto" w:fill="auto"/>
            <w:vAlign w:val="bottom"/>
          </w:tcPr>
          <w:p w14:paraId="7192055C"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2017</w:t>
            </w:r>
          </w:p>
        </w:tc>
        <w:tc>
          <w:tcPr>
            <w:tcW w:w="990" w:type="dxa"/>
            <w:tcBorders>
              <w:top w:val="single" w:sz="4" w:space="0" w:color="auto"/>
              <w:bottom w:val="single" w:sz="12" w:space="0" w:color="auto"/>
            </w:tcBorders>
            <w:shd w:val="clear" w:color="auto" w:fill="auto"/>
            <w:vAlign w:val="bottom"/>
          </w:tcPr>
          <w:p w14:paraId="09E4A139"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2018</w:t>
            </w:r>
          </w:p>
        </w:tc>
        <w:tc>
          <w:tcPr>
            <w:tcW w:w="990" w:type="dxa"/>
            <w:tcBorders>
              <w:top w:val="single" w:sz="4" w:space="0" w:color="auto"/>
              <w:bottom w:val="single" w:sz="12" w:space="0" w:color="auto"/>
            </w:tcBorders>
            <w:shd w:val="clear" w:color="auto" w:fill="auto"/>
            <w:vAlign w:val="bottom"/>
          </w:tcPr>
          <w:p w14:paraId="2309B27E"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2019</w:t>
            </w:r>
          </w:p>
        </w:tc>
        <w:tc>
          <w:tcPr>
            <w:tcW w:w="990" w:type="dxa"/>
            <w:tcBorders>
              <w:top w:val="single" w:sz="4" w:space="0" w:color="auto"/>
              <w:bottom w:val="single" w:sz="12" w:space="0" w:color="auto"/>
            </w:tcBorders>
            <w:shd w:val="clear" w:color="auto" w:fill="auto"/>
            <w:vAlign w:val="bottom"/>
          </w:tcPr>
          <w:p w14:paraId="46115ABF"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2020</w:t>
            </w:r>
          </w:p>
        </w:tc>
        <w:tc>
          <w:tcPr>
            <w:tcW w:w="990" w:type="dxa"/>
            <w:tcBorders>
              <w:top w:val="single" w:sz="4" w:space="0" w:color="auto"/>
              <w:bottom w:val="single" w:sz="12" w:space="0" w:color="auto"/>
            </w:tcBorders>
            <w:shd w:val="clear" w:color="auto" w:fill="auto"/>
            <w:vAlign w:val="bottom"/>
          </w:tcPr>
          <w:p w14:paraId="22D33C76"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2021</w:t>
            </w:r>
          </w:p>
        </w:tc>
      </w:tr>
      <w:tr w:rsidR="00BD5F91" w:rsidRPr="000C1E9E" w14:paraId="71F25966" w14:textId="77777777" w:rsidTr="00BD5F91">
        <w:trPr>
          <w:trHeight w:hRule="exact" w:val="115"/>
          <w:tblHeader/>
        </w:trPr>
        <w:tc>
          <w:tcPr>
            <w:tcW w:w="2423" w:type="dxa"/>
            <w:tcBorders>
              <w:top w:val="single" w:sz="12" w:space="0" w:color="auto"/>
            </w:tcBorders>
            <w:shd w:val="clear" w:color="auto" w:fill="auto"/>
            <w:vAlign w:val="bottom"/>
          </w:tcPr>
          <w:p w14:paraId="0A147245"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990" w:type="dxa"/>
            <w:tcBorders>
              <w:top w:val="single" w:sz="12" w:space="0" w:color="auto"/>
            </w:tcBorders>
            <w:shd w:val="clear" w:color="auto" w:fill="auto"/>
            <w:vAlign w:val="bottom"/>
          </w:tcPr>
          <w:p w14:paraId="4D70725E"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90" w:type="dxa"/>
            <w:tcBorders>
              <w:top w:val="single" w:sz="12" w:space="0" w:color="auto"/>
            </w:tcBorders>
            <w:shd w:val="clear" w:color="auto" w:fill="auto"/>
            <w:vAlign w:val="bottom"/>
          </w:tcPr>
          <w:p w14:paraId="6DE06DEA"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90" w:type="dxa"/>
            <w:tcBorders>
              <w:top w:val="single" w:sz="12" w:space="0" w:color="auto"/>
            </w:tcBorders>
            <w:shd w:val="clear" w:color="auto" w:fill="auto"/>
            <w:vAlign w:val="bottom"/>
          </w:tcPr>
          <w:p w14:paraId="55E5AE2E"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90" w:type="dxa"/>
            <w:tcBorders>
              <w:top w:val="single" w:sz="12" w:space="0" w:color="auto"/>
            </w:tcBorders>
            <w:shd w:val="clear" w:color="auto" w:fill="auto"/>
            <w:vAlign w:val="bottom"/>
          </w:tcPr>
          <w:p w14:paraId="6758046F"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90" w:type="dxa"/>
            <w:tcBorders>
              <w:top w:val="single" w:sz="12" w:space="0" w:color="auto"/>
            </w:tcBorders>
            <w:shd w:val="clear" w:color="auto" w:fill="auto"/>
            <w:vAlign w:val="bottom"/>
          </w:tcPr>
          <w:p w14:paraId="36AEFB7A"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5F91" w:rsidRPr="000C1E9E" w14:paraId="6A05F1F4" w14:textId="77777777" w:rsidTr="00BD5F91">
        <w:tc>
          <w:tcPr>
            <w:tcW w:w="2423" w:type="dxa"/>
            <w:shd w:val="clear" w:color="auto" w:fill="auto"/>
            <w:vAlign w:val="bottom"/>
          </w:tcPr>
          <w:p w14:paraId="795C9556" w14:textId="2642091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C1E9E">
              <w:rPr>
                <w:sz w:val="17"/>
                <w:lang w:val="es-ES_tradnl"/>
              </w:rPr>
              <w:t>Inspecciones</w:t>
            </w:r>
          </w:p>
        </w:tc>
        <w:tc>
          <w:tcPr>
            <w:tcW w:w="990" w:type="dxa"/>
            <w:shd w:val="clear" w:color="auto" w:fill="auto"/>
            <w:vAlign w:val="bottom"/>
          </w:tcPr>
          <w:p w14:paraId="6FDA0B09"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25 614</w:t>
            </w:r>
          </w:p>
        </w:tc>
        <w:tc>
          <w:tcPr>
            <w:tcW w:w="990" w:type="dxa"/>
            <w:shd w:val="clear" w:color="auto" w:fill="auto"/>
            <w:vAlign w:val="bottom"/>
          </w:tcPr>
          <w:p w14:paraId="1AE64FC8"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25 545</w:t>
            </w:r>
          </w:p>
        </w:tc>
        <w:tc>
          <w:tcPr>
            <w:tcW w:w="990" w:type="dxa"/>
            <w:shd w:val="clear" w:color="auto" w:fill="auto"/>
            <w:vAlign w:val="bottom"/>
          </w:tcPr>
          <w:p w14:paraId="108F7AB5"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21 400</w:t>
            </w:r>
          </w:p>
        </w:tc>
        <w:tc>
          <w:tcPr>
            <w:tcW w:w="990" w:type="dxa"/>
            <w:shd w:val="clear" w:color="auto" w:fill="auto"/>
            <w:vAlign w:val="bottom"/>
          </w:tcPr>
          <w:p w14:paraId="6B633D6E"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8 267</w:t>
            </w:r>
          </w:p>
        </w:tc>
        <w:tc>
          <w:tcPr>
            <w:tcW w:w="990" w:type="dxa"/>
            <w:shd w:val="clear" w:color="auto" w:fill="auto"/>
            <w:vAlign w:val="bottom"/>
          </w:tcPr>
          <w:p w14:paraId="59389055"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8 246</w:t>
            </w:r>
          </w:p>
        </w:tc>
      </w:tr>
      <w:tr w:rsidR="00BD5F91" w:rsidRPr="000C1E9E" w14:paraId="266A23FD" w14:textId="77777777" w:rsidTr="00BD5F91">
        <w:tc>
          <w:tcPr>
            <w:tcW w:w="2423" w:type="dxa"/>
            <w:shd w:val="clear" w:color="auto" w:fill="auto"/>
            <w:vAlign w:val="bottom"/>
          </w:tcPr>
          <w:p w14:paraId="01201F1F" w14:textId="5DFCC135"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C1E9E">
              <w:rPr>
                <w:sz w:val="17"/>
                <w:lang w:val="es-ES_tradnl"/>
              </w:rPr>
              <w:t>Trabajadores beneficiados</w:t>
            </w:r>
          </w:p>
        </w:tc>
        <w:tc>
          <w:tcPr>
            <w:tcW w:w="990" w:type="dxa"/>
            <w:shd w:val="clear" w:color="auto" w:fill="auto"/>
            <w:vAlign w:val="bottom"/>
          </w:tcPr>
          <w:p w14:paraId="485696F1"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257 097</w:t>
            </w:r>
          </w:p>
        </w:tc>
        <w:tc>
          <w:tcPr>
            <w:tcW w:w="990" w:type="dxa"/>
            <w:shd w:val="clear" w:color="auto" w:fill="auto"/>
            <w:vAlign w:val="bottom"/>
          </w:tcPr>
          <w:p w14:paraId="3CE97B9C"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428 532</w:t>
            </w:r>
          </w:p>
        </w:tc>
        <w:tc>
          <w:tcPr>
            <w:tcW w:w="990" w:type="dxa"/>
            <w:shd w:val="clear" w:color="auto" w:fill="auto"/>
            <w:vAlign w:val="bottom"/>
          </w:tcPr>
          <w:p w14:paraId="6437EFBA"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259 912</w:t>
            </w:r>
          </w:p>
        </w:tc>
        <w:tc>
          <w:tcPr>
            <w:tcW w:w="990" w:type="dxa"/>
            <w:shd w:val="clear" w:color="auto" w:fill="auto"/>
            <w:vAlign w:val="bottom"/>
          </w:tcPr>
          <w:p w14:paraId="50F4AD87"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173 183</w:t>
            </w:r>
          </w:p>
        </w:tc>
        <w:tc>
          <w:tcPr>
            <w:tcW w:w="990" w:type="dxa"/>
            <w:shd w:val="clear" w:color="auto" w:fill="auto"/>
            <w:vAlign w:val="bottom"/>
          </w:tcPr>
          <w:p w14:paraId="55B1F0A7"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97 111</w:t>
            </w:r>
          </w:p>
        </w:tc>
      </w:tr>
      <w:tr w:rsidR="00BD5F91" w:rsidRPr="000C1E9E" w14:paraId="78EDAFF7" w14:textId="77777777" w:rsidTr="00BD5F91">
        <w:tc>
          <w:tcPr>
            <w:tcW w:w="2423" w:type="dxa"/>
            <w:tcBorders>
              <w:bottom w:val="single" w:sz="12" w:space="0" w:color="auto"/>
            </w:tcBorders>
            <w:shd w:val="clear" w:color="auto" w:fill="auto"/>
            <w:vAlign w:val="bottom"/>
          </w:tcPr>
          <w:p w14:paraId="50F37B46" w14:textId="778768EC"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C1E9E">
              <w:rPr>
                <w:sz w:val="17"/>
                <w:lang w:val="es-ES_tradnl"/>
              </w:rPr>
              <w:t>Mujeres trabajadoras beneficiadas</w:t>
            </w:r>
          </w:p>
        </w:tc>
        <w:tc>
          <w:tcPr>
            <w:tcW w:w="990" w:type="dxa"/>
            <w:tcBorders>
              <w:bottom w:val="single" w:sz="12" w:space="0" w:color="auto"/>
            </w:tcBorders>
            <w:shd w:val="clear" w:color="auto" w:fill="auto"/>
            <w:vAlign w:val="bottom"/>
          </w:tcPr>
          <w:p w14:paraId="27CD0885"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111 276</w:t>
            </w:r>
          </w:p>
        </w:tc>
        <w:tc>
          <w:tcPr>
            <w:tcW w:w="990" w:type="dxa"/>
            <w:tcBorders>
              <w:bottom w:val="single" w:sz="12" w:space="0" w:color="auto"/>
            </w:tcBorders>
            <w:shd w:val="clear" w:color="auto" w:fill="auto"/>
            <w:vAlign w:val="bottom"/>
          </w:tcPr>
          <w:p w14:paraId="7FCC92DB"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182 344</w:t>
            </w:r>
          </w:p>
        </w:tc>
        <w:tc>
          <w:tcPr>
            <w:tcW w:w="990" w:type="dxa"/>
            <w:tcBorders>
              <w:bottom w:val="single" w:sz="12" w:space="0" w:color="auto"/>
            </w:tcBorders>
            <w:shd w:val="clear" w:color="auto" w:fill="auto"/>
            <w:vAlign w:val="bottom"/>
          </w:tcPr>
          <w:p w14:paraId="662AD2C4"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106 385</w:t>
            </w:r>
          </w:p>
        </w:tc>
        <w:tc>
          <w:tcPr>
            <w:tcW w:w="990" w:type="dxa"/>
            <w:tcBorders>
              <w:bottom w:val="single" w:sz="12" w:space="0" w:color="auto"/>
            </w:tcBorders>
            <w:shd w:val="clear" w:color="auto" w:fill="auto"/>
            <w:vAlign w:val="bottom"/>
          </w:tcPr>
          <w:p w14:paraId="13E4A91C"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75 921</w:t>
            </w:r>
          </w:p>
        </w:tc>
        <w:tc>
          <w:tcPr>
            <w:tcW w:w="990" w:type="dxa"/>
            <w:tcBorders>
              <w:bottom w:val="single" w:sz="12" w:space="0" w:color="auto"/>
            </w:tcBorders>
            <w:shd w:val="clear" w:color="auto" w:fill="auto"/>
            <w:vAlign w:val="bottom"/>
          </w:tcPr>
          <w:p w14:paraId="46384CF8"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C1E9E">
              <w:rPr>
                <w:sz w:val="17"/>
                <w:lang w:val="es-ES_tradnl"/>
              </w:rPr>
              <w:t>41 298</w:t>
            </w:r>
          </w:p>
        </w:tc>
      </w:tr>
    </w:tbl>
    <w:p w14:paraId="50925C30" w14:textId="3A416770" w:rsidR="00E24716" w:rsidRPr="000C1E9E" w:rsidRDefault="00E24716" w:rsidP="00BD5F91">
      <w:pPr>
        <w:pStyle w:val="SingleTxt"/>
        <w:spacing w:after="0" w:line="120" w:lineRule="exact"/>
        <w:rPr>
          <w:sz w:val="10"/>
          <w:lang w:val="es-ES_tradnl"/>
        </w:rPr>
      </w:pPr>
    </w:p>
    <w:p w14:paraId="7A2A0B93" w14:textId="0A357411" w:rsidR="00BD5F91" w:rsidRPr="000C1E9E" w:rsidRDefault="00BD5F91" w:rsidP="00BD5F91">
      <w:pPr>
        <w:pStyle w:val="FootnoteText"/>
        <w:widowControl w:val="0"/>
        <w:tabs>
          <w:tab w:val="clear" w:pos="418"/>
          <w:tab w:val="right" w:pos="1476"/>
          <w:tab w:val="left" w:pos="1548"/>
          <w:tab w:val="right" w:pos="1836"/>
          <w:tab w:val="left" w:pos="1908"/>
        </w:tabs>
        <w:ind w:left="1548" w:right="1267" w:hanging="288"/>
        <w:rPr>
          <w:i/>
          <w:iCs/>
          <w:szCs w:val="17"/>
          <w:lang w:val="es-ES_tradnl"/>
        </w:rPr>
      </w:pPr>
      <w:r w:rsidRPr="000C1E9E">
        <w:rPr>
          <w:i/>
          <w:iCs/>
          <w:szCs w:val="17"/>
          <w:lang w:val="es-ES_tradnl"/>
        </w:rPr>
        <w:t>Fuente: STSS</w:t>
      </w:r>
      <w:r w:rsidR="00EE7D5C" w:rsidRPr="000C1E9E">
        <w:rPr>
          <w:i/>
          <w:iCs/>
          <w:szCs w:val="17"/>
          <w:lang w:val="es-ES_tradnl"/>
        </w:rPr>
        <w:t>.</w:t>
      </w:r>
    </w:p>
    <w:p w14:paraId="24E9CB25" w14:textId="78F79C7D" w:rsidR="00BD5F91" w:rsidRPr="000C1E9E" w:rsidRDefault="00BD5F91" w:rsidP="000726CC">
      <w:pPr>
        <w:pStyle w:val="FootnoteText"/>
        <w:widowControl w:val="0"/>
        <w:tabs>
          <w:tab w:val="clear" w:pos="418"/>
          <w:tab w:val="right" w:pos="1476"/>
          <w:tab w:val="left" w:pos="1548"/>
          <w:tab w:val="right" w:pos="1836"/>
          <w:tab w:val="left" w:pos="1908"/>
        </w:tabs>
        <w:spacing w:line="120" w:lineRule="exact"/>
        <w:ind w:left="1548" w:right="1267" w:hanging="288"/>
        <w:rPr>
          <w:i/>
          <w:iCs/>
          <w:sz w:val="10"/>
          <w:lang w:val="es-ES_tradnl"/>
        </w:rPr>
      </w:pPr>
    </w:p>
    <w:p w14:paraId="4E3B6A3C" w14:textId="58675F54" w:rsidR="000726CC" w:rsidRPr="000C1E9E" w:rsidRDefault="000726CC" w:rsidP="000726CC">
      <w:pPr>
        <w:pStyle w:val="FootnoteText"/>
        <w:widowControl w:val="0"/>
        <w:tabs>
          <w:tab w:val="clear" w:pos="418"/>
          <w:tab w:val="right" w:pos="1476"/>
          <w:tab w:val="left" w:pos="1548"/>
          <w:tab w:val="right" w:pos="1836"/>
          <w:tab w:val="left" w:pos="1908"/>
        </w:tabs>
        <w:spacing w:line="120" w:lineRule="exact"/>
        <w:ind w:left="1548" w:right="1267" w:hanging="288"/>
        <w:rPr>
          <w:i/>
          <w:iCs/>
          <w:sz w:val="10"/>
          <w:lang w:val="es-ES_tradnl"/>
        </w:rPr>
      </w:pPr>
    </w:p>
    <w:p w14:paraId="19E79061" w14:textId="406E99C5"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f)</w:t>
      </w:r>
      <w:r w:rsidRPr="000C1E9E">
        <w:rPr>
          <w:lang w:val="es-ES_tradnl"/>
        </w:rPr>
        <w:t xml:space="preserve">, para apoyar a través de servicios de cuidado de los hijos a padres y madres trabajadoras, se cuenta con los Centros de Cuidado Infantil que atienden a </w:t>
      </w:r>
      <w:proofErr w:type="gramStart"/>
      <w:r w:rsidRPr="000C1E9E">
        <w:rPr>
          <w:lang w:val="es-ES_tradnl"/>
        </w:rPr>
        <w:t>niños y niñas</w:t>
      </w:r>
      <w:proofErr w:type="gramEnd"/>
      <w:r w:rsidRPr="000C1E9E">
        <w:rPr>
          <w:lang w:val="es-ES_tradnl"/>
        </w:rPr>
        <w:t xml:space="preserve"> menores de 6 años: 496 en 2017, 370 en 2019, 252 en 2020 y 447 a junio de 2021</w:t>
      </w:r>
      <w:r w:rsidRPr="000C1E9E">
        <w:rPr>
          <w:vertAlign w:val="superscript"/>
          <w:lang w:val="es-ES_tradnl"/>
        </w:rPr>
        <w:footnoteReference w:id="32"/>
      </w:r>
      <w:r w:rsidRPr="000C1E9E">
        <w:rPr>
          <w:lang w:val="es-ES_tradnl"/>
        </w:rPr>
        <w:t>.</w:t>
      </w:r>
    </w:p>
    <w:p w14:paraId="6E0DEC16" w14:textId="2726F9CF" w:rsidR="00EE7D5C" w:rsidRPr="000C1E9E" w:rsidRDefault="00EE7D5C" w:rsidP="00EE7D5C">
      <w:pPr>
        <w:pStyle w:val="SingleTxt"/>
        <w:spacing w:after="0" w:line="120" w:lineRule="exact"/>
        <w:rPr>
          <w:sz w:val="10"/>
          <w:lang w:val="es-ES_tradnl"/>
        </w:rPr>
      </w:pPr>
    </w:p>
    <w:p w14:paraId="1D4A50BE" w14:textId="47085AFF" w:rsidR="00EE7D5C" w:rsidRPr="000C1E9E" w:rsidRDefault="00EE7D5C" w:rsidP="00EE7D5C">
      <w:pPr>
        <w:pStyle w:val="SingleTxt"/>
        <w:spacing w:after="0" w:line="120" w:lineRule="exact"/>
        <w:rPr>
          <w:sz w:val="10"/>
          <w:lang w:val="es-ES_tradnl"/>
        </w:rPr>
      </w:pPr>
    </w:p>
    <w:p w14:paraId="639AA524" w14:textId="58ABB48B" w:rsidR="00E24716" w:rsidRPr="000C1E9E" w:rsidRDefault="00BD5F91" w:rsidP="00EE7D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r>
      <w:r w:rsidR="00E24716" w:rsidRPr="000C1E9E">
        <w:rPr>
          <w:lang w:val="es-ES_tradnl"/>
        </w:rPr>
        <w:t>XVI.</w:t>
      </w:r>
      <w:r w:rsidR="00E24716" w:rsidRPr="000C1E9E">
        <w:rPr>
          <w:lang w:val="es-ES_tradnl"/>
        </w:rPr>
        <w:tab/>
        <w:t>Salud</w:t>
      </w:r>
    </w:p>
    <w:p w14:paraId="16D934F0" w14:textId="2568E6E0" w:rsidR="00BD5F91" w:rsidRPr="000C1E9E" w:rsidRDefault="00BD5F91" w:rsidP="00EE7D5C">
      <w:pPr>
        <w:pStyle w:val="SingleTxt"/>
        <w:spacing w:after="0" w:line="120" w:lineRule="exact"/>
        <w:rPr>
          <w:sz w:val="10"/>
          <w:lang w:val="es-ES_tradnl"/>
        </w:rPr>
      </w:pPr>
    </w:p>
    <w:p w14:paraId="446DECA0" w14:textId="77777777" w:rsidR="00EE7D5C" w:rsidRPr="000C1E9E" w:rsidRDefault="00EE7D5C" w:rsidP="00BD5F91">
      <w:pPr>
        <w:pStyle w:val="SingleTxt"/>
        <w:spacing w:after="0" w:line="120" w:lineRule="exact"/>
        <w:rPr>
          <w:sz w:val="10"/>
          <w:lang w:val="es-ES_tradnl"/>
        </w:rPr>
      </w:pPr>
    </w:p>
    <w:p w14:paraId="3EBE2FFE"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19 </w:t>
      </w:r>
      <w:proofErr w:type="spellStart"/>
      <w:r w:rsidRPr="000C1E9E">
        <w:rPr>
          <w:b/>
          <w:bCs/>
          <w:lang w:val="es-ES_tradnl"/>
        </w:rPr>
        <w:t>LdC</w:t>
      </w:r>
      <w:proofErr w:type="spellEnd"/>
      <w:r w:rsidRPr="000C1E9E">
        <w:rPr>
          <w:b/>
          <w:bCs/>
          <w:lang w:val="es-ES_tradnl"/>
        </w:rPr>
        <w:t>, inciso a),</w:t>
      </w:r>
      <w:r w:rsidRPr="000C1E9E">
        <w:rPr>
          <w:lang w:val="es-ES_tradnl"/>
        </w:rPr>
        <w:t xml:space="preserve"> sobre la legalización del aborto por las tres causales, ver respuesta de la pregunta 5 de la </w:t>
      </w:r>
      <w:proofErr w:type="spellStart"/>
      <w:r w:rsidRPr="000C1E9E">
        <w:rPr>
          <w:lang w:val="es-ES_tradnl"/>
        </w:rPr>
        <w:t>LdC</w:t>
      </w:r>
      <w:proofErr w:type="spellEnd"/>
      <w:r w:rsidRPr="000C1E9E">
        <w:rPr>
          <w:lang w:val="es-ES_tradnl"/>
        </w:rPr>
        <w:t>.</w:t>
      </w:r>
    </w:p>
    <w:p w14:paraId="2143FBEA" w14:textId="44A7FE4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Inciso b), </w:t>
      </w:r>
      <w:r w:rsidRPr="000C1E9E">
        <w:rPr>
          <w:lang w:val="es-ES_tradnl"/>
        </w:rPr>
        <w:t xml:space="preserve">medidas para brindar servicios de salud mental durante el </w:t>
      </w:r>
      <w:r w:rsidRPr="000C1E9E">
        <w:rPr>
          <w:bCs/>
          <w:lang w:val="es-ES_tradnl"/>
        </w:rPr>
        <w:t>COVID</w:t>
      </w:r>
      <w:r w:rsidR="00EE7D5C" w:rsidRPr="000C1E9E">
        <w:rPr>
          <w:bCs/>
          <w:lang w:val="es-ES_tradnl"/>
        </w:rPr>
        <w:noBreakHyphen/>
      </w:r>
      <w:r w:rsidRPr="000C1E9E">
        <w:rPr>
          <w:bCs/>
          <w:lang w:val="es-ES_tradnl"/>
        </w:rPr>
        <w:t>19</w:t>
      </w:r>
      <w:r w:rsidRPr="000C1E9E">
        <w:rPr>
          <w:lang w:val="es-ES_tradnl"/>
        </w:rPr>
        <w:t xml:space="preserve">: </w:t>
      </w:r>
    </w:p>
    <w:p w14:paraId="48241547" w14:textId="77777777" w:rsidR="00E24716" w:rsidRPr="000C1E9E" w:rsidRDefault="00E24716" w:rsidP="00EE7D5C">
      <w:pPr>
        <w:pStyle w:val="SingleTxt"/>
        <w:ind w:left="1742" w:hanging="475"/>
        <w:rPr>
          <w:lang w:val="es-ES_tradnl"/>
        </w:rPr>
      </w:pPr>
      <w:r w:rsidRPr="000C1E9E">
        <w:rPr>
          <w:lang w:val="es-ES_tradnl"/>
        </w:rPr>
        <w:tab/>
        <w:t>i)</w:t>
      </w:r>
      <w:r w:rsidRPr="000C1E9E">
        <w:rPr>
          <w:lang w:val="es-ES_tradnl"/>
        </w:rPr>
        <w:tab/>
        <w:t>Los establecimientos de salud de primer nivel de atención de la SESAL cuentan con personal capacitado en atención psicológica, que realizan la referencia oportuna a los hospitales psiquiátricos del país;</w:t>
      </w:r>
    </w:p>
    <w:p w14:paraId="2B511365"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Se implementó la plataforma de ayuda psicológica mediante el uso de las TICS, con el apoyo de psicólogos, psiquiatras, médicos y personal especializado, para brindar ayuda psicológica, frente a cuadros de depresión, suicidios y otras patologías relacionadas con la salud mental y enfermedades concomitantes; y, </w:t>
      </w:r>
    </w:p>
    <w:p w14:paraId="6061D1EC"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El Programa Paciente Prioritario permite evaluar a pacientes el mismo día que acuden a la consulta externa. En situaciones severas presta el servicio de internamiento a las Salas de Mujeres y la Unidad Infanto-Juvenil (adolescentes y niñez mayor de 8 años). Para el internamiento de la niñez menor de 8 años, se refiere al Hospital Materno Infantil.</w:t>
      </w:r>
    </w:p>
    <w:p w14:paraId="23BF2879"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medidas contra la estigmatización y el enjuiciamiento de las mujeres en los centros de atención de salud y el respeto de sus decisiones: </w:t>
      </w:r>
    </w:p>
    <w:p w14:paraId="77806659" w14:textId="77777777" w:rsidR="00E24716" w:rsidRPr="000C1E9E" w:rsidRDefault="00E24716" w:rsidP="00EE7D5C">
      <w:pPr>
        <w:pStyle w:val="SingleTxt"/>
        <w:ind w:left="1742" w:hanging="475"/>
        <w:rPr>
          <w:lang w:val="es-ES_tradnl"/>
        </w:rPr>
      </w:pPr>
      <w:r w:rsidRPr="000C1E9E">
        <w:rPr>
          <w:lang w:val="es-ES_tradnl"/>
        </w:rPr>
        <w:tab/>
        <w:t>i)</w:t>
      </w:r>
      <w:r w:rsidRPr="000C1E9E">
        <w:rPr>
          <w:lang w:val="es-ES_tradnl"/>
        </w:rPr>
        <w:tab/>
        <w:t>Actualización del Protocolo de Atención al Post Aborto con manejo ambulatorio, con apoyo de OPS/OMS y la Sociedad de Ginecología y Obstetricia; que incluye el tema de derechos, trato humanizado y estigmatización;</w:t>
      </w:r>
    </w:p>
    <w:p w14:paraId="13E34D9C"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La Norma de Atención a la Usuaria/o con Calidad y Calidez en la Consulta Externa y Emergencia, de aplicación obligatoria en los establecimientos de salud públicos y privados; y,</w:t>
      </w:r>
    </w:p>
    <w:p w14:paraId="12251518" w14:textId="77777777" w:rsidR="00E24716" w:rsidRPr="000C1E9E" w:rsidRDefault="00E24716" w:rsidP="00EE7D5C">
      <w:pPr>
        <w:pStyle w:val="SingleTxt"/>
        <w:ind w:left="1742" w:hanging="475"/>
        <w:rPr>
          <w:lang w:val="es-ES_tradnl"/>
        </w:rPr>
      </w:pPr>
      <w:r w:rsidRPr="000C1E9E">
        <w:rPr>
          <w:lang w:val="es-ES_tradnl"/>
        </w:rPr>
        <w:lastRenderedPageBreak/>
        <w:tab/>
      </w:r>
      <w:proofErr w:type="spellStart"/>
      <w:r w:rsidRPr="000C1E9E">
        <w:rPr>
          <w:lang w:val="es-ES_tradnl"/>
        </w:rPr>
        <w:t>iii</w:t>
      </w:r>
      <w:proofErr w:type="spellEnd"/>
      <w:r w:rsidRPr="000C1E9E">
        <w:rPr>
          <w:lang w:val="es-ES_tradnl"/>
        </w:rPr>
        <w:t>)</w:t>
      </w:r>
      <w:r w:rsidRPr="000C1E9E">
        <w:rPr>
          <w:lang w:val="es-ES_tradnl"/>
        </w:rPr>
        <w:tab/>
        <w:t xml:space="preserve">El Protocolo para la Atención durante la Preconcepción, el Embarazo, el Parto, el Puerperio y del Neonato: Manejo de las Complicaciones Obstétricas, aborda la atención al aborto inseguro. </w:t>
      </w:r>
    </w:p>
    <w:p w14:paraId="33A6EEC5" w14:textId="5E242F56"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d),</w:t>
      </w:r>
      <w:r w:rsidRPr="000C1E9E">
        <w:rPr>
          <w:lang w:val="es-ES_tradnl"/>
        </w:rPr>
        <w:t xml:space="preserve"> según la Encuesta de Demografía y Salud (ENDESA/MICS-2019) del Instituto Nacional de Estadísticas (INE), la tasa global de fecundidad es de 2.6 hijos por mujer. La tasa de fecundidad en el área rural es de 2.9 hijos en promedio, frente a 2.3 hijos en el área urbana</w:t>
      </w:r>
      <w:r w:rsidRPr="000C1E9E">
        <w:rPr>
          <w:vertAlign w:val="superscript"/>
          <w:lang w:val="es-ES_tradnl"/>
        </w:rPr>
        <w:footnoteReference w:id="33"/>
      </w:r>
      <w:r w:rsidRPr="000C1E9E">
        <w:rPr>
          <w:lang w:val="es-ES_tradnl"/>
        </w:rPr>
        <w:t>.</w:t>
      </w:r>
    </w:p>
    <w:p w14:paraId="6D51E8DD" w14:textId="77777777" w:rsidR="00AB685E" w:rsidRPr="000C1E9E" w:rsidRDefault="00AB685E" w:rsidP="00BD5F91">
      <w:pPr>
        <w:pStyle w:val="SingleTxt"/>
        <w:spacing w:after="0" w:line="120" w:lineRule="exact"/>
        <w:rPr>
          <w:sz w:val="10"/>
          <w:lang w:val="es-ES_tradnl"/>
        </w:rPr>
      </w:pPr>
    </w:p>
    <w:p w14:paraId="5F70E91F" w14:textId="5EFAB2FF" w:rsidR="00BD5F91" w:rsidRPr="000C1E9E" w:rsidRDefault="00BD5F91" w:rsidP="00072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r>
      <w:r w:rsidRPr="000C1E9E">
        <w:rPr>
          <w:lang w:val="es-ES_tradnl"/>
        </w:rPr>
        <w:tab/>
        <w:t>Estadísticas sobre fecundidad, egresos hospitalarios por partos, abortos y vacuna contra el Virus de Papiloma Humanos (VPH)</w:t>
      </w:r>
    </w:p>
    <w:p w14:paraId="75192115" w14:textId="7BD2CA86" w:rsidR="00BD5F91" w:rsidRPr="000C1E9E" w:rsidRDefault="00BD5F91" w:rsidP="00EE7D5C">
      <w:pPr>
        <w:pStyle w:val="SingleTxt"/>
        <w:spacing w:after="0" w:line="120" w:lineRule="exact"/>
        <w:rPr>
          <w:sz w:val="10"/>
          <w:lang w:val="es-ES_tradnl"/>
        </w:rPr>
      </w:pPr>
    </w:p>
    <w:p w14:paraId="60B063A0" w14:textId="77777777" w:rsidR="00EE7D5C" w:rsidRPr="000C1E9E" w:rsidRDefault="00EE7D5C" w:rsidP="00BD5F91">
      <w:pPr>
        <w:pStyle w:val="SingleTxt"/>
        <w:spacing w:after="0" w:line="120" w:lineRule="exact"/>
        <w:rPr>
          <w:sz w:val="10"/>
          <w:lang w:val="es-ES_tradnl"/>
        </w:rPr>
      </w:pPr>
    </w:p>
    <w:tbl>
      <w:tblPr>
        <w:tblStyle w:val="TableGrid50"/>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817"/>
        <w:gridCol w:w="943"/>
        <w:gridCol w:w="943"/>
        <w:gridCol w:w="943"/>
        <w:gridCol w:w="944"/>
      </w:tblGrid>
      <w:tr w:rsidR="00BD5F91" w:rsidRPr="000C1E9E" w14:paraId="30715D86" w14:textId="77777777" w:rsidTr="000726CC">
        <w:trPr>
          <w:tblHeader/>
        </w:trPr>
        <w:tc>
          <w:tcPr>
            <w:tcW w:w="2783" w:type="dxa"/>
            <w:tcBorders>
              <w:top w:val="single" w:sz="4" w:space="0" w:color="auto"/>
              <w:bottom w:val="single" w:sz="12" w:space="0" w:color="auto"/>
            </w:tcBorders>
            <w:shd w:val="clear" w:color="auto" w:fill="auto"/>
            <w:vAlign w:val="bottom"/>
          </w:tcPr>
          <w:p w14:paraId="6030CE1D" w14:textId="35D3AC63" w:rsidR="00BD5F91" w:rsidRPr="000C1E9E" w:rsidRDefault="000C1E9E"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0C1E9E">
              <w:rPr>
                <w:i/>
                <w:sz w:val="14"/>
                <w:lang w:val="es-ES_tradnl"/>
              </w:rPr>
              <w:t>Descripción</w:t>
            </w:r>
          </w:p>
        </w:tc>
        <w:tc>
          <w:tcPr>
            <w:tcW w:w="817" w:type="dxa"/>
            <w:tcBorders>
              <w:top w:val="single" w:sz="4" w:space="0" w:color="auto"/>
              <w:bottom w:val="single" w:sz="12" w:space="0" w:color="auto"/>
            </w:tcBorders>
            <w:shd w:val="clear" w:color="auto" w:fill="auto"/>
            <w:vAlign w:val="bottom"/>
          </w:tcPr>
          <w:p w14:paraId="4B602718"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2017</w:t>
            </w:r>
          </w:p>
        </w:tc>
        <w:tc>
          <w:tcPr>
            <w:tcW w:w="943" w:type="dxa"/>
            <w:tcBorders>
              <w:top w:val="single" w:sz="4" w:space="0" w:color="auto"/>
              <w:bottom w:val="single" w:sz="12" w:space="0" w:color="auto"/>
            </w:tcBorders>
            <w:shd w:val="clear" w:color="auto" w:fill="auto"/>
            <w:vAlign w:val="bottom"/>
          </w:tcPr>
          <w:p w14:paraId="42C8A786"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2018</w:t>
            </w:r>
          </w:p>
        </w:tc>
        <w:tc>
          <w:tcPr>
            <w:tcW w:w="943" w:type="dxa"/>
            <w:tcBorders>
              <w:top w:val="single" w:sz="4" w:space="0" w:color="auto"/>
              <w:bottom w:val="single" w:sz="12" w:space="0" w:color="auto"/>
            </w:tcBorders>
            <w:shd w:val="clear" w:color="auto" w:fill="auto"/>
            <w:vAlign w:val="bottom"/>
          </w:tcPr>
          <w:p w14:paraId="26CF976C"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2019</w:t>
            </w:r>
          </w:p>
        </w:tc>
        <w:tc>
          <w:tcPr>
            <w:tcW w:w="943" w:type="dxa"/>
            <w:tcBorders>
              <w:top w:val="single" w:sz="4" w:space="0" w:color="auto"/>
              <w:bottom w:val="single" w:sz="12" w:space="0" w:color="auto"/>
            </w:tcBorders>
            <w:shd w:val="clear" w:color="auto" w:fill="auto"/>
            <w:vAlign w:val="bottom"/>
          </w:tcPr>
          <w:p w14:paraId="04F0D89D"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2020</w:t>
            </w:r>
          </w:p>
        </w:tc>
        <w:tc>
          <w:tcPr>
            <w:tcW w:w="944" w:type="dxa"/>
            <w:tcBorders>
              <w:top w:val="single" w:sz="4" w:space="0" w:color="auto"/>
              <w:bottom w:val="single" w:sz="12" w:space="0" w:color="auto"/>
            </w:tcBorders>
            <w:shd w:val="clear" w:color="auto" w:fill="auto"/>
            <w:vAlign w:val="bottom"/>
          </w:tcPr>
          <w:p w14:paraId="26B2B25D"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2021</w:t>
            </w:r>
          </w:p>
        </w:tc>
      </w:tr>
      <w:tr w:rsidR="00BD5F91" w:rsidRPr="000C1E9E" w14:paraId="4A29156B" w14:textId="77777777" w:rsidTr="000726CC">
        <w:trPr>
          <w:trHeight w:hRule="exact" w:val="115"/>
          <w:tblHeader/>
        </w:trPr>
        <w:tc>
          <w:tcPr>
            <w:tcW w:w="2783" w:type="dxa"/>
            <w:tcBorders>
              <w:top w:val="single" w:sz="12" w:space="0" w:color="auto"/>
            </w:tcBorders>
            <w:shd w:val="clear" w:color="auto" w:fill="auto"/>
            <w:vAlign w:val="bottom"/>
          </w:tcPr>
          <w:p w14:paraId="081D98F4"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817" w:type="dxa"/>
            <w:tcBorders>
              <w:top w:val="single" w:sz="12" w:space="0" w:color="auto"/>
            </w:tcBorders>
            <w:shd w:val="clear" w:color="auto" w:fill="auto"/>
            <w:vAlign w:val="bottom"/>
          </w:tcPr>
          <w:p w14:paraId="72816FC0"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43" w:type="dxa"/>
            <w:tcBorders>
              <w:top w:val="single" w:sz="12" w:space="0" w:color="auto"/>
            </w:tcBorders>
            <w:shd w:val="clear" w:color="auto" w:fill="auto"/>
            <w:vAlign w:val="bottom"/>
          </w:tcPr>
          <w:p w14:paraId="6AA911E8"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43" w:type="dxa"/>
            <w:tcBorders>
              <w:top w:val="single" w:sz="12" w:space="0" w:color="auto"/>
            </w:tcBorders>
            <w:shd w:val="clear" w:color="auto" w:fill="auto"/>
            <w:vAlign w:val="bottom"/>
          </w:tcPr>
          <w:p w14:paraId="7320E68B"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43" w:type="dxa"/>
            <w:tcBorders>
              <w:top w:val="single" w:sz="12" w:space="0" w:color="auto"/>
            </w:tcBorders>
            <w:shd w:val="clear" w:color="auto" w:fill="auto"/>
            <w:vAlign w:val="bottom"/>
          </w:tcPr>
          <w:p w14:paraId="5039469A"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44" w:type="dxa"/>
            <w:tcBorders>
              <w:top w:val="single" w:sz="12" w:space="0" w:color="auto"/>
            </w:tcBorders>
            <w:shd w:val="clear" w:color="auto" w:fill="auto"/>
            <w:vAlign w:val="bottom"/>
          </w:tcPr>
          <w:p w14:paraId="40564F32" w14:textId="77777777" w:rsidR="00BD5F91" w:rsidRPr="000C1E9E" w:rsidRDefault="00BD5F91" w:rsidP="00062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237727" w:rsidRPr="000C1E9E" w14:paraId="08029801" w14:textId="77777777" w:rsidTr="000726CC">
        <w:tc>
          <w:tcPr>
            <w:tcW w:w="2783" w:type="dxa"/>
            <w:shd w:val="clear" w:color="auto" w:fill="auto"/>
          </w:tcPr>
          <w:p w14:paraId="25278510" w14:textId="35D0A30E"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0C1E9E">
              <w:rPr>
                <w:sz w:val="17"/>
                <w:szCs w:val="17"/>
                <w:lang w:val="es-ES_tradnl"/>
              </w:rPr>
              <w:t>Descripción</w:t>
            </w:r>
          </w:p>
        </w:tc>
        <w:tc>
          <w:tcPr>
            <w:tcW w:w="817" w:type="dxa"/>
            <w:shd w:val="clear" w:color="auto" w:fill="auto"/>
            <w:vAlign w:val="bottom"/>
          </w:tcPr>
          <w:p w14:paraId="78286C75" w14:textId="74B778DD"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2,54</w:t>
            </w:r>
          </w:p>
        </w:tc>
        <w:tc>
          <w:tcPr>
            <w:tcW w:w="943" w:type="dxa"/>
            <w:shd w:val="clear" w:color="auto" w:fill="auto"/>
            <w:vAlign w:val="bottom"/>
          </w:tcPr>
          <w:p w14:paraId="41D5C6CE" w14:textId="6F229762"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2,51</w:t>
            </w:r>
          </w:p>
        </w:tc>
        <w:tc>
          <w:tcPr>
            <w:tcW w:w="943" w:type="dxa"/>
            <w:shd w:val="clear" w:color="auto" w:fill="auto"/>
            <w:vAlign w:val="bottom"/>
          </w:tcPr>
          <w:p w14:paraId="4138A1E1" w14:textId="0450B89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2,47</w:t>
            </w:r>
          </w:p>
        </w:tc>
        <w:tc>
          <w:tcPr>
            <w:tcW w:w="943" w:type="dxa"/>
            <w:shd w:val="clear" w:color="auto" w:fill="auto"/>
            <w:vAlign w:val="bottom"/>
          </w:tcPr>
          <w:p w14:paraId="34A714CC" w14:textId="78D6281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2,44</w:t>
            </w:r>
          </w:p>
        </w:tc>
        <w:tc>
          <w:tcPr>
            <w:tcW w:w="944" w:type="dxa"/>
            <w:shd w:val="clear" w:color="auto" w:fill="auto"/>
            <w:vAlign w:val="bottom"/>
          </w:tcPr>
          <w:p w14:paraId="08D5AAB5" w14:textId="3467751D"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2,58</w:t>
            </w:r>
          </w:p>
        </w:tc>
      </w:tr>
      <w:tr w:rsidR="00237727" w:rsidRPr="000C1E9E" w14:paraId="3B43EE9B" w14:textId="77777777" w:rsidTr="000726CC">
        <w:tc>
          <w:tcPr>
            <w:tcW w:w="2783" w:type="dxa"/>
            <w:shd w:val="clear" w:color="auto" w:fill="auto"/>
          </w:tcPr>
          <w:p w14:paraId="668E2551" w14:textId="0D01E2A9"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0C1E9E">
              <w:rPr>
                <w:sz w:val="17"/>
                <w:szCs w:val="17"/>
                <w:lang w:val="es-ES_tradnl"/>
              </w:rPr>
              <w:t>Tasa de fecundidad del INE</w:t>
            </w:r>
          </w:p>
        </w:tc>
        <w:tc>
          <w:tcPr>
            <w:tcW w:w="817" w:type="dxa"/>
            <w:shd w:val="clear" w:color="auto" w:fill="auto"/>
            <w:vAlign w:val="bottom"/>
          </w:tcPr>
          <w:p w14:paraId="763A9526"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w:t>
            </w:r>
          </w:p>
        </w:tc>
        <w:tc>
          <w:tcPr>
            <w:tcW w:w="943" w:type="dxa"/>
            <w:shd w:val="clear" w:color="auto" w:fill="auto"/>
            <w:vAlign w:val="bottom"/>
          </w:tcPr>
          <w:p w14:paraId="4078D541"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w:t>
            </w:r>
          </w:p>
        </w:tc>
        <w:tc>
          <w:tcPr>
            <w:tcW w:w="943" w:type="dxa"/>
            <w:shd w:val="clear" w:color="auto" w:fill="auto"/>
            <w:vAlign w:val="bottom"/>
          </w:tcPr>
          <w:p w14:paraId="769A0197"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137 143</w:t>
            </w:r>
          </w:p>
        </w:tc>
        <w:tc>
          <w:tcPr>
            <w:tcW w:w="943" w:type="dxa"/>
            <w:shd w:val="clear" w:color="auto" w:fill="auto"/>
            <w:vAlign w:val="bottom"/>
          </w:tcPr>
          <w:p w14:paraId="0D3BFC0A"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125 193</w:t>
            </w:r>
          </w:p>
        </w:tc>
        <w:tc>
          <w:tcPr>
            <w:tcW w:w="944" w:type="dxa"/>
            <w:shd w:val="clear" w:color="auto" w:fill="auto"/>
            <w:vAlign w:val="bottom"/>
          </w:tcPr>
          <w:p w14:paraId="5140BA9D"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99 684*</w:t>
            </w:r>
          </w:p>
        </w:tc>
      </w:tr>
      <w:tr w:rsidR="00237727" w:rsidRPr="000C1E9E" w14:paraId="47F8B92A" w14:textId="77777777" w:rsidTr="000726CC">
        <w:tc>
          <w:tcPr>
            <w:tcW w:w="2783" w:type="dxa"/>
            <w:shd w:val="clear" w:color="auto" w:fill="auto"/>
          </w:tcPr>
          <w:p w14:paraId="3825746B" w14:textId="585318DC"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0C1E9E">
              <w:rPr>
                <w:sz w:val="17"/>
                <w:szCs w:val="17"/>
                <w:lang w:val="es-ES_tradnl"/>
              </w:rPr>
              <w:t>Partos institucionales</w:t>
            </w:r>
          </w:p>
        </w:tc>
        <w:tc>
          <w:tcPr>
            <w:tcW w:w="817" w:type="dxa"/>
            <w:shd w:val="clear" w:color="auto" w:fill="auto"/>
            <w:vAlign w:val="bottom"/>
          </w:tcPr>
          <w:p w14:paraId="0FF00AFC"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30 468</w:t>
            </w:r>
          </w:p>
        </w:tc>
        <w:tc>
          <w:tcPr>
            <w:tcW w:w="943" w:type="dxa"/>
            <w:shd w:val="clear" w:color="auto" w:fill="auto"/>
            <w:vAlign w:val="bottom"/>
          </w:tcPr>
          <w:p w14:paraId="06E21E6C"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29 741</w:t>
            </w:r>
          </w:p>
        </w:tc>
        <w:tc>
          <w:tcPr>
            <w:tcW w:w="943" w:type="dxa"/>
            <w:shd w:val="clear" w:color="auto" w:fill="auto"/>
            <w:vAlign w:val="bottom"/>
          </w:tcPr>
          <w:p w14:paraId="2BB5C38B"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27 571</w:t>
            </w:r>
          </w:p>
        </w:tc>
        <w:tc>
          <w:tcPr>
            <w:tcW w:w="943" w:type="dxa"/>
            <w:shd w:val="clear" w:color="auto" w:fill="auto"/>
            <w:vAlign w:val="bottom"/>
          </w:tcPr>
          <w:p w14:paraId="771B68B6"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23 181</w:t>
            </w:r>
          </w:p>
        </w:tc>
        <w:tc>
          <w:tcPr>
            <w:tcW w:w="944" w:type="dxa"/>
            <w:shd w:val="clear" w:color="auto" w:fill="auto"/>
            <w:vAlign w:val="bottom"/>
          </w:tcPr>
          <w:p w14:paraId="718CF750" w14:textId="77777777" w:rsidR="00237727"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16 158*</w:t>
            </w:r>
          </w:p>
        </w:tc>
      </w:tr>
      <w:tr w:rsidR="00BD5F91" w:rsidRPr="000C1E9E" w14:paraId="0B51726C" w14:textId="77777777" w:rsidTr="000726CC">
        <w:tc>
          <w:tcPr>
            <w:tcW w:w="2783" w:type="dxa"/>
            <w:shd w:val="clear" w:color="auto" w:fill="auto"/>
            <w:vAlign w:val="bottom"/>
          </w:tcPr>
          <w:p w14:paraId="2BE458E6" w14:textId="3D055974" w:rsidR="00BD5F91"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0C1E9E">
              <w:rPr>
                <w:sz w:val="17"/>
                <w:szCs w:val="17"/>
                <w:lang w:val="es-ES_tradnl"/>
              </w:rPr>
              <w:t>Abortos</w:t>
            </w:r>
          </w:p>
        </w:tc>
        <w:tc>
          <w:tcPr>
            <w:tcW w:w="817" w:type="dxa"/>
            <w:shd w:val="clear" w:color="auto" w:fill="auto"/>
            <w:vAlign w:val="bottom"/>
          </w:tcPr>
          <w:p w14:paraId="723344D2"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w:t>
            </w:r>
          </w:p>
        </w:tc>
        <w:tc>
          <w:tcPr>
            <w:tcW w:w="943" w:type="dxa"/>
            <w:shd w:val="clear" w:color="auto" w:fill="auto"/>
            <w:vAlign w:val="bottom"/>
          </w:tcPr>
          <w:p w14:paraId="33E42141"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13 202</w:t>
            </w:r>
          </w:p>
        </w:tc>
        <w:tc>
          <w:tcPr>
            <w:tcW w:w="943" w:type="dxa"/>
            <w:shd w:val="clear" w:color="auto" w:fill="auto"/>
            <w:vAlign w:val="bottom"/>
          </w:tcPr>
          <w:p w14:paraId="51DC82EB"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12 194</w:t>
            </w:r>
          </w:p>
        </w:tc>
        <w:tc>
          <w:tcPr>
            <w:tcW w:w="943" w:type="dxa"/>
            <w:shd w:val="clear" w:color="auto" w:fill="auto"/>
            <w:vAlign w:val="bottom"/>
          </w:tcPr>
          <w:p w14:paraId="13975614"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9 751</w:t>
            </w:r>
          </w:p>
        </w:tc>
        <w:tc>
          <w:tcPr>
            <w:tcW w:w="944" w:type="dxa"/>
            <w:shd w:val="clear" w:color="auto" w:fill="auto"/>
            <w:vAlign w:val="bottom"/>
          </w:tcPr>
          <w:p w14:paraId="2FCDF58A"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7 530*</w:t>
            </w:r>
          </w:p>
        </w:tc>
      </w:tr>
      <w:tr w:rsidR="00BD5F91" w:rsidRPr="000C1E9E" w14:paraId="6983C2C2" w14:textId="77777777" w:rsidTr="000726CC">
        <w:tc>
          <w:tcPr>
            <w:tcW w:w="2783" w:type="dxa"/>
            <w:shd w:val="clear" w:color="auto" w:fill="auto"/>
            <w:vAlign w:val="bottom"/>
          </w:tcPr>
          <w:p w14:paraId="4E9F510E" w14:textId="634CC858" w:rsidR="00BD5F91"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0C1E9E">
              <w:rPr>
                <w:sz w:val="17"/>
                <w:szCs w:val="17"/>
                <w:lang w:val="es-ES_tradnl"/>
              </w:rPr>
              <w:t xml:space="preserve">Aborto adolescente </w:t>
            </w:r>
          </w:p>
        </w:tc>
        <w:tc>
          <w:tcPr>
            <w:tcW w:w="817" w:type="dxa"/>
            <w:shd w:val="clear" w:color="auto" w:fill="auto"/>
            <w:vAlign w:val="bottom"/>
          </w:tcPr>
          <w:p w14:paraId="50F56C4A"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1 754</w:t>
            </w:r>
          </w:p>
        </w:tc>
        <w:tc>
          <w:tcPr>
            <w:tcW w:w="943" w:type="dxa"/>
            <w:shd w:val="clear" w:color="auto" w:fill="auto"/>
            <w:vAlign w:val="bottom"/>
          </w:tcPr>
          <w:p w14:paraId="7248236E"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1 641</w:t>
            </w:r>
          </w:p>
        </w:tc>
        <w:tc>
          <w:tcPr>
            <w:tcW w:w="943" w:type="dxa"/>
            <w:shd w:val="clear" w:color="auto" w:fill="auto"/>
            <w:vAlign w:val="bottom"/>
          </w:tcPr>
          <w:p w14:paraId="548416EA"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1 414</w:t>
            </w:r>
          </w:p>
        </w:tc>
        <w:tc>
          <w:tcPr>
            <w:tcW w:w="943" w:type="dxa"/>
            <w:shd w:val="clear" w:color="auto" w:fill="auto"/>
            <w:vAlign w:val="bottom"/>
          </w:tcPr>
          <w:p w14:paraId="6A6FF4D5"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1 118</w:t>
            </w:r>
          </w:p>
        </w:tc>
        <w:tc>
          <w:tcPr>
            <w:tcW w:w="944" w:type="dxa"/>
            <w:shd w:val="clear" w:color="auto" w:fill="auto"/>
            <w:vAlign w:val="bottom"/>
          </w:tcPr>
          <w:p w14:paraId="641089CF"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1 276*</w:t>
            </w:r>
          </w:p>
        </w:tc>
      </w:tr>
      <w:tr w:rsidR="00BD5F91" w:rsidRPr="000C1E9E" w14:paraId="7E178210" w14:textId="77777777" w:rsidTr="000726CC">
        <w:tc>
          <w:tcPr>
            <w:tcW w:w="2783" w:type="dxa"/>
            <w:tcBorders>
              <w:bottom w:val="single" w:sz="12" w:space="0" w:color="auto"/>
            </w:tcBorders>
            <w:shd w:val="clear" w:color="auto" w:fill="auto"/>
            <w:vAlign w:val="bottom"/>
          </w:tcPr>
          <w:p w14:paraId="7ED37047" w14:textId="676E4666" w:rsidR="00BD5F91" w:rsidRPr="000C1E9E" w:rsidRDefault="00237727"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lang w:val="es-ES_tradnl"/>
              </w:rPr>
            </w:pPr>
            <w:r w:rsidRPr="000C1E9E">
              <w:rPr>
                <w:sz w:val="17"/>
                <w:szCs w:val="17"/>
                <w:lang w:val="es-ES_tradnl"/>
              </w:rPr>
              <w:t>Niñas menores de 11 años vacunadas contra el VPH (Esquema completo)</w:t>
            </w:r>
          </w:p>
        </w:tc>
        <w:tc>
          <w:tcPr>
            <w:tcW w:w="817" w:type="dxa"/>
            <w:tcBorders>
              <w:bottom w:val="single" w:sz="12" w:space="0" w:color="auto"/>
            </w:tcBorders>
            <w:shd w:val="clear" w:color="auto" w:fill="auto"/>
            <w:vAlign w:val="bottom"/>
          </w:tcPr>
          <w:p w14:paraId="108751E7"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0C1E9E">
              <w:rPr>
                <w:sz w:val="17"/>
                <w:lang w:val="es-ES_tradnl"/>
              </w:rPr>
              <w:t>63 245</w:t>
            </w:r>
          </w:p>
        </w:tc>
        <w:tc>
          <w:tcPr>
            <w:tcW w:w="943" w:type="dxa"/>
            <w:tcBorders>
              <w:bottom w:val="single" w:sz="12" w:space="0" w:color="auto"/>
            </w:tcBorders>
            <w:shd w:val="clear" w:color="auto" w:fill="auto"/>
            <w:vAlign w:val="bottom"/>
          </w:tcPr>
          <w:p w14:paraId="325DB301"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0C1E9E">
              <w:rPr>
                <w:sz w:val="17"/>
                <w:lang w:val="es-ES_tradnl"/>
              </w:rPr>
              <w:t>53 703</w:t>
            </w:r>
          </w:p>
        </w:tc>
        <w:tc>
          <w:tcPr>
            <w:tcW w:w="943" w:type="dxa"/>
            <w:tcBorders>
              <w:bottom w:val="single" w:sz="12" w:space="0" w:color="auto"/>
            </w:tcBorders>
            <w:shd w:val="clear" w:color="auto" w:fill="auto"/>
            <w:vAlign w:val="bottom"/>
          </w:tcPr>
          <w:p w14:paraId="4FA90E05"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0C1E9E">
              <w:rPr>
                <w:sz w:val="17"/>
                <w:lang w:val="es-ES_tradnl"/>
              </w:rPr>
              <w:t>59 446</w:t>
            </w:r>
          </w:p>
        </w:tc>
        <w:tc>
          <w:tcPr>
            <w:tcW w:w="943" w:type="dxa"/>
            <w:tcBorders>
              <w:bottom w:val="single" w:sz="12" w:space="0" w:color="auto"/>
            </w:tcBorders>
            <w:shd w:val="clear" w:color="auto" w:fill="auto"/>
            <w:vAlign w:val="bottom"/>
          </w:tcPr>
          <w:p w14:paraId="238BBBCC"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0C1E9E">
              <w:rPr>
                <w:sz w:val="17"/>
                <w:lang w:val="es-ES_tradnl"/>
              </w:rPr>
              <w:t>46 849</w:t>
            </w:r>
          </w:p>
        </w:tc>
        <w:tc>
          <w:tcPr>
            <w:tcW w:w="944" w:type="dxa"/>
            <w:tcBorders>
              <w:bottom w:val="single" w:sz="12" w:space="0" w:color="auto"/>
            </w:tcBorders>
            <w:shd w:val="clear" w:color="auto" w:fill="auto"/>
            <w:vAlign w:val="bottom"/>
          </w:tcPr>
          <w:p w14:paraId="42B03CC1" w14:textId="77777777" w:rsidR="00BD5F91" w:rsidRPr="000C1E9E" w:rsidRDefault="00BD5F91" w:rsidP="000726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0C1E9E">
              <w:rPr>
                <w:sz w:val="17"/>
                <w:lang w:val="es-ES_tradnl"/>
              </w:rPr>
              <w:t>27 188</w:t>
            </w:r>
          </w:p>
        </w:tc>
      </w:tr>
    </w:tbl>
    <w:p w14:paraId="1A1A2C6E" w14:textId="77777777" w:rsidR="00290A4F" w:rsidRPr="000C1E9E" w:rsidRDefault="00290A4F" w:rsidP="00290A4F">
      <w:pPr>
        <w:pStyle w:val="FootnoteText"/>
        <w:widowControl w:val="0"/>
        <w:tabs>
          <w:tab w:val="clear" w:pos="418"/>
          <w:tab w:val="right" w:pos="1476"/>
          <w:tab w:val="left" w:pos="1548"/>
          <w:tab w:val="right" w:pos="1836"/>
          <w:tab w:val="left" w:pos="1908"/>
        </w:tabs>
        <w:spacing w:line="120" w:lineRule="exact"/>
        <w:ind w:left="1548" w:right="1267" w:hanging="288"/>
        <w:rPr>
          <w:i/>
          <w:iCs/>
          <w:sz w:val="10"/>
          <w:szCs w:val="17"/>
          <w:lang w:val="es-ES_tradnl"/>
        </w:rPr>
      </w:pPr>
      <w:bookmarkStart w:id="6" w:name="_Hlk88574147"/>
    </w:p>
    <w:p w14:paraId="114424D4" w14:textId="0D874978" w:rsidR="00237727" w:rsidRPr="000C1E9E" w:rsidRDefault="00237727" w:rsidP="00237727">
      <w:pPr>
        <w:pStyle w:val="FootnoteText"/>
        <w:widowControl w:val="0"/>
        <w:tabs>
          <w:tab w:val="clear" w:pos="418"/>
          <w:tab w:val="right" w:pos="1476"/>
          <w:tab w:val="left" w:pos="1548"/>
          <w:tab w:val="right" w:pos="1836"/>
          <w:tab w:val="left" w:pos="1908"/>
        </w:tabs>
        <w:ind w:left="1548" w:right="1267" w:hanging="288"/>
        <w:rPr>
          <w:i/>
          <w:iCs/>
          <w:szCs w:val="17"/>
          <w:lang w:val="es-ES_tradnl"/>
        </w:rPr>
      </w:pPr>
      <w:r w:rsidRPr="000C1E9E">
        <w:rPr>
          <w:i/>
          <w:iCs/>
          <w:szCs w:val="17"/>
          <w:lang w:val="es-ES_tradnl"/>
        </w:rPr>
        <w:tab/>
        <w:t>*</w:t>
      </w:r>
      <w:r w:rsidRPr="000C1E9E">
        <w:rPr>
          <w:i/>
          <w:iCs/>
          <w:szCs w:val="17"/>
          <w:lang w:val="es-ES_tradnl"/>
        </w:rPr>
        <w:tab/>
        <w:t xml:space="preserve">A septiembre </w:t>
      </w:r>
    </w:p>
    <w:p w14:paraId="7E45A5AA" w14:textId="1BC9DF30" w:rsidR="00237727" w:rsidRPr="000C1E9E" w:rsidRDefault="00237727" w:rsidP="00237727">
      <w:pPr>
        <w:pStyle w:val="FootnoteText"/>
        <w:widowControl w:val="0"/>
        <w:tabs>
          <w:tab w:val="clear" w:pos="418"/>
          <w:tab w:val="right" w:pos="1476"/>
          <w:tab w:val="left" w:pos="1548"/>
          <w:tab w:val="right" w:pos="1836"/>
          <w:tab w:val="left" w:pos="1908"/>
        </w:tabs>
        <w:ind w:left="1548" w:right="1267" w:hanging="288"/>
        <w:rPr>
          <w:i/>
          <w:iCs/>
          <w:szCs w:val="17"/>
          <w:lang w:val="es-ES_tradnl"/>
        </w:rPr>
      </w:pPr>
      <w:r w:rsidRPr="000C1E9E">
        <w:rPr>
          <w:i/>
          <w:iCs/>
          <w:szCs w:val="17"/>
          <w:lang w:val="es-ES_tradnl"/>
        </w:rPr>
        <w:tab/>
        <w:t>Fuente: SESAL</w:t>
      </w:r>
    </w:p>
    <w:p w14:paraId="2A83EEE2" w14:textId="623D4540" w:rsidR="00EE7D5C" w:rsidRPr="000C1E9E" w:rsidRDefault="00EE7D5C" w:rsidP="00EE7D5C">
      <w:pPr>
        <w:pStyle w:val="FootnoteText"/>
        <w:widowControl w:val="0"/>
        <w:tabs>
          <w:tab w:val="clear" w:pos="418"/>
          <w:tab w:val="right" w:pos="1476"/>
          <w:tab w:val="left" w:pos="1548"/>
          <w:tab w:val="right" w:pos="1836"/>
          <w:tab w:val="left" w:pos="1908"/>
        </w:tabs>
        <w:spacing w:line="120" w:lineRule="exact"/>
        <w:ind w:left="1548" w:right="1267" w:hanging="288"/>
        <w:rPr>
          <w:i/>
          <w:iCs/>
          <w:sz w:val="10"/>
          <w:szCs w:val="17"/>
          <w:lang w:val="es-ES_tradnl"/>
        </w:rPr>
      </w:pPr>
    </w:p>
    <w:p w14:paraId="639688D5" w14:textId="02EBB34C" w:rsidR="00EE7D5C" w:rsidRPr="000C1E9E" w:rsidRDefault="00EE7D5C" w:rsidP="00EE7D5C">
      <w:pPr>
        <w:pStyle w:val="FootnoteText"/>
        <w:widowControl w:val="0"/>
        <w:tabs>
          <w:tab w:val="clear" w:pos="418"/>
          <w:tab w:val="right" w:pos="1476"/>
          <w:tab w:val="left" w:pos="1548"/>
          <w:tab w:val="right" w:pos="1836"/>
          <w:tab w:val="left" w:pos="1908"/>
        </w:tabs>
        <w:spacing w:line="120" w:lineRule="exact"/>
        <w:ind w:left="1548" w:right="1267" w:hanging="288"/>
        <w:rPr>
          <w:sz w:val="10"/>
          <w:szCs w:val="17"/>
          <w:lang w:val="es-ES_tradnl"/>
        </w:rPr>
      </w:pPr>
    </w:p>
    <w:bookmarkEnd w:id="6"/>
    <w:p w14:paraId="5E2E2FB1" w14:textId="7A0D9A2A"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Inciso e), </w:t>
      </w:r>
      <w:r w:rsidRPr="000C1E9E">
        <w:rPr>
          <w:lang w:val="es-ES_tradnl"/>
        </w:rPr>
        <w:t xml:space="preserve">el método anticonceptivo que se aplica a mujeres con padecimientos psiquiátricos internas en Sala de Mujeres Crónicos de los Hospitales </w:t>
      </w:r>
      <w:proofErr w:type="gramStart"/>
      <w:r w:rsidRPr="000C1E9E">
        <w:rPr>
          <w:lang w:val="es-ES_tradnl"/>
        </w:rPr>
        <w:t>Psiquiátricos,</w:t>
      </w:r>
      <w:proofErr w:type="gramEnd"/>
      <w:r w:rsidRPr="000C1E9E">
        <w:rPr>
          <w:lang w:val="es-ES_tradnl"/>
        </w:rPr>
        <w:t xml:space="preserve"> es la inyección </w:t>
      </w:r>
      <w:proofErr w:type="spellStart"/>
      <w:r w:rsidRPr="000C1E9E">
        <w:rPr>
          <w:lang w:val="es-ES_tradnl"/>
        </w:rPr>
        <w:t>Depoprovera</w:t>
      </w:r>
      <w:proofErr w:type="spellEnd"/>
      <w:r w:rsidRPr="000C1E9E">
        <w:rPr>
          <w:lang w:val="es-ES_tradnl"/>
        </w:rPr>
        <w:t>. Para la adecuada atención de las mujeres internas en Salas de Mujeres Agudas, cuentan con un área exclusiva separada de las Sala de Hombre.</w:t>
      </w:r>
    </w:p>
    <w:p w14:paraId="2CE881AD" w14:textId="72FDD0A3"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Inciso f), </w:t>
      </w:r>
      <w:proofErr w:type="gramStart"/>
      <w:r w:rsidRPr="000C1E9E">
        <w:rPr>
          <w:lang w:val="es-ES_tradnl"/>
        </w:rPr>
        <w:t>de acuerdo al</w:t>
      </w:r>
      <w:proofErr w:type="gramEnd"/>
      <w:r w:rsidRPr="000C1E9E">
        <w:rPr>
          <w:lang w:val="es-ES_tradnl"/>
        </w:rPr>
        <w:t xml:space="preserve"> nuevo modelo Nacional de Salud se cuenta 32 hospitales (15 hospitales básicos, 7 generales y 10 de especialidades) de los cuales, 29 brindan atención obstétrica, de estos, 19 brindan atención obstétrica por demanda a los PIAH y el resto brindan atención referida.</w:t>
      </w:r>
    </w:p>
    <w:p w14:paraId="0E39ED9C" w14:textId="5F5D3ED4" w:rsidR="00237727" w:rsidRPr="000C1E9E" w:rsidRDefault="00237727" w:rsidP="00237727">
      <w:pPr>
        <w:pStyle w:val="SingleTxt"/>
        <w:spacing w:after="0" w:line="120" w:lineRule="exact"/>
        <w:rPr>
          <w:sz w:val="10"/>
          <w:lang w:val="es-ES_tradnl"/>
        </w:rPr>
      </w:pPr>
    </w:p>
    <w:p w14:paraId="17403DF5" w14:textId="1695ABE9" w:rsidR="00237727" w:rsidRPr="000C1E9E" w:rsidRDefault="00237727" w:rsidP="00237727">
      <w:pPr>
        <w:pStyle w:val="SingleTxt"/>
        <w:spacing w:after="0" w:line="120" w:lineRule="exact"/>
        <w:rPr>
          <w:sz w:val="10"/>
          <w:lang w:val="es-ES_tradnl"/>
        </w:rPr>
      </w:pPr>
    </w:p>
    <w:p w14:paraId="6EC3A4A9" w14:textId="0427C2B9" w:rsidR="00E24716" w:rsidRPr="000C1E9E" w:rsidRDefault="00E24716" w:rsidP="0023772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XVII.</w:t>
      </w:r>
      <w:r w:rsidRPr="000C1E9E">
        <w:rPr>
          <w:lang w:val="es-ES_tradnl"/>
        </w:rPr>
        <w:tab/>
        <w:t>Mujeres rurales, indígenas y afrodescendientes</w:t>
      </w:r>
    </w:p>
    <w:p w14:paraId="0465E14B" w14:textId="5380A28F" w:rsidR="00237727" w:rsidRPr="000C1E9E" w:rsidRDefault="00237727" w:rsidP="00237727">
      <w:pPr>
        <w:pStyle w:val="SingleTxt"/>
        <w:spacing w:after="0" w:line="120" w:lineRule="exact"/>
        <w:rPr>
          <w:sz w:val="10"/>
          <w:lang w:val="es-ES_tradnl"/>
        </w:rPr>
      </w:pPr>
    </w:p>
    <w:p w14:paraId="08E91727" w14:textId="7129E66B" w:rsidR="00237727" w:rsidRPr="000C1E9E" w:rsidRDefault="00237727" w:rsidP="00237727">
      <w:pPr>
        <w:pStyle w:val="SingleTxt"/>
        <w:spacing w:after="0" w:line="120" w:lineRule="exact"/>
        <w:rPr>
          <w:sz w:val="10"/>
          <w:lang w:val="es-ES_tradnl"/>
        </w:rPr>
      </w:pPr>
    </w:p>
    <w:p w14:paraId="6290C6ED"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20 </w:t>
      </w:r>
      <w:proofErr w:type="spellStart"/>
      <w:r w:rsidRPr="000C1E9E">
        <w:rPr>
          <w:b/>
          <w:bCs/>
          <w:lang w:val="es-ES_tradnl"/>
        </w:rPr>
        <w:t>LdC</w:t>
      </w:r>
      <w:proofErr w:type="spellEnd"/>
      <w:r w:rsidRPr="000C1E9E">
        <w:rPr>
          <w:b/>
          <w:bCs/>
          <w:lang w:val="es-ES_tradnl"/>
        </w:rPr>
        <w:t>, inciso a),</w:t>
      </w:r>
      <w:r w:rsidRPr="000C1E9E">
        <w:rPr>
          <w:lang w:val="es-ES_tradnl"/>
        </w:rPr>
        <w:t xml:space="preserve"> en enero de 2020, la Comisión Especial de Dictamen del CN sostuvo una reunión con representantes de los 10 PIAH para socializar el Proyecto de Ley de Consulta, con la participación de mujeres PIAH de los pueblos: </w:t>
      </w:r>
      <w:proofErr w:type="spellStart"/>
      <w:r w:rsidRPr="000C1E9E">
        <w:rPr>
          <w:lang w:val="es-ES_tradnl"/>
        </w:rPr>
        <w:t>Miskitu-Masta</w:t>
      </w:r>
      <w:proofErr w:type="spellEnd"/>
      <w:r w:rsidRPr="000C1E9E">
        <w:rPr>
          <w:lang w:val="es-ES_tradnl"/>
        </w:rPr>
        <w:t xml:space="preserve">, Lenca, Garífuna, Maya </w:t>
      </w:r>
      <w:proofErr w:type="spellStart"/>
      <w:r w:rsidRPr="000C1E9E">
        <w:rPr>
          <w:lang w:val="es-ES_tradnl"/>
        </w:rPr>
        <w:t>Chortís</w:t>
      </w:r>
      <w:proofErr w:type="spellEnd"/>
      <w:r w:rsidRPr="000C1E9E">
        <w:rPr>
          <w:lang w:val="es-ES_tradnl"/>
        </w:rPr>
        <w:t>, Tawahka, Pech, Nahuas, Tolupán, Negros de habla inglesa y Chorotega</w:t>
      </w:r>
      <w:r w:rsidRPr="000C1E9E">
        <w:rPr>
          <w:vertAlign w:val="superscript"/>
          <w:lang w:val="es-ES_tradnl"/>
        </w:rPr>
        <w:footnoteReference w:id="34"/>
      </w:r>
      <w:r w:rsidRPr="000C1E9E">
        <w:rPr>
          <w:lang w:val="es-ES_tradnl"/>
        </w:rPr>
        <w:t>.</w:t>
      </w:r>
    </w:p>
    <w:p w14:paraId="672C62B6"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Para garantizar a los PIAH el ejercicio de la consulta y el respeto de sus opiniones, la Política PIAH promueve procedimientos culturalmente apropiados de participación, consulta y el establecimiento de mecanismos eficaces para obtener su consentimiento previo, libre e informado previo a la adopción de medidas legislativas o administrativas susceptibles de afectar sus derechos, destacando los Protocolos de Gobernanza Forestal del Pueblo Nahua, elaborado en 2019 con la asistencia de la Unión Europea y la FAO; y los Protocolos de Gobernanza Forestal de los pueblos Lencas y Maya-chortí, elaborados en 2021.</w:t>
      </w:r>
    </w:p>
    <w:p w14:paraId="2CD3E08C" w14:textId="28A6BCB4"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lastRenderedPageBreak/>
        <w:t>Inciso c),</w:t>
      </w:r>
      <w:r w:rsidRPr="000C1E9E">
        <w:rPr>
          <w:lang w:val="es-ES_tradnl"/>
        </w:rPr>
        <w:t xml:space="preserve"> medidas adoptadas para facilitar a las mujeres el acceso a la tierra y a los recursos, préstamos y oportunidades:</w:t>
      </w:r>
      <w:r w:rsidR="00D443B1" w:rsidRPr="000C1E9E">
        <w:rPr>
          <w:lang w:val="es-ES_tradnl"/>
        </w:rPr>
        <w:t xml:space="preserve"> </w:t>
      </w:r>
    </w:p>
    <w:p w14:paraId="575A1B12" w14:textId="77777777" w:rsidR="00E24716" w:rsidRPr="000C1E9E" w:rsidRDefault="00E24716" w:rsidP="00EE7D5C">
      <w:pPr>
        <w:pStyle w:val="SingleTxt"/>
        <w:ind w:left="1742" w:hanging="475"/>
        <w:rPr>
          <w:lang w:val="es-ES_tradnl"/>
        </w:rPr>
      </w:pPr>
      <w:r w:rsidRPr="000C1E9E">
        <w:rPr>
          <w:lang w:val="es-ES_tradnl"/>
        </w:rPr>
        <w:tab/>
        <w:t>i)</w:t>
      </w:r>
      <w:r w:rsidRPr="000C1E9E">
        <w:rPr>
          <w:lang w:val="es-ES_tradnl"/>
        </w:rPr>
        <w:tab/>
        <w:t xml:space="preserve">Con la Alianza para el Desarrollo de la </w:t>
      </w:r>
      <w:proofErr w:type="spellStart"/>
      <w:r w:rsidRPr="000C1E9E">
        <w:rPr>
          <w:lang w:val="es-ES_tradnl"/>
        </w:rPr>
        <w:t>Moskitia</w:t>
      </w:r>
      <w:proofErr w:type="spellEnd"/>
      <w:r w:rsidRPr="000C1E9E">
        <w:rPr>
          <w:lang w:val="es-ES_tradnl"/>
        </w:rPr>
        <w:t xml:space="preserve"> </w:t>
      </w:r>
      <w:proofErr w:type="gramStart"/>
      <w:r w:rsidRPr="000C1E9E">
        <w:rPr>
          <w:lang w:val="es-ES_tradnl"/>
        </w:rPr>
        <w:t>Hondureña</w:t>
      </w:r>
      <w:proofErr w:type="gramEnd"/>
      <w:r w:rsidRPr="000C1E9E">
        <w:rPr>
          <w:lang w:val="es-ES_tradnl"/>
        </w:rPr>
        <w:t xml:space="preserve"> (ADMH), se implementó la Plataforma de Gobernanza Territorial, para abordar con enfoque transversal, la titulación, saneamiento y regulación de tierras en favor de los PIAH; en 2019 se creó la Subcomisión Interinstitucional de Titulación, Ampliación, Saneamiento y Protección de los Territorios y Recursos Naturales de la Región de la </w:t>
      </w:r>
      <w:proofErr w:type="spellStart"/>
      <w:r w:rsidRPr="000C1E9E">
        <w:rPr>
          <w:lang w:val="es-ES_tradnl"/>
        </w:rPr>
        <w:t>Moskitia</w:t>
      </w:r>
      <w:proofErr w:type="spellEnd"/>
      <w:r w:rsidRPr="000C1E9E">
        <w:rPr>
          <w:vertAlign w:val="superscript"/>
          <w:lang w:val="es-ES_tradnl"/>
        </w:rPr>
        <w:footnoteReference w:id="35"/>
      </w:r>
      <w:r w:rsidRPr="000C1E9E">
        <w:rPr>
          <w:lang w:val="es-ES_tradnl"/>
        </w:rPr>
        <w:t>; y en septiembre de 2021 se lanzó el Plan de Saneamiento de Tierras;</w:t>
      </w:r>
    </w:p>
    <w:p w14:paraId="36CD74EE"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Con el Proyecto CONECTA+ que implementa </w:t>
      </w:r>
      <w:proofErr w:type="spellStart"/>
      <w:r w:rsidRPr="000C1E9E">
        <w:rPr>
          <w:lang w:val="es-ES_tradnl"/>
        </w:rPr>
        <w:t>MiAmbiente</w:t>
      </w:r>
      <w:proofErr w:type="spellEnd"/>
      <w:r w:rsidRPr="000C1E9E">
        <w:rPr>
          <w:lang w:val="es-ES_tradnl"/>
        </w:rPr>
        <w:t xml:space="preserve"> con la Fundación para el Desarrollo Empresarial Rural (FUNDER), se realiza el proyecto de cajas rurales y capacitación y planes de acción para impulsar el empoderamiento económico de las mujeres PIAH, como ser el Taller de Género y Liderazgo de las Mujeres Indígenas Chortí;</w:t>
      </w:r>
    </w:p>
    <w:p w14:paraId="030B9DD0"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Se conformó la Plataforma de Coordinación Nacional Indígena Lenca y Chortí, espacio de concertación entre los pueblos, para formar un frente común en defensa de sus derechos, realizar acciones de incidencia ante el Estado y su institucionalidad; y,</w:t>
      </w:r>
    </w:p>
    <w:p w14:paraId="6FB1F5BF" w14:textId="77777777" w:rsidR="00E24716" w:rsidRPr="000C1E9E" w:rsidRDefault="00E24716" w:rsidP="00EE7D5C">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En conjunto con la dirigencia indígena Lenca y Maya-chortí, se construyeron las herramientas y mecanismos de fortalecimiento de capacidades y los lineamientos para la aplicación del derecho a la consulta en tiempos de COVID-19.</w:t>
      </w:r>
    </w:p>
    <w:p w14:paraId="192DA1A5" w14:textId="35C88CA6" w:rsidR="00E24716" w:rsidRPr="000C1E9E" w:rsidRDefault="00E24716" w:rsidP="00D40E66">
      <w:pPr>
        <w:pStyle w:val="SingleTxt"/>
        <w:numPr>
          <w:ilvl w:val="0"/>
          <w:numId w:val="32"/>
        </w:numPr>
        <w:tabs>
          <w:tab w:val="num" w:pos="2804"/>
        </w:tabs>
        <w:ind w:left="1267"/>
        <w:rPr>
          <w:lang w:val="es-ES_tradnl"/>
        </w:rPr>
      </w:pPr>
      <w:r w:rsidRPr="000C1E9E">
        <w:rPr>
          <w:lang w:val="es-ES_tradnl"/>
        </w:rPr>
        <w:t>El Instituto Nacional Agrario brinda acceso a tierra y asistencia técnica a familias campesinas y PIAH, generando seguridad jurídica, incrementando la producción, productividad, generación de ingresos para reducir la pobreza y la violencia social en el campo.</w:t>
      </w:r>
    </w:p>
    <w:p w14:paraId="69C887AE" w14:textId="4D0A1413" w:rsidR="00EE7D5C" w:rsidRPr="000C1E9E" w:rsidRDefault="00EE7D5C" w:rsidP="00EE7D5C">
      <w:pPr>
        <w:pStyle w:val="SingleTxt"/>
        <w:spacing w:after="0" w:line="120" w:lineRule="exact"/>
        <w:rPr>
          <w:sz w:val="10"/>
          <w:lang w:val="es-ES_tradnl"/>
        </w:rPr>
      </w:pPr>
    </w:p>
    <w:p w14:paraId="16B0EC08" w14:textId="7B8A4812" w:rsidR="00EE7D5C" w:rsidRPr="000C1E9E" w:rsidRDefault="00EE7D5C" w:rsidP="00EE7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0C1E9E">
        <w:rPr>
          <w:lang w:val="es-ES_tradnl"/>
        </w:rPr>
        <w:tab/>
      </w:r>
      <w:r w:rsidRPr="000C1E9E">
        <w:rPr>
          <w:lang w:val="es-ES_tradnl"/>
        </w:rPr>
        <w:tab/>
        <w:t>Titulación, hectáreas y delimitación de tierra otorgadas a familias campesinas y PIAH</w:t>
      </w:r>
    </w:p>
    <w:p w14:paraId="02FBCA43" w14:textId="108B193A" w:rsidR="00EE7D5C" w:rsidRPr="000C1E9E" w:rsidRDefault="00EE7D5C" w:rsidP="00EE7D5C">
      <w:pPr>
        <w:pStyle w:val="SingleTxt"/>
        <w:spacing w:after="0" w:line="120" w:lineRule="exact"/>
        <w:rPr>
          <w:sz w:val="10"/>
          <w:lang w:val="es-ES_tradnl"/>
        </w:rPr>
      </w:pPr>
    </w:p>
    <w:p w14:paraId="435371FB" w14:textId="0A723674" w:rsidR="00EE7D5C" w:rsidRPr="000C1E9E" w:rsidRDefault="00EE7D5C" w:rsidP="00EE7D5C">
      <w:pPr>
        <w:pStyle w:val="SingleTxt"/>
        <w:spacing w:after="0" w:line="120" w:lineRule="exact"/>
        <w:rPr>
          <w:sz w:val="10"/>
          <w:lang w:val="es-ES_tradnl"/>
        </w:rPr>
      </w:pPr>
    </w:p>
    <w:tbl>
      <w:tblPr>
        <w:tblStyle w:val="TableGrid60"/>
        <w:tblW w:w="858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17"/>
        <w:gridCol w:w="1266"/>
        <w:gridCol w:w="1266"/>
        <w:gridCol w:w="1266"/>
        <w:gridCol w:w="1267"/>
      </w:tblGrid>
      <w:tr w:rsidR="00EE7D5C" w:rsidRPr="000C1E9E" w14:paraId="70589F5B" w14:textId="77777777" w:rsidTr="00EE7D5C">
        <w:trPr>
          <w:tblHeader/>
        </w:trPr>
        <w:tc>
          <w:tcPr>
            <w:tcW w:w="3517" w:type="dxa"/>
            <w:tcBorders>
              <w:top w:val="single" w:sz="4" w:space="0" w:color="auto"/>
              <w:bottom w:val="single" w:sz="12" w:space="0" w:color="auto"/>
            </w:tcBorders>
            <w:shd w:val="clear" w:color="auto" w:fill="auto"/>
            <w:vAlign w:val="bottom"/>
          </w:tcPr>
          <w:p w14:paraId="4269272F" w14:textId="5363120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0C1E9E">
              <w:rPr>
                <w:i/>
                <w:sz w:val="14"/>
                <w:lang w:val="es-ES_tradnl"/>
              </w:rPr>
              <w:t>Descripción</w:t>
            </w:r>
          </w:p>
        </w:tc>
        <w:tc>
          <w:tcPr>
            <w:tcW w:w="1266" w:type="dxa"/>
            <w:tcBorders>
              <w:top w:val="single" w:sz="4" w:space="0" w:color="auto"/>
              <w:bottom w:val="single" w:sz="12" w:space="0" w:color="auto"/>
            </w:tcBorders>
            <w:shd w:val="clear" w:color="auto" w:fill="auto"/>
            <w:vAlign w:val="bottom"/>
          </w:tcPr>
          <w:p w14:paraId="57110E6A"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2018</w:t>
            </w:r>
          </w:p>
        </w:tc>
        <w:tc>
          <w:tcPr>
            <w:tcW w:w="1266" w:type="dxa"/>
            <w:tcBorders>
              <w:top w:val="single" w:sz="4" w:space="0" w:color="auto"/>
              <w:bottom w:val="single" w:sz="12" w:space="0" w:color="auto"/>
            </w:tcBorders>
            <w:shd w:val="clear" w:color="auto" w:fill="auto"/>
            <w:vAlign w:val="bottom"/>
          </w:tcPr>
          <w:p w14:paraId="4462D844"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2019</w:t>
            </w:r>
          </w:p>
        </w:tc>
        <w:tc>
          <w:tcPr>
            <w:tcW w:w="1266" w:type="dxa"/>
            <w:tcBorders>
              <w:top w:val="single" w:sz="4" w:space="0" w:color="auto"/>
              <w:bottom w:val="single" w:sz="12" w:space="0" w:color="auto"/>
            </w:tcBorders>
            <w:shd w:val="clear" w:color="auto" w:fill="auto"/>
            <w:vAlign w:val="bottom"/>
          </w:tcPr>
          <w:p w14:paraId="1F0F87CA"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2020</w:t>
            </w:r>
          </w:p>
        </w:tc>
        <w:tc>
          <w:tcPr>
            <w:tcW w:w="1267" w:type="dxa"/>
            <w:tcBorders>
              <w:top w:val="single" w:sz="4" w:space="0" w:color="auto"/>
              <w:bottom w:val="single" w:sz="12" w:space="0" w:color="auto"/>
            </w:tcBorders>
            <w:shd w:val="clear" w:color="auto" w:fill="auto"/>
            <w:vAlign w:val="bottom"/>
          </w:tcPr>
          <w:p w14:paraId="31D9171E"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C1E9E">
              <w:rPr>
                <w:i/>
                <w:sz w:val="14"/>
                <w:lang w:val="es-ES_tradnl"/>
              </w:rPr>
              <w:t>Total</w:t>
            </w:r>
          </w:p>
        </w:tc>
      </w:tr>
      <w:tr w:rsidR="00EE7D5C" w:rsidRPr="000C1E9E" w14:paraId="7AECAA6D" w14:textId="77777777" w:rsidTr="00EE7D5C">
        <w:trPr>
          <w:trHeight w:hRule="exact" w:val="115"/>
          <w:tblHeader/>
        </w:trPr>
        <w:tc>
          <w:tcPr>
            <w:tcW w:w="3517" w:type="dxa"/>
            <w:tcBorders>
              <w:top w:val="single" w:sz="12" w:space="0" w:color="auto"/>
            </w:tcBorders>
            <w:shd w:val="clear" w:color="auto" w:fill="auto"/>
            <w:vAlign w:val="bottom"/>
          </w:tcPr>
          <w:p w14:paraId="12E64E83"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266" w:type="dxa"/>
            <w:tcBorders>
              <w:top w:val="single" w:sz="12" w:space="0" w:color="auto"/>
            </w:tcBorders>
            <w:shd w:val="clear" w:color="auto" w:fill="auto"/>
            <w:vAlign w:val="bottom"/>
          </w:tcPr>
          <w:p w14:paraId="285EB329"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266" w:type="dxa"/>
            <w:tcBorders>
              <w:top w:val="single" w:sz="12" w:space="0" w:color="auto"/>
            </w:tcBorders>
            <w:shd w:val="clear" w:color="auto" w:fill="auto"/>
            <w:vAlign w:val="bottom"/>
          </w:tcPr>
          <w:p w14:paraId="540BEEE1"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266" w:type="dxa"/>
            <w:tcBorders>
              <w:top w:val="single" w:sz="12" w:space="0" w:color="auto"/>
            </w:tcBorders>
            <w:shd w:val="clear" w:color="auto" w:fill="auto"/>
            <w:vAlign w:val="bottom"/>
          </w:tcPr>
          <w:p w14:paraId="68D81669"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267" w:type="dxa"/>
            <w:tcBorders>
              <w:top w:val="single" w:sz="12" w:space="0" w:color="auto"/>
            </w:tcBorders>
            <w:shd w:val="clear" w:color="auto" w:fill="auto"/>
            <w:vAlign w:val="bottom"/>
          </w:tcPr>
          <w:p w14:paraId="44E0B0D5" w14:textId="77777777" w:rsidR="00EE7D5C" w:rsidRPr="000C1E9E" w:rsidRDefault="00EE7D5C" w:rsidP="009A2F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EE7D5C" w:rsidRPr="000C1E9E" w14:paraId="17DBD337" w14:textId="77777777" w:rsidTr="00604709">
        <w:tc>
          <w:tcPr>
            <w:tcW w:w="3517" w:type="dxa"/>
            <w:shd w:val="clear" w:color="auto" w:fill="auto"/>
          </w:tcPr>
          <w:p w14:paraId="645309A3" w14:textId="351D32F2"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Títulos emitidos</w:t>
            </w:r>
          </w:p>
        </w:tc>
        <w:tc>
          <w:tcPr>
            <w:tcW w:w="1266" w:type="dxa"/>
            <w:shd w:val="clear" w:color="auto" w:fill="auto"/>
            <w:vAlign w:val="bottom"/>
          </w:tcPr>
          <w:p w14:paraId="60A59DBC"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4 066</w:t>
            </w:r>
          </w:p>
        </w:tc>
        <w:tc>
          <w:tcPr>
            <w:tcW w:w="1266" w:type="dxa"/>
            <w:shd w:val="clear" w:color="auto" w:fill="auto"/>
            <w:vAlign w:val="bottom"/>
          </w:tcPr>
          <w:p w14:paraId="4CA1283D"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4 008</w:t>
            </w:r>
          </w:p>
        </w:tc>
        <w:tc>
          <w:tcPr>
            <w:tcW w:w="1266" w:type="dxa"/>
            <w:shd w:val="clear" w:color="auto" w:fill="auto"/>
            <w:vAlign w:val="bottom"/>
          </w:tcPr>
          <w:p w14:paraId="5D917810"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32</w:t>
            </w:r>
          </w:p>
        </w:tc>
        <w:tc>
          <w:tcPr>
            <w:tcW w:w="1267" w:type="dxa"/>
            <w:shd w:val="clear" w:color="auto" w:fill="auto"/>
            <w:vAlign w:val="bottom"/>
          </w:tcPr>
          <w:p w14:paraId="30B7D7BA"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8 106</w:t>
            </w:r>
          </w:p>
        </w:tc>
      </w:tr>
      <w:tr w:rsidR="00EE7D5C" w:rsidRPr="000C1E9E" w14:paraId="7448FB32" w14:textId="77777777" w:rsidTr="00604709">
        <w:tc>
          <w:tcPr>
            <w:tcW w:w="3517" w:type="dxa"/>
            <w:shd w:val="clear" w:color="auto" w:fill="auto"/>
          </w:tcPr>
          <w:p w14:paraId="674293E2" w14:textId="560BA9F3"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Hectáreas tituladas</w:t>
            </w:r>
          </w:p>
        </w:tc>
        <w:tc>
          <w:tcPr>
            <w:tcW w:w="1266" w:type="dxa"/>
            <w:shd w:val="clear" w:color="auto" w:fill="auto"/>
            <w:vAlign w:val="bottom"/>
          </w:tcPr>
          <w:p w14:paraId="00303A12"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7 404.46</w:t>
            </w:r>
          </w:p>
        </w:tc>
        <w:tc>
          <w:tcPr>
            <w:tcW w:w="1266" w:type="dxa"/>
            <w:shd w:val="clear" w:color="auto" w:fill="auto"/>
            <w:vAlign w:val="bottom"/>
          </w:tcPr>
          <w:p w14:paraId="55306668"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6 380.47</w:t>
            </w:r>
          </w:p>
        </w:tc>
        <w:tc>
          <w:tcPr>
            <w:tcW w:w="1266" w:type="dxa"/>
            <w:shd w:val="clear" w:color="auto" w:fill="auto"/>
            <w:vAlign w:val="bottom"/>
          </w:tcPr>
          <w:p w14:paraId="3CD58185"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353.01</w:t>
            </w:r>
          </w:p>
        </w:tc>
        <w:tc>
          <w:tcPr>
            <w:tcW w:w="1267" w:type="dxa"/>
            <w:shd w:val="clear" w:color="auto" w:fill="auto"/>
            <w:vAlign w:val="bottom"/>
          </w:tcPr>
          <w:p w14:paraId="65D69618"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14 137.94</w:t>
            </w:r>
          </w:p>
        </w:tc>
      </w:tr>
      <w:tr w:rsidR="00EE7D5C" w:rsidRPr="000C1E9E" w14:paraId="5AC11FEC" w14:textId="77777777" w:rsidTr="00604709">
        <w:tc>
          <w:tcPr>
            <w:tcW w:w="3517" w:type="dxa"/>
            <w:shd w:val="clear" w:color="auto" w:fill="auto"/>
          </w:tcPr>
          <w:p w14:paraId="2ED99D42" w14:textId="0DB9988C"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Familias campesinas y PIAH beneficiadas</w:t>
            </w:r>
          </w:p>
        </w:tc>
        <w:tc>
          <w:tcPr>
            <w:tcW w:w="1266" w:type="dxa"/>
            <w:shd w:val="clear" w:color="auto" w:fill="auto"/>
            <w:vAlign w:val="bottom"/>
          </w:tcPr>
          <w:p w14:paraId="6D72BC9F"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4 333</w:t>
            </w:r>
          </w:p>
        </w:tc>
        <w:tc>
          <w:tcPr>
            <w:tcW w:w="1266" w:type="dxa"/>
            <w:shd w:val="clear" w:color="auto" w:fill="auto"/>
            <w:vAlign w:val="bottom"/>
          </w:tcPr>
          <w:p w14:paraId="65BB232F"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4 238</w:t>
            </w:r>
          </w:p>
        </w:tc>
        <w:tc>
          <w:tcPr>
            <w:tcW w:w="1266" w:type="dxa"/>
            <w:shd w:val="clear" w:color="auto" w:fill="auto"/>
            <w:vAlign w:val="bottom"/>
          </w:tcPr>
          <w:p w14:paraId="5741B2FD"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35</w:t>
            </w:r>
          </w:p>
        </w:tc>
        <w:tc>
          <w:tcPr>
            <w:tcW w:w="1267" w:type="dxa"/>
            <w:shd w:val="clear" w:color="auto" w:fill="auto"/>
            <w:vAlign w:val="bottom"/>
          </w:tcPr>
          <w:p w14:paraId="0E7C89DA"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8 606</w:t>
            </w:r>
          </w:p>
        </w:tc>
      </w:tr>
      <w:tr w:rsidR="00EE7D5C" w:rsidRPr="000C1E9E" w14:paraId="03F9BC53" w14:textId="77777777" w:rsidTr="00604709">
        <w:tc>
          <w:tcPr>
            <w:tcW w:w="3517" w:type="dxa"/>
            <w:shd w:val="clear" w:color="auto" w:fill="auto"/>
          </w:tcPr>
          <w:p w14:paraId="3DF2959F" w14:textId="2CBDC486"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Mujer</w:t>
            </w:r>
          </w:p>
        </w:tc>
        <w:tc>
          <w:tcPr>
            <w:tcW w:w="1266" w:type="dxa"/>
            <w:shd w:val="clear" w:color="auto" w:fill="auto"/>
            <w:vAlign w:val="bottom"/>
          </w:tcPr>
          <w:p w14:paraId="1E62DC64"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1 552</w:t>
            </w:r>
          </w:p>
        </w:tc>
        <w:tc>
          <w:tcPr>
            <w:tcW w:w="1266" w:type="dxa"/>
            <w:shd w:val="clear" w:color="auto" w:fill="auto"/>
            <w:vAlign w:val="bottom"/>
          </w:tcPr>
          <w:p w14:paraId="51ADA3D2"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1 524</w:t>
            </w:r>
          </w:p>
        </w:tc>
        <w:tc>
          <w:tcPr>
            <w:tcW w:w="1266" w:type="dxa"/>
            <w:shd w:val="clear" w:color="auto" w:fill="auto"/>
            <w:vAlign w:val="bottom"/>
          </w:tcPr>
          <w:p w14:paraId="0D7291AC"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17</w:t>
            </w:r>
          </w:p>
        </w:tc>
        <w:tc>
          <w:tcPr>
            <w:tcW w:w="1267" w:type="dxa"/>
            <w:shd w:val="clear" w:color="auto" w:fill="auto"/>
            <w:vAlign w:val="bottom"/>
          </w:tcPr>
          <w:p w14:paraId="7F4B39EA"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3 093</w:t>
            </w:r>
          </w:p>
        </w:tc>
      </w:tr>
      <w:tr w:rsidR="00EE7D5C" w:rsidRPr="000C1E9E" w14:paraId="424ADBEE" w14:textId="77777777" w:rsidTr="00604709">
        <w:tc>
          <w:tcPr>
            <w:tcW w:w="3517" w:type="dxa"/>
            <w:shd w:val="clear" w:color="auto" w:fill="auto"/>
          </w:tcPr>
          <w:p w14:paraId="1EBA6870" w14:textId="4EA58AEE"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 xml:space="preserve">Hombre </w:t>
            </w:r>
          </w:p>
        </w:tc>
        <w:tc>
          <w:tcPr>
            <w:tcW w:w="1266" w:type="dxa"/>
            <w:shd w:val="clear" w:color="auto" w:fill="auto"/>
            <w:vAlign w:val="bottom"/>
          </w:tcPr>
          <w:p w14:paraId="70455193"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2 781</w:t>
            </w:r>
          </w:p>
        </w:tc>
        <w:tc>
          <w:tcPr>
            <w:tcW w:w="1266" w:type="dxa"/>
            <w:shd w:val="clear" w:color="auto" w:fill="auto"/>
            <w:vAlign w:val="bottom"/>
          </w:tcPr>
          <w:p w14:paraId="2E5759C8"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2 714</w:t>
            </w:r>
          </w:p>
        </w:tc>
        <w:tc>
          <w:tcPr>
            <w:tcW w:w="1266" w:type="dxa"/>
            <w:shd w:val="clear" w:color="auto" w:fill="auto"/>
            <w:vAlign w:val="bottom"/>
          </w:tcPr>
          <w:p w14:paraId="681C1E5A"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18</w:t>
            </w:r>
          </w:p>
        </w:tc>
        <w:tc>
          <w:tcPr>
            <w:tcW w:w="1267" w:type="dxa"/>
            <w:shd w:val="clear" w:color="auto" w:fill="auto"/>
            <w:vAlign w:val="bottom"/>
          </w:tcPr>
          <w:p w14:paraId="19C55497"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5 513</w:t>
            </w:r>
          </w:p>
        </w:tc>
      </w:tr>
      <w:tr w:rsidR="00EE7D5C" w:rsidRPr="000C1E9E" w14:paraId="28F456F7" w14:textId="77777777" w:rsidTr="00604709">
        <w:tc>
          <w:tcPr>
            <w:tcW w:w="3517" w:type="dxa"/>
            <w:shd w:val="clear" w:color="auto" w:fill="auto"/>
          </w:tcPr>
          <w:p w14:paraId="4CE40058" w14:textId="1C84C5A3"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 xml:space="preserve">Títulos entregados </w:t>
            </w:r>
          </w:p>
        </w:tc>
        <w:tc>
          <w:tcPr>
            <w:tcW w:w="1266" w:type="dxa"/>
            <w:shd w:val="clear" w:color="auto" w:fill="auto"/>
            <w:vAlign w:val="bottom"/>
          </w:tcPr>
          <w:p w14:paraId="61EE035D"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3 278</w:t>
            </w:r>
          </w:p>
        </w:tc>
        <w:tc>
          <w:tcPr>
            <w:tcW w:w="1266" w:type="dxa"/>
            <w:shd w:val="clear" w:color="auto" w:fill="auto"/>
            <w:vAlign w:val="bottom"/>
          </w:tcPr>
          <w:p w14:paraId="0303E6FF"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3 160</w:t>
            </w:r>
          </w:p>
        </w:tc>
        <w:tc>
          <w:tcPr>
            <w:tcW w:w="1266" w:type="dxa"/>
            <w:shd w:val="clear" w:color="auto" w:fill="auto"/>
            <w:vAlign w:val="bottom"/>
          </w:tcPr>
          <w:p w14:paraId="47C180CE"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504</w:t>
            </w:r>
          </w:p>
        </w:tc>
        <w:tc>
          <w:tcPr>
            <w:tcW w:w="1267" w:type="dxa"/>
            <w:shd w:val="clear" w:color="auto" w:fill="auto"/>
            <w:vAlign w:val="bottom"/>
          </w:tcPr>
          <w:p w14:paraId="65773335"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6 942</w:t>
            </w:r>
          </w:p>
        </w:tc>
      </w:tr>
      <w:tr w:rsidR="00EE7D5C" w:rsidRPr="000C1E9E" w14:paraId="351F56A1" w14:textId="77777777" w:rsidTr="00604709">
        <w:tc>
          <w:tcPr>
            <w:tcW w:w="3517" w:type="dxa"/>
            <w:shd w:val="clear" w:color="auto" w:fill="auto"/>
          </w:tcPr>
          <w:p w14:paraId="40B90BFC" w14:textId="62DC5963"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Hectáreas tituladas</w:t>
            </w:r>
          </w:p>
        </w:tc>
        <w:tc>
          <w:tcPr>
            <w:tcW w:w="1266" w:type="dxa"/>
            <w:shd w:val="clear" w:color="auto" w:fill="auto"/>
            <w:vAlign w:val="bottom"/>
          </w:tcPr>
          <w:p w14:paraId="160D9C9D"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8 001.01</w:t>
            </w:r>
          </w:p>
        </w:tc>
        <w:tc>
          <w:tcPr>
            <w:tcW w:w="1266" w:type="dxa"/>
            <w:shd w:val="clear" w:color="auto" w:fill="auto"/>
            <w:vAlign w:val="bottom"/>
          </w:tcPr>
          <w:p w14:paraId="233DF340"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8 028.96</w:t>
            </w:r>
          </w:p>
        </w:tc>
        <w:tc>
          <w:tcPr>
            <w:tcW w:w="1266" w:type="dxa"/>
            <w:shd w:val="clear" w:color="auto" w:fill="auto"/>
            <w:vAlign w:val="bottom"/>
          </w:tcPr>
          <w:p w14:paraId="1AA9AB47"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1 664.87</w:t>
            </w:r>
          </w:p>
        </w:tc>
        <w:tc>
          <w:tcPr>
            <w:tcW w:w="1267" w:type="dxa"/>
            <w:shd w:val="clear" w:color="auto" w:fill="auto"/>
            <w:vAlign w:val="bottom"/>
          </w:tcPr>
          <w:p w14:paraId="7A1C9224"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17 694.84</w:t>
            </w:r>
          </w:p>
        </w:tc>
      </w:tr>
      <w:tr w:rsidR="00EE7D5C" w:rsidRPr="000C1E9E" w14:paraId="681F6329" w14:textId="77777777" w:rsidTr="00604709">
        <w:tc>
          <w:tcPr>
            <w:tcW w:w="3517" w:type="dxa"/>
            <w:shd w:val="clear" w:color="auto" w:fill="auto"/>
          </w:tcPr>
          <w:p w14:paraId="0E4B3988" w14:textId="48719064"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Familias campesinas y PIAH beneficiadas</w:t>
            </w:r>
          </w:p>
        </w:tc>
        <w:tc>
          <w:tcPr>
            <w:tcW w:w="1266" w:type="dxa"/>
            <w:shd w:val="clear" w:color="auto" w:fill="auto"/>
            <w:vAlign w:val="bottom"/>
          </w:tcPr>
          <w:p w14:paraId="76EABE1D"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2 969</w:t>
            </w:r>
          </w:p>
        </w:tc>
        <w:tc>
          <w:tcPr>
            <w:tcW w:w="1266" w:type="dxa"/>
            <w:shd w:val="clear" w:color="auto" w:fill="auto"/>
            <w:vAlign w:val="bottom"/>
          </w:tcPr>
          <w:p w14:paraId="268C6914"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3 044</w:t>
            </w:r>
          </w:p>
        </w:tc>
        <w:tc>
          <w:tcPr>
            <w:tcW w:w="1266" w:type="dxa"/>
            <w:shd w:val="clear" w:color="auto" w:fill="auto"/>
            <w:vAlign w:val="bottom"/>
          </w:tcPr>
          <w:p w14:paraId="73A7F88F"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474</w:t>
            </w:r>
          </w:p>
        </w:tc>
        <w:tc>
          <w:tcPr>
            <w:tcW w:w="1267" w:type="dxa"/>
            <w:shd w:val="clear" w:color="auto" w:fill="auto"/>
            <w:vAlign w:val="bottom"/>
          </w:tcPr>
          <w:p w14:paraId="0DF76D0E"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6 487</w:t>
            </w:r>
          </w:p>
        </w:tc>
      </w:tr>
      <w:tr w:rsidR="00EE7D5C" w:rsidRPr="000C1E9E" w14:paraId="7AA3CE3C" w14:textId="77777777" w:rsidTr="00604709">
        <w:tc>
          <w:tcPr>
            <w:tcW w:w="3517" w:type="dxa"/>
            <w:shd w:val="clear" w:color="auto" w:fill="auto"/>
          </w:tcPr>
          <w:p w14:paraId="172C1B20" w14:textId="3CB0855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Mujer</w:t>
            </w:r>
          </w:p>
        </w:tc>
        <w:tc>
          <w:tcPr>
            <w:tcW w:w="1266" w:type="dxa"/>
            <w:shd w:val="clear" w:color="auto" w:fill="auto"/>
            <w:vAlign w:val="bottom"/>
          </w:tcPr>
          <w:p w14:paraId="12195E70"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1 020</w:t>
            </w:r>
          </w:p>
        </w:tc>
        <w:tc>
          <w:tcPr>
            <w:tcW w:w="1266" w:type="dxa"/>
            <w:shd w:val="clear" w:color="auto" w:fill="auto"/>
            <w:vAlign w:val="bottom"/>
          </w:tcPr>
          <w:p w14:paraId="7248B0EC"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1 181</w:t>
            </w:r>
          </w:p>
        </w:tc>
        <w:tc>
          <w:tcPr>
            <w:tcW w:w="1266" w:type="dxa"/>
            <w:shd w:val="clear" w:color="auto" w:fill="auto"/>
            <w:vAlign w:val="bottom"/>
          </w:tcPr>
          <w:p w14:paraId="69B83D73"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197</w:t>
            </w:r>
          </w:p>
        </w:tc>
        <w:tc>
          <w:tcPr>
            <w:tcW w:w="1267" w:type="dxa"/>
            <w:shd w:val="clear" w:color="auto" w:fill="auto"/>
            <w:vAlign w:val="bottom"/>
          </w:tcPr>
          <w:p w14:paraId="5C1A5E62"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2 398</w:t>
            </w:r>
          </w:p>
        </w:tc>
      </w:tr>
      <w:tr w:rsidR="00EE7D5C" w:rsidRPr="000C1E9E" w14:paraId="7A4DA168" w14:textId="77777777" w:rsidTr="00604709">
        <w:tc>
          <w:tcPr>
            <w:tcW w:w="3517" w:type="dxa"/>
            <w:shd w:val="clear" w:color="auto" w:fill="auto"/>
          </w:tcPr>
          <w:p w14:paraId="792BBE91" w14:textId="7CED0302"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 xml:space="preserve">Hombre </w:t>
            </w:r>
          </w:p>
        </w:tc>
        <w:tc>
          <w:tcPr>
            <w:tcW w:w="1266" w:type="dxa"/>
            <w:shd w:val="clear" w:color="auto" w:fill="auto"/>
            <w:vAlign w:val="bottom"/>
          </w:tcPr>
          <w:p w14:paraId="1E3ABABD"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1 949</w:t>
            </w:r>
          </w:p>
        </w:tc>
        <w:tc>
          <w:tcPr>
            <w:tcW w:w="1266" w:type="dxa"/>
            <w:shd w:val="clear" w:color="auto" w:fill="auto"/>
            <w:vAlign w:val="bottom"/>
          </w:tcPr>
          <w:p w14:paraId="4E1A9417"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1 863</w:t>
            </w:r>
          </w:p>
        </w:tc>
        <w:tc>
          <w:tcPr>
            <w:tcW w:w="1266" w:type="dxa"/>
            <w:shd w:val="clear" w:color="auto" w:fill="auto"/>
            <w:vAlign w:val="bottom"/>
          </w:tcPr>
          <w:p w14:paraId="6CB00F5E"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277</w:t>
            </w:r>
          </w:p>
        </w:tc>
        <w:tc>
          <w:tcPr>
            <w:tcW w:w="1267" w:type="dxa"/>
            <w:shd w:val="clear" w:color="auto" w:fill="auto"/>
            <w:vAlign w:val="bottom"/>
          </w:tcPr>
          <w:p w14:paraId="394A8142"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4 089</w:t>
            </w:r>
          </w:p>
        </w:tc>
      </w:tr>
      <w:tr w:rsidR="00EE7D5C" w:rsidRPr="000C1E9E" w14:paraId="0229B2FD" w14:textId="77777777" w:rsidTr="00604709">
        <w:tc>
          <w:tcPr>
            <w:tcW w:w="3517" w:type="dxa"/>
            <w:shd w:val="clear" w:color="auto" w:fill="auto"/>
          </w:tcPr>
          <w:p w14:paraId="0F360A38" w14:textId="35CF5C51"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Delimitación predial</w:t>
            </w:r>
          </w:p>
        </w:tc>
        <w:tc>
          <w:tcPr>
            <w:tcW w:w="1266" w:type="dxa"/>
            <w:shd w:val="clear" w:color="auto" w:fill="auto"/>
            <w:vAlign w:val="bottom"/>
          </w:tcPr>
          <w:p w14:paraId="2732CE80"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2 330</w:t>
            </w:r>
          </w:p>
        </w:tc>
        <w:tc>
          <w:tcPr>
            <w:tcW w:w="1266" w:type="dxa"/>
            <w:shd w:val="clear" w:color="auto" w:fill="auto"/>
            <w:vAlign w:val="bottom"/>
          </w:tcPr>
          <w:p w14:paraId="6328DB44"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2 239</w:t>
            </w:r>
          </w:p>
        </w:tc>
        <w:tc>
          <w:tcPr>
            <w:tcW w:w="1266" w:type="dxa"/>
            <w:shd w:val="clear" w:color="auto" w:fill="auto"/>
            <w:vAlign w:val="bottom"/>
          </w:tcPr>
          <w:p w14:paraId="3170A695"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211</w:t>
            </w:r>
          </w:p>
        </w:tc>
        <w:tc>
          <w:tcPr>
            <w:tcW w:w="1267" w:type="dxa"/>
            <w:shd w:val="clear" w:color="auto" w:fill="auto"/>
            <w:vAlign w:val="bottom"/>
          </w:tcPr>
          <w:p w14:paraId="49B364AA"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4 780</w:t>
            </w:r>
          </w:p>
        </w:tc>
      </w:tr>
      <w:tr w:rsidR="00EE7D5C" w:rsidRPr="000C1E9E" w14:paraId="4163FBEA" w14:textId="77777777" w:rsidTr="00604709">
        <w:tc>
          <w:tcPr>
            <w:tcW w:w="3517" w:type="dxa"/>
            <w:tcBorders>
              <w:bottom w:val="single" w:sz="12" w:space="0" w:color="auto"/>
            </w:tcBorders>
            <w:shd w:val="clear" w:color="auto" w:fill="auto"/>
          </w:tcPr>
          <w:p w14:paraId="14C45699" w14:textId="213DE0DB"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0C1E9E">
              <w:rPr>
                <w:sz w:val="17"/>
                <w:lang w:val="es-ES_tradnl"/>
              </w:rPr>
              <w:t xml:space="preserve">Hectáreas </w:t>
            </w:r>
          </w:p>
        </w:tc>
        <w:tc>
          <w:tcPr>
            <w:tcW w:w="1266" w:type="dxa"/>
            <w:tcBorders>
              <w:bottom w:val="single" w:sz="12" w:space="0" w:color="auto"/>
            </w:tcBorders>
            <w:shd w:val="clear" w:color="auto" w:fill="auto"/>
            <w:vAlign w:val="bottom"/>
          </w:tcPr>
          <w:p w14:paraId="4B3AF863"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20 637.43</w:t>
            </w:r>
          </w:p>
        </w:tc>
        <w:tc>
          <w:tcPr>
            <w:tcW w:w="1266" w:type="dxa"/>
            <w:tcBorders>
              <w:bottom w:val="single" w:sz="12" w:space="0" w:color="auto"/>
            </w:tcBorders>
            <w:shd w:val="clear" w:color="auto" w:fill="auto"/>
            <w:vAlign w:val="bottom"/>
          </w:tcPr>
          <w:p w14:paraId="3057BF6A"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23 825.13</w:t>
            </w:r>
          </w:p>
        </w:tc>
        <w:tc>
          <w:tcPr>
            <w:tcW w:w="1266" w:type="dxa"/>
            <w:tcBorders>
              <w:bottom w:val="single" w:sz="12" w:space="0" w:color="auto"/>
            </w:tcBorders>
            <w:shd w:val="clear" w:color="auto" w:fill="auto"/>
            <w:vAlign w:val="bottom"/>
          </w:tcPr>
          <w:p w14:paraId="315709FE"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1 595.13</w:t>
            </w:r>
          </w:p>
        </w:tc>
        <w:tc>
          <w:tcPr>
            <w:tcW w:w="1267" w:type="dxa"/>
            <w:tcBorders>
              <w:bottom w:val="single" w:sz="12" w:space="0" w:color="auto"/>
            </w:tcBorders>
            <w:shd w:val="clear" w:color="auto" w:fill="auto"/>
            <w:vAlign w:val="bottom"/>
          </w:tcPr>
          <w:p w14:paraId="73272FDC" w14:textId="77777777" w:rsidR="00EE7D5C" w:rsidRPr="000C1E9E" w:rsidRDefault="00EE7D5C" w:rsidP="00EE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0C1E9E">
              <w:rPr>
                <w:sz w:val="17"/>
                <w:lang w:val="es-ES_tradnl"/>
              </w:rPr>
              <w:t>46 057.69</w:t>
            </w:r>
          </w:p>
        </w:tc>
      </w:tr>
    </w:tbl>
    <w:p w14:paraId="32C9E267" w14:textId="77777777" w:rsidR="00290A4F" w:rsidRPr="000C1E9E" w:rsidRDefault="00290A4F" w:rsidP="00290A4F">
      <w:pPr>
        <w:pStyle w:val="SingleTxt"/>
        <w:spacing w:after="0" w:line="120" w:lineRule="exact"/>
        <w:rPr>
          <w:i/>
          <w:iCs/>
          <w:sz w:val="10"/>
          <w:szCs w:val="17"/>
          <w:lang w:val="es-ES_tradnl"/>
        </w:rPr>
      </w:pPr>
      <w:bookmarkStart w:id="7" w:name="_Hlk88574105"/>
    </w:p>
    <w:p w14:paraId="044D8C89" w14:textId="71F08276" w:rsidR="00E24716" w:rsidRPr="000C1E9E" w:rsidRDefault="00290A4F" w:rsidP="00290A4F">
      <w:pPr>
        <w:pStyle w:val="SingleTxt"/>
        <w:rPr>
          <w:sz w:val="17"/>
          <w:szCs w:val="17"/>
          <w:lang w:val="es-ES_tradnl"/>
        </w:rPr>
      </w:pPr>
      <w:r w:rsidRPr="000C1E9E">
        <w:rPr>
          <w:i/>
          <w:iCs/>
          <w:sz w:val="17"/>
          <w:szCs w:val="17"/>
          <w:lang w:val="es-ES_tradnl"/>
        </w:rPr>
        <w:t>Fuente: Informes de Ejecución INA, años 2018, 2019 y 2020</w:t>
      </w:r>
      <w:r w:rsidRPr="000C1E9E">
        <w:rPr>
          <w:i/>
          <w:iCs/>
          <w:sz w:val="17"/>
          <w:szCs w:val="17"/>
          <w:vertAlign w:val="superscript"/>
          <w:lang w:val="es-ES_tradnl"/>
        </w:rPr>
        <w:footnoteReference w:id="36"/>
      </w:r>
      <w:r w:rsidRPr="000C1E9E">
        <w:rPr>
          <w:i/>
          <w:iCs/>
          <w:sz w:val="17"/>
          <w:szCs w:val="17"/>
          <w:lang w:val="es-ES_tradnl"/>
        </w:rPr>
        <w:t>.</w:t>
      </w:r>
    </w:p>
    <w:bookmarkEnd w:id="7"/>
    <w:p w14:paraId="2E151D8A" w14:textId="28197D2E"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lastRenderedPageBreak/>
        <w:t>Inciso d),</w:t>
      </w:r>
      <w:r w:rsidRPr="000C1E9E">
        <w:rPr>
          <w:lang w:val="es-ES_tradnl"/>
        </w:rPr>
        <w:t xml:space="preserve"> sobre el acceso de las mujeres rurales y PIAH a la educación sin exclusión, se continúa implementando el EIB con la </w:t>
      </w:r>
      <w:proofErr w:type="gramStart"/>
      <w:r w:rsidRPr="000C1E9E">
        <w:rPr>
          <w:lang w:val="es-ES_tradnl"/>
        </w:rPr>
        <w:t>participación activa</w:t>
      </w:r>
      <w:proofErr w:type="gramEnd"/>
      <w:r w:rsidRPr="000C1E9E">
        <w:rPr>
          <w:lang w:val="es-ES_tradnl"/>
        </w:rPr>
        <w:t xml:space="preserve"> de los PIAH y OSC; destacando:</w:t>
      </w:r>
      <w:r w:rsidR="00D443B1" w:rsidRPr="000C1E9E">
        <w:rPr>
          <w:lang w:val="es-ES_tradnl"/>
        </w:rPr>
        <w:t xml:space="preserve"> </w:t>
      </w:r>
    </w:p>
    <w:p w14:paraId="7B1B12B1" w14:textId="77777777" w:rsidR="00E24716" w:rsidRPr="000C1E9E" w:rsidRDefault="00E24716" w:rsidP="00290A4F">
      <w:pPr>
        <w:pStyle w:val="SingleTxt"/>
        <w:ind w:left="1742" w:hanging="475"/>
        <w:rPr>
          <w:lang w:val="es-ES_tradnl"/>
        </w:rPr>
      </w:pPr>
      <w:r w:rsidRPr="000C1E9E">
        <w:rPr>
          <w:lang w:val="es-ES_tradnl"/>
        </w:rPr>
        <w:tab/>
        <w:t>i)</w:t>
      </w:r>
      <w:r w:rsidRPr="000C1E9E">
        <w:rPr>
          <w:lang w:val="es-ES_tradnl"/>
        </w:rPr>
        <w:tab/>
        <w:t>En 2021 se incorporaron 57 nuevos centros educativos EIB, para un total de 1,175 centros EIB y se capacitaron 498 personas en temas de competencias para su implementación en el aula de clases; y, </w:t>
      </w:r>
    </w:p>
    <w:p w14:paraId="58A90F27" w14:textId="002FCA73"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Tercera promoción del Diplomado Formador de Formadores en Técnicas y Metodologías Multiculturales para la EIB, egresando 342 mujeres y 120 hombres entre 2019-2021.</w:t>
      </w:r>
    </w:p>
    <w:p w14:paraId="447655E6" w14:textId="0ACA3446" w:rsidR="00290A4F" w:rsidRPr="000C1E9E" w:rsidRDefault="00290A4F" w:rsidP="00290A4F">
      <w:pPr>
        <w:pStyle w:val="SingleTxt"/>
        <w:spacing w:after="0" w:line="120" w:lineRule="exact"/>
        <w:ind w:left="1742" w:hanging="475"/>
        <w:rPr>
          <w:sz w:val="10"/>
          <w:lang w:val="es-ES_tradnl"/>
        </w:rPr>
      </w:pPr>
    </w:p>
    <w:p w14:paraId="0A440985" w14:textId="056019DB" w:rsidR="00290A4F" w:rsidRPr="000C1E9E" w:rsidRDefault="00290A4F" w:rsidP="00290A4F">
      <w:pPr>
        <w:pStyle w:val="SingleTxt"/>
        <w:spacing w:after="0" w:line="120" w:lineRule="exact"/>
        <w:ind w:left="1742" w:hanging="475"/>
        <w:rPr>
          <w:sz w:val="10"/>
          <w:lang w:val="es-ES_tradnl"/>
        </w:rPr>
      </w:pPr>
    </w:p>
    <w:p w14:paraId="68B738F0" w14:textId="0BF97712" w:rsidR="00E24716" w:rsidRPr="000C1E9E" w:rsidRDefault="00E24716" w:rsidP="00290A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XVIII.</w:t>
      </w:r>
      <w:r w:rsidRPr="000C1E9E">
        <w:rPr>
          <w:lang w:val="es-ES_tradnl"/>
        </w:rPr>
        <w:tab/>
        <w:t>Mujeres desfavorecidas</w:t>
      </w:r>
    </w:p>
    <w:p w14:paraId="7C599506" w14:textId="13B6FCD2" w:rsidR="00290A4F" w:rsidRPr="000C1E9E" w:rsidRDefault="00290A4F" w:rsidP="00290A4F">
      <w:pPr>
        <w:pStyle w:val="SingleTxt"/>
        <w:spacing w:after="0" w:line="120" w:lineRule="exact"/>
        <w:rPr>
          <w:sz w:val="10"/>
          <w:lang w:val="es-ES_tradnl"/>
        </w:rPr>
      </w:pPr>
    </w:p>
    <w:p w14:paraId="6E0DBEA8" w14:textId="20581FFB" w:rsidR="00290A4F" w:rsidRPr="000C1E9E" w:rsidRDefault="00290A4F" w:rsidP="00290A4F">
      <w:pPr>
        <w:pStyle w:val="SingleTxt"/>
        <w:spacing w:after="0" w:line="120" w:lineRule="exact"/>
        <w:rPr>
          <w:sz w:val="10"/>
          <w:lang w:val="es-ES_tradnl"/>
        </w:rPr>
      </w:pPr>
    </w:p>
    <w:p w14:paraId="58102CFF"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21 </w:t>
      </w:r>
      <w:proofErr w:type="spellStart"/>
      <w:r w:rsidRPr="000C1E9E">
        <w:rPr>
          <w:b/>
          <w:bCs/>
          <w:lang w:val="es-ES_tradnl"/>
        </w:rPr>
        <w:t>LdC</w:t>
      </w:r>
      <w:proofErr w:type="spellEnd"/>
      <w:r w:rsidRPr="000C1E9E">
        <w:rPr>
          <w:b/>
          <w:bCs/>
          <w:lang w:val="es-ES_tradnl"/>
        </w:rPr>
        <w:t>, inciso a),</w:t>
      </w:r>
      <w:r w:rsidRPr="000C1E9E">
        <w:rPr>
          <w:lang w:val="es-ES_tradnl"/>
        </w:rPr>
        <w:t xml:space="preserve"> la Comisión Especial dictaminó el anteproyecto de Ley para la Prevención, Atención y Protección de las Personas Desplazadas Forzadamente.</w:t>
      </w:r>
    </w:p>
    <w:p w14:paraId="7F9B1C5B"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b),</w:t>
      </w:r>
      <w:r w:rsidRPr="000C1E9E">
        <w:rPr>
          <w:lang w:val="es-ES_tradnl"/>
        </w:rPr>
        <w:t xml:space="preserve"> para atender los NNA </w:t>
      </w:r>
      <w:proofErr w:type="spellStart"/>
      <w:r w:rsidRPr="000C1E9E">
        <w:rPr>
          <w:lang w:val="es-ES_tradnl"/>
        </w:rPr>
        <w:t>migrantes</w:t>
      </w:r>
      <w:proofErr w:type="spellEnd"/>
      <w:r w:rsidRPr="000C1E9E">
        <w:rPr>
          <w:lang w:val="es-ES_tradnl"/>
        </w:rPr>
        <w:t xml:space="preserve"> retornados y la reunificación familiar:</w:t>
      </w:r>
    </w:p>
    <w:p w14:paraId="7C9BDA92" w14:textId="77777777" w:rsidR="00E24716" w:rsidRPr="000C1E9E" w:rsidRDefault="00E24716" w:rsidP="00290A4F">
      <w:pPr>
        <w:pStyle w:val="SingleTxt"/>
        <w:ind w:left="1742" w:hanging="475"/>
        <w:rPr>
          <w:lang w:val="es-ES_tradnl"/>
        </w:rPr>
      </w:pPr>
      <w:r w:rsidRPr="000C1E9E">
        <w:rPr>
          <w:lang w:val="es-ES_tradnl"/>
        </w:rPr>
        <w:tab/>
        <w:t>i)</w:t>
      </w:r>
      <w:r w:rsidRPr="000C1E9E">
        <w:rPr>
          <w:lang w:val="es-ES_tradnl"/>
        </w:rPr>
        <w:tab/>
        <w:t>En 2018 se adoptó el Pacto Global para una Migración Segura Ordena y Regular, que fomenta la cooperación internacional;</w:t>
      </w:r>
    </w:p>
    <w:p w14:paraId="021D1BA3"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Se puso en marcha el Plan Consular de Protección para las Familias Separadas en el Contexto de la Política de Estados Unidos de Norte América, identificando 1,011 NNA separados de sus familiares, logrando reunificar a 883 durante 2018;</w:t>
      </w:r>
    </w:p>
    <w:p w14:paraId="31B9F4C9"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La Dirección General de Protección al Hondureño Migrante articula con la Red Consular de Honduras, para proteger los derechos de los NNA, brindar asistencia para su reunificación en Honduras o en el país de destino y asegurar su retorno digno, en coordinación con la DINAF, quien efectúa la búsqueda de los familiares de los NNA y el seguimiento al proceso de la reunificación;</w:t>
      </w:r>
    </w:p>
    <w:p w14:paraId="45F0A22E"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Los Centros de Atención para la Niñez y Familias Migrantes Belén (CANFM-Belén), recibe a núcleos familiares de migrantes, atiende a los NNA que retornan solos o acompañados en un ambiente acogedor, brindándoles servicios de alimentación, atención médica, psicológica, vestuario, alojamiento, proceso migratorio, etc.</w:t>
      </w:r>
    </w:p>
    <w:p w14:paraId="3B8AA36A" w14:textId="77777777" w:rsidR="00E24716" w:rsidRPr="000C1E9E" w:rsidRDefault="00E24716" w:rsidP="00290A4F">
      <w:pPr>
        <w:pStyle w:val="SingleTxt"/>
        <w:ind w:left="1742" w:hanging="475"/>
        <w:rPr>
          <w:lang w:val="es-ES_tradnl"/>
        </w:rPr>
      </w:pPr>
      <w:r w:rsidRPr="000C1E9E">
        <w:rPr>
          <w:lang w:val="es-ES_tradnl"/>
        </w:rPr>
        <w:tab/>
        <w:t>v)</w:t>
      </w:r>
      <w:r w:rsidRPr="000C1E9E">
        <w:rPr>
          <w:lang w:val="es-ES_tradnl"/>
        </w:rPr>
        <w:tab/>
        <w:t xml:space="preserve">Al 07 de noviembre de 2021, han retornado 45,432 hondureños de los cuales, 5,956 son NNA (2,110 niñas y 3,846 niños). De México retornaron 4,648 NNA (1,506 niñas y 3,142 niños) de Estados Unidos de Norte América 1,014 NNA (504 niñas y 510 niños) y de países Centroamericanos 294 NNA (100 niñas y 194 niños). </w:t>
      </w:r>
    </w:p>
    <w:p w14:paraId="50ABF824"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Proyectos en beneficio de las personas migrantes retornadas:</w:t>
      </w:r>
    </w:p>
    <w:p w14:paraId="705B66B9" w14:textId="77777777" w:rsidR="00E24716" w:rsidRPr="000C1E9E" w:rsidRDefault="00E24716" w:rsidP="00290A4F">
      <w:pPr>
        <w:pStyle w:val="SingleTxt"/>
        <w:rPr>
          <w:lang w:val="es-ES_tradnl"/>
        </w:rPr>
      </w:pPr>
      <w:r w:rsidRPr="000C1E9E">
        <w:rPr>
          <w:lang w:val="es-ES_tradnl"/>
        </w:rPr>
        <w:tab/>
        <w:t>a)</w:t>
      </w:r>
      <w:r w:rsidRPr="000C1E9E">
        <w:rPr>
          <w:lang w:val="es-ES_tradnl"/>
        </w:rPr>
        <w:tab/>
        <w:t>Proyecto Piloto para la Implementación del Sistema Nacional de Reintegración de Población Migrante Retornada, que promueve, coordina y sistematiza acciones nacionales, municipales y de cooperación internacional para la atención integral al migrante y reducir las causas que motivan la migración;</w:t>
      </w:r>
    </w:p>
    <w:p w14:paraId="7D80CBC0" w14:textId="77777777" w:rsidR="00E24716" w:rsidRPr="000C1E9E" w:rsidRDefault="00E24716" w:rsidP="00290A4F">
      <w:pPr>
        <w:pStyle w:val="SingleTxt"/>
        <w:rPr>
          <w:lang w:val="es-ES_tradnl"/>
        </w:rPr>
      </w:pPr>
      <w:r w:rsidRPr="000C1E9E">
        <w:rPr>
          <w:lang w:val="es-ES_tradnl"/>
        </w:rPr>
        <w:tab/>
        <w:t>b)</w:t>
      </w:r>
      <w:r w:rsidRPr="000C1E9E">
        <w:rPr>
          <w:lang w:val="es-ES_tradnl"/>
        </w:rPr>
        <w:tab/>
        <w:t>Asistencia Humanitaria y Protección para Personas Migrantes Retornadas con Necesidades de Protección (AHPROMIR), para el desarrollo de un programa nacional de asistencia, protección y soluciones a personas en contextos de movilidad humana forzada; y,</w:t>
      </w:r>
    </w:p>
    <w:p w14:paraId="51159164" w14:textId="77777777" w:rsidR="00E24716" w:rsidRPr="000C1E9E" w:rsidRDefault="00E24716" w:rsidP="00290A4F">
      <w:pPr>
        <w:pStyle w:val="SingleTxt"/>
        <w:rPr>
          <w:lang w:val="es-ES_tradnl"/>
        </w:rPr>
      </w:pPr>
      <w:r w:rsidRPr="000C1E9E">
        <w:rPr>
          <w:lang w:val="es-ES_tradnl"/>
        </w:rPr>
        <w:lastRenderedPageBreak/>
        <w:tab/>
        <w:t>c)</w:t>
      </w:r>
      <w:r w:rsidRPr="000C1E9E">
        <w:rPr>
          <w:lang w:val="es-ES_tradnl"/>
        </w:rPr>
        <w:tab/>
        <w:t xml:space="preserve">Yo Emprendo en mi Tierra de SENPRENDE, para incentivar y apoyar el emprendimiento. </w:t>
      </w:r>
    </w:p>
    <w:p w14:paraId="437780EB"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En las comunidades de mayor expulsión de migrantes se cuenta con 15 Unidades Municipales de Atención al Retornado (UMAR), coordinan a nivel local la atención integral al migrante retornado. </w:t>
      </w:r>
    </w:p>
    <w:p w14:paraId="5A999E2C"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medidas para brindar protección a mujeres que viajan en las caravanas de migrantes:</w:t>
      </w:r>
    </w:p>
    <w:p w14:paraId="5255DFEA" w14:textId="77777777" w:rsidR="00E24716" w:rsidRPr="000C1E9E" w:rsidRDefault="00E24716" w:rsidP="00290A4F">
      <w:pPr>
        <w:pStyle w:val="SingleTxt"/>
        <w:ind w:left="1742" w:hanging="475"/>
        <w:rPr>
          <w:lang w:val="es-ES_tradnl"/>
        </w:rPr>
      </w:pPr>
      <w:r w:rsidRPr="000C1E9E">
        <w:rPr>
          <w:lang w:val="es-ES_tradnl"/>
        </w:rPr>
        <w:tab/>
        <w:t>i)</w:t>
      </w:r>
      <w:r w:rsidRPr="000C1E9E">
        <w:rPr>
          <w:lang w:val="es-ES_tradnl"/>
        </w:rPr>
        <w:tab/>
        <w:t>Se activó el sistema de respuesta interinstitucional; fortaleciendo las capacidades de recepción en los CAMR garantizando el retorno seguro y asistido, y fortaleciendo los marcos regionales para gestionar la migración bajo el principio de solidaridad;</w:t>
      </w:r>
    </w:p>
    <w:p w14:paraId="437BFD5B"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En 2020 se actualizó el Protocolo Nacional de Repatriación de NNA, que se aplica a nivel nacional en coordinación por las instituciones estatales que ejercen su acción protectora y de asistencia; y, </w:t>
      </w:r>
    </w:p>
    <w:p w14:paraId="06B374BD"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 xml:space="preserve">El CONADEH activó el Protocolo de Seguridad, tanto a nivel nacional como internacional, en conjunto con las instituciones de derechos humanos de México y Guatemala. </w:t>
      </w:r>
    </w:p>
    <w:p w14:paraId="2D92209F"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d),</w:t>
      </w:r>
      <w:r w:rsidRPr="000C1E9E">
        <w:rPr>
          <w:lang w:val="es-ES_tradnl"/>
        </w:rPr>
        <w:t xml:space="preserve"> para otorgar protección a solicitantes de asilo y condición de refugiado, el INM, conforme a la Ley de Migración y Extranjería, brinda atención especializada a personas solicitantes de asilo y refugio, a través de los Centros de Atención al Migrante Irregular (CAMI); donde se realiza la verificación de la condición migratoria, evaluación de necesidades de protección internacional, atención médica y asistencia humanitaria. Además, se creó la Comisión de Refugio, espacio multisectorial de análisis y resolución de casos.</w:t>
      </w:r>
    </w:p>
    <w:p w14:paraId="59FA42CF" w14:textId="2164BEA5" w:rsidR="00E24716" w:rsidRPr="000C1E9E" w:rsidRDefault="00E24716" w:rsidP="00D40E66">
      <w:pPr>
        <w:pStyle w:val="SingleTxt"/>
        <w:numPr>
          <w:ilvl w:val="0"/>
          <w:numId w:val="32"/>
        </w:numPr>
        <w:tabs>
          <w:tab w:val="num" w:pos="2804"/>
        </w:tabs>
        <w:ind w:left="1267"/>
        <w:rPr>
          <w:lang w:val="es-ES_tradnl"/>
        </w:rPr>
      </w:pPr>
      <w:r w:rsidRPr="000C1E9E">
        <w:rPr>
          <w:lang w:val="es-ES_tradnl"/>
        </w:rPr>
        <w:t>De enero al 05 de septiembre de 2021 se otorgó la condición de refugiados a 56</w:t>
      </w:r>
      <w:r w:rsidR="00290A4F" w:rsidRPr="000C1E9E">
        <w:rPr>
          <w:lang w:val="es-ES_tradnl"/>
        </w:rPr>
        <w:t> </w:t>
      </w:r>
      <w:r w:rsidRPr="000C1E9E">
        <w:rPr>
          <w:lang w:val="es-ES_tradnl"/>
        </w:rPr>
        <w:t>personas (41</w:t>
      </w:r>
      <w:r w:rsidR="00290A4F" w:rsidRPr="000C1E9E">
        <w:rPr>
          <w:lang w:val="es-ES_tradnl"/>
        </w:rPr>
        <w:t xml:space="preserve"> </w:t>
      </w:r>
      <w:r w:rsidRPr="000C1E9E">
        <w:rPr>
          <w:lang w:val="es-ES_tradnl"/>
        </w:rPr>
        <w:t xml:space="preserve">% mujeres) procedentes de Nicaragua, El Salvador, Venezuela y Colombia, además, 40 personas (50% mujeres) presentaron solicitud de refugio en 2021, procedentes de Nicaragua, El Salvador, Cuba, Guatemala, Venezuela, Brasil, </w:t>
      </w:r>
      <w:r w:rsidR="000C1E9E" w:rsidRPr="000C1E9E">
        <w:rPr>
          <w:lang w:val="es-ES_tradnl"/>
        </w:rPr>
        <w:t>Ira</w:t>
      </w:r>
      <w:r w:rsidR="000C1E9E">
        <w:rPr>
          <w:lang w:val="es-ES_tradnl"/>
        </w:rPr>
        <w:t>q</w:t>
      </w:r>
      <w:r w:rsidRPr="000C1E9E">
        <w:rPr>
          <w:lang w:val="es-ES_tradnl"/>
        </w:rPr>
        <w:t>.</w:t>
      </w:r>
      <w:r w:rsidR="00D443B1" w:rsidRPr="000C1E9E">
        <w:rPr>
          <w:lang w:val="es-ES_tradnl"/>
        </w:rPr>
        <w:t xml:space="preserve"> </w:t>
      </w:r>
    </w:p>
    <w:p w14:paraId="70E1F13D" w14:textId="69685F6A"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22 </w:t>
      </w:r>
      <w:proofErr w:type="spellStart"/>
      <w:r w:rsidRPr="000C1E9E">
        <w:rPr>
          <w:b/>
          <w:bCs/>
          <w:lang w:val="es-ES_tradnl"/>
        </w:rPr>
        <w:t>LdC</w:t>
      </w:r>
      <w:proofErr w:type="spellEnd"/>
      <w:r w:rsidRPr="000C1E9E">
        <w:rPr>
          <w:b/>
          <w:bCs/>
          <w:lang w:val="es-ES_tradnl"/>
        </w:rPr>
        <w:t>, inciso a),</w:t>
      </w:r>
      <w:r w:rsidRPr="000C1E9E">
        <w:rPr>
          <w:lang w:val="es-ES_tradnl"/>
        </w:rPr>
        <w:t xml:space="preserve"> el total de mujeres privadas de libertad (MPL) es de 1</w:t>
      </w:r>
      <w:r w:rsidR="000C1E9E" w:rsidRPr="000C1E9E">
        <w:rPr>
          <w:lang w:val="es-ES_tradnl"/>
        </w:rPr>
        <w:t>.</w:t>
      </w:r>
      <w:r w:rsidRPr="000C1E9E">
        <w:rPr>
          <w:lang w:val="es-ES_tradnl"/>
        </w:rPr>
        <w:t>206, de las cuales 18 son extranjeras, 450 se encuentran sentenciadas y 756 en proceso judicial.</w:t>
      </w:r>
    </w:p>
    <w:p w14:paraId="26F09C89"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b),</w:t>
      </w:r>
      <w:r w:rsidRPr="000C1E9E">
        <w:rPr>
          <w:lang w:val="es-ES_tradnl"/>
        </w:rPr>
        <w:t xml:space="preserve"> medidas realizadas por INP para garantizar las condiciones detención de las MPL: </w:t>
      </w:r>
    </w:p>
    <w:p w14:paraId="77B1F27B" w14:textId="77777777" w:rsidR="00E24716" w:rsidRPr="000C1E9E" w:rsidRDefault="00E24716" w:rsidP="00290A4F">
      <w:pPr>
        <w:pStyle w:val="SingleTxt"/>
        <w:ind w:left="1742" w:hanging="475"/>
        <w:rPr>
          <w:lang w:val="es-ES_tradnl"/>
        </w:rPr>
      </w:pPr>
      <w:r w:rsidRPr="000C1E9E">
        <w:rPr>
          <w:lang w:val="es-ES_tradnl"/>
        </w:rPr>
        <w:tab/>
        <w:t>i)</w:t>
      </w:r>
      <w:r w:rsidRPr="000C1E9E">
        <w:rPr>
          <w:lang w:val="es-ES_tradnl"/>
        </w:rPr>
        <w:tab/>
        <w:t>Provee servicios de atención a la salud, evaluaciones médicas en áreas de gineco-obstetricia, pediatría, odontología y exámenes de laboratorio, atención psicológica, salud mental y tratamiento médico. Se registra 55 pacientes con patologías psiquiátricas recibiendo tratamiento terapéutico y médico;</w:t>
      </w:r>
    </w:p>
    <w:p w14:paraId="00B05A2A"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En seguridad se implementa la Estrategia de Abordaje de Convivencia Pacífica, que busca desarrollar un ambiente de armonía, trabajando el manejo de emociones en contextos institucionales de aislamiento total, valores </w:t>
      </w:r>
      <w:proofErr w:type="spellStart"/>
      <w:r w:rsidRPr="000C1E9E">
        <w:rPr>
          <w:lang w:val="es-ES_tradnl"/>
        </w:rPr>
        <w:t>pro-sociales</w:t>
      </w:r>
      <w:proofErr w:type="spellEnd"/>
      <w:r w:rsidRPr="000C1E9E">
        <w:rPr>
          <w:lang w:val="es-ES_tradnl"/>
        </w:rPr>
        <w:t xml:space="preserve"> para una convivencia de solidaridad y respeto, promoción de la cultura de paz y el manejo de conflictos; </w:t>
      </w:r>
    </w:p>
    <w:p w14:paraId="087FABF1"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Se reforzó la seguridad interior del establecimiento penitenciario instalando un sistema de monitoreo por cámaras, cerco perimetral, separación interna entre los módulos, métodos de control y registro al ingreso y a lo interno de los establecimientos, operativos de requisas frecuentes y equipos detectores de metales;</w:t>
      </w:r>
    </w:p>
    <w:p w14:paraId="24F3F640" w14:textId="77777777" w:rsidR="00E24716" w:rsidRPr="000C1E9E" w:rsidRDefault="00E24716" w:rsidP="00290A4F">
      <w:pPr>
        <w:pStyle w:val="SingleTxt"/>
        <w:ind w:left="1742" w:hanging="475"/>
        <w:rPr>
          <w:lang w:val="es-ES_tradnl"/>
        </w:rPr>
      </w:pPr>
      <w:r w:rsidRPr="000C1E9E">
        <w:rPr>
          <w:lang w:val="es-ES_tradnl"/>
        </w:rPr>
        <w:lastRenderedPageBreak/>
        <w:tab/>
      </w:r>
      <w:proofErr w:type="spellStart"/>
      <w:r w:rsidRPr="000C1E9E">
        <w:rPr>
          <w:lang w:val="es-ES_tradnl"/>
        </w:rPr>
        <w:t>iv</w:t>
      </w:r>
      <w:proofErr w:type="spellEnd"/>
      <w:r w:rsidRPr="000C1E9E">
        <w:rPr>
          <w:lang w:val="es-ES_tradnl"/>
        </w:rPr>
        <w:t>)</w:t>
      </w:r>
      <w:r w:rsidRPr="000C1E9E">
        <w:rPr>
          <w:lang w:val="es-ES_tradnl"/>
        </w:rPr>
        <w:tab/>
        <w:t xml:space="preserve">En educación y fortalecimiento de capacidades, se capacita permanentemente en materia de educación no formal; fomento del </w:t>
      </w:r>
      <w:proofErr w:type="spellStart"/>
      <w:r w:rsidRPr="000C1E9E">
        <w:rPr>
          <w:lang w:val="es-ES_tradnl"/>
        </w:rPr>
        <w:t>emprendedurismo</w:t>
      </w:r>
      <w:proofErr w:type="spellEnd"/>
      <w:r w:rsidRPr="000C1E9E">
        <w:rPr>
          <w:lang w:val="es-ES_tradnl"/>
        </w:rPr>
        <w:t xml:space="preserve"> y desarrollo humano, beneficiando a 400 MPL; se capacitaron 27 MPL como facilitadoras educativas y 300 MPL cursan estudios con el programa EDUCATODOS;</w:t>
      </w:r>
    </w:p>
    <w:p w14:paraId="3E3AAEFC" w14:textId="77777777" w:rsidR="00E24716" w:rsidRPr="000C1E9E" w:rsidRDefault="00E24716" w:rsidP="00290A4F">
      <w:pPr>
        <w:pStyle w:val="SingleTxt"/>
        <w:ind w:left="1742" w:hanging="475"/>
        <w:rPr>
          <w:lang w:val="es-ES_tradnl"/>
        </w:rPr>
      </w:pPr>
      <w:r w:rsidRPr="000C1E9E">
        <w:rPr>
          <w:lang w:val="es-ES_tradnl"/>
        </w:rPr>
        <w:tab/>
        <w:t>v)</w:t>
      </w:r>
      <w:r w:rsidRPr="000C1E9E">
        <w:rPr>
          <w:lang w:val="es-ES_tradnl"/>
        </w:rPr>
        <w:tab/>
        <w:t>En infraestructura de salud, se remodeló una clínica y un salón de visita de la Penitenciaria Nacional Femenina de Adaptación Social (PNFAS), con el apoyo del Comité de la Cruz Roja Internacional (CICR)</w:t>
      </w:r>
      <w:r w:rsidRPr="000C1E9E">
        <w:rPr>
          <w:vertAlign w:val="superscript"/>
          <w:lang w:val="es-ES_tradnl"/>
        </w:rPr>
        <w:footnoteReference w:id="37"/>
      </w:r>
      <w:r w:rsidRPr="000C1E9E">
        <w:rPr>
          <w:lang w:val="es-ES_tradnl"/>
        </w:rPr>
        <w:t xml:space="preserve">, en beneficio de aproximadamente 900 MPL y 38 NNA; </w:t>
      </w:r>
    </w:p>
    <w:p w14:paraId="6C57BE71" w14:textId="77777777" w:rsidR="00E24716" w:rsidRPr="000C1E9E" w:rsidRDefault="00E24716" w:rsidP="00290A4F">
      <w:pPr>
        <w:pStyle w:val="SingleTxt"/>
        <w:ind w:left="1742" w:hanging="475"/>
        <w:rPr>
          <w:lang w:val="es-ES_tradnl"/>
        </w:rPr>
      </w:pPr>
      <w:r w:rsidRPr="000C1E9E">
        <w:rPr>
          <w:lang w:val="es-ES_tradnl"/>
        </w:rPr>
        <w:tab/>
        <w:t>vi)</w:t>
      </w:r>
      <w:r w:rsidRPr="000C1E9E">
        <w:rPr>
          <w:lang w:val="es-ES_tradnl"/>
        </w:rPr>
        <w:tab/>
        <w:t>Se remodeló el módulo 12, beneficiando a 100 MPL;</w:t>
      </w:r>
    </w:p>
    <w:p w14:paraId="7D31E2BE"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vii</w:t>
      </w:r>
      <w:proofErr w:type="spellEnd"/>
      <w:r w:rsidRPr="000C1E9E">
        <w:rPr>
          <w:lang w:val="es-ES_tradnl"/>
        </w:rPr>
        <w:t>)</w:t>
      </w:r>
      <w:r w:rsidRPr="000C1E9E">
        <w:rPr>
          <w:lang w:val="es-ES_tradnl"/>
        </w:rPr>
        <w:tab/>
        <w:t>Para la reinserción social se ejecutan proyectos productivos encaminados a brindar herramientas y nuevas habilidades a las MPL.</w:t>
      </w:r>
    </w:p>
    <w:p w14:paraId="7DD4903A"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Se imparten procesos de formación para fortalecer al personal penitenciario:</w:t>
      </w:r>
    </w:p>
    <w:p w14:paraId="5EADEEFD" w14:textId="77777777" w:rsidR="00E24716" w:rsidRPr="000C1E9E" w:rsidRDefault="00E24716" w:rsidP="00290A4F">
      <w:pPr>
        <w:pStyle w:val="SingleTxt"/>
        <w:rPr>
          <w:lang w:val="es-ES_tradnl"/>
        </w:rPr>
      </w:pPr>
      <w:r w:rsidRPr="000C1E9E">
        <w:rPr>
          <w:lang w:val="es-ES_tradnl"/>
        </w:rPr>
        <w:tab/>
        <w:t>a)</w:t>
      </w:r>
      <w:r w:rsidRPr="000C1E9E">
        <w:rPr>
          <w:lang w:val="es-ES_tradnl"/>
        </w:rPr>
        <w:tab/>
        <w:t xml:space="preserve">Curso Formación de Formadores(as) Institucionales en Derechos Humanos; </w:t>
      </w:r>
    </w:p>
    <w:p w14:paraId="51B64BBB" w14:textId="77777777" w:rsidR="00E24716" w:rsidRPr="000C1E9E" w:rsidRDefault="00E24716" w:rsidP="00290A4F">
      <w:pPr>
        <w:pStyle w:val="SingleTxt"/>
        <w:rPr>
          <w:lang w:val="es-ES_tradnl"/>
        </w:rPr>
      </w:pPr>
      <w:r w:rsidRPr="000C1E9E">
        <w:rPr>
          <w:lang w:val="es-ES_tradnl"/>
        </w:rPr>
        <w:tab/>
        <w:t>b)</w:t>
      </w:r>
      <w:r w:rsidRPr="000C1E9E">
        <w:rPr>
          <w:lang w:val="es-ES_tradnl"/>
        </w:rPr>
        <w:tab/>
        <w:t xml:space="preserve">Talleres sobre Derechos Humanos vinculados con temática penitenciaria; </w:t>
      </w:r>
    </w:p>
    <w:p w14:paraId="59842D62" w14:textId="77777777" w:rsidR="00E24716" w:rsidRPr="000C1E9E" w:rsidRDefault="00E24716" w:rsidP="00290A4F">
      <w:pPr>
        <w:pStyle w:val="SingleTxt"/>
        <w:rPr>
          <w:lang w:val="es-ES_tradnl"/>
        </w:rPr>
      </w:pPr>
      <w:r w:rsidRPr="000C1E9E">
        <w:rPr>
          <w:lang w:val="es-ES_tradnl"/>
        </w:rPr>
        <w:tab/>
        <w:t>c)</w:t>
      </w:r>
      <w:r w:rsidRPr="000C1E9E">
        <w:rPr>
          <w:lang w:val="es-ES_tradnl"/>
        </w:rPr>
        <w:tab/>
        <w:t xml:space="preserve">Entre 2018-2021 se capacitaron 1,950 funcionarios en prevención contra la tortura, no discriminación y grupos en situación de vulnerabilidad; derechos humanos en las prisiones y desapariciones forzadas de personas; </w:t>
      </w:r>
    </w:p>
    <w:p w14:paraId="3ECDEA62" w14:textId="77777777" w:rsidR="00E24716" w:rsidRPr="000C1E9E" w:rsidRDefault="00E24716" w:rsidP="00290A4F">
      <w:pPr>
        <w:pStyle w:val="SingleTxt"/>
        <w:rPr>
          <w:lang w:val="es-ES_tradnl"/>
        </w:rPr>
      </w:pPr>
      <w:r w:rsidRPr="000C1E9E">
        <w:rPr>
          <w:lang w:val="es-ES_tradnl"/>
        </w:rPr>
        <w:tab/>
        <w:t>d)</w:t>
      </w:r>
      <w:r w:rsidRPr="000C1E9E">
        <w:rPr>
          <w:lang w:val="es-ES_tradnl"/>
        </w:rPr>
        <w:tab/>
        <w:t xml:space="preserve">Con el CICR se capacitó en las Reglas Bangkok y Reglas Nelson Mandela, a 24 directores, 24 subdirectores y 30 miembros de los Consejos Técnicos Interdisciplinarios de los 25 centros penitenciarios; y, </w:t>
      </w:r>
    </w:p>
    <w:p w14:paraId="7CA58D03" w14:textId="7A9432BA" w:rsidR="00E24716" w:rsidRPr="000C1E9E" w:rsidRDefault="00E24716" w:rsidP="00290A4F">
      <w:pPr>
        <w:pStyle w:val="SingleTxt"/>
        <w:rPr>
          <w:lang w:val="es-ES_tradnl"/>
        </w:rPr>
      </w:pPr>
      <w:r w:rsidRPr="000C1E9E">
        <w:rPr>
          <w:lang w:val="es-ES_tradnl"/>
        </w:rPr>
        <w:tab/>
        <w:t>e)</w:t>
      </w:r>
      <w:r w:rsidRPr="000C1E9E">
        <w:rPr>
          <w:lang w:val="es-ES_tradnl"/>
        </w:rPr>
        <w:tab/>
        <w:t>El pensum académico de formación de nuevos agentes penitenciarios incluye la asignatura Igualdad y Equidad de Género.</w:t>
      </w:r>
    </w:p>
    <w:p w14:paraId="226AFEE9" w14:textId="7DC1F580" w:rsidR="00290A4F" w:rsidRPr="000C1E9E" w:rsidRDefault="00290A4F" w:rsidP="00290A4F">
      <w:pPr>
        <w:pStyle w:val="SingleTxt"/>
        <w:spacing w:after="0" w:line="120" w:lineRule="exact"/>
        <w:rPr>
          <w:sz w:val="10"/>
          <w:lang w:val="es-ES_tradnl"/>
        </w:rPr>
      </w:pPr>
    </w:p>
    <w:p w14:paraId="14F42CEF" w14:textId="766C82FF" w:rsidR="00290A4F" w:rsidRPr="000C1E9E" w:rsidRDefault="00290A4F" w:rsidP="00290A4F">
      <w:pPr>
        <w:pStyle w:val="SingleTxt"/>
        <w:spacing w:after="0" w:line="120" w:lineRule="exact"/>
        <w:rPr>
          <w:sz w:val="10"/>
          <w:lang w:val="es-ES_tradnl"/>
        </w:rPr>
      </w:pPr>
    </w:p>
    <w:p w14:paraId="761F9D01" w14:textId="2818068C" w:rsidR="00E24716" w:rsidRPr="000C1E9E" w:rsidRDefault="00E24716" w:rsidP="00290A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XIX.</w:t>
      </w:r>
      <w:r w:rsidRPr="000C1E9E">
        <w:rPr>
          <w:lang w:val="es-ES_tradnl"/>
        </w:rPr>
        <w:tab/>
        <w:t>Matrimonio y relaciones familiares</w:t>
      </w:r>
    </w:p>
    <w:p w14:paraId="3CBFEC25" w14:textId="29D325A1" w:rsidR="00290A4F" w:rsidRPr="000C1E9E" w:rsidRDefault="00290A4F" w:rsidP="00290A4F">
      <w:pPr>
        <w:pStyle w:val="SingleTxt"/>
        <w:spacing w:after="0" w:line="120" w:lineRule="exact"/>
        <w:rPr>
          <w:sz w:val="10"/>
          <w:lang w:val="es-ES_tradnl"/>
        </w:rPr>
      </w:pPr>
    </w:p>
    <w:p w14:paraId="24575154" w14:textId="44D7D410" w:rsidR="00290A4F" w:rsidRPr="000C1E9E" w:rsidRDefault="00290A4F" w:rsidP="00290A4F">
      <w:pPr>
        <w:pStyle w:val="SingleTxt"/>
        <w:spacing w:after="0" w:line="120" w:lineRule="exact"/>
        <w:rPr>
          <w:sz w:val="10"/>
          <w:lang w:val="es-ES_tradnl"/>
        </w:rPr>
      </w:pPr>
    </w:p>
    <w:p w14:paraId="35D72560"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23 </w:t>
      </w:r>
      <w:proofErr w:type="spellStart"/>
      <w:r w:rsidRPr="000C1E9E">
        <w:rPr>
          <w:b/>
          <w:bCs/>
          <w:lang w:val="es-ES_tradnl"/>
        </w:rPr>
        <w:t>LdC</w:t>
      </w:r>
      <w:proofErr w:type="spellEnd"/>
      <w:r w:rsidRPr="000C1E9E">
        <w:rPr>
          <w:b/>
          <w:bCs/>
          <w:lang w:val="es-ES_tradnl"/>
        </w:rPr>
        <w:t>, inciso a),</w:t>
      </w:r>
      <w:r w:rsidRPr="000C1E9E">
        <w:rPr>
          <w:lang w:val="es-ES_tradnl"/>
        </w:rPr>
        <w:t xml:space="preserve"> para hacer cumplir la prohibición de celebrar matrimonio de NNA menores de 18 años, el RNP ha instruido a los Registradores Civiles Municipales y Auxiliares a acatar lo dispuesto en la reforma de la ley relativa a la aptitud para contraer matrimonio entre adolescentes, asimismo, los jóvenes entre 18 y 20 años sólo podrán contraer matrimonio y ser inscritos en el Registro Civil, con autorización de sus padres o tutores.</w:t>
      </w:r>
    </w:p>
    <w:p w14:paraId="19C1B103"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para derogar el artículo 112 de la Constitución de la República que prohíbe el matrimonio igualitario, en 2018 se presentó recurso de inconstitucionalidad contra el referido artículo y el artículo 45 del Código de Familia que establece la misma prohibición. El recurso está pendiente de Sentencia por el Pleno de la Sala.</w:t>
      </w:r>
    </w:p>
    <w:p w14:paraId="36B09176"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Inciso d), </w:t>
      </w:r>
      <w:r w:rsidRPr="000C1E9E">
        <w:rPr>
          <w:bCs/>
          <w:lang w:val="es-ES_tradnl"/>
        </w:rPr>
        <w:t>según</w:t>
      </w:r>
      <w:r w:rsidRPr="000C1E9E">
        <w:rPr>
          <w:b/>
          <w:bCs/>
          <w:lang w:val="es-ES_tradnl"/>
        </w:rPr>
        <w:t xml:space="preserve"> </w:t>
      </w:r>
      <w:r w:rsidRPr="000C1E9E">
        <w:rPr>
          <w:bCs/>
          <w:lang w:val="es-ES_tradnl"/>
        </w:rPr>
        <w:t>l</w:t>
      </w:r>
      <w:r w:rsidRPr="000C1E9E">
        <w:rPr>
          <w:lang w:val="es-ES_tradnl"/>
        </w:rPr>
        <w:t>a legislación hondureña, el régimen económico del matrimonio se regula por tres sistemas aplicables dentro del matrimonio; reconoce a los cónyuges la administración sobre los bienes y establece límites a la administración cuando por negligencia o incapacidad el administrador amenazare destruir el patrimonio común o no proveyere al adecuado mantenimiento.</w:t>
      </w:r>
    </w:p>
    <w:p w14:paraId="2EC93FBF" w14:textId="77777777" w:rsidR="00E24716" w:rsidRPr="000C1E9E" w:rsidRDefault="00E24716" w:rsidP="00D40E66">
      <w:pPr>
        <w:pStyle w:val="SingleTxt"/>
        <w:numPr>
          <w:ilvl w:val="0"/>
          <w:numId w:val="32"/>
        </w:numPr>
        <w:tabs>
          <w:tab w:val="num" w:pos="2804"/>
        </w:tabs>
        <w:ind w:left="1267"/>
        <w:rPr>
          <w:lang w:val="es-ES_tradnl"/>
        </w:rPr>
      </w:pPr>
      <w:r w:rsidRPr="000C1E9E">
        <w:rPr>
          <w:lang w:val="es-ES_tradnl"/>
        </w:rPr>
        <w:t xml:space="preserve">Durante la disolución matrimonial, la liquidación y reparto de bienes conyugales se regula acorde al régimen convenido, sin perjuicio de conservar el patrimonio familiar y lo establecido en el artículo 70 del Código de Familia. Los recursos legales </w:t>
      </w:r>
      <w:r w:rsidRPr="000C1E9E">
        <w:rPr>
          <w:lang w:val="es-ES_tradnl"/>
        </w:rPr>
        <w:lastRenderedPageBreak/>
        <w:t xml:space="preserve">son: por vía del proceso abreviado, procesos de divorcio y nulidad de matrimonio, además del recurso de apelación, procederá el recurso de casación. </w:t>
      </w:r>
    </w:p>
    <w:p w14:paraId="799F6118" w14:textId="3CB96E72" w:rsidR="00E24716" w:rsidRPr="000C1E9E" w:rsidRDefault="00E24716" w:rsidP="00D40E66">
      <w:pPr>
        <w:pStyle w:val="SingleTxt"/>
        <w:numPr>
          <w:ilvl w:val="0"/>
          <w:numId w:val="32"/>
        </w:numPr>
        <w:tabs>
          <w:tab w:val="num" w:pos="2804"/>
        </w:tabs>
        <w:ind w:left="1267"/>
        <w:rPr>
          <w:lang w:val="es-ES_tradnl"/>
        </w:rPr>
      </w:pPr>
      <w:r w:rsidRPr="000C1E9E">
        <w:rPr>
          <w:lang w:val="es-ES_tradnl"/>
        </w:rPr>
        <w:t>Sobre el valor de las aportaciones de índole no económico de las mujeres, no se establece de forma expresa y específica, sin embargo, el artículo 42 del Código de Familia reconoce un valor análogo al trabajo del hogar y el cuidado de los hijos, al establecer la obligación del cónyuge a contribuir el aporte monetario por sí sólo, sin perjuicio del deber que tiene de cooperar con el trabajo y cuidado de los hijos.</w:t>
      </w:r>
    </w:p>
    <w:p w14:paraId="30CEE854" w14:textId="0CB39AFC" w:rsidR="00290A4F" w:rsidRPr="000C1E9E" w:rsidRDefault="00290A4F" w:rsidP="00290A4F">
      <w:pPr>
        <w:pStyle w:val="SingleTxt"/>
        <w:spacing w:after="0" w:line="120" w:lineRule="exact"/>
        <w:rPr>
          <w:sz w:val="10"/>
          <w:lang w:val="es-ES_tradnl"/>
        </w:rPr>
      </w:pPr>
    </w:p>
    <w:p w14:paraId="614D7F6D" w14:textId="751E562E" w:rsidR="00290A4F" w:rsidRPr="000C1E9E" w:rsidRDefault="00290A4F" w:rsidP="00290A4F">
      <w:pPr>
        <w:pStyle w:val="SingleTxt"/>
        <w:spacing w:after="0" w:line="120" w:lineRule="exact"/>
        <w:rPr>
          <w:sz w:val="10"/>
          <w:lang w:val="es-ES_tradnl"/>
        </w:rPr>
      </w:pPr>
    </w:p>
    <w:p w14:paraId="725CC655" w14:textId="68D0A558" w:rsidR="00E24716" w:rsidRPr="000C1E9E" w:rsidRDefault="00E24716" w:rsidP="00290A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E9E">
        <w:rPr>
          <w:lang w:val="es-ES_tradnl"/>
        </w:rPr>
        <w:tab/>
        <w:t>XX.</w:t>
      </w:r>
      <w:r w:rsidRPr="000C1E9E">
        <w:rPr>
          <w:lang w:val="es-ES_tradnl"/>
        </w:rPr>
        <w:tab/>
        <w:t>Cambio climático y reducción del riesgo de desastres</w:t>
      </w:r>
    </w:p>
    <w:p w14:paraId="276401EE" w14:textId="42AABC96" w:rsidR="00290A4F" w:rsidRPr="000C1E9E" w:rsidRDefault="00290A4F" w:rsidP="00290A4F">
      <w:pPr>
        <w:pStyle w:val="SingleTxt"/>
        <w:spacing w:after="0" w:line="120" w:lineRule="exact"/>
        <w:rPr>
          <w:sz w:val="10"/>
          <w:lang w:val="es-ES_tradnl"/>
        </w:rPr>
      </w:pPr>
    </w:p>
    <w:p w14:paraId="2B119804" w14:textId="5D019CE8" w:rsidR="00290A4F" w:rsidRPr="000C1E9E" w:rsidRDefault="00290A4F" w:rsidP="00290A4F">
      <w:pPr>
        <w:pStyle w:val="SingleTxt"/>
        <w:spacing w:after="0" w:line="120" w:lineRule="exact"/>
        <w:rPr>
          <w:sz w:val="10"/>
          <w:lang w:val="es-ES_tradnl"/>
        </w:rPr>
      </w:pPr>
    </w:p>
    <w:p w14:paraId="6C31AB61"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Pregunta 24 </w:t>
      </w:r>
      <w:proofErr w:type="spellStart"/>
      <w:r w:rsidRPr="000C1E9E">
        <w:rPr>
          <w:b/>
          <w:bCs/>
          <w:lang w:val="es-ES_tradnl"/>
        </w:rPr>
        <w:t>LdC</w:t>
      </w:r>
      <w:proofErr w:type="spellEnd"/>
      <w:r w:rsidRPr="000C1E9E">
        <w:rPr>
          <w:b/>
          <w:bCs/>
          <w:lang w:val="es-ES_tradnl"/>
        </w:rPr>
        <w:t>, inciso a),</w:t>
      </w:r>
      <w:r w:rsidRPr="000C1E9E">
        <w:rPr>
          <w:lang w:val="es-ES_tradnl"/>
        </w:rPr>
        <w:t xml:space="preserve"> para incorporar la perspectiva de género en los planes de respuesta ante desastres naturales: </w:t>
      </w:r>
    </w:p>
    <w:p w14:paraId="488895DC" w14:textId="77777777" w:rsidR="00E24716" w:rsidRPr="000C1E9E" w:rsidRDefault="00E24716" w:rsidP="00290A4F">
      <w:pPr>
        <w:pStyle w:val="SingleTxt"/>
        <w:ind w:left="1742" w:hanging="475"/>
        <w:rPr>
          <w:lang w:val="es-ES_tradnl"/>
        </w:rPr>
      </w:pPr>
      <w:r w:rsidRPr="000C1E9E">
        <w:rPr>
          <w:lang w:val="es-ES_tradnl"/>
        </w:rPr>
        <w:tab/>
        <w:t>i)</w:t>
      </w:r>
      <w:r w:rsidRPr="000C1E9E">
        <w:rPr>
          <w:lang w:val="es-ES_tradnl"/>
        </w:rPr>
        <w:tab/>
      </w:r>
      <w:proofErr w:type="spellStart"/>
      <w:r w:rsidRPr="000C1E9E">
        <w:rPr>
          <w:lang w:val="es-ES_tradnl"/>
        </w:rPr>
        <w:t>MiAmbiente</w:t>
      </w:r>
      <w:proofErr w:type="spellEnd"/>
      <w:r w:rsidRPr="000C1E9E">
        <w:rPr>
          <w:lang w:val="es-ES_tradnl"/>
        </w:rPr>
        <w:t>+ cuenta con instrumentos para la incorporación del enfoque de género en la gestión de proyectos de desarrollo, el Plan Nacional de Reducción de Riesgos por Sequía</w:t>
      </w:r>
      <w:r w:rsidRPr="000C1E9E">
        <w:rPr>
          <w:vertAlign w:val="superscript"/>
          <w:lang w:val="es-ES_tradnl"/>
        </w:rPr>
        <w:footnoteReference w:id="38"/>
      </w:r>
      <w:r w:rsidRPr="000C1E9E">
        <w:rPr>
          <w:lang w:val="es-ES_tradnl"/>
        </w:rPr>
        <w:t>, promueve la igualdad y equidad de género en todas las iniciativas y los lineamientos estratégicos, se propone el fortalecimiento de las estructuras regionales, locales y establecer procesos incluyentes e igualitarios;</w:t>
      </w:r>
    </w:p>
    <w:p w14:paraId="3AE9E8DF"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 xml:space="preserve">Estrategia Nacional de Género y Cambio Climático que se trabaja en el marco de la implementación de la Contribución Nacional Determinada de Honduras a la acción climática mundial, y la creación de una Mesa de Género y Cambio Climático; </w:t>
      </w:r>
    </w:p>
    <w:p w14:paraId="3A978595"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La Política para la Gestión Integral de Riesgo en Honduras (PEGIRH) establece actuaciones para la reducción de la vulnerabilidad, la reducción del riesgo ante desastres, y la generación de una cultura ciudadana e institucional previsora, responsable y resiliente</w:t>
      </w:r>
      <w:r w:rsidRPr="000C1E9E">
        <w:rPr>
          <w:vertAlign w:val="superscript"/>
          <w:lang w:val="es-ES_tradnl"/>
        </w:rPr>
        <w:footnoteReference w:id="39"/>
      </w:r>
      <w:r w:rsidRPr="000C1E9E">
        <w:rPr>
          <w:lang w:val="es-ES_tradnl"/>
        </w:rPr>
        <w:t>;</w:t>
      </w:r>
    </w:p>
    <w:p w14:paraId="61EC8569" w14:textId="77777777" w:rsidR="00E24716" w:rsidRPr="000C1E9E" w:rsidRDefault="00E24716" w:rsidP="00290A4F">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El Proyecto Gestión de Riesgos de Desastres, incorpora Salvaguardas de Equidad de Género, para la promoción de la participación, toma de decisión y liderazgo en igualdad de condiciones de mujeres y hombres en la gestión de riesgos a desastres naturales;</w:t>
      </w:r>
    </w:p>
    <w:p w14:paraId="49C6F6A5" w14:textId="77777777" w:rsidR="00E24716" w:rsidRPr="000C1E9E" w:rsidRDefault="00E24716" w:rsidP="00290A4F">
      <w:pPr>
        <w:pStyle w:val="SingleTxt"/>
        <w:ind w:left="1742" w:hanging="475"/>
        <w:rPr>
          <w:lang w:val="es-ES_tradnl"/>
        </w:rPr>
      </w:pPr>
      <w:r w:rsidRPr="000C1E9E">
        <w:rPr>
          <w:lang w:val="es-ES_tradnl"/>
        </w:rPr>
        <w:tab/>
        <w:t>v)</w:t>
      </w:r>
      <w:r w:rsidRPr="000C1E9E">
        <w:rPr>
          <w:lang w:val="es-ES_tradnl"/>
        </w:rPr>
        <w:tab/>
        <w:t>La SESAL cuenta con un Plan de Contingencia Nacional, que se reactiva en situaciones de emergencia y desastres, desarrollados con la participación de representantes de OSC y las OMM.</w:t>
      </w:r>
    </w:p>
    <w:p w14:paraId="70F0E830"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 xml:space="preserve">Inciso b), </w:t>
      </w:r>
      <w:r w:rsidRPr="000C1E9E">
        <w:rPr>
          <w:lang w:val="es-ES_tradnl"/>
        </w:rPr>
        <w:t>para la participación de las mujeres en las políticas y programas para la reducción de desastres y cambio climático, se cuenta con la Primera Escuela de Igualdad y Empoderamiento de la Mujer Rural, referente a nivel nacional en la formación de mujeres con liderazgo, toma de decisiones, protectoras del medioambiente y su entorno</w:t>
      </w:r>
      <w:r w:rsidRPr="000C1E9E">
        <w:rPr>
          <w:vertAlign w:val="superscript"/>
          <w:lang w:val="es-ES_tradnl"/>
        </w:rPr>
        <w:footnoteReference w:id="40"/>
      </w:r>
      <w:r w:rsidRPr="000C1E9E">
        <w:rPr>
          <w:lang w:val="es-ES_tradnl"/>
        </w:rPr>
        <w:t>.</w:t>
      </w:r>
    </w:p>
    <w:p w14:paraId="650867E1" w14:textId="77777777" w:rsidR="00E24716" w:rsidRPr="000C1E9E" w:rsidRDefault="00E24716" w:rsidP="00D40E66">
      <w:pPr>
        <w:pStyle w:val="SingleTxt"/>
        <w:numPr>
          <w:ilvl w:val="0"/>
          <w:numId w:val="32"/>
        </w:numPr>
        <w:tabs>
          <w:tab w:val="num" w:pos="2804"/>
        </w:tabs>
        <w:ind w:left="1267"/>
        <w:rPr>
          <w:lang w:val="es-ES_tradnl"/>
        </w:rPr>
      </w:pPr>
      <w:r w:rsidRPr="000C1E9E">
        <w:rPr>
          <w:b/>
          <w:bCs/>
          <w:lang w:val="es-ES_tradnl"/>
        </w:rPr>
        <w:t>Inciso c),</w:t>
      </w:r>
      <w:r w:rsidRPr="000C1E9E">
        <w:rPr>
          <w:lang w:val="es-ES_tradnl"/>
        </w:rPr>
        <w:t xml:space="preserve"> para brindar atención y asistencia a las mujeres afectadas por emergencia decretada</w:t>
      </w:r>
      <w:r w:rsidRPr="000C1E9E">
        <w:rPr>
          <w:vertAlign w:val="superscript"/>
          <w:lang w:val="es-ES_tradnl"/>
        </w:rPr>
        <w:footnoteReference w:id="41"/>
      </w:r>
      <w:r w:rsidRPr="000C1E9E">
        <w:rPr>
          <w:lang w:val="es-ES_tradnl"/>
        </w:rPr>
        <w:t xml:space="preserve"> por las tormentas ETA/IOTA que afectaron a 4.5 millones de personas en noviembre de 2020:</w:t>
      </w:r>
    </w:p>
    <w:p w14:paraId="0E86190E" w14:textId="77777777" w:rsidR="00E24716" w:rsidRPr="000C1E9E" w:rsidRDefault="00E24716" w:rsidP="002A6362">
      <w:pPr>
        <w:pStyle w:val="SingleTxt"/>
        <w:ind w:left="1742" w:hanging="475"/>
        <w:rPr>
          <w:lang w:val="es-ES_tradnl"/>
        </w:rPr>
      </w:pPr>
      <w:r w:rsidRPr="000C1E9E">
        <w:rPr>
          <w:lang w:val="es-ES_tradnl"/>
        </w:rPr>
        <w:lastRenderedPageBreak/>
        <w:tab/>
        <w:t>i)</w:t>
      </w:r>
      <w:r w:rsidRPr="000C1E9E">
        <w:rPr>
          <w:lang w:val="es-ES_tradnl"/>
        </w:rPr>
        <w:tab/>
        <w:t>La Secretaría de Finanzas realizó la identificación, gestión, reorientación y asignación de recursos de las distintas instituciones estatales y recursos externos disponibles</w:t>
      </w:r>
      <w:r w:rsidRPr="000C1E9E">
        <w:rPr>
          <w:vertAlign w:val="superscript"/>
          <w:lang w:val="es-ES_tradnl"/>
        </w:rPr>
        <w:footnoteReference w:id="42"/>
      </w:r>
      <w:r w:rsidRPr="000C1E9E">
        <w:rPr>
          <w:lang w:val="es-ES_tradnl"/>
        </w:rPr>
        <w:t>,</w:t>
      </w:r>
    </w:p>
    <w:p w14:paraId="497BDA4B" w14:textId="77777777" w:rsidR="00E24716" w:rsidRPr="000C1E9E" w:rsidRDefault="00E24716" w:rsidP="002A6362">
      <w:pPr>
        <w:pStyle w:val="SingleTxt"/>
        <w:ind w:left="1742" w:hanging="475"/>
        <w:rPr>
          <w:lang w:val="es-ES_tradnl"/>
        </w:rPr>
      </w:pPr>
      <w:r w:rsidRPr="000C1E9E">
        <w:rPr>
          <w:lang w:val="es-ES_tradnl"/>
        </w:rPr>
        <w:tab/>
      </w:r>
      <w:proofErr w:type="spellStart"/>
      <w:r w:rsidRPr="000C1E9E">
        <w:rPr>
          <w:lang w:val="es-ES_tradnl"/>
        </w:rPr>
        <w:t>ii</w:t>
      </w:r>
      <w:proofErr w:type="spellEnd"/>
      <w:r w:rsidRPr="000C1E9E">
        <w:rPr>
          <w:lang w:val="es-ES_tradnl"/>
        </w:rPr>
        <w:t>)</w:t>
      </w:r>
      <w:r w:rsidRPr="000C1E9E">
        <w:rPr>
          <w:lang w:val="es-ES_tradnl"/>
        </w:rPr>
        <w:tab/>
        <w:t>Mediante la Operación No Están Solos, se entregaron paquetes humanitarios a 60.000 familias afectadas (400,000 personas) que incluyó kit de higiene, para bebés, hogar y cocina, con una inversión de L. 960 millones</w:t>
      </w:r>
      <w:r w:rsidRPr="000C1E9E">
        <w:rPr>
          <w:vertAlign w:val="superscript"/>
          <w:lang w:val="es-ES_tradnl"/>
        </w:rPr>
        <w:footnoteReference w:id="43"/>
      </w:r>
      <w:r w:rsidRPr="000C1E9E">
        <w:rPr>
          <w:lang w:val="es-ES_tradnl"/>
        </w:rPr>
        <w:t>;</w:t>
      </w:r>
    </w:p>
    <w:p w14:paraId="2F724F88" w14:textId="77777777" w:rsidR="00E24716" w:rsidRPr="000C1E9E" w:rsidRDefault="00E24716" w:rsidP="002A6362">
      <w:pPr>
        <w:pStyle w:val="SingleTxt"/>
        <w:ind w:left="1742" w:hanging="475"/>
        <w:rPr>
          <w:lang w:val="es-ES_tradnl"/>
        </w:rPr>
      </w:pPr>
      <w:r w:rsidRPr="000C1E9E">
        <w:rPr>
          <w:lang w:val="es-ES_tradnl"/>
        </w:rPr>
        <w:tab/>
      </w:r>
      <w:proofErr w:type="spellStart"/>
      <w:r w:rsidRPr="000C1E9E">
        <w:rPr>
          <w:lang w:val="es-ES_tradnl"/>
        </w:rPr>
        <w:t>iii</w:t>
      </w:r>
      <w:proofErr w:type="spellEnd"/>
      <w:r w:rsidRPr="000C1E9E">
        <w:rPr>
          <w:lang w:val="es-ES_tradnl"/>
        </w:rPr>
        <w:t>)</w:t>
      </w:r>
      <w:r w:rsidRPr="000C1E9E">
        <w:rPr>
          <w:lang w:val="es-ES_tradnl"/>
        </w:rPr>
        <w:tab/>
        <w:t>La Comisión de Contingencias COPECO habilitó la plataforma para la búsqueda de personas desaparecidas durante las tormentas y la reunificación familiar de las personas afectadas</w:t>
      </w:r>
      <w:r w:rsidRPr="000C1E9E">
        <w:rPr>
          <w:vertAlign w:val="superscript"/>
          <w:lang w:val="es-ES_tradnl"/>
        </w:rPr>
        <w:footnoteReference w:id="44"/>
      </w:r>
      <w:r w:rsidRPr="000C1E9E">
        <w:rPr>
          <w:lang w:val="es-ES_tradnl"/>
        </w:rPr>
        <w:t>;</w:t>
      </w:r>
    </w:p>
    <w:p w14:paraId="4F61D78B" w14:textId="15C1B30E" w:rsidR="00E24716" w:rsidRPr="000C1E9E" w:rsidRDefault="00E24716" w:rsidP="002A6362">
      <w:pPr>
        <w:pStyle w:val="SingleTxt"/>
        <w:ind w:left="1742" w:hanging="475"/>
        <w:rPr>
          <w:lang w:val="es-ES_tradnl"/>
        </w:rPr>
      </w:pPr>
      <w:r w:rsidRPr="000C1E9E">
        <w:rPr>
          <w:lang w:val="es-ES_tradnl"/>
        </w:rPr>
        <w:tab/>
      </w:r>
      <w:proofErr w:type="spellStart"/>
      <w:r w:rsidRPr="000C1E9E">
        <w:rPr>
          <w:lang w:val="es-ES_tradnl"/>
        </w:rPr>
        <w:t>iv</w:t>
      </w:r>
      <w:proofErr w:type="spellEnd"/>
      <w:r w:rsidRPr="000C1E9E">
        <w:rPr>
          <w:lang w:val="es-ES_tradnl"/>
        </w:rPr>
        <w:t>)</w:t>
      </w:r>
      <w:r w:rsidRPr="000C1E9E">
        <w:rPr>
          <w:lang w:val="es-ES_tradnl"/>
        </w:rPr>
        <w:tab/>
        <w:t>Se declaró prioridad el apoyo al sector productor de alimentos y la agroindustria, y se creó el Programa de Aseguramiento de la Soberanía y Seguridad Alimentaria, para el ordenamiento, registro y trazabilidad de las unidades de producción de alimentos y la categorización de los productores</w:t>
      </w:r>
      <w:r w:rsidRPr="000C1E9E">
        <w:rPr>
          <w:vertAlign w:val="superscript"/>
          <w:lang w:val="es-ES_tradnl"/>
        </w:rPr>
        <w:footnoteReference w:id="45"/>
      </w:r>
      <w:r w:rsidRPr="000C1E9E">
        <w:rPr>
          <w:lang w:val="es-ES_tradnl"/>
        </w:rPr>
        <w:t>;</w:t>
      </w:r>
      <w:r w:rsidR="00D443B1" w:rsidRPr="000C1E9E">
        <w:rPr>
          <w:lang w:val="es-ES_tradnl"/>
        </w:rPr>
        <w:t xml:space="preserve"> </w:t>
      </w:r>
    </w:p>
    <w:p w14:paraId="7796BFBE" w14:textId="77777777" w:rsidR="00E24716" w:rsidRPr="000C1E9E" w:rsidRDefault="00E24716" w:rsidP="002A6362">
      <w:pPr>
        <w:pStyle w:val="SingleTxt"/>
        <w:ind w:left="1742" w:hanging="475"/>
        <w:rPr>
          <w:lang w:val="es-ES_tradnl"/>
        </w:rPr>
      </w:pPr>
      <w:r w:rsidRPr="000C1E9E">
        <w:rPr>
          <w:lang w:val="es-ES_tradnl"/>
        </w:rPr>
        <w:tab/>
        <w:t>v)</w:t>
      </w:r>
      <w:r w:rsidRPr="000C1E9E">
        <w:rPr>
          <w:lang w:val="es-ES_tradnl"/>
        </w:rPr>
        <w:tab/>
        <w:t>Proyecto de Emergencia en Respuesta a las Tormentas Tropicales ETA/IOTA, para apoyar con asistencia humanitaria en las zonas afectadas</w:t>
      </w:r>
      <w:r w:rsidRPr="000C1E9E">
        <w:rPr>
          <w:vertAlign w:val="superscript"/>
          <w:lang w:val="es-ES_tradnl"/>
        </w:rPr>
        <w:footnoteReference w:id="46"/>
      </w:r>
      <w:r w:rsidRPr="000C1E9E">
        <w:rPr>
          <w:lang w:val="es-ES_tradnl"/>
        </w:rPr>
        <w:t>; y,</w:t>
      </w:r>
    </w:p>
    <w:p w14:paraId="1094B05A" w14:textId="5851FA5B" w:rsidR="00CE5555" w:rsidRPr="000C1E9E" w:rsidRDefault="00E24716" w:rsidP="002A6362">
      <w:pPr>
        <w:pStyle w:val="SingleTxt"/>
        <w:ind w:left="1742" w:hanging="475"/>
        <w:rPr>
          <w:lang w:val="es-ES_tradnl"/>
        </w:rPr>
      </w:pPr>
      <w:r w:rsidRPr="000C1E9E">
        <w:rPr>
          <w:lang w:val="es-ES_tradnl"/>
        </w:rPr>
        <w:tab/>
        <w:t>vi)</w:t>
      </w:r>
      <w:r w:rsidRPr="000C1E9E">
        <w:rPr>
          <w:lang w:val="es-ES_tradnl"/>
        </w:rPr>
        <w:tab/>
        <w:t>Plan de Reconstrucción Sostenible, que busca observar, estudiar, analizar, transformar y mitigar las diferencias sociales, económicas y políticas que ocasionen discriminación y opresión de las mujeres.</w:t>
      </w:r>
    </w:p>
    <w:p w14:paraId="5BFE47B4" w14:textId="51F297F5" w:rsidR="002A6362" w:rsidRPr="000C1E9E" w:rsidRDefault="002A6362" w:rsidP="002A6362">
      <w:pPr>
        <w:pStyle w:val="SingleTxt"/>
        <w:ind w:left="1742" w:hanging="475"/>
        <w:rPr>
          <w:lang w:val="es-ES_tradnl"/>
        </w:rPr>
      </w:pPr>
      <w:r w:rsidRPr="000C1E9E">
        <w:rPr>
          <w:noProof/>
          <w:w w:val="100"/>
          <w:lang w:val="es-ES_tradnl"/>
        </w:rPr>
        <mc:AlternateContent>
          <mc:Choice Requires="wps">
            <w:drawing>
              <wp:anchor distT="0" distB="0" distL="114300" distR="114300" simplePos="0" relativeHeight="251659264" behindDoc="0" locked="0" layoutInCell="1" allowOverlap="1" wp14:anchorId="62BC62A0" wp14:editId="19665E5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9429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A6362" w:rsidRPr="000C1E9E" w:rsidSect="00E2471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01T15:18:00Z" w:initials="Start">
    <w:p w14:paraId="3150D2FB" w14:textId="77777777" w:rsidR="00CE5555" w:rsidRPr="00E24716" w:rsidRDefault="00CE5555">
      <w:pPr>
        <w:pStyle w:val="CommentText"/>
        <w:rPr>
          <w:lang w:val="en-US"/>
        </w:rPr>
      </w:pPr>
      <w:r>
        <w:rPr>
          <w:rStyle w:val="CommentReference"/>
        </w:rPr>
        <w:annotationRef/>
      </w:r>
      <w:r w:rsidRPr="00E24716">
        <w:rPr>
          <w:lang w:val="en-US"/>
        </w:rPr>
        <w:t>&lt;&lt;ODS JOB NO&gt;&gt;N2231393S&lt;&lt;ODS JOB NO&gt;&gt;</w:t>
      </w:r>
    </w:p>
    <w:p w14:paraId="04BAAFA5" w14:textId="77777777" w:rsidR="00CE5555" w:rsidRDefault="00CE5555">
      <w:pPr>
        <w:pStyle w:val="CommentText"/>
      </w:pPr>
      <w:r>
        <w:t>&lt;&lt;ODS DOC SYMBOL1&gt;&gt;CEDAW/C/HND/RQ/9&lt;&lt;ODS DOC SYMBOL1&gt;&gt;</w:t>
      </w:r>
    </w:p>
    <w:p w14:paraId="08F0F2DC" w14:textId="77777777" w:rsidR="00CE5555" w:rsidRDefault="00CE555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F0F2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201D8" w16cex:dateUtc="2022-06-01T1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F0F2DC" w16cid:durableId="264201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9E9F" w14:textId="77777777" w:rsidR="002D1327" w:rsidRDefault="002D1327" w:rsidP="00101B18">
      <w:r>
        <w:separator/>
      </w:r>
    </w:p>
  </w:endnote>
  <w:endnote w:type="continuationSeparator" w:id="0">
    <w:p w14:paraId="7F53184F" w14:textId="77777777" w:rsidR="002D1327" w:rsidRDefault="002D132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5555" w14:paraId="6C3140ED" w14:textId="77777777" w:rsidTr="00CE5555">
      <w:tc>
        <w:tcPr>
          <w:tcW w:w="4920" w:type="dxa"/>
          <w:shd w:val="clear" w:color="auto" w:fill="auto"/>
          <w:vAlign w:val="bottom"/>
        </w:tcPr>
        <w:p w14:paraId="14F2D32A" w14:textId="77777777" w:rsidR="00CE5555" w:rsidRPr="00CE5555" w:rsidRDefault="00CE5555" w:rsidP="00CE5555">
          <w:pPr>
            <w:pStyle w:val="Footer"/>
            <w:rPr>
              <w:color w:val="000000"/>
            </w:rPr>
          </w:pPr>
          <w:r>
            <w:fldChar w:fldCharType="begin"/>
          </w:r>
          <w:r>
            <w:instrText xml:space="preserve"> PAGE  \* Arabic  \* MERGEFORMAT </w:instrText>
          </w:r>
          <w:r>
            <w:fldChar w:fldCharType="separate"/>
          </w:r>
          <w:r>
            <w:t>3</w:t>
          </w:r>
          <w:r>
            <w:fldChar w:fldCharType="end"/>
          </w:r>
          <w:r>
            <w:t>/</w:t>
          </w:r>
          <w:r w:rsidR="002D1327">
            <w:fldChar w:fldCharType="begin"/>
          </w:r>
          <w:r w:rsidR="002D1327">
            <w:instrText xml:space="preserve"> NUMPAGES  \* Arabic  \* MERGEFORMAT </w:instrText>
          </w:r>
          <w:r w:rsidR="002D1327">
            <w:fldChar w:fldCharType="separate"/>
          </w:r>
          <w:r>
            <w:t>4</w:t>
          </w:r>
          <w:r w:rsidR="002D1327">
            <w:fldChar w:fldCharType="end"/>
          </w:r>
        </w:p>
      </w:tc>
      <w:tc>
        <w:tcPr>
          <w:tcW w:w="4920" w:type="dxa"/>
          <w:shd w:val="clear" w:color="auto" w:fill="auto"/>
          <w:vAlign w:val="bottom"/>
        </w:tcPr>
        <w:p w14:paraId="429BC068" w14:textId="6CE6C370" w:rsidR="00CE5555" w:rsidRPr="00CE5555" w:rsidRDefault="00CE5555" w:rsidP="00CE555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13E8E">
            <w:rPr>
              <w:b w:val="0"/>
              <w:color w:val="000000"/>
              <w:sz w:val="14"/>
            </w:rPr>
            <w:t>22-05321</w:t>
          </w:r>
          <w:r>
            <w:rPr>
              <w:b w:val="0"/>
              <w:color w:val="000000"/>
              <w:sz w:val="14"/>
            </w:rPr>
            <w:fldChar w:fldCharType="end"/>
          </w:r>
        </w:p>
      </w:tc>
    </w:tr>
  </w:tbl>
  <w:p w14:paraId="3894BA8F" w14:textId="77777777" w:rsidR="00CE5555" w:rsidRPr="00CE5555" w:rsidRDefault="00CE5555" w:rsidP="00CE55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5555" w14:paraId="3A827ECC" w14:textId="77777777" w:rsidTr="00CE5555">
      <w:tc>
        <w:tcPr>
          <w:tcW w:w="4920" w:type="dxa"/>
          <w:shd w:val="clear" w:color="auto" w:fill="auto"/>
          <w:vAlign w:val="bottom"/>
        </w:tcPr>
        <w:p w14:paraId="0E43A06B" w14:textId="3AE57606" w:rsidR="00CE5555" w:rsidRPr="00CE5555" w:rsidRDefault="00CE5555" w:rsidP="00CE555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13E8E">
            <w:rPr>
              <w:b w:val="0"/>
              <w:color w:val="000000"/>
              <w:sz w:val="14"/>
            </w:rPr>
            <w:t>22-05321</w:t>
          </w:r>
          <w:r>
            <w:rPr>
              <w:b w:val="0"/>
              <w:color w:val="000000"/>
              <w:sz w:val="14"/>
            </w:rPr>
            <w:fldChar w:fldCharType="end"/>
          </w:r>
        </w:p>
      </w:tc>
      <w:tc>
        <w:tcPr>
          <w:tcW w:w="4920" w:type="dxa"/>
          <w:shd w:val="clear" w:color="auto" w:fill="auto"/>
          <w:vAlign w:val="bottom"/>
        </w:tcPr>
        <w:p w14:paraId="536DE8A2" w14:textId="77777777" w:rsidR="00CE5555" w:rsidRPr="00CE5555" w:rsidRDefault="00CE5555" w:rsidP="00CE5555">
          <w:pPr>
            <w:pStyle w:val="Footer"/>
            <w:jc w:val="right"/>
          </w:pPr>
          <w:r>
            <w:fldChar w:fldCharType="begin"/>
          </w:r>
          <w:r>
            <w:instrText xml:space="preserve"> PAGE  \* Arabic  \* MERGEFORMAT </w:instrText>
          </w:r>
          <w:r>
            <w:fldChar w:fldCharType="separate"/>
          </w:r>
          <w:r>
            <w:t>2</w:t>
          </w:r>
          <w:r>
            <w:fldChar w:fldCharType="end"/>
          </w:r>
          <w:r>
            <w:t>/</w:t>
          </w:r>
          <w:r w:rsidR="002D1327">
            <w:fldChar w:fldCharType="begin"/>
          </w:r>
          <w:r w:rsidR="002D1327">
            <w:instrText xml:space="preserve"> NUMPAGES  \* Arabic  \* MERGEFORMAT </w:instrText>
          </w:r>
          <w:r w:rsidR="002D1327">
            <w:fldChar w:fldCharType="separate"/>
          </w:r>
          <w:r>
            <w:t>4</w:t>
          </w:r>
          <w:r w:rsidR="002D1327">
            <w:fldChar w:fldCharType="end"/>
          </w:r>
        </w:p>
      </w:tc>
    </w:tr>
  </w:tbl>
  <w:p w14:paraId="3B4719D2" w14:textId="77777777" w:rsidR="00CE5555" w:rsidRPr="00CE5555" w:rsidRDefault="00CE5555" w:rsidP="00CE55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77976" w14:textId="77777777" w:rsidR="00CE5555" w:rsidRPr="00CE5555" w:rsidRDefault="00CE5555" w:rsidP="00CE5555">
    <w:pPr>
      <w:pStyle w:val="Footer"/>
      <w:spacing w:line="120" w:lineRule="exact"/>
      <w:rPr>
        <w:b w:val="0"/>
        <w:sz w:val="10"/>
      </w:rPr>
    </w:pPr>
    <w:r>
      <w:rPr>
        <w:b w:val="0"/>
        <w:sz w:val="10"/>
      </w:rPr>
      <w:drawing>
        <wp:anchor distT="0" distB="0" distL="114300" distR="114300" simplePos="0" relativeHeight="251658240" behindDoc="0" locked="0" layoutInCell="1" allowOverlap="1" wp14:anchorId="6948F6D9" wp14:editId="2F32CBC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E5555" w14:paraId="0C0DB066" w14:textId="77777777" w:rsidTr="00CE5555">
      <w:tc>
        <w:tcPr>
          <w:tcW w:w="3830" w:type="dxa"/>
          <w:shd w:val="clear" w:color="auto" w:fill="auto"/>
        </w:tcPr>
        <w:p w14:paraId="21FB6F06" w14:textId="2257E0DE" w:rsidR="00CE5555" w:rsidRDefault="00CE5555" w:rsidP="00CE5555">
          <w:pPr>
            <w:pStyle w:val="ReleaseDate0"/>
          </w:pPr>
          <w:r>
            <w:t>22-05321</w:t>
          </w:r>
          <w:r w:rsidR="00E24716">
            <w:t>X</w:t>
          </w:r>
          <w:r>
            <w:t xml:space="preserve"> (S)</w:t>
          </w:r>
        </w:p>
        <w:p w14:paraId="45DEF3C6" w14:textId="77777777" w:rsidR="00CE5555" w:rsidRPr="00CE5555" w:rsidRDefault="00CE5555" w:rsidP="00CE555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*2205321*</w:t>
          </w:r>
        </w:p>
      </w:tc>
      <w:tc>
        <w:tcPr>
          <w:tcW w:w="4920" w:type="dxa"/>
          <w:shd w:val="clear" w:color="auto" w:fill="auto"/>
        </w:tcPr>
        <w:p w14:paraId="153ACE6C" w14:textId="77777777" w:rsidR="00CE5555" w:rsidRDefault="00CE5555" w:rsidP="00CE5555">
          <w:pPr>
            <w:pStyle w:val="Footer"/>
            <w:jc w:val="right"/>
            <w:rPr>
              <w:b w:val="0"/>
              <w:sz w:val="20"/>
            </w:rPr>
          </w:pPr>
          <w:r>
            <w:rPr>
              <w:b w:val="0"/>
              <w:sz w:val="20"/>
            </w:rPr>
            <w:drawing>
              <wp:inline distT="0" distB="0" distL="0" distR="0" wp14:anchorId="4AC18A08" wp14:editId="7DD939D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434DE26" w14:textId="77777777" w:rsidR="00CE5555" w:rsidRPr="00CE5555" w:rsidRDefault="00CE5555" w:rsidP="00CE555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72F67" w14:textId="77777777" w:rsidR="002D1327" w:rsidRPr="00E24716" w:rsidRDefault="002D1327" w:rsidP="00E24716">
      <w:pPr>
        <w:pStyle w:val="Footer"/>
        <w:spacing w:after="80"/>
        <w:ind w:left="792"/>
        <w:rPr>
          <w:sz w:val="16"/>
        </w:rPr>
      </w:pPr>
      <w:r w:rsidRPr="00E24716">
        <w:rPr>
          <w:sz w:val="16"/>
        </w:rPr>
        <w:t>__________________</w:t>
      </w:r>
    </w:p>
  </w:footnote>
  <w:footnote w:type="continuationSeparator" w:id="0">
    <w:p w14:paraId="62E3DF60" w14:textId="77777777" w:rsidR="002D1327" w:rsidRPr="00E24716" w:rsidRDefault="002D1327" w:rsidP="00E24716">
      <w:pPr>
        <w:pStyle w:val="Footer"/>
        <w:spacing w:after="80"/>
        <w:ind w:left="792"/>
        <w:rPr>
          <w:sz w:val="16"/>
        </w:rPr>
      </w:pPr>
      <w:r w:rsidRPr="00E24716">
        <w:rPr>
          <w:sz w:val="16"/>
        </w:rPr>
        <w:t>__________________</w:t>
      </w:r>
    </w:p>
  </w:footnote>
  <w:footnote w:id="1">
    <w:p w14:paraId="4FD22D8B" w14:textId="77777777" w:rsidR="00E24716" w:rsidRPr="008330CF" w:rsidRDefault="00E24716" w:rsidP="00E24716">
      <w:pPr>
        <w:pStyle w:val="FootnoteText"/>
        <w:tabs>
          <w:tab w:val="clear" w:pos="418"/>
          <w:tab w:val="right" w:pos="1195"/>
          <w:tab w:val="left" w:pos="1267"/>
          <w:tab w:val="left" w:pos="1742"/>
          <w:tab w:val="left" w:pos="2218"/>
          <w:tab w:val="left" w:pos="2693"/>
        </w:tabs>
        <w:ind w:left="1267" w:right="1267" w:hanging="432"/>
      </w:pPr>
      <w:r>
        <w:tab/>
      </w:r>
      <w:r w:rsidRPr="00E24716">
        <w:rPr>
          <w:rStyle w:val="FootnoteReference"/>
          <w:spacing w:val="4"/>
          <w:szCs w:val="17"/>
          <w:vertAlign w:val="baseline"/>
        </w:rPr>
        <w:t>*</w:t>
      </w:r>
      <w:r w:rsidRPr="008330CF">
        <w:tab/>
        <w:t>El presente documento se publica sin haber sido objeto de revisión editorial oficial.</w:t>
      </w:r>
    </w:p>
  </w:footnote>
  <w:footnote w:id="2">
    <w:p w14:paraId="4D2A0024" w14:textId="77777777" w:rsidR="00E24716" w:rsidRPr="00F52B7A"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F52B7A">
        <w:rPr>
          <w:rStyle w:val="FootnoteReference"/>
        </w:rPr>
        <w:footnoteRef/>
      </w:r>
      <w:r>
        <w:tab/>
      </w:r>
      <w:r w:rsidRPr="00F52B7A">
        <w:t>Decreto Ejecutivo PCM-055-2017</w:t>
      </w:r>
      <w:r>
        <w:t>.</w:t>
      </w:r>
    </w:p>
  </w:footnote>
  <w:footnote w:id="3">
    <w:p w14:paraId="5F544C54" w14:textId="77777777" w:rsidR="00E24716" w:rsidRPr="00F52B7A"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F52B7A">
        <w:rPr>
          <w:rStyle w:val="FootnoteReference"/>
        </w:rPr>
        <w:footnoteRef/>
      </w:r>
      <w:r>
        <w:tab/>
      </w:r>
      <w:r w:rsidRPr="00F52B7A">
        <w:t xml:space="preserve">Decreto Ejecutivo </w:t>
      </w:r>
      <w:r w:rsidRPr="00F52B7A">
        <w:rPr>
          <w:lang w:val="es-MX"/>
        </w:rPr>
        <w:t>PCM-028-2017</w:t>
      </w:r>
      <w:r>
        <w:rPr>
          <w:lang w:val="es-MX"/>
        </w:rPr>
        <w:t>.</w:t>
      </w:r>
    </w:p>
  </w:footnote>
  <w:footnote w:id="4">
    <w:p w14:paraId="400117E5" w14:textId="2977FBA1" w:rsidR="00E24716" w:rsidRPr="00F52B7A" w:rsidRDefault="00E24716" w:rsidP="00B80DAC">
      <w:pPr>
        <w:pStyle w:val="FootnoteText"/>
        <w:tabs>
          <w:tab w:val="clear" w:pos="418"/>
          <w:tab w:val="right" w:pos="1195"/>
          <w:tab w:val="left" w:pos="1267"/>
          <w:tab w:val="left" w:pos="1742"/>
          <w:tab w:val="left" w:pos="2218"/>
          <w:tab w:val="left" w:pos="2693"/>
        </w:tabs>
        <w:ind w:left="1267" w:right="1267" w:hanging="432"/>
        <w:rPr>
          <w:lang w:val="es-MX"/>
        </w:rPr>
      </w:pPr>
      <w:r>
        <w:tab/>
      </w:r>
      <w:r w:rsidRPr="00F52B7A">
        <w:rPr>
          <w:rStyle w:val="FootnoteReference"/>
        </w:rPr>
        <w:footnoteRef/>
      </w:r>
      <w:r>
        <w:tab/>
      </w:r>
      <w:r w:rsidRPr="00F52B7A">
        <w:t xml:space="preserve">Disponible en: </w:t>
      </w:r>
      <w:hyperlink r:id="rId1" w:history="1">
        <w:r w:rsidRPr="00B80DAC">
          <w:rPr>
            <w:rStyle w:val="Hyperlink"/>
          </w:rPr>
          <w:t>bit.ly/3E8ffPv</w:t>
        </w:r>
      </w:hyperlink>
      <w:r w:rsidRPr="00B80DAC">
        <w:rPr>
          <w:color w:val="0070C0"/>
        </w:rPr>
        <w:t>.</w:t>
      </w:r>
    </w:p>
  </w:footnote>
  <w:footnote w:id="5">
    <w:p w14:paraId="04FE7CD1" w14:textId="5B299C37" w:rsidR="00E24716" w:rsidRPr="006241A9"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6241A9">
        <w:rPr>
          <w:rStyle w:val="FootnoteReference"/>
        </w:rPr>
        <w:footnoteRef/>
      </w:r>
      <w:r>
        <w:tab/>
      </w:r>
      <w:r w:rsidRPr="006241A9">
        <w:t>Donado por el Comité Internacional de la Cruz Roja</w:t>
      </w:r>
      <w:r>
        <w:t>.</w:t>
      </w:r>
    </w:p>
  </w:footnote>
  <w:footnote w:id="6">
    <w:p w14:paraId="3207227D" w14:textId="7AFD134C" w:rsidR="00E24716" w:rsidRPr="000F5E67"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6241A9">
        <w:rPr>
          <w:rStyle w:val="FootnoteReference"/>
        </w:rPr>
        <w:footnoteRef/>
      </w:r>
      <w:r>
        <w:tab/>
      </w:r>
      <w:r w:rsidRPr="006241A9">
        <w:t>Disponible en:</w:t>
      </w:r>
      <w:r>
        <w:t xml:space="preserve"> </w:t>
      </w:r>
      <w:hyperlink r:id="rId2" w:history="1">
        <w:r w:rsidRPr="00AB685E">
          <w:rPr>
            <w:rStyle w:val="Hyperlink"/>
          </w:rPr>
          <w:t>bit.ly/3nPXYEF</w:t>
        </w:r>
      </w:hyperlink>
      <w:r w:rsidRPr="000F5E67">
        <w:rPr>
          <w:color w:val="0070C0"/>
        </w:rPr>
        <w:t>.</w:t>
      </w:r>
    </w:p>
  </w:footnote>
  <w:footnote w:id="7">
    <w:p w14:paraId="56C2D09A" w14:textId="77777777" w:rsidR="00E24716" w:rsidRPr="001D654F"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1D654F">
        <w:rPr>
          <w:rStyle w:val="FootnoteReference"/>
        </w:rPr>
        <w:footnoteRef/>
      </w:r>
      <w:r>
        <w:tab/>
        <w:t>Decreto Legislativo 99-2020</w:t>
      </w:r>
      <w:r>
        <w:rPr>
          <w:lang w:val="es-MX"/>
        </w:rPr>
        <w:t>, Gaceta 35,353.</w:t>
      </w:r>
    </w:p>
  </w:footnote>
  <w:footnote w:id="8">
    <w:p w14:paraId="0AC990D2" w14:textId="59DA3335" w:rsidR="00E24716" w:rsidRPr="006241A9"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6241A9">
        <w:rPr>
          <w:rStyle w:val="FootnoteReference"/>
        </w:rPr>
        <w:footnoteRef/>
      </w:r>
      <w:r>
        <w:tab/>
      </w:r>
      <w:r w:rsidRPr="006241A9">
        <w:t xml:space="preserve">Disponible en: </w:t>
      </w:r>
      <w:hyperlink r:id="rId3" w:history="1">
        <w:r w:rsidRPr="00B80DAC">
          <w:rPr>
            <w:rStyle w:val="Hyperlink"/>
          </w:rPr>
          <w:t>bit.ly/30UPTGr</w:t>
        </w:r>
      </w:hyperlink>
      <w:r w:rsidRPr="000F5E67">
        <w:rPr>
          <w:color w:val="0070C0"/>
        </w:rPr>
        <w:t>.</w:t>
      </w:r>
    </w:p>
  </w:footnote>
  <w:footnote w:id="9">
    <w:p w14:paraId="71C578D7" w14:textId="22EB67F9" w:rsidR="00E24716" w:rsidRPr="000F5E67"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Pr>
          <w:rStyle w:val="FootnoteReference"/>
        </w:rPr>
        <w:footnoteRef/>
      </w:r>
      <w:r>
        <w:tab/>
        <w:t xml:space="preserve">Consultado, 10 noviembre 2021, en: </w:t>
      </w:r>
      <w:hyperlink r:id="rId4" w:history="1">
        <w:r w:rsidRPr="00B80DAC">
          <w:rPr>
            <w:rStyle w:val="Hyperlink"/>
          </w:rPr>
          <w:t>bit.ly/3CTFRlN</w:t>
        </w:r>
      </w:hyperlink>
      <w:r w:rsidRPr="000F5E67">
        <w:rPr>
          <w:color w:val="0070C0"/>
        </w:rPr>
        <w:t>.</w:t>
      </w:r>
    </w:p>
  </w:footnote>
  <w:footnote w:id="10">
    <w:p w14:paraId="3FB9C4EB" w14:textId="77777777" w:rsidR="00E24716" w:rsidRPr="001D654F"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1D654F">
        <w:rPr>
          <w:rStyle w:val="FootnoteReference"/>
        </w:rPr>
        <w:footnoteRef/>
      </w:r>
      <w:r>
        <w:rPr>
          <w:lang w:val="es-MX"/>
        </w:rPr>
        <w:tab/>
        <w:t xml:space="preserve">Decreto Legislativo 35-2021, Gaceta </w:t>
      </w:r>
      <w:r w:rsidRPr="001D654F">
        <w:rPr>
          <w:lang w:val="es-MX"/>
        </w:rPr>
        <w:t>35,610</w:t>
      </w:r>
      <w:r>
        <w:rPr>
          <w:lang w:val="es-MX"/>
        </w:rPr>
        <w:t>.</w:t>
      </w:r>
    </w:p>
  </w:footnote>
  <w:footnote w:id="11">
    <w:p w14:paraId="54C44C1A" w14:textId="77777777" w:rsidR="00E24716" w:rsidRPr="007D58DB"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7D58DB">
        <w:rPr>
          <w:rStyle w:val="FootnoteReference"/>
        </w:rPr>
        <w:footnoteRef/>
      </w:r>
      <w:r>
        <w:tab/>
        <w:t>Ubicadas en</w:t>
      </w:r>
      <w:r w:rsidRPr="007D58DB">
        <w:rPr>
          <w:lang w:val="es-MX"/>
        </w:rPr>
        <w:t xml:space="preserve">: </w:t>
      </w:r>
      <w:proofErr w:type="spellStart"/>
      <w:r w:rsidRPr="007D58DB">
        <w:rPr>
          <w:lang w:val="es-MX"/>
        </w:rPr>
        <w:t>Lepaera</w:t>
      </w:r>
      <w:proofErr w:type="spellEnd"/>
      <w:r w:rsidRPr="007D58DB">
        <w:rPr>
          <w:lang w:val="es-MX"/>
        </w:rPr>
        <w:t xml:space="preserve">, Lempira; </w:t>
      </w:r>
      <w:proofErr w:type="spellStart"/>
      <w:r w:rsidRPr="007D58DB">
        <w:rPr>
          <w:lang w:val="es-MX"/>
        </w:rPr>
        <w:t>Quimistán</w:t>
      </w:r>
      <w:proofErr w:type="spellEnd"/>
      <w:r w:rsidRPr="007D58DB">
        <w:rPr>
          <w:lang w:val="es-MX"/>
        </w:rPr>
        <w:t>, Santa Bárbara; Corquín, Copán; Santa Ana, La Paz; Concepción, Ocotepeque; La Venta, Francisco Morazán; Yamaranguila y Camasca, Intibucá</w:t>
      </w:r>
      <w:r>
        <w:rPr>
          <w:lang w:val="es-MX"/>
        </w:rPr>
        <w:t>.</w:t>
      </w:r>
    </w:p>
  </w:footnote>
  <w:footnote w:id="12">
    <w:p w14:paraId="09A86E65" w14:textId="62F9091E" w:rsidR="00E24716"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Pr>
          <w:rStyle w:val="FootnoteReference"/>
        </w:rPr>
        <w:footnoteRef/>
      </w:r>
      <w:r>
        <w:rPr>
          <w:lang w:val="es-MX"/>
        </w:rPr>
        <w:tab/>
        <w:t xml:space="preserve">Consultado, 09 noviembre 2021, en: </w:t>
      </w:r>
      <w:r w:rsidRPr="00AB685E">
        <w:rPr>
          <w:lang w:val="es-MX"/>
        </w:rPr>
        <w:t>bit.ly/2ZFHQfn</w:t>
      </w:r>
      <w:r>
        <w:rPr>
          <w:rStyle w:val="Hyperlink"/>
          <w:i/>
          <w:iCs/>
          <w:color w:val="0070C0"/>
          <w:lang w:val="es-MX"/>
        </w:rPr>
        <w:t>.</w:t>
      </w:r>
    </w:p>
  </w:footnote>
  <w:footnote w:id="13">
    <w:p w14:paraId="1D9FD037" w14:textId="77777777" w:rsidR="00E24716" w:rsidRPr="008A32BA" w:rsidRDefault="00E24716" w:rsidP="00E24716">
      <w:pPr>
        <w:pStyle w:val="FootnoteText"/>
        <w:tabs>
          <w:tab w:val="clear" w:pos="418"/>
          <w:tab w:val="right" w:pos="1195"/>
          <w:tab w:val="left" w:pos="1267"/>
          <w:tab w:val="left" w:pos="1742"/>
          <w:tab w:val="left" w:pos="2218"/>
          <w:tab w:val="left" w:pos="2693"/>
        </w:tabs>
        <w:ind w:left="1267" w:right="1267" w:hanging="432"/>
        <w:rPr>
          <w:rStyle w:val="FootnoteTextChar"/>
        </w:rPr>
      </w:pPr>
      <w:r>
        <w:rPr>
          <w:rStyle w:val="FootnoteTextChar"/>
        </w:rPr>
        <w:tab/>
      </w:r>
      <w:r>
        <w:rPr>
          <w:rStyle w:val="FootnoteReference"/>
        </w:rPr>
        <w:footnoteRef/>
      </w:r>
      <w:r>
        <w:rPr>
          <w:rStyle w:val="FootnoteTextChar"/>
        </w:rPr>
        <w:tab/>
      </w:r>
      <w:r w:rsidRPr="008A32BA">
        <w:rPr>
          <w:rStyle w:val="FootnoteTextChar"/>
        </w:rPr>
        <w:t>Acuerdo PCSJ 8-2016. Disponibles en: bit.ly/3p3Kuoe.</w:t>
      </w:r>
    </w:p>
  </w:footnote>
  <w:footnote w:id="14">
    <w:p w14:paraId="17039850" w14:textId="3C008EA1" w:rsidR="00E24716" w:rsidRPr="008434A0" w:rsidRDefault="00E24716" w:rsidP="00801A6B">
      <w:pPr>
        <w:pStyle w:val="FootnoteText"/>
        <w:tabs>
          <w:tab w:val="clear" w:pos="418"/>
          <w:tab w:val="right" w:pos="1195"/>
          <w:tab w:val="left" w:pos="1267"/>
          <w:tab w:val="left" w:pos="1742"/>
          <w:tab w:val="left" w:pos="2218"/>
          <w:tab w:val="left" w:pos="2693"/>
        </w:tabs>
        <w:ind w:left="1267" w:right="1267" w:hanging="432"/>
        <w:rPr>
          <w:lang w:val="es-MX"/>
        </w:rPr>
      </w:pPr>
      <w:r>
        <w:tab/>
      </w:r>
      <w:r w:rsidRPr="008434A0">
        <w:rPr>
          <w:rStyle w:val="FootnoteReference"/>
        </w:rPr>
        <w:footnoteRef/>
      </w:r>
      <w:r>
        <w:tab/>
      </w:r>
      <w:r w:rsidRPr="008434A0">
        <w:t>Consultado, 12 octubre 2020, en:</w:t>
      </w:r>
      <w:r>
        <w:t xml:space="preserve"> </w:t>
      </w:r>
      <w:hyperlink r:id="rId5" w:history="1">
        <w:r w:rsidRPr="00801A6B">
          <w:rPr>
            <w:rStyle w:val="Hyperlink"/>
          </w:rPr>
          <w:t>bit.ly/32oN2FS</w:t>
        </w:r>
      </w:hyperlink>
      <w:r w:rsidRPr="00801A6B">
        <w:rPr>
          <w:color w:val="0070C0"/>
        </w:rPr>
        <w:t>.</w:t>
      </w:r>
    </w:p>
  </w:footnote>
  <w:footnote w:id="15">
    <w:p w14:paraId="7FF6EFBA" w14:textId="7C6C81CA" w:rsidR="00E24716" w:rsidRPr="00FF72BC"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8434A0">
        <w:rPr>
          <w:rStyle w:val="FootnoteReference"/>
        </w:rPr>
        <w:footnoteRef/>
      </w:r>
      <w:r>
        <w:rPr>
          <w:lang w:val="es-MX"/>
        </w:rPr>
        <w:tab/>
      </w:r>
      <w:r w:rsidRPr="008434A0">
        <w:rPr>
          <w:lang w:val="es-MX"/>
        </w:rPr>
        <w:t xml:space="preserve">Disponible en: </w:t>
      </w:r>
      <w:hyperlink r:id="rId6" w:history="1">
        <w:r w:rsidRPr="00801A6B">
          <w:rPr>
            <w:rStyle w:val="Hyperlink"/>
            <w:lang w:val="es-MX"/>
          </w:rPr>
          <w:t>bit.ly/3CRV8TW</w:t>
        </w:r>
      </w:hyperlink>
      <w:r w:rsidRPr="00FF72BC">
        <w:rPr>
          <w:color w:val="0070C0"/>
          <w:lang w:val="es-MX"/>
        </w:rPr>
        <w:t>.</w:t>
      </w:r>
    </w:p>
  </w:footnote>
  <w:footnote w:id="16">
    <w:p w14:paraId="3F57BB64" w14:textId="77777777" w:rsidR="00E24716" w:rsidRPr="00FF72BC"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7D58DB">
        <w:rPr>
          <w:rStyle w:val="FootnoteReference"/>
        </w:rPr>
        <w:footnoteRef/>
      </w:r>
      <w:r>
        <w:tab/>
        <w:t>Consultado,</w:t>
      </w:r>
      <w:r w:rsidRPr="007D58DB">
        <w:t xml:space="preserve"> 09 noviembre 2021, en</w:t>
      </w:r>
      <w:r w:rsidRPr="00FF72BC">
        <w:t xml:space="preserve">: </w:t>
      </w:r>
      <w:r w:rsidRPr="00AB685E">
        <w:t>bit.ly/3HSXBkK</w:t>
      </w:r>
      <w:r w:rsidRPr="00FF72BC">
        <w:rPr>
          <w:color w:val="0070C0"/>
        </w:rPr>
        <w:t>.</w:t>
      </w:r>
    </w:p>
  </w:footnote>
  <w:footnote w:id="17">
    <w:p w14:paraId="23BCB8E2" w14:textId="69BC1146" w:rsidR="00E24716" w:rsidRPr="00FF72BC" w:rsidRDefault="00E24716" w:rsidP="00E24716">
      <w:pPr>
        <w:pStyle w:val="FootnoteText"/>
        <w:tabs>
          <w:tab w:val="clear" w:pos="418"/>
          <w:tab w:val="right" w:pos="1195"/>
          <w:tab w:val="left" w:pos="1267"/>
          <w:tab w:val="left" w:pos="1742"/>
          <w:tab w:val="left" w:pos="2218"/>
          <w:tab w:val="left" w:pos="2693"/>
        </w:tabs>
        <w:ind w:left="1267" w:right="1267" w:hanging="432"/>
      </w:pPr>
      <w:r w:rsidRPr="00FF72BC">
        <w:tab/>
      </w:r>
      <w:r w:rsidRPr="00FF72BC">
        <w:rPr>
          <w:rStyle w:val="FootnoteReference"/>
        </w:rPr>
        <w:footnoteRef/>
      </w:r>
      <w:r w:rsidRPr="00FF72BC">
        <w:tab/>
        <w:t xml:space="preserve">Consultado, 09 noviembre 2021, en: </w:t>
      </w:r>
      <w:hyperlink r:id="rId7" w:history="1">
        <w:r w:rsidRPr="00801A6B">
          <w:rPr>
            <w:rStyle w:val="Hyperlink"/>
          </w:rPr>
          <w:t>bit.ly/3p3t239</w:t>
        </w:r>
      </w:hyperlink>
      <w:r w:rsidRPr="00FF72BC">
        <w:rPr>
          <w:color w:val="0070C0"/>
        </w:rPr>
        <w:t>.</w:t>
      </w:r>
    </w:p>
  </w:footnote>
  <w:footnote w:id="18">
    <w:p w14:paraId="1A0D6981" w14:textId="77777777" w:rsidR="00E24716" w:rsidRPr="00263290"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263290">
        <w:rPr>
          <w:rStyle w:val="FootnoteReference"/>
        </w:rPr>
        <w:footnoteRef/>
      </w:r>
      <w:r>
        <w:tab/>
      </w:r>
      <w:r w:rsidRPr="00263290">
        <w:t>Acuerdo 0643-SE-2018 de SEDUC, Gaceta 34,862</w:t>
      </w:r>
      <w:r>
        <w:t>.</w:t>
      </w:r>
    </w:p>
  </w:footnote>
  <w:footnote w:id="19">
    <w:p w14:paraId="0F954492" w14:textId="7A74E5E7" w:rsidR="00E24716" w:rsidRPr="00C15A10" w:rsidRDefault="00E24716" w:rsidP="00E24716">
      <w:pPr>
        <w:pStyle w:val="FootnoteText"/>
        <w:tabs>
          <w:tab w:val="clear" w:pos="418"/>
          <w:tab w:val="right" w:pos="1195"/>
          <w:tab w:val="left" w:pos="1267"/>
          <w:tab w:val="left" w:pos="1742"/>
          <w:tab w:val="left" w:pos="2218"/>
          <w:tab w:val="left" w:pos="2693"/>
        </w:tabs>
        <w:ind w:left="1267" w:right="1267" w:hanging="432"/>
      </w:pPr>
      <w:r>
        <w:tab/>
      </w:r>
      <w:r w:rsidRPr="00C93964">
        <w:rPr>
          <w:rStyle w:val="FootnoteReference"/>
        </w:rPr>
        <w:footnoteRef/>
      </w:r>
      <w:r>
        <w:tab/>
        <w:t xml:space="preserve">Consultado, </w:t>
      </w:r>
      <w:r w:rsidRPr="00C93964">
        <w:t xml:space="preserve">22 noviembre 2021, en: </w:t>
      </w:r>
      <w:hyperlink r:id="rId8" w:history="1">
        <w:r w:rsidRPr="00801A6B">
          <w:rPr>
            <w:rStyle w:val="Hyperlink"/>
          </w:rPr>
          <w:t>bit.ly/3FRyhKn</w:t>
        </w:r>
      </w:hyperlink>
      <w:r>
        <w:rPr>
          <w:color w:val="0070C0"/>
        </w:rPr>
        <w:t xml:space="preserve">, </w:t>
      </w:r>
      <w:hyperlink r:id="rId9" w:history="1">
        <w:r w:rsidRPr="00801A6B">
          <w:rPr>
            <w:rStyle w:val="Hyperlink"/>
          </w:rPr>
          <w:t>bit.ly/3p3t239</w:t>
        </w:r>
      </w:hyperlink>
      <w:r w:rsidRPr="00801A6B">
        <w:rPr>
          <w:i/>
          <w:iCs/>
          <w:color w:val="0070C0"/>
        </w:rPr>
        <w:t>.</w:t>
      </w:r>
    </w:p>
  </w:footnote>
  <w:footnote w:id="20">
    <w:p w14:paraId="6C744C2F" w14:textId="71A4B9D7" w:rsidR="00E24716" w:rsidRPr="007D58DB"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7D58DB">
        <w:rPr>
          <w:rStyle w:val="FootnoteReference"/>
        </w:rPr>
        <w:footnoteRef/>
      </w:r>
      <w:r>
        <w:tab/>
        <w:t xml:space="preserve">Consultado, </w:t>
      </w:r>
      <w:r w:rsidRPr="007D58DB">
        <w:t xml:space="preserve">10 noviembre 2021, en: </w:t>
      </w:r>
      <w:hyperlink r:id="rId10" w:history="1">
        <w:r w:rsidRPr="00D443B1">
          <w:rPr>
            <w:rStyle w:val="Hyperlink"/>
          </w:rPr>
          <w:t>bit.ly/3raCMve</w:t>
        </w:r>
      </w:hyperlink>
      <w:r w:rsidRPr="00D443B1">
        <w:rPr>
          <w:color w:val="0070C0"/>
        </w:rPr>
        <w:t>.</w:t>
      </w:r>
    </w:p>
  </w:footnote>
  <w:footnote w:id="21">
    <w:p w14:paraId="449B9B4A" w14:textId="77777777" w:rsidR="00E24716" w:rsidRPr="00D443B1"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D45008">
        <w:rPr>
          <w:rStyle w:val="FootnoteReference"/>
        </w:rPr>
        <w:footnoteRef/>
      </w:r>
      <w:r>
        <w:rPr>
          <w:lang w:val="es-MX"/>
        </w:rPr>
        <w:tab/>
      </w:r>
      <w:r w:rsidRPr="00D45008">
        <w:rPr>
          <w:lang w:val="es-MX"/>
        </w:rPr>
        <w:t>Artículo 67 de</w:t>
      </w:r>
      <w:r>
        <w:rPr>
          <w:lang w:val="es-MX"/>
        </w:rPr>
        <w:t xml:space="preserve"> las Disposiciones Generales del P</w:t>
      </w:r>
      <w:r w:rsidRPr="00D45008">
        <w:rPr>
          <w:lang w:val="es-MX"/>
        </w:rPr>
        <w:t>resupuesto, disponible en:</w:t>
      </w:r>
      <w:r>
        <w:rPr>
          <w:lang w:val="es-MX"/>
        </w:rPr>
        <w:t xml:space="preserve"> </w:t>
      </w:r>
      <w:r w:rsidRPr="00AB685E">
        <w:t>bit.ly/3nS8oUl</w:t>
      </w:r>
      <w:r w:rsidRPr="00D443B1">
        <w:rPr>
          <w:color w:val="0070C0"/>
          <w:lang w:val="es-MX"/>
        </w:rPr>
        <w:t>.</w:t>
      </w:r>
    </w:p>
  </w:footnote>
  <w:footnote w:id="22">
    <w:p w14:paraId="20A1353C" w14:textId="577A4EBC" w:rsidR="00E24716" w:rsidRPr="0087787F"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7D58DB">
        <w:rPr>
          <w:rStyle w:val="FootnoteReference"/>
        </w:rPr>
        <w:footnoteRef/>
      </w:r>
      <w:r>
        <w:rPr>
          <w:lang w:val="es-MX"/>
        </w:rPr>
        <w:tab/>
        <w:t>Consultado, 11 noviembre 2021</w:t>
      </w:r>
      <w:r w:rsidRPr="007D58DB">
        <w:rPr>
          <w:lang w:val="es-MX"/>
        </w:rPr>
        <w:t xml:space="preserve">, en: </w:t>
      </w:r>
      <w:hyperlink r:id="rId11" w:history="1">
        <w:r w:rsidRPr="0087787F">
          <w:rPr>
            <w:rStyle w:val="Hyperlink"/>
            <w:lang w:val="es-MX"/>
          </w:rPr>
          <w:t>bit.ly/3l5yDor</w:t>
        </w:r>
      </w:hyperlink>
      <w:r w:rsidRPr="0087787F">
        <w:rPr>
          <w:color w:val="0070C0"/>
          <w:lang w:val="es-MX"/>
        </w:rPr>
        <w:t>.</w:t>
      </w:r>
    </w:p>
  </w:footnote>
  <w:footnote w:id="23">
    <w:p w14:paraId="6383FFFC" w14:textId="77777777" w:rsidR="00E24716" w:rsidRPr="0087787F"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7D58DB">
        <w:rPr>
          <w:rStyle w:val="FootnoteReference"/>
        </w:rPr>
        <w:footnoteRef/>
      </w:r>
      <w:r>
        <w:rPr>
          <w:lang w:val="es-MX"/>
        </w:rPr>
        <w:tab/>
      </w:r>
      <w:r w:rsidRPr="007D58DB">
        <w:rPr>
          <w:lang w:val="es-MX"/>
        </w:rPr>
        <w:t>Disponible en:</w:t>
      </w:r>
      <w:r>
        <w:rPr>
          <w:lang w:val="es-MX"/>
        </w:rPr>
        <w:t xml:space="preserve"> </w:t>
      </w:r>
      <w:r w:rsidRPr="00AB685E">
        <w:t>bit.ly/3CZjTOo</w:t>
      </w:r>
      <w:r w:rsidRPr="0087787F">
        <w:rPr>
          <w:color w:val="0070C0"/>
          <w:lang w:val="es-MX"/>
        </w:rPr>
        <w:t>.</w:t>
      </w:r>
    </w:p>
  </w:footnote>
  <w:footnote w:id="24">
    <w:p w14:paraId="5A00416F" w14:textId="0A2B7637" w:rsidR="00E24716" w:rsidRPr="007D58DB"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7D58DB">
        <w:rPr>
          <w:rStyle w:val="FootnoteReference"/>
        </w:rPr>
        <w:footnoteRef/>
      </w:r>
      <w:r>
        <w:tab/>
        <w:t xml:space="preserve">Consultado, </w:t>
      </w:r>
      <w:r w:rsidRPr="007D58DB">
        <w:t xml:space="preserve">11 noviembre 2021, en: </w:t>
      </w:r>
      <w:hyperlink r:id="rId12" w:history="1">
        <w:r w:rsidRPr="0087787F">
          <w:rPr>
            <w:rStyle w:val="Hyperlink"/>
          </w:rPr>
          <w:t>bit.ly/3162vKC</w:t>
        </w:r>
      </w:hyperlink>
      <w:r w:rsidRPr="0087787F">
        <w:rPr>
          <w:color w:val="0070C0"/>
        </w:rPr>
        <w:t>.</w:t>
      </w:r>
    </w:p>
  </w:footnote>
  <w:footnote w:id="25">
    <w:p w14:paraId="56DB25D3" w14:textId="4062CF62" w:rsidR="00E24716" w:rsidRPr="006C58DF"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7D58DB">
        <w:rPr>
          <w:rStyle w:val="FootnoteReference"/>
        </w:rPr>
        <w:footnoteRef/>
      </w:r>
      <w:r>
        <w:tab/>
        <w:t>Consultado,</w:t>
      </w:r>
      <w:r w:rsidRPr="007D58DB">
        <w:t xml:space="preserve"> </w:t>
      </w:r>
      <w:r>
        <w:t>23 noviembre 2021</w:t>
      </w:r>
      <w:r w:rsidRPr="007D58DB">
        <w:t>, en:</w:t>
      </w:r>
      <w:r>
        <w:t xml:space="preserve"> </w:t>
      </w:r>
      <w:hyperlink r:id="rId13" w:history="1">
        <w:r w:rsidRPr="0087787F">
          <w:rPr>
            <w:rStyle w:val="Hyperlink"/>
          </w:rPr>
          <w:t>bit.ly/3CP8hx7</w:t>
        </w:r>
      </w:hyperlink>
      <w:r w:rsidRPr="0087787F">
        <w:rPr>
          <w:color w:val="0070C0"/>
        </w:rPr>
        <w:t>.</w:t>
      </w:r>
    </w:p>
  </w:footnote>
  <w:footnote w:id="26">
    <w:p w14:paraId="78669478" w14:textId="29BAAD4F" w:rsidR="0087787F" w:rsidRPr="00D9641F" w:rsidRDefault="0087787F" w:rsidP="00360417">
      <w:pPr>
        <w:pStyle w:val="FootnoteText"/>
        <w:tabs>
          <w:tab w:val="clear" w:pos="418"/>
          <w:tab w:val="right" w:pos="1195"/>
          <w:tab w:val="left" w:pos="1267"/>
          <w:tab w:val="left" w:pos="1742"/>
          <w:tab w:val="left" w:pos="2218"/>
          <w:tab w:val="left" w:pos="2693"/>
        </w:tabs>
        <w:ind w:left="1267" w:right="1267" w:hanging="432"/>
        <w:rPr>
          <w:lang w:val="es-MX"/>
        </w:rPr>
      </w:pPr>
      <w:r>
        <w:tab/>
      </w:r>
      <w:r w:rsidRPr="00D9641F">
        <w:rPr>
          <w:rStyle w:val="FootnoteReference"/>
        </w:rPr>
        <w:footnoteRef/>
      </w:r>
      <w:r>
        <w:tab/>
      </w:r>
      <w:r w:rsidRPr="00D9641F">
        <w:t xml:space="preserve">Disponible en: </w:t>
      </w:r>
      <w:hyperlink r:id="rId14" w:history="1">
        <w:r w:rsidRPr="00360417">
          <w:rPr>
            <w:rStyle w:val="Hyperlink"/>
          </w:rPr>
          <w:t>bit.ly/3l9dWIr</w:t>
        </w:r>
      </w:hyperlink>
      <w:r w:rsidRPr="00360417">
        <w:rPr>
          <w:i/>
          <w:iCs/>
          <w:color w:val="0070C0"/>
        </w:rPr>
        <w:t>.</w:t>
      </w:r>
    </w:p>
  </w:footnote>
  <w:footnote w:id="27">
    <w:p w14:paraId="2E413860" w14:textId="77777777" w:rsidR="00E24716" w:rsidRPr="00BA0CAE"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BA0CAE">
        <w:rPr>
          <w:rStyle w:val="FootnoteReference"/>
        </w:rPr>
        <w:footnoteRef/>
      </w:r>
      <w:r>
        <w:tab/>
      </w:r>
      <w:r w:rsidRPr="00BA0CAE">
        <w:t>Departamentos focalizados: Atlántida, Colón, Comayagua, Cortés, El Paraíso, Islas de la Bahía, La Paz, Lempira, Ocotepeque, Santa Bárbara, Valle, Yoro, Francisco Morazán</w:t>
      </w:r>
      <w:r>
        <w:t>.</w:t>
      </w:r>
    </w:p>
  </w:footnote>
  <w:footnote w:id="28">
    <w:p w14:paraId="171C7BB1" w14:textId="77777777" w:rsidR="00E24716" w:rsidRPr="00BA0CAE"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BA0CAE">
        <w:rPr>
          <w:rStyle w:val="FootnoteReference"/>
        </w:rPr>
        <w:footnoteRef/>
      </w:r>
      <w:r>
        <w:rPr>
          <w:lang w:val="es-MX"/>
        </w:rPr>
        <w:tab/>
        <w:t xml:space="preserve">Consultado, </w:t>
      </w:r>
      <w:r w:rsidRPr="00BA0CAE">
        <w:rPr>
          <w:lang w:val="es-MX"/>
        </w:rPr>
        <w:t>22 de noviembre de 2021, en:</w:t>
      </w:r>
      <w:r>
        <w:rPr>
          <w:lang w:val="es-MX"/>
        </w:rPr>
        <w:t xml:space="preserve"> </w:t>
      </w:r>
      <w:r w:rsidRPr="00AB685E">
        <w:t>bit.ly/3r9EDkb</w:t>
      </w:r>
      <w:r w:rsidRPr="00F529ED">
        <w:rPr>
          <w:color w:val="0070C0"/>
          <w:lang w:val="es-MX"/>
        </w:rPr>
        <w:t>.</w:t>
      </w:r>
      <w:r w:rsidRPr="00295C8E">
        <w:rPr>
          <w:color w:val="0070C0"/>
          <w:lang w:val="es-MX"/>
        </w:rPr>
        <w:t xml:space="preserve"> </w:t>
      </w:r>
    </w:p>
  </w:footnote>
  <w:footnote w:id="29">
    <w:p w14:paraId="3AC1ED59" w14:textId="77777777" w:rsidR="00E24716" w:rsidRPr="00263290"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263290">
        <w:rPr>
          <w:rStyle w:val="FootnoteReference"/>
        </w:rPr>
        <w:footnoteRef/>
      </w:r>
      <w:r>
        <w:tab/>
      </w:r>
      <w:r w:rsidRPr="00263290">
        <w:t>Acuerdo 0643-SE-2018, Gaceta 34,862</w:t>
      </w:r>
      <w:r>
        <w:t>.</w:t>
      </w:r>
    </w:p>
  </w:footnote>
  <w:footnote w:id="30">
    <w:p w14:paraId="3CBB4414" w14:textId="4F781669" w:rsidR="00E24716" w:rsidRPr="007D58DB"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7D58DB">
        <w:rPr>
          <w:rStyle w:val="FootnoteReference"/>
        </w:rPr>
        <w:footnoteRef/>
      </w:r>
      <w:r>
        <w:rPr>
          <w:lang w:val="es-MX"/>
        </w:rPr>
        <w:tab/>
        <w:t xml:space="preserve">Consultado, </w:t>
      </w:r>
      <w:r w:rsidRPr="007D58DB">
        <w:rPr>
          <w:lang w:val="es-MX"/>
        </w:rPr>
        <w:t>10 noviembre 2021, en:</w:t>
      </w:r>
      <w:r>
        <w:rPr>
          <w:lang w:val="es-MX"/>
        </w:rPr>
        <w:t xml:space="preserve"> </w:t>
      </w:r>
      <w:r w:rsidRPr="00AB685E">
        <w:t>bit.ly/3p3t239</w:t>
      </w:r>
      <w:r w:rsidR="00EE7D5C">
        <w:rPr>
          <w:color w:val="0070C0"/>
          <w:lang w:val="es-MX"/>
        </w:rPr>
        <w:t>.</w:t>
      </w:r>
    </w:p>
  </w:footnote>
  <w:footnote w:id="31">
    <w:p w14:paraId="668F789F" w14:textId="799766D8" w:rsidR="00BD5F91" w:rsidRPr="00BD5F91" w:rsidRDefault="00BD5F91" w:rsidP="00BD5F91">
      <w:pPr>
        <w:pStyle w:val="FootnoteText"/>
        <w:tabs>
          <w:tab w:val="clear" w:pos="418"/>
          <w:tab w:val="right" w:pos="1195"/>
          <w:tab w:val="left" w:pos="1267"/>
          <w:tab w:val="left" w:pos="1742"/>
          <w:tab w:val="left" w:pos="2218"/>
          <w:tab w:val="left" w:pos="2693"/>
        </w:tabs>
        <w:ind w:left="1267" w:right="1267" w:hanging="432"/>
        <w:rPr>
          <w:lang w:val="es-MX"/>
        </w:rPr>
      </w:pPr>
      <w:r>
        <w:tab/>
      </w:r>
      <w:r w:rsidRPr="00D45C95">
        <w:rPr>
          <w:rStyle w:val="FootnoteReference"/>
        </w:rPr>
        <w:footnoteRef/>
      </w:r>
      <w:r>
        <w:tab/>
      </w:r>
      <w:r w:rsidRPr="00D45C95">
        <w:t>Consultado, 23 noviembre 2021, en</w:t>
      </w:r>
      <w:r w:rsidRPr="00BD5F91">
        <w:t xml:space="preserve">: </w:t>
      </w:r>
      <w:hyperlink r:id="rId15" w:history="1">
        <w:r w:rsidRPr="00BD5F91">
          <w:rPr>
            <w:rStyle w:val="Hyperlink"/>
          </w:rPr>
          <w:t>bit.ly/3nSITlU</w:t>
        </w:r>
      </w:hyperlink>
      <w:r w:rsidRPr="00BD5F91">
        <w:rPr>
          <w:color w:val="0070C0"/>
        </w:rPr>
        <w:t>.</w:t>
      </w:r>
    </w:p>
  </w:footnote>
  <w:footnote w:id="32">
    <w:p w14:paraId="73065BDA" w14:textId="77777777" w:rsidR="00E24716" w:rsidRPr="00D45C95"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D45C95">
        <w:rPr>
          <w:rStyle w:val="FootnoteReference"/>
        </w:rPr>
        <w:footnoteRef/>
      </w:r>
      <w:r>
        <w:tab/>
      </w:r>
      <w:r w:rsidRPr="00D45C95">
        <w:t>Informe de Logros STSS 2020</w:t>
      </w:r>
      <w:r>
        <w:t>.</w:t>
      </w:r>
    </w:p>
  </w:footnote>
  <w:footnote w:id="33">
    <w:p w14:paraId="55FEBBBF" w14:textId="405160AF" w:rsidR="00E24716" w:rsidRPr="00237727"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7343F3">
        <w:rPr>
          <w:rStyle w:val="FootnoteReference"/>
        </w:rPr>
        <w:footnoteRef/>
      </w:r>
      <w:r>
        <w:tab/>
      </w:r>
      <w:r w:rsidRPr="007343F3">
        <w:t>ENDESA/MICS-2019, pág. 240. Disponible en:</w:t>
      </w:r>
      <w:r>
        <w:t xml:space="preserve"> </w:t>
      </w:r>
      <w:hyperlink r:id="rId16" w:history="1">
        <w:r w:rsidRPr="00237727">
          <w:rPr>
            <w:rStyle w:val="Hyperlink"/>
          </w:rPr>
          <w:t>bit.ly/3FLPnsN</w:t>
        </w:r>
      </w:hyperlink>
      <w:r w:rsidRPr="00237727">
        <w:rPr>
          <w:color w:val="0070C0"/>
        </w:rPr>
        <w:t>.</w:t>
      </w:r>
    </w:p>
  </w:footnote>
  <w:footnote w:id="34">
    <w:p w14:paraId="28756A7A" w14:textId="0CF6E8ED" w:rsidR="00E24716" w:rsidRPr="00B7247A" w:rsidRDefault="00E24716" w:rsidP="00EE7D5C">
      <w:pPr>
        <w:pStyle w:val="FootnoteText"/>
        <w:tabs>
          <w:tab w:val="clear" w:pos="418"/>
          <w:tab w:val="right" w:pos="1195"/>
          <w:tab w:val="left" w:pos="1267"/>
          <w:tab w:val="left" w:pos="1742"/>
          <w:tab w:val="left" w:pos="2218"/>
          <w:tab w:val="left" w:pos="2693"/>
        </w:tabs>
        <w:ind w:left="1267" w:right="1267" w:hanging="432"/>
        <w:rPr>
          <w:lang w:val="es-MX"/>
        </w:rPr>
      </w:pPr>
      <w:r>
        <w:tab/>
      </w:r>
      <w:r w:rsidRPr="00B7247A">
        <w:rPr>
          <w:rStyle w:val="FootnoteReference"/>
        </w:rPr>
        <w:footnoteRef/>
      </w:r>
      <w:r>
        <w:tab/>
        <w:t xml:space="preserve">Consultado, </w:t>
      </w:r>
      <w:r w:rsidRPr="00B7247A">
        <w:t xml:space="preserve">06 septiembre 2021, en: </w:t>
      </w:r>
      <w:hyperlink r:id="rId17" w:history="1">
        <w:r w:rsidRPr="00AB685E">
          <w:rPr>
            <w:rStyle w:val="Hyperlink"/>
          </w:rPr>
          <w:t>bit.ly/3omjwJP</w:t>
        </w:r>
      </w:hyperlink>
      <w:r w:rsidRPr="00EE7D5C">
        <w:rPr>
          <w:color w:val="0070C0"/>
        </w:rPr>
        <w:t>.</w:t>
      </w:r>
    </w:p>
  </w:footnote>
  <w:footnote w:id="35">
    <w:p w14:paraId="3B8286DD" w14:textId="77777777" w:rsidR="00E24716" w:rsidRPr="000E2596"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B7247A">
        <w:rPr>
          <w:rStyle w:val="FootnoteReference"/>
        </w:rPr>
        <w:footnoteRef/>
      </w:r>
      <w:r>
        <w:rPr>
          <w:lang w:val="es-MX"/>
        </w:rPr>
        <w:tab/>
      </w:r>
      <w:r w:rsidRPr="00B7247A">
        <w:rPr>
          <w:lang w:val="es-MX"/>
        </w:rPr>
        <w:t>Decreto Ejecutivo PCM-035-2019</w:t>
      </w:r>
      <w:r>
        <w:rPr>
          <w:lang w:val="es-MX"/>
        </w:rPr>
        <w:t>.</w:t>
      </w:r>
    </w:p>
  </w:footnote>
  <w:footnote w:id="36">
    <w:p w14:paraId="361C7850" w14:textId="77528D48" w:rsidR="00290A4F" w:rsidRPr="005858A2" w:rsidRDefault="00290A4F" w:rsidP="00290A4F">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5858A2">
        <w:rPr>
          <w:rStyle w:val="FootnoteReference"/>
        </w:rPr>
        <w:footnoteRef/>
      </w:r>
      <w:r>
        <w:rPr>
          <w:lang w:val="es-MX"/>
        </w:rPr>
        <w:tab/>
      </w:r>
      <w:r w:rsidRPr="005858A2">
        <w:rPr>
          <w:lang w:val="es-MX"/>
        </w:rPr>
        <w:t>Consultado</w:t>
      </w:r>
      <w:r>
        <w:rPr>
          <w:lang w:val="es-MX"/>
        </w:rPr>
        <w:t xml:space="preserve">, </w:t>
      </w:r>
      <w:r w:rsidRPr="005858A2">
        <w:rPr>
          <w:lang w:val="es-MX"/>
        </w:rPr>
        <w:t xml:space="preserve">07 septiembre 2021, en: </w:t>
      </w:r>
      <w:hyperlink r:id="rId18" w:history="1">
        <w:r w:rsidRPr="00290A4F">
          <w:rPr>
            <w:rStyle w:val="Hyperlink"/>
            <w:lang w:val="es-MX"/>
          </w:rPr>
          <w:t>bit.ly/3D5Ba8Z</w:t>
        </w:r>
      </w:hyperlink>
      <w:r w:rsidRPr="00290A4F">
        <w:rPr>
          <w:i/>
          <w:iCs/>
          <w:color w:val="0070C0"/>
          <w:lang w:val="es-MX"/>
        </w:rPr>
        <w:t>.</w:t>
      </w:r>
    </w:p>
  </w:footnote>
  <w:footnote w:id="37">
    <w:p w14:paraId="5CA4FAD1" w14:textId="35030469" w:rsidR="00E24716" w:rsidRPr="00B7247A" w:rsidRDefault="00E24716" w:rsidP="00290A4F">
      <w:pPr>
        <w:pStyle w:val="FootnoteText"/>
        <w:tabs>
          <w:tab w:val="clear" w:pos="418"/>
          <w:tab w:val="right" w:pos="1195"/>
          <w:tab w:val="left" w:pos="1267"/>
          <w:tab w:val="left" w:pos="1742"/>
          <w:tab w:val="left" w:pos="2218"/>
          <w:tab w:val="left" w:pos="2693"/>
        </w:tabs>
        <w:ind w:left="1267" w:right="1267" w:hanging="432"/>
        <w:rPr>
          <w:lang w:val="es-MX"/>
        </w:rPr>
      </w:pPr>
      <w:r>
        <w:tab/>
      </w:r>
      <w:r w:rsidRPr="00B7247A">
        <w:rPr>
          <w:rStyle w:val="FootnoteReference"/>
        </w:rPr>
        <w:footnoteRef/>
      </w:r>
      <w:r>
        <w:tab/>
        <w:t xml:space="preserve">Consultado, </w:t>
      </w:r>
      <w:r w:rsidRPr="00B7247A">
        <w:t xml:space="preserve">12 noviembre </w:t>
      </w:r>
      <w:r>
        <w:t xml:space="preserve">2021, </w:t>
      </w:r>
      <w:r w:rsidRPr="00B7247A">
        <w:t xml:space="preserve">en: </w:t>
      </w:r>
      <w:hyperlink r:id="rId19" w:history="1">
        <w:r w:rsidRPr="00290A4F">
          <w:rPr>
            <w:rStyle w:val="Hyperlink"/>
          </w:rPr>
          <w:t>bit.ly/3cO4mGw</w:t>
        </w:r>
      </w:hyperlink>
      <w:r w:rsidRPr="00290A4F">
        <w:rPr>
          <w:color w:val="0070C0"/>
        </w:rPr>
        <w:t>.</w:t>
      </w:r>
    </w:p>
  </w:footnote>
  <w:footnote w:id="38">
    <w:p w14:paraId="4036F91F" w14:textId="4FCCF05C" w:rsidR="00E24716" w:rsidRPr="00694A68" w:rsidRDefault="00E24716" w:rsidP="00290A4F">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694A68">
        <w:rPr>
          <w:rStyle w:val="FootnoteReference"/>
        </w:rPr>
        <w:footnoteRef/>
      </w:r>
      <w:r>
        <w:rPr>
          <w:lang w:val="es-MX"/>
        </w:rPr>
        <w:tab/>
        <w:t>Consultado, 11 noviembre 2021</w:t>
      </w:r>
      <w:r w:rsidRPr="00694A68">
        <w:rPr>
          <w:lang w:val="es-MX"/>
        </w:rPr>
        <w:t xml:space="preserve">, en: </w:t>
      </w:r>
      <w:hyperlink r:id="rId20" w:history="1">
        <w:r w:rsidRPr="00290A4F">
          <w:rPr>
            <w:rStyle w:val="Hyperlink"/>
            <w:lang w:val="es-MX"/>
          </w:rPr>
          <w:t>bit.ly/30Zn9MB</w:t>
        </w:r>
      </w:hyperlink>
      <w:r w:rsidRPr="00290A4F">
        <w:rPr>
          <w:color w:val="0070C0"/>
          <w:lang w:val="es-MX"/>
        </w:rPr>
        <w:t>.</w:t>
      </w:r>
    </w:p>
  </w:footnote>
  <w:footnote w:id="39">
    <w:p w14:paraId="17FFE1E5" w14:textId="042DC674" w:rsidR="00E24716" w:rsidRPr="00694A68" w:rsidRDefault="00E24716" w:rsidP="00290A4F">
      <w:pPr>
        <w:pStyle w:val="FootnoteText"/>
        <w:tabs>
          <w:tab w:val="clear" w:pos="418"/>
          <w:tab w:val="right" w:pos="1195"/>
          <w:tab w:val="left" w:pos="1267"/>
          <w:tab w:val="left" w:pos="1742"/>
          <w:tab w:val="left" w:pos="2218"/>
          <w:tab w:val="left" w:pos="2693"/>
        </w:tabs>
        <w:ind w:left="1267" w:right="1267" w:hanging="432"/>
        <w:rPr>
          <w:lang w:val="es-MX"/>
        </w:rPr>
      </w:pPr>
      <w:r>
        <w:tab/>
      </w:r>
      <w:r w:rsidRPr="00694A68">
        <w:rPr>
          <w:rStyle w:val="FootnoteReference"/>
        </w:rPr>
        <w:footnoteRef/>
      </w:r>
      <w:r>
        <w:tab/>
        <w:t xml:space="preserve">Consultado, </w:t>
      </w:r>
      <w:r w:rsidRPr="00694A68">
        <w:t xml:space="preserve">12 noviembre 2021, en: </w:t>
      </w:r>
      <w:hyperlink r:id="rId21" w:history="1">
        <w:r w:rsidRPr="00290A4F">
          <w:rPr>
            <w:rStyle w:val="Hyperlink"/>
          </w:rPr>
          <w:t>bit.ly/3oZsUC2</w:t>
        </w:r>
      </w:hyperlink>
      <w:r w:rsidRPr="00290A4F">
        <w:rPr>
          <w:color w:val="0070C0"/>
        </w:rPr>
        <w:t>.</w:t>
      </w:r>
    </w:p>
  </w:footnote>
  <w:footnote w:id="40">
    <w:p w14:paraId="4E89DA8B" w14:textId="6B22F920" w:rsidR="00E24716" w:rsidRPr="00694A68" w:rsidRDefault="00E24716" w:rsidP="002A6362">
      <w:pPr>
        <w:pStyle w:val="FootnoteText"/>
        <w:tabs>
          <w:tab w:val="clear" w:pos="418"/>
          <w:tab w:val="right" w:pos="1195"/>
          <w:tab w:val="left" w:pos="1267"/>
          <w:tab w:val="left" w:pos="1742"/>
          <w:tab w:val="left" w:pos="2218"/>
          <w:tab w:val="left" w:pos="2693"/>
        </w:tabs>
        <w:ind w:left="1267" w:right="1267" w:hanging="432"/>
        <w:rPr>
          <w:lang w:val="es-MX"/>
        </w:rPr>
      </w:pPr>
      <w:r>
        <w:tab/>
      </w:r>
      <w:r w:rsidRPr="00694A68">
        <w:rPr>
          <w:rStyle w:val="FootnoteReference"/>
        </w:rPr>
        <w:footnoteRef/>
      </w:r>
      <w:r>
        <w:tab/>
        <w:t xml:space="preserve">Consultado, 12 noviembre </w:t>
      </w:r>
      <w:r w:rsidRPr="00694A68">
        <w:t>2021 en:</w:t>
      </w:r>
      <w:r>
        <w:t xml:space="preserve"> </w:t>
      </w:r>
      <w:hyperlink r:id="rId22" w:anchor=":~:text=la%20primera%20Escuela%20de%20Igualdad,con%20el%20apoyo%20de%20la" w:history="1">
        <w:r w:rsidRPr="002A6362">
          <w:rPr>
            <w:rStyle w:val="Hyperlink"/>
          </w:rPr>
          <w:t>bit.ly/310nL4A</w:t>
        </w:r>
      </w:hyperlink>
      <w:r w:rsidRPr="002A6362">
        <w:rPr>
          <w:color w:val="0070C0"/>
        </w:rPr>
        <w:t>.</w:t>
      </w:r>
      <w:r w:rsidRPr="00441582">
        <w:rPr>
          <w:color w:val="0070C0"/>
        </w:rPr>
        <w:t xml:space="preserve"> </w:t>
      </w:r>
    </w:p>
  </w:footnote>
  <w:footnote w:id="41">
    <w:p w14:paraId="1991E3DC" w14:textId="77777777" w:rsidR="00E24716" w:rsidRPr="00694A68"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rFonts w:eastAsia="Times New Roman"/>
          <w:color w:val="000000"/>
          <w:lang w:val="es-MX" w:eastAsia="es-MX"/>
        </w:rPr>
        <w:tab/>
      </w:r>
      <w:r w:rsidRPr="00694A68">
        <w:rPr>
          <w:rStyle w:val="FootnoteReference"/>
        </w:rPr>
        <w:footnoteRef/>
      </w:r>
      <w:r>
        <w:rPr>
          <w:rFonts w:eastAsia="Times New Roman"/>
          <w:color w:val="000000"/>
          <w:lang w:val="es-MX" w:eastAsia="es-MX"/>
        </w:rPr>
        <w:tab/>
      </w:r>
      <w:r w:rsidRPr="00694A68">
        <w:rPr>
          <w:rFonts w:eastAsia="Times New Roman"/>
          <w:color w:val="000000"/>
          <w:lang w:val="es-MX" w:eastAsia="es-MX"/>
        </w:rPr>
        <w:t>Decreto Ejecutivo PCM-095-2020, Gaceta 35,393</w:t>
      </w:r>
      <w:r>
        <w:rPr>
          <w:rFonts w:eastAsia="Times New Roman"/>
          <w:color w:val="000000"/>
          <w:lang w:val="es-MX" w:eastAsia="es-MX"/>
        </w:rPr>
        <w:t>.</w:t>
      </w:r>
    </w:p>
  </w:footnote>
  <w:footnote w:id="42">
    <w:p w14:paraId="0CDF2ED7" w14:textId="77777777" w:rsidR="00E24716" w:rsidRPr="00694A68"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Pr>
          <w:rFonts w:eastAsia="Times New Roman"/>
          <w:color w:val="000000"/>
          <w:lang w:val="es-MX" w:eastAsia="es-MX"/>
        </w:rPr>
        <w:tab/>
      </w:r>
      <w:r w:rsidRPr="00694A68">
        <w:rPr>
          <w:rStyle w:val="FootnoteReference"/>
        </w:rPr>
        <w:footnoteRef/>
      </w:r>
      <w:r>
        <w:rPr>
          <w:rFonts w:eastAsia="Times New Roman"/>
          <w:color w:val="000000"/>
          <w:lang w:val="es-MX" w:eastAsia="es-MX"/>
        </w:rPr>
        <w:tab/>
      </w:r>
      <w:r w:rsidRPr="00694A68">
        <w:rPr>
          <w:rFonts w:eastAsia="Times New Roman"/>
          <w:color w:val="000000"/>
          <w:lang w:val="es-MX" w:eastAsia="es-MX"/>
        </w:rPr>
        <w:t>Decreto Ejecutivo PCM-112-2020, Gaceta 35,421</w:t>
      </w:r>
      <w:r>
        <w:rPr>
          <w:rFonts w:eastAsia="Times New Roman"/>
          <w:color w:val="000000"/>
          <w:lang w:val="es-MX" w:eastAsia="es-MX"/>
        </w:rPr>
        <w:t>.</w:t>
      </w:r>
    </w:p>
  </w:footnote>
  <w:footnote w:id="43">
    <w:p w14:paraId="69149F42" w14:textId="77777777" w:rsidR="00E24716" w:rsidRPr="002A6362"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694A68">
        <w:rPr>
          <w:rStyle w:val="FootnoteReference"/>
        </w:rPr>
        <w:footnoteRef/>
      </w:r>
      <w:r>
        <w:tab/>
        <w:t xml:space="preserve">Consultado, </w:t>
      </w:r>
      <w:r w:rsidRPr="00694A68">
        <w:t xml:space="preserve">12 noviembre 2021, en: </w:t>
      </w:r>
      <w:r w:rsidRPr="000C1E9E">
        <w:rPr>
          <w:rStyle w:val="Hyperlink"/>
        </w:rPr>
        <w:t>bit.ly/3cN1ZDw</w:t>
      </w:r>
      <w:r w:rsidRPr="002A6362">
        <w:rPr>
          <w:color w:val="0070C0"/>
        </w:rPr>
        <w:t>.</w:t>
      </w:r>
    </w:p>
  </w:footnote>
  <w:footnote w:id="44">
    <w:p w14:paraId="572E86CF" w14:textId="77777777" w:rsidR="00E24716" w:rsidRPr="002A6362"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rsidRPr="002A6362">
        <w:tab/>
      </w:r>
      <w:r w:rsidRPr="002A6362">
        <w:rPr>
          <w:rStyle w:val="FootnoteReference"/>
        </w:rPr>
        <w:footnoteRef/>
      </w:r>
      <w:r w:rsidRPr="002A6362">
        <w:tab/>
        <w:t xml:space="preserve">Consultado, 12 noviembre 2021, en: </w:t>
      </w:r>
      <w:r w:rsidRPr="000C1E9E">
        <w:rPr>
          <w:rStyle w:val="Hyperlink"/>
        </w:rPr>
        <w:t>bit.ly/3r83DrM</w:t>
      </w:r>
      <w:r w:rsidRPr="002A6362">
        <w:rPr>
          <w:color w:val="0070C0"/>
        </w:rPr>
        <w:t>.</w:t>
      </w:r>
    </w:p>
  </w:footnote>
  <w:footnote w:id="45">
    <w:p w14:paraId="2EF69941" w14:textId="77777777" w:rsidR="00E24716" w:rsidRPr="00694A68"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694A68">
        <w:rPr>
          <w:rStyle w:val="FootnoteReference"/>
        </w:rPr>
        <w:footnoteRef/>
      </w:r>
      <w:r>
        <w:tab/>
      </w:r>
      <w:r w:rsidRPr="00694A68">
        <w:t>Decreto Ejecutivo PCM-030-2020, Gaceta 35,222, reformado mediante Decretos Ejecutivos PCM-037-2020 y PCM-041-2020</w:t>
      </w:r>
      <w:r>
        <w:t>.</w:t>
      </w:r>
    </w:p>
  </w:footnote>
  <w:footnote w:id="46">
    <w:p w14:paraId="45621539" w14:textId="37BC282D" w:rsidR="00E24716" w:rsidRPr="00F52B7A" w:rsidRDefault="00E24716" w:rsidP="00E24716">
      <w:pPr>
        <w:pStyle w:val="FootnoteText"/>
        <w:tabs>
          <w:tab w:val="clear" w:pos="418"/>
          <w:tab w:val="right" w:pos="1195"/>
          <w:tab w:val="left" w:pos="1267"/>
          <w:tab w:val="left" w:pos="1742"/>
          <w:tab w:val="left" w:pos="2218"/>
          <w:tab w:val="left" w:pos="2693"/>
        </w:tabs>
        <w:ind w:left="1267" w:right="1267" w:hanging="432"/>
        <w:rPr>
          <w:lang w:val="es-MX"/>
        </w:rPr>
      </w:pPr>
      <w:r>
        <w:tab/>
      </w:r>
      <w:r w:rsidRPr="00694A68">
        <w:rPr>
          <w:rStyle w:val="FootnoteReference"/>
        </w:rPr>
        <w:footnoteRef/>
      </w:r>
      <w:r>
        <w:tab/>
        <w:t xml:space="preserve">Consultado, </w:t>
      </w:r>
      <w:r w:rsidRPr="00694A68">
        <w:t xml:space="preserve">12 noviembre 2021, en: </w:t>
      </w:r>
      <w:hyperlink r:id="rId23" w:history="1">
        <w:r w:rsidRPr="002A6362">
          <w:rPr>
            <w:rStyle w:val="Hyperlink"/>
          </w:rPr>
          <w:t>bit.ly/3oZtvng</w:t>
        </w:r>
      </w:hyperlink>
      <w:r w:rsidRPr="002A6362">
        <w:rPr>
          <w:color w:val="0070C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5555" w14:paraId="21C92087" w14:textId="77777777" w:rsidTr="00CE5555">
      <w:trPr>
        <w:trHeight w:hRule="exact" w:val="864"/>
      </w:trPr>
      <w:tc>
        <w:tcPr>
          <w:tcW w:w="4920" w:type="dxa"/>
          <w:shd w:val="clear" w:color="auto" w:fill="auto"/>
          <w:vAlign w:val="bottom"/>
        </w:tcPr>
        <w:p w14:paraId="56BCF0FB" w14:textId="31388A45" w:rsidR="00CE5555" w:rsidRPr="00CE5555" w:rsidRDefault="00CE5555" w:rsidP="00CE5555">
          <w:pPr>
            <w:pStyle w:val="Header"/>
            <w:spacing w:after="80"/>
            <w:rPr>
              <w:b/>
            </w:rPr>
          </w:pPr>
          <w:r>
            <w:rPr>
              <w:b/>
            </w:rPr>
            <w:fldChar w:fldCharType="begin"/>
          </w:r>
          <w:r>
            <w:rPr>
              <w:b/>
            </w:rPr>
            <w:instrText xml:space="preserve"> DOCVARIABLE "sss1" \* MERGEFORMAT </w:instrText>
          </w:r>
          <w:r>
            <w:rPr>
              <w:b/>
            </w:rPr>
            <w:fldChar w:fldCharType="separate"/>
          </w:r>
          <w:r w:rsidR="00E13E8E">
            <w:rPr>
              <w:b/>
            </w:rPr>
            <w:t>CEDAW/C/HND/RQ/9</w:t>
          </w:r>
          <w:r>
            <w:rPr>
              <w:b/>
            </w:rPr>
            <w:fldChar w:fldCharType="end"/>
          </w:r>
        </w:p>
      </w:tc>
      <w:tc>
        <w:tcPr>
          <w:tcW w:w="4920" w:type="dxa"/>
          <w:shd w:val="clear" w:color="auto" w:fill="auto"/>
          <w:vAlign w:val="bottom"/>
        </w:tcPr>
        <w:p w14:paraId="2975A85F" w14:textId="77777777" w:rsidR="00CE5555" w:rsidRDefault="00CE5555" w:rsidP="00CE5555">
          <w:pPr>
            <w:pStyle w:val="Header"/>
          </w:pPr>
        </w:p>
      </w:tc>
    </w:tr>
  </w:tbl>
  <w:p w14:paraId="3BF1909E" w14:textId="77777777" w:rsidR="00CE5555" w:rsidRPr="00CE5555" w:rsidRDefault="00CE5555" w:rsidP="00CE55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5555" w14:paraId="0598BA9E" w14:textId="77777777" w:rsidTr="00CE5555">
      <w:trPr>
        <w:trHeight w:hRule="exact" w:val="864"/>
      </w:trPr>
      <w:tc>
        <w:tcPr>
          <w:tcW w:w="4920" w:type="dxa"/>
          <w:shd w:val="clear" w:color="auto" w:fill="auto"/>
          <w:vAlign w:val="bottom"/>
        </w:tcPr>
        <w:p w14:paraId="3AA4393D" w14:textId="77777777" w:rsidR="00CE5555" w:rsidRDefault="00CE5555" w:rsidP="00CE5555">
          <w:pPr>
            <w:pStyle w:val="Header"/>
          </w:pPr>
        </w:p>
      </w:tc>
      <w:tc>
        <w:tcPr>
          <w:tcW w:w="4920" w:type="dxa"/>
          <w:shd w:val="clear" w:color="auto" w:fill="auto"/>
          <w:vAlign w:val="bottom"/>
        </w:tcPr>
        <w:p w14:paraId="4934B1E0" w14:textId="3CA38439" w:rsidR="00CE5555" w:rsidRPr="00CE5555" w:rsidRDefault="00CE5555" w:rsidP="00CE5555">
          <w:pPr>
            <w:pStyle w:val="Header"/>
            <w:spacing w:after="80"/>
            <w:jc w:val="right"/>
            <w:rPr>
              <w:b/>
            </w:rPr>
          </w:pPr>
          <w:r>
            <w:rPr>
              <w:b/>
            </w:rPr>
            <w:fldChar w:fldCharType="begin"/>
          </w:r>
          <w:r>
            <w:rPr>
              <w:b/>
            </w:rPr>
            <w:instrText xml:space="preserve"> DOCVARIABLE "sss1" \* MERGEFORMAT </w:instrText>
          </w:r>
          <w:r>
            <w:rPr>
              <w:b/>
            </w:rPr>
            <w:fldChar w:fldCharType="separate"/>
          </w:r>
          <w:r w:rsidR="00E13E8E">
            <w:rPr>
              <w:b/>
            </w:rPr>
            <w:t>CEDAW/C/HND/RQ/9</w:t>
          </w:r>
          <w:r>
            <w:rPr>
              <w:b/>
            </w:rPr>
            <w:fldChar w:fldCharType="end"/>
          </w:r>
        </w:p>
      </w:tc>
    </w:tr>
  </w:tbl>
  <w:p w14:paraId="4F3BE383" w14:textId="77777777" w:rsidR="00CE5555" w:rsidRPr="00CE5555" w:rsidRDefault="00CE5555" w:rsidP="00CE55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E5555" w14:paraId="1581A73E" w14:textId="77777777" w:rsidTr="00CE5555">
      <w:trPr>
        <w:gridAfter w:val="1"/>
        <w:wAfter w:w="15" w:type="dxa"/>
        <w:trHeight w:hRule="exact" w:val="864"/>
      </w:trPr>
      <w:tc>
        <w:tcPr>
          <w:tcW w:w="1267" w:type="dxa"/>
          <w:tcBorders>
            <w:bottom w:val="single" w:sz="4" w:space="0" w:color="auto"/>
          </w:tcBorders>
          <w:shd w:val="clear" w:color="auto" w:fill="auto"/>
          <w:vAlign w:val="bottom"/>
        </w:tcPr>
        <w:p w14:paraId="3F56FAE0" w14:textId="77777777" w:rsidR="00CE5555" w:rsidRDefault="00CE5555" w:rsidP="00CE5555">
          <w:pPr>
            <w:pStyle w:val="Header"/>
            <w:spacing w:after="120"/>
          </w:pPr>
        </w:p>
      </w:tc>
      <w:tc>
        <w:tcPr>
          <w:tcW w:w="2059" w:type="dxa"/>
          <w:tcBorders>
            <w:bottom w:val="single" w:sz="4" w:space="0" w:color="auto"/>
          </w:tcBorders>
          <w:shd w:val="clear" w:color="auto" w:fill="auto"/>
          <w:vAlign w:val="bottom"/>
        </w:tcPr>
        <w:p w14:paraId="06E32C0F" w14:textId="77777777" w:rsidR="00CE5555" w:rsidRPr="00CE5555" w:rsidRDefault="00CE5555" w:rsidP="00CE555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41DF644" w14:textId="77777777" w:rsidR="00CE5555" w:rsidRDefault="00CE5555" w:rsidP="00CE5555">
          <w:pPr>
            <w:pStyle w:val="Header"/>
            <w:spacing w:after="120"/>
          </w:pPr>
        </w:p>
      </w:tc>
      <w:tc>
        <w:tcPr>
          <w:tcW w:w="6480" w:type="dxa"/>
          <w:gridSpan w:val="3"/>
          <w:tcBorders>
            <w:bottom w:val="single" w:sz="4" w:space="0" w:color="auto"/>
          </w:tcBorders>
          <w:shd w:val="clear" w:color="auto" w:fill="auto"/>
          <w:vAlign w:val="bottom"/>
        </w:tcPr>
        <w:p w14:paraId="1C7D7F19" w14:textId="77777777" w:rsidR="00CE5555" w:rsidRPr="00CE5555" w:rsidRDefault="00CE5555" w:rsidP="00CE5555">
          <w:pPr>
            <w:spacing w:after="80" w:line="240" w:lineRule="auto"/>
            <w:jc w:val="right"/>
            <w:rPr>
              <w:position w:val="-4"/>
            </w:rPr>
          </w:pPr>
          <w:r>
            <w:rPr>
              <w:position w:val="-4"/>
              <w:sz w:val="40"/>
            </w:rPr>
            <w:t>CEDAW</w:t>
          </w:r>
          <w:r>
            <w:rPr>
              <w:position w:val="-4"/>
            </w:rPr>
            <w:t>/C/HND/RQ/9</w:t>
          </w:r>
        </w:p>
      </w:tc>
    </w:tr>
    <w:tr w:rsidR="00CE5555" w:rsidRPr="00CE5555" w14:paraId="11BAF219" w14:textId="77777777" w:rsidTr="00CE5555">
      <w:trPr>
        <w:trHeight w:hRule="exact" w:val="2880"/>
      </w:trPr>
      <w:tc>
        <w:tcPr>
          <w:tcW w:w="1267" w:type="dxa"/>
          <w:tcBorders>
            <w:top w:val="single" w:sz="4" w:space="0" w:color="auto"/>
            <w:bottom w:val="single" w:sz="12" w:space="0" w:color="auto"/>
          </w:tcBorders>
          <w:shd w:val="clear" w:color="auto" w:fill="auto"/>
        </w:tcPr>
        <w:p w14:paraId="29F9C21A" w14:textId="77777777" w:rsidR="00CE5555" w:rsidRPr="00CE5555" w:rsidRDefault="00CE5555" w:rsidP="00CE5555">
          <w:pPr>
            <w:pStyle w:val="Header"/>
            <w:spacing w:before="120"/>
            <w:jc w:val="center"/>
          </w:pPr>
          <w:r>
            <w:t xml:space="preserve"> </w:t>
          </w:r>
          <w:r>
            <w:drawing>
              <wp:inline distT="0" distB="0" distL="0" distR="0" wp14:anchorId="58D5E893" wp14:editId="21482F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982B58" w14:textId="77777777" w:rsidR="00CE5555" w:rsidRPr="00CE5555" w:rsidRDefault="00CE5555" w:rsidP="00CE555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C3CF40" w14:textId="77777777" w:rsidR="00CE5555" w:rsidRPr="00E24716" w:rsidRDefault="00CE5555" w:rsidP="00CE555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FF27C87" w14:textId="77777777" w:rsidR="00CE5555" w:rsidRDefault="00CE5555" w:rsidP="00CE5555">
          <w:pPr>
            <w:pStyle w:val="Distribution"/>
            <w:spacing w:before="240"/>
          </w:pPr>
          <w:proofErr w:type="spellStart"/>
          <w:r>
            <w:t>Distr</w:t>
          </w:r>
          <w:proofErr w:type="spellEnd"/>
          <w:r>
            <w:t>. general</w:t>
          </w:r>
        </w:p>
        <w:p w14:paraId="24A01C51" w14:textId="77777777" w:rsidR="00CE5555" w:rsidRDefault="00CE5555" w:rsidP="00CE5555">
          <w:pPr>
            <w:pStyle w:val="Publication"/>
          </w:pPr>
          <w:r>
            <w:t>11 de abril de 2022</w:t>
          </w:r>
        </w:p>
        <w:p w14:paraId="2D6B0EAB" w14:textId="41A22C7C" w:rsidR="00CE5555" w:rsidRDefault="00CE5555" w:rsidP="00CE5555"/>
        <w:p w14:paraId="2FB4483E" w14:textId="0A768DCA" w:rsidR="00E24716" w:rsidRDefault="00CE5555" w:rsidP="00CE5555">
          <w:pPr>
            <w:pStyle w:val="Original"/>
          </w:pPr>
          <w:r>
            <w:t xml:space="preserve">Original: </w:t>
          </w:r>
          <w:r w:rsidR="00020476">
            <w:t>español</w:t>
          </w:r>
        </w:p>
        <w:p w14:paraId="7F1E7548" w14:textId="3B4C5808" w:rsidR="00CE5555" w:rsidRDefault="00281AC8" w:rsidP="00CE5555">
          <w:pPr>
            <w:pStyle w:val="Original"/>
          </w:pPr>
          <w:r>
            <w:t>Español, f</w:t>
          </w:r>
          <w:r w:rsidR="00CE5555">
            <w:t>rancés</w:t>
          </w:r>
          <w:r w:rsidR="00E24716">
            <w:t xml:space="preserve"> e </w:t>
          </w:r>
          <w:r w:rsidR="00CE5555">
            <w:t>inglés</w:t>
          </w:r>
          <w:r>
            <w:t xml:space="preserve"> </w:t>
          </w:r>
          <w:r w:rsidR="00E24716">
            <w:t>únicamente</w:t>
          </w:r>
        </w:p>
        <w:p w14:paraId="4E865014" w14:textId="77777777" w:rsidR="00CE5555" w:rsidRPr="00CE5555" w:rsidRDefault="00CE5555" w:rsidP="00CE5555"/>
      </w:tc>
    </w:tr>
  </w:tbl>
  <w:p w14:paraId="4BE672F6" w14:textId="77777777" w:rsidR="00CE5555" w:rsidRPr="00E24716" w:rsidRDefault="00CE5555" w:rsidP="00CE555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255116"/>
    <w:multiLevelType w:val="hybridMultilevel"/>
    <w:tmpl w:val="9B1036CE"/>
    <w:lvl w:ilvl="0" w:tplc="0AE07824">
      <w:start w:val="1"/>
      <w:numFmt w:val="decimal"/>
      <w:lvlText w:val="%1."/>
      <w:lvlJc w:val="left"/>
      <w:pPr>
        <w:ind w:left="433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0CC4FBA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09413F0" w:tentative="1">
      <w:start w:val="1"/>
      <w:numFmt w:val="lowerLetter"/>
      <w:lvlText w:val="%2."/>
      <w:lvlJc w:val="left"/>
      <w:pPr>
        <w:tabs>
          <w:tab w:val="num" w:pos="1440"/>
        </w:tabs>
        <w:ind w:left="1440" w:hanging="360"/>
      </w:pPr>
    </w:lvl>
    <w:lvl w:ilvl="2" w:tplc="34E0C94E" w:tentative="1">
      <w:start w:val="1"/>
      <w:numFmt w:val="lowerRoman"/>
      <w:lvlText w:val="%3."/>
      <w:lvlJc w:val="right"/>
      <w:pPr>
        <w:tabs>
          <w:tab w:val="num" w:pos="2160"/>
        </w:tabs>
        <w:ind w:left="2160" w:hanging="180"/>
      </w:pPr>
    </w:lvl>
    <w:lvl w:ilvl="3" w:tplc="3D2AE7AA" w:tentative="1">
      <w:start w:val="1"/>
      <w:numFmt w:val="decimal"/>
      <w:lvlText w:val="%4."/>
      <w:lvlJc w:val="left"/>
      <w:pPr>
        <w:tabs>
          <w:tab w:val="num" w:pos="2880"/>
        </w:tabs>
        <w:ind w:left="2880" w:hanging="360"/>
      </w:pPr>
    </w:lvl>
    <w:lvl w:ilvl="4" w:tplc="155A8198" w:tentative="1">
      <w:start w:val="1"/>
      <w:numFmt w:val="lowerLetter"/>
      <w:lvlText w:val="%5."/>
      <w:lvlJc w:val="left"/>
      <w:pPr>
        <w:tabs>
          <w:tab w:val="num" w:pos="3600"/>
        </w:tabs>
        <w:ind w:left="3600" w:hanging="360"/>
      </w:pPr>
    </w:lvl>
    <w:lvl w:ilvl="5" w:tplc="49BC1348" w:tentative="1">
      <w:start w:val="1"/>
      <w:numFmt w:val="lowerRoman"/>
      <w:lvlText w:val="%6."/>
      <w:lvlJc w:val="right"/>
      <w:pPr>
        <w:tabs>
          <w:tab w:val="num" w:pos="4320"/>
        </w:tabs>
        <w:ind w:left="4320" w:hanging="180"/>
      </w:pPr>
    </w:lvl>
    <w:lvl w:ilvl="6" w:tplc="ED80F504" w:tentative="1">
      <w:start w:val="1"/>
      <w:numFmt w:val="decimal"/>
      <w:lvlText w:val="%7."/>
      <w:lvlJc w:val="left"/>
      <w:pPr>
        <w:tabs>
          <w:tab w:val="num" w:pos="5040"/>
        </w:tabs>
        <w:ind w:left="5040" w:hanging="360"/>
      </w:pPr>
    </w:lvl>
    <w:lvl w:ilvl="7" w:tplc="4230ABD4" w:tentative="1">
      <w:start w:val="1"/>
      <w:numFmt w:val="lowerLetter"/>
      <w:lvlText w:val="%8."/>
      <w:lvlJc w:val="left"/>
      <w:pPr>
        <w:tabs>
          <w:tab w:val="num" w:pos="5760"/>
        </w:tabs>
        <w:ind w:left="5760" w:hanging="360"/>
      </w:pPr>
    </w:lvl>
    <w:lvl w:ilvl="8" w:tplc="9418E976"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61E5F65"/>
    <w:multiLevelType w:val="singleLevel"/>
    <w:tmpl w:val="758615FA"/>
    <w:lvl w:ilvl="0">
      <w:start w:val="23"/>
      <w:numFmt w:val="decimal"/>
      <w:lvlRestart w:val="0"/>
      <w:lvlText w:val="%1."/>
      <w:lvlJc w:val="left"/>
      <w:pPr>
        <w:tabs>
          <w:tab w:val="num" w:pos="475"/>
        </w:tabs>
        <w:ind w:left="0" w:firstLine="0"/>
      </w:pPr>
    </w:lvl>
  </w:abstractNum>
  <w:abstractNum w:abstractNumId="14" w15:restartNumberingAfterBreak="0">
    <w:nsid w:val="36A7743B"/>
    <w:multiLevelType w:val="hybridMultilevel"/>
    <w:tmpl w:val="165289D8"/>
    <w:lvl w:ilvl="0" w:tplc="93768DAC">
      <w:start w:val="1"/>
      <w:numFmt w:val="bullet"/>
      <w:pStyle w:val="Bullet2G"/>
      <w:lvlText w:val="•"/>
      <w:lvlJc w:val="left"/>
      <w:pPr>
        <w:tabs>
          <w:tab w:val="num" w:pos="2268"/>
        </w:tabs>
        <w:ind w:left="2268" w:hanging="170"/>
      </w:pPr>
      <w:rPr>
        <w:rFonts w:ascii="Times New Roman" w:hAnsi="Times New Roman" w:cs="Times New Roman" w:hint="default"/>
      </w:rPr>
    </w:lvl>
    <w:lvl w:ilvl="1" w:tplc="6568C330" w:tentative="1">
      <w:start w:val="1"/>
      <w:numFmt w:val="bullet"/>
      <w:lvlText w:val="o"/>
      <w:lvlJc w:val="left"/>
      <w:pPr>
        <w:tabs>
          <w:tab w:val="num" w:pos="1440"/>
        </w:tabs>
        <w:ind w:left="1440" w:hanging="360"/>
      </w:pPr>
      <w:rPr>
        <w:rFonts w:ascii="Courier New" w:hAnsi="Courier New" w:hint="default"/>
      </w:rPr>
    </w:lvl>
    <w:lvl w:ilvl="2" w:tplc="7EE6A810" w:tentative="1">
      <w:start w:val="1"/>
      <w:numFmt w:val="bullet"/>
      <w:lvlText w:val=""/>
      <w:lvlJc w:val="left"/>
      <w:pPr>
        <w:tabs>
          <w:tab w:val="num" w:pos="2160"/>
        </w:tabs>
        <w:ind w:left="2160" w:hanging="360"/>
      </w:pPr>
      <w:rPr>
        <w:rFonts w:ascii="Wingdings" w:hAnsi="Wingdings" w:hint="default"/>
      </w:rPr>
    </w:lvl>
    <w:lvl w:ilvl="3" w:tplc="F530CCE0" w:tentative="1">
      <w:start w:val="1"/>
      <w:numFmt w:val="bullet"/>
      <w:lvlText w:val=""/>
      <w:lvlJc w:val="left"/>
      <w:pPr>
        <w:tabs>
          <w:tab w:val="num" w:pos="2880"/>
        </w:tabs>
        <w:ind w:left="2880" w:hanging="360"/>
      </w:pPr>
      <w:rPr>
        <w:rFonts w:ascii="Symbol" w:hAnsi="Symbol" w:hint="default"/>
      </w:rPr>
    </w:lvl>
    <w:lvl w:ilvl="4" w:tplc="2C7841E4" w:tentative="1">
      <w:start w:val="1"/>
      <w:numFmt w:val="bullet"/>
      <w:lvlText w:val="o"/>
      <w:lvlJc w:val="left"/>
      <w:pPr>
        <w:tabs>
          <w:tab w:val="num" w:pos="3600"/>
        </w:tabs>
        <w:ind w:left="3600" w:hanging="360"/>
      </w:pPr>
      <w:rPr>
        <w:rFonts w:ascii="Courier New" w:hAnsi="Courier New" w:hint="default"/>
      </w:rPr>
    </w:lvl>
    <w:lvl w:ilvl="5" w:tplc="459A8F08" w:tentative="1">
      <w:start w:val="1"/>
      <w:numFmt w:val="bullet"/>
      <w:lvlText w:val=""/>
      <w:lvlJc w:val="left"/>
      <w:pPr>
        <w:tabs>
          <w:tab w:val="num" w:pos="4320"/>
        </w:tabs>
        <w:ind w:left="4320" w:hanging="360"/>
      </w:pPr>
      <w:rPr>
        <w:rFonts w:ascii="Wingdings" w:hAnsi="Wingdings" w:hint="default"/>
      </w:rPr>
    </w:lvl>
    <w:lvl w:ilvl="6" w:tplc="8ED28372" w:tentative="1">
      <w:start w:val="1"/>
      <w:numFmt w:val="bullet"/>
      <w:lvlText w:val=""/>
      <w:lvlJc w:val="left"/>
      <w:pPr>
        <w:tabs>
          <w:tab w:val="num" w:pos="5040"/>
        </w:tabs>
        <w:ind w:left="5040" w:hanging="360"/>
      </w:pPr>
      <w:rPr>
        <w:rFonts w:ascii="Symbol" w:hAnsi="Symbol" w:hint="default"/>
      </w:rPr>
    </w:lvl>
    <w:lvl w:ilvl="7" w:tplc="0E4E48BC" w:tentative="1">
      <w:start w:val="1"/>
      <w:numFmt w:val="bullet"/>
      <w:lvlText w:val="o"/>
      <w:lvlJc w:val="left"/>
      <w:pPr>
        <w:tabs>
          <w:tab w:val="num" w:pos="5760"/>
        </w:tabs>
        <w:ind w:left="5760" w:hanging="360"/>
      </w:pPr>
      <w:rPr>
        <w:rFonts w:ascii="Courier New" w:hAnsi="Courier New" w:hint="default"/>
      </w:rPr>
    </w:lvl>
    <w:lvl w:ilvl="8" w:tplc="BF8A91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AFD3DE4"/>
    <w:multiLevelType w:val="hybridMultilevel"/>
    <w:tmpl w:val="569E52D4"/>
    <w:lvl w:ilvl="0" w:tplc="A53C936A">
      <w:start w:val="1"/>
      <w:numFmt w:val="bullet"/>
      <w:pStyle w:val="Bullet1G"/>
      <w:lvlText w:val="•"/>
      <w:lvlJc w:val="left"/>
      <w:pPr>
        <w:tabs>
          <w:tab w:val="num" w:pos="1701"/>
        </w:tabs>
        <w:ind w:left="1701" w:hanging="170"/>
      </w:pPr>
      <w:rPr>
        <w:rFonts w:ascii="Times New Roman" w:hAnsi="Times New Roman" w:cs="Times New Roman" w:hint="default"/>
      </w:rPr>
    </w:lvl>
    <w:lvl w:ilvl="1" w:tplc="D5DCF7F4" w:tentative="1">
      <w:start w:val="1"/>
      <w:numFmt w:val="bullet"/>
      <w:lvlText w:val="o"/>
      <w:lvlJc w:val="left"/>
      <w:pPr>
        <w:tabs>
          <w:tab w:val="num" w:pos="1440"/>
        </w:tabs>
        <w:ind w:left="1440" w:hanging="360"/>
      </w:pPr>
      <w:rPr>
        <w:rFonts w:ascii="Courier New" w:hAnsi="Courier New" w:hint="default"/>
      </w:rPr>
    </w:lvl>
    <w:lvl w:ilvl="2" w:tplc="CF883582" w:tentative="1">
      <w:start w:val="1"/>
      <w:numFmt w:val="bullet"/>
      <w:lvlText w:val=""/>
      <w:lvlJc w:val="left"/>
      <w:pPr>
        <w:tabs>
          <w:tab w:val="num" w:pos="2160"/>
        </w:tabs>
        <w:ind w:left="2160" w:hanging="360"/>
      </w:pPr>
      <w:rPr>
        <w:rFonts w:ascii="Wingdings" w:hAnsi="Wingdings" w:hint="default"/>
      </w:rPr>
    </w:lvl>
    <w:lvl w:ilvl="3" w:tplc="3CCCCA5A" w:tentative="1">
      <w:start w:val="1"/>
      <w:numFmt w:val="bullet"/>
      <w:lvlText w:val=""/>
      <w:lvlJc w:val="left"/>
      <w:pPr>
        <w:tabs>
          <w:tab w:val="num" w:pos="2880"/>
        </w:tabs>
        <w:ind w:left="2880" w:hanging="360"/>
      </w:pPr>
      <w:rPr>
        <w:rFonts w:ascii="Symbol" w:hAnsi="Symbol" w:hint="default"/>
      </w:rPr>
    </w:lvl>
    <w:lvl w:ilvl="4" w:tplc="54AA6F96" w:tentative="1">
      <w:start w:val="1"/>
      <w:numFmt w:val="bullet"/>
      <w:lvlText w:val="o"/>
      <w:lvlJc w:val="left"/>
      <w:pPr>
        <w:tabs>
          <w:tab w:val="num" w:pos="3600"/>
        </w:tabs>
        <w:ind w:left="3600" w:hanging="360"/>
      </w:pPr>
      <w:rPr>
        <w:rFonts w:ascii="Courier New" w:hAnsi="Courier New" w:hint="default"/>
      </w:rPr>
    </w:lvl>
    <w:lvl w:ilvl="5" w:tplc="341ED560" w:tentative="1">
      <w:start w:val="1"/>
      <w:numFmt w:val="bullet"/>
      <w:lvlText w:val=""/>
      <w:lvlJc w:val="left"/>
      <w:pPr>
        <w:tabs>
          <w:tab w:val="num" w:pos="4320"/>
        </w:tabs>
        <w:ind w:left="4320" w:hanging="360"/>
      </w:pPr>
      <w:rPr>
        <w:rFonts w:ascii="Wingdings" w:hAnsi="Wingdings" w:hint="default"/>
      </w:rPr>
    </w:lvl>
    <w:lvl w:ilvl="6" w:tplc="57C6DDC4" w:tentative="1">
      <w:start w:val="1"/>
      <w:numFmt w:val="bullet"/>
      <w:lvlText w:val=""/>
      <w:lvlJc w:val="left"/>
      <w:pPr>
        <w:tabs>
          <w:tab w:val="num" w:pos="5040"/>
        </w:tabs>
        <w:ind w:left="5040" w:hanging="360"/>
      </w:pPr>
      <w:rPr>
        <w:rFonts w:ascii="Symbol" w:hAnsi="Symbol" w:hint="default"/>
      </w:rPr>
    </w:lvl>
    <w:lvl w:ilvl="7" w:tplc="2BF0F9BC" w:tentative="1">
      <w:start w:val="1"/>
      <w:numFmt w:val="bullet"/>
      <w:lvlText w:val="o"/>
      <w:lvlJc w:val="left"/>
      <w:pPr>
        <w:tabs>
          <w:tab w:val="num" w:pos="5760"/>
        </w:tabs>
        <w:ind w:left="5760" w:hanging="360"/>
      </w:pPr>
      <w:rPr>
        <w:rFonts w:ascii="Courier New" w:hAnsi="Courier New" w:hint="default"/>
      </w:rPr>
    </w:lvl>
    <w:lvl w:ilvl="8" w:tplc="242AAA2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16"/>
  </w:num>
  <w:num w:numId="4">
    <w:abstractNumId w:val="15"/>
  </w:num>
  <w:num w:numId="5">
    <w:abstractNumId w:val="21"/>
  </w:num>
  <w:num w:numId="6">
    <w:abstractNumId w:val="20"/>
  </w:num>
  <w:num w:numId="7">
    <w:abstractNumId w:val="17"/>
  </w:num>
  <w:num w:numId="8">
    <w:abstractNumId w:val="19"/>
  </w:num>
  <w:num w:numId="9">
    <w:abstractNumId w:val="14"/>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2">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3">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4">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5">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6">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7">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8">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29">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30">
    <w:abstractNumId w:val="10"/>
    <w:lvlOverride w:ilvl="0">
      <w:lvl w:ilvl="0" w:tplc="0AE07824">
        <w:start w:val="1"/>
        <w:numFmt w:val="decimal"/>
        <w:lvlRestart w:val="0"/>
        <w:lvlText w:val="%1."/>
        <w:lvlJc w:val="left"/>
        <w:pPr>
          <w:tabs>
            <w:tab w:val="num" w:pos="475"/>
          </w:tabs>
          <w:ind w:left="0" w:firstLine="0"/>
        </w:pPr>
        <w:rPr>
          <w:spacing w:val="0"/>
          <w:w w:val="100"/>
        </w:rPr>
      </w:lvl>
    </w:lvlOverride>
  </w:num>
  <w:num w:numId="31">
    <w:abstractNumId w:val="13"/>
  </w:num>
  <w:num w:numId="32">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05321*"/>
    <w:docVar w:name="CreationDt" w:val="01/06/2022 15:18:46"/>
    <w:docVar w:name="DocCategory" w:val="Doc"/>
    <w:docVar w:name="DocType" w:val="Final"/>
    <w:docVar w:name="DutyStation" w:val="New York"/>
    <w:docVar w:name="FooterJN" w:val="22-05321"/>
    <w:docVar w:name="jobn" w:val="22-05321 (S)"/>
    <w:docVar w:name="jobnDT" w:val="22-05321 (S)   010622"/>
    <w:docVar w:name="jobnDTDT" w:val="22-05321 (S)   010622   010622"/>
    <w:docVar w:name="JobNo" w:val="2205321S"/>
    <w:docVar w:name="JobNo2" w:val="223139315:18:46"/>
    <w:docVar w:name="LocalDrive" w:val="-1"/>
    <w:docVar w:name="OandT" w:val="FAA/EXTERNAL"/>
    <w:docVar w:name="Session1" w:val="83er período de sesiones_x000d_"/>
    <w:docVar w:name="sss1" w:val="CEDAW/C/HND/RQ/9"/>
    <w:docVar w:name="sss2" w:val="-"/>
    <w:docVar w:name="Symbol1" w:val="CEDAW/C/HND/RQ/9"/>
    <w:docVar w:name="Symbol2" w:val="-"/>
    <w:docVar w:name="Title1" w:val="_x0009__x0009_Respuestas de Honduras a la lista de cuestiones y preguntas relativa a su noveno informe periódico*_x000d_"/>
  </w:docVars>
  <w:rsids>
    <w:rsidRoot w:val="00146731"/>
    <w:rsid w:val="0000197F"/>
    <w:rsid w:val="00002584"/>
    <w:rsid w:val="00003007"/>
    <w:rsid w:val="00003772"/>
    <w:rsid w:val="00020476"/>
    <w:rsid w:val="0002669D"/>
    <w:rsid w:val="0006491F"/>
    <w:rsid w:val="00067B89"/>
    <w:rsid w:val="00071D43"/>
    <w:rsid w:val="000726CC"/>
    <w:rsid w:val="00082144"/>
    <w:rsid w:val="000A68F1"/>
    <w:rsid w:val="000C1E9E"/>
    <w:rsid w:val="000C6B04"/>
    <w:rsid w:val="000D2263"/>
    <w:rsid w:val="000F1F99"/>
    <w:rsid w:val="000F3441"/>
    <w:rsid w:val="000F5E67"/>
    <w:rsid w:val="00101B18"/>
    <w:rsid w:val="0011416E"/>
    <w:rsid w:val="00117EA0"/>
    <w:rsid w:val="00122A56"/>
    <w:rsid w:val="00134FEE"/>
    <w:rsid w:val="001354C1"/>
    <w:rsid w:val="00146731"/>
    <w:rsid w:val="00146C6A"/>
    <w:rsid w:val="00147570"/>
    <w:rsid w:val="00147EDF"/>
    <w:rsid w:val="00151388"/>
    <w:rsid w:val="00154812"/>
    <w:rsid w:val="00160958"/>
    <w:rsid w:val="00166A0D"/>
    <w:rsid w:val="001A089E"/>
    <w:rsid w:val="001A1613"/>
    <w:rsid w:val="001B5242"/>
    <w:rsid w:val="001D5969"/>
    <w:rsid w:val="001E1E90"/>
    <w:rsid w:val="001E4B50"/>
    <w:rsid w:val="001E6AA2"/>
    <w:rsid w:val="00237727"/>
    <w:rsid w:val="00241B93"/>
    <w:rsid w:val="0024341D"/>
    <w:rsid w:val="00246A4D"/>
    <w:rsid w:val="002478A0"/>
    <w:rsid w:val="00257662"/>
    <w:rsid w:val="00277204"/>
    <w:rsid w:val="00281AC8"/>
    <w:rsid w:val="00290A4F"/>
    <w:rsid w:val="00291A14"/>
    <w:rsid w:val="002A5E20"/>
    <w:rsid w:val="002A6362"/>
    <w:rsid w:val="002B67D9"/>
    <w:rsid w:val="002D1327"/>
    <w:rsid w:val="002D1584"/>
    <w:rsid w:val="002D2AF2"/>
    <w:rsid w:val="002E77BE"/>
    <w:rsid w:val="002F199C"/>
    <w:rsid w:val="00304428"/>
    <w:rsid w:val="00306274"/>
    <w:rsid w:val="003166D2"/>
    <w:rsid w:val="0033234B"/>
    <w:rsid w:val="00356DCA"/>
    <w:rsid w:val="00360417"/>
    <w:rsid w:val="00366D21"/>
    <w:rsid w:val="0039127C"/>
    <w:rsid w:val="003A675A"/>
    <w:rsid w:val="003B24AA"/>
    <w:rsid w:val="003C2F66"/>
    <w:rsid w:val="003D096D"/>
    <w:rsid w:val="003D7D5C"/>
    <w:rsid w:val="003F61E1"/>
    <w:rsid w:val="004028DF"/>
    <w:rsid w:val="00415E1D"/>
    <w:rsid w:val="00431E47"/>
    <w:rsid w:val="00440C93"/>
    <w:rsid w:val="0046464F"/>
    <w:rsid w:val="004730DE"/>
    <w:rsid w:val="00480B84"/>
    <w:rsid w:val="00483A14"/>
    <w:rsid w:val="00493803"/>
    <w:rsid w:val="004B051B"/>
    <w:rsid w:val="004B50EC"/>
    <w:rsid w:val="004B64F9"/>
    <w:rsid w:val="004C1A25"/>
    <w:rsid w:val="004E1501"/>
    <w:rsid w:val="004E2BA7"/>
    <w:rsid w:val="004E4177"/>
    <w:rsid w:val="00504790"/>
    <w:rsid w:val="00515991"/>
    <w:rsid w:val="005225EC"/>
    <w:rsid w:val="005232E3"/>
    <w:rsid w:val="00525097"/>
    <w:rsid w:val="005509B6"/>
    <w:rsid w:val="005735E9"/>
    <w:rsid w:val="0057409D"/>
    <w:rsid w:val="00583507"/>
    <w:rsid w:val="00596471"/>
    <w:rsid w:val="005D74A9"/>
    <w:rsid w:val="005E41C5"/>
    <w:rsid w:val="005E78C3"/>
    <w:rsid w:val="005F1F5F"/>
    <w:rsid w:val="00603D4F"/>
    <w:rsid w:val="00606761"/>
    <w:rsid w:val="0062168F"/>
    <w:rsid w:val="00622288"/>
    <w:rsid w:val="00632C10"/>
    <w:rsid w:val="00657C5A"/>
    <w:rsid w:val="00690698"/>
    <w:rsid w:val="00694ED8"/>
    <w:rsid w:val="006E4A4B"/>
    <w:rsid w:val="006F2A97"/>
    <w:rsid w:val="00703106"/>
    <w:rsid w:val="007459AE"/>
    <w:rsid w:val="007526FF"/>
    <w:rsid w:val="007531A5"/>
    <w:rsid w:val="00753D8A"/>
    <w:rsid w:val="00760E8D"/>
    <w:rsid w:val="00771C9E"/>
    <w:rsid w:val="00781EF8"/>
    <w:rsid w:val="00783685"/>
    <w:rsid w:val="00796D34"/>
    <w:rsid w:val="007A4720"/>
    <w:rsid w:val="007A4F95"/>
    <w:rsid w:val="007B19FC"/>
    <w:rsid w:val="007B4A06"/>
    <w:rsid w:val="007D58A0"/>
    <w:rsid w:val="007F39A7"/>
    <w:rsid w:val="007F6A6D"/>
    <w:rsid w:val="00801A6B"/>
    <w:rsid w:val="00807B29"/>
    <w:rsid w:val="008163F2"/>
    <w:rsid w:val="0082045E"/>
    <w:rsid w:val="008222A3"/>
    <w:rsid w:val="00840664"/>
    <w:rsid w:val="00866B1E"/>
    <w:rsid w:val="0087787F"/>
    <w:rsid w:val="00877A94"/>
    <w:rsid w:val="00890048"/>
    <w:rsid w:val="00895BB0"/>
    <w:rsid w:val="008A03A3"/>
    <w:rsid w:val="008B167E"/>
    <w:rsid w:val="008B3FC7"/>
    <w:rsid w:val="008C1E0C"/>
    <w:rsid w:val="008D4F05"/>
    <w:rsid w:val="008D7A2C"/>
    <w:rsid w:val="008F3462"/>
    <w:rsid w:val="00935932"/>
    <w:rsid w:val="00952E93"/>
    <w:rsid w:val="009559A6"/>
    <w:rsid w:val="009578B5"/>
    <w:rsid w:val="00987A12"/>
    <w:rsid w:val="00993CB7"/>
    <w:rsid w:val="009A2E22"/>
    <w:rsid w:val="009C1614"/>
    <w:rsid w:val="009D0EE3"/>
    <w:rsid w:val="009D1020"/>
    <w:rsid w:val="009E7FED"/>
    <w:rsid w:val="009F63E2"/>
    <w:rsid w:val="00A04479"/>
    <w:rsid w:val="00A1038C"/>
    <w:rsid w:val="00A2494D"/>
    <w:rsid w:val="00A25652"/>
    <w:rsid w:val="00A31C1D"/>
    <w:rsid w:val="00A331B2"/>
    <w:rsid w:val="00A34C72"/>
    <w:rsid w:val="00A4192A"/>
    <w:rsid w:val="00A427B7"/>
    <w:rsid w:val="00A536A1"/>
    <w:rsid w:val="00A95120"/>
    <w:rsid w:val="00A952EC"/>
    <w:rsid w:val="00AB0B7D"/>
    <w:rsid w:val="00AB685E"/>
    <w:rsid w:val="00AD0C0C"/>
    <w:rsid w:val="00AD5F2F"/>
    <w:rsid w:val="00AE332B"/>
    <w:rsid w:val="00AE7A1D"/>
    <w:rsid w:val="00AF4336"/>
    <w:rsid w:val="00B114E4"/>
    <w:rsid w:val="00B5764B"/>
    <w:rsid w:val="00B80DAC"/>
    <w:rsid w:val="00B858D5"/>
    <w:rsid w:val="00B90448"/>
    <w:rsid w:val="00BA6E09"/>
    <w:rsid w:val="00BB462D"/>
    <w:rsid w:val="00BC5B16"/>
    <w:rsid w:val="00BC67C6"/>
    <w:rsid w:val="00BD113B"/>
    <w:rsid w:val="00BD5F91"/>
    <w:rsid w:val="00C026EE"/>
    <w:rsid w:val="00C07FF6"/>
    <w:rsid w:val="00C1251A"/>
    <w:rsid w:val="00C17B0D"/>
    <w:rsid w:val="00C32BC2"/>
    <w:rsid w:val="00C43505"/>
    <w:rsid w:val="00C50061"/>
    <w:rsid w:val="00C5036A"/>
    <w:rsid w:val="00C57307"/>
    <w:rsid w:val="00C67357"/>
    <w:rsid w:val="00C86BAC"/>
    <w:rsid w:val="00CB06FB"/>
    <w:rsid w:val="00CB63C5"/>
    <w:rsid w:val="00CC6991"/>
    <w:rsid w:val="00CE1E47"/>
    <w:rsid w:val="00CE2333"/>
    <w:rsid w:val="00CE5555"/>
    <w:rsid w:val="00CE635C"/>
    <w:rsid w:val="00D0035F"/>
    <w:rsid w:val="00D048EA"/>
    <w:rsid w:val="00D3073B"/>
    <w:rsid w:val="00D30EEB"/>
    <w:rsid w:val="00D30EED"/>
    <w:rsid w:val="00D40E66"/>
    <w:rsid w:val="00D443B1"/>
    <w:rsid w:val="00D50EBC"/>
    <w:rsid w:val="00D84215"/>
    <w:rsid w:val="00D97236"/>
    <w:rsid w:val="00DA4F95"/>
    <w:rsid w:val="00DB32F0"/>
    <w:rsid w:val="00DB407B"/>
    <w:rsid w:val="00DB66DE"/>
    <w:rsid w:val="00DC7881"/>
    <w:rsid w:val="00DD5701"/>
    <w:rsid w:val="00DF29A6"/>
    <w:rsid w:val="00E00902"/>
    <w:rsid w:val="00E117BC"/>
    <w:rsid w:val="00E13E8E"/>
    <w:rsid w:val="00E24716"/>
    <w:rsid w:val="00E343A6"/>
    <w:rsid w:val="00E345D4"/>
    <w:rsid w:val="00E43DC0"/>
    <w:rsid w:val="00E443AC"/>
    <w:rsid w:val="00E46BD3"/>
    <w:rsid w:val="00E47A1E"/>
    <w:rsid w:val="00E517AD"/>
    <w:rsid w:val="00E63FC5"/>
    <w:rsid w:val="00E7105F"/>
    <w:rsid w:val="00E72B87"/>
    <w:rsid w:val="00E818DE"/>
    <w:rsid w:val="00E97680"/>
    <w:rsid w:val="00EB29E8"/>
    <w:rsid w:val="00ED471D"/>
    <w:rsid w:val="00EE37EC"/>
    <w:rsid w:val="00EE6AFF"/>
    <w:rsid w:val="00EE7D5C"/>
    <w:rsid w:val="00EF2DFA"/>
    <w:rsid w:val="00F0704E"/>
    <w:rsid w:val="00F10B0D"/>
    <w:rsid w:val="00F1150A"/>
    <w:rsid w:val="00F14AA9"/>
    <w:rsid w:val="00F272D7"/>
    <w:rsid w:val="00F27FF4"/>
    <w:rsid w:val="00F313F6"/>
    <w:rsid w:val="00F5012D"/>
    <w:rsid w:val="00F529ED"/>
    <w:rsid w:val="00F73093"/>
    <w:rsid w:val="00F873D4"/>
    <w:rsid w:val="00FA2494"/>
    <w:rsid w:val="00FA3D05"/>
    <w:rsid w:val="00FA5CC9"/>
    <w:rsid w:val="00FA6FAC"/>
    <w:rsid w:val="00FB0A2C"/>
    <w:rsid w:val="00FC26C0"/>
    <w:rsid w:val="00FC59F1"/>
    <w:rsid w:val="00FF72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8C93EC"/>
  <w15:chartTrackingRefBased/>
  <w15:docId w15:val="{9FAECA5F-F2B2-4EF7-8EB6-AE366433F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417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Cuadro_G"/>
    <w:basedOn w:val="Normal"/>
    <w:next w:val="Normal"/>
    <w:link w:val="Heading1Char"/>
    <w:uiPriority w:val="1"/>
    <w:qFormat/>
    <w:rsid w:val="004E4177"/>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E4177"/>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4E4177"/>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4E4177"/>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E4177"/>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E4177"/>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E4177"/>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E4177"/>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4E4177"/>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E417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E4177"/>
    <w:pPr>
      <w:spacing w:line="360" w:lineRule="exact"/>
    </w:pPr>
    <w:rPr>
      <w:spacing w:val="-3"/>
      <w:w w:val="99"/>
      <w:sz w:val="34"/>
    </w:rPr>
  </w:style>
  <w:style w:type="paragraph" w:customStyle="1" w:styleId="H23">
    <w:name w:val="_ H_2/3"/>
    <w:basedOn w:val="H1"/>
    <w:next w:val="SingleTxt"/>
    <w:qFormat/>
    <w:rsid w:val="004E4177"/>
    <w:pPr>
      <w:spacing w:line="240" w:lineRule="exact"/>
      <w:outlineLvl w:val="1"/>
    </w:pPr>
    <w:rPr>
      <w:spacing w:val="2"/>
      <w:sz w:val="20"/>
    </w:rPr>
  </w:style>
  <w:style w:type="paragraph" w:customStyle="1" w:styleId="H4">
    <w:name w:val="_ H_4"/>
    <w:basedOn w:val="Normal"/>
    <w:next w:val="Normal"/>
    <w:qFormat/>
    <w:rsid w:val="004E4177"/>
    <w:pPr>
      <w:keepNext/>
      <w:keepLines/>
      <w:tabs>
        <w:tab w:val="right" w:pos="360"/>
      </w:tabs>
      <w:outlineLvl w:val="3"/>
    </w:pPr>
    <w:rPr>
      <w:i/>
      <w:spacing w:val="3"/>
      <w:kern w:val="14"/>
    </w:rPr>
  </w:style>
  <w:style w:type="paragraph" w:customStyle="1" w:styleId="H56">
    <w:name w:val="_ H_5/6"/>
    <w:basedOn w:val="Normal"/>
    <w:next w:val="Normal"/>
    <w:qFormat/>
    <w:rsid w:val="004E4177"/>
    <w:pPr>
      <w:keepNext/>
      <w:keepLines/>
      <w:tabs>
        <w:tab w:val="right" w:pos="360"/>
      </w:tabs>
      <w:outlineLvl w:val="4"/>
    </w:pPr>
    <w:rPr>
      <w:kern w:val="14"/>
    </w:rPr>
  </w:style>
  <w:style w:type="paragraph" w:customStyle="1" w:styleId="DualTxt">
    <w:name w:val="__Dual Txt"/>
    <w:basedOn w:val="Normal"/>
    <w:qFormat/>
    <w:rsid w:val="004E417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E417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E4177"/>
    <w:pPr>
      <w:spacing w:line="540" w:lineRule="exact"/>
    </w:pPr>
    <w:rPr>
      <w:spacing w:val="-8"/>
      <w:w w:val="96"/>
      <w:sz w:val="57"/>
    </w:rPr>
  </w:style>
  <w:style w:type="paragraph" w:customStyle="1" w:styleId="SS">
    <w:name w:val="__S_S"/>
    <w:basedOn w:val="HCh0"/>
    <w:next w:val="Normal"/>
    <w:qFormat/>
    <w:rsid w:val="004E4177"/>
    <w:pPr>
      <w:ind w:left="1267" w:right="1267"/>
    </w:pPr>
  </w:style>
  <w:style w:type="paragraph" w:customStyle="1" w:styleId="SingleTxt">
    <w:name w:val="__Single Txt"/>
    <w:basedOn w:val="Normal"/>
    <w:qFormat/>
    <w:rsid w:val="004E41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E417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E417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E4177"/>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4E4177"/>
    <w:rPr>
      <w:rFonts w:ascii="Tahoma" w:hAnsi="Tahoma" w:cs="Tahoma"/>
      <w:sz w:val="16"/>
      <w:szCs w:val="16"/>
    </w:rPr>
  </w:style>
  <w:style w:type="character" w:customStyle="1" w:styleId="BalloonTextChar">
    <w:name w:val="Balloon Text Char"/>
    <w:basedOn w:val="DefaultParagraphFont"/>
    <w:link w:val="BalloonText"/>
    <w:uiPriority w:val="99"/>
    <w:semiHidden/>
    <w:rsid w:val="004E4177"/>
    <w:rPr>
      <w:rFonts w:ascii="Tahoma" w:eastAsiaTheme="minorHAnsi" w:hAnsi="Tahoma" w:cs="Tahoma"/>
      <w:spacing w:val="4"/>
      <w:w w:val="103"/>
      <w:sz w:val="16"/>
      <w:szCs w:val="16"/>
      <w:lang w:val="es-ES" w:eastAsia="en-US"/>
    </w:rPr>
  </w:style>
  <w:style w:type="paragraph" w:customStyle="1" w:styleId="Bullet1">
    <w:name w:val="Bullet 1"/>
    <w:basedOn w:val="Normal"/>
    <w:qFormat/>
    <w:rsid w:val="004E4177"/>
    <w:pPr>
      <w:numPr>
        <w:numId w:val="1"/>
      </w:numPr>
      <w:spacing w:after="120"/>
      <w:ind w:right="1264"/>
      <w:jc w:val="both"/>
    </w:pPr>
  </w:style>
  <w:style w:type="paragraph" w:customStyle="1" w:styleId="Bullet2">
    <w:name w:val="Bullet 2"/>
    <w:basedOn w:val="Normal"/>
    <w:qFormat/>
    <w:rsid w:val="004E4177"/>
    <w:pPr>
      <w:numPr>
        <w:numId w:val="2"/>
      </w:numPr>
      <w:spacing w:after="120"/>
      <w:ind w:right="1264"/>
      <w:jc w:val="both"/>
    </w:pPr>
  </w:style>
  <w:style w:type="paragraph" w:customStyle="1" w:styleId="Bullet3">
    <w:name w:val="Bullet 3"/>
    <w:basedOn w:val="SingleTxt"/>
    <w:qFormat/>
    <w:rsid w:val="004E417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4E417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4E4177"/>
    <w:pPr>
      <w:spacing w:after="80"/>
    </w:pPr>
  </w:style>
  <w:style w:type="character" w:customStyle="1" w:styleId="EndnoteTextChar">
    <w:name w:val="Endnote Text Char"/>
    <w:aliases w:val="2_G Char"/>
    <w:basedOn w:val="DefaultParagraphFont"/>
    <w:link w:val="EndnoteText"/>
    <w:semiHidden/>
    <w:rsid w:val="004E4177"/>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4E417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4E4177"/>
    <w:rPr>
      <w:rFonts w:ascii="Times New Roman" w:eastAsiaTheme="minorHAnsi" w:hAnsi="Times New Roman" w:cs="Times New Roman"/>
      <w:b/>
      <w:noProof/>
      <w:sz w:val="17"/>
      <w:lang w:val="en-US" w:eastAsia="en-US"/>
    </w:rPr>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4E41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FootnoteTextChar"/>
    <w:uiPriority w:val="99"/>
    <w:qFormat/>
    <w:rsid w:val="004E4177"/>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4E4177"/>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4E417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4E4177"/>
    <w:rPr>
      <w:rFonts w:ascii="Times New Roman" w:eastAsiaTheme="minorHAnsi" w:hAnsi="Times New Roman" w:cs="Times New Roman"/>
      <w:noProof/>
      <w:sz w:val="17"/>
      <w:lang w:val="en-US" w:eastAsia="en-US"/>
    </w:rPr>
  </w:style>
  <w:style w:type="character" w:customStyle="1" w:styleId="Heading1Char">
    <w:name w:val="Heading 1 Char"/>
    <w:aliases w:val="Cuadro_G Char"/>
    <w:link w:val="Heading1"/>
    <w:uiPriority w:val="1"/>
    <w:rsid w:val="004E417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4E417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4E417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4E417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4E417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4E417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4E4177"/>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4E417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4E4177"/>
    <w:rPr>
      <w:rFonts w:ascii="Cambria" w:eastAsia="Times New Roman" w:hAnsi="Cambria" w:cs="Times New Roman"/>
      <w:i/>
      <w:iCs/>
      <w:spacing w:val="5"/>
      <w:w w:val="103"/>
      <w:sz w:val="20"/>
      <w:szCs w:val="20"/>
      <w:lang w:val="es-ES" w:eastAsia="en-US"/>
    </w:rPr>
  </w:style>
  <w:style w:type="character" w:styleId="LineNumber">
    <w:name w:val="line number"/>
    <w:qFormat/>
    <w:rsid w:val="004E4177"/>
    <w:rPr>
      <w:sz w:val="14"/>
    </w:rPr>
  </w:style>
  <w:style w:type="paragraph" w:styleId="ListParagraph">
    <w:name w:val="List Paragraph"/>
    <w:aliases w:val="Dot pt,F5 List Paragraph,List Paragraph Char Char Char,Indicator Text,Numbered Para 1,Bullet Points,List Paragraph2,MAIN CONTENT,Normal numbered,List Paragraph1,Recommendation,List Paragraph11,Colorful List - Accent 11,Liste 1"/>
    <w:basedOn w:val="Normal"/>
    <w:link w:val="ListParagraphChar"/>
    <w:uiPriority w:val="34"/>
    <w:qFormat/>
    <w:rsid w:val="00BD113B"/>
    <w:pPr>
      <w:ind w:left="720"/>
      <w:contextualSpacing/>
    </w:pPr>
  </w:style>
  <w:style w:type="paragraph" w:styleId="NoSpacing">
    <w:name w:val="No Spacing"/>
    <w:basedOn w:val="Normal"/>
    <w:uiPriority w:val="1"/>
    <w:rsid w:val="004E4177"/>
    <w:pPr>
      <w:spacing w:line="240" w:lineRule="auto"/>
    </w:pPr>
  </w:style>
  <w:style w:type="paragraph" w:customStyle="1" w:styleId="Original">
    <w:name w:val="Original"/>
    <w:next w:val="Normal"/>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E4177"/>
    <w:pPr>
      <w:tabs>
        <w:tab w:val="right" w:pos="9965"/>
      </w:tabs>
      <w:spacing w:line="210" w:lineRule="exact"/>
    </w:pPr>
    <w:rPr>
      <w:spacing w:val="5"/>
      <w:w w:val="104"/>
      <w:kern w:val="14"/>
      <w:sz w:val="17"/>
    </w:rPr>
  </w:style>
  <w:style w:type="paragraph" w:customStyle="1" w:styleId="SmallX">
    <w:name w:val="SmallX"/>
    <w:basedOn w:val="Small"/>
    <w:next w:val="Normal"/>
    <w:qFormat/>
    <w:rsid w:val="004E4177"/>
    <w:pPr>
      <w:spacing w:line="180" w:lineRule="exact"/>
      <w:jc w:val="right"/>
    </w:pPr>
    <w:rPr>
      <w:spacing w:val="6"/>
      <w:w w:val="106"/>
      <w:sz w:val="14"/>
    </w:rPr>
  </w:style>
  <w:style w:type="character" w:styleId="Strong">
    <w:name w:val="Strong"/>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E41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41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E417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E41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E4177"/>
    <w:pPr>
      <w:spacing w:line="300" w:lineRule="exact"/>
    </w:pPr>
    <w:rPr>
      <w:spacing w:val="-2"/>
      <w:sz w:val="28"/>
    </w:rPr>
  </w:style>
  <w:style w:type="paragraph" w:styleId="Caption">
    <w:name w:val="caption"/>
    <w:basedOn w:val="Normal"/>
    <w:next w:val="Normal"/>
    <w:uiPriority w:val="35"/>
    <w:semiHidden/>
    <w:unhideWhenUsed/>
    <w:rsid w:val="004E4177"/>
    <w:pPr>
      <w:spacing w:line="240" w:lineRule="auto"/>
    </w:pPr>
    <w:rPr>
      <w:b/>
      <w:bCs/>
      <w:color w:val="4F81BD"/>
      <w:sz w:val="18"/>
      <w:szCs w:val="18"/>
    </w:rPr>
  </w:style>
  <w:style w:type="character" w:styleId="CommentReference">
    <w:name w:val="annotation reference"/>
    <w:uiPriority w:val="99"/>
    <w:semiHidden/>
    <w:rsid w:val="004E4177"/>
    <w:rPr>
      <w:sz w:val="6"/>
    </w:rPr>
  </w:style>
  <w:style w:type="paragraph" w:customStyle="1" w:styleId="HdBanner">
    <w:name w:val="Hd Banner"/>
    <w:basedOn w:val="Normal"/>
    <w:next w:val="Normal"/>
    <w:qFormat/>
    <w:rsid w:val="004E417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E417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E4177"/>
    <w:pPr>
      <w:spacing w:before="240"/>
    </w:pPr>
    <w:rPr>
      <w:b/>
      <w:spacing w:val="-2"/>
      <w:w w:val="100"/>
    </w:rPr>
  </w:style>
  <w:style w:type="paragraph" w:customStyle="1" w:styleId="HdChapterBdLg">
    <w:name w:val="Hd Chapter Bd Lg"/>
    <w:basedOn w:val="HdChapterBD"/>
    <w:next w:val="Normal"/>
    <w:qFormat/>
    <w:rsid w:val="004E4177"/>
    <w:rPr>
      <w:spacing w:val="-3"/>
      <w:w w:val="99"/>
      <w:kern w:val="14"/>
      <w:sz w:val="34"/>
      <w:szCs w:val="34"/>
    </w:rPr>
  </w:style>
  <w:style w:type="paragraph" w:customStyle="1" w:styleId="JournalHeading1">
    <w:name w:val="Journal_Heading1"/>
    <w:basedOn w:val="Normal"/>
    <w:next w:val="Normal"/>
    <w:qFormat/>
    <w:rsid w:val="004E4177"/>
    <w:pPr>
      <w:keepNext/>
      <w:spacing w:before="190" w:line="270" w:lineRule="exact"/>
    </w:pPr>
    <w:rPr>
      <w:b/>
      <w:kern w:val="14"/>
      <w:sz w:val="24"/>
    </w:rPr>
  </w:style>
  <w:style w:type="paragraph" w:customStyle="1" w:styleId="JournalHeading2">
    <w:name w:val="Journal_Heading2"/>
    <w:basedOn w:val="Normal"/>
    <w:next w:val="Normal"/>
    <w:qFormat/>
    <w:rsid w:val="004E4177"/>
    <w:pPr>
      <w:keepNext/>
      <w:keepLines/>
      <w:spacing w:before="240"/>
      <w:outlineLvl w:val="1"/>
    </w:pPr>
    <w:rPr>
      <w:b/>
      <w:spacing w:val="2"/>
      <w:kern w:val="14"/>
    </w:rPr>
  </w:style>
  <w:style w:type="paragraph" w:customStyle="1" w:styleId="JournalHeading4">
    <w:name w:val="Journal_Heading4"/>
    <w:basedOn w:val="Normal"/>
    <w:next w:val="Normal"/>
    <w:qFormat/>
    <w:rsid w:val="004E4177"/>
    <w:pPr>
      <w:keepNext/>
      <w:keepLines/>
      <w:spacing w:before="240"/>
      <w:outlineLvl w:val="3"/>
    </w:pPr>
    <w:rPr>
      <w:i/>
      <w:kern w:val="14"/>
    </w:rPr>
  </w:style>
  <w:style w:type="paragraph" w:customStyle="1" w:styleId="NormalBullet">
    <w:name w:val="Normal Bullet"/>
    <w:basedOn w:val="Normal"/>
    <w:next w:val="Normal"/>
    <w:qFormat/>
    <w:rsid w:val="004E417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E4177"/>
    <w:pPr>
      <w:tabs>
        <w:tab w:val="left" w:leader="dot" w:pos="2218"/>
        <w:tab w:val="left" w:pos="2707"/>
        <w:tab w:val="right" w:leader="dot" w:pos="9835"/>
      </w:tabs>
    </w:pPr>
    <w:rPr>
      <w:kern w:val="14"/>
    </w:rPr>
  </w:style>
  <w:style w:type="paragraph" w:customStyle="1" w:styleId="ReleaseDate0">
    <w:name w:val="ReleaseDate"/>
    <w:next w:val="Footer"/>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E417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E5555"/>
    <w:pPr>
      <w:spacing w:line="240" w:lineRule="auto"/>
    </w:pPr>
    <w:rPr>
      <w:szCs w:val="20"/>
    </w:rPr>
  </w:style>
  <w:style w:type="character" w:customStyle="1" w:styleId="CommentTextChar">
    <w:name w:val="Comment Text Char"/>
    <w:basedOn w:val="DefaultParagraphFont"/>
    <w:link w:val="CommentText"/>
    <w:uiPriority w:val="99"/>
    <w:semiHidden/>
    <w:rsid w:val="00CE555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E5555"/>
    <w:rPr>
      <w:b/>
      <w:bCs/>
    </w:rPr>
  </w:style>
  <w:style w:type="character" w:customStyle="1" w:styleId="CommentSubjectChar">
    <w:name w:val="Comment Subject Char"/>
    <w:basedOn w:val="CommentTextChar"/>
    <w:link w:val="CommentSubject"/>
    <w:uiPriority w:val="99"/>
    <w:semiHidden/>
    <w:rsid w:val="00CE555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E24716"/>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paragraph" w:customStyle="1" w:styleId="HChG">
    <w:name w:val="_ H _Ch_G"/>
    <w:basedOn w:val="Normal"/>
    <w:next w:val="Normal"/>
    <w:link w:val="HChGChar"/>
    <w:qFormat/>
    <w:rsid w:val="00E24716"/>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MGChar">
    <w:name w:val="_ H __M_G Char"/>
    <w:link w:val="HMG"/>
    <w:rsid w:val="00E24716"/>
    <w:rPr>
      <w:rFonts w:ascii="Times New Roman" w:hAnsi="Times New Roman" w:cs="Times New Roman"/>
      <w:b/>
      <w:sz w:val="34"/>
      <w:szCs w:val="20"/>
      <w:lang w:val="es-ES" w:eastAsia="es-ES"/>
    </w:rPr>
  </w:style>
  <w:style w:type="character" w:customStyle="1" w:styleId="HChGChar">
    <w:name w:val="_ H _Ch_G Char"/>
    <w:link w:val="HChG"/>
    <w:rsid w:val="00E24716"/>
    <w:rPr>
      <w:rFonts w:ascii="Times New Roman" w:hAnsi="Times New Roman" w:cs="Times New Roman"/>
      <w:b/>
      <w:sz w:val="28"/>
      <w:szCs w:val="20"/>
      <w:lang w:val="es-ES" w:eastAsia="es-ES"/>
    </w:rPr>
  </w:style>
  <w:style w:type="paragraph" w:customStyle="1" w:styleId="H1G">
    <w:name w:val="_ H_1_G"/>
    <w:basedOn w:val="Normal"/>
    <w:next w:val="Normal"/>
    <w:qFormat/>
    <w:rsid w:val="00E24716"/>
    <w:pPr>
      <w:keepNext/>
      <w:keepLines/>
      <w:tabs>
        <w:tab w:val="right" w:pos="851"/>
      </w:tabs>
      <w:spacing w:before="360" w:after="240" w:line="270" w:lineRule="exact"/>
      <w:ind w:left="1134" w:right="1134" w:hanging="1134"/>
      <w:outlineLvl w:val="2"/>
    </w:pPr>
    <w:rPr>
      <w:rFonts w:eastAsiaTheme="minorEastAsia"/>
      <w:b/>
      <w:spacing w:val="0"/>
      <w:w w:val="100"/>
      <w:sz w:val="24"/>
      <w:szCs w:val="20"/>
      <w:lang w:eastAsia="es-ES"/>
    </w:rPr>
  </w:style>
  <w:style w:type="paragraph" w:customStyle="1" w:styleId="H23G">
    <w:name w:val="_ H_2/3_G"/>
    <w:basedOn w:val="Normal"/>
    <w:next w:val="Normal"/>
    <w:link w:val="H23GChar"/>
    <w:qFormat/>
    <w:rsid w:val="00E24716"/>
    <w:pPr>
      <w:keepNext/>
      <w:keepLines/>
      <w:tabs>
        <w:tab w:val="right" w:pos="851"/>
      </w:tabs>
      <w:spacing w:before="240" w:after="120"/>
      <w:ind w:left="1134" w:right="1134" w:hanging="1134"/>
      <w:outlineLvl w:val="3"/>
    </w:pPr>
    <w:rPr>
      <w:rFonts w:eastAsiaTheme="minorEastAsia"/>
      <w:b/>
      <w:spacing w:val="0"/>
      <w:w w:val="100"/>
      <w:szCs w:val="20"/>
      <w:lang w:eastAsia="es-ES"/>
    </w:rPr>
  </w:style>
  <w:style w:type="paragraph" w:customStyle="1" w:styleId="H4G">
    <w:name w:val="_ H_4_G"/>
    <w:basedOn w:val="Normal"/>
    <w:next w:val="Normal"/>
    <w:qFormat/>
    <w:rsid w:val="00E24716"/>
    <w:pPr>
      <w:keepNext/>
      <w:keepLines/>
      <w:tabs>
        <w:tab w:val="right" w:pos="851"/>
      </w:tabs>
      <w:spacing w:before="240" w:after="120"/>
      <w:ind w:left="1134" w:right="1134" w:hanging="1134"/>
      <w:outlineLvl w:val="4"/>
    </w:pPr>
    <w:rPr>
      <w:rFonts w:eastAsiaTheme="minorEastAsia"/>
      <w:i/>
      <w:spacing w:val="0"/>
      <w:w w:val="100"/>
      <w:szCs w:val="20"/>
      <w:lang w:eastAsia="es-ES"/>
    </w:rPr>
  </w:style>
  <w:style w:type="paragraph" w:customStyle="1" w:styleId="H56G">
    <w:name w:val="_ H_5/6_G"/>
    <w:basedOn w:val="Normal"/>
    <w:next w:val="Normal"/>
    <w:qFormat/>
    <w:rsid w:val="00E24716"/>
    <w:pPr>
      <w:keepNext/>
      <w:keepLines/>
      <w:tabs>
        <w:tab w:val="right" w:pos="851"/>
      </w:tabs>
      <w:spacing w:before="240" w:after="120"/>
      <w:ind w:left="1134" w:right="1134" w:hanging="1134"/>
      <w:outlineLvl w:val="5"/>
    </w:pPr>
    <w:rPr>
      <w:rFonts w:eastAsiaTheme="minorEastAsia"/>
      <w:spacing w:val="0"/>
      <w:w w:val="100"/>
      <w:szCs w:val="20"/>
      <w:lang w:eastAsia="es-ES"/>
    </w:rPr>
  </w:style>
  <w:style w:type="paragraph" w:customStyle="1" w:styleId="SingleTxtG">
    <w:name w:val="_ Single Txt_G"/>
    <w:basedOn w:val="Normal"/>
    <w:link w:val="SingleTxtGChar"/>
    <w:qFormat/>
    <w:rsid w:val="00E24716"/>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SMG">
    <w:name w:val="__S_M_G"/>
    <w:basedOn w:val="Normal"/>
    <w:next w:val="Normal"/>
    <w:rsid w:val="00E24716"/>
    <w:pPr>
      <w:keepNext/>
      <w:keepLines/>
      <w:spacing w:before="240" w:after="240" w:line="420" w:lineRule="exact"/>
      <w:ind w:left="1134" w:right="1134"/>
    </w:pPr>
    <w:rPr>
      <w:rFonts w:eastAsiaTheme="minorEastAsia"/>
      <w:b/>
      <w:spacing w:val="0"/>
      <w:w w:val="100"/>
      <w:sz w:val="40"/>
      <w:szCs w:val="20"/>
      <w:lang w:eastAsia="es-ES"/>
    </w:rPr>
  </w:style>
  <w:style w:type="paragraph" w:customStyle="1" w:styleId="SLG">
    <w:name w:val="__S_L_G"/>
    <w:basedOn w:val="Normal"/>
    <w:next w:val="Normal"/>
    <w:rsid w:val="00E24716"/>
    <w:pPr>
      <w:keepNext/>
      <w:keepLines/>
      <w:suppressAutoHyphens w:val="0"/>
      <w:spacing w:before="240" w:after="240" w:line="580" w:lineRule="exact"/>
      <w:ind w:left="1134" w:right="1134"/>
    </w:pPr>
    <w:rPr>
      <w:rFonts w:eastAsiaTheme="minorEastAsia"/>
      <w:b/>
      <w:spacing w:val="0"/>
      <w:w w:val="100"/>
      <w:sz w:val="56"/>
      <w:szCs w:val="20"/>
      <w:lang w:eastAsia="es-ES"/>
    </w:rPr>
  </w:style>
  <w:style w:type="paragraph" w:customStyle="1" w:styleId="SSG">
    <w:name w:val="__S_S_G"/>
    <w:basedOn w:val="Normal"/>
    <w:next w:val="Normal"/>
    <w:rsid w:val="00E24716"/>
    <w:pPr>
      <w:keepNext/>
      <w:keepLines/>
      <w:suppressAutoHyphens w:val="0"/>
      <w:spacing w:before="240" w:after="240" w:line="300" w:lineRule="exact"/>
      <w:ind w:left="1134" w:right="1134"/>
    </w:pPr>
    <w:rPr>
      <w:rFonts w:eastAsiaTheme="minorEastAsia"/>
      <w:b/>
      <w:spacing w:val="0"/>
      <w:w w:val="100"/>
      <w:sz w:val="28"/>
      <w:szCs w:val="20"/>
      <w:lang w:eastAsia="es-ES"/>
    </w:rPr>
  </w:style>
  <w:style w:type="paragraph" w:customStyle="1" w:styleId="XLargeG">
    <w:name w:val="__XLarge_G"/>
    <w:basedOn w:val="Normal"/>
    <w:next w:val="Normal"/>
    <w:rsid w:val="00E24716"/>
    <w:pPr>
      <w:keepNext/>
      <w:keepLines/>
      <w:suppressAutoHyphens w:val="0"/>
      <w:spacing w:before="240" w:after="240" w:line="420" w:lineRule="exact"/>
      <w:ind w:left="1134" w:right="1134"/>
    </w:pPr>
    <w:rPr>
      <w:rFonts w:eastAsiaTheme="minorEastAsia"/>
      <w:b/>
      <w:spacing w:val="0"/>
      <w:w w:val="100"/>
      <w:sz w:val="40"/>
      <w:szCs w:val="20"/>
      <w:lang w:eastAsia="es-ES"/>
    </w:rPr>
  </w:style>
  <w:style w:type="table" w:styleId="TableGrid">
    <w:name w:val="Table Grid"/>
    <w:basedOn w:val="TableNormal"/>
    <w:uiPriority w:val="39"/>
    <w:rsid w:val="00E24716"/>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24716"/>
    <w:pPr>
      <w:numPr>
        <w:numId w:val="5"/>
      </w:numPr>
    </w:pPr>
  </w:style>
  <w:style w:type="numbering" w:styleId="1ai">
    <w:name w:val="Outline List 1"/>
    <w:basedOn w:val="NoList"/>
    <w:semiHidden/>
    <w:rsid w:val="00E24716"/>
    <w:pPr>
      <w:numPr>
        <w:numId w:val="6"/>
      </w:numPr>
    </w:pPr>
  </w:style>
  <w:style w:type="character" w:styleId="HTMLAcronym">
    <w:name w:val="HTML Acronym"/>
    <w:basedOn w:val="DefaultParagraphFont"/>
    <w:semiHidden/>
    <w:rsid w:val="00E24716"/>
  </w:style>
  <w:style w:type="numbering" w:styleId="ArticleSection">
    <w:name w:val="Outline List 3"/>
    <w:basedOn w:val="NoList"/>
    <w:semiHidden/>
    <w:rsid w:val="00E24716"/>
    <w:pPr>
      <w:numPr>
        <w:numId w:val="7"/>
      </w:numPr>
    </w:pPr>
  </w:style>
  <w:style w:type="paragraph" w:styleId="Closing">
    <w:name w:val="Closing"/>
    <w:basedOn w:val="Normal"/>
    <w:link w:val="ClosingChar"/>
    <w:semiHidden/>
    <w:rsid w:val="00E24716"/>
    <w:pPr>
      <w:suppressAutoHyphens w:val="0"/>
      <w:spacing w:line="240" w:lineRule="atLeast"/>
      <w:ind w:left="4252"/>
    </w:pPr>
    <w:rPr>
      <w:rFonts w:eastAsiaTheme="minorEastAsia"/>
      <w:spacing w:val="0"/>
      <w:w w:val="100"/>
      <w:szCs w:val="20"/>
      <w:lang w:eastAsia="es-ES"/>
    </w:rPr>
  </w:style>
  <w:style w:type="character" w:customStyle="1" w:styleId="ClosingChar">
    <w:name w:val="Closing Char"/>
    <w:basedOn w:val="DefaultParagraphFont"/>
    <w:link w:val="Closing"/>
    <w:semiHidden/>
    <w:rsid w:val="00E24716"/>
    <w:rPr>
      <w:rFonts w:ascii="Times New Roman" w:hAnsi="Times New Roman" w:cs="Times New Roman"/>
      <w:sz w:val="20"/>
      <w:szCs w:val="20"/>
      <w:lang w:val="es-ES" w:eastAsia="es-ES"/>
    </w:rPr>
  </w:style>
  <w:style w:type="character" w:styleId="HTMLCite">
    <w:name w:val="HTML Cite"/>
    <w:semiHidden/>
    <w:rsid w:val="00E24716"/>
    <w:rPr>
      <w:i/>
      <w:iCs/>
    </w:rPr>
  </w:style>
  <w:style w:type="character" w:styleId="HTMLCode">
    <w:name w:val="HTML Code"/>
    <w:semiHidden/>
    <w:rsid w:val="00E24716"/>
    <w:rPr>
      <w:rFonts w:ascii="Courier New" w:hAnsi="Courier New" w:cs="Courier New"/>
      <w:sz w:val="20"/>
      <w:szCs w:val="20"/>
    </w:rPr>
  </w:style>
  <w:style w:type="paragraph" w:styleId="ListContinue">
    <w:name w:val="List Continue"/>
    <w:basedOn w:val="Normal"/>
    <w:semiHidden/>
    <w:rsid w:val="00E24716"/>
    <w:pPr>
      <w:suppressAutoHyphens w:val="0"/>
      <w:spacing w:after="120" w:line="240" w:lineRule="atLeast"/>
      <w:ind w:left="283"/>
    </w:pPr>
    <w:rPr>
      <w:rFonts w:eastAsiaTheme="minorEastAsia"/>
      <w:spacing w:val="0"/>
      <w:w w:val="100"/>
      <w:szCs w:val="20"/>
      <w:lang w:eastAsia="es-ES"/>
    </w:rPr>
  </w:style>
  <w:style w:type="paragraph" w:styleId="ListContinue2">
    <w:name w:val="List Continue 2"/>
    <w:basedOn w:val="Normal"/>
    <w:semiHidden/>
    <w:rsid w:val="00E24716"/>
    <w:pPr>
      <w:suppressAutoHyphens w:val="0"/>
      <w:spacing w:after="120" w:line="240" w:lineRule="atLeast"/>
      <w:ind w:left="566"/>
    </w:pPr>
    <w:rPr>
      <w:rFonts w:eastAsiaTheme="minorEastAsia"/>
      <w:spacing w:val="0"/>
      <w:w w:val="100"/>
      <w:szCs w:val="20"/>
      <w:lang w:eastAsia="es-ES"/>
    </w:rPr>
  </w:style>
  <w:style w:type="paragraph" w:styleId="ListContinue3">
    <w:name w:val="List Continue 3"/>
    <w:basedOn w:val="Normal"/>
    <w:semiHidden/>
    <w:rsid w:val="00E24716"/>
    <w:pPr>
      <w:suppressAutoHyphens w:val="0"/>
      <w:spacing w:after="120" w:line="240" w:lineRule="atLeast"/>
      <w:ind w:left="849"/>
    </w:pPr>
    <w:rPr>
      <w:rFonts w:eastAsiaTheme="minorEastAsia"/>
      <w:spacing w:val="0"/>
      <w:w w:val="100"/>
      <w:szCs w:val="20"/>
      <w:lang w:eastAsia="es-ES"/>
    </w:rPr>
  </w:style>
  <w:style w:type="paragraph" w:styleId="ListContinue4">
    <w:name w:val="List Continue 4"/>
    <w:basedOn w:val="Normal"/>
    <w:semiHidden/>
    <w:rsid w:val="00E24716"/>
    <w:pPr>
      <w:suppressAutoHyphens w:val="0"/>
      <w:spacing w:after="120" w:line="240" w:lineRule="atLeast"/>
      <w:ind w:left="1132"/>
    </w:pPr>
    <w:rPr>
      <w:rFonts w:eastAsiaTheme="minorEastAsia"/>
      <w:spacing w:val="0"/>
      <w:w w:val="100"/>
      <w:szCs w:val="20"/>
      <w:lang w:eastAsia="es-ES"/>
    </w:rPr>
  </w:style>
  <w:style w:type="paragraph" w:styleId="ListContinue5">
    <w:name w:val="List Continue 5"/>
    <w:basedOn w:val="Normal"/>
    <w:semiHidden/>
    <w:rsid w:val="00E24716"/>
    <w:pPr>
      <w:suppressAutoHyphens w:val="0"/>
      <w:spacing w:after="120" w:line="240" w:lineRule="atLeast"/>
      <w:ind w:left="1415"/>
    </w:pPr>
    <w:rPr>
      <w:rFonts w:eastAsiaTheme="minorEastAsia"/>
      <w:spacing w:val="0"/>
      <w:w w:val="100"/>
      <w:szCs w:val="20"/>
      <w:lang w:eastAsia="es-ES"/>
    </w:rPr>
  </w:style>
  <w:style w:type="character" w:styleId="HTMLDefinition">
    <w:name w:val="HTML Definition"/>
    <w:semiHidden/>
    <w:rsid w:val="00E24716"/>
    <w:rPr>
      <w:i/>
      <w:iCs/>
    </w:rPr>
  </w:style>
  <w:style w:type="paragraph" w:styleId="HTMLAddress">
    <w:name w:val="HTML Address"/>
    <w:basedOn w:val="Normal"/>
    <w:link w:val="HTMLAddressChar"/>
    <w:semiHidden/>
    <w:rsid w:val="00E24716"/>
    <w:pPr>
      <w:suppressAutoHyphens w:val="0"/>
      <w:spacing w:line="240" w:lineRule="atLeast"/>
    </w:pPr>
    <w:rPr>
      <w:rFonts w:eastAsiaTheme="minorEastAsia"/>
      <w:i/>
      <w:iCs/>
      <w:spacing w:val="0"/>
      <w:w w:val="100"/>
      <w:szCs w:val="20"/>
      <w:lang w:eastAsia="es-ES"/>
    </w:rPr>
  </w:style>
  <w:style w:type="character" w:customStyle="1" w:styleId="HTMLAddressChar">
    <w:name w:val="HTML Address Char"/>
    <w:basedOn w:val="DefaultParagraphFont"/>
    <w:link w:val="HTMLAddress"/>
    <w:semiHidden/>
    <w:rsid w:val="00E24716"/>
    <w:rPr>
      <w:rFonts w:ascii="Times New Roman" w:hAnsi="Times New Roman" w:cs="Times New Roman"/>
      <w:i/>
      <w:iCs/>
      <w:sz w:val="20"/>
      <w:szCs w:val="20"/>
      <w:lang w:val="es-ES" w:eastAsia="es-ES"/>
    </w:rPr>
  </w:style>
  <w:style w:type="paragraph" w:styleId="EnvelopeAddress">
    <w:name w:val="envelope address"/>
    <w:basedOn w:val="Normal"/>
    <w:semiHidden/>
    <w:rsid w:val="00E24716"/>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sz w:val="24"/>
      <w:szCs w:val="24"/>
      <w:lang w:eastAsia="es-ES"/>
    </w:rPr>
  </w:style>
  <w:style w:type="character" w:styleId="HTMLSample">
    <w:name w:val="HTML Sample"/>
    <w:semiHidden/>
    <w:rsid w:val="00E24716"/>
    <w:rPr>
      <w:rFonts w:ascii="Courier New" w:hAnsi="Courier New" w:cs="Courier New"/>
    </w:rPr>
  </w:style>
  <w:style w:type="paragraph" w:styleId="MessageHeader">
    <w:name w:val="Message Header"/>
    <w:basedOn w:val="Normal"/>
    <w:link w:val="MessageHeaderChar"/>
    <w:semiHidden/>
    <w:rsid w:val="00E24716"/>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sz w:val="24"/>
      <w:szCs w:val="24"/>
      <w:lang w:eastAsia="es-ES"/>
    </w:rPr>
  </w:style>
  <w:style w:type="character" w:customStyle="1" w:styleId="MessageHeaderChar">
    <w:name w:val="Message Header Char"/>
    <w:basedOn w:val="DefaultParagraphFont"/>
    <w:link w:val="MessageHeader"/>
    <w:semiHidden/>
    <w:rsid w:val="00E24716"/>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E24716"/>
    <w:pPr>
      <w:suppressAutoHyphens w:val="0"/>
      <w:spacing w:line="240" w:lineRule="atLeast"/>
    </w:pPr>
    <w:rPr>
      <w:rFonts w:eastAsiaTheme="minorEastAsia"/>
      <w:spacing w:val="0"/>
      <w:w w:val="100"/>
      <w:szCs w:val="20"/>
      <w:lang w:eastAsia="es-ES"/>
    </w:rPr>
  </w:style>
  <w:style w:type="character" w:customStyle="1" w:styleId="NoteHeadingChar">
    <w:name w:val="Note Heading Char"/>
    <w:basedOn w:val="DefaultParagraphFont"/>
    <w:link w:val="NoteHeading"/>
    <w:semiHidden/>
    <w:rsid w:val="00E24716"/>
    <w:rPr>
      <w:rFonts w:ascii="Times New Roman" w:hAnsi="Times New Roman" w:cs="Times New Roman"/>
      <w:sz w:val="20"/>
      <w:szCs w:val="20"/>
      <w:lang w:val="es-ES" w:eastAsia="es-ES"/>
    </w:rPr>
  </w:style>
  <w:style w:type="character" w:styleId="Emphasis">
    <w:name w:val="Emphasis"/>
    <w:rsid w:val="00E24716"/>
    <w:rPr>
      <w:i/>
      <w:iCs/>
    </w:rPr>
  </w:style>
  <w:style w:type="paragraph" w:styleId="Date">
    <w:name w:val="Date"/>
    <w:basedOn w:val="Normal"/>
    <w:next w:val="Normal"/>
    <w:link w:val="DateChar"/>
    <w:semiHidden/>
    <w:rsid w:val="00E24716"/>
    <w:pPr>
      <w:suppressAutoHyphens w:val="0"/>
      <w:spacing w:line="240" w:lineRule="atLeast"/>
    </w:pPr>
    <w:rPr>
      <w:rFonts w:eastAsiaTheme="minorEastAsia"/>
      <w:spacing w:val="0"/>
      <w:w w:val="100"/>
      <w:szCs w:val="20"/>
      <w:lang w:eastAsia="es-ES"/>
    </w:rPr>
  </w:style>
  <w:style w:type="character" w:customStyle="1" w:styleId="DateChar">
    <w:name w:val="Date Char"/>
    <w:basedOn w:val="DefaultParagraphFont"/>
    <w:link w:val="Date"/>
    <w:semiHidden/>
    <w:rsid w:val="00E24716"/>
    <w:rPr>
      <w:rFonts w:ascii="Times New Roman" w:hAnsi="Times New Roman" w:cs="Times New Roman"/>
      <w:sz w:val="20"/>
      <w:szCs w:val="20"/>
      <w:lang w:val="es-ES" w:eastAsia="es-ES"/>
    </w:rPr>
  </w:style>
  <w:style w:type="paragraph" w:styleId="Signature">
    <w:name w:val="Signature"/>
    <w:basedOn w:val="Normal"/>
    <w:link w:val="SignatureChar"/>
    <w:semiHidden/>
    <w:rsid w:val="00E24716"/>
    <w:pPr>
      <w:suppressAutoHyphens w:val="0"/>
      <w:spacing w:line="240" w:lineRule="atLeast"/>
      <w:ind w:left="4252"/>
    </w:pPr>
    <w:rPr>
      <w:rFonts w:eastAsiaTheme="minorEastAsia"/>
      <w:spacing w:val="0"/>
      <w:w w:val="100"/>
      <w:szCs w:val="20"/>
      <w:lang w:eastAsia="es-ES"/>
    </w:rPr>
  </w:style>
  <w:style w:type="character" w:customStyle="1" w:styleId="SignatureChar">
    <w:name w:val="Signature Char"/>
    <w:basedOn w:val="DefaultParagraphFont"/>
    <w:link w:val="Signature"/>
    <w:semiHidden/>
    <w:rsid w:val="00E24716"/>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E24716"/>
    <w:pPr>
      <w:suppressAutoHyphens w:val="0"/>
      <w:spacing w:line="240" w:lineRule="atLeast"/>
    </w:pPr>
    <w:rPr>
      <w:rFonts w:eastAsiaTheme="minorEastAsia"/>
      <w:spacing w:val="0"/>
      <w:w w:val="100"/>
      <w:szCs w:val="20"/>
      <w:lang w:eastAsia="es-ES"/>
    </w:rPr>
  </w:style>
  <w:style w:type="character" w:customStyle="1" w:styleId="E-mailSignatureChar">
    <w:name w:val="E-mail Signature Char"/>
    <w:basedOn w:val="DefaultParagraphFont"/>
    <w:link w:val="E-mailSignature"/>
    <w:semiHidden/>
    <w:rsid w:val="00E24716"/>
    <w:rPr>
      <w:rFonts w:ascii="Times New Roman" w:hAnsi="Times New Roman" w:cs="Times New Roman"/>
      <w:sz w:val="20"/>
      <w:szCs w:val="20"/>
      <w:lang w:val="es-ES" w:eastAsia="es-ES"/>
    </w:rPr>
  </w:style>
  <w:style w:type="paragraph" w:styleId="HTMLPreformatted">
    <w:name w:val="HTML Preformatted"/>
    <w:basedOn w:val="Normal"/>
    <w:link w:val="HTMLPreformattedChar"/>
    <w:semiHidden/>
    <w:rsid w:val="00E24716"/>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E24716"/>
    <w:rPr>
      <w:rFonts w:ascii="Courier New" w:hAnsi="Courier New" w:cs="Courier New"/>
      <w:sz w:val="20"/>
      <w:szCs w:val="20"/>
      <w:lang w:val="es-ES" w:eastAsia="es-ES"/>
    </w:rPr>
  </w:style>
  <w:style w:type="paragraph" w:styleId="List">
    <w:name w:val="List"/>
    <w:basedOn w:val="Normal"/>
    <w:semiHidden/>
    <w:rsid w:val="00E24716"/>
    <w:pPr>
      <w:suppressAutoHyphens w:val="0"/>
      <w:spacing w:line="240" w:lineRule="atLeast"/>
      <w:ind w:left="283" w:hanging="283"/>
    </w:pPr>
    <w:rPr>
      <w:rFonts w:eastAsiaTheme="minorEastAsia"/>
      <w:spacing w:val="0"/>
      <w:w w:val="100"/>
      <w:szCs w:val="20"/>
      <w:lang w:eastAsia="es-ES"/>
    </w:rPr>
  </w:style>
  <w:style w:type="paragraph" w:styleId="List2">
    <w:name w:val="List 2"/>
    <w:basedOn w:val="Normal"/>
    <w:semiHidden/>
    <w:rsid w:val="00E24716"/>
    <w:pPr>
      <w:suppressAutoHyphens w:val="0"/>
      <w:spacing w:line="240" w:lineRule="atLeast"/>
      <w:ind w:left="566" w:hanging="283"/>
    </w:pPr>
    <w:rPr>
      <w:rFonts w:eastAsiaTheme="minorEastAsia"/>
      <w:spacing w:val="0"/>
      <w:w w:val="100"/>
      <w:szCs w:val="20"/>
      <w:lang w:eastAsia="es-ES"/>
    </w:rPr>
  </w:style>
  <w:style w:type="paragraph" w:styleId="List3">
    <w:name w:val="List 3"/>
    <w:basedOn w:val="Normal"/>
    <w:semiHidden/>
    <w:rsid w:val="00E24716"/>
    <w:pPr>
      <w:suppressAutoHyphens w:val="0"/>
      <w:spacing w:line="240" w:lineRule="atLeast"/>
      <w:ind w:left="849" w:hanging="283"/>
    </w:pPr>
    <w:rPr>
      <w:rFonts w:eastAsiaTheme="minorEastAsia"/>
      <w:spacing w:val="0"/>
      <w:w w:val="100"/>
      <w:szCs w:val="20"/>
      <w:lang w:eastAsia="es-ES"/>
    </w:rPr>
  </w:style>
  <w:style w:type="paragraph" w:styleId="List4">
    <w:name w:val="List 4"/>
    <w:basedOn w:val="Normal"/>
    <w:semiHidden/>
    <w:rsid w:val="00E24716"/>
    <w:pPr>
      <w:suppressAutoHyphens w:val="0"/>
      <w:spacing w:line="240" w:lineRule="atLeast"/>
      <w:ind w:left="1132" w:hanging="283"/>
    </w:pPr>
    <w:rPr>
      <w:rFonts w:eastAsiaTheme="minorEastAsia"/>
      <w:spacing w:val="0"/>
      <w:w w:val="100"/>
      <w:szCs w:val="20"/>
      <w:lang w:eastAsia="es-ES"/>
    </w:rPr>
  </w:style>
  <w:style w:type="paragraph" w:styleId="List5">
    <w:name w:val="List 5"/>
    <w:basedOn w:val="Normal"/>
    <w:semiHidden/>
    <w:rsid w:val="00E24716"/>
    <w:pPr>
      <w:suppressAutoHyphens w:val="0"/>
      <w:spacing w:line="240" w:lineRule="atLeast"/>
      <w:ind w:left="1415" w:hanging="283"/>
    </w:pPr>
    <w:rPr>
      <w:rFonts w:eastAsiaTheme="minorEastAsia"/>
      <w:spacing w:val="0"/>
      <w:w w:val="100"/>
      <w:szCs w:val="20"/>
      <w:lang w:eastAsia="es-ES"/>
    </w:rPr>
  </w:style>
  <w:style w:type="paragraph" w:styleId="ListNumber">
    <w:name w:val="List Number"/>
    <w:basedOn w:val="Normal"/>
    <w:semiHidden/>
    <w:rsid w:val="00E24716"/>
    <w:pPr>
      <w:numPr>
        <w:numId w:val="15"/>
      </w:numPr>
      <w:suppressAutoHyphens w:val="0"/>
      <w:spacing w:line="240" w:lineRule="atLeast"/>
    </w:pPr>
    <w:rPr>
      <w:rFonts w:eastAsiaTheme="minorEastAsia"/>
      <w:spacing w:val="0"/>
      <w:w w:val="100"/>
      <w:szCs w:val="20"/>
      <w:lang w:eastAsia="es-ES"/>
    </w:rPr>
  </w:style>
  <w:style w:type="paragraph" w:styleId="ListNumber2">
    <w:name w:val="List Number 2"/>
    <w:basedOn w:val="Normal"/>
    <w:semiHidden/>
    <w:rsid w:val="00E24716"/>
    <w:pPr>
      <w:numPr>
        <w:numId w:val="16"/>
      </w:numPr>
      <w:suppressAutoHyphens w:val="0"/>
      <w:spacing w:line="240" w:lineRule="atLeast"/>
    </w:pPr>
    <w:rPr>
      <w:rFonts w:eastAsiaTheme="minorEastAsia"/>
      <w:spacing w:val="0"/>
      <w:w w:val="100"/>
      <w:szCs w:val="20"/>
      <w:lang w:eastAsia="es-ES"/>
    </w:rPr>
  </w:style>
  <w:style w:type="paragraph" w:styleId="ListNumber3">
    <w:name w:val="List Number 3"/>
    <w:basedOn w:val="Normal"/>
    <w:semiHidden/>
    <w:rsid w:val="00E24716"/>
    <w:pPr>
      <w:numPr>
        <w:numId w:val="17"/>
      </w:numPr>
      <w:suppressAutoHyphens w:val="0"/>
      <w:spacing w:line="240" w:lineRule="atLeast"/>
    </w:pPr>
    <w:rPr>
      <w:rFonts w:eastAsiaTheme="minorEastAsia"/>
      <w:spacing w:val="0"/>
      <w:w w:val="100"/>
      <w:szCs w:val="20"/>
      <w:lang w:eastAsia="es-ES"/>
    </w:rPr>
  </w:style>
  <w:style w:type="paragraph" w:styleId="ListNumber4">
    <w:name w:val="List Number 4"/>
    <w:basedOn w:val="Normal"/>
    <w:semiHidden/>
    <w:rsid w:val="00E24716"/>
    <w:pPr>
      <w:numPr>
        <w:numId w:val="18"/>
      </w:numPr>
      <w:suppressAutoHyphens w:val="0"/>
      <w:spacing w:line="240" w:lineRule="atLeast"/>
    </w:pPr>
    <w:rPr>
      <w:rFonts w:eastAsiaTheme="minorEastAsia"/>
      <w:spacing w:val="0"/>
      <w:w w:val="100"/>
      <w:szCs w:val="20"/>
      <w:lang w:eastAsia="es-ES"/>
    </w:rPr>
  </w:style>
  <w:style w:type="paragraph" w:styleId="ListNumber5">
    <w:name w:val="List Number 5"/>
    <w:basedOn w:val="Normal"/>
    <w:semiHidden/>
    <w:rsid w:val="00E24716"/>
    <w:pPr>
      <w:numPr>
        <w:numId w:val="19"/>
      </w:numPr>
      <w:suppressAutoHyphens w:val="0"/>
      <w:spacing w:line="240" w:lineRule="atLeast"/>
    </w:pPr>
    <w:rPr>
      <w:rFonts w:eastAsiaTheme="minorEastAsia"/>
      <w:spacing w:val="0"/>
      <w:w w:val="100"/>
      <w:szCs w:val="20"/>
      <w:lang w:eastAsia="es-ES"/>
    </w:rPr>
  </w:style>
  <w:style w:type="paragraph" w:styleId="ListBullet">
    <w:name w:val="List Bullet"/>
    <w:basedOn w:val="Normal"/>
    <w:semiHidden/>
    <w:rsid w:val="00E24716"/>
    <w:pPr>
      <w:numPr>
        <w:numId w:val="10"/>
      </w:numPr>
      <w:suppressAutoHyphens w:val="0"/>
      <w:spacing w:line="240" w:lineRule="atLeast"/>
    </w:pPr>
    <w:rPr>
      <w:rFonts w:eastAsiaTheme="minorEastAsia"/>
      <w:spacing w:val="0"/>
      <w:w w:val="100"/>
      <w:szCs w:val="20"/>
      <w:lang w:eastAsia="es-ES"/>
    </w:rPr>
  </w:style>
  <w:style w:type="paragraph" w:styleId="ListBullet2">
    <w:name w:val="List Bullet 2"/>
    <w:basedOn w:val="Normal"/>
    <w:semiHidden/>
    <w:rsid w:val="00E24716"/>
    <w:pPr>
      <w:numPr>
        <w:numId w:val="11"/>
      </w:numPr>
      <w:suppressAutoHyphens w:val="0"/>
      <w:spacing w:line="240" w:lineRule="atLeast"/>
    </w:pPr>
    <w:rPr>
      <w:rFonts w:eastAsiaTheme="minorEastAsia"/>
      <w:spacing w:val="0"/>
      <w:w w:val="100"/>
      <w:szCs w:val="20"/>
      <w:lang w:eastAsia="es-ES"/>
    </w:rPr>
  </w:style>
  <w:style w:type="paragraph" w:styleId="ListBullet3">
    <w:name w:val="List Bullet 3"/>
    <w:basedOn w:val="Normal"/>
    <w:semiHidden/>
    <w:rsid w:val="00E24716"/>
    <w:pPr>
      <w:numPr>
        <w:numId w:val="12"/>
      </w:numPr>
      <w:suppressAutoHyphens w:val="0"/>
      <w:spacing w:line="240" w:lineRule="atLeast"/>
    </w:pPr>
    <w:rPr>
      <w:rFonts w:eastAsiaTheme="minorEastAsia"/>
      <w:spacing w:val="0"/>
      <w:w w:val="100"/>
      <w:szCs w:val="20"/>
      <w:lang w:eastAsia="es-ES"/>
    </w:rPr>
  </w:style>
  <w:style w:type="paragraph" w:styleId="ListBullet4">
    <w:name w:val="List Bullet 4"/>
    <w:basedOn w:val="Normal"/>
    <w:semiHidden/>
    <w:rsid w:val="00E24716"/>
    <w:pPr>
      <w:numPr>
        <w:numId w:val="13"/>
      </w:numPr>
      <w:suppressAutoHyphens w:val="0"/>
      <w:spacing w:line="240" w:lineRule="atLeast"/>
    </w:pPr>
    <w:rPr>
      <w:rFonts w:eastAsiaTheme="minorEastAsia"/>
      <w:spacing w:val="0"/>
      <w:w w:val="100"/>
      <w:szCs w:val="20"/>
      <w:lang w:eastAsia="es-ES"/>
    </w:rPr>
  </w:style>
  <w:style w:type="paragraph" w:styleId="ListBullet5">
    <w:name w:val="List Bullet 5"/>
    <w:basedOn w:val="Normal"/>
    <w:semiHidden/>
    <w:rsid w:val="00E24716"/>
    <w:pPr>
      <w:numPr>
        <w:numId w:val="14"/>
      </w:numPr>
      <w:suppressAutoHyphens w:val="0"/>
      <w:spacing w:line="240" w:lineRule="atLeast"/>
    </w:pPr>
    <w:rPr>
      <w:rFonts w:eastAsiaTheme="minorEastAsia"/>
      <w:spacing w:val="0"/>
      <w:w w:val="100"/>
      <w:szCs w:val="20"/>
      <w:lang w:eastAsia="es-ES"/>
    </w:rPr>
  </w:style>
  <w:style w:type="character" w:styleId="HTMLTypewriter">
    <w:name w:val="HTML Typewriter"/>
    <w:semiHidden/>
    <w:rsid w:val="00E24716"/>
    <w:rPr>
      <w:rFonts w:ascii="Courier New" w:hAnsi="Courier New" w:cs="Courier New"/>
      <w:sz w:val="20"/>
      <w:szCs w:val="20"/>
    </w:rPr>
  </w:style>
  <w:style w:type="paragraph" w:styleId="NormalWeb">
    <w:name w:val="Normal (Web)"/>
    <w:basedOn w:val="Normal"/>
    <w:uiPriority w:val="99"/>
    <w:rsid w:val="00E24716"/>
    <w:pPr>
      <w:suppressAutoHyphens w:val="0"/>
      <w:spacing w:line="240" w:lineRule="atLeast"/>
    </w:pPr>
    <w:rPr>
      <w:rFonts w:eastAsiaTheme="minorEastAsia"/>
      <w:spacing w:val="0"/>
      <w:w w:val="100"/>
      <w:sz w:val="24"/>
      <w:szCs w:val="24"/>
      <w:lang w:eastAsia="es-ES"/>
    </w:rPr>
  </w:style>
  <w:style w:type="character" w:styleId="PageNumber">
    <w:name w:val="page number"/>
    <w:aliases w:val="7_G"/>
    <w:qFormat/>
    <w:rsid w:val="00E24716"/>
    <w:rPr>
      <w:b/>
      <w:sz w:val="18"/>
    </w:rPr>
  </w:style>
  <w:style w:type="paragraph" w:styleId="EnvelopeReturn">
    <w:name w:val="envelope return"/>
    <w:basedOn w:val="Normal"/>
    <w:semiHidden/>
    <w:rsid w:val="00E24716"/>
    <w:pPr>
      <w:suppressAutoHyphens w:val="0"/>
      <w:spacing w:line="240" w:lineRule="atLeast"/>
    </w:pPr>
    <w:rPr>
      <w:rFonts w:ascii="Arial" w:eastAsiaTheme="minorEastAsia" w:hAnsi="Arial" w:cs="Arial"/>
      <w:spacing w:val="0"/>
      <w:w w:val="100"/>
      <w:szCs w:val="20"/>
      <w:lang w:eastAsia="es-ES"/>
    </w:rPr>
  </w:style>
  <w:style w:type="paragraph" w:styleId="Salutation">
    <w:name w:val="Salutation"/>
    <w:basedOn w:val="Normal"/>
    <w:next w:val="Normal"/>
    <w:link w:val="SalutationChar"/>
    <w:semiHidden/>
    <w:rsid w:val="00E24716"/>
    <w:pPr>
      <w:suppressAutoHyphens w:val="0"/>
      <w:spacing w:line="240" w:lineRule="atLeast"/>
    </w:pPr>
    <w:rPr>
      <w:rFonts w:eastAsiaTheme="minorEastAsia"/>
      <w:spacing w:val="0"/>
      <w:w w:val="100"/>
      <w:szCs w:val="20"/>
      <w:lang w:eastAsia="es-ES"/>
    </w:rPr>
  </w:style>
  <w:style w:type="character" w:customStyle="1" w:styleId="SalutationChar">
    <w:name w:val="Salutation Char"/>
    <w:basedOn w:val="DefaultParagraphFont"/>
    <w:link w:val="Salutation"/>
    <w:semiHidden/>
    <w:rsid w:val="00E24716"/>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E24716"/>
    <w:pPr>
      <w:suppressAutoHyphens w:val="0"/>
      <w:spacing w:after="120" w:line="480" w:lineRule="auto"/>
      <w:ind w:left="283"/>
    </w:pPr>
    <w:rPr>
      <w:rFonts w:eastAsiaTheme="minorEastAsia"/>
      <w:spacing w:val="0"/>
      <w:w w:val="100"/>
      <w:szCs w:val="20"/>
      <w:lang w:eastAsia="es-ES"/>
    </w:rPr>
  </w:style>
  <w:style w:type="character" w:customStyle="1" w:styleId="BodyTextIndent2Char">
    <w:name w:val="Body Text Indent 2 Char"/>
    <w:basedOn w:val="DefaultParagraphFont"/>
    <w:link w:val="BodyTextIndent2"/>
    <w:semiHidden/>
    <w:rsid w:val="00E24716"/>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E24716"/>
    <w:pPr>
      <w:suppressAutoHyphens w:val="0"/>
      <w:spacing w:after="120" w:line="240" w:lineRule="atLeast"/>
      <w:ind w:left="283"/>
    </w:pPr>
    <w:rPr>
      <w:rFonts w:eastAsiaTheme="minorEastAsia"/>
      <w:spacing w:val="0"/>
      <w:w w:val="100"/>
      <w:sz w:val="16"/>
      <w:szCs w:val="16"/>
      <w:lang w:eastAsia="es-ES"/>
    </w:rPr>
  </w:style>
  <w:style w:type="character" w:customStyle="1" w:styleId="BodyTextIndent3Char">
    <w:name w:val="Body Text Indent 3 Char"/>
    <w:basedOn w:val="DefaultParagraphFont"/>
    <w:link w:val="BodyTextIndent3"/>
    <w:semiHidden/>
    <w:rsid w:val="00E24716"/>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E24716"/>
    <w:pPr>
      <w:suppressAutoHyphens w:val="0"/>
      <w:spacing w:after="120" w:line="240" w:lineRule="atLeast"/>
      <w:ind w:left="283"/>
    </w:pPr>
    <w:rPr>
      <w:rFonts w:eastAsiaTheme="minorEastAsia"/>
      <w:spacing w:val="0"/>
      <w:w w:val="100"/>
      <w:szCs w:val="20"/>
      <w:lang w:eastAsia="es-ES"/>
    </w:rPr>
  </w:style>
  <w:style w:type="character" w:customStyle="1" w:styleId="BodyTextIndentChar">
    <w:name w:val="Body Text Indent Char"/>
    <w:basedOn w:val="DefaultParagraphFont"/>
    <w:link w:val="BodyTextIndent"/>
    <w:semiHidden/>
    <w:rsid w:val="00E24716"/>
    <w:rPr>
      <w:rFonts w:ascii="Times New Roman" w:hAnsi="Times New Roman" w:cs="Times New Roman"/>
      <w:sz w:val="20"/>
      <w:szCs w:val="20"/>
      <w:lang w:val="es-ES" w:eastAsia="es-ES"/>
    </w:rPr>
  </w:style>
  <w:style w:type="paragraph" w:styleId="NormalIndent">
    <w:name w:val="Normal Indent"/>
    <w:basedOn w:val="Normal"/>
    <w:semiHidden/>
    <w:rsid w:val="00E24716"/>
    <w:pPr>
      <w:suppressAutoHyphens w:val="0"/>
      <w:spacing w:line="240" w:lineRule="atLeast"/>
      <w:ind w:left="567"/>
    </w:pPr>
    <w:rPr>
      <w:rFonts w:eastAsiaTheme="minorEastAsia"/>
      <w:spacing w:val="0"/>
      <w:w w:val="100"/>
      <w:szCs w:val="20"/>
      <w:lang w:eastAsia="es-ES"/>
    </w:rPr>
  </w:style>
  <w:style w:type="paragraph" w:styleId="Subtitle">
    <w:name w:val="Subtitle"/>
    <w:basedOn w:val="Normal"/>
    <w:link w:val="SubtitleChar"/>
    <w:rsid w:val="00E24716"/>
    <w:pPr>
      <w:suppressAutoHyphens w:val="0"/>
      <w:spacing w:after="60" w:line="240" w:lineRule="atLeast"/>
      <w:jc w:val="center"/>
      <w:outlineLvl w:val="1"/>
    </w:pPr>
    <w:rPr>
      <w:rFonts w:ascii="Arial" w:eastAsiaTheme="minorEastAsia" w:hAnsi="Arial" w:cs="Arial"/>
      <w:spacing w:val="0"/>
      <w:w w:val="100"/>
      <w:sz w:val="24"/>
      <w:szCs w:val="24"/>
      <w:lang w:eastAsia="es-ES"/>
    </w:rPr>
  </w:style>
  <w:style w:type="character" w:customStyle="1" w:styleId="SubtitleChar">
    <w:name w:val="Subtitle Char"/>
    <w:basedOn w:val="DefaultParagraphFont"/>
    <w:link w:val="Subtitle"/>
    <w:rsid w:val="00E24716"/>
    <w:rPr>
      <w:rFonts w:ascii="Arial" w:hAnsi="Arial" w:cs="Arial"/>
      <w:sz w:val="24"/>
      <w:szCs w:val="24"/>
      <w:lang w:val="es-ES" w:eastAsia="es-ES"/>
    </w:rPr>
  </w:style>
  <w:style w:type="table" w:styleId="TableSimple1">
    <w:name w:val="Table Simple 1"/>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24716"/>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24716"/>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24716"/>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24716"/>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24716"/>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24716"/>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24716"/>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24716"/>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24716"/>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24716"/>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24716"/>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24716"/>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24716"/>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24716"/>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24716"/>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24716"/>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24716"/>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24716"/>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24716"/>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24716"/>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24716"/>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24716"/>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24716"/>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24716"/>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24716"/>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24716"/>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24716"/>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24716"/>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24716"/>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24716"/>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24716"/>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24716"/>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24716"/>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24716"/>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24716"/>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24716"/>
    <w:rPr>
      <w:rFonts w:ascii="Courier New" w:hAnsi="Courier New" w:cs="Courier New"/>
      <w:sz w:val="20"/>
      <w:szCs w:val="20"/>
    </w:rPr>
  </w:style>
  <w:style w:type="paragraph" w:styleId="BlockText">
    <w:name w:val="Block Text"/>
    <w:basedOn w:val="Normal"/>
    <w:semiHidden/>
    <w:rsid w:val="00E24716"/>
    <w:pPr>
      <w:suppressAutoHyphens w:val="0"/>
      <w:spacing w:after="120" w:line="240" w:lineRule="atLeast"/>
      <w:ind w:left="1440" w:right="1440"/>
    </w:pPr>
    <w:rPr>
      <w:rFonts w:eastAsiaTheme="minorEastAsia"/>
      <w:spacing w:val="0"/>
      <w:w w:val="100"/>
      <w:szCs w:val="20"/>
      <w:lang w:eastAsia="es-ES"/>
    </w:rPr>
  </w:style>
  <w:style w:type="paragraph" w:styleId="BodyText">
    <w:name w:val="Body Text"/>
    <w:basedOn w:val="Normal"/>
    <w:link w:val="BodyTextChar"/>
    <w:uiPriority w:val="1"/>
    <w:qFormat/>
    <w:rsid w:val="00E24716"/>
    <w:pPr>
      <w:suppressAutoHyphens w:val="0"/>
      <w:spacing w:after="120" w:line="240" w:lineRule="atLeast"/>
    </w:pPr>
    <w:rPr>
      <w:rFonts w:eastAsiaTheme="minorEastAsia"/>
      <w:spacing w:val="0"/>
      <w:w w:val="100"/>
      <w:szCs w:val="20"/>
      <w:lang w:eastAsia="es-ES"/>
    </w:rPr>
  </w:style>
  <w:style w:type="character" w:customStyle="1" w:styleId="BodyTextChar">
    <w:name w:val="Body Text Char"/>
    <w:basedOn w:val="DefaultParagraphFont"/>
    <w:link w:val="BodyText"/>
    <w:uiPriority w:val="1"/>
    <w:rsid w:val="00E24716"/>
    <w:rPr>
      <w:rFonts w:ascii="Times New Roman" w:hAnsi="Times New Roman" w:cs="Times New Roman"/>
      <w:sz w:val="20"/>
      <w:szCs w:val="20"/>
      <w:lang w:val="es-ES" w:eastAsia="es-ES"/>
    </w:rPr>
  </w:style>
  <w:style w:type="paragraph" w:styleId="BodyText2">
    <w:name w:val="Body Text 2"/>
    <w:basedOn w:val="Normal"/>
    <w:link w:val="BodyText2Char"/>
    <w:semiHidden/>
    <w:rsid w:val="00E24716"/>
    <w:pPr>
      <w:suppressAutoHyphens w:val="0"/>
      <w:spacing w:after="120" w:line="480" w:lineRule="auto"/>
    </w:pPr>
    <w:rPr>
      <w:rFonts w:eastAsiaTheme="minorEastAsia"/>
      <w:spacing w:val="0"/>
      <w:w w:val="100"/>
      <w:szCs w:val="20"/>
      <w:lang w:eastAsia="es-ES"/>
    </w:rPr>
  </w:style>
  <w:style w:type="character" w:customStyle="1" w:styleId="BodyText2Char">
    <w:name w:val="Body Text 2 Char"/>
    <w:basedOn w:val="DefaultParagraphFont"/>
    <w:link w:val="BodyText2"/>
    <w:semiHidden/>
    <w:rsid w:val="00E24716"/>
    <w:rPr>
      <w:rFonts w:ascii="Times New Roman" w:hAnsi="Times New Roman" w:cs="Times New Roman"/>
      <w:sz w:val="20"/>
      <w:szCs w:val="20"/>
      <w:lang w:val="es-ES" w:eastAsia="es-ES"/>
    </w:rPr>
  </w:style>
  <w:style w:type="paragraph" w:styleId="BodyText3">
    <w:name w:val="Body Text 3"/>
    <w:basedOn w:val="Normal"/>
    <w:link w:val="BodyText3Char"/>
    <w:semiHidden/>
    <w:rsid w:val="00E24716"/>
    <w:pPr>
      <w:suppressAutoHyphens w:val="0"/>
      <w:spacing w:after="120" w:line="240" w:lineRule="atLeast"/>
    </w:pPr>
    <w:rPr>
      <w:rFonts w:eastAsiaTheme="minorEastAsia"/>
      <w:spacing w:val="0"/>
      <w:w w:val="100"/>
      <w:sz w:val="16"/>
      <w:szCs w:val="16"/>
      <w:lang w:eastAsia="es-ES"/>
    </w:rPr>
  </w:style>
  <w:style w:type="character" w:customStyle="1" w:styleId="BodyText3Char">
    <w:name w:val="Body Text 3 Char"/>
    <w:basedOn w:val="DefaultParagraphFont"/>
    <w:link w:val="BodyText3"/>
    <w:semiHidden/>
    <w:rsid w:val="00E24716"/>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E24716"/>
    <w:pPr>
      <w:ind w:firstLine="210"/>
    </w:pPr>
  </w:style>
  <w:style w:type="character" w:customStyle="1" w:styleId="BodyTextFirstIndentChar">
    <w:name w:val="Body Text First Indent Char"/>
    <w:basedOn w:val="BodyTextChar"/>
    <w:link w:val="BodyTextFirstIndent"/>
    <w:semiHidden/>
    <w:rsid w:val="00E24716"/>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E24716"/>
    <w:pPr>
      <w:ind w:firstLine="210"/>
    </w:pPr>
  </w:style>
  <w:style w:type="character" w:customStyle="1" w:styleId="BodyTextFirstIndent2Char">
    <w:name w:val="Body Text First Indent 2 Char"/>
    <w:basedOn w:val="BodyTextIndentChar"/>
    <w:link w:val="BodyTextFirstIndent2"/>
    <w:semiHidden/>
    <w:rsid w:val="00E24716"/>
    <w:rPr>
      <w:rFonts w:ascii="Times New Roman" w:hAnsi="Times New Roman" w:cs="Times New Roman"/>
      <w:sz w:val="20"/>
      <w:szCs w:val="20"/>
      <w:lang w:val="es-ES" w:eastAsia="es-ES"/>
    </w:rPr>
  </w:style>
  <w:style w:type="paragraph" w:styleId="PlainText">
    <w:name w:val="Plain Text"/>
    <w:basedOn w:val="Normal"/>
    <w:link w:val="PlainTextChar"/>
    <w:semiHidden/>
    <w:rsid w:val="00E24716"/>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PlainTextChar">
    <w:name w:val="Plain Text Char"/>
    <w:basedOn w:val="DefaultParagraphFont"/>
    <w:link w:val="PlainText"/>
    <w:semiHidden/>
    <w:rsid w:val="00E24716"/>
    <w:rPr>
      <w:rFonts w:ascii="Courier New" w:hAnsi="Courier New" w:cs="Courier New"/>
      <w:sz w:val="20"/>
      <w:szCs w:val="20"/>
      <w:lang w:val="es-ES" w:eastAsia="es-ES"/>
    </w:rPr>
  </w:style>
  <w:style w:type="paragraph" w:styleId="Title">
    <w:name w:val="Title"/>
    <w:basedOn w:val="Normal"/>
    <w:link w:val="TitleChar"/>
    <w:uiPriority w:val="10"/>
    <w:qFormat/>
    <w:rsid w:val="00E24716"/>
    <w:pPr>
      <w:suppressAutoHyphens w:val="0"/>
      <w:spacing w:before="240" w:after="60" w:line="240" w:lineRule="atLeast"/>
      <w:jc w:val="center"/>
      <w:outlineLvl w:val="0"/>
    </w:pPr>
    <w:rPr>
      <w:rFonts w:ascii="Arial" w:eastAsiaTheme="minorEastAsia" w:hAnsi="Arial" w:cs="Arial"/>
      <w:b/>
      <w:bCs/>
      <w:spacing w:val="0"/>
      <w:w w:val="100"/>
      <w:kern w:val="28"/>
      <w:sz w:val="32"/>
      <w:szCs w:val="32"/>
      <w:lang w:eastAsia="es-ES"/>
    </w:rPr>
  </w:style>
  <w:style w:type="character" w:customStyle="1" w:styleId="TitleChar">
    <w:name w:val="Title Char"/>
    <w:basedOn w:val="DefaultParagraphFont"/>
    <w:link w:val="Title"/>
    <w:uiPriority w:val="10"/>
    <w:rsid w:val="00E24716"/>
    <w:rPr>
      <w:rFonts w:ascii="Arial" w:hAnsi="Arial" w:cs="Arial"/>
      <w:b/>
      <w:bCs/>
      <w:kern w:val="28"/>
      <w:sz w:val="32"/>
      <w:szCs w:val="32"/>
      <w:lang w:val="es-ES" w:eastAsia="es-ES"/>
    </w:rPr>
  </w:style>
  <w:style w:type="character" w:styleId="HTMLVariable">
    <w:name w:val="HTML Variable"/>
    <w:semiHidden/>
    <w:rsid w:val="00E24716"/>
    <w:rPr>
      <w:i/>
      <w:iCs/>
    </w:rPr>
  </w:style>
  <w:style w:type="paragraph" w:customStyle="1" w:styleId="Bullet1G">
    <w:name w:val="_Bullet 1_G"/>
    <w:basedOn w:val="Normal"/>
    <w:qFormat/>
    <w:rsid w:val="00E24716"/>
    <w:pPr>
      <w:numPr>
        <w:numId w:val="8"/>
      </w:numPr>
      <w:suppressAutoHyphens w:val="0"/>
      <w:spacing w:after="120" w:line="240" w:lineRule="atLeast"/>
      <w:ind w:right="1134"/>
      <w:jc w:val="both"/>
    </w:pPr>
    <w:rPr>
      <w:rFonts w:eastAsiaTheme="minorEastAsia"/>
      <w:spacing w:val="0"/>
      <w:w w:val="100"/>
      <w:szCs w:val="20"/>
    </w:rPr>
  </w:style>
  <w:style w:type="paragraph" w:customStyle="1" w:styleId="Bullet2G">
    <w:name w:val="_Bullet 2_G"/>
    <w:basedOn w:val="Normal"/>
    <w:qFormat/>
    <w:rsid w:val="00E24716"/>
    <w:pPr>
      <w:numPr>
        <w:numId w:val="9"/>
      </w:numPr>
      <w:suppressAutoHyphens w:val="0"/>
      <w:spacing w:after="120" w:line="240" w:lineRule="atLeast"/>
      <w:ind w:right="1134"/>
      <w:jc w:val="both"/>
    </w:pPr>
    <w:rPr>
      <w:rFonts w:eastAsiaTheme="minorEastAsia"/>
      <w:spacing w:val="0"/>
      <w:w w:val="100"/>
      <w:szCs w:val="20"/>
      <w:lang w:eastAsia="es-ES"/>
    </w:rPr>
  </w:style>
  <w:style w:type="paragraph" w:styleId="IntenseQuote">
    <w:name w:val="Intense Quote"/>
    <w:basedOn w:val="Normal"/>
    <w:next w:val="Normal"/>
    <w:link w:val="IntenseQuoteChar"/>
    <w:uiPriority w:val="30"/>
    <w:rsid w:val="00E24716"/>
    <w:pPr>
      <w:pBdr>
        <w:bottom w:val="single" w:sz="4" w:space="4" w:color="4F81BD"/>
      </w:pBdr>
      <w:suppressAutoHyphens w:val="0"/>
      <w:spacing w:before="200" w:after="280" w:line="240" w:lineRule="atLeast"/>
      <w:ind w:left="936" w:right="936"/>
    </w:pPr>
    <w:rPr>
      <w:rFonts w:eastAsiaTheme="minorEastAsia"/>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E24716"/>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E24716"/>
    <w:rPr>
      <w:b/>
      <w:bCs/>
      <w:i/>
      <w:iCs/>
      <w:color w:val="4F81BD"/>
    </w:rPr>
  </w:style>
  <w:style w:type="table" w:customStyle="1" w:styleId="Tablaconcuadrcula1">
    <w:name w:val="Tabla con cuadrícula1"/>
    <w:basedOn w:val="TableNormal"/>
    <w:rsid w:val="00E2471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24716"/>
    <w:pPr>
      <w:numPr>
        <w:numId w:val="20"/>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character" w:customStyle="1" w:styleId="SingleTxtGChar">
    <w:name w:val="_ Single Txt_G Char"/>
    <w:link w:val="SingleTxtG"/>
    <w:rsid w:val="00E24716"/>
    <w:rPr>
      <w:rFonts w:ascii="Times New Roman" w:hAnsi="Times New Roman" w:cs="Times New Roman"/>
      <w:sz w:val="20"/>
      <w:szCs w:val="20"/>
      <w:lang w:val="es-ES" w:eastAsia="es-ES"/>
    </w:rPr>
  </w:style>
  <w:style w:type="character" w:customStyle="1" w:styleId="H23GChar">
    <w:name w:val="_ H_2/3_G Char"/>
    <w:link w:val="H23G"/>
    <w:locked/>
    <w:rsid w:val="00E24716"/>
    <w:rPr>
      <w:rFonts w:ascii="Times New Roman" w:hAnsi="Times New Roman" w:cs="Times New Roman"/>
      <w:b/>
      <w:sz w:val="20"/>
      <w:szCs w:val="20"/>
      <w:lang w:val="es-ES" w:eastAsia="es-ES"/>
    </w:rPr>
  </w:style>
  <w:style w:type="table" w:customStyle="1" w:styleId="TableNormal1">
    <w:name w:val="Table Normal1"/>
    <w:uiPriority w:val="2"/>
    <w:semiHidden/>
    <w:unhideWhenUsed/>
    <w:qFormat/>
    <w:rsid w:val="00E2471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4716"/>
    <w:pPr>
      <w:widowControl w:val="0"/>
      <w:suppressAutoHyphens w:val="0"/>
      <w:autoSpaceDE w:val="0"/>
      <w:autoSpaceDN w:val="0"/>
      <w:spacing w:line="240" w:lineRule="auto"/>
    </w:pPr>
    <w:rPr>
      <w:rFonts w:ascii="Cambria" w:eastAsia="Cambria" w:hAnsi="Cambria" w:cs="Cambria"/>
      <w:spacing w:val="0"/>
      <w:w w:val="100"/>
      <w:sz w:val="22"/>
    </w:rPr>
  </w:style>
  <w:style w:type="character" w:customStyle="1" w:styleId="Mencinsinresolver1">
    <w:name w:val="Mención sin resolver1"/>
    <w:basedOn w:val="DefaultParagraphFont"/>
    <w:uiPriority w:val="99"/>
    <w:semiHidden/>
    <w:unhideWhenUsed/>
    <w:rsid w:val="00E24716"/>
    <w:rPr>
      <w:color w:val="605E5C"/>
      <w:shd w:val="clear" w:color="auto" w:fill="E1DFDD"/>
    </w:rPr>
  </w:style>
  <w:style w:type="paragraph" w:styleId="Revision">
    <w:name w:val="Revision"/>
    <w:hidden/>
    <w:uiPriority w:val="99"/>
    <w:semiHidden/>
    <w:rsid w:val="00E24716"/>
    <w:pPr>
      <w:spacing w:after="0" w:line="240" w:lineRule="auto"/>
    </w:pPr>
    <w:rPr>
      <w:rFonts w:ascii="Cambria" w:eastAsia="Cambria" w:hAnsi="Cambria" w:cs="Cambria"/>
      <w:lang w:val="es-ES" w:eastAsia="en-US"/>
    </w:rPr>
  </w:style>
  <w:style w:type="character" w:customStyle="1" w:styleId="ListParagraphChar">
    <w:name w:val="List Paragraph Char"/>
    <w:aliases w:val="Dot pt Char,F5 List Paragraph Char,List Paragraph Char Char Char Char,Indicator Text Char,Numbered Para 1 Char,Bullet Points Char,List Paragraph2 Char,MAIN CONTENT Char,Normal numbered Char,List Paragraph1 Char,Recommendation Char"/>
    <w:link w:val="ListParagraph"/>
    <w:uiPriority w:val="34"/>
    <w:qFormat/>
    <w:locked/>
    <w:rsid w:val="00E24716"/>
    <w:rPr>
      <w:rFonts w:ascii="Times New Roman" w:eastAsiaTheme="minorHAnsi" w:hAnsi="Times New Roman" w:cs="Times New Roman"/>
      <w:spacing w:val="4"/>
      <w:w w:val="103"/>
      <w:sz w:val="20"/>
      <w:lang w:val="es-ES" w:eastAsia="en-US"/>
    </w:rPr>
  </w:style>
  <w:style w:type="character" w:customStyle="1" w:styleId="Mencinsinresolver2">
    <w:name w:val="Mención sin resolver2"/>
    <w:basedOn w:val="DefaultParagraphFont"/>
    <w:uiPriority w:val="99"/>
    <w:semiHidden/>
    <w:unhideWhenUsed/>
    <w:rsid w:val="00E24716"/>
    <w:rPr>
      <w:color w:val="605E5C"/>
      <w:shd w:val="clear" w:color="auto" w:fill="E1DFDD"/>
    </w:rPr>
  </w:style>
  <w:style w:type="character" w:customStyle="1" w:styleId="Mencinsinresolver3">
    <w:name w:val="Mención sin resolver3"/>
    <w:basedOn w:val="DefaultParagraphFont"/>
    <w:uiPriority w:val="99"/>
    <w:semiHidden/>
    <w:unhideWhenUsed/>
    <w:rsid w:val="00E24716"/>
    <w:rPr>
      <w:color w:val="605E5C"/>
      <w:shd w:val="clear" w:color="auto" w:fill="E1DFDD"/>
    </w:rPr>
  </w:style>
  <w:style w:type="character" w:customStyle="1" w:styleId="normaltextrun">
    <w:name w:val="normaltextrun"/>
    <w:basedOn w:val="DefaultParagraphFont"/>
    <w:rsid w:val="00E24716"/>
  </w:style>
  <w:style w:type="character" w:customStyle="1" w:styleId="eop">
    <w:name w:val="eop"/>
    <w:basedOn w:val="DefaultParagraphFont"/>
    <w:rsid w:val="00E24716"/>
  </w:style>
  <w:style w:type="character" w:styleId="UnresolvedMention">
    <w:name w:val="Unresolved Mention"/>
    <w:basedOn w:val="DefaultParagraphFont"/>
    <w:uiPriority w:val="99"/>
    <w:semiHidden/>
    <w:unhideWhenUsed/>
    <w:rsid w:val="00E24716"/>
    <w:rPr>
      <w:color w:val="605E5C"/>
      <w:shd w:val="clear" w:color="auto" w:fill="E1DFDD"/>
    </w:rPr>
  </w:style>
  <w:style w:type="table" w:customStyle="1" w:styleId="TableGrid10">
    <w:name w:val="Table Grid1"/>
    <w:basedOn w:val="TableNormal"/>
    <w:next w:val="TableGrid"/>
    <w:uiPriority w:val="39"/>
    <w:rsid w:val="00F529E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F529E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uiPriority w:val="39"/>
    <w:rsid w:val="00BD5F9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uiPriority w:val="39"/>
    <w:rsid w:val="00BD5F9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uiPriority w:val="39"/>
    <w:rsid w:val="00BD5F9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0">
    <w:name w:val="Table Grid6"/>
    <w:basedOn w:val="TableNormal"/>
    <w:next w:val="TableGrid"/>
    <w:uiPriority w:val="39"/>
    <w:rsid w:val="00EE7D5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HND/Q/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honduras.un.org/es/139878-evento-de-lanzamiento-campana-la-otra-pandemia" TargetMode="External"/><Relationship Id="rId13" Type="http://schemas.openxmlformats.org/officeDocument/2006/relationships/hyperlink" Target="http://www.rnp.hn/estadEnrolamiento/consulta_por_sexo" TargetMode="External"/><Relationship Id="rId18" Type="http://schemas.openxmlformats.org/officeDocument/2006/relationships/hyperlink" Target="https://portalunico.iaip.gob.hn/portal/index.php?portal=414" TargetMode="External"/><Relationship Id="rId3" Type="http://schemas.openxmlformats.org/officeDocument/2006/relationships/hyperlink" Target="https://conecta.gob.hn/welcome/" TargetMode="External"/><Relationship Id="rId21" Type="http://schemas.openxmlformats.org/officeDocument/2006/relationships/hyperlink" Target="https://www.tsc.gob.hn/web/leyes/Politica_estado_Gestion_inte_riesgo_(PEGIRH)2014.pdf" TargetMode="External"/><Relationship Id="rId7" Type="http://schemas.openxmlformats.org/officeDocument/2006/relationships/hyperlink" Target="https://drive.google.com/file/d/1cBjiTJ12VrmX1DryBcIqVxX68yc9nQVS/view" TargetMode="External"/><Relationship Id="rId12" Type="http://schemas.openxmlformats.org/officeDocument/2006/relationships/hyperlink" Target="https://twitter.com/CneHonduras/status/1456711189245923328" TargetMode="External"/><Relationship Id="rId17" Type="http://schemas.openxmlformats.org/officeDocument/2006/relationships/hyperlink" Target="http://bit.ly/3omjwJP" TargetMode="External"/><Relationship Id="rId2" Type="http://schemas.openxmlformats.org/officeDocument/2006/relationships/hyperlink" Target="http://bit.ly/3nPXYEF" TargetMode="External"/><Relationship Id="rId16" Type="http://schemas.openxmlformats.org/officeDocument/2006/relationships/hyperlink" Target="https://www.ine.gob.hn/V3/imag-doc/2021/10/Informe-ENDESA-MICS-2019_f.pdf" TargetMode="External"/><Relationship Id="rId20" Type="http://schemas.openxmlformats.org/officeDocument/2006/relationships/hyperlink" Target="http://www.miambiente.gob.hn/static/documentos/PropuestaPNRRS.pdf" TargetMode="External"/><Relationship Id="rId1" Type="http://schemas.openxmlformats.org/officeDocument/2006/relationships/hyperlink" Target="https://escueladegenero.hn/" TargetMode="External"/><Relationship Id="rId6" Type="http://schemas.openxmlformats.org/officeDocument/2006/relationships/hyperlink" Target="https://inam.gob.hn/" TargetMode="External"/><Relationship Id="rId11" Type="http://schemas.openxmlformats.org/officeDocument/2006/relationships/hyperlink" Target="https://www.mp.hn/publicaciones/fiscales-generales-de-honduras-y-colombia-se-reunen-en-tegucigalpa-para-estrechar-lazos-de-cooperacion-y-asistencia/" TargetMode="External"/><Relationship Id="rId5" Type="http://schemas.openxmlformats.org/officeDocument/2006/relationships/hyperlink" Target="https://www.poderjudicial.gob.hn/CEDIJ/Documents/I%20R%20JLP%20delito%20Contra%20la%20Libertad%20Sexual.pdf" TargetMode="External"/><Relationship Id="rId15" Type="http://schemas.openxmlformats.org/officeDocument/2006/relationships/hyperlink" Target="http://www.trabajo.gob.hn/wp-content/uploads/2021/07/Tabla-del-Salario-Minimo-2021.pdf" TargetMode="External"/><Relationship Id="rId23" Type="http://schemas.openxmlformats.org/officeDocument/2006/relationships/hyperlink" Target="https://sedis.gob.hn/node/6354" TargetMode="External"/><Relationship Id="rId10" Type="http://schemas.openxmlformats.org/officeDocument/2006/relationships/hyperlink" Target="https://onag.inam.gob.hn/onag/public/" TargetMode="External"/><Relationship Id="rId19" Type="http://schemas.openxmlformats.org/officeDocument/2006/relationships/hyperlink" Target="https://www.icrc.org/es/document/honduras-asegurar-el-acceso-la-salud-las-mujeres-privadas-de-libertad" TargetMode="External"/><Relationship Id="rId4" Type="http://schemas.openxmlformats.org/officeDocument/2006/relationships/hyperlink" Target="https://drive.google.com/drive/folders/1Zeg_eZK3hC734KRC6OwxyKNym65UQF9d" TargetMode="External"/><Relationship Id="rId9" Type="http://schemas.openxmlformats.org/officeDocument/2006/relationships/hyperlink" Target="https://drive.google.com/file/d/1cBjiTJ12VrmX1DryBcIqVxX68yc9nQVS/view" TargetMode="External"/><Relationship Id="rId14" Type="http://schemas.openxmlformats.org/officeDocument/2006/relationships/hyperlink" Target="http://bit.ly/319dWIr" TargetMode="External"/><Relationship Id="rId22" Type="http://schemas.openxmlformats.org/officeDocument/2006/relationships/hyperlink" Target="http://www.miambiente.gob.hn/blog/view/inauguran-escuela-de-igualdad-y-empoderamiento-de-la-mujer-rur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10185</Words>
  <Characters>58058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Eduardo Alfaro</cp:lastModifiedBy>
  <cp:revision>8</cp:revision>
  <cp:lastPrinted>2022-06-03T17:33:00Z</cp:lastPrinted>
  <dcterms:created xsi:type="dcterms:W3CDTF">2022-06-03T17:33:00Z</dcterms:created>
  <dcterms:modified xsi:type="dcterms:W3CDTF">2022-06-03T17:34:00Z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2205321</vt:lpwstr>
  </property>
  <property fmtid="{D5CDD505-2E9C-101B-9397-08002B2CF9AE}" pid="3" name="ODSRefJobNo">
    <vt:lpwstr>2231393</vt:lpwstr>
  </property>
  <property fmtid="{D5CDD505-2E9C-101B-9397-08002B2CF9AE}" pid="4" name="Symbol1">
    <vt:lpwstr>CEDAW/C/HND/RQ/9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Formato X continuar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EXTERNAL</vt:lpwstr>
  </property>
  <property fmtid="{D5CDD505-2E9C-101B-9397-08002B2CF9AE}" pid="12" name="Session1">
    <vt:lpwstr>83er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Honduras a la lista de cuestiones y preguntas relativa a su noveno informe periódico*_x000d_</vt:lpwstr>
  </property>
</Properties>
</file>