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1745-м заседании,</w:t>
      </w:r>
    </w:p>
    <w:p w:rsidR="00000000" w:rsidRDefault="00000000">
      <w:r>
        <w:t>состоявшемся в Центральных учреждениях, Нью-Йорк, в понедельник, 5 апреля 1999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after="20"/>
        <w:ind w:right="1267"/>
      </w:pPr>
      <w:r>
        <w:rPr>
          <w:i/>
        </w:rPr>
        <w:t>Председатель:</w:t>
      </w:r>
      <w:r>
        <w:tab/>
        <w:t xml:space="preserve"> г-жа Медина Кирога</w:t>
      </w:r>
    </w:p>
    <w:p w:rsidR="00000000" w:rsidRDefault="00000000">
      <w:pPr>
        <w:tabs>
          <w:tab w:val="left" w:pos="720"/>
          <w:tab w:val="left" w:pos="1368"/>
          <w:tab w:val="right" w:leader="dot" w:pos="8568"/>
        </w:tabs>
        <w:spacing w:after="20"/>
        <w:ind w:right="1267"/>
      </w:pPr>
      <w:r>
        <w:tab/>
        <w:t xml:space="preserve"> </w:t>
      </w:r>
      <w:r>
        <w:rPr>
          <w:i/>
        </w:rPr>
        <w:t>затем</w:t>
      </w:r>
      <w:r>
        <w:t>: г-жа Эват (заместитель Председателя)</w:t>
      </w:r>
    </w:p>
    <w:p w:rsidR="00000000" w:rsidRDefault="00000000">
      <w:pPr>
        <w:tabs>
          <w:tab w:val="left" w:pos="720"/>
          <w:tab w:val="left" w:pos="1368"/>
          <w:tab w:val="right" w:leader="dot" w:pos="8568"/>
        </w:tabs>
        <w:ind w:right="1267"/>
      </w:pPr>
      <w:r>
        <w:tab/>
        <w:t xml:space="preserve"> </w:t>
      </w:r>
      <w:r>
        <w:rPr>
          <w:i/>
        </w:rPr>
        <w:t>затем</w:t>
      </w:r>
      <w:r>
        <w:t>: г-жа Медина Кирога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rPr>
          <w:i/>
        </w:rPr>
        <w:tab/>
        <w:t>Четвертый периодический доклад Коста-Рики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b w:val="0"/>
        </w:rPr>
      </w:pPr>
      <w:r>
        <w:tab/>
      </w:r>
      <w:r>
        <w:tab/>
        <w:t>Рассмотрение докладов, представленных государствами-участниками в соответствии со статьей 40 Пакта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 xml:space="preserve">Четвертый периодический доклад Коста-Рики </w:t>
      </w:r>
      <w:r>
        <w:rPr>
          <w:i w:val="0"/>
        </w:rPr>
        <w:t>(CCRP/C/103/Add.6)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Нагель (Коста-Рика) занимает место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Перечень вопросов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Конституционная и правовая база, в рамках которой осуществляются положения Пакта (статья 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зачитывает перечень вопросов, относящихся к статье 2 Пакта, а именно: почему в Конституционном законе о юрисдикции (пункт 61) не предусмотрены процессуальные действия habeas corpus и amparo в отношении действий субъектов частного права, был ли принят законопроект об amparo (пункт 83), намеревается ли Коста-Рика у</w:t>
      </w:r>
      <w:r>
        <w:t>ч</w:t>
      </w:r>
      <w:r>
        <w:t>редить независимую комиссию по правам человека, каковы юрисдикционные полномочия омбудсмена и сколько жалоб получ</w:t>
      </w:r>
      <w:r>
        <w:t>а</w:t>
      </w:r>
      <w:r>
        <w:t>ет его управление за год.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Нагель</w:t>
      </w:r>
      <w:r>
        <w:t xml:space="preserve"> (Коста-Рика) говорит, что важно отметить, что, если habeas corpus гарантирует ли</w:t>
      </w:r>
      <w:r>
        <w:t>ч</w:t>
      </w:r>
      <w:r>
        <w:t>ную свободу и неприкосновенность применительно к действию или бездействию того или иного гос</w:t>
      </w:r>
      <w:r>
        <w:t>у</w:t>
      </w:r>
      <w:r>
        <w:t>дарственного органа, включая судебный орган, средство правовой защиты amparo гораздо шире. Согласно Конституционному закону о юрисдикции, последнее средство правовой защиты применяется в отношении действия или бездействия субъектов частного права, совершенного тогда, когда они в</w:t>
      </w:r>
      <w:r>
        <w:t>ы</w:t>
      </w:r>
      <w:r>
        <w:t>полняли функции или обладали статусом де</w:t>
      </w:r>
      <w:r>
        <w:noBreakHyphen/>
        <w:t>юре или де</w:t>
      </w:r>
      <w:r>
        <w:noBreakHyphen/>
        <w:t>факто полномочного органа, а обычные средства правовой защиты были недостаточными. Средство правовой защиты habeas corpus призвано гарантировать свободу в соответствии с законом; в рамках этой системы полицейские органы отвечают за выполнение превентивных и карательных фун</w:t>
      </w:r>
      <w:r>
        <w:t>к</w:t>
      </w:r>
      <w:r>
        <w:t>ций. Лицо, личная свобода и неприкосновенность которого были нарушены, всегда может подать ж</w:t>
      </w:r>
      <w:r>
        <w:t>а</w:t>
      </w:r>
      <w:r>
        <w:t>лобу по обычным каналам со ссылкой на раздел V Уголовного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4.</w:t>
      </w:r>
      <w:r>
        <w:tab/>
        <w:t>Коста-Рика не намеревается учреждать нез</w:t>
      </w:r>
      <w:r>
        <w:t>а</w:t>
      </w:r>
      <w:r>
        <w:t>висимую комиссию по правам человека, поскольку в стране уже существует ряд других органов, кот</w:t>
      </w:r>
      <w:r>
        <w:t>о</w:t>
      </w:r>
      <w:r>
        <w:t>рые выполняют эту функцию. В частности, Упра</w:t>
      </w:r>
      <w:r>
        <w:t>в</w:t>
      </w:r>
      <w:r>
        <w:t>ление народного омбудсмена отвечает за все вопр</w:t>
      </w:r>
      <w:r>
        <w:t>о</w:t>
      </w:r>
      <w:r>
        <w:t>сы, касающиеся защиты прав человека и гражда</w:t>
      </w:r>
      <w:r>
        <w:t>н</w:t>
      </w:r>
      <w:r>
        <w:t>ских прав на основе принципов демократии, раве</w:t>
      </w:r>
      <w:r>
        <w:t>н</w:t>
      </w:r>
      <w:r>
        <w:t>ства и социальной справедливости. Его главная з</w:t>
      </w:r>
      <w:r>
        <w:t>а</w:t>
      </w:r>
      <w:r>
        <w:t>дача состоит в наблюдении за функционированием государственного сектора и направлении жалоб, п</w:t>
      </w:r>
      <w:r>
        <w:t>о</w:t>
      </w:r>
      <w:r>
        <w:t>ступающих от частных лиц. Среднее число жалоб, получаемых им каждый месяц, увеличилось с 886 в 1994 году до 2200 в 1997 году.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Равноправие мужчин и женщин и равная защита закона (статьи 3 и 26)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 xml:space="preserve"> зачитывает вопросы, относ</w:t>
      </w:r>
      <w:r>
        <w:t>я</w:t>
      </w:r>
      <w:r>
        <w:t>щиеся к статьям 3 и 26 Пакта, а именно: как изм</w:t>
      </w:r>
      <w:r>
        <w:t>е</w:t>
      </w:r>
      <w:r>
        <w:t>нилось положение в том, что касается участия же</w:t>
      </w:r>
      <w:r>
        <w:t>н</w:t>
      </w:r>
      <w:r>
        <w:t>щин в жизни общества, а также занятости и равной оплаты труда в государственном и частном сект</w:t>
      </w:r>
      <w:r>
        <w:t>о</w:t>
      </w:r>
      <w:r>
        <w:t>рах; распространяется ли Кодекс законов о труде на всех работающих женщин; каково число случаев насилия в отношении женщин, особенно насилия в семье, какие меры были приняты и какие были до</w:t>
      </w:r>
      <w:r>
        <w:t>с</w:t>
      </w:r>
      <w:r>
        <w:t>тигнуты результаты; почему складывается впеча</w:t>
      </w:r>
      <w:r>
        <w:t>т</w:t>
      </w:r>
      <w:r>
        <w:t>ление, что согласно Семейному кодексу на мужчин и женщин возлагаются неравные об</w:t>
      </w:r>
      <w:r>
        <w:t>я</w:t>
      </w:r>
      <w:r>
        <w:t>занности.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 Нагель</w:t>
      </w:r>
      <w:r>
        <w:t xml:space="preserve"> (Коста-Рика) говорит, что, хотя в силу причин социального и культурного характера положение с участием женщин в политической жизни стран Латинской Америки меняется медле</w:t>
      </w:r>
      <w:r>
        <w:t>н</w:t>
      </w:r>
      <w:r>
        <w:t>но, Коста-Рика добилась значительного прогресса. Страна исходит из необходимости создания равных возможностей и установления квот в качестве вр</w:t>
      </w:r>
      <w:r>
        <w:t>е</w:t>
      </w:r>
      <w:r>
        <w:t>менных мер по обеспечению равного статуса же</w:t>
      </w:r>
      <w:r>
        <w:t>н</w:t>
      </w:r>
      <w:r>
        <w:t>щин в политической области. Два вице-президента в стране — женщины, четыре министерских поста также занимают женщины. В Законодательном со</w:t>
      </w:r>
      <w:r>
        <w:t>б</w:t>
      </w:r>
      <w:r>
        <w:t>рании страны женщины составляют 25 процентов депутатов. Одна из крупных политических партий решила, что, как минимум, 40 процентов должн</w:t>
      </w:r>
      <w:r>
        <w:t>о</w:t>
      </w:r>
      <w:r>
        <w:t>стей в партийном аппарате должны занимать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7.</w:t>
      </w:r>
      <w:r>
        <w:tab/>
        <w:t>В 1998 году взамен национального института по делам женщин было учреждено Министерство по делам женщин. В структуре Министерства раб</w:t>
      </w:r>
      <w:r>
        <w:t>о</w:t>
      </w:r>
      <w:r>
        <w:t>тает национальный центр по развитию в интересах женщин и семьи. Осуществляются национальные планы действий по обеспечению равных возможн</w:t>
      </w:r>
      <w:r>
        <w:t>о</w:t>
      </w:r>
      <w:r>
        <w:t>стей мужчинам и женщинам, а также предупрежд</w:t>
      </w:r>
      <w:r>
        <w:t>е</w:t>
      </w:r>
      <w:r>
        <w:t>нию насилия в семье, равно как и национальный план действий по борьбе с нищетой, включающий раздел, посвященный женщинам. На национальном уровне в различных районах Коста-Рики были у</w:t>
      </w:r>
      <w:r>
        <w:t>ч</w:t>
      </w:r>
      <w:r>
        <w:t>реждены 99 комитетов, представляющих Министе</w:t>
      </w:r>
      <w:r>
        <w:t>р</w:t>
      </w:r>
      <w:r>
        <w:t>ство по делам женщин. Министерство по делам женщин выполняет четыре конкретные задачи: ра</w:t>
      </w:r>
      <w:r>
        <w:t>з</w:t>
      </w:r>
      <w:r>
        <w:t>работка и внедрение национальной политики в о</w:t>
      </w:r>
      <w:r>
        <w:t>т</w:t>
      </w:r>
      <w:r>
        <w:t>ношении равенства мужчин и женщин; защита прав женщин и преодоление последствий неравенства в прошлом; координация деятельности государстве</w:t>
      </w:r>
      <w:r>
        <w:t>н</w:t>
      </w:r>
      <w:r>
        <w:t>ных институтов, разрабатывающих и осущест</w:t>
      </w:r>
      <w:r>
        <w:t>в</w:t>
      </w:r>
      <w:r>
        <w:t>ляющих национальные стратегии по обеспечению равноправия мужчин и женщин; и контроль над ней; а также содействие участию женщин в общес</w:t>
      </w:r>
      <w:r>
        <w:t>т</w:t>
      </w:r>
      <w:r>
        <w:t>венной, политической, культурной и экономической жизни страны.</w:t>
      </w:r>
    </w:p>
    <w:p w:rsidR="00000000" w:rsidRDefault="00000000">
      <w:pPr>
        <w:pStyle w:val="DualTxt"/>
      </w:pPr>
      <w:r>
        <w:t>8.</w:t>
      </w:r>
      <w:r>
        <w:tab/>
        <w:t>Отдел по улучшению положения женщин, к</w:t>
      </w:r>
      <w:r>
        <w:t>о</w:t>
      </w:r>
      <w:r>
        <w:t>торый ранее входил в структуру Министерства ю</w:t>
      </w:r>
      <w:r>
        <w:t>с</w:t>
      </w:r>
      <w:r>
        <w:t>тиции, был передан в ведение Министерства по д</w:t>
      </w:r>
      <w:r>
        <w:t>е</w:t>
      </w:r>
      <w:r>
        <w:t>лам женщин; помещения были предоставлены О</w:t>
      </w:r>
      <w:r>
        <w:t>т</w:t>
      </w:r>
      <w:r>
        <w:t>делу в Сан-Хосе в апреле 1997 года. Отдел ведет работу в четырех конкретных областях: правовая помощь, психологическая поддержка, социальная реабилитация и профилактика. Отделом рассмотр</w:t>
      </w:r>
      <w:r>
        <w:t>е</w:t>
      </w:r>
      <w:r>
        <w:t>ны 2299 жалоб в 1994 году, 5442 жалобы в месяц в 1995 году и 8595 жалоб в первой половине 1997 года. Другим институтом, занимающимся в</w:t>
      </w:r>
      <w:r>
        <w:t>о</w:t>
      </w:r>
      <w:r>
        <w:t>просами защиты прав женщин, является Управл</w:t>
      </w:r>
      <w:r>
        <w:t>е</w:t>
      </w:r>
      <w:r>
        <w:t>ние по защите женщин, которое работает совместно с Управлением народного омбу</w:t>
      </w:r>
      <w:r>
        <w:t>д</w:t>
      </w:r>
      <w:r>
        <w:t>смена.</w:t>
      </w:r>
    </w:p>
    <w:p w:rsidR="00000000" w:rsidRDefault="00000000">
      <w:pPr>
        <w:pStyle w:val="DualTxt"/>
      </w:pPr>
      <w:r>
        <w:t>9.</w:t>
      </w:r>
      <w:r>
        <w:tab/>
        <w:t>Кодекс законов о труде Коста-Рики является, пожалуй, самым справедливым в регионе; кроме т</w:t>
      </w:r>
      <w:r>
        <w:t>о</w:t>
      </w:r>
      <w:r>
        <w:t>го, равенство на рабочем месте, включая равную оплату за равный труд, гарантируется Конституц</w:t>
      </w:r>
      <w:r>
        <w:t>и</w:t>
      </w:r>
      <w:r>
        <w:t>ей. Насилие в семье — проблема большинства стран Латинской Америки; ее правительство счит</w:t>
      </w:r>
      <w:r>
        <w:t>а</w:t>
      </w:r>
      <w:r>
        <w:t>ет, что с этим явлением лучше всего бороться с п</w:t>
      </w:r>
      <w:r>
        <w:t>о</w:t>
      </w:r>
      <w:r>
        <w:t>мощью мер по предупреждению насилия, просв</w:t>
      </w:r>
      <w:r>
        <w:t>е</w:t>
      </w:r>
      <w:r>
        <w:t>щению и повышению осведомленности в этой сф</w:t>
      </w:r>
      <w:r>
        <w:t>е</w:t>
      </w:r>
      <w:r>
        <w:t>ре, а также принятию законодательства для защиты потерпевших. В 1996 году был принят Закон № 7586 о борьбе с насилием в семье. В соответс</w:t>
      </w:r>
      <w:r>
        <w:t>т</w:t>
      </w:r>
      <w:r>
        <w:t>вии с рядом указов была учреждена комиссия в о</w:t>
      </w:r>
      <w:r>
        <w:t>б</w:t>
      </w:r>
      <w:r>
        <w:t>ласти здравоохранения для осуществления наци</w:t>
      </w:r>
      <w:r>
        <w:t>о</w:t>
      </w:r>
      <w:r>
        <w:t>нального плана по искоренению и предупреждению насилия в семье; провозглашен национальный день борьбы с насилием в отношении женщин; а при Министерстве юстиции был создан национальный совет по предупреждению насилия и преступности, включая насилие в семье. Осуществляются также соответствующие национальные и региональные программы.</w:t>
      </w:r>
    </w:p>
    <w:p w:rsidR="00000000" w:rsidRDefault="00000000">
      <w:pPr>
        <w:pStyle w:val="DualTxt"/>
      </w:pPr>
      <w:r>
        <w:t>10.</w:t>
      </w:r>
      <w:r>
        <w:tab/>
        <w:t>В соответствии с Семейным кодексом были отменены многие дискриминационные нормы, р</w:t>
      </w:r>
      <w:r>
        <w:t>е</w:t>
      </w:r>
      <w:r>
        <w:t>гулировавшие взаимоотношения между супругами. Так, например, теперь супруги равны в вопросах развода; пересмотрены законы в отношении совм</w:t>
      </w:r>
      <w:r>
        <w:t>е</w:t>
      </w:r>
      <w:r>
        <w:t>стной собственности. Такое равенство прав и об</w:t>
      </w:r>
      <w:r>
        <w:t>я</w:t>
      </w:r>
      <w:r>
        <w:t>занностей распространяется и на гражданский брак, который пользуется равной защитой в случаях, к</w:t>
      </w:r>
      <w:r>
        <w:t>о</w:t>
      </w:r>
      <w:r>
        <w:t>гда пара прожила вместе непрерывно на протяж</w:t>
      </w:r>
      <w:r>
        <w:t>е</w:t>
      </w:r>
      <w:r>
        <w:t>нии более трех последовательных лет. Эта мера б</w:t>
      </w:r>
      <w:r>
        <w:t>ы</w:t>
      </w:r>
      <w:r>
        <w:t>ла принята для защиты детей, рожденных в таком браке.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жизнь и предупреждение пыток и жестокого обращения (статьи 6 и 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 xml:space="preserve"> зачитывает вопросы, относ</w:t>
      </w:r>
      <w:r>
        <w:t>я</w:t>
      </w:r>
      <w:r>
        <w:t>щиеся к статьям 6 и 7 Пакта, и просит подробно рассказать о действиях государства по расследов</w:t>
      </w:r>
      <w:r>
        <w:t>а</w:t>
      </w:r>
      <w:r>
        <w:t>нию утверждений о применении пыток, включая утверждения о жестоком обращении с крестьянами при выселении из спорных земель; и о результатах полицейского расследования в связи с инцидентом в районе Гольфито с применением огнестрельного оружия, который имел место в ноябре 1997 года и в результате которого погибли два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(Коста-Рика) говорит, что в связи с инцидентом, происшедшим в Павонесе, когда б</w:t>
      </w:r>
      <w:r>
        <w:t>ы</w:t>
      </w:r>
      <w:r>
        <w:t>ли убиты костариканец и гражданин Соединенных Штатов, ее правительство ищет способ урегулир</w:t>
      </w:r>
      <w:r>
        <w:t>о</w:t>
      </w:r>
      <w:r>
        <w:t>вания вопроса о незаконном владении землей, кот</w:t>
      </w:r>
      <w:r>
        <w:t>о</w:t>
      </w:r>
      <w:r>
        <w:t>рый лежит в основе проблемы, без нарушения хода расследования, проводимого судебными органами. В 70</w:t>
      </w:r>
      <w:r>
        <w:noBreakHyphen/>
        <w:t>х и 80</w:t>
      </w:r>
      <w:r>
        <w:noBreakHyphen/>
        <w:t>х годах в прибрежной зоне Коста-Рики земли, находившиеся в государственной собстве</w:t>
      </w:r>
      <w:r>
        <w:t>н</w:t>
      </w:r>
      <w:r>
        <w:t>ности, б</w:t>
      </w:r>
      <w:r>
        <w:t>ы</w:t>
      </w:r>
      <w:r>
        <w:t>ли незаконно проданы гражданам Коста-Рики и иностранцам. В данном конкретном случае конфликт возник между семьей из Соединенных Штатов, которая приобрела землю, находившуюся в государственной собственности за много лет до этого, и крестьянами, живущими в этом районе. С</w:t>
      </w:r>
      <w:r>
        <w:t>у</w:t>
      </w:r>
      <w:r>
        <w:t>ды оправдали гражданина Коста-Рики на основании законной самообороны и потребовали от крестьян выплатить компенсацию за причиненный ущерб. Ее правительство приняло ряд мер по обеспечению мира и спокойствия и направило контингент гра</w:t>
      </w:r>
      <w:r>
        <w:t>ж</w:t>
      </w:r>
      <w:r>
        <w:t>данской гвардии для поддержания порядка в этом районе. Разрабатываются планы мероприятий по делимитации границ между прибрежной зоной и государственными и частными землями; институт сельскохозяйственного развития приобрел две крупные фермы для возможного размещения кр</w:t>
      </w:r>
      <w:r>
        <w:t>е</w:t>
      </w:r>
      <w:r>
        <w:t>стьян и скваттеров, предъявляющих свои права на эту землю.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свободу и  личную неприкосновенность (статья 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зачитывает вопросы, относ</w:t>
      </w:r>
      <w:r>
        <w:t>я</w:t>
      </w:r>
      <w:r>
        <w:t>щиеся к статье 9 Пакта: каковы основания для з</w:t>
      </w:r>
      <w:r>
        <w:t>а</w:t>
      </w:r>
      <w:r>
        <w:t>ключения под стражу до начала судебного проце</w:t>
      </w:r>
      <w:r>
        <w:t>с</w:t>
      </w:r>
      <w:r>
        <w:t>са, сообщения о длительных сроках предварительного заключения и меры, которые должны быть приняты для ускорения процесса; где и при каких обсто</w:t>
      </w:r>
      <w:r>
        <w:t>я</w:t>
      </w:r>
      <w:r>
        <w:t>тельствах задержанные содержатся без права пер</w:t>
      </w:r>
      <w:r>
        <w:t>е</w:t>
      </w:r>
      <w:r>
        <w:t>писки и посещений и каков механизм оспаривания подобных реш</w:t>
      </w:r>
      <w:r>
        <w:t>е</w:t>
      </w:r>
      <w:r>
        <w:t>ний.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(Коста-Рика) говорит, что в стране был достигнут прогресс в упорядочении о</w:t>
      </w:r>
      <w:r>
        <w:t>т</w:t>
      </w:r>
      <w:r>
        <w:t>правления правосудия; в настоящее время 78 процентам лиц, находящихся в учреждениях п</w:t>
      </w:r>
      <w:r>
        <w:t>е</w:t>
      </w:r>
      <w:r>
        <w:t>нитенциарной системы, уже вынесены приговоры. Ее правительство считает, что сроки содержания под стражей до начала судебного процесса должны быть как можно более ограниченными. В соотве</w:t>
      </w:r>
      <w:r>
        <w:t>т</w:t>
      </w:r>
      <w:r>
        <w:t>ствии с Уголовно-процессуальным кодексом пол</w:t>
      </w:r>
      <w:r>
        <w:t>и</w:t>
      </w:r>
      <w:r>
        <w:t>ция может арестовать человека без ордера на арест только на месте преступления или при попытке скрыться сразу после покушения на преступление, а также в случае если этот человек совершил побег из пенитенциарного учреждения или участвовал в с</w:t>
      </w:r>
      <w:r>
        <w:t>о</w:t>
      </w:r>
      <w:r>
        <w:t>вершении преступления, в связи с которым пред</w:t>
      </w:r>
      <w:r>
        <w:t>у</w:t>
      </w:r>
      <w:r>
        <w:t>сматривается досудебное заключение. Министерс</w:t>
      </w:r>
      <w:r>
        <w:t>т</w:t>
      </w:r>
      <w:r>
        <w:t>во внутренних дел может выдать ордер на досуде</w:t>
      </w:r>
      <w:r>
        <w:t>б</w:t>
      </w:r>
      <w:r>
        <w:t>ное заключение только в трех случаях: когда нео</w:t>
      </w:r>
      <w:r>
        <w:t>б</w:t>
      </w:r>
      <w:r>
        <w:t>ходимо обеспечить присутствие обвиняемого, когда есть основания считать, что человек может скрыт</w:t>
      </w:r>
      <w:r>
        <w:t>ь</w:t>
      </w:r>
      <w:r>
        <w:t>ся, и когда есть основания считать, что человек м</w:t>
      </w:r>
      <w:r>
        <w:t>о</w:t>
      </w:r>
      <w:r>
        <w:t>жет помешать расследованию преступления. Ма</w:t>
      </w:r>
      <w:r>
        <w:t>к</w:t>
      </w:r>
      <w:r>
        <w:t>симальный срок досудебного заключения — 28 часов в случае взятия под стражу по ордеру М</w:t>
      </w:r>
      <w:r>
        <w:t>и</w:t>
      </w:r>
      <w:r>
        <w:t>нистерства внутренних дел и 6 часов в случае, когда задержание производит полиция. Этот срок может быть продлен только по запросу судьи до 10 посл</w:t>
      </w:r>
      <w:r>
        <w:t>е</w:t>
      </w:r>
      <w:r>
        <w:t>довательных дней.</w:t>
      </w:r>
    </w:p>
    <w:p w:rsidR="00000000" w:rsidRDefault="00000000">
      <w:pPr>
        <w:pStyle w:val="DualTxt"/>
      </w:pPr>
      <w:r>
        <w:t>15.</w:t>
      </w:r>
      <w:r>
        <w:tab/>
        <w:t>В Уголовно-процессуальном кодексе устано</w:t>
      </w:r>
      <w:r>
        <w:t>в</w:t>
      </w:r>
      <w:r>
        <w:t>лены новые процедуры, в соответствии с которыми лица, совершившие преступления, наказываемые лишением свободы на срок менее трех лет, не вс</w:t>
      </w:r>
      <w:r>
        <w:t>е</w:t>
      </w:r>
      <w:r>
        <w:t>гда направляются в тюрьму, но могут подвергаться альтернативным формам наказания, таким, как у</w:t>
      </w:r>
      <w:r>
        <w:t>п</w:t>
      </w:r>
      <w:r>
        <w:t>лата компенсации потерпевшей стороне, запрет</w:t>
      </w:r>
      <w:r>
        <w:t>и</w:t>
      </w:r>
      <w:r>
        <w:t>тельный судебный приказ или общественно поле</w:t>
      </w:r>
      <w:r>
        <w:t>з</w:t>
      </w:r>
      <w:r>
        <w:t>ные работы. Лицу, содержащемуся под стражей без права переписки и посещений, всегда разрешается общаться с а</w:t>
      </w:r>
      <w:r>
        <w:t>д</w:t>
      </w:r>
      <w:r>
        <w:t>вокатом.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Обращение с заключенными (статья 10)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Председатель</w:t>
      </w:r>
      <w:r>
        <w:t xml:space="preserve"> зачитывает вопросы по ст</w:t>
      </w:r>
      <w:r>
        <w:t>а</w:t>
      </w:r>
      <w:r>
        <w:t>тье 10 Пакта, а именно: почему в положениях, к</w:t>
      </w:r>
      <w:r>
        <w:t>а</w:t>
      </w:r>
      <w:r>
        <w:t>сающихся прав и обязанностей заключенных, не проводится различие между режимами, примен</w:t>
      </w:r>
      <w:r>
        <w:t>и</w:t>
      </w:r>
      <w:r>
        <w:t>мыми к лицам на этапе досудебного содержания под стражей и к лицам, приговоренным к лишению св</w:t>
      </w:r>
      <w:r>
        <w:t>о</w:t>
      </w:r>
      <w:r>
        <w:t>боды; содержатся ли эти две категории лиц в одних помещениях; какую долю заключенных составляют лица, содержащиеся под стражей в ожидании суда; удалось ли добиться какого</w:t>
      </w:r>
      <w:r>
        <w:noBreakHyphen/>
        <w:t>либо прогресса в реш</w:t>
      </w:r>
      <w:r>
        <w:t>е</w:t>
      </w:r>
      <w:r>
        <w:t>нии проблемы переполненности тюрем; какую роль играет защитник прав человека заключенных; кто обладает полномочиями по надзору за надлежащим исполнением приговоров и соблюдением других у</w:t>
      </w:r>
      <w:r>
        <w:t>с</w:t>
      </w:r>
      <w:r>
        <w:t>ловий заключения; кто отвечает за принятие мер в случае нарушения тюремн</w:t>
      </w:r>
      <w:r>
        <w:t>о</w:t>
      </w:r>
      <w:r>
        <w:t>го распорядка.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</w:t>
      </w:r>
      <w:r>
        <w:t>с</w:t>
      </w:r>
      <w:r>
        <w:t>та-Рика) говорит, что Коста-Рика значительно опередила другие латиноамер</w:t>
      </w:r>
      <w:r>
        <w:t>и</w:t>
      </w:r>
      <w:r>
        <w:t>канские страны в вопросе защиты заключенных; ограничено лишь их право на свободу, а все остал</w:t>
      </w:r>
      <w:r>
        <w:t>ь</w:t>
      </w:r>
      <w:r>
        <w:t>ные права соблюдаются, включая право на участие в выборах. Коста-Рика придерживается принципа, в соответствии с которым каждый человек считается невиновным, пока его вина не доказана. Этот при</w:t>
      </w:r>
      <w:r>
        <w:t>н</w:t>
      </w:r>
      <w:r>
        <w:t>цип лежит в основе прав и обязанностей заключе</w:t>
      </w:r>
      <w:r>
        <w:t>н</w:t>
      </w:r>
      <w:r>
        <w:t>ных, которые применяются как к лицам, наход</w:t>
      </w:r>
      <w:r>
        <w:t>я</w:t>
      </w:r>
      <w:r>
        <w:t>щимся в заключении в ожидании суда, так и к тем, кто отбывает срок нак</w:t>
      </w:r>
      <w:r>
        <w:t>а</w:t>
      </w:r>
      <w:r>
        <w:t>зания.</w:t>
      </w:r>
    </w:p>
    <w:p w:rsidR="00000000" w:rsidRDefault="00000000">
      <w:pPr>
        <w:pStyle w:val="DualTxt"/>
      </w:pPr>
      <w:r>
        <w:t>18.</w:t>
      </w:r>
      <w:r>
        <w:tab/>
        <w:t>Что касается переполненности тюрем, то в н</w:t>
      </w:r>
      <w:r>
        <w:t>а</w:t>
      </w:r>
      <w:r>
        <w:t>стоящее время избыточное число заключенных с</w:t>
      </w:r>
      <w:r>
        <w:t>о</w:t>
      </w:r>
      <w:r>
        <w:t>ставляет 1600 человек. Проблема связана не столько с инфраструктурой исправительных учреждений, сколько с классификацией преступлений. Лица, н</w:t>
      </w:r>
      <w:r>
        <w:t>а</w:t>
      </w:r>
      <w:r>
        <w:t>ходящиеся в заключении в ожидании суда, и осу</w:t>
      </w:r>
      <w:r>
        <w:t>ж</w:t>
      </w:r>
      <w:r>
        <w:t>денные содержатся раздельно. В 1998 году была о</w:t>
      </w:r>
      <w:r>
        <w:t>т</w:t>
      </w:r>
      <w:r>
        <w:t>крыта новая тюрьма, а в этом месяце начнется строительство тюрьмы строгого режима. Заключе</w:t>
      </w:r>
      <w:r>
        <w:t>н</w:t>
      </w:r>
      <w:r>
        <w:t>ные имеют право на медицинское обслуживание, которое распространяется и на членов их семей, а также право на образование и профессиональную подготовку, право на получение работы и реабил</w:t>
      </w:r>
      <w:r>
        <w:t>и</w:t>
      </w:r>
      <w:r>
        <w:t>тацию.</w:t>
      </w:r>
    </w:p>
    <w:p w:rsidR="00000000" w:rsidRDefault="00000000">
      <w:pPr>
        <w:pStyle w:val="DualTxt"/>
      </w:pPr>
      <w:r>
        <w:t>19.</w:t>
      </w:r>
      <w:r>
        <w:tab/>
        <w:t>Управление защитника прав человека закл</w:t>
      </w:r>
      <w:r>
        <w:t>ю</w:t>
      </w:r>
      <w:r>
        <w:t>ченных осуществляет надзор за условиями соде</w:t>
      </w:r>
      <w:r>
        <w:t>р</w:t>
      </w:r>
      <w:r>
        <w:t>жания в тюрьмах и получает жалобы от заключе</w:t>
      </w:r>
      <w:r>
        <w:t>н</w:t>
      </w:r>
      <w:r>
        <w:t>ных, которые считают, что их права были наруш</w:t>
      </w:r>
      <w:r>
        <w:t>е</w:t>
      </w:r>
      <w:r>
        <w:t>ны. Заключенные могут обращаться непосредстве</w:t>
      </w:r>
      <w:r>
        <w:t>н</w:t>
      </w:r>
      <w:r>
        <w:t>но в Управление. В Министерстве юстиции сущес</w:t>
      </w:r>
      <w:r>
        <w:t>т</w:t>
      </w:r>
      <w:r>
        <w:t>вует еще один орган, в который заключенные могут обращаться с ходатайствами и жалобами. В соо</w:t>
      </w:r>
      <w:r>
        <w:t>т</w:t>
      </w:r>
      <w:r>
        <w:t>ветствии с правовой системой Коста-Рики закл</w:t>
      </w:r>
      <w:r>
        <w:t>ю</w:t>
      </w:r>
      <w:r>
        <w:t>ченные являются субъектами права и пользуются защитой государства.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справедливое судебное разбирательство (статья 14)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зачитывает вопрос по статье 14 Пакта, а именно: во всех ли случаях осуждения и вынесения обвинительных приговоров обеспечив</w:t>
      </w:r>
      <w:r>
        <w:t>а</w:t>
      </w:r>
      <w:r>
        <w:t>ется пр</w:t>
      </w:r>
      <w:r>
        <w:t>а</w:t>
      </w:r>
      <w:r>
        <w:t>во на апелляцию.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Нагель </w:t>
      </w:r>
      <w:r>
        <w:t>(Коста-Рика) говорит, что право на апелляцию гарантируется во всех случаях и всем закл</w:t>
      </w:r>
      <w:r>
        <w:t>ю</w:t>
      </w:r>
      <w:r>
        <w:t>ченным.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 Гайтан де Помбо</w:t>
      </w:r>
      <w:r>
        <w:t xml:space="preserve"> говорит, что длител</w:t>
      </w:r>
      <w:r>
        <w:t>ь</w:t>
      </w:r>
      <w:r>
        <w:t>ный период макроэкономической стабильности и господства демократии в Коста-Рике создал благ</w:t>
      </w:r>
      <w:r>
        <w:t>о</w:t>
      </w:r>
      <w:r>
        <w:t>приятные условия для пользования экономическ</w:t>
      </w:r>
      <w:r>
        <w:t>и</w:t>
      </w:r>
      <w:r>
        <w:t>ми, социальными и культурными, а также гражда</w:t>
      </w:r>
      <w:r>
        <w:t>н</w:t>
      </w:r>
      <w:r>
        <w:t>скими и политическими правами. Она высоко оц</w:t>
      </w:r>
      <w:r>
        <w:t>е</w:t>
      </w:r>
      <w:r>
        <w:t>нивает ратификацию страной различных докуме</w:t>
      </w:r>
      <w:r>
        <w:t>н</w:t>
      </w:r>
      <w:r>
        <w:t>тов по правам человека и международному гуман</w:t>
      </w:r>
      <w:r>
        <w:t>и</w:t>
      </w:r>
      <w:r>
        <w:t>тарному праву, а также тот факт, что междунаро</w:t>
      </w:r>
      <w:r>
        <w:t>д</w:t>
      </w:r>
      <w:r>
        <w:t>ные документы имеют преимущественную силу по сравнению с внутренним правом; это обстоятельс</w:t>
      </w:r>
      <w:r>
        <w:t>т</w:t>
      </w:r>
      <w:r>
        <w:t>во обусловило то, что Коста-Рика даже ликвидир</w:t>
      </w:r>
      <w:r>
        <w:t>о</w:t>
      </w:r>
      <w:r>
        <w:t>вала свои вооруженные силы и вверила свою вне</w:t>
      </w:r>
      <w:r>
        <w:t>ш</w:t>
      </w:r>
      <w:r>
        <w:t>нюю безопасность международным органам. Ор</w:t>
      </w:r>
      <w:r>
        <w:t>а</w:t>
      </w:r>
      <w:r>
        <w:t>тор также высоко оценивает упразднение смертной казни в стране и тот факт, что Коста-Рика стала в Латинской Америке одним из первых государств — участников Конвенции о предупреждении престу</w:t>
      </w:r>
      <w:r>
        <w:t>п</w:t>
      </w:r>
      <w:r>
        <w:t>ления геноцида и наказании за н</w:t>
      </w:r>
      <w:r>
        <w:t>е</w:t>
      </w:r>
      <w:r>
        <w:t>го.</w:t>
      </w:r>
    </w:p>
    <w:p w:rsidR="00000000" w:rsidRDefault="00000000">
      <w:pPr>
        <w:pStyle w:val="DualTxt"/>
      </w:pPr>
      <w:r>
        <w:t>23.</w:t>
      </w:r>
      <w:r>
        <w:tab/>
        <w:t>Что касается вопросов по статьям 6 и 7 Пакта, содержащихся в перечне вопросов (CCPR/C/ 65/Q/CRI/1), то оратор спрашивает, какие функции выполняет полиция не только в отношении земел</w:t>
      </w:r>
      <w:r>
        <w:t>ь</w:t>
      </w:r>
      <w:r>
        <w:t>ных конфликтов, а в целом, и кто отвечает за ко</w:t>
      </w:r>
      <w:r>
        <w:t>н</w:t>
      </w:r>
      <w:r>
        <w:t>троль и надзор за ее действиями. С учетом того, что в Коста-Рике в настоящее время находится около 350 000 беженцев из стран Центральной Америки, оратор спрашивает, разработало ли правительство национальный план для беженцев, включая пр</w:t>
      </w:r>
      <w:r>
        <w:t>о</w:t>
      </w:r>
      <w:r>
        <w:t>граммы по содействию их трудоустройству. И, н</w:t>
      </w:r>
      <w:r>
        <w:t>а</w:t>
      </w:r>
      <w:r>
        <w:t>конец, в связи со статьей 4 Пакта она спрашивает, при каких условиях может быть приостановлено дейс</w:t>
      </w:r>
      <w:r>
        <w:t>т</w:t>
      </w:r>
      <w:r>
        <w:t>вие основных гарантий прав человека.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говорит, что, хотя в четвертом п</w:t>
      </w:r>
      <w:r>
        <w:t>е</w:t>
      </w:r>
      <w:r>
        <w:t>риодическом докладе Коста-Рики приводится самая подробная информация, не было принято никаких мер по содержащейся в замечаниях Комитета по третьему периодическому докладу рекомендации представить в четвертом докладе более подробную и обновленную информацию о том, в какой степени на практике соблюдаются отдельные права, защ</w:t>
      </w:r>
      <w:r>
        <w:t>и</w:t>
      </w:r>
      <w:r>
        <w:t>щаемые Пактом, в том числе статьей 27 (CCPR/C/79/Add.31, пункт 15).</w:t>
      </w:r>
    </w:p>
    <w:p w:rsidR="00000000" w:rsidRDefault="00000000">
      <w:pPr>
        <w:pStyle w:val="DualTxt"/>
      </w:pPr>
      <w:r>
        <w:t>25.</w:t>
      </w:r>
      <w:r>
        <w:tab/>
        <w:t>Он спрашивает, какие меры были приняты по рекомендациям Управления омбудсмена в прошлом и что произошло с заявителями, если соответс</w:t>
      </w:r>
      <w:r>
        <w:t>т</w:t>
      </w:r>
      <w:r>
        <w:t>вующее министерство не приняло никаких мер, распространяется ли компетенция омбудсмена и на частный сектор, и на государственный сектор, и е</w:t>
      </w:r>
      <w:r>
        <w:t>с</w:t>
      </w:r>
      <w:r>
        <w:t>ли нет, то какие средства правовой защиты помимо обращения в суд имеются в распоряжении частных лиц, пострадавших от нарушений прав человека. Он также просит представить дополнительную инфо</w:t>
      </w:r>
      <w:r>
        <w:t>р</w:t>
      </w:r>
      <w:r>
        <w:t>мацию в отношении Управления защитника прав человека з</w:t>
      </w:r>
      <w:r>
        <w:t>а</w:t>
      </w:r>
      <w:r>
        <w:t>ключенных.</w:t>
      </w:r>
    </w:p>
    <w:p w:rsidR="00000000" w:rsidRDefault="00000000">
      <w:pPr>
        <w:pStyle w:val="DualTxt"/>
      </w:pPr>
      <w:r>
        <w:t>26.</w:t>
      </w:r>
      <w:r>
        <w:tab/>
        <w:t>Оратор хотел бы получить статистические данные о занятости среди женщин с разбивкой по видам и уровню занятости и с уделением особого внимания количеству женщин, занимающих дол</w:t>
      </w:r>
      <w:r>
        <w:t>ж</w:t>
      </w:r>
      <w:r>
        <w:t>ности высокого уровня. Он также просит предст</w:t>
      </w:r>
      <w:r>
        <w:t>а</w:t>
      </w:r>
      <w:r>
        <w:t>вить информацию о количестве женщин, занятых в сфере образования, включая статистику о количес</w:t>
      </w:r>
      <w:r>
        <w:t>т</w:t>
      </w:r>
      <w:r>
        <w:t>ве женщин, обучающихся и преподающих в униве</w:t>
      </w:r>
      <w:r>
        <w:t>р</w:t>
      </w:r>
      <w:r>
        <w:t>ситетах. Было бы также полезно получить инфо</w:t>
      </w:r>
      <w:r>
        <w:t>р</w:t>
      </w:r>
      <w:r>
        <w:t>мацию о том, существует ли какое</w:t>
      </w:r>
      <w:r>
        <w:noBreakHyphen/>
        <w:t>либо независ</w:t>
      </w:r>
      <w:r>
        <w:t>и</w:t>
      </w:r>
      <w:r>
        <w:t>мое правительственное ведомство, контролирующее обеспечение равенства мужчин и женщин в сфере занятости и обеспечение равной оплаты за равный труд. В заключение он просит представить инфо</w:t>
      </w:r>
      <w:r>
        <w:t>р</w:t>
      </w:r>
      <w:r>
        <w:t>мацию о подготовке сотрудников полиции, служб безопасности и пенитенциарных учреждений по в</w:t>
      </w:r>
      <w:r>
        <w:t>о</w:t>
      </w:r>
      <w:r>
        <w:t>просам прав человека.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Бюргенталь</w:t>
      </w:r>
      <w:r>
        <w:t xml:space="preserve"> говорит, что он может засв</w:t>
      </w:r>
      <w:r>
        <w:t>и</w:t>
      </w:r>
      <w:r>
        <w:t>детельствовать приверженность правительства Ко</w:t>
      </w:r>
      <w:r>
        <w:t>с</w:t>
      </w:r>
      <w:r>
        <w:t>та-Рики соблюдению прав человека, а также урег</w:t>
      </w:r>
      <w:r>
        <w:t>у</w:t>
      </w:r>
      <w:r>
        <w:t>лированию любых проблем в этой области. Он о</w:t>
      </w:r>
      <w:r>
        <w:t>б</w:t>
      </w:r>
      <w:r>
        <w:t>ращает внимание на недавнее дело, связанное с в</w:t>
      </w:r>
      <w:r>
        <w:t>е</w:t>
      </w:r>
      <w:r>
        <w:t>несуэльцами, ограбившими банк, которые были в</w:t>
      </w:r>
      <w:r>
        <w:t>ы</w:t>
      </w:r>
      <w:r>
        <w:t>даны Коста-Рикой без предоставления им возмо</w:t>
      </w:r>
      <w:r>
        <w:t>ж</w:t>
      </w:r>
      <w:r>
        <w:t>ности оспорить это решение в суде или проконсул</w:t>
      </w:r>
      <w:r>
        <w:t>ь</w:t>
      </w:r>
      <w:r>
        <w:t>тироваться со своими адвокатами; аналогичные с</w:t>
      </w:r>
      <w:r>
        <w:t>и</w:t>
      </w:r>
      <w:r>
        <w:t>туации возникали и в прошлом. Насколько он п</w:t>
      </w:r>
      <w:r>
        <w:t>о</w:t>
      </w:r>
      <w:r>
        <w:t>нял, Верховный суд опротестовал это решение о выдаче; оратор спрашивает, были ли приняты меры для предупреждения таких действий в будущем. Он также спрашивает, предусматривается ли в новом Уголовно-процессуальном кодексе эффективная система освобождения под залог и как долго может продолжаться содержание под стражей до суда п</w:t>
      </w:r>
      <w:r>
        <w:t>о</w:t>
      </w:r>
      <w:r>
        <w:t>сле предъявления обв</w:t>
      </w:r>
      <w:r>
        <w:t>и</w:t>
      </w:r>
      <w:r>
        <w:t>нения.</w:t>
      </w:r>
    </w:p>
    <w:p w:rsidR="00000000" w:rsidRDefault="00000000">
      <w:pPr>
        <w:pStyle w:val="DualTxt"/>
      </w:pPr>
      <w:r>
        <w:t>28.</w:t>
      </w:r>
      <w:r>
        <w:tab/>
        <w:t>После учреждения Конституционной палаты Межамериканская конвенция о правах человека п</w:t>
      </w:r>
      <w:r>
        <w:t>о</w:t>
      </w:r>
      <w:r>
        <w:t>лучила фактическое признание в судах Коста-Рики. Вместе с тем в докладе ничего не говорится о ст</w:t>
      </w:r>
      <w:r>
        <w:t>а</w:t>
      </w:r>
      <w:r>
        <w:t>тусе Пакта, который, как и Конвенция, считается частью внутреннего законодательства. Это имеет особенно важное значение, поскольку некоторые права гарантируются Пактом, а не Межамерика</w:t>
      </w:r>
      <w:r>
        <w:t>н</w:t>
      </w:r>
      <w:r>
        <w:t>ской конвенцией. Он спрашивает, имели ли место случаи ссылки на Пакт в судах.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Верушевский</w:t>
      </w:r>
      <w:r>
        <w:t xml:space="preserve"> говорит, что он согласен с г</w:t>
      </w:r>
      <w:r>
        <w:noBreakHyphen/>
        <w:t>ном Ялденом в том, что в докладе содержится м</w:t>
      </w:r>
      <w:r>
        <w:t>а</w:t>
      </w:r>
      <w:r>
        <w:t>ло информации о действительном положении в о</w:t>
      </w:r>
      <w:r>
        <w:t>б</w:t>
      </w:r>
      <w:r>
        <w:t>ласти прав человека в Коста-Рике и что трудно ув</w:t>
      </w:r>
      <w:r>
        <w:t>я</w:t>
      </w:r>
      <w:r>
        <w:t>зать упомянутые в докладе решения Верховного с</w:t>
      </w:r>
      <w:r>
        <w:t>у</w:t>
      </w:r>
      <w:r>
        <w:t>да с соответствующими правами, провозглашенн</w:t>
      </w:r>
      <w:r>
        <w:t>ы</w:t>
      </w:r>
      <w:r>
        <w:t>ми в Пакте. В следующий периодический доклад следует включить информацию о конкретных фун</w:t>
      </w:r>
      <w:r>
        <w:t>к</w:t>
      </w:r>
      <w:r>
        <w:t>циях различных правозащитных учреждений в Ко</w:t>
      </w:r>
      <w:r>
        <w:t>с</w:t>
      </w:r>
      <w:r>
        <w:t>та-Рике и о взаимоо</w:t>
      </w:r>
      <w:r>
        <w:t>т</w:t>
      </w:r>
      <w:r>
        <w:t>ношениях между ними.</w:t>
      </w:r>
    </w:p>
    <w:p w:rsidR="00000000" w:rsidRDefault="00000000">
      <w:pPr>
        <w:pStyle w:val="DualTxt"/>
      </w:pPr>
      <w:r>
        <w:t>30.</w:t>
      </w:r>
      <w:r>
        <w:tab/>
        <w:t>Он спрашивает, какие вопросы наиболее часто затрагиваются в жалобах, направляемых в Управл</w:t>
      </w:r>
      <w:r>
        <w:t>е</w:t>
      </w:r>
      <w:r>
        <w:t>ние омбудсмена, насколько эффективно это Упра</w:t>
      </w:r>
      <w:r>
        <w:t>в</w:t>
      </w:r>
      <w:r>
        <w:t>ление рассматривает такие жалобы и в какой степ</w:t>
      </w:r>
      <w:r>
        <w:t>е</w:t>
      </w:r>
      <w:r>
        <w:t>ни лица, не являющиеся гражданами, обладают доступом к этому механизму. Хотелось бы знать, каким образом функционирует процедура, связа</w:t>
      </w:r>
      <w:r>
        <w:t>н</w:t>
      </w:r>
      <w:r>
        <w:t>ная с исками о неконституционности (пункт 142 доклада), кто может предъявлять такие иски, что было предметом таких исков в прошлом, означает ли процесс предъявления иска автоматическое пр</w:t>
      </w:r>
      <w:r>
        <w:t>и</w:t>
      </w:r>
      <w:r>
        <w:t xml:space="preserve">остановление действия соответствующего закона до принятия решения и в какой мере можно ссылаться на международные нормы в качестве основания для таких исков. </w:t>
      </w:r>
    </w:p>
    <w:p w:rsidR="00000000" w:rsidRDefault="00000000">
      <w:pPr>
        <w:pStyle w:val="DualTxt"/>
      </w:pPr>
      <w:r>
        <w:t>31.</w:t>
      </w:r>
      <w:r>
        <w:tab/>
        <w:t>В пункте 257 доклада говорится о многочи</w:t>
      </w:r>
      <w:r>
        <w:t>с</w:t>
      </w:r>
      <w:r>
        <w:t>ленных надеждах, опасениях, сомнениях и неув</w:t>
      </w:r>
      <w:r>
        <w:t>е</w:t>
      </w:r>
      <w:r>
        <w:t>ренности, возни</w:t>
      </w:r>
      <w:r>
        <w:t>к</w:t>
      </w:r>
      <w:r>
        <w:t>ших в связи с новым Уголовно-процессуальным кодексом. Он спрашивает, каким образом функционировал Кодекс в течение года с момента его принятия. Кроме того, из пункта 522 доклада неясно, существует ли презумпция нев</w:t>
      </w:r>
      <w:r>
        <w:t>и</w:t>
      </w:r>
      <w:r>
        <w:t>новности, и Комитет хотел бы получить соответс</w:t>
      </w:r>
      <w:r>
        <w:t>т</w:t>
      </w:r>
      <w:r>
        <w:t>вующее разъяснение от делегации. И, наконец, он спрашивает, какую роль играли неправительстве</w:t>
      </w:r>
      <w:r>
        <w:t>н</w:t>
      </w:r>
      <w:r>
        <w:t>ные организации в подготовке и распространении доклада.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Лорд Колвилл</w:t>
      </w:r>
      <w:r>
        <w:t xml:space="preserve"> говорит, что четвертый пери</w:t>
      </w:r>
      <w:r>
        <w:t>о</w:t>
      </w:r>
      <w:r>
        <w:t>дический доклад Коста-Рики не отражает должным образом давнюю традицию уважения прав человека в этой стране. Он поддерживает г</w:t>
      </w:r>
      <w:r>
        <w:noBreakHyphen/>
        <w:t>на Ялдена, кот</w:t>
      </w:r>
      <w:r>
        <w:t>о</w:t>
      </w:r>
      <w:r>
        <w:t>рый отметил, что не была удовлетворена просьба Комитета о представлении подробной информации по вопросу о соблюдении прав человека на практ</w:t>
      </w:r>
      <w:r>
        <w:t>и</w:t>
      </w:r>
      <w:r>
        <w:t>ке. В частности, Комитет выразил озабоченность по поводу фактической защиты прав заключенных (CCPR/C/79/Add.31, пункт 7). Вместе с тем, хотя в разделах доклада, посвященных пункту 3 статьи 9 и пункту 3(c) статьи 14 Пакта, упоминается ряд с</w:t>
      </w:r>
      <w:r>
        <w:t>у</w:t>
      </w:r>
      <w:r>
        <w:t>дебных решений, в целом вопрос Комитета остался без ответа.</w:t>
      </w:r>
    </w:p>
    <w:p w:rsidR="00000000" w:rsidRDefault="00000000">
      <w:pPr>
        <w:pStyle w:val="DualTxt"/>
      </w:pPr>
      <w:r>
        <w:t>33.</w:t>
      </w:r>
      <w:r>
        <w:tab/>
        <w:t>В пункте 515 доклада говорится, что есть л</w:t>
      </w:r>
      <w:r>
        <w:t>и</w:t>
      </w:r>
      <w:r>
        <w:t>ца, в том числе и некоторые судьи, которые счит</w:t>
      </w:r>
      <w:r>
        <w:t>а</w:t>
      </w:r>
      <w:r>
        <w:t>ют, что функция уголовного процесса заключается в защите безопасности граждан и что процедура должна определяться интересами обеспечения и</w:t>
      </w:r>
      <w:r>
        <w:t>с</w:t>
      </w:r>
      <w:r>
        <w:t>полнения мер наказания; таким образом, преве</w:t>
      </w:r>
      <w:r>
        <w:t>н</w:t>
      </w:r>
      <w:r>
        <w:t>тивное заключение рассматривается не как средство предупреждения, а как средство исправления и н</w:t>
      </w:r>
      <w:r>
        <w:t>а</w:t>
      </w:r>
      <w:r>
        <w:t>казания. Он выражает надежду на то, что такая п</w:t>
      </w:r>
      <w:r>
        <w:t>о</w:t>
      </w:r>
      <w:r>
        <w:t>зиция не получила широкого распространения, и просит делегацию представить информацию о л</w:t>
      </w:r>
      <w:r>
        <w:t>ю</w:t>
      </w:r>
      <w:r>
        <w:t>бых апелляциях по таким делам, а также о мерах, принятых для исправления этой серьезной неспр</w:t>
      </w:r>
      <w:r>
        <w:t>а</w:t>
      </w:r>
      <w:r>
        <w:t>ведлив</w:t>
      </w:r>
      <w:r>
        <w:t>о</w:t>
      </w:r>
      <w:r>
        <w:t>сти.</w:t>
      </w:r>
    </w:p>
    <w:p w:rsidR="00000000" w:rsidRDefault="00000000">
      <w:pPr>
        <w:pStyle w:val="DualTxt"/>
      </w:pPr>
      <w:r>
        <w:t>34.</w:t>
      </w:r>
      <w:r>
        <w:tab/>
        <w:t>В пункте 5 статьи 9 Пакта говорится, что ка</w:t>
      </w:r>
      <w:r>
        <w:t>ж</w:t>
      </w:r>
      <w:r>
        <w:t>дый, кто был жертвой незаконного ареста или с</w:t>
      </w:r>
      <w:r>
        <w:t>о</w:t>
      </w:r>
      <w:r>
        <w:t>держания под стражей, имеет право на компенс</w:t>
      </w:r>
      <w:r>
        <w:t>а</w:t>
      </w:r>
      <w:r>
        <w:t>цию, обладающую исковой силой. Вместе с тем, как явствует из пункта 223 доклада, в законодательстве Коста-Рики компенсация предусматривается лишь в том случае, когда обвиняемый был признан нев</w:t>
      </w:r>
      <w:r>
        <w:t>и</w:t>
      </w:r>
      <w:r>
        <w:t>новным и оправдан после более чем годичного с</w:t>
      </w:r>
      <w:r>
        <w:t>о</w:t>
      </w:r>
      <w:r>
        <w:t>держания под стражей до суда, что является сове</w:t>
      </w:r>
      <w:r>
        <w:t>р</w:t>
      </w:r>
      <w:r>
        <w:t>шенно недопустимым сроком, свидетельствующим о том, что некоторые лица содержались в заключ</w:t>
      </w:r>
      <w:r>
        <w:t>е</w:t>
      </w:r>
      <w:r>
        <w:t>нии в течение многих лет. Комитет хотел бы пол</w:t>
      </w:r>
      <w:r>
        <w:t>у</w:t>
      </w:r>
      <w:r>
        <w:t>чить дополнительную информацию по этому вопр</w:t>
      </w:r>
      <w:r>
        <w:t>о</w:t>
      </w:r>
      <w:r>
        <w:t>су. В этой связи он поддерживает просьбу г</w:t>
      </w:r>
      <w:r>
        <w:noBreakHyphen/>
        <w:t>на Бюргенталя о представлении статистических данных относительно среднего срока досудебного содержания под стражей для 22 процентов лиц, н</w:t>
      </w:r>
      <w:r>
        <w:t>а</w:t>
      </w:r>
      <w:r>
        <w:t>ходящихся в местах лишения свободы в ожидании с</w:t>
      </w:r>
      <w:r>
        <w:t>у</w:t>
      </w:r>
      <w:r>
        <w:t>да.</w:t>
      </w:r>
    </w:p>
    <w:p w:rsidR="00000000" w:rsidRDefault="00000000">
      <w:pPr>
        <w:pStyle w:val="DualTxt"/>
      </w:pPr>
      <w:r>
        <w:t>35.</w:t>
      </w:r>
      <w:r>
        <w:tab/>
        <w:t>Вызывает удовлетворение тот факт, что прав</w:t>
      </w:r>
      <w:r>
        <w:t>и</w:t>
      </w:r>
      <w:r>
        <w:t>тельство помогло судебной власти уменьшить число лиц, содержащихся под стражей до суда, а также сократить продолжительность срока такого соде</w:t>
      </w:r>
      <w:r>
        <w:t>р</w:t>
      </w:r>
      <w:r>
        <w:t>жания под стражей и установить критерии освоб</w:t>
      </w:r>
      <w:r>
        <w:t>о</w:t>
      </w:r>
      <w:r>
        <w:t>ждения под залог. Вместе с тем он спрашивает, к</w:t>
      </w:r>
      <w:r>
        <w:t>а</w:t>
      </w:r>
      <w:r>
        <w:t>кие конкретные меры были приняты в этом отн</w:t>
      </w:r>
      <w:r>
        <w:t>о</w:t>
      </w:r>
      <w:r>
        <w:t>шении, какие пол</w:t>
      </w:r>
      <w:r>
        <w:t>о</w:t>
      </w:r>
      <w:r>
        <w:t>жения нового Уголовно-процессуального кодекса обеспечивают обвиня</w:t>
      </w:r>
      <w:r>
        <w:t>е</w:t>
      </w:r>
      <w:r>
        <w:t>мым право на рассмотрение их дел в судебном п</w:t>
      </w:r>
      <w:r>
        <w:t>о</w:t>
      </w:r>
      <w:r>
        <w:t>рядке без ненадлежащих задержек и какие средства защиты предусмотрены в случае нарушения этой гара</w:t>
      </w:r>
      <w:r>
        <w:t>н</w:t>
      </w:r>
      <w:r>
        <w:t>тии.</w:t>
      </w:r>
    </w:p>
    <w:p w:rsidR="00000000" w:rsidRDefault="00000000">
      <w:pPr>
        <w:pStyle w:val="DualTxt"/>
      </w:pPr>
      <w:r>
        <w:t>36.</w:t>
      </w:r>
      <w:r>
        <w:tab/>
        <w:t>Он заявляет о своем согласии с г</w:t>
      </w:r>
      <w:r>
        <w:noBreakHyphen/>
        <w:t>ном Веру-шевским в том, что пункт 522 доклада является н</w:t>
      </w:r>
      <w:r>
        <w:t>е</w:t>
      </w:r>
      <w:r>
        <w:t>понятным, и просит делегацию дать разъяснения. И, наконец, в связи с пунктом 530 доклада оратор спрашивает, что было сделано на практике для пр</w:t>
      </w:r>
      <w:r>
        <w:t>е</w:t>
      </w:r>
      <w:r>
        <w:t>кращения использования признаний, полученных незаконным путем, в судебном разбирательстве д</w:t>
      </w:r>
      <w:r>
        <w:t>е</w:t>
      </w:r>
      <w:r>
        <w:t>ла обвиняемого и какие средства защиты сущес</w:t>
      </w:r>
      <w:r>
        <w:t>т</w:t>
      </w:r>
      <w:r>
        <w:t>вуют в таких случаях.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говорит, что, хотя в пунктах 181 и 193 доклада подчеркивается важность права на жизнь в соответствии с Конституцией Коста-Рики, в докладе не содержится информации о законод</w:t>
      </w:r>
      <w:r>
        <w:t>а</w:t>
      </w:r>
      <w:r>
        <w:t>тельстве, предусматривающем исключения из сф</w:t>
      </w:r>
      <w:r>
        <w:t>е</w:t>
      </w:r>
      <w:r>
        <w:t>ры действия этого права: например в случае, когда применение оружия полицейскими повлекло за с</w:t>
      </w:r>
      <w:r>
        <w:t>о</w:t>
      </w:r>
      <w:r>
        <w:t>бой гибель человека. Комитет требует представлять такую информацию для того, чтобы оценить собл</w:t>
      </w:r>
      <w:r>
        <w:t>ю</w:t>
      </w:r>
      <w:r>
        <w:t>дение государством-участником пункта 1 статьи 6 Пакта, в котором указывается, что никто не может быть произвольно лишен жизни. Он также спраш</w:t>
      </w:r>
      <w:r>
        <w:t>и</w:t>
      </w:r>
      <w:r>
        <w:t>вает, гарантируется ли внутренним законодательс</w:t>
      </w:r>
      <w:r>
        <w:t>т</w:t>
      </w:r>
      <w:r>
        <w:t>вом минимальный уровень жизни и если да, то применяется ли эта гарантия также к лицам, не я</w:t>
      </w:r>
      <w:r>
        <w:t>в</w:t>
      </w:r>
      <w:r>
        <w:t>ляющимся гражданами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38.</w:t>
      </w:r>
      <w:r>
        <w:tab/>
        <w:t>Оратор говорит, что он весьма удивлен соде</w:t>
      </w:r>
      <w:r>
        <w:t>р</w:t>
      </w:r>
      <w:r>
        <w:t>жащимся в пункте 597 доклада замечанием о том, что правоспособность физических лиц изменяется или ограничивается в зависимости от их статуса, возраста или наличия физической неполноценности или недееспособности. Комитет хотел бы получить соответствующие разъяснения от делегации. В з</w:t>
      </w:r>
      <w:r>
        <w:t>а</w:t>
      </w:r>
      <w:r>
        <w:t>ключение он спрашивает, каким статусом обладают постоянно проживающие в стране лица с учетом пункта 4 статьи 12 Пакта, в котором говорится, что никто не может быть произвольно лишен права на въезд в свою собственную страну, и при каких о</w:t>
      </w:r>
      <w:r>
        <w:t>б</w:t>
      </w:r>
      <w:r>
        <w:t>стоятельствах постоянно проживающие в стране лица могут считать Коста-Рику своей собственной страной.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говорит, что доклад местами сложно читать и он содержит мало конкретной и</w:t>
      </w:r>
      <w:r>
        <w:t>н</w:t>
      </w:r>
      <w:r>
        <w:t>формации в отношении осуществления предыд</w:t>
      </w:r>
      <w:r>
        <w:t>у</w:t>
      </w:r>
      <w:r>
        <w:t>щих рекомендаций Комитета. Она просит дать раз</w:t>
      </w:r>
      <w:r>
        <w:t>ъ</w:t>
      </w:r>
      <w:r>
        <w:t>яснения в отношении законодательства о чрезв</w:t>
      </w:r>
      <w:r>
        <w:t>ы</w:t>
      </w:r>
      <w:r>
        <w:t>чайном положении и критериев оценки доказ</w:t>
      </w:r>
      <w:r>
        <w:t>а</w:t>
      </w:r>
      <w:r>
        <w:t>тельств в контексте «явной общественной необх</w:t>
      </w:r>
      <w:r>
        <w:t>о</w:t>
      </w:r>
      <w:r>
        <w:t>димости», регулирующей объявление чрезвычайн</w:t>
      </w:r>
      <w:r>
        <w:t>о</w:t>
      </w:r>
      <w:r>
        <w:t>го положения, о которых говорится в статье 121 (7) Конституции, рассматриваемой в пункте 174 докл</w:t>
      </w:r>
      <w:r>
        <w:t>а</w:t>
      </w:r>
      <w:r>
        <w:t>да, и спрашивает, объявлялось ли когда-либо в Ко</w:t>
      </w:r>
      <w:r>
        <w:t>с</w:t>
      </w:r>
      <w:r>
        <w:t>та-Рике чрезвычайное положение.</w:t>
      </w:r>
    </w:p>
    <w:p w:rsidR="00000000" w:rsidRDefault="00000000">
      <w:pPr>
        <w:pStyle w:val="DualTxt"/>
      </w:pPr>
      <w:r>
        <w:t>40.</w:t>
      </w:r>
      <w:r>
        <w:tab/>
        <w:t>Необходима дополнительная информация о мерах, принятых в ответ на высказанную Комит</w:t>
      </w:r>
      <w:r>
        <w:t>е</w:t>
      </w:r>
      <w:r>
        <w:t>том озабоченность при рассмотрении предыдущего доклада, в частности в отношении выдачи лиц странам, в которых они рискуют подвергнуться пыткам. Она также просит дать разъяснения в о</w:t>
      </w:r>
      <w:r>
        <w:t>т</w:t>
      </w:r>
      <w:r>
        <w:t>ношении конкретных механизмов и оснований для продления 48</w:t>
      </w:r>
      <w:r>
        <w:noBreakHyphen/>
        <w:t>часового срока содержания под стр</w:t>
      </w:r>
      <w:r>
        <w:t>а</w:t>
      </w:r>
      <w:r>
        <w:t>жей до суда и спрашивает, какие преступления о</w:t>
      </w:r>
      <w:r>
        <w:t>п</w:t>
      </w:r>
      <w:r>
        <w:t>равдывают такое продление срока, имеет ли и на каком этапе обвиняемый доступ к услугам адвоката или к медицинской помощи при таких обстоятел</w:t>
      </w:r>
      <w:r>
        <w:t>ь</w:t>
      </w:r>
      <w:r>
        <w:t>ствах, существуют ли какие-либо ограничения в о</w:t>
      </w:r>
      <w:r>
        <w:t>т</w:t>
      </w:r>
      <w:r>
        <w:t>ношении продолжительности содержания под стр</w:t>
      </w:r>
      <w:r>
        <w:t>а</w:t>
      </w:r>
      <w:r>
        <w:t>жей до вынесения приговора и могут ли такие лица освобождаться под з</w:t>
      </w:r>
      <w:r>
        <w:t>а</w:t>
      </w:r>
      <w:r>
        <w:t>лог.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отмечает, что доклад носит четкий и подробный характер, а также пр</w:t>
      </w:r>
      <w:r>
        <w:t>и</w:t>
      </w:r>
      <w:r>
        <w:t>ветствует заявление Коста-Рики о предстоящей р</w:t>
      </w:r>
      <w:r>
        <w:t>а</w:t>
      </w:r>
      <w:r>
        <w:t>тификации Межамериканской конвенции о насил</w:t>
      </w:r>
      <w:r>
        <w:t>ь</w:t>
      </w:r>
      <w:r>
        <w:t>ственном исчезновении лиц. Вместе с тем он по</w:t>
      </w:r>
      <w:r>
        <w:t>д</w:t>
      </w:r>
      <w:r>
        <w:t>держивает заявление г</w:t>
      </w:r>
      <w:r>
        <w:noBreakHyphen/>
        <w:t>на Ялдена и других членов Комитета, которые высказали озабоченность по п</w:t>
      </w:r>
      <w:r>
        <w:t>о</w:t>
      </w:r>
      <w:r>
        <w:t>воду занятости и определения наличия професси</w:t>
      </w:r>
      <w:r>
        <w:t>о</w:t>
      </w:r>
      <w:r>
        <w:t>нальных навыков у женщин, и говорит, что он по</w:t>
      </w:r>
      <w:r>
        <w:noBreakHyphen/>
        <w:t>прежнему не убежден в принятии Коста-Рикой юрисдикции Комитета в соответствии со статьей 41 Пакта. Он спрашивает, вступил ли в силу новый Уголовно-процессуальный кодекс и завершила ли Коста-Рика процедуру присоединения к Конвенции о коренных народах и народах, ведущих племенной образ жизни, в независимых странах, о которой г</w:t>
      </w:r>
      <w:r>
        <w:t>о</w:t>
      </w:r>
      <w:r>
        <w:t>вори</w:t>
      </w:r>
      <w:r>
        <w:t>т</w:t>
      </w:r>
      <w:r>
        <w:t>ся в пункте 720 доклада.</w:t>
      </w:r>
    </w:p>
    <w:p w:rsidR="00000000" w:rsidRDefault="00000000">
      <w:pPr>
        <w:pStyle w:val="DualTxt"/>
      </w:pPr>
      <w:r>
        <w:t>42.</w:t>
      </w:r>
      <w:r>
        <w:tab/>
        <w:t>Принятые правительством экономические м</w:t>
      </w:r>
      <w:r>
        <w:t>е</w:t>
      </w:r>
      <w:r>
        <w:t>ры, в частности политика приватизации, повлекли за собой негативную реакцию со стороны некот</w:t>
      </w:r>
      <w:r>
        <w:t>о</w:t>
      </w:r>
      <w:r>
        <w:t>рых слоев населения. В этой связи он просит по</w:t>
      </w:r>
      <w:r>
        <w:t>д</w:t>
      </w:r>
      <w:r>
        <w:t>твердить, что в ходе демонстрации в Пуэрто-Лимон погибло три человека и около 80 получили ранения, а также спрашивает, применялась ли неоправданная сила представителями правоохранительных органов и принимала ли участие частная полиция с разр</w:t>
      </w:r>
      <w:r>
        <w:t>е</w:t>
      </w:r>
      <w:r>
        <w:t>шения правительства в выселении 200 крестьян со спорных земель в Сарапики, а также оспаривался ли вопрос о собственности на землю в суде на м</w:t>
      </w:r>
      <w:r>
        <w:t>о</w:t>
      </w:r>
      <w:r>
        <w:t>мент выселения. Он также задает вопрос о том, б</w:t>
      </w:r>
      <w:r>
        <w:t>ы</w:t>
      </w:r>
      <w:r>
        <w:t>ли ли наказаны виновные в связи со смертью в з</w:t>
      </w:r>
      <w:r>
        <w:t>а</w:t>
      </w:r>
      <w:r>
        <w:t>ключении в 1993 году несовершеннолетнего Уиль</w:t>
      </w:r>
      <w:r>
        <w:t>я</w:t>
      </w:r>
      <w:r>
        <w:t>ма Ли Малкольма, а также были ли пр</w:t>
      </w:r>
      <w:r>
        <w:t>и</w:t>
      </w:r>
      <w:r>
        <w:t>няты какие-либо меры в случае Рейны Сиомары Зелайя Гонс</w:t>
      </w:r>
      <w:r>
        <w:t>а</w:t>
      </w:r>
      <w:r>
        <w:t>лес, которая бежала из Коста-Рики после угроз и запугиваний, по</w:t>
      </w:r>
      <w:r>
        <w:noBreakHyphen/>
        <w:t>видимому, со стороны агентов службы безопасности Гондураса, проникших в Ко</w:t>
      </w:r>
      <w:r>
        <w:t>с</w:t>
      </w:r>
      <w:r>
        <w:t>та-Рику.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Покар</w:t>
      </w:r>
      <w:r>
        <w:t xml:space="preserve"> выражает делегации Коста-Рики благодарность за четкие и подробные ответы, кот</w:t>
      </w:r>
      <w:r>
        <w:t>о</w:t>
      </w:r>
      <w:r>
        <w:t>рые она до настоящего времени дала на вопросы Комитета, а также высоко оценивает серьезный подход правительства к рекомендациям Комитета по предыдущему докладу. Вместе с тем содерж</w:t>
      </w:r>
      <w:r>
        <w:t>а</w:t>
      </w:r>
      <w:r>
        <w:t>щиеся в новом докладе частые ссылки на прец</w:t>
      </w:r>
      <w:r>
        <w:t>е</w:t>
      </w:r>
      <w:r>
        <w:t>дентное право не во всех случаях дают достаточную информацию о конкретных последствиях упомян</w:t>
      </w:r>
      <w:r>
        <w:t>у</w:t>
      </w:r>
      <w:r>
        <w:t>тых дел, особенно в связи с содержанием под стр</w:t>
      </w:r>
      <w:r>
        <w:t>а</w:t>
      </w:r>
      <w:r>
        <w:t>жей.</w:t>
      </w:r>
    </w:p>
    <w:p w:rsidR="00000000" w:rsidRDefault="00000000">
      <w:pPr>
        <w:pStyle w:val="DualTxt"/>
      </w:pPr>
      <w:r>
        <w:t>44.</w:t>
      </w:r>
      <w:r>
        <w:tab/>
        <w:t>Он просит представить дополнительную и</w:t>
      </w:r>
      <w:r>
        <w:t>н</w:t>
      </w:r>
      <w:r>
        <w:t>формацию об усилиях по внесению изменений в статью 108 Уголовного кодекса, регулирующую обязательство государства предоставлять компенс</w:t>
      </w:r>
      <w:r>
        <w:t>а</w:t>
      </w:r>
      <w:r>
        <w:t>цию жертвам незаконного ареста или задержания, как упомянуто в пункте 223 доклада, а также о с</w:t>
      </w:r>
      <w:r>
        <w:t>у</w:t>
      </w:r>
      <w:r>
        <w:t>ществующих процедурах для обеспечения доступа к услугам адвоката и подготовки эффективной з</w:t>
      </w:r>
      <w:r>
        <w:t>а</w:t>
      </w:r>
      <w:r>
        <w:t>щиты обвиняемых на этапе допросов, о которых г</w:t>
      </w:r>
      <w:r>
        <w:t>о</w:t>
      </w:r>
      <w:r>
        <w:t>ворится в пункте 241 доклада. Оратор поддержив</w:t>
      </w:r>
      <w:r>
        <w:t>а</w:t>
      </w:r>
      <w:r>
        <w:t>ет предыдущих членов Комитета, которые спраш</w:t>
      </w:r>
      <w:r>
        <w:t>и</w:t>
      </w:r>
      <w:r>
        <w:t>вали, вступил ли в действие новый Уг</w:t>
      </w:r>
      <w:r>
        <w:t>о</w:t>
      </w:r>
      <w:r>
        <w:t>ловно-процессуальный кодекс и будет ли иметь обратную силу недавно расширенное право на подачу апелл</w:t>
      </w:r>
      <w:r>
        <w:t>я</w:t>
      </w:r>
      <w:r>
        <w:t>ций до полного введения в действие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 Лаллах</w:t>
      </w:r>
      <w:r>
        <w:t xml:space="preserve"> приветствует включение в доклад ссылок на судебные решения, однако говорит, что он был озадачен рядом других аспектов содержания доклада. Например, в обсуждение исков о неко</w:t>
      </w:r>
      <w:r>
        <w:t>н</w:t>
      </w:r>
      <w:r>
        <w:t>ституционности в пункте 142 доклада следовало бы включить описание дел, рассматривавшихся Ко</w:t>
      </w:r>
      <w:r>
        <w:t>н</w:t>
      </w:r>
      <w:r>
        <w:t>ституционной палатой в прошлые годы. Кроме того, хотелось бы знать, принимались ли какие-либо м</w:t>
      </w:r>
      <w:r>
        <w:t>е</w:t>
      </w:r>
      <w:r>
        <w:t>ры после завершения доклада в связи в Органич</w:t>
      </w:r>
      <w:r>
        <w:t>е</w:t>
      </w:r>
      <w:r>
        <w:t>ским законом о судоустройстве, о котором в пункте 143 говорилось, что он пока не принят.</w:t>
      </w:r>
    </w:p>
    <w:p w:rsidR="00000000" w:rsidRDefault="00000000">
      <w:pPr>
        <w:pStyle w:val="DualTxt"/>
      </w:pPr>
      <w:r>
        <w:t>46.</w:t>
      </w:r>
      <w:r>
        <w:tab/>
        <w:t>Оратор просит дать разъяснения в отношении пункта 144, который создает впечатление, что о</w:t>
      </w:r>
      <w:r>
        <w:t>б</w:t>
      </w:r>
      <w:r>
        <w:t>суждаемые суды не были созданы, поскольку гра</w:t>
      </w:r>
      <w:r>
        <w:t>ж</w:t>
      </w:r>
      <w:r>
        <w:t>дане не были осведомлены о своих правах. Он та</w:t>
      </w:r>
      <w:r>
        <w:t>к</w:t>
      </w:r>
      <w:r>
        <w:t>же выражает глубокую озабоченность по поводу возможной приватизации пенитенциарной системы, что будет представлять собой отказ государства от выполнения своих обязанностей перед гражданами в соответствии с Пактом. В заключение он просит представить дополнительную информацию по ст</w:t>
      </w:r>
      <w:r>
        <w:t>а</w:t>
      </w:r>
      <w:r>
        <w:t>тье 39 Конституции, которая, согласно пункту 226 доклада, предусматривает принудительное взыск</w:t>
      </w:r>
      <w:r>
        <w:t>а</w:t>
      </w:r>
      <w:r>
        <w:t>ние по гражданским или трудовым делам, что, как представляется, вступает в противоречие с пред</w:t>
      </w:r>
      <w:r>
        <w:t>у</w:t>
      </w:r>
      <w:r>
        <w:t>смотренным в Пакте ограничением такого наказ</w:t>
      </w:r>
      <w:r>
        <w:t>а</w:t>
      </w:r>
      <w:r>
        <w:t>ния конкретными правонарушени</w:t>
      </w:r>
      <w:r>
        <w:t>я</w:t>
      </w:r>
      <w:r>
        <w:t>ми.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выражает свою признательность делегации Коста-Рики за ее конструктивный подход к вопросам прав человека и отмечает недавнюю р</w:t>
      </w:r>
      <w:r>
        <w:t>а</w:t>
      </w:r>
      <w:r>
        <w:t>тификацию Коста-Рикой Второго факультативного протокола к Пакту. Вместе с тем нынешний доклад вновь содержит недостаточно данных и информ</w:t>
      </w:r>
      <w:r>
        <w:t>а</w:t>
      </w:r>
      <w:r>
        <w:t>ции о достигнутом прогрессе и о фактическом п</w:t>
      </w:r>
      <w:r>
        <w:t>о</w:t>
      </w:r>
      <w:r>
        <w:t>ложении в области соблюдения прав, особенно в отношении равенства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  <w:t>Она спрашивает, удалось ли добиться ощут</w:t>
      </w:r>
      <w:r>
        <w:t>и</w:t>
      </w:r>
      <w:r>
        <w:t>мого прогресса в деле обеспечения равной оплаты для женщин, а также отменен ли закон, допуска</w:t>
      </w:r>
      <w:r>
        <w:t>ю</w:t>
      </w:r>
      <w:r>
        <w:t>щий освобождение от наказания виновного в изн</w:t>
      </w:r>
      <w:r>
        <w:t>а</w:t>
      </w:r>
      <w:r>
        <w:t>силовании, если потерпевшая соглашается вступить с ним в брак. Она просит дать более конкретный ответ на пункт 6 перечня вопросов, в связи с, как представляется, неравными обязательствами му</w:t>
      </w:r>
      <w:r>
        <w:t>ж</w:t>
      </w:r>
      <w:r>
        <w:t>чин и женщин по Кодексу законов о семье, упом</w:t>
      </w:r>
      <w:r>
        <w:t>я</w:t>
      </w:r>
      <w:r>
        <w:t>нутому в пункте 684 доклада. Она спрашивает, б</w:t>
      </w:r>
      <w:r>
        <w:t>ы</w:t>
      </w:r>
      <w:r>
        <w:t>ли ли внесены какие-либо изменения в законод</w:t>
      </w:r>
      <w:r>
        <w:t>а</w:t>
      </w:r>
      <w:r>
        <w:t>тельство, регулирующее законные аборты, и каковы связанные с этим последствия для показателя мат</w:t>
      </w:r>
      <w:r>
        <w:t>е</w:t>
      </w:r>
      <w:r>
        <w:t>ринской смертности и были ли приняты дополн</w:t>
      </w:r>
      <w:r>
        <w:t>и</w:t>
      </w:r>
      <w:r>
        <w:t>тельные меры для удовлетворения упомянутой в пункте 427 доклада потребности в разработке и осуществлении политики по предупреждению н</w:t>
      </w:r>
      <w:r>
        <w:t>а</w:t>
      </w:r>
      <w:r>
        <w:t>рушения прав человека заключенных женщин. Она также поддерживает г</w:t>
      </w:r>
      <w:r>
        <w:noBreakHyphen/>
        <w:t>на Лаллаха, который выразил озабоченность по поводу возможной приватизации тюрем в Коста-Рике.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Крецмер</w:t>
      </w:r>
      <w:r>
        <w:t xml:space="preserve"> говорит, что он поддерживает высказанное членами Комитета мнение о том, что в докладе содержится недостаточно информации по вопросу о том, каким образом рассматриваемые в нем законы фактически затрагивают население Ко</w:t>
      </w:r>
      <w:r>
        <w:t>с</w:t>
      </w:r>
      <w:r>
        <w:t>та-Рики. Что касается насилия в отношении же</w:t>
      </w:r>
      <w:r>
        <w:t>н</w:t>
      </w:r>
      <w:r>
        <w:t>щин, то оратор просит представить дополнител</w:t>
      </w:r>
      <w:r>
        <w:t>ь</w:t>
      </w:r>
      <w:r>
        <w:t>ную информацию о том, доступны ли конкретные средства правовой защиты, такие, как охранный с</w:t>
      </w:r>
      <w:r>
        <w:t>у</w:t>
      </w:r>
      <w:r>
        <w:t>дебный приказ или судебный запрет в отношении супругов, виновных в насилии, жертвам насилия в семье. Он также просит дать пояснения в отнош</w:t>
      </w:r>
      <w:r>
        <w:t>е</w:t>
      </w:r>
      <w:r>
        <w:t>нии «высылки», предусмотренной в качестве нак</w:t>
      </w:r>
      <w:r>
        <w:t>а</w:t>
      </w:r>
      <w:r>
        <w:t>зания в Уголовном кодексе, о которой говорится в пункте 184 доклада, а также в отношении того, при каких обстоятельствах может продлеваться срок з</w:t>
      </w:r>
      <w:r>
        <w:t>а</w:t>
      </w:r>
      <w:r>
        <w:t>ключения после отбытия первоначального наказ</w:t>
      </w:r>
      <w:r>
        <w:t>а</w:t>
      </w:r>
      <w:r>
        <w:t>ния, о чем упоминается в пун</w:t>
      </w:r>
      <w:r>
        <w:t>к</w:t>
      </w:r>
      <w:r>
        <w:t>те 223 доклада.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i/>
        </w:rPr>
        <w:t>Г</w:t>
      </w:r>
      <w:r>
        <w:rPr>
          <w:i/>
        </w:rPr>
        <w:noBreakHyphen/>
        <w:t>жа Эват, заместитель Председателя, з</w:t>
      </w:r>
      <w:r>
        <w:rPr>
          <w:i/>
        </w:rPr>
        <w:t>а</w:t>
      </w:r>
      <w:r>
        <w:rPr>
          <w:i/>
        </w:rPr>
        <w:t>нимает место Председат</w:t>
      </w:r>
      <w:r>
        <w:rPr>
          <w:i/>
        </w:rPr>
        <w:t>е</w:t>
      </w:r>
      <w:r>
        <w:rPr>
          <w:i/>
        </w:rPr>
        <w:t>ля.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что, хотя в докладе соде</w:t>
      </w:r>
      <w:r>
        <w:t>р</w:t>
      </w:r>
      <w:r>
        <w:t>жится большой объем информации, временами этот анализ приобретает почти академический характер, а Комитет хотел бы получить более подробные св</w:t>
      </w:r>
      <w:r>
        <w:t>е</w:t>
      </w:r>
      <w:r>
        <w:t>дения о некоторых практических аспектах. Напр</w:t>
      </w:r>
      <w:r>
        <w:t>и</w:t>
      </w:r>
      <w:r>
        <w:t>мер, в пункте 24 говорится о том, что на долю детей из маргинальных групп населения приходятся по</w:t>
      </w:r>
      <w:r>
        <w:t>ч</w:t>
      </w:r>
      <w:r>
        <w:t>ти все преступления, совершенные несовершенн</w:t>
      </w:r>
      <w:r>
        <w:t>о</w:t>
      </w:r>
      <w:r>
        <w:t>летними. Хотелось бы получить информацию о среднем возрасте заключенных и любых принятых или планируемых мерах для сокращения численн</w:t>
      </w:r>
      <w:r>
        <w:t>о</w:t>
      </w:r>
      <w:r>
        <w:t>сти маргинальных групп населения и преступности среди несовершеннолетних. В пункте 148 доклада говорится о равенстве мужчин и женщин и, как представляется, отмечается наличие позитивной дискриминации. Вместе с тем неясно, были ли пр</w:t>
      </w:r>
      <w:r>
        <w:t>и</w:t>
      </w:r>
      <w:r>
        <w:t>няты какие-либо конкретные меры или если да, то как они повлияли на положение женщин в Коста-Рике.</w:t>
      </w:r>
    </w:p>
    <w:p w:rsidR="00000000" w:rsidRDefault="00000000">
      <w:pPr>
        <w:pStyle w:val="DualTxt"/>
      </w:pPr>
      <w:r>
        <w:t>52.</w:t>
      </w:r>
      <w:r>
        <w:tab/>
        <w:t>Как явствует из пункта 263 доклада, в новом Уголовно-процессуальном кодексе предусматрив</w:t>
      </w:r>
      <w:r>
        <w:t>а</w:t>
      </w:r>
      <w:r>
        <w:t>ются различные пути урегулирования дел до суда: примирение, ускоренное рассмотрение и приост</w:t>
      </w:r>
      <w:r>
        <w:t>а</w:t>
      </w:r>
      <w:r>
        <w:t>новление разбирательства. Комитет хотел бы пол</w:t>
      </w:r>
      <w:r>
        <w:t>у</w:t>
      </w:r>
      <w:r>
        <w:t>чить соответствующую статистическую информ</w:t>
      </w:r>
      <w:r>
        <w:t>а</w:t>
      </w:r>
      <w:r>
        <w:t>цию, чтобы иметь более конкретное представление о масштабах применения такой практики. Кроме т</w:t>
      </w:r>
      <w:r>
        <w:t>о</w:t>
      </w:r>
      <w:r>
        <w:t>го, хотелось бы знать, существует ли какая-либо дискриминация по признаку национальной прина</w:t>
      </w:r>
      <w:r>
        <w:t>д</w:t>
      </w:r>
      <w:r>
        <w:t>лежности в пенитенциарной системе и существует ли такая дискриминация в сфере занятости.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говорит, что он согласен со своими коллегами в том, что необходимо получить более подробную информацию о фактической практике. Положениями Конституции Коста-Рики гарантир</w:t>
      </w:r>
      <w:r>
        <w:t>у</w:t>
      </w:r>
      <w:r>
        <w:t>ется равенство мужчин и женщин перед законом. Вместе с тем он хотел бы знать, существуют ли к</w:t>
      </w:r>
      <w:r>
        <w:t>а</w:t>
      </w:r>
      <w:r>
        <w:t>кие-либо профессии, к которым женщины не имеют доступа по таким соображениям, как опасный х</w:t>
      </w:r>
      <w:r>
        <w:t>а</w:t>
      </w:r>
      <w:r>
        <w:t>рактер работы или же большие физические нагру</w:t>
      </w:r>
      <w:r>
        <w:t>з</w:t>
      </w:r>
      <w:r>
        <w:t>ки, а также работают ли женщины в силах безопа</w:t>
      </w:r>
      <w:r>
        <w:t>с</w:t>
      </w:r>
      <w:r>
        <w:t>ности и могут ли они иметь ту же продолжител</w:t>
      </w:r>
      <w:r>
        <w:t>ь</w:t>
      </w:r>
      <w:r>
        <w:t>ность рабочего дня, что и мужчины. Он хотел бы знать, какова доля женщин, работающих в разли</w:t>
      </w:r>
      <w:r>
        <w:t>ч</w:t>
      </w:r>
      <w:r>
        <w:t>ных секторах: в сельском хозяйстве, промышленн</w:t>
      </w:r>
      <w:r>
        <w:t>о</w:t>
      </w:r>
      <w:r>
        <w:t>сти, предпринимательской сфере, высшем образ</w:t>
      </w:r>
      <w:r>
        <w:t>о</w:t>
      </w:r>
      <w:r>
        <w:t>вании.</w:t>
      </w:r>
    </w:p>
    <w:p w:rsidR="00000000" w:rsidRDefault="00000000">
      <w:pPr>
        <w:pStyle w:val="DualTxt"/>
      </w:pPr>
      <w:r>
        <w:t>54.</w:t>
      </w:r>
      <w:r>
        <w:tab/>
        <w:t>Что касается Кодекса законов о семье, то К</w:t>
      </w:r>
      <w:r>
        <w:t>о</w:t>
      </w:r>
      <w:r>
        <w:t>митет хотел бы знать минимальный возраст для вступления в брак для мальчиков и девочек, а также положения, касающиеся совместной собственности. В пункте 684 доклада подразумевается, что осно</w:t>
      </w:r>
      <w:r>
        <w:t>в</w:t>
      </w:r>
      <w:r>
        <w:t>ная нагрузка по содержанию домашнего хозяйства ложится на мужа. Он спрашивает, имеют ли в Ко</w:t>
      </w:r>
      <w:r>
        <w:t>с</w:t>
      </w:r>
      <w:r>
        <w:t>та-Рике муж и жена право заключать специальный контракт в отношении имущества. И наконец, он хотел бы получить информацию о том, может ли Конституционная палата рассматривать вопросы, касающиеся неконституционного характера межд</w:t>
      </w:r>
      <w:r>
        <w:t>у</w:t>
      </w:r>
      <w:r>
        <w:t>народных договоров, а также о том, кто может о</w:t>
      </w:r>
      <w:r>
        <w:t>б</w:t>
      </w:r>
      <w:r>
        <w:t>ращаться с заявлениями в эту Палату и каковы с</w:t>
      </w:r>
      <w:r>
        <w:t>о</w:t>
      </w:r>
      <w:r>
        <w:t>ответствующие процед</w:t>
      </w:r>
      <w:r>
        <w:t>у</w:t>
      </w:r>
      <w:r>
        <w:t>ры.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i/>
        </w:rPr>
        <w:t>Г</w:t>
      </w:r>
      <w:r>
        <w:rPr>
          <w:i/>
        </w:rPr>
        <w:noBreakHyphen/>
        <w:t>жа Медина Кирога, Председатель, вновь з</w:t>
      </w:r>
      <w:r>
        <w:rPr>
          <w:i/>
        </w:rPr>
        <w:t>а</w:t>
      </w:r>
      <w:r>
        <w:rPr>
          <w:i/>
        </w:rPr>
        <w:t>нимает место Председат</w:t>
      </w:r>
      <w:r>
        <w:rPr>
          <w:i/>
        </w:rPr>
        <w:t>е</w:t>
      </w:r>
      <w:r>
        <w:rPr>
          <w:i/>
        </w:rPr>
        <w:t>ля.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 Бхагвати</w:t>
      </w:r>
      <w:r>
        <w:t xml:space="preserve"> говорит, что он разделяет оп</w:t>
      </w:r>
      <w:r>
        <w:t>а</w:t>
      </w:r>
      <w:r>
        <w:t>сения своих коллег, которые хотели бы получить в докладе более точную и прямую информацию. Х</w:t>
      </w:r>
      <w:r>
        <w:t>о</w:t>
      </w:r>
      <w:r>
        <w:t>телось бы знать, обладает ли Конституционная п</w:t>
      </w:r>
      <w:r>
        <w:t>а</w:t>
      </w:r>
      <w:r>
        <w:t>лата также полномочиями по обеспечению собл</w:t>
      </w:r>
      <w:r>
        <w:t>ю</w:t>
      </w:r>
      <w:r>
        <w:t>дения предусмотренных в Пакте прав непосредс</w:t>
      </w:r>
      <w:r>
        <w:t>т</w:t>
      </w:r>
      <w:r>
        <w:t>венно и имеются ли какие-либо конкретные прим</w:t>
      </w:r>
      <w:r>
        <w:t>е</w:t>
      </w:r>
      <w:r>
        <w:t>ры этого. Он спрашивает, рассматриваются ли зая</w:t>
      </w:r>
      <w:r>
        <w:t>в</w:t>
      </w:r>
      <w:r>
        <w:t>ления о нарушениях прав человека одним судьей или коллегией судей Конституционной палаты и были ли случаи подачи апелляций в суд полного с</w:t>
      </w:r>
      <w:r>
        <w:t>о</w:t>
      </w:r>
      <w:r>
        <w:t>става. Комитет хотел бы получить информацию о средней продолжительности содержания под стр</w:t>
      </w:r>
      <w:r>
        <w:t>а</w:t>
      </w:r>
      <w:r>
        <w:t>жей арестованного до доставки в суд, а также о л</w:t>
      </w:r>
      <w:r>
        <w:t>ю</w:t>
      </w:r>
      <w:r>
        <w:t>бых принимаемых мерах для обеспечения скоре</w:t>
      </w:r>
      <w:r>
        <w:t>й</w:t>
      </w:r>
      <w:r>
        <w:t>шей доставки арестованных в суд. Неясно, был ли принят новый Уголовно-процессуальный кодекс, который должен был вступить в действие в 1999 году, или же он до сих пор обсуждае</w:t>
      </w:r>
      <w:r>
        <w:t>т</w:t>
      </w:r>
      <w:r>
        <w:t>ся.</w:t>
      </w:r>
    </w:p>
    <w:p w:rsidR="00000000" w:rsidRDefault="00000000">
      <w:pPr>
        <w:pStyle w:val="DualTxt"/>
      </w:pPr>
      <w:r>
        <w:t>57.</w:t>
      </w:r>
      <w:r>
        <w:tab/>
        <w:t>Закон 1990 года о содействии социальному р</w:t>
      </w:r>
      <w:r>
        <w:t>а</w:t>
      </w:r>
      <w:r>
        <w:t>венству женщин требует, чтобы 50 процентов гос</w:t>
      </w:r>
      <w:r>
        <w:t>у</w:t>
      </w:r>
      <w:r>
        <w:t>дарственных должностей были зарезервированы для женщин. Хотелось бы знать, приняло ли прав</w:t>
      </w:r>
      <w:r>
        <w:t>и</w:t>
      </w:r>
      <w:r>
        <w:t>тельство какие-либо меры по обеспечению равных возможностей для достижения этой цели. В третьем докладе Коста-Рики говорилось, что Национальный центр по развитию в интересах женщин и семьи рассматривал вопрос о положении женщин в с</w:t>
      </w:r>
      <w:r>
        <w:t>е</w:t>
      </w:r>
      <w:r>
        <w:t>мейных, уголовных и трудовых судах, а также при отправлении правосудия. Комитет приветствовал бы информацию о результатах этого обзора и пр</w:t>
      </w:r>
      <w:r>
        <w:t>и</w:t>
      </w:r>
      <w:r>
        <w:t>меры любых произошедших измен</w:t>
      </w:r>
      <w:r>
        <w:t>е</w:t>
      </w:r>
      <w:r>
        <w:t>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защиту от произвольного вмешательства в личную и семейную жизнь, неприкосновенность жилища и тайну корреспонденции (статья 17)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17 Пакта: предусматривается ли уголовное наказание за гомосексуальные отношения между двумя взрослыми людьми по обоюдному согласию и существуют ли положения о борьбе с дискримин</w:t>
      </w:r>
      <w:r>
        <w:t>а</w:t>
      </w:r>
      <w:r>
        <w:t>цией, св</w:t>
      </w:r>
      <w:r>
        <w:t>я</w:t>
      </w:r>
      <w:r>
        <w:t>занной с сексуальной ориентацией.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Нагель </w:t>
      </w:r>
      <w:r>
        <w:t>(Коста-Рика) говорит, что ст</w:t>
      </w:r>
      <w:r>
        <w:t>а</w:t>
      </w:r>
      <w:r>
        <w:t>тья 33 Конституции Коста-Рики предусматривает, что все люди равны перед законом, а в законе о СПИДе говорится, что наказанию подлежит любое лицо, принимающее дискриминационные меры, н</w:t>
      </w:r>
      <w:r>
        <w:t>е</w:t>
      </w:r>
      <w:r>
        <w:t>зависимо от причины. В Коста-Рике не существует дискриминации в отношении гомосексуалистов и соответствующие права находятся под защитой з</w:t>
      </w:r>
      <w:r>
        <w:t>а</w:t>
      </w:r>
      <w:r>
        <w:t>кона. В двух недавних случаях два известных кат</w:t>
      </w:r>
      <w:r>
        <w:t>о</w:t>
      </w:r>
      <w:r>
        <w:t>лических священника были привлечены к суду н</w:t>
      </w:r>
      <w:r>
        <w:t>е</w:t>
      </w:r>
      <w:r>
        <w:t>правительственными организациями гомосексуал</w:t>
      </w:r>
      <w:r>
        <w:t>и</w:t>
      </w:r>
      <w:r>
        <w:t>стов, поскольку они делали заявления с осуждением конгресса гомосексуалистов, который планиров</w:t>
      </w:r>
      <w:r>
        <w:t>а</w:t>
      </w:r>
      <w:r>
        <w:t>лось провести в Коста-Рике. Хотя эти священники были оправданы, основанием для оправдания яви</w:t>
      </w:r>
      <w:r>
        <w:t>л</w:t>
      </w:r>
      <w:r>
        <w:t>ся тот факт, что они лишь высказывали религио</w:t>
      </w:r>
      <w:r>
        <w:t>з</w:t>
      </w:r>
      <w:r>
        <w:t>ную и моральную позицию католической церкви. Прецеденты свидетельствуют о том, что лица, сч</w:t>
      </w:r>
      <w:r>
        <w:t>и</w:t>
      </w:r>
      <w:r>
        <w:t>тающие, что их права были нарушены, имеют до</w:t>
      </w:r>
      <w:r>
        <w:t>с</w:t>
      </w:r>
      <w:r>
        <w:t>туп в суды.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Свободы мысли, совести и религии (статья 18)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18 Пакта: какие меры были приняты для л</w:t>
      </w:r>
      <w:r>
        <w:t>и</w:t>
      </w:r>
      <w:r>
        <w:t>квидации дискриминационных последствий для других религий в результате главенствующей поз</w:t>
      </w:r>
      <w:r>
        <w:t>и</w:t>
      </w:r>
      <w:r>
        <w:t>ции Римской католической церкви; утверждаются ли преподаватели религии Национальной конф</w:t>
      </w:r>
      <w:r>
        <w:t>е</w:t>
      </w:r>
      <w:r>
        <w:t>ренцией епископов; получают ли некатолические школы финансовую п</w:t>
      </w:r>
      <w:r>
        <w:t>о</w:t>
      </w:r>
      <w:r>
        <w:t xml:space="preserve">мощь.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Нагель </w:t>
      </w:r>
      <w:r>
        <w:t>(Коста-Рика) говорит, что, хотя католицизм является официальной религией в Ко</w:t>
      </w:r>
      <w:r>
        <w:t>с</w:t>
      </w:r>
      <w:r>
        <w:t>та-Рике, свобода вероисповедания гарантируется законодательством и Конституцией. В настоящее время Законодательное собрание обсуждает проект закона о религиозных правах, в котором будут пер</w:t>
      </w:r>
      <w:r>
        <w:t>е</w:t>
      </w:r>
      <w:r>
        <w:t>смотрены некоторые положения Конституции 1949 года. В этом законопроекте предусматривае</w:t>
      </w:r>
      <w:r>
        <w:t>т</w:t>
      </w:r>
      <w:r>
        <w:t>ся, в частности, что родители будут иметь возмо</w:t>
      </w:r>
      <w:r>
        <w:t>ж</w:t>
      </w:r>
      <w:r>
        <w:t>ность просить, чтобы их дети изучали в школе р</w:t>
      </w:r>
      <w:r>
        <w:t>е</w:t>
      </w:r>
      <w:r>
        <w:t>лигию по их выбору, будут разрешаться посещения заключенных священниками или священнослуж</w:t>
      </w:r>
      <w:r>
        <w:t>и</w:t>
      </w:r>
      <w:r>
        <w:t>телями, проповедующими другие религии, помимо католической, а некатолические обряды бракосоч</w:t>
      </w:r>
      <w:r>
        <w:t>е</w:t>
      </w:r>
      <w:r>
        <w:t>тания будут иметь силу гражданской процедуры. Хотя действующим законодательством предусма</w:t>
      </w:r>
      <w:r>
        <w:t>т</w:t>
      </w:r>
      <w:r>
        <w:t>ривается, что преподаватели религии утверждаются Национальной конференцией епископов, это пол</w:t>
      </w:r>
      <w:r>
        <w:t>о</w:t>
      </w:r>
      <w:r>
        <w:t>жение не имеет дискриминационного толкования. В соответствии с новым законом Министерство пр</w:t>
      </w:r>
      <w:r>
        <w:t>о</w:t>
      </w:r>
      <w:r>
        <w:t>свещения будет утверждать всех преподавателей на базе предварительно согласованных условий. Н</w:t>
      </w:r>
      <w:r>
        <w:t>о</w:t>
      </w:r>
      <w:r>
        <w:t>вым законом также предусматривается, что прав</w:t>
      </w:r>
      <w:r>
        <w:t>и</w:t>
      </w:r>
      <w:r>
        <w:t>тельство, полуавтономные учреждения и муницип</w:t>
      </w:r>
      <w:r>
        <w:t>а</w:t>
      </w:r>
      <w:r>
        <w:t>литеты могут вносить пожертвования в любое учебное заведение, ук</w:t>
      </w:r>
      <w:r>
        <w:t>а</w:t>
      </w:r>
      <w:r>
        <w:t xml:space="preserve">занное в этом законе.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свободное выражение своего мнения (статья 19)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19 Пакта: какие положения гарантируют доступ частных лиц к государственной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Нагель </w:t>
      </w:r>
      <w:r>
        <w:t>(Коста-Рика) говорит, что Ко</w:t>
      </w:r>
      <w:r>
        <w:t>н</w:t>
      </w:r>
      <w:r>
        <w:t>ституция Коста-Рики гарантирует доступ к госуда</w:t>
      </w:r>
      <w:r>
        <w:t>р</w:t>
      </w:r>
      <w:r>
        <w:t>ственной информации и предусматривает процед</w:t>
      </w:r>
      <w:r>
        <w:t>у</w:t>
      </w:r>
      <w:r>
        <w:t>ру получения такого доступа частными лицами или группами. Государственным служащим отводится срок в 15 рабочих дней, в течение которого они должны подготовить требуемую информацию, а в случае неполучения такой информации заявитель может воспользоваться четко определенными сре</w:t>
      </w:r>
      <w:r>
        <w:t>д</w:t>
      </w:r>
      <w:r>
        <w:t>ствами правовой защиты. Право на информацию ограничивается лишь правом на невмешательство в личную жизнь.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ассоциации (статья 22)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зачитывает вопрос, касающийся статьи 22 Пакта: какая реформа трудового законод</w:t>
      </w:r>
      <w:r>
        <w:t>а</w:t>
      </w:r>
      <w:r>
        <w:t>тельства была предпринята для обеспечения того, чтобы все трудящиеся пользовались правом на св</w:t>
      </w:r>
      <w:r>
        <w:t>о</w:t>
      </w:r>
      <w:r>
        <w:t>боду ассоциации и чтобы лица, занятые на небол</w:t>
      </w:r>
      <w:r>
        <w:t>ь</w:t>
      </w:r>
      <w:r>
        <w:t>ших сельскохозяйственных предприятиях, имели возможность создавать свои профсоюзы и вести коллективные переговоры.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Нагель </w:t>
      </w:r>
      <w:r>
        <w:t>(Коста-Рика) говорит, что своб</w:t>
      </w:r>
      <w:r>
        <w:t>о</w:t>
      </w:r>
      <w:r>
        <w:t>да ассоциации является гарантированной и добр</w:t>
      </w:r>
      <w:r>
        <w:t>о</w:t>
      </w:r>
      <w:r>
        <w:t>вольной. Не существует какой</w:t>
      </w:r>
      <w:r>
        <w:noBreakHyphen/>
        <w:t>либо дискриминации в отношении трудящихся, являющихся членами профессиональных союзов. В случае любых поп</w:t>
      </w:r>
      <w:r>
        <w:t>ы</w:t>
      </w:r>
      <w:r>
        <w:t>ток воспрепятствовать осуществлению этого права трудящиеся имеют право обращаться в трудовые суды или Конст</w:t>
      </w:r>
      <w:r>
        <w:t>и</w:t>
      </w:r>
      <w:r>
        <w:t>туционную палату.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Права детей (статья 24)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24 Пакта: насколько распространены детская проституция и случаи жестокого обращения с детьми и какие меры принимаются для борьбы с этими явлениями и обеспечения соблюдения ст</w:t>
      </w:r>
      <w:r>
        <w:t>а</w:t>
      </w:r>
      <w:r>
        <w:t>тьи 172 Уголовного кодекса, карающей торговлю несовершеннолетними в целях проституции; каков статус Национального института по положению д</w:t>
      </w:r>
      <w:r>
        <w:t>е</w:t>
      </w:r>
      <w:r>
        <w:t>тей и какие принимаются меры для улучшения п</w:t>
      </w:r>
      <w:r>
        <w:t>о</w:t>
      </w:r>
      <w:r>
        <w:t>ложения наиболее обездоленных детей.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Нагель </w:t>
      </w:r>
      <w:r>
        <w:t>(Ко</w:t>
      </w:r>
      <w:r>
        <w:t>с</w:t>
      </w:r>
      <w:r>
        <w:t>та-Рика) говорит, что Коста-Рика была одной из первых стран, ратифицирова</w:t>
      </w:r>
      <w:r>
        <w:t>в</w:t>
      </w:r>
      <w:r>
        <w:t>ших Конвенцию о правах ребенка 1990 года, и с тех пор она укрепила свое законодательство, в частн</w:t>
      </w:r>
      <w:r>
        <w:t>о</w:t>
      </w:r>
      <w:r>
        <w:t>сти за счет принятия нового кодекса о детях. Сорок процентов населения Коста-Рики составляют лица в возрасте до 18 лет, а защита детей является одной из важнейших задач. Президент объявил проблему детской проституции одной из первоочередных з</w:t>
      </w:r>
      <w:r>
        <w:t>а</w:t>
      </w:r>
      <w:r>
        <w:t>дач правительства и учредил комитет в составе представителей министерств, специализированных правительственных ведомств и неправительстве</w:t>
      </w:r>
      <w:r>
        <w:t>н</w:t>
      </w:r>
      <w:r>
        <w:t>ных организаций в целях совместного решения этой проблемы.</w:t>
      </w:r>
    </w:p>
    <w:p w:rsidR="00000000" w:rsidRDefault="00000000">
      <w:pPr>
        <w:pStyle w:val="DualTxt"/>
      </w:pPr>
      <w:r>
        <w:t>68.</w:t>
      </w:r>
      <w:r>
        <w:tab/>
        <w:t>Законодательное собрание обсуждает проект закона о внесении изменений в Уголовный кодекс, предусматривающих уголовное наказание за то</w:t>
      </w:r>
      <w:r>
        <w:t>р</w:t>
      </w:r>
      <w:r>
        <w:t>говлю детьми и ужесточающих наказание за пол</w:t>
      </w:r>
      <w:r>
        <w:t>о</w:t>
      </w:r>
      <w:r>
        <w:t>вые злоупотребления в отношении несовершенн</w:t>
      </w:r>
      <w:r>
        <w:t>о</w:t>
      </w:r>
      <w:r>
        <w:t>летних. В этой деятельности также задействованы полицейские силы. Для них была разработана сп</w:t>
      </w:r>
      <w:r>
        <w:t>е</w:t>
      </w:r>
      <w:r>
        <w:t>циальная программа по обучению методам обращ</w:t>
      </w:r>
      <w:r>
        <w:t>е</w:t>
      </w:r>
      <w:r>
        <w:t>ния с несовершеннолетними в таких ситуациях, и особое внимание уделяется присутствию полиции в местах, в которых, как известно, практикуется де</w:t>
      </w:r>
      <w:r>
        <w:t>т</w:t>
      </w:r>
      <w:r>
        <w:t>ская проституция. Институт туризма также прин</w:t>
      </w:r>
      <w:r>
        <w:t>и</w:t>
      </w:r>
      <w:r>
        <w:t>мает соответствующие меры, чтобы Коста-Рика не рекламировалась как страна, в которой существует детская проституция. Кроме того, было создано специальное управление прокурора по проблемам половых злоупотреблений в отношении детей и детской проституции. Что касается Национального института по положению детей, то в течение п</w:t>
      </w:r>
      <w:r>
        <w:t>о</w:t>
      </w:r>
      <w:r>
        <w:t>следнего года он являлся самостоятельным учре</w:t>
      </w:r>
      <w:r>
        <w:t>ж</w:t>
      </w:r>
      <w:r>
        <w:t>дением, которое финансировалось правительством. В задачи Института входит защита прав и интер</w:t>
      </w:r>
      <w:r>
        <w:t>е</w:t>
      </w:r>
      <w:r>
        <w:t>сов детей, подр</w:t>
      </w:r>
      <w:r>
        <w:t>о</w:t>
      </w:r>
      <w:r>
        <w:t>стков и семьи.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Заседание закрывается в 13 ч. 00 м.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NO&gt;&gt;N0059748R&lt;&lt;ODS JOB NO&gt;&gt;</w:t>
      </w:r>
    </w:p>
    <w:p w:rsidR="00000000" w:rsidRDefault="00000000">
      <w:pPr>
        <w:pStyle w:val="CommentText"/>
      </w:pPr>
      <w:r>
        <w:t>&lt;&lt;ODS DOC SYMBOL1&gt;&gt;CCPR/C/SR.1745&lt;&lt;ODS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00-59748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*0059748*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/C/SR.1745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19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10:17 AM"/>
    <w:docVar w:name="DocCategory" w:val="SROthers"/>
    <w:docVar w:name="DocType" w:val="Final"/>
    <w:docVar w:name="JobNo" w:val="0059748R"/>
    <w:docVar w:name="OandT" w:val=" "/>
    <w:docVar w:name="Symbol1" w:val="CCPR/C/SR.174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5646</Words>
  <Characters>36702</Characters>
  <Application>Microsoft Office Word</Application>
  <DocSecurity>4</DocSecurity>
  <Lines>991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44041</CharactersWithSpaces>
  <SharedDoc>false</SharedDoc>
  <HLinks>
    <vt:vector size="6" baseType="variant">
      <vt:variant>
        <vt:i4>4522087</vt:i4>
      </vt:variant>
      <vt:variant>
        <vt:i4>88012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2001-11-16T10:22:00Z</cp:lastPrinted>
  <dcterms:created xsi:type="dcterms:W3CDTF">2001-11-16T10:22:00Z</dcterms:created>
  <dcterms:modified xsi:type="dcterms:W3CDTF">2001-11-16T10:24:00Z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0059748</vt:lpwstr>
  </property>
  <property fmtid="{D5CDD505-2E9C-101B-9397-08002B2CF9AE}" pid="3" name="Symbol1">
    <vt:lpwstr>CCPR/C/SR.1745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Mouslikova</vt:lpwstr>
  </property>
</Properties>
</file>