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3A10E7"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3A10E7" w:rsidP="003A10E7">
            <w:pPr>
              <w:jc w:val="right"/>
            </w:pPr>
            <w:r w:rsidRPr="003A10E7">
              <w:rPr>
                <w:sz w:val="40"/>
              </w:rPr>
              <w:t>CERD</w:t>
            </w:r>
            <w:r>
              <w:t>/C/FIN/Q/23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3A10E7" w:rsidP="009D5F1A">
            <w:pPr>
              <w:spacing w:before="240"/>
            </w:pPr>
            <w:r>
              <w:t>Distr. générale</w:t>
            </w:r>
          </w:p>
          <w:p w:rsidR="003A10E7" w:rsidRDefault="00FB1BAF" w:rsidP="003A10E7">
            <w:pPr>
              <w:spacing w:line="240" w:lineRule="exact"/>
            </w:pPr>
            <w:r>
              <w:t>27 </w:t>
            </w:r>
            <w:r w:rsidR="003A10E7">
              <w:t>février 2017</w:t>
            </w:r>
          </w:p>
          <w:p w:rsidR="003A10E7" w:rsidRDefault="003A10E7" w:rsidP="003A10E7">
            <w:pPr>
              <w:spacing w:line="240" w:lineRule="exact"/>
            </w:pPr>
            <w:r>
              <w:t>Français</w:t>
            </w:r>
          </w:p>
          <w:p w:rsidR="003A10E7" w:rsidRDefault="003A10E7" w:rsidP="003A10E7">
            <w:pPr>
              <w:spacing w:line="240" w:lineRule="exact"/>
            </w:pPr>
            <w:r>
              <w:t>Original : anglais</w:t>
            </w:r>
          </w:p>
          <w:p w:rsidR="008D3519" w:rsidRPr="00DB58B5" w:rsidRDefault="008D3519" w:rsidP="003A10E7">
            <w:pPr>
              <w:spacing w:line="240" w:lineRule="exact"/>
            </w:pPr>
            <w:r w:rsidRPr="00D807BC">
              <w:t>Anglais,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:rsidR="000D6901" w:rsidRPr="001720CA" w:rsidRDefault="000D6901" w:rsidP="00780585">
      <w:pPr>
        <w:rPr>
          <w:b/>
          <w:lang w:val="fr-FR"/>
        </w:rPr>
      </w:pPr>
      <w:r w:rsidRPr="00D807BC">
        <w:rPr>
          <w:b/>
        </w:rPr>
        <w:t>Quatre</w:t>
      </w:r>
      <w:r w:rsidR="006E7DCD">
        <w:rPr>
          <w:b/>
        </w:rPr>
        <w:noBreakHyphen/>
      </w:r>
      <w:r w:rsidRPr="00D807BC">
        <w:rPr>
          <w:b/>
        </w:rPr>
        <w:t>vingt</w:t>
      </w:r>
      <w:r w:rsidR="006E7DCD">
        <w:rPr>
          <w:b/>
        </w:rPr>
        <w:noBreakHyphen/>
      </w:r>
      <w:r w:rsidRPr="00D807BC">
        <w:rPr>
          <w:b/>
        </w:rPr>
        <w:t xml:space="preserve">douzième </w:t>
      </w:r>
      <w:r w:rsidRPr="001720CA">
        <w:rPr>
          <w:b/>
          <w:lang w:val="fr-FR"/>
        </w:rPr>
        <w:t xml:space="preserve">session </w:t>
      </w:r>
    </w:p>
    <w:p w:rsidR="000D6901" w:rsidRPr="000D6901" w:rsidRDefault="00435D2B" w:rsidP="00780585">
      <w:r>
        <w:rPr>
          <w:b/>
        </w:rPr>
        <w:t>24 </w:t>
      </w:r>
      <w:r w:rsidR="00F10DD3">
        <w:rPr>
          <w:b/>
        </w:rPr>
        <w:t>avril-12 </w:t>
      </w:r>
      <w:r w:rsidR="000D6901" w:rsidRPr="00D807BC">
        <w:rPr>
          <w:b/>
        </w:rPr>
        <w:t>mai 2017</w:t>
      </w:r>
    </w:p>
    <w:p w:rsidR="000D6901" w:rsidRPr="001720CA" w:rsidRDefault="000774E3" w:rsidP="00780585">
      <w:pPr>
        <w:rPr>
          <w:lang w:val="fr-FR"/>
        </w:rPr>
      </w:pPr>
      <w:r>
        <w:rPr>
          <w:lang w:val="fr-FR"/>
        </w:rPr>
        <w:t>Point </w:t>
      </w:r>
      <w:r w:rsidR="000D6901">
        <w:rPr>
          <w:lang w:val="fr-FR"/>
        </w:rPr>
        <w:t>4</w:t>
      </w:r>
      <w:r w:rsidR="000D6901" w:rsidRPr="001720CA">
        <w:rPr>
          <w:lang w:val="fr-FR"/>
        </w:rPr>
        <w:t xml:space="preserve"> de l’ordre du jour provisoire</w:t>
      </w:r>
    </w:p>
    <w:p w:rsidR="000D6901" w:rsidRPr="001720CA" w:rsidRDefault="000D6901" w:rsidP="00780585">
      <w:pPr>
        <w:rPr>
          <w:b/>
          <w:lang w:val="fr-FR"/>
        </w:rPr>
      </w:pPr>
      <w:r w:rsidRPr="001720CA">
        <w:rPr>
          <w:b/>
          <w:lang w:val="fr-FR"/>
        </w:rPr>
        <w:t xml:space="preserve">Examen des rapports, observations et renseignements soumis </w:t>
      </w:r>
      <w:r w:rsidRPr="001720CA">
        <w:rPr>
          <w:b/>
          <w:lang w:val="fr-FR"/>
        </w:rPr>
        <w:br/>
        <w:t>par les États parties en application de l’article 9 de la Convention</w:t>
      </w:r>
    </w:p>
    <w:p w:rsidR="000D6901" w:rsidRPr="001720CA" w:rsidRDefault="000D6901" w:rsidP="00780585">
      <w:pPr>
        <w:pStyle w:val="HChG"/>
        <w:rPr>
          <w:lang w:val="fr-FR"/>
        </w:rPr>
      </w:pPr>
      <w:r w:rsidRPr="001720CA">
        <w:rPr>
          <w:lang w:val="fr-FR"/>
        </w:rPr>
        <w:tab/>
      </w:r>
      <w:r w:rsidR="000862A9">
        <w:rPr>
          <w:lang w:val="fr-FR"/>
        </w:rPr>
        <w:tab/>
        <w:t xml:space="preserve">Liste de thèmes concernant le </w:t>
      </w:r>
      <w:r w:rsidR="00637D33">
        <w:t xml:space="preserve">vingt-troisième </w:t>
      </w:r>
      <w:r w:rsidR="00637D33">
        <w:br/>
      </w:r>
      <w:r w:rsidRPr="001720CA">
        <w:rPr>
          <w:lang w:val="fr-FR"/>
        </w:rPr>
        <w:t>rapport périodique</w:t>
      </w:r>
      <w:r w:rsidR="004C707A">
        <w:rPr>
          <w:lang w:val="fr-FR"/>
        </w:rPr>
        <w:t xml:space="preserve"> </w:t>
      </w:r>
      <w:r w:rsidRPr="001720CA">
        <w:rPr>
          <w:lang w:val="fr-FR"/>
        </w:rPr>
        <w:t xml:space="preserve">de </w:t>
      </w:r>
      <w:r w:rsidR="004C707A">
        <w:rPr>
          <w:lang w:val="fr-FR"/>
        </w:rPr>
        <w:t>la Finlande</w:t>
      </w:r>
    </w:p>
    <w:p w:rsidR="000D6901" w:rsidRPr="00876A0B" w:rsidRDefault="000D6901" w:rsidP="00780585">
      <w:pPr>
        <w:pStyle w:val="H1G"/>
        <w:rPr>
          <w:lang w:val="fr-FR"/>
        </w:rPr>
      </w:pPr>
      <w:r w:rsidRPr="00876A0B">
        <w:rPr>
          <w:lang w:val="fr-FR"/>
        </w:rPr>
        <w:tab/>
      </w:r>
      <w:r w:rsidRPr="00876A0B">
        <w:rPr>
          <w:lang w:val="fr-FR"/>
        </w:rPr>
        <w:tab/>
      </w:r>
      <w:r>
        <w:rPr>
          <w:lang w:val="fr-FR"/>
        </w:rPr>
        <w:t xml:space="preserve">Note du Rapporteur </w:t>
      </w:r>
      <w:r w:rsidR="004C707A">
        <w:rPr>
          <w:lang w:val="fr-FR"/>
        </w:rPr>
        <w:t>de</w:t>
      </w:r>
      <w:r w:rsidR="006E7DCD">
        <w:rPr>
          <w:lang w:val="fr-FR"/>
        </w:rPr>
        <w:t xml:space="preserve"> Pays</w:t>
      </w:r>
    </w:p>
    <w:p w:rsidR="00EE3734" w:rsidRPr="00D807BC" w:rsidRDefault="00EE3734" w:rsidP="00EE3734">
      <w:pPr>
        <w:pStyle w:val="ParNoG"/>
      </w:pPr>
      <w:r w:rsidRPr="00D807BC">
        <w:t>À sa soixante-seizième session (A/65/18, par. 85), le Comité pour l</w:t>
      </w:r>
      <w:r>
        <w:t>’</w:t>
      </w:r>
      <w:r w:rsidRPr="00D807BC">
        <w:t>élimination de la discrimination raciale a décidé que le rapporteur de pays ferait parvenir à l</w:t>
      </w:r>
      <w:r>
        <w:t>’</w:t>
      </w:r>
      <w:r w:rsidRPr="00D807BC">
        <w:t>État partie concerné une courte liste de thèmes en vue de guider et de structurer le dialogue entre la délégation de l</w:t>
      </w:r>
      <w:r>
        <w:t>’</w:t>
      </w:r>
      <w:r w:rsidRPr="00D807BC">
        <w:t>État partie et le Comité pendant l</w:t>
      </w:r>
      <w:r>
        <w:t>’</w:t>
      </w:r>
      <w:r w:rsidRPr="00D807BC">
        <w:t>examen du rapport de l</w:t>
      </w:r>
      <w:r>
        <w:t>’</w:t>
      </w:r>
      <w:r w:rsidRPr="00D807BC">
        <w:t>État partie. On trouvera ci-après une liste de thèmes non exhaustive, d</w:t>
      </w:r>
      <w:r>
        <w:t>’</w:t>
      </w:r>
      <w:r w:rsidRPr="00D807BC">
        <w:t>autres questions pouvant être traitées au cours du dialogue. Cette liste n</w:t>
      </w:r>
      <w:r>
        <w:t>’</w:t>
      </w:r>
      <w:r w:rsidRPr="00D807BC">
        <w:t>appelle pas de réponses écrites.</w:t>
      </w:r>
    </w:p>
    <w:p w:rsidR="00EE3734" w:rsidRPr="00D807BC" w:rsidRDefault="00EE3734" w:rsidP="00EE3734">
      <w:pPr>
        <w:pStyle w:val="H23G"/>
        <w:rPr>
          <w:rFonts w:eastAsia="SimSun"/>
          <w:color w:val="000000" w:themeColor="text1"/>
        </w:rPr>
      </w:pPr>
      <w:r w:rsidRPr="00D807BC">
        <w:rPr>
          <w:rFonts w:eastAsia="SimSun"/>
          <w:color w:val="000000" w:themeColor="text1"/>
        </w:rPr>
        <w:tab/>
      </w:r>
      <w:r w:rsidRPr="00D807BC">
        <w:rPr>
          <w:rFonts w:eastAsia="SimSun"/>
          <w:color w:val="000000" w:themeColor="text1"/>
        </w:rPr>
        <w:tab/>
      </w:r>
      <w:r w:rsidRPr="00D807BC">
        <w:rPr>
          <w:color w:val="000000" w:themeColor="text1"/>
        </w:rPr>
        <w:t>Lutte c</w:t>
      </w:r>
      <w:r w:rsidR="00784CD4">
        <w:rPr>
          <w:color w:val="000000" w:themeColor="text1"/>
        </w:rPr>
        <w:t>ontre la discrimination raciale </w:t>
      </w:r>
      <w:r w:rsidRPr="00D807BC">
        <w:rPr>
          <w:color w:val="000000" w:themeColor="text1"/>
        </w:rPr>
        <w:t xml:space="preserve">: cadre juridique et institutionnel, </w:t>
      </w:r>
      <w:r w:rsidR="00031A40">
        <w:rPr>
          <w:color w:val="000000" w:themeColor="text1"/>
        </w:rPr>
        <w:br/>
      </w:r>
      <w:r w:rsidR="00FB76BC">
        <w:rPr>
          <w:color w:val="000000" w:themeColor="text1"/>
        </w:rPr>
        <w:t>et politiques publiques (art. </w:t>
      </w:r>
      <w:r>
        <w:rPr>
          <w:color w:val="000000" w:themeColor="text1"/>
        </w:rPr>
        <w:t xml:space="preserve">2 à </w:t>
      </w:r>
      <w:r w:rsidRPr="00D807BC">
        <w:rPr>
          <w:color w:val="000000" w:themeColor="text1"/>
        </w:rPr>
        <w:t>7)</w:t>
      </w:r>
    </w:p>
    <w:p w:rsidR="00EE3734" w:rsidRPr="00D807BC" w:rsidRDefault="00EE3734" w:rsidP="00EE3734">
      <w:pPr>
        <w:pStyle w:val="ParNoG"/>
      </w:pPr>
      <w:r>
        <w:t xml:space="preserve">Résultats de l’application des </w:t>
      </w:r>
      <w:r w:rsidRPr="00D807BC">
        <w:t xml:space="preserve">projets concrets </w:t>
      </w:r>
      <w:r>
        <w:t xml:space="preserve">exécutés dans le cadre du </w:t>
      </w:r>
      <w:r w:rsidRPr="00D807BC">
        <w:t>Plan d</w:t>
      </w:r>
      <w:r>
        <w:t>’</w:t>
      </w:r>
      <w:r w:rsidRPr="00D807BC">
        <w:t>action national sur les droits fondamentaux et les droits de l</w:t>
      </w:r>
      <w:r>
        <w:t>’</w:t>
      </w:r>
      <w:r w:rsidRPr="00D807BC">
        <w:t>homme 2012</w:t>
      </w:r>
      <w:r w:rsidR="00EB35C8">
        <w:noBreakHyphen/>
      </w:r>
      <w:r w:rsidRPr="00D807BC">
        <w:t xml:space="preserve">2013 (statistiques </w:t>
      </w:r>
      <w:r>
        <w:t>sur</w:t>
      </w:r>
      <w:r w:rsidRPr="00D807BC">
        <w:t xml:space="preserve"> l</w:t>
      </w:r>
      <w:r>
        <w:t>’</w:t>
      </w:r>
      <w:r w:rsidRPr="00D807BC">
        <w:t>application de la législation relative à la discrimination raciale) (CERD/C/FIN/23, par</w:t>
      </w:r>
      <w:r w:rsidR="000B4D68">
        <w:t>. </w:t>
      </w:r>
      <w:r w:rsidRPr="00D807BC">
        <w:t>20).</w:t>
      </w:r>
    </w:p>
    <w:p w:rsidR="00EE3734" w:rsidRPr="00D807BC" w:rsidRDefault="00EE3734" w:rsidP="00EE3734">
      <w:pPr>
        <w:pStyle w:val="ParNoG"/>
      </w:pPr>
      <w:r>
        <w:t xml:space="preserve">Renseignements sur </w:t>
      </w:r>
      <w:r w:rsidRPr="00D807BC">
        <w:t xml:space="preserve">la </w:t>
      </w:r>
      <w:r>
        <w:t>s</w:t>
      </w:r>
      <w:r w:rsidRPr="00D807BC">
        <w:t>tratégie intitulée « L</w:t>
      </w:r>
      <w:r>
        <w:t>’</w:t>
      </w:r>
      <w:r w:rsidRPr="00D807BC">
        <w:t>immigration à l</w:t>
      </w:r>
      <w:r>
        <w:t>’</w:t>
      </w:r>
      <w:r w:rsidRPr="00D807BC">
        <w:t>horizon 2020 » et le plan d</w:t>
      </w:r>
      <w:r>
        <w:t>’</w:t>
      </w:r>
      <w:r w:rsidRPr="00D807BC">
        <w:t xml:space="preserve">action </w:t>
      </w:r>
      <w:r>
        <w:t xml:space="preserve">sur les politiques d’asile pour ce qui concerne </w:t>
      </w:r>
      <w:r w:rsidRPr="00D807BC">
        <w:t>le taux d</w:t>
      </w:r>
      <w:r>
        <w:t>’</w:t>
      </w:r>
      <w:r w:rsidRPr="00D807BC">
        <w:t xml:space="preserve">immigration et </w:t>
      </w:r>
      <w:r>
        <w:t>l’octroi de l’</w:t>
      </w:r>
      <w:r w:rsidRPr="00D807BC">
        <w:t>asile (CERD/C/FIN/23, par</w:t>
      </w:r>
      <w:r w:rsidR="00163E12">
        <w:t>. </w:t>
      </w:r>
      <w:r w:rsidRPr="00D807BC">
        <w:t>50, 57 et 58).</w:t>
      </w:r>
    </w:p>
    <w:p w:rsidR="00EE3734" w:rsidRPr="00D807BC" w:rsidRDefault="00EE3734" w:rsidP="00EE3734">
      <w:pPr>
        <w:pStyle w:val="ParNoG"/>
      </w:pPr>
      <w:r w:rsidRPr="00D807BC">
        <w:t xml:space="preserve">Nature, efficacité et incidences des activités </w:t>
      </w:r>
      <w:r>
        <w:t>tendant</w:t>
      </w:r>
      <w:r w:rsidRPr="00D807BC">
        <w:t xml:space="preserve"> spécifiquement à sensibiliser le public aux discours de haine raciale (CERD/C/FIN/CO/20-22, par.</w:t>
      </w:r>
      <w:r w:rsidR="005B03A0">
        <w:t> </w:t>
      </w:r>
      <w:r w:rsidRPr="00D807BC">
        <w:t>10</w:t>
      </w:r>
      <w:r w:rsidR="00890CE8">
        <w:t> </w:t>
      </w:r>
      <w:r w:rsidRPr="00D807BC">
        <w:t>; CERD/C/FIN/23, par.</w:t>
      </w:r>
      <w:r w:rsidR="002703A3">
        <w:t> </w:t>
      </w:r>
      <w:r w:rsidRPr="00D807BC">
        <w:t>97, 99 et 104).</w:t>
      </w:r>
    </w:p>
    <w:p w:rsidR="00EE3734" w:rsidRPr="00D807BC" w:rsidRDefault="00EE3734" w:rsidP="00EE3734">
      <w:pPr>
        <w:pStyle w:val="ParNoG"/>
      </w:pPr>
      <w:r w:rsidRPr="00D807BC">
        <w:t xml:space="preserve">Efficacité de la modification </w:t>
      </w:r>
      <w:r w:rsidR="004C0B00" w:rsidRPr="002D76F4">
        <w:rPr>
          <w:rFonts w:eastAsia="MS Mincho"/>
          <w:szCs w:val="22"/>
        </w:rPr>
        <w:t>n</w:t>
      </w:r>
      <w:r w:rsidR="004C0B00" w:rsidRPr="002D76F4">
        <w:rPr>
          <w:rFonts w:eastAsia="MS Mincho"/>
          <w:szCs w:val="22"/>
          <w:vertAlign w:val="superscript"/>
        </w:rPr>
        <w:t>o</w:t>
      </w:r>
      <w:r w:rsidR="004C0B00">
        <w:t> </w:t>
      </w:r>
      <w:r w:rsidRPr="00D807BC">
        <w:t xml:space="preserve">511/2011 apportée au Code pénal </w:t>
      </w:r>
      <w:r>
        <w:t xml:space="preserve">en ce qui concerne </w:t>
      </w:r>
      <w:r w:rsidRPr="00D807BC">
        <w:t>la détection des discours de haine raciale et la lutte contre ce type de propos (nombre d</w:t>
      </w:r>
      <w:r>
        <w:t>’</w:t>
      </w:r>
      <w:r w:rsidRPr="00D807BC">
        <w:t>inculpations et de poursuites intentées contre des personnes soupçonnées de ces actes, etc.) (CERD/C/FIN/CO/20</w:t>
      </w:r>
      <w:r w:rsidR="005864B2">
        <w:noBreakHyphen/>
      </w:r>
      <w:r w:rsidRPr="00D807BC">
        <w:t>22, par. 10</w:t>
      </w:r>
      <w:r w:rsidR="00637D33">
        <w:t> </w:t>
      </w:r>
      <w:r w:rsidRPr="00D807BC">
        <w:t>; CERD/C/FIN/23, par.</w:t>
      </w:r>
      <w:r w:rsidR="00010A54">
        <w:t> </w:t>
      </w:r>
      <w:r w:rsidRPr="00D807BC">
        <w:t xml:space="preserve">97). </w:t>
      </w:r>
    </w:p>
    <w:p w:rsidR="00EE3734" w:rsidRPr="00D807BC" w:rsidRDefault="00EE3734" w:rsidP="00EE3734">
      <w:pPr>
        <w:pStyle w:val="ParNoG"/>
      </w:pPr>
      <w:r w:rsidRPr="00D807BC">
        <w:t xml:space="preserve">Efficacité de la formation dispensée aux </w:t>
      </w:r>
      <w:r>
        <w:t xml:space="preserve">membres des forces de l’ordre </w:t>
      </w:r>
      <w:r w:rsidRPr="00D807BC">
        <w:t>et de l</w:t>
      </w:r>
      <w:r>
        <w:t>’</w:t>
      </w:r>
      <w:r w:rsidRPr="00D807BC">
        <w:t xml:space="preserve">appareil judiciaire </w:t>
      </w:r>
      <w:r>
        <w:t>dans le domaine d</w:t>
      </w:r>
      <w:r w:rsidRPr="00D807BC">
        <w:t xml:space="preserve">es crimes de haine, </w:t>
      </w:r>
      <w:r>
        <w:t xml:space="preserve">de </w:t>
      </w:r>
      <w:r w:rsidRPr="00D807BC">
        <w:t>l</w:t>
      </w:r>
      <w:r>
        <w:t>’</w:t>
      </w:r>
      <w:r w:rsidRPr="00D807BC">
        <w:t xml:space="preserve">intolérance et </w:t>
      </w:r>
      <w:r>
        <w:t xml:space="preserve">du </w:t>
      </w:r>
      <w:r w:rsidRPr="00D807BC">
        <w:t>racisme (CERD/C/FIN/23, par.</w:t>
      </w:r>
      <w:r w:rsidR="003965BE">
        <w:t> </w:t>
      </w:r>
      <w:r>
        <w:t xml:space="preserve">230 à </w:t>
      </w:r>
      <w:r w:rsidRPr="00D807BC">
        <w:t>234).</w:t>
      </w:r>
    </w:p>
    <w:p w:rsidR="00EE3734" w:rsidRPr="00D807BC" w:rsidRDefault="00EE3734" w:rsidP="00EE3734">
      <w:pPr>
        <w:pStyle w:val="H23G"/>
        <w:rPr>
          <w:rFonts w:eastAsia="SimSun"/>
          <w:color w:val="000000" w:themeColor="text1"/>
        </w:rPr>
      </w:pPr>
      <w:r w:rsidRPr="00D807BC">
        <w:rPr>
          <w:rFonts w:eastAsia="SimSun"/>
          <w:color w:val="000000" w:themeColor="text1"/>
        </w:rPr>
        <w:lastRenderedPageBreak/>
        <w:tab/>
      </w:r>
      <w:r w:rsidRPr="00D807BC">
        <w:rPr>
          <w:rFonts w:eastAsia="SimSun"/>
          <w:color w:val="000000" w:themeColor="text1"/>
        </w:rPr>
        <w:tab/>
        <w:t>Situation des Sâmes (art</w:t>
      </w:r>
      <w:r w:rsidR="00A25D4F">
        <w:rPr>
          <w:rFonts w:eastAsia="SimSun"/>
          <w:color w:val="000000" w:themeColor="text1"/>
        </w:rPr>
        <w:t>. </w:t>
      </w:r>
      <w:r w:rsidRPr="00D807BC">
        <w:rPr>
          <w:rFonts w:eastAsia="SimSun"/>
          <w:color w:val="000000" w:themeColor="text1"/>
        </w:rPr>
        <w:t xml:space="preserve">2-7) </w:t>
      </w:r>
    </w:p>
    <w:p w:rsidR="00EE3734" w:rsidRPr="00D807BC" w:rsidRDefault="00EE3734" w:rsidP="000F1CC3">
      <w:pPr>
        <w:pStyle w:val="ParNoG"/>
        <w:keepNext/>
        <w:keepLines/>
      </w:pPr>
      <w:r w:rsidRPr="0070341A">
        <w:rPr>
          <w:spacing w:val="-3"/>
        </w:rPr>
        <w:t>Initiatives lancées en vue de la révision de la loi relative au Parlement sâme (depuis l’annulation e</w:t>
      </w:r>
      <w:r w:rsidR="00C26F26" w:rsidRPr="0070341A">
        <w:rPr>
          <w:spacing w:val="-3"/>
        </w:rPr>
        <w:t xml:space="preserve">n mars 2015 du projet de loi </w:t>
      </w:r>
      <w:r w:rsidR="00C26F26" w:rsidRPr="0070341A">
        <w:rPr>
          <w:rFonts w:eastAsia="MS Mincho"/>
          <w:spacing w:val="-3"/>
          <w:szCs w:val="22"/>
        </w:rPr>
        <w:t>n</w:t>
      </w:r>
      <w:r w:rsidR="00C26F26" w:rsidRPr="0070341A">
        <w:rPr>
          <w:rFonts w:eastAsia="MS Mincho"/>
          <w:spacing w:val="-3"/>
          <w:szCs w:val="22"/>
          <w:vertAlign w:val="superscript"/>
        </w:rPr>
        <w:t>o</w:t>
      </w:r>
      <w:r w:rsidR="00C26F26" w:rsidRPr="0070341A">
        <w:rPr>
          <w:spacing w:val="-3"/>
        </w:rPr>
        <w:t> </w:t>
      </w:r>
      <w:r w:rsidRPr="0070341A">
        <w:rPr>
          <w:spacing w:val="-3"/>
        </w:rPr>
        <w:t xml:space="preserve">167/2014) et de l’incorporation dans le droit interne </w:t>
      </w:r>
      <w:r w:rsidR="00F05FEB" w:rsidRPr="0070341A">
        <w:rPr>
          <w:spacing w:val="-3"/>
        </w:rPr>
        <w:t xml:space="preserve">de </w:t>
      </w:r>
      <w:r w:rsidRPr="0070341A">
        <w:rPr>
          <w:spacing w:val="-3"/>
        </w:rPr>
        <w:t>la Conven</w:t>
      </w:r>
      <w:r w:rsidR="00C0574B" w:rsidRPr="0070341A">
        <w:rPr>
          <w:spacing w:val="-3"/>
        </w:rPr>
        <w:t>tion nordique sâme signée le 13 </w:t>
      </w:r>
      <w:r w:rsidRPr="0070341A">
        <w:rPr>
          <w:spacing w:val="-3"/>
        </w:rPr>
        <w:t>janvier 2017 (CERD/C/FIN/CO/20-22,</w:t>
      </w:r>
      <w:r w:rsidRPr="00D807BC">
        <w:t xml:space="preserve"> par. 11 et 12</w:t>
      </w:r>
      <w:r w:rsidR="00F72D98">
        <w:t> </w:t>
      </w:r>
      <w:r w:rsidRPr="00D807BC">
        <w:t>; CERD/C/FIN/23, par.</w:t>
      </w:r>
      <w:r w:rsidR="00A556F0">
        <w:t> </w:t>
      </w:r>
      <w:r w:rsidRPr="00D807BC">
        <w:t>140).</w:t>
      </w:r>
    </w:p>
    <w:p w:rsidR="00EE3734" w:rsidRPr="00986EF6" w:rsidRDefault="00EE3734" w:rsidP="00EE3734">
      <w:pPr>
        <w:pStyle w:val="ParNoG"/>
        <w:rPr>
          <w:spacing w:val="-3"/>
        </w:rPr>
      </w:pPr>
      <w:r w:rsidRPr="00986EF6">
        <w:rPr>
          <w:spacing w:val="-3"/>
        </w:rPr>
        <w:t xml:space="preserve">Mesures législatives tendant à protéger les droits des Sâmes sur leurs terres ancestrales et à reprendre l’examen du projet de loi relatif à la ratification par la Finlande </w:t>
      </w:r>
      <w:r w:rsidR="004F220C">
        <w:rPr>
          <w:spacing w:val="-3"/>
        </w:rPr>
        <w:t>de la Convention (</w:t>
      </w:r>
      <w:r w:rsidR="004F220C" w:rsidRPr="004F220C">
        <w:rPr>
          <w:rFonts w:eastAsia="MS Mincho"/>
          <w:spacing w:val="-3"/>
          <w:szCs w:val="22"/>
        </w:rPr>
        <w:t>n</w:t>
      </w:r>
      <w:r w:rsidR="004F220C" w:rsidRPr="004F220C">
        <w:rPr>
          <w:rFonts w:eastAsia="MS Mincho"/>
          <w:spacing w:val="-3"/>
          <w:szCs w:val="22"/>
          <w:vertAlign w:val="superscript"/>
        </w:rPr>
        <w:t>o</w:t>
      </w:r>
      <w:r w:rsidR="004F220C">
        <w:rPr>
          <w:spacing w:val="-3"/>
        </w:rPr>
        <w:t> </w:t>
      </w:r>
      <w:r w:rsidRPr="00986EF6">
        <w:rPr>
          <w:spacing w:val="-3"/>
        </w:rPr>
        <w:t>169) de l’Organisation internationale du Travail relative aux peuples indigènes et tribaux, 1989, (CERD/C/FIN/CO/20-22, par.</w:t>
      </w:r>
      <w:r w:rsidR="0078779E" w:rsidRPr="00986EF6">
        <w:rPr>
          <w:spacing w:val="-3"/>
        </w:rPr>
        <w:t> </w:t>
      </w:r>
      <w:r w:rsidRPr="00986EF6">
        <w:rPr>
          <w:spacing w:val="-3"/>
        </w:rPr>
        <w:t>13</w:t>
      </w:r>
      <w:r w:rsidR="00165086">
        <w:rPr>
          <w:spacing w:val="-3"/>
        </w:rPr>
        <w:t> </w:t>
      </w:r>
      <w:r w:rsidRPr="00986EF6">
        <w:rPr>
          <w:spacing w:val="-3"/>
        </w:rPr>
        <w:t>; CERD/C/FIN/23, par.</w:t>
      </w:r>
      <w:r w:rsidR="007265CE" w:rsidRPr="00986EF6">
        <w:rPr>
          <w:spacing w:val="-3"/>
        </w:rPr>
        <w:t> </w:t>
      </w:r>
      <w:r w:rsidR="00DF3E09" w:rsidRPr="00986EF6">
        <w:rPr>
          <w:spacing w:val="-3"/>
        </w:rPr>
        <w:t>256 à </w:t>
      </w:r>
      <w:r w:rsidRPr="00986EF6">
        <w:rPr>
          <w:spacing w:val="-3"/>
        </w:rPr>
        <w:t>259).</w:t>
      </w:r>
    </w:p>
    <w:p w:rsidR="00EE3734" w:rsidRPr="00D807BC" w:rsidRDefault="00EE3734" w:rsidP="00EE3734">
      <w:pPr>
        <w:pStyle w:val="ParNoG"/>
      </w:pPr>
      <w:r w:rsidRPr="00D807BC">
        <w:t>Mesures tendant à protéger les activités traditionnelles de subsistance des Sâmes, soit la pêche et l</w:t>
      </w:r>
      <w:r>
        <w:t>’</w:t>
      </w:r>
      <w:r w:rsidRPr="00D807BC">
        <w:t>élevage des rennes (CERD/C/FIN/CO/20-22, par.</w:t>
      </w:r>
      <w:r w:rsidR="00CA65F8">
        <w:t> </w:t>
      </w:r>
      <w:r w:rsidRPr="00D807BC">
        <w:t>13).</w:t>
      </w:r>
    </w:p>
    <w:p w:rsidR="00EE3734" w:rsidRPr="00D807BC" w:rsidRDefault="00EE3734" w:rsidP="00EE3734">
      <w:pPr>
        <w:pStyle w:val="ParNoG"/>
      </w:pPr>
      <w:r w:rsidRPr="00D807BC">
        <w:t>Nature des mesures spécifiques prévues dans le plan d</w:t>
      </w:r>
      <w:r>
        <w:t>’</w:t>
      </w:r>
      <w:r w:rsidRPr="00D807BC">
        <w:t xml:space="preserve">action en faveur de la redynamisation des langues sâmes et progrès accomplis grâce à leur application, et mesures prises pour former de nouveaux enseignants </w:t>
      </w:r>
      <w:r>
        <w:t xml:space="preserve">de </w:t>
      </w:r>
      <w:r w:rsidRPr="00D807BC">
        <w:t>langue</w:t>
      </w:r>
      <w:r>
        <w:t xml:space="preserve"> </w:t>
      </w:r>
      <w:r w:rsidRPr="00D807BC">
        <w:t>sâme</w:t>
      </w:r>
      <w:r>
        <w:t xml:space="preserve"> </w:t>
      </w:r>
      <w:r w:rsidRPr="00D807BC">
        <w:t>(CERD/C/FIN/CO/20</w:t>
      </w:r>
      <w:r w:rsidR="00B81507">
        <w:noBreakHyphen/>
      </w:r>
      <w:r w:rsidRPr="00D807BC">
        <w:t>22, par.</w:t>
      </w:r>
      <w:r w:rsidR="00C63E60">
        <w:t> </w:t>
      </w:r>
      <w:r w:rsidRPr="00D807BC">
        <w:t>14</w:t>
      </w:r>
      <w:r w:rsidR="00B40ED9">
        <w:t> </w:t>
      </w:r>
      <w:r w:rsidRPr="00D807BC">
        <w:t>; CERD/C/FIN/23, par. 163, 164 et 170).</w:t>
      </w:r>
    </w:p>
    <w:p w:rsidR="00EE3734" w:rsidRPr="00D807BC" w:rsidRDefault="00EE3734" w:rsidP="00EE3734">
      <w:pPr>
        <w:pStyle w:val="ParNoG"/>
      </w:pPr>
      <w:r w:rsidRPr="00D807BC">
        <w:t xml:space="preserve">Mesures prises, dans le cadre du projet </w:t>
      </w:r>
      <w:proofErr w:type="spellStart"/>
      <w:r w:rsidRPr="00D807BC">
        <w:t>SaKaste</w:t>
      </w:r>
      <w:proofErr w:type="spellEnd"/>
      <w:r w:rsidRPr="00D807BC">
        <w:t xml:space="preserve"> ou d</w:t>
      </w:r>
      <w:r>
        <w:t>’</w:t>
      </w:r>
      <w:r w:rsidRPr="00D807BC">
        <w:t xml:space="preserve">autres initiatives </w:t>
      </w:r>
      <w:r>
        <w:t xml:space="preserve">mises en œuvre à l’échelon national </w:t>
      </w:r>
      <w:r w:rsidRPr="00D807BC">
        <w:t xml:space="preserve">ou municipal, </w:t>
      </w:r>
      <w:r>
        <w:t xml:space="preserve">afin de fournir </w:t>
      </w:r>
      <w:r w:rsidRPr="00D807BC">
        <w:t>de</w:t>
      </w:r>
      <w:r>
        <w:t>s</w:t>
      </w:r>
      <w:r w:rsidRPr="00D807BC">
        <w:t xml:space="preserve"> services adéquats de santé et de protection sociale dans les langues sâmes (CERD/C/FIN/CO/20-22, par.</w:t>
      </w:r>
      <w:r w:rsidR="007B35B9">
        <w:t> </w:t>
      </w:r>
      <w:r w:rsidRPr="00D807BC">
        <w:t>14</w:t>
      </w:r>
      <w:r w:rsidR="00ED6BDE">
        <w:t> </w:t>
      </w:r>
      <w:r w:rsidRPr="00D807BC">
        <w:t>; CERD/C/FIN/23, par. 180 à 183).</w:t>
      </w:r>
    </w:p>
    <w:p w:rsidR="00EE3734" w:rsidRPr="00D807BC" w:rsidRDefault="00EE3734" w:rsidP="00EE3734">
      <w:pPr>
        <w:pStyle w:val="H23G"/>
        <w:rPr>
          <w:rFonts w:eastAsia="SimSun"/>
          <w:color w:val="000000" w:themeColor="text1"/>
        </w:rPr>
      </w:pPr>
      <w:r w:rsidRPr="00D807BC">
        <w:rPr>
          <w:rFonts w:eastAsia="SimSun"/>
          <w:color w:val="000000" w:themeColor="text1"/>
        </w:rPr>
        <w:tab/>
      </w:r>
      <w:r w:rsidRPr="00D807BC">
        <w:rPr>
          <w:rFonts w:eastAsia="SimSun"/>
          <w:color w:val="000000" w:themeColor="text1"/>
        </w:rPr>
        <w:tab/>
        <w:t>Situation des Roms et d</w:t>
      </w:r>
      <w:r>
        <w:rPr>
          <w:rFonts w:eastAsia="SimSun"/>
          <w:color w:val="000000" w:themeColor="text1"/>
        </w:rPr>
        <w:t>’</w:t>
      </w:r>
      <w:r w:rsidRPr="00D807BC">
        <w:rPr>
          <w:rFonts w:eastAsia="SimSun"/>
          <w:color w:val="000000" w:themeColor="text1"/>
        </w:rPr>
        <w:t>autres minorités ethniques (art</w:t>
      </w:r>
      <w:r w:rsidR="00945883">
        <w:rPr>
          <w:rFonts w:eastAsia="SimSun"/>
          <w:color w:val="000000" w:themeColor="text1"/>
        </w:rPr>
        <w:t>. </w:t>
      </w:r>
      <w:r w:rsidRPr="00D807BC">
        <w:rPr>
          <w:rFonts w:eastAsia="SimSun"/>
          <w:color w:val="000000" w:themeColor="text1"/>
        </w:rPr>
        <w:t>2 à 7)</w:t>
      </w:r>
    </w:p>
    <w:p w:rsidR="00EE3734" w:rsidRPr="00D807BC" w:rsidRDefault="00EE3734" w:rsidP="00EE3734">
      <w:pPr>
        <w:pStyle w:val="ParNoG"/>
      </w:pPr>
      <w:r w:rsidRPr="00D807BC">
        <w:t xml:space="preserve">Mesures spécifiques </w:t>
      </w:r>
      <w:r>
        <w:t>tendant</w:t>
      </w:r>
      <w:r w:rsidRPr="00D807BC">
        <w:t xml:space="preserve"> à améliorer l</w:t>
      </w:r>
      <w:r>
        <w:t>’</w:t>
      </w:r>
      <w:r w:rsidRPr="00D807BC">
        <w:t>accès des minorités ethniques, dont les Roms, à l</w:t>
      </w:r>
      <w:r>
        <w:t>’</w:t>
      </w:r>
      <w:r w:rsidRPr="00D807BC">
        <w:t>emploi, à l</w:t>
      </w:r>
      <w:r>
        <w:t>’</w:t>
      </w:r>
      <w:r w:rsidRPr="00D807BC">
        <w:t>éducation et au logement, et pour promouvoir l</w:t>
      </w:r>
      <w:r>
        <w:t>’</w:t>
      </w:r>
      <w:r w:rsidRPr="00D807BC">
        <w:t>enseignement du romani, et efficacité de ces mesures (CERD/C/FIN/CO/20-22, par. 15</w:t>
      </w:r>
      <w:r w:rsidR="004B2F55">
        <w:t> </w:t>
      </w:r>
      <w:r w:rsidRPr="00D807BC">
        <w:t>; CERD/C/FIN/23, par.</w:t>
      </w:r>
      <w:r w:rsidR="00701D3A">
        <w:t> </w:t>
      </w:r>
      <w:r w:rsidRPr="00D807BC">
        <w:t>48, 49, 69, 70, 89 à 92 et 94).</w:t>
      </w:r>
    </w:p>
    <w:p w:rsidR="00EE3734" w:rsidRPr="00D807BC" w:rsidRDefault="00EE3734" w:rsidP="00EE3734">
      <w:pPr>
        <w:pStyle w:val="ParNoG"/>
      </w:pPr>
      <w:r w:rsidRPr="00D807BC">
        <w:t xml:space="preserve">Résultats concrets du premier programme </w:t>
      </w:r>
      <w:r>
        <w:t xml:space="preserve">pour </w:t>
      </w:r>
      <w:r w:rsidRPr="00D807BC">
        <w:t>l</w:t>
      </w:r>
      <w:r>
        <w:t>’</w:t>
      </w:r>
      <w:r w:rsidRPr="00D807BC">
        <w:t>intégration (2012-2015) prévu par la loi relative à la promotion de l</w:t>
      </w:r>
      <w:r>
        <w:t>’</w:t>
      </w:r>
      <w:r w:rsidRPr="00D807BC">
        <w:t>intégration et du plan d</w:t>
      </w:r>
      <w:r>
        <w:t>’</w:t>
      </w:r>
      <w:r w:rsidRPr="00D807BC">
        <w:t xml:space="preserve">action </w:t>
      </w:r>
      <w:r>
        <w:t xml:space="preserve">pour </w:t>
      </w:r>
      <w:r w:rsidRPr="00D807BC">
        <w:t>l</w:t>
      </w:r>
      <w:r>
        <w:t>’</w:t>
      </w:r>
      <w:r w:rsidR="00CC3DA7">
        <w:t>intégration adopté le </w:t>
      </w:r>
      <w:r w:rsidRPr="00D807BC">
        <w:t>27 novembre 2015 (CERD/C/FIN/CO/20-22, par.</w:t>
      </w:r>
      <w:r w:rsidR="003E6070">
        <w:t> </w:t>
      </w:r>
      <w:r w:rsidRPr="00D807BC">
        <w:t>16</w:t>
      </w:r>
      <w:r w:rsidR="00781744">
        <w:t> </w:t>
      </w:r>
      <w:r w:rsidRPr="00D807BC">
        <w:t>; CERD/C/FIN/23, par.</w:t>
      </w:r>
      <w:r w:rsidR="002E243D">
        <w:t> </w:t>
      </w:r>
      <w:r w:rsidRPr="00D807BC">
        <w:t>52 à 56).</w:t>
      </w:r>
    </w:p>
    <w:p w:rsidR="00EE3734" w:rsidRPr="00D807BC" w:rsidRDefault="00EE3734" w:rsidP="00EE3734">
      <w:pPr>
        <w:pStyle w:val="ParNoG"/>
      </w:pPr>
      <w:r w:rsidRPr="00D807BC">
        <w:t>Nouvelles mesures prises pour combattre le</w:t>
      </w:r>
      <w:r>
        <w:t>s</w:t>
      </w:r>
      <w:r w:rsidRPr="00D807BC">
        <w:t xml:space="preserve"> brimades </w:t>
      </w:r>
      <w:r>
        <w:t xml:space="preserve">infligées aux </w:t>
      </w:r>
      <w:r w:rsidRPr="00D807BC">
        <w:t xml:space="preserve">enfants appartenant à une minorité ethnique </w:t>
      </w:r>
      <w:r>
        <w:t>dans le contexte scolaire</w:t>
      </w:r>
      <w:r w:rsidRPr="00D807BC">
        <w:t xml:space="preserve">, compte tenu des informations </w:t>
      </w:r>
      <w:r>
        <w:t xml:space="preserve">indiquant </w:t>
      </w:r>
      <w:r w:rsidRPr="00D807BC">
        <w:t>que le pourcentage d</w:t>
      </w:r>
      <w:r>
        <w:t>’</w:t>
      </w:r>
      <w:r w:rsidRPr="00D807BC">
        <w:t>enfants victimes de brimades n</w:t>
      </w:r>
      <w:r>
        <w:t>’</w:t>
      </w:r>
      <w:r w:rsidRPr="00D807BC">
        <w:t>a pas diminué (CERD/C/FIN/CO/20-22, par.</w:t>
      </w:r>
      <w:r w:rsidR="00296613">
        <w:t> </w:t>
      </w:r>
      <w:r w:rsidRPr="00D807BC">
        <w:t>17</w:t>
      </w:r>
      <w:r w:rsidR="00EA5EEB">
        <w:t> </w:t>
      </w:r>
      <w:r w:rsidRPr="00D807BC">
        <w:t xml:space="preserve">; CERD/C/FIN/23, par. 225 à 229). </w:t>
      </w:r>
    </w:p>
    <w:p w:rsidR="00EE3734" w:rsidRPr="00D807BC" w:rsidRDefault="00EE3734" w:rsidP="00EE3734">
      <w:pPr>
        <w:pStyle w:val="ParNoG"/>
      </w:pPr>
      <w:r w:rsidRPr="00D807BC">
        <w:t xml:space="preserve">Conclusions </w:t>
      </w:r>
      <w:r>
        <w:t xml:space="preserve">des </w:t>
      </w:r>
      <w:r w:rsidRPr="00D807BC">
        <w:t xml:space="preserve">études commandées </w:t>
      </w:r>
      <w:r w:rsidR="00A12357">
        <w:t xml:space="preserve">par </w:t>
      </w:r>
      <w:r w:rsidRPr="00D807BC">
        <w:t xml:space="preserve">le Groupe de surveillance de la discrimination </w:t>
      </w:r>
      <w:r>
        <w:t xml:space="preserve">au sujet de </w:t>
      </w:r>
      <w:r w:rsidRPr="00D807BC">
        <w:t>la discrimination en matière d</w:t>
      </w:r>
      <w:r>
        <w:t>’</w:t>
      </w:r>
      <w:r w:rsidRPr="00D807BC">
        <w:t>accès à la justice et aux services de santé et de protection sociale dont font l</w:t>
      </w:r>
      <w:r>
        <w:t>’</w:t>
      </w:r>
      <w:r w:rsidRPr="00D807BC">
        <w:t>objet les immigrés âgés (CERD/C/FIN/23, par.</w:t>
      </w:r>
      <w:r w:rsidR="00EE0987">
        <w:t> </w:t>
      </w:r>
      <w:r w:rsidRPr="00D807BC">
        <w:t>47).</w:t>
      </w:r>
    </w:p>
    <w:p w:rsidR="00EE3734" w:rsidRPr="00D807BC" w:rsidRDefault="00EE3734" w:rsidP="00EE3734">
      <w:pPr>
        <w:pStyle w:val="ParNoG"/>
      </w:pPr>
      <w:r w:rsidRPr="00D807BC">
        <w:t xml:space="preserve">Résultats concrets du projet « Bonnes relations » exécuté de novembre 2012 </w:t>
      </w:r>
      <w:r w:rsidR="00287A2C">
        <w:t>à octobre </w:t>
      </w:r>
      <w:r w:rsidRPr="00D807BC">
        <w:t xml:space="preserve">2014 </w:t>
      </w:r>
      <w:r>
        <w:t xml:space="preserve">en vue de </w:t>
      </w:r>
      <w:r w:rsidRPr="00D807BC">
        <w:t>promouvoir la compréhension et la tolérance entre les groupes ethniques (CERD/C/FIN/CO/20-22, par.</w:t>
      </w:r>
      <w:r w:rsidR="00873DDE">
        <w:t> </w:t>
      </w:r>
      <w:r w:rsidRPr="00D807BC">
        <w:t>16</w:t>
      </w:r>
      <w:r w:rsidR="00015624">
        <w:t> </w:t>
      </w:r>
      <w:r w:rsidRPr="00D807BC">
        <w:t>; CERD/C/FIN/23, par.</w:t>
      </w:r>
      <w:r w:rsidR="00CC73BA">
        <w:t> </w:t>
      </w:r>
      <w:r w:rsidRPr="00D807BC">
        <w:t>63 à 66).</w:t>
      </w:r>
    </w:p>
    <w:p w:rsidR="00EE3734" w:rsidRPr="00D807BC" w:rsidRDefault="00EE3734" w:rsidP="00EE3734">
      <w:pPr>
        <w:pStyle w:val="H23G"/>
        <w:rPr>
          <w:rFonts w:eastAsia="SimSun"/>
          <w:color w:val="000000" w:themeColor="text1"/>
        </w:rPr>
      </w:pPr>
      <w:r w:rsidRPr="00D807BC">
        <w:rPr>
          <w:rFonts w:eastAsia="SimSun"/>
          <w:color w:val="000000" w:themeColor="text1"/>
        </w:rPr>
        <w:tab/>
      </w:r>
      <w:r w:rsidRPr="00D807BC">
        <w:rPr>
          <w:rFonts w:eastAsia="SimSun"/>
          <w:color w:val="000000" w:themeColor="text1"/>
        </w:rPr>
        <w:tab/>
        <w:t xml:space="preserve">Situation des non-ressortissants, notamment des immigrés, </w:t>
      </w:r>
      <w:r w:rsidR="00B961F8">
        <w:rPr>
          <w:rFonts w:eastAsia="SimSun"/>
          <w:color w:val="000000" w:themeColor="text1"/>
        </w:rPr>
        <w:br/>
      </w:r>
      <w:r w:rsidRPr="00D807BC">
        <w:rPr>
          <w:rFonts w:eastAsia="SimSun"/>
          <w:color w:val="000000" w:themeColor="text1"/>
        </w:rPr>
        <w:t>des travailleurs migrants, des demandeurs d</w:t>
      </w:r>
      <w:r>
        <w:rPr>
          <w:rFonts w:eastAsia="SimSun"/>
          <w:color w:val="000000" w:themeColor="text1"/>
        </w:rPr>
        <w:t>’</w:t>
      </w:r>
      <w:r w:rsidRPr="00D807BC">
        <w:rPr>
          <w:rFonts w:eastAsia="SimSun"/>
          <w:color w:val="000000" w:themeColor="text1"/>
        </w:rPr>
        <w:t>asile</w:t>
      </w:r>
      <w:r>
        <w:rPr>
          <w:rFonts w:eastAsia="SimSun"/>
          <w:color w:val="000000" w:themeColor="text1"/>
        </w:rPr>
        <w:t xml:space="preserve"> et des réfugiés</w:t>
      </w:r>
      <w:r w:rsidRPr="00D807BC">
        <w:rPr>
          <w:rFonts w:eastAsia="SimSun"/>
          <w:color w:val="000000" w:themeColor="text1"/>
        </w:rPr>
        <w:t xml:space="preserve"> (art</w:t>
      </w:r>
      <w:r w:rsidR="00C32E47">
        <w:rPr>
          <w:rFonts w:eastAsia="SimSun"/>
          <w:color w:val="000000" w:themeColor="text1"/>
        </w:rPr>
        <w:t>. </w:t>
      </w:r>
      <w:r w:rsidRPr="00D807BC">
        <w:rPr>
          <w:rFonts w:eastAsia="SimSun"/>
          <w:color w:val="000000" w:themeColor="text1"/>
        </w:rPr>
        <w:t>5 à 7)</w:t>
      </w:r>
    </w:p>
    <w:p w:rsidR="00EE3734" w:rsidRPr="00D807BC" w:rsidRDefault="00EE3734" w:rsidP="00EE3734">
      <w:pPr>
        <w:pStyle w:val="ParNoG"/>
      </w:pPr>
      <w:r w:rsidRPr="00D807BC">
        <w:t>Statistiques sur la durée de la détention administrative des demandeurs d</w:t>
      </w:r>
      <w:r>
        <w:t>’</w:t>
      </w:r>
      <w:r w:rsidRPr="00D807BC">
        <w:t>asile et sur le nombre de demandeurs d</w:t>
      </w:r>
      <w:r>
        <w:t>’</w:t>
      </w:r>
      <w:r w:rsidRPr="00D807BC">
        <w:t>asile retenus dans les locaux de la police (CERD/C/FIN/CO/20-22, par.</w:t>
      </w:r>
      <w:r w:rsidR="00152B05">
        <w:t> </w:t>
      </w:r>
      <w:r w:rsidRPr="00D807BC">
        <w:t>18</w:t>
      </w:r>
      <w:r w:rsidR="00964BF7">
        <w:t> </w:t>
      </w:r>
      <w:r w:rsidRPr="00D807BC">
        <w:t>; CERD/C/FIN/23, par. 141 à 146).</w:t>
      </w:r>
    </w:p>
    <w:p w:rsidR="00EE3734" w:rsidRPr="00D807BC" w:rsidRDefault="00EE3734" w:rsidP="00EE3734">
      <w:pPr>
        <w:pStyle w:val="ParNoG"/>
      </w:pPr>
      <w:r w:rsidRPr="00D807BC">
        <w:t>Taux d</w:t>
      </w:r>
      <w:r>
        <w:t>’</w:t>
      </w:r>
      <w:r w:rsidRPr="00D807BC">
        <w:t>acceptation des demandes d</w:t>
      </w:r>
      <w:r>
        <w:t>’</w:t>
      </w:r>
      <w:r w:rsidRPr="00D807BC">
        <w:t>asile par pays d</w:t>
      </w:r>
      <w:r>
        <w:t>’</w:t>
      </w:r>
      <w:r w:rsidRPr="00D807BC">
        <w:t>origine et possibilités offertes aux demandeurs d</w:t>
      </w:r>
      <w:r>
        <w:t>’</w:t>
      </w:r>
      <w:r w:rsidRPr="00D807BC">
        <w:t>asile déboutés de solliciter la suspension de l</w:t>
      </w:r>
      <w:r>
        <w:t>’</w:t>
      </w:r>
      <w:r w:rsidRPr="00D807BC">
        <w:t>exécution de l</w:t>
      </w:r>
      <w:r>
        <w:t>’</w:t>
      </w:r>
      <w:r w:rsidRPr="00D807BC">
        <w:t>arrêté d</w:t>
      </w:r>
      <w:r>
        <w:t>’</w:t>
      </w:r>
      <w:r w:rsidRPr="00D807BC">
        <w:t xml:space="preserve">expulsion </w:t>
      </w:r>
      <w:r>
        <w:t xml:space="preserve">les concernant </w:t>
      </w:r>
      <w:r w:rsidRPr="00D807BC">
        <w:t>tant que leur recours est à l</w:t>
      </w:r>
      <w:r>
        <w:t>’</w:t>
      </w:r>
      <w:r w:rsidRPr="00D807BC">
        <w:t>examen (CERD/C/FIN/CO/20</w:t>
      </w:r>
      <w:r w:rsidR="005B2BDF">
        <w:noBreakHyphen/>
      </w:r>
      <w:r w:rsidRPr="00D807BC">
        <w:t>22, par.</w:t>
      </w:r>
      <w:r w:rsidR="00460FFC">
        <w:t> </w:t>
      </w:r>
      <w:r w:rsidRPr="00D807BC">
        <w:t>18</w:t>
      </w:r>
      <w:r w:rsidR="0053082D">
        <w:t> </w:t>
      </w:r>
      <w:r w:rsidRPr="00D807BC">
        <w:t>; CERD/C/FIN/23, par.</w:t>
      </w:r>
      <w:r w:rsidR="00202827">
        <w:t> </w:t>
      </w:r>
      <w:r w:rsidRPr="00D807BC">
        <w:t xml:space="preserve">148). </w:t>
      </w:r>
    </w:p>
    <w:p w:rsidR="00984B29" w:rsidRDefault="00EE3734" w:rsidP="00EE3734">
      <w:pPr>
        <w:pStyle w:val="ParNoG"/>
      </w:pPr>
      <w:r w:rsidRPr="00D807BC">
        <w:t>Disponibilité des services de santé ordinaires pour les migrants en situation irrégulière et les demandeurs d</w:t>
      </w:r>
      <w:r>
        <w:t>’</w:t>
      </w:r>
      <w:r w:rsidRPr="00D807BC">
        <w:t>asile (CERD/C/FIN/23, par.</w:t>
      </w:r>
      <w:r w:rsidR="00216622">
        <w:t> </w:t>
      </w:r>
      <w:r w:rsidR="00F074A7">
        <w:t>190).</w:t>
      </w:r>
    </w:p>
    <w:p w:rsidR="00EE3734" w:rsidRPr="00EE3734" w:rsidRDefault="00EE3734" w:rsidP="00EE373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E3734" w:rsidRPr="00EE3734" w:rsidSect="003A10E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850" w:rsidRDefault="002C5850" w:rsidP="00F95C08">
      <w:pPr>
        <w:spacing w:line="240" w:lineRule="auto"/>
      </w:pPr>
    </w:p>
  </w:endnote>
  <w:endnote w:type="continuationSeparator" w:id="0">
    <w:p w:rsidR="002C5850" w:rsidRPr="00AC3823" w:rsidRDefault="002C5850" w:rsidP="00AC3823">
      <w:pPr>
        <w:pStyle w:val="Pieddepage"/>
      </w:pPr>
    </w:p>
  </w:endnote>
  <w:endnote w:type="continuationNotice" w:id="1">
    <w:p w:rsidR="002C5850" w:rsidRDefault="002C585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0E7" w:rsidRPr="003A10E7" w:rsidRDefault="003A10E7" w:rsidP="003A10E7">
    <w:pPr>
      <w:pStyle w:val="Pieddepage"/>
      <w:tabs>
        <w:tab w:val="right" w:pos="9638"/>
      </w:tabs>
    </w:pPr>
    <w:r w:rsidRPr="003A10E7">
      <w:rPr>
        <w:b/>
        <w:sz w:val="18"/>
      </w:rPr>
      <w:fldChar w:fldCharType="begin"/>
    </w:r>
    <w:r w:rsidRPr="003A10E7">
      <w:rPr>
        <w:b/>
        <w:sz w:val="18"/>
      </w:rPr>
      <w:instrText xml:space="preserve"> PAGE  \* MERGEFORMAT </w:instrText>
    </w:r>
    <w:r w:rsidRPr="003A10E7">
      <w:rPr>
        <w:b/>
        <w:sz w:val="18"/>
      </w:rPr>
      <w:fldChar w:fldCharType="separate"/>
    </w:r>
    <w:r w:rsidR="00F73FAF">
      <w:rPr>
        <w:b/>
        <w:noProof/>
        <w:sz w:val="18"/>
      </w:rPr>
      <w:t>2</w:t>
    </w:r>
    <w:r w:rsidRPr="003A10E7">
      <w:rPr>
        <w:b/>
        <w:sz w:val="18"/>
      </w:rPr>
      <w:fldChar w:fldCharType="end"/>
    </w:r>
    <w:r>
      <w:rPr>
        <w:b/>
        <w:sz w:val="18"/>
      </w:rPr>
      <w:tab/>
    </w:r>
    <w:r>
      <w:t>GE.17-03064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0E7" w:rsidRPr="003A10E7" w:rsidRDefault="003A10E7" w:rsidP="003A10E7">
    <w:pPr>
      <w:pStyle w:val="Pieddepage"/>
      <w:tabs>
        <w:tab w:val="right" w:pos="9638"/>
      </w:tabs>
      <w:rPr>
        <w:b/>
        <w:sz w:val="18"/>
      </w:rPr>
    </w:pPr>
    <w:r>
      <w:t>GE.17-03064</w:t>
    </w:r>
    <w:r>
      <w:tab/>
    </w:r>
    <w:r w:rsidRPr="003A10E7">
      <w:rPr>
        <w:b/>
        <w:sz w:val="18"/>
      </w:rPr>
      <w:fldChar w:fldCharType="begin"/>
    </w:r>
    <w:r w:rsidRPr="003A10E7">
      <w:rPr>
        <w:b/>
        <w:sz w:val="18"/>
      </w:rPr>
      <w:instrText xml:space="preserve"> PAGE  \* MERGEFORMAT </w:instrText>
    </w:r>
    <w:r w:rsidRPr="003A10E7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A10E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B29" w:rsidRPr="003A10E7" w:rsidRDefault="003A10E7" w:rsidP="003A10E7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071E140" wp14:editId="0BDB3EE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17-03064  (F)</w:t>
    </w:r>
    <w:r w:rsidR="008D3519">
      <w:rPr>
        <w:sz w:val="20"/>
      </w:rPr>
      <w:t xml:space="preserve">    080317    130317</w:t>
    </w:r>
    <w:r>
      <w:rPr>
        <w:sz w:val="20"/>
      </w:rPr>
      <w:br/>
    </w:r>
    <w:r w:rsidRPr="003A10E7">
      <w:rPr>
        <w:rFonts w:ascii="C39T30Lfz" w:hAnsi="C39T30Lfz"/>
        <w:sz w:val="56"/>
      </w:rPr>
      <w:t></w:t>
    </w:r>
    <w:r w:rsidRPr="003A10E7">
      <w:rPr>
        <w:rFonts w:ascii="C39T30Lfz" w:hAnsi="C39T30Lfz"/>
        <w:sz w:val="56"/>
      </w:rPr>
      <w:t></w:t>
    </w:r>
    <w:r w:rsidRPr="003A10E7">
      <w:rPr>
        <w:rFonts w:ascii="C39T30Lfz" w:hAnsi="C39T30Lfz"/>
        <w:sz w:val="56"/>
      </w:rPr>
      <w:t></w:t>
    </w:r>
    <w:r w:rsidRPr="003A10E7">
      <w:rPr>
        <w:rFonts w:ascii="C39T30Lfz" w:hAnsi="C39T30Lfz"/>
        <w:sz w:val="56"/>
      </w:rPr>
      <w:t></w:t>
    </w:r>
    <w:r w:rsidRPr="003A10E7">
      <w:rPr>
        <w:rFonts w:ascii="C39T30Lfz" w:hAnsi="C39T30Lfz"/>
        <w:sz w:val="56"/>
      </w:rPr>
      <w:t></w:t>
    </w:r>
    <w:r w:rsidRPr="003A10E7">
      <w:rPr>
        <w:rFonts w:ascii="C39T30Lfz" w:hAnsi="C39T30Lfz"/>
        <w:sz w:val="56"/>
      </w:rPr>
      <w:t></w:t>
    </w:r>
    <w:r w:rsidRPr="003A10E7">
      <w:rPr>
        <w:rFonts w:ascii="C39T30Lfz" w:hAnsi="C39T30Lfz"/>
        <w:sz w:val="56"/>
      </w:rPr>
      <w:t></w:t>
    </w:r>
    <w:r w:rsidRPr="003A10E7">
      <w:rPr>
        <w:rFonts w:ascii="C39T30Lfz" w:hAnsi="C39T30Lfz"/>
        <w:sz w:val="56"/>
      </w:rPr>
      <w:t></w:t>
    </w:r>
    <w:r w:rsidRPr="003A10E7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://undocs.org/m2/QRCode.ashx?DS=CERD/C/FIN/Q/23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FIN/Q/23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850" w:rsidRPr="00AC3823" w:rsidRDefault="002C585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C5850" w:rsidRPr="00AC3823" w:rsidRDefault="002C585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C5850" w:rsidRPr="00AC3823" w:rsidRDefault="002C5850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0E7" w:rsidRPr="003A10E7" w:rsidRDefault="0070341A">
    <w:pPr>
      <w:pStyle w:val="En-tte"/>
    </w:pPr>
    <w:fldSimple w:instr=" TITLE  \* MERGEFORMAT ">
      <w:r w:rsidR="00F73FAF">
        <w:t>CERD/C/FIN/Q/23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0E7" w:rsidRPr="003A10E7" w:rsidRDefault="0070341A" w:rsidP="003A10E7">
    <w:pPr>
      <w:pStyle w:val="En-tte"/>
      <w:jc w:val="right"/>
    </w:pPr>
    <w:fldSimple w:instr=" TITLE  \* MERGEFORMAT ">
      <w:r w:rsidR="00F73FAF">
        <w:t>CERD/C/FIN/Q/23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850"/>
    <w:rsid w:val="00010A54"/>
    <w:rsid w:val="00015624"/>
    <w:rsid w:val="00017F94"/>
    <w:rsid w:val="00023842"/>
    <w:rsid w:val="00031A40"/>
    <w:rsid w:val="000334F9"/>
    <w:rsid w:val="000774E3"/>
    <w:rsid w:val="0007796D"/>
    <w:rsid w:val="000862A9"/>
    <w:rsid w:val="000B4D68"/>
    <w:rsid w:val="000B7790"/>
    <w:rsid w:val="000D6901"/>
    <w:rsid w:val="000F1CC3"/>
    <w:rsid w:val="00111F2F"/>
    <w:rsid w:val="0014365E"/>
    <w:rsid w:val="00152B05"/>
    <w:rsid w:val="00163E12"/>
    <w:rsid w:val="00164ABE"/>
    <w:rsid w:val="00165086"/>
    <w:rsid w:val="00176178"/>
    <w:rsid w:val="001F525A"/>
    <w:rsid w:val="00202827"/>
    <w:rsid w:val="00215BEC"/>
    <w:rsid w:val="00216622"/>
    <w:rsid w:val="00223272"/>
    <w:rsid w:val="0024779E"/>
    <w:rsid w:val="002703A3"/>
    <w:rsid w:val="00287A2C"/>
    <w:rsid w:val="00296613"/>
    <w:rsid w:val="002C5850"/>
    <w:rsid w:val="002E243D"/>
    <w:rsid w:val="003965BE"/>
    <w:rsid w:val="003A10E7"/>
    <w:rsid w:val="003A607B"/>
    <w:rsid w:val="003C2E06"/>
    <w:rsid w:val="003E6070"/>
    <w:rsid w:val="00435D2B"/>
    <w:rsid w:val="00446FE5"/>
    <w:rsid w:val="00452396"/>
    <w:rsid w:val="00460FFC"/>
    <w:rsid w:val="004A17BE"/>
    <w:rsid w:val="004B1235"/>
    <w:rsid w:val="004B2F55"/>
    <w:rsid w:val="004C0B00"/>
    <w:rsid w:val="004C707A"/>
    <w:rsid w:val="004F220C"/>
    <w:rsid w:val="0053082D"/>
    <w:rsid w:val="0054133F"/>
    <w:rsid w:val="005505B7"/>
    <w:rsid w:val="00573BE5"/>
    <w:rsid w:val="005864B2"/>
    <w:rsid w:val="00586ED3"/>
    <w:rsid w:val="00596AA9"/>
    <w:rsid w:val="005B03A0"/>
    <w:rsid w:val="005B2BDF"/>
    <w:rsid w:val="005D320B"/>
    <w:rsid w:val="00623CA8"/>
    <w:rsid w:val="00637D33"/>
    <w:rsid w:val="006E7DCD"/>
    <w:rsid w:val="00701CBF"/>
    <w:rsid w:val="00701D3A"/>
    <w:rsid w:val="0070341A"/>
    <w:rsid w:val="00712E6E"/>
    <w:rsid w:val="0071601D"/>
    <w:rsid w:val="007265CE"/>
    <w:rsid w:val="00780585"/>
    <w:rsid w:val="00781744"/>
    <w:rsid w:val="00783E9F"/>
    <w:rsid w:val="00784CD4"/>
    <w:rsid w:val="0078779E"/>
    <w:rsid w:val="007A62E6"/>
    <w:rsid w:val="007B35B9"/>
    <w:rsid w:val="0080684C"/>
    <w:rsid w:val="00862FD1"/>
    <w:rsid w:val="00871C75"/>
    <w:rsid w:val="00873DDE"/>
    <w:rsid w:val="008776DC"/>
    <w:rsid w:val="00890CE8"/>
    <w:rsid w:val="008D3519"/>
    <w:rsid w:val="00945883"/>
    <w:rsid w:val="00964BF7"/>
    <w:rsid w:val="009705C8"/>
    <w:rsid w:val="00984B29"/>
    <w:rsid w:val="00986EF6"/>
    <w:rsid w:val="009D5F1A"/>
    <w:rsid w:val="00A12357"/>
    <w:rsid w:val="00A25D4F"/>
    <w:rsid w:val="00A30353"/>
    <w:rsid w:val="00A556F0"/>
    <w:rsid w:val="00AC3823"/>
    <w:rsid w:val="00AE323C"/>
    <w:rsid w:val="00B00181"/>
    <w:rsid w:val="00B40ED9"/>
    <w:rsid w:val="00B765F7"/>
    <w:rsid w:val="00B81507"/>
    <w:rsid w:val="00B961F8"/>
    <w:rsid w:val="00BA0CA9"/>
    <w:rsid w:val="00BA1E7F"/>
    <w:rsid w:val="00BB0B66"/>
    <w:rsid w:val="00C02897"/>
    <w:rsid w:val="00C0574B"/>
    <w:rsid w:val="00C26F26"/>
    <w:rsid w:val="00C32E47"/>
    <w:rsid w:val="00C63E60"/>
    <w:rsid w:val="00CA65F8"/>
    <w:rsid w:val="00CB7432"/>
    <w:rsid w:val="00CC3DA7"/>
    <w:rsid w:val="00CC73BA"/>
    <w:rsid w:val="00D3439C"/>
    <w:rsid w:val="00DB1831"/>
    <w:rsid w:val="00DC0149"/>
    <w:rsid w:val="00DD3BFD"/>
    <w:rsid w:val="00DF3E09"/>
    <w:rsid w:val="00DF6678"/>
    <w:rsid w:val="00EA5EEB"/>
    <w:rsid w:val="00EB35C8"/>
    <w:rsid w:val="00ED6BDE"/>
    <w:rsid w:val="00EE0987"/>
    <w:rsid w:val="00EE3734"/>
    <w:rsid w:val="00F05FEB"/>
    <w:rsid w:val="00F074A7"/>
    <w:rsid w:val="00F10DD3"/>
    <w:rsid w:val="00F660DF"/>
    <w:rsid w:val="00F72D98"/>
    <w:rsid w:val="00F73FAF"/>
    <w:rsid w:val="00F95C08"/>
    <w:rsid w:val="00FB1BAF"/>
    <w:rsid w:val="00FB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BB0B6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BB0B6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BB0B6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BB0B6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939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CERD/C/FIN/Q/23</vt:lpstr>
    </vt:vector>
  </TitlesOfParts>
  <Company>DCM</Company>
  <LinksUpToDate>false</LinksUpToDate>
  <CharactersWithSpaces>6096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CERD/C/FIN/Q/23</dc:title>
  <dc:subject/>
  <dc:creator>DEVOS</dc:creator>
  <cp:keywords/>
  <cp:lastModifiedBy>Bourion</cp:lastModifiedBy>
  <cp:revision>3</cp:revision>
  <cp:lastPrinted>2017-03-13T16:25:00Z</cp:lastPrinted>
  <dcterms:created xsi:type="dcterms:W3CDTF">2017-03-13T16:25:00Z</dcterms:created>
  <dcterms:modified xsi:type="dcterms:W3CDTF">2017-03-13T16:25:00Z</dcterms:modified>
</cp:coreProperties>
</file>