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419467F" w14:textId="77777777" w:rsidTr="00CA1AEA">
        <w:trPr>
          <w:cantSplit/>
          <w:trHeight w:hRule="exact" w:val="851"/>
        </w:trPr>
        <w:tc>
          <w:tcPr>
            <w:tcW w:w="1276" w:type="dxa"/>
            <w:tcBorders>
              <w:bottom w:val="single" w:sz="4" w:space="0" w:color="auto"/>
            </w:tcBorders>
            <w:vAlign w:val="bottom"/>
          </w:tcPr>
          <w:p w14:paraId="592E7220" w14:textId="77777777" w:rsidR="00165C15" w:rsidRDefault="00165C15" w:rsidP="00CA1AEA">
            <w:pPr>
              <w:spacing w:after="80"/>
            </w:pPr>
          </w:p>
        </w:tc>
        <w:tc>
          <w:tcPr>
            <w:tcW w:w="2268" w:type="dxa"/>
            <w:tcBorders>
              <w:bottom w:val="single" w:sz="4" w:space="0" w:color="auto"/>
            </w:tcBorders>
            <w:vAlign w:val="bottom"/>
          </w:tcPr>
          <w:p w14:paraId="65DD0DF7"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C6D9C7D" w14:textId="77777777" w:rsidR="00165C15" w:rsidRPr="00D47EEA" w:rsidRDefault="000C6D06" w:rsidP="000C6D06">
            <w:pPr>
              <w:suppressAutoHyphens w:val="0"/>
              <w:spacing w:after="20"/>
              <w:jc w:val="right"/>
            </w:pPr>
            <w:r w:rsidRPr="000C6D06">
              <w:rPr>
                <w:sz w:val="40"/>
              </w:rPr>
              <w:t>CCPR</w:t>
            </w:r>
            <w:r>
              <w:t>/C/DOM/QPR/7</w:t>
            </w:r>
          </w:p>
        </w:tc>
      </w:tr>
      <w:tr w:rsidR="00165C15" w14:paraId="1FF5C8BA" w14:textId="77777777" w:rsidTr="00CA1AEA">
        <w:trPr>
          <w:cantSplit/>
          <w:trHeight w:hRule="exact" w:val="2835"/>
        </w:trPr>
        <w:tc>
          <w:tcPr>
            <w:tcW w:w="1276" w:type="dxa"/>
            <w:tcBorders>
              <w:top w:val="single" w:sz="4" w:space="0" w:color="auto"/>
              <w:bottom w:val="single" w:sz="12" w:space="0" w:color="auto"/>
            </w:tcBorders>
          </w:tcPr>
          <w:p w14:paraId="18B23CF2" w14:textId="77777777" w:rsidR="00165C15" w:rsidRDefault="00165C15" w:rsidP="00CA1AEA">
            <w:pPr>
              <w:spacing w:before="120"/>
            </w:pPr>
            <w:r>
              <w:rPr>
                <w:noProof/>
                <w:lang w:val="fr-CH" w:eastAsia="fr-CH"/>
              </w:rPr>
              <w:drawing>
                <wp:inline distT="0" distB="0" distL="0" distR="0" wp14:anchorId="56109151" wp14:editId="54A3A2D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D8DC58"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78AE270" w14:textId="77777777" w:rsidR="000C6D06" w:rsidRDefault="000C6D06" w:rsidP="000C6D06">
            <w:pPr>
              <w:suppressAutoHyphens w:val="0"/>
              <w:spacing w:before="240"/>
            </w:pPr>
            <w:r>
              <w:t>Distr.: General</w:t>
            </w:r>
          </w:p>
          <w:p w14:paraId="661DA78B" w14:textId="77777777" w:rsidR="000C6D06" w:rsidRDefault="000C6D06" w:rsidP="000C6D06">
            <w:pPr>
              <w:suppressAutoHyphens w:val="0"/>
            </w:pPr>
            <w:r>
              <w:t>2 July 2025</w:t>
            </w:r>
          </w:p>
          <w:p w14:paraId="1AB17CEE" w14:textId="77777777" w:rsidR="000C6D06" w:rsidRDefault="000C6D06" w:rsidP="000C6D06">
            <w:pPr>
              <w:suppressAutoHyphens w:val="0"/>
            </w:pPr>
            <w:r>
              <w:t>English</w:t>
            </w:r>
          </w:p>
          <w:p w14:paraId="26126C7C" w14:textId="77777777" w:rsidR="000C6D06" w:rsidRDefault="000C6D06" w:rsidP="000C6D06">
            <w:pPr>
              <w:suppressAutoHyphens w:val="0"/>
            </w:pPr>
            <w:r>
              <w:t>Original: Spanish</w:t>
            </w:r>
          </w:p>
          <w:p w14:paraId="2DA14C38" w14:textId="2BD8A977" w:rsidR="000C6D06" w:rsidRDefault="000C6D06" w:rsidP="000C6D06">
            <w:pPr>
              <w:suppressAutoHyphens w:val="0"/>
            </w:pPr>
            <w:r>
              <w:t>English, French and Spanish only</w:t>
            </w:r>
          </w:p>
        </w:tc>
      </w:tr>
    </w:tbl>
    <w:p w14:paraId="7863A1F6" w14:textId="77777777" w:rsidR="000C6D06" w:rsidRPr="00722D1C" w:rsidRDefault="000C6D06" w:rsidP="000C6D06">
      <w:pPr>
        <w:spacing w:before="120"/>
        <w:rPr>
          <w:b/>
          <w:bCs/>
          <w:color w:val="000000" w:themeColor="text1"/>
          <w:sz w:val="24"/>
          <w:szCs w:val="24"/>
          <w:lang w:val="en-US"/>
        </w:rPr>
      </w:pPr>
      <w:r w:rsidRPr="00722D1C">
        <w:rPr>
          <w:b/>
          <w:bCs/>
          <w:color w:val="000000" w:themeColor="text1"/>
          <w:sz w:val="24"/>
          <w:szCs w:val="24"/>
        </w:rPr>
        <w:t>Human Rights Committee</w:t>
      </w:r>
    </w:p>
    <w:p w14:paraId="21495840" w14:textId="77777777" w:rsidR="000C6D06" w:rsidRPr="00790564" w:rsidRDefault="000C6D06" w:rsidP="000C6D06">
      <w:pPr>
        <w:pStyle w:val="HChG"/>
        <w:rPr>
          <w:lang w:val="en-US"/>
        </w:rPr>
      </w:pPr>
      <w:r w:rsidRPr="00790564">
        <w:tab/>
      </w:r>
      <w:r w:rsidRPr="00790564">
        <w:tab/>
        <w:t>List of issues prior to submission of the seventh periodic report of the Dominican Republic</w:t>
      </w:r>
      <w:r w:rsidRPr="00E76EA8">
        <w:rPr>
          <w:rStyle w:val="FootnoteReference"/>
          <w:b w:val="0"/>
          <w:bCs/>
          <w:sz w:val="20"/>
          <w:szCs w:val="22"/>
          <w:vertAlign w:val="baseline"/>
        </w:rPr>
        <w:t>*</w:t>
      </w:r>
    </w:p>
    <w:p w14:paraId="15CB48B9" w14:textId="77777777" w:rsidR="000C6D06" w:rsidRPr="00790564" w:rsidRDefault="000C6D06" w:rsidP="000C6D06">
      <w:pPr>
        <w:pStyle w:val="H1G"/>
        <w:rPr>
          <w:lang w:val="en-US"/>
        </w:rPr>
      </w:pPr>
      <w:r w:rsidRPr="00790564">
        <w:tab/>
        <w:t>A.</w:t>
      </w:r>
      <w:r w:rsidRPr="00790564">
        <w:tab/>
        <w:t>General information on the national human rights situation, including new measures and developments relating to the implementation of the Covenant</w:t>
      </w:r>
    </w:p>
    <w:p w14:paraId="32B1A0E6" w14:textId="77777777" w:rsidR="000C6D06" w:rsidRPr="00790564" w:rsidRDefault="000C6D06" w:rsidP="000C6D06">
      <w:pPr>
        <w:pStyle w:val="SingleTxtG"/>
        <w:rPr>
          <w:lang w:val="en-US"/>
        </w:rPr>
      </w:pPr>
      <w:r w:rsidRPr="00790564">
        <w:t>1.</w:t>
      </w:r>
      <w:r w:rsidRPr="00790564">
        <w:tab/>
        <w:t>Please report on any significant developments in the legal and institutional framework within which human rights are promoted and protected that have taken place since the adoption of the previous concluding observations.</w:t>
      </w:r>
      <w:r>
        <w:rPr>
          <w:rStyle w:val="FootnoteReference"/>
          <w:lang w:val="es-ES_tradnl" w:eastAsia="en-US"/>
        </w:rPr>
        <w:footnoteReference w:id="1"/>
      </w:r>
    </w:p>
    <w:p w14:paraId="63765A2A" w14:textId="77777777" w:rsidR="000C6D06" w:rsidRPr="00790564" w:rsidRDefault="000C6D06" w:rsidP="000C6D06">
      <w:pPr>
        <w:pStyle w:val="H1G"/>
        <w:rPr>
          <w:lang w:val="en-US"/>
        </w:rPr>
      </w:pPr>
      <w:r w:rsidRPr="00790564">
        <w:tab/>
        <w:t>B.</w:t>
      </w:r>
      <w:r w:rsidRPr="00790564">
        <w:tab/>
        <w:t>Specific information on the implementation of articles 1 to 27 of the Covenant, including with regard to the previous recommendations of the Committee</w:t>
      </w:r>
    </w:p>
    <w:p w14:paraId="4E6DE974" w14:textId="77777777" w:rsidR="000C6D06" w:rsidRPr="00790564" w:rsidRDefault="000C6D06" w:rsidP="000C6D06">
      <w:pPr>
        <w:pStyle w:val="H23G"/>
        <w:rPr>
          <w:lang w:val="en-US"/>
        </w:rPr>
      </w:pPr>
      <w:r w:rsidRPr="00790564">
        <w:tab/>
      </w:r>
      <w:r w:rsidRPr="00790564">
        <w:tab/>
        <w:t>Constitutional and legal framework within which the Covenant is implemented (art.</w:t>
      </w:r>
      <w:r>
        <w:t> </w:t>
      </w:r>
      <w:r w:rsidRPr="00790564">
        <w:t>2)</w:t>
      </w:r>
    </w:p>
    <w:p w14:paraId="69A1EC11" w14:textId="77777777" w:rsidR="000C6D06" w:rsidRPr="00790564" w:rsidRDefault="000C6D06" w:rsidP="000C6D06">
      <w:pPr>
        <w:pStyle w:val="SingleTxtG"/>
        <w:rPr>
          <w:lang w:val="en-US"/>
        </w:rPr>
      </w:pPr>
      <w:r w:rsidRPr="00790564">
        <w:t>2.</w:t>
      </w:r>
      <w:r w:rsidRPr="00790564">
        <w:tab/>
        <w:t xml:space="preserve">With reference to the </w:t>
      </w:r>
      <w:r>
        <w:t xml:space="preserve">Committee’s </w:t>
      </w:r>
      <w:r w:rsidRPr="00790564">
        <w:t>previous concluding observations (paras. 5 and 6),</w:t>
      </w:r>
      <w:r>
        <w:rPr>
          <w:rStyle w:val="FootnoteReference"/>
          <w:lang w:eastAsia="en-US"/>
        </w:rPr>
        <w:footnoteReference w:id="2"/>
      </w:r>
      <w:r w:rsidRPr="00790564">
        <w:t xml:space="preserve"> please provide information on the steps taken to continue to raise awareness of the Covenant</w:t>
      </w:r>
      <w:r>
        <w:t>’</w:t>
      </w:r>
      <w:r w:rsidRPr="00790564">
        <w:t xml:space="preserve">s provisions </w:t>
      </w:r>
      <w:r>
        <w:t xml:space="preserve">and the Committee’s jurisprudence </w:t>
      </w:r>
      <w:r w:rsidRPr="00790564">
        <w:t>among judges, lawyers, prosecutors and other law enforcement officials</w:t>
      </w:r>
      <w:r>
        <w:t xml:space="preserve"> and to organize relevant training</w:t>
      </w:r>
      <w:r w:rsidRPr="00790564">
        <w:t xml:space="preserve"> to ensure that the</w:t>
      </w:r>
      <w:r>
        <w:t xml:space="preserve"> provisions</w:t>
      </w:r>
      <w:r w:rsidRPr="00790564">
        <w:t xml:space="preserve"> are applied directly by the national courts. Please give examples of cases in which the provisions of the Covenant have been referred to or implemented in national legislation or applied by the national courts. Please describe any steps taken to make the Covenant</w:t>
      </w:r>
      <w:r>
        <w:t>’</w:t>
      </w:r>
      <w:r w:rsidRPr="00790564">
        <w:t>s provisions and the Committee</w:t>
      </w:r>
      <w:r>
        <w:t>’</w:t>
      </w:r>
      <w:r w:rsidRPr="00790564">
        <w:t xml:space="preserve">s </w:t>
      </w:r>
      <w:r>
        <w:t xml:space="preserve">jurisprudence and </w:t>
      </w:r>
      <w:r w:rsidRPr="00790564">
        <w:t>previous concluding observations better known to the general public.</w:t>
      </w:r>
    </w:p>
    <w:p w14:paraId="03EA3BB8" w14:textId="77777777" w:rsidR="000C6D06" w:rsidRPr="00790564" w:rsidRDefault="000C6D06" w:rsidP="000C6D06">
      <w:pPr>
        <w:pStyle w:val="H23G"/>
        <w:rPr>
          <w:lang w:val="en-US"/>
        </w:rPr>
      </w:pPr>
      <w:r w:rsidRPr="00790564">
        <w:tab/>
      </w:r>
      <w:r w:rsidRPr="00790564">
        <w:tab/>
        <w:t>National human rights institution (art. 2)</w:t>
      </w:r>
    </w:p>
    <w:p w14:paraId="4C01B8C4" w14:textId="77777777" w:rsidR="000C6D06" w:rsidRPr="00790564" w:rsidRDefault="000C6D06" w:rsidP="000C6D06">
      <w:pPr>
        <w:pStyle w:val="SingleTxtG"/>
        <w:rPr>
          <w:lang w:val="en-US"/>
        </w:rPr>
      </w:pPr>
      <w:r w:rsidRPr="00790564">
        <w:t>3.</w:t>
      </w:r>
      <w:r w:rsidRPr="00790564">
        <w:tab/>
        <w:t>With reference to the Committee</w:t>
      </w:r>
      <w:r>
        <w:t>’</w:t>
      </w:r>
      <w:r w:rsidRPr="00790564">
        <w:t>s previous concluding observations (para</w:t>
      </w:r>
      <w:r>
        <w:t>s</w:t>
      </w:r>
      <w:r w:rsidRPr="00790564">
        <w:t>. 7 and 8), please provide information on measures taken to ensure that the Office of the Ombudsman is able to carry out its mandate effectively and independently, in full compliance with the principles relating to the status of national institutions for the promotion and protection of human rights (the Paris Principles). In this regard, please describe the steps taken to achieve accreditation by the Subcommittee on Accreditation of the Global Alliance of National Human Rights Institutions. Please also indicate what measures have been taken to ensure that the Office of the Ombudsman has financial autonomy and adequate human and material resources, in accordance with the Paris Principles.</w:t>
      </w:r>
    </w:p>
    <w:p w14:paraId="791A1682" w14:textId="77777777" w:rsidR="000C6D06" w:rsidRPr="00790564" w:rsidRDefault="000C6D06" w:rsidP="000C6D06">
      <w:pPr>
        <w:pStyle w:val="H23G"/>
        <w:rPr>
          <w:lang w:val="en-US"/>
        </w:rPr>
      </w:pPr>
      <w:r w:rsidRPr="00790564">
        <w:lastRenderedPageBreak/>
        <w:tab/>
      </w:r>
      <w:r w:rsidRPr="00790564">
        <w:tab/>
        <w:t>Anti-corruption measures (arts. 2 and 25)</w:t>
      </w:r>
    </w:p>
    <w:p w14:paraId="78DE7B39" w14:textId="77777777" w:rsidR="000C6D06" w:rsidRPr="00790564" w:rsidRDefault="000C6D06" w:rsidP="000C6D06">
      <w:pPr>
        <w:pStyle w:val="SingleTxtG"/>
        <w:rPr>
          <w:lang w:val="en-US"/>
        </w:rPr>
      </w:pPr>
      <w:r w:rsidRPr="00790564">
        <w:t>4.</w:t>
      </w:r>
      <w:r w:rsidRPr="00790564">
        <w:tab/>
        <w:t>In the light of the Committee</w:t>
      </w:r>
      <w:r>
        <w:t>’</w:t>
      </w:r>
      <w:r w:rsidRPr="00790564">
        <w:t>s previous concluding observations (paras. 29 and 30), please provide information on measures taken to prevent, combat and eradicate corruption and impunity at all levels. In this regard, please indicate the number of investigations conducted, prosecutions initiated, convictions handed down and sentences imposed, as well as the nature of those sentences, on the perpetrators of such crimes during the reporting period. Please also provide information on measures that have been put in place</w:t>
      </w:r>
      <w:r>
        <w:t>, such as the establishment of protection mechanisms,</w:t>
      </w:r>
      <w:r w:rsidRPr="00790564">
        <w:t xml:space="preserve"> to ensure that whistle-blowers are able to bring alleged corruption to the attention of the authorities without fear of reprisals and are encouraged to do so.</w:t>
      </w:r>
    </w:p>
    <w:p w14:paraId="0A2A3F9C" w14:textId="77777777" w:rsidR="000C6D06" w:rsidRPr="00790564" w:rsidRDefault="000C6D06" w:rsidP="000C6D06">
      <w:pPr>
        <w:pStyle w:val="H23G"/>
      </w:pPr>
      <w:r w:rsidRPr="00790564">
        <w:tab/>
      </w:r>
      <w:r w:rsidRPr="00790564">
        <w:tab/>
        <w:t>Non-discrimination (arts. 2 and 26)</w:t>
      </w:r>
    </w:p>
    <w:p w14:paraId="11D6E791" w14:textId="77777777" w:rsidR="000C6D06" w:rsidRPr="00790564" w:rsidRDefault="000C6D06" w:rsidP="000C6D06">
      <w:pPr>
        <w:pStyle w:val="SingleTxtG"/>
        <w:rPr>
          <w:lang w:val="en-US"/>
        </w:rPr>
      </w:pPr>
      <w:r w:rsidRPr="00790564">
        <w:t>5.</w:t>
      </w:r>
      <w:r>
        <w:tab/>
      </w:r>
      <w:r w:rsidRPr="00790564">
        <w:t>In the light of the</w:t>
      </w:r>
      <w:r>
        <w:t xml:space="preserve"> Committee’s</w:t>
      </w:r>
      <w:r w:rsidRPr="00790564">
        <w:t xml:space="preserve"> previous concluding observations (paras. 9 and 10) and </w:t>
      </w:r>
      <w:r>
        <w:t>its</w:t>
      </w:r>
      <w:r w:rsidRPr="00790564">
        <w:t xml:space="preserve"> report on follow-up to the concluding observations,</w:t>
      </w:r>
      <w:r>
        <w:rPr>
          <w:rStyle w:val="FootnoteReference"/>
          <w:lang w:eastAsia="en-US"/>
        </w:rPr>
        <w:footnoteReference w:id="3"/>
      </w:r>
      <w:r w:rsidRPr="00790564">
        <w:t xml:space="preserve"> please describe the measures taken to ensure full and effective protection against all types of discrimination, in particular discrimination against Haitians</w:t>
      </w:r>
      <w:r>
        <w:t xml:space="preserve">, </w:t>
      </w:r>
      <w:r w:rsidRPr="00790564">
        <w:t xml:space="preserve">persons of Haitian descent and lesbian, gay, bisexual and transgender persons, including legislative measures and training programmes for law enforcement and other public officials and awareness-raising campaigns to promote tolerance and respect for diversity. Please provide updated information on the number of complaints of discrimination and violence against </w:t>
      </w:r>
      <w:r>
        <w:t>persons belonging to the groups</w:t>
      </w:r>
      <w:r w:rsidRPr="00790564">
        <w:t xml:space="preserve"> indicated filed and registered, investigations and prosecutions undertaken, convictions </w:t>
      </w:r>
      <w:r>
        <w:t>secured</w:t>
      </w:r>
      <w:r w:rsidRPr="00790564">
        <w:t xml:space="preserve"> and sentences imposed on the perpetrators of such offences, as well as measures of redress for victims. Please describe the measures taken to ensure recognition of the equality of same-sex couples and </w:t>
      </w:r>
      <w:r w:rsidRPr="00142920">
        <w:t>to ensure legal recognition of the identity of transgender persons</w:t>
      </w:r>
      <w:r w:rsidRPr="00790564">
        <w:t>.</w:t>
      </w:r>
    </w:p>
    <w:p w14:paraId="7C7E595F" w14:textId="77777777" w:rsidR="000C6D06" w:rsidRPr="00790564" w:rsidRDefault="000C6D06" w:rsidP="000C6D06">
      <w:pPr>
        <w:pStyle w:val="H23G"/>
        <w:rPr>
          <w:lang w:val="en-US"/>
        </w:rPr>
      </w:pPr>
      <w:r w:rsidRPr="00790564">
        <w:tab/>
      </w:r>
      <w:r w:rsidRPr="00790564">
        <w:tab/>
        <w:t>Hate speech (arts. 2, 19, 20 and 26)</w:t>
      </w:r>
    </w:p>
    <w:p w14:paraId="16379E74" w14:textId="77777777" w:rsidR="000C6D06" w:rsidRDefault="000C6D06" w:rsidP="000C6D06">
      <w:pPr>
        <w:pStyle w:val="SingleTxtG"/>
      </w:pPr>
      <w:r w:rsidRPr="00790564">
        <w:t>6.</w:t>
      </w:r>
      <w:r w:rsidRPr="00790564">
        <w:tab/>
        <w:t xml:space="preserve">Please describe </w:t>
      </w:r>
      <w:r>
        <w:t xml:space="preserve">the </w:t>
      </w:r>
      <w:r w:rsidRPr="00790564">
        <w:t>measures taken to prevent</w:t>
      </w:r>
      <w:r>
        <w:t>,</w:t>
      </w:r>
      <w:r w:rsidRPr="00790564">
        <w:t xml:space="preserve"> combat</w:t>
      </w:r>
      <w:r>
        <w:t xml:space="preserve"> and punish</w:t>
      </w:r>
      <w:r w:rsidRPr="00790564">
        <w:t xml:space="preserve"> hate speech, in particular against Haitians</w:t>
      </w:r>
      <w:r>
        <w:t>,</w:t>
      </w:r>
      <w:r w:rsidRPr="00790564">
        <w:t xml:space="preserve"> persons of Haitian descent and human rights defenders</w:t>
      </w:r>
      <w:r>
        <w:t>,</w:t>
      </w:r>
      <w:r w:rsidRPr="00790564">
        <w:t xml:space="preserve"> </w:t>
      </w:r>
      <w:r>
        <w:t xml:space="preserve">including </w:t>
      </w:r>
      <w:r w:rsidRPr="00790564">
        <w:t>by the authorities</w:t>
      </w:r>
      <w:r>
        <w:t xml:space="preserve"> and in the media</w:t>
      </w:r>
      <w:r w:rsidRPr="00790564">
        <w:t xml:space="preserve"> and on social networks. Please indicate the number of complaints filed, investigations and prosecutions undertaken</w:t>
      </w:r>
      <w:r>
        <w:t xml:space="preserve"> and</w:t>
      </w:r>
      <w:r w:rsidRPr="00790564">
        <w:t xml:space="preserve"> convictions </w:t>
      </w:r>
      <w:r>
        <w:t>secured and provide information on the</w:t>
      </w:r>
      <w:r w:rsidRPr="00790564">
        <w:t xml:space="preserve"> nature of the sentences</w:t>
      </w:r>
      <w:r>
        <w:t xml:space="preserve"> handed down</w:t>
      </w:r>
      <w:r w:rsidRPr="00790564">
        <w:t xml:space="preserve"> and the reparations granted to victims in relation to this type of crime during the reporting period, </w:t>
      </w:r>
      <w:r>
        <w:t>as well as on</w:t>
      </w:r>
      <w:r w:rsidRPr="00790564">
        <w:t xml:space="preserve"> the remedies available to victims.</w:t>
      </w:r>
    </w:p>
    <w:p w14:paraId="6EC6953D" w14:textId="77777777" w:rsidR="000C6D06" w:rsidRPr="003B7179" w:rsidRDefault="000C6D06" w:rsidP="000C6D06">
      <w:pPr>
        <w:pStyle w:val="H23G"/>
      </w:pPr>
      <w:r>
        <w:rPr>
          <w:bCs/>
        </w:rPr>
        <w:tab/>
      </w:r>
      <w:r>
        <w:rPr>
          <w:bCs/>
        </w:rPr>
        <w:tab/>
        <w:t>Racial profiling (arts. 2, 7, 9, 14, 17 and 26)</w:t>
      </w:r>
    </w:p>
    <w:p w14:paraId="535841D7" w14:textId="2EFF31E6" w:rsidR="000C6D06" w:rsidRDefault="000C6D06" w:rsidP="001E2DA6">
      <w:pPr>
        <w:pStyle w:val="SingleTxtG"/>
      </w:pPr>
      <w:r w:rsidRPr="00C24A1D">
        <w:t>7.</w:t>
      </w:r>
      <w:r>
        <w:tab/>
      </w:r>
      <w:r w:rsidRPr="00C24A1D">
        <w:t>Please comment on information indicating that Haitians, persons of Haitian descent and other persons of African descent are subjected to arbitrary detention based on racial profiling</w:t>
      </w:r>
      <w:r>
        <w:t xml:space="preserve"> and to</w:t>
      </w:r>
      <w:r w:rsidRPr="00C24A1D">
        <w:t xml:space="preserve"> excessive use of force, searches without warrants and violent raids on their homes by migration agents, officers of the National Police and members of the armed forces during migration operations and that they face inadequate conditions and a lack of medical care in detention </w:t>
      </w:r>
      <w:r>
        <w:t>facilities</w:t>
      </w:r>
      <w:r w:rsidRPr="00C24A1D">
        <w:t>. Please indicate the training and capacity-building measures in place for immigration and law enforcement officials to ensure that all migration operations are conducted in accordance with the Covenant.</w:t>
      </w:r>
    </w:p>
    <w:p w14:paraId="7BE2B888" w14:textId="77777777" w:rsidR="000C6D06" w:rsidRPr="00790564" w:rsidRDefault="000C6D06" w:rsidP="000C6D06">
      <w:pPr>
        <w:pStyle w:val="H23G"/>
        <w:rPr>
          <w:lang w:val="en-US"/>
        </w:rPr>
      </w:pPr>
      <w:r>
        <w:tab/>
      </w:r>
      <w:r>
        <w:tab/>
      </w:r>
      <w:r w:rsidRPr="00790564">
        <w:t xml:space="preserve">Equality between men and women (arts. 3, 25 and 26) </w:t>
      </w:r>
    </w:p>
    <w:p w14:paraId="43CE3B08" w14:textId="77777777" w:rsidR="000C6D06" w:rsidRPr="00790564" w:rsidRDefault="000C6D06" w:rsidP="000C6D06">
      <w:pPr>
        <w:pStyle w:val="SingleTxtG"/>
        <w:rPr>
          <w:lang w:val="en-US"/>
        </w:rPr>
      </w:pPr>
      <w:r>
        <w:t>8</w:t>
      </w:r>
      <w:r w:rsidRPr="00790564">
        <w:t>.</w:t>
      </w:r>
      <w:r w:rsidRPr="00790564">
        <w:tab/>
        <w:t>In the light of the Committee</w:t>
      </w:r>
      <w:r>
        <w:t>’</w:t>
      </w:r>
      <w:r w:rsidRPr="00790564">
        <w:t>s previous concluding observations (paras. 11 and 12), please provide information on measures taken to increase women</w:t>
      </w:r>
      <w:r>
        <w:t>’</w:t>
      </w:r>
      <w:r w:rsidRPr="00790564">
        <w:t>s participation in political and public life and their representation in the public and private sectors, especially in managerial and high-level positions</w:t>
      </w:r>
      <w:r>
        <w:t>. Please also provide statistical data in that regard</w:t>
      </w:r>
      <w:r w:rsidRPr="00790564">
        <w:t>.</w:t>
      </w:r>
    </w:p>
    <w:p w14:paraId="59BB8509" w14:textId="77777777" w:rsidR="000C6D06" w:rsidRPr="00790564" w:rsidRDefault="000C6D06" w:rsidP="000C6D06">
      <w:pPr>
        <w:pStyle w:val="H23G"/>
      </w:pPr>
      <w:r w:rsidRPr="00790564">
        <w:tab/>
      </w:r>
      <w:r w:rsidRPr="00790564">
        <w:tab/>
        <w:t>Violence against women</w:t>
      </w:r>
      <w:r>
        <w:t xml:space="preserve"> and girls</w:t>
      </w:r>
      <w:r w:rsidRPr="00790564">
        <w:t>, including domestic violence (arts. 3, 6, 7 and 26)</w:t>
      </w:r>
    </w:p>
    <w:p w14:paraId="09EB9007" w14:textId="2AB25E5E" w:rsidR="000C6D06" w:rsidRPr="00790564" w:rsidRDefault="000C6D06" w:rsidP="000C6D06">
      <w:pPr>
        <w:pStyle w:val="SingleTxtG"/>
        <w:rPr>
          <w:lang w:val="en-US"/>
        </w:rPr>
      </w:pPr>
      <w:r>
        <w:t>9</w:t>
      </w:r>
      <w:r w:rsidRPr="00790564">
        <w:t>.</w:t>
      </w:r>
      <w:r w:rsidRPr="00790564">
        <w:tab/>
        <w:t>With reference to the Committee</w:t>
      </w:r>
      <w:r>
        <w:t>’</w:t>
      </w:r>
      <w:r w:rsidRPr="00790564">
        <w:t>s previous concluding observations (paras. 13 and 14), please indicate the measures taken to prevent, combat and punish all acts of violence against women</w:t>
      </w:r>
      <w:r>
        <w:t xml:space="preserve"> and children</w:t>
      </w:r>
      <w:r w:rsidRPr="00790564">
        <w:t xml:space="preserve">, including domestic violence, and to establish a national </w:t>
      </w:r>
      <w:r w:rsidRPr="00790564">
        <w:lastRenderedPageBreak/>
        <w:t>statistical register in this regard</w:t>
      </w:r>
      <w:r>
        <w:t>, and provide statistical information on such acts</w:t>
      </w:r>
      <w:r w:rsidRPr="00790564">
        <w:t>. In this connection, please</w:t>
      </w:r>
      <w:r>
        <w:t xml:space="preserve"> also</w:t>
      </w:r>
      <w:r w:rsidRPr="00790564">
        <w:t xml:space="preserve"> provide</w:t>
      </w:r>
      <w:r>
        <w:t>:</w:t>
      </w:r>
      <w:r w:rsidRPr="00790564">
        <w:t xml:space="preserve"> (a) </w:t>
      </w:r>
      <w:r>
        <w:t xml:space="preserve">statistical </w:t>
      </w:r>
      <w:r w:rsidRPr="00790564">
        <w:t xml:space="preserve">information on the number of complaints registered, investigations and judicial proceedings undertaken, convictions </w:t>
      </w:r>
      <w:r>
        <w:t>secured</w:t>
      </w:r>
      <w:r w:rsidRPr="00790564">
        <w:t xml:space="preserve"> and sentences imposed on the perpetrators of such offences, as well as on measures of redress for victims; (b) </w:t>
      </w:r>
      <w:r>
        <w:t xml:space="preserve">information on </w:t>
      </w:r>
      <w:r w:rsidRPr="00790564">
        <w:t>training for judges, prosecutors and law enforcement officials in the detection and punishment of violence against women; and (c)</w:t>
      </w:r>
      <w:r>
        <w:t xml:space="preserve"> information on</w:t>
      </w:r>
      <w:r w:rsidRPr="00790564">
        <w:t xml:space="preserve"> awareness</w:t>
      </w:r>
      <w:r w:rsidR="0006471A">
        <w:noBreakHyphen/>
      </w:r>
      <w:r w:rsidRPr="00790564">
        <w:t>raising campaigns aimed at the eradication of violence against women. Lastly, please provide information on measures taken to ensure assistance and protection for victims</w:t>
      </w:r>
      <w:r>
        <w:t xml:space="preserve">, </w:t>
      </w:r>
      <w:r w:rsidRPr="00790564">
        <w:t>to increase the number of shelters throughout the country, including in rural areas</w:t>
      </w:r>
      <w:r>
        <w:t>, and to establish a fund for orphans</w:t>
      </w:r>
      <w:r w:rsidRPr="00790564">
        <w:t>.</w:t>
      </w:r>
      <w:bookmarkStart w:id="0" w:name="_Hlk189843798"/>
      <w:bookmarkEnd w:id="0"/>
    </w:p>
    <w:p w14:paraId="2D010348" w14:textId="77777777" w:rsidR="000C6D06" w:rsidRPr="00790564" w:rsidRDefault="000C6D06" w:rsidP="000C6D06">
      <w:pPr>
        <w:pStyle w:val="H23G"/>
        <w:rPr>
          <w:lang w:val="en-US"/>
        </w:rPr>
      </w:pPr>
      <w:r w:rsidRPr="00790564">
        <w:tab/>
      </w:r>
      <w:r w:rsidRPr="00790564">
        <w:tab/>
        <w:t>Voluntary termination of pregnancy and reproductive rights (arts. 6 and 7)</w:t>
      </w:r>
    </w:p>
    <w:p w14:paraId="1AE7B77A" w14:textId="77777777" w:rsidR="000C6D06" w:rsidRPr="00790564" w:rsidRDefault="000C6D06" w:rsidP="000C6D06">
      <w:pPr>
        <w:pStyle w:val="SingleTxtG"/>
        <w:rPr>
          <w:lang w:val="en-US"/>
        </w:rPr>
      </w:pPr>
      <w:r>
        <w:t>10</w:t>
      </w:r>
      <w:r w:rsidRPr="00790564">
        <w:t>.</w:t>
      </w:r>
      <w:r w:rsidRPr="00790564">
        <w:tab/>
        <w:t>In the light of the</w:t>
      </w:r>
      <w:r>
        <w:t xml:space="preserve"> Committee’s</w:t>
      </w:r>
      <w:r w:rsidRPr="00790564">
        <w:t xml:space="preserve"> previous concluding observations (paras. 15 and 16) and </w:t>
      </w:r>
      <w:r>
        <w:t>its</w:t>
      </w:r>
      <w:r w:rsidRPr="00790564">
        <w:t xml:space="preserve"> report on follow-up to the concluding observations, and taking into account the Committee</w:t>
      </w:r>
      <w:r>
        <w:t>’</w:t>
      </w:r>
      <w:r w:rsidRPr="00790564">
        <w:t>s general comment No. 36 (2018) on the right to life, please describe the measures taken to</w:t>
      </w:r>
      <w:r>
        <w:t>: (a)</w:t>
      </w:r>
      <w:r w:rsidRPr="00790564">
        <w:t xml:space="preserve"> ensure safe, legal and effective access to abortion where the life and health of the pregnant woman or girl is at risk or where carrying a pregnancy to term would cause the pregnant woman or girl </w:t>
      </w:r>
      <w:r>
        <w:t xml:space="preserve">considerable </w:t>
      </w:r>
      <w:r w:rsidRPr="00790564">
        <w:t xml:space="preserve">pain or suffering, most notably where the pregnancy is the result of rape or incest or where the pregnancy is not viable; and (b) </w:t>
      </w:r>
      <w:r>
        <w:t>ensure that</w:t>
      </w:r>
      <w:r w:rsidRPr="00790564">
        <w:t xml:space="preserve"> criminal penalties </w:t>
      </w:r>
      <w:r>
        <w:t xml:space="preserve">are not imposed </w:t>
      </w:r>
      <w:r w:rsidRPr="00790564">
        <w:t>on women and girls who undergo abortions and the medical professionals who assist them in doing so. In this regard, please provide disaggregated statistical information on the impact of restrictions on the voluntary termination of pregnancy on the lives and health of women and girls</w:t>
      </w:r>
      <w:r>
        <w:t xml:space="preserve">, </w:t>
      </w:r>
      <w:r w:rsidRPr="00790564">
        <w:t xml:space="preserve">the judicial proceedings undertaken </w:t>
      </w:r>
      <w:r>
        <w:t>in respect of</w:t>
      </w:r>
      <w:r w:rsidRPr="00790564">
        <w:t xml:space="preserve"> the offence of abortion and the penalties imposed on women who show signs of having undergone or who have undergone voluntary terminations of pregnancy and the medical providers who assisted them in doing so.</w:t>
      </w:r>
    </w:p>
    <w:p w14:paraId="46768063" w14:textId="77777777" w:rsidR="000C6D06" w:rsidRPr="00790564" w:rsidRDefault="000C6D06" w:rsidP="000C6D06">
      <w:pPr>
        <w:pStyle w:val="SingleTxtG"/>
        <w:rPr>
          <w:lang w:val="en-US"/>
        </w:rPr>
      </w:pPr>
      <w:r>
        <w:t>11</w:t>
      </w:r>
      <w:r w:rsidRPr="00790564">
        <w:t>.</w:t>
      </w:r>
      <w:r w:rsidRPr="00790564">
        <w:tab/>
        <w:t>Please elaborate on measures taken to ensure full access to sexual and reproductive health services and on sexual and reproductive health education programmes carried out to raise awareness of the subject among men, women and adolescents throughout the country. In particular, please provide information on the results of actions carried out in the 20</w:t>
      </w:r>
      <w:r>
        <w:t> </w:t>
      </w:r>
      <w:r w:rsidRPr="00790564">
        <w:t>municipalities prioritized for having the highest rates of teenage pregnancy and child marriage, as indicated in the report on follow-up to the concluding observations, as well as updated information on the subject.</w:t>
      </w:r>
    </w:p>
    <w:p w14:paraId="4B28313A" w14:textId="77777777" w:rsidR="000C6D06" w:rsidRPr="00790564" w:rsidRDefault="000C6D06" w:rsidP="000C6D06">
      <w:pPr>
        <w:pStyle w:val="H23G"/>
        <w:rPr>
          <w:lang w:val="en-US"/>
        </w:rPr>
      </w:pPr>
      <w:r w:rsidRPr="00790564">
        <w:tab/>
      </w:r>
      <w:r w:rsidRPr="00790564">
        <w:tab/>
        <w:t>Excessive use of force (arts. 2, 7 and 14)</w:t>
      </w:r>
    </w:p>
    <w:p w14:paraId="5FF5610D" w14:textId="77777777" w:rsidR="000C6D06" w:rsidRPr="00790564" w:rsidRDefault="000C6D06" w:rsidP="000C6D06">
      <w:pPr>
        <w:pStyle w:val="SingleTxtG"/>
        <w:rPr>
          <w:lang w:val="en-US"/>
        </w:rPr>
      </w:pPr>
      <w:r>
        <w:t>12</w:t>
      </w:r>
      <w:r w:rsidRPr="00790564">
        <w:t>.</w:t>
      </w:r>
      <w:r w:rsidRPr="00790564">
        <w:tab/>
        <w:t>In the light of the Committee</w:t>
      </w:r>
      <w:r>
        <w:t>’</w:t>
      </w:r>
      <w:r w:rsidRPr="00790564">
        <w:t xml:space="preserve">s previous concluding observations (paras. 17 and 18), please provide information on measures taken to address the excessive use of force by law enforcement and security officials and to ensure that the Regulation on the Use of Force and its application are in conformity with the Covenant and international standards, </w:t>
      </w:r>
      <w:r>
        <w:t>including</w:t>
      </w:r>
      <w:r w:rsidRPr="00790564">
        <w:t xml:space="preserve"> the Basic Principles on the Use of Force and Firearms by Law Enforcement Officials and the United Nations Human Rights Guidance on Less-Lethal Weapons in Law Enforcement. Please indicate the number of complaints of excessive use of force, including lethal force, filed and registered, investigations and prosecutions undertaken, convictions </w:t>
      </w:r>
      <w:r>
        <w:t>secured</w:t>
      </w:r>
      <w:r w:rsidRPr="00790564">
        <w:t xml:space="preserve"> and sentences imposed on the perpetrators of such offences, as well as measures of redress for victims. Please provide information on whether an independent, impartial and effective mechanism has been established to investigate allegations of excessive use of force, and whether the </w:t>
      </w:r>
      <w:r>
        <w:t>responsibility</w:t>
      </w:r>
      <w:r w:rsidRPr="00790564">
        <w:t xml:space="preserve"> of the State has been introduced</w:t>
      </w:r>
      <w:r>
        <w:t xml:space="preserve"> in such cases</w:t>
      </w:r>
      <w:r w:rsidRPr="00790564">
        <w:t xml:space="preserve"> through the amendment of article 61 of the National Police Institutional Act. </w:t>
      </w:r>
    </w:p>
    <w:p w14:paraId="63990789" w14:textId="77777777" w:rsidR="000C6D06" w:rsidRPr="00790564" w:rsidRDefault="000C6D06" w:rsidP="000C6D06">
      <w:pPr>
        <w:pStyle w:val="H23G"/>
        <w:rPr>
          <w:lang w:val="en-US"/>
        </w:rPr>
      </w:pPr>
      <w:r w:rsidRPr="00790564">
        <w:tab/>
      </w:r>
      <w:r w:rsidRPr="00790564">
        <w:tab/>
        <w:t>Prohibition of trafficking in persons and forced labour (art. 8)</w:t>
      </w:r>
    </w:p>
    <w:p w14:paraId="00C30E7B" w14:textId="77777777" w:rsidR="000C6D06" w:rsidRPr="00790564" w:rsidRDefault="000C6D06" w:rsidP="000C6D06">
      <w:pPr>
        <w:pStyle w:val="SingleTxtG"/>
        <w:rPr>
          <w:lang w:val="en-US"/>
        </w:rPr>
      </w:pPr>
      <w:r w:rsidRPr="00790564">
        <w:t>13.</w:t>
      </w:r>
      <w:r w:rsidRPr="00790564">
        <w:tab/>
        <w:t>With reference to the Committee</w:t>
      </w:r>
      <w:r>
        <w:t>’</w:t>
      </w:r>
      <w:r w:rsidRPr="00790564">
        <w:t>s previous concluding observations (paras. 19 and 20), please provide information on measures taken to prevent, combat and punish trafficking in persons, sexual exploitation and child labour, including measures taken with respect to persons in vulnerable situations, such as persons of Haitian origin</w:t>
      </w:r>
      <w:r>
        <w:t xml:space="preserve">, and measures relating to the implementation of the </w:t>
      </w:r>
      <w:r w:rsidRPr="00E41396">
        <w:t>National Action Plan against Trafficking</w:t>
      </w:r>
      <w:r>
        <w:t xml:space="preserve"> in Persons</w:t>
      </w:r>
      <w:r w:rsidRPr="00E41396">
        <w:t xml:space="preserve"> and Migrant Smuggling</w:t>
      </w:r>
      <w:r>
        <w:t xml:space="preserve"> 2025–2028</w:t>
      </w:r>
      <w:r w:rsidRPr="00790564">
        <w:t xml:space="preserve">. </w:t>
      </w:r>
      <w:r>
        <w:t>P</w:t>
      </w:r>
      <w:r w:rsidRPr="00874A81">
        <w:t xml:space="preserve">lease provide information on the number of complaints registered, investigations and judicial proceedings undertaken, convictions </w:t>
      </w:r>
      <w:r>
        <w:t>secured</w:t>
      </w:r>
      <w:r w:rsidRPr="00874A81">
        <w:t xml:space="preserve"> and sentences </w:t>
      </w:r>
      <w:r w:rsidRPr="00874A81">
        <w:lastRenderedPageBreak/>
        <w:t>imposed on the perpetrators of such offences, as well as on measures of redress for victims</w:t>
      </w:r>
      <w:r>
        <w:t>, and</w:t>
      </w:r>
      <w:r w:rsidRPr="00790564">
        <w:t xml:space="preserve"> on efforts to establish adequate protection, assistance and rehabilitation measures for victims, including </w:t>
      </w:r>
      <w:r>
        <w:t>by opening</w:t>
      </w:r>
      <w:r w:rsidRPr="00790564">
        <w:t xml:space="preserve"> shelters in all regions of the country. Please </w:t>
      </w:r>
      <w:r>
        <w:t>describe</w:t>
      </w:r>
      <w:r w:rsidRPr="00790564">
        <w:t xml:space="preserve"> </w:t>
      </w:r>
      <w:r>
        <w:t>the steps taken</w:t>
      </w:r>
      <w:r w:rsidRPr="00790564">
        <w:t xml:space="preserve"> to provide adequate training and resources for victim identification and effective inspections</w:t>
      </w:r>
      <w:r>
        <w:t xml:space="preserve"> </w:t>
      </w:r>
      <w:r w:rsidRPr="00790564">
        <w:t xml:space="preserve">and </w:t>
      </w:r>
      <w:r>
        <w:t xml:space="preserve">to establish </w:t>
      </w:r>
      <w:r w:rsidRPr="00790564">
        <w:t>effective complaint mechanisms.</w:t>
      </w:r>
    </w:p>
    <w:p w14:paraId="560F33E3" w14:textId="77777777" w:rsidR="000C6D06" w:rsidRPr="00790564" w:rsidRDefault="000C6D06" w:rsidP="000C6D06">
      <w:pPr>
        <w:pStyle w:val="H23G"/>
        <w:rPr>
          <w:lang w:val="en-US"/>
        </w:rPr>
      </w:pPr>
      <w:r w:rsidRPr="00790564">
        <w:tab/>
      </w:r>
      <w:r w:rsidRPr="00790564">
        <w:tab/>
        <w:t>Persons deprived of their liberty and conditions of detention (arts. 9 and 10)</w:t>
      </w:r>
    </w:p>
    <w:p w14:paraId="204675F1" w14:textId="77777777" w:rsidR="000C6D06" w:rsidRPr="00790564" w:rsidRDefault="000C6D06" w:rsidP="000C6D06">
      <w:pPr>
        <w:pStyle w:val="SingleTxtG"/>
        <w:rPr>
          <w:lang w:val="en-US"/>
        </w:rPr>
      </w:pPr>
      <w:r w:rsidRPr="00790564">
        <w:t>14.</w:t>
      </w:r>
      <w:r w:rsidRPr="00790564">
        <w:tab/>
        <w:t xml:space="preserve">In the light of the </w:t>
      </w:r>
      <w:r>
        <w:t xml:space="preserve">Committee’s </w:t>
      </w:r>
      <w:r w:rsidRPr="00790564">
        <w:t xml:space="preserve">previous concluding observations (paras. 21 and 22), please describe the steps taken to improve prison conditions and reduce overcrowding in accordance with the Covenant, the United Nations Standard Minimum Rules for the Treatment of Prisoners (the Nelson Mandela Rules) and the United Nations Rules for the Treatment of Women Prisoners and Non-custodial Measures for Women Offenders (the Bangkok Rules), including measures to renovate prison facilities. Please also provide information on </w:t>
      </w:r>
      <w:r>
        <w:t>efforts</w:t>
      </w:r>
      <w:r w:rsidRPr="00790564">
        <w:t xml:space="preserve"> to reduce the number of pretrial detainees and the duration of their incarceration and to promote the use of non-custodial measures in accordance with the Covenant and the United Nations Standard Minimum Rules for Non-custodial Measures (the Tokyo Rules).</w:t>
      </w:r>
      <w:r>
        <w:t xml:space="preserve"> </w:t>
      </w:r>
      <w:r w:rsidRPr="002D45B8">
        <w:t xml:space="preserve">Please </w:t>
      </w:r>
      <w:r>
        <w:t>describe</w:t>
      </w:r>
      <w:r w:rsidRPr="002D45B8">
        <w:t xml:space="preserve"> the independent mechanisms for monitoring detention</w:t>
      </w:r>
      <w:r>
        <w:t xml:space="preserve"> facilities</w:t>
      </w:r>
      <w:r w:rsidRPr="002D45B8">
        <w:t xml:space="preserve"> established during the </w:t>
      </w:r>
      <w:r>
        <w:t xml:space="preserve">reporting </w:t>
      </w:r>
      <w:r w:rsidRPr="002D45B8">
        <w:t>period.</w:t>
      </w:r>
    </w:p>
    <w:p w14:paraId="4A2761C3" w14:textId="77777777" w:rsidR="000C6D06" w:rsidRPr="00790564" w:rsidRDefault="000C6D06" w:rsidP="000C6D06">
      <w:pPr>
        <w:pStyle w:val="H23G"/>
        <w:rPr>
          <w:lang w:val="en-US"/>
        </w:rPr>
      </w:pPr>
      <w:bookmarkStart w:id="1" w:name="_Hlk191208982"/>
      <w:r w:rsidRPr="00790564">
        <w:tab/>
      </w:r>
      <w:r w:rsidRPr="00790564">
        <w:tab/>
        <w:t>Deportations and non-refoulement (arts. 6, 7, 9, 10, 13 and 14)</w:t>
      </w:r>
    </w:p>
    <w:p w14:paraId="63DE4D0E" w14:textId="77777777" w:rsidR="000C6D06" w:rsidRPr="00790564" w:rsidRDefault="000C6D06" w:rsidP="000C6D06">
      <w:pPr>
        <w:pStyle w:val="SingleTxtG"/>
        <w:rPr>
          <w:lang w:val="en-US"/>
        </w:rPr>
      </w:pPr>
      <w:r w:rsidRPr="00790564">
        <w:t>15.</w:t>
      </w:r>
      <w:r w:rsidRPr="00790564">
        <w:tab/>
        <w:t>In the light of the Committee</w:t>
      </w:r>
      <w:r>
        <w:t>’</w:t>
      </w:r>
      <w:r w:rsidRPr="00790564">
        <w:t>s previous concluding observations (paras. 23 and 24), please provide information on measures taken to ensure that all persons in need of international protection have unrestricted access to the national territory and to fair and efficient procedures for the individual determination of refugee status or eligibility for international protection. Please indicate the measures taken to ensure in practice the protection of asylum-seekers, migrants and minors, in accordance with the Covenant and international standards, through such measures as the reform of admissibility criteria and application and appeal procedures and the systematic provision of recognized identification documents to refugees. Please also describe measures taken to ensure that deportations and expulsions are carried out in keeping with the Covenant and international standards, in compliance with all due process guarantees and with respect for the principle of non</w:t>
      </w:r>
      <w:r>
        <w:noBreakHyphen/>
      </w:r>
      <w:r w:rsidRPr="00790564">
        <w:t>refoulement.</w:t>
      </w:r>
      <w:bookmarkEnd w:id="1"/>
    </w:p>
    <w:p w14:paraId="623EFC68" w14:textId="77777777" w:rsidR="000C6D06" w:rsidRPr="00790564" w:rsidRDefault="000C6D06" w:rsidP="000C6D06">
      <w:pPr>
        <w:pStyle w:val="SingleTxtG"/>
        <w:rPr>
          <w:lang w:val="en-US"/>
        </w:rPr>
      </w:pPr>
      <w:r w:rsidRPr="00790564">
        <w:t>16.</w:t>
      </w:r>
      <w:r>
        <w:tab/>
      </w:r>
      <w:r w:rsidRPr="00790564">
        <w:t xml:space="preserve">Provide information on measures taken to ensure that migrants and asylum-seekers are deprived of their liberty only as a measure of last resort and for the shortest possible time, to increase the use of alternatives to detention for migrants and asylum-seekers and to ensure </w:t>
      </w:r>
      <w:r>
        <w:t xml:space="preserve">that </w:t>
      </w:r>
      <w:r w:rsidRPr="00790564">
        <w:t>migrants and asylum-seekers have access to a lawyer and are informed of their rights, including at the border. Please indicate the measures adopted with respect to specialized training on the Covenant and international asylum, refugee and human rights standards for immigration and border personnel, law enforcement officials, judges, prosecutors and lawyers. Please provide statistical information on the number and origin of persons who have applied for refugee status or international protection, those who have been granted or denied such status and all persons who have been expelled or deported.</w:t>
      </w:r>
    </w:p>
    <w:p w14:paraId="25661852" w14:textId="77777777" w:rsidR="000C6D06" w:rsidRPr="00790564" w:rsidRDefault="000C6D06" w:rsidP="000C6D06">
      <w:pPr>
        <w:pStyle w:val="H23G"/>
        <w:rPr>
          <w:lang w:val="en-US"/>
        </w:rPr>
      </w:pPr>
      <w:r w:rsidRPr="00790564">
        <w:tab/>
      </w:r>
      <w:r w:rsidRPr="00790564">
        <w:tab/>
        <w:t>Statelessness (arts. 14, 24 and 26)</w:t>
      </w:r>
    </w:p>
    <w:p w14:paraId="58BFC2E7" w14:textId="77777777" w:rsidR="000C6D06" w:rsidRDefault="000C6D06" w:rsidP="000C6D06">
      <w:pPr>
        <w:pStyle w:val="SingleTxtG"/>
      </w:pPr>
      <w:bookmarkStart w:id="2" w:name="_Hlk191552976"/>
      <w:r w:rsidRPr="00790564">
        <w:t>17.</w:t>
      </w:r>
      <w:r w:rsidRPr="00790564">
        <w:tab/>
        <w:t>With reference to the Committee</w:t>
      </w:r>
      <w:r>
        <w:t>’</w:t>
      </w:r>
      <w:r w:rsidRPr="00790564">
        <w:t>s previous concluding observations (paras</w:t>
      </w:r>
      <w:r>
        <w:t>.</w:t>
      </w:r>
      <w:r w:rsidRPr="00790564">
        <w:t xml:space="preserve"> 25 and 26) and taking into account the information requested by the Committee in its report on follow-up to the concluding observations, please provide information on the measures taken to prevent and reduce statelessness and to provide a nationality solution </w:t>
      </w:r>
      <w:r>
        <w:t>for</w:t>
      </w:r>
      <w:r w:rsidRPr="00790564">
        <w:t xml:space="preserve"> persons who availed themselves of the procedures established in Act No. 169</w:t>
      </w:r>
      <w:r>
        <w:t>/</w:t>
      </w:r>
      <w:r w:rsidRPr="00790564">
        <w:t xml:space="preserve">14 and were affected by judgment No. TC 168/13, with respect to persons in both group A and group B, and with respect to persons born between 18 April 2007 and 26 January 2010. In this regard, please provide updated statistical information </w:t>
      </w:r>
      <w:r>
        <w:t>on</w:t>
      </w:r>
      <w:r w:rsidRPr="00790564">
        <w:t xml:space="preserve"> the number of </w:t>
      </w:r>
      <w:r>
        <w:t xml:space="preserve">beneficiaries of </w:t>
      </w:r>
      <w:r w:rsidRPr="00790564">
        <w:t xml:space="preserve">Act No. 169/14 and </w:t>
      </w:r>
      <w:r>
        <w:t>those</w:t>
      </w:r>
      <w:r w:rsidRPr="00790564">
        <w:t xml:space="preserve"> who have received their identity documents, </w:t>
      </w:r>
      <w:r w:rsidRPr="0028403B">
        <w:t xml:space="preserve">whether naturalization certificates issued by the </w:t>
      </w:r>
      <w:r w:rsidRPr="001D35B2">
        <w:t>Ministry of the Interior and the Police</w:t>
      </w:r>
      <w:r w:rsidRPr="0028403B">
        <w:t xml:space="preserve">, identity </w:t>
      </w:r>
      <w:r>
        <w:t>and</w:t>
      </w:r>
      <w:r w:rsidRPr="0028403B">
        <w:t xml:space="preserve"> electoral cards, permanent residence permits or cards for foreigners</w:t>
      </w:r>
      <w:r>
        <w:t xml:space="preserve">, </w:t>
      </w:r>
      <w:r w:rsidRPr="00790564">
        <w:t xml:space="preserve">and </w:t>
      </w:r>
      <w:r>
        <w:t xml:space="preserve">information </w:t>
      </w:r>
      <w:r w:rsidRPr="00790564">
        <w:t>on the number of cases pending resolution.</w:t>
      </w:r>
    </w:p>
    <w:p w14:paraId="4FA4EBD6" w14:textId="3D6AAD86" w:rsidR="000C6D06" w:rsidRDefault="000C6D06" w:rsidP="001E2DA6">
      <w:pPr>
        <w:pStyle w:val="SingleTxtG"/>
      </w:pPr>
      <w:r w:rsidRPr="00C24A1D">
        <w:lastRenderedPageBreak/>
        <w:t xml:space="preserve">18. </w:t>
      </w:r>
      <w:r w:rsidRPr="00C24A1D">
        <w:tab/>
        <w:t xml:space="preserve">Please provide updated statistical information on access to Dominican nationality, through ordinary birth registration, for the descendants of the beneficiaries of Act No. 169/14 (groups A and B). Please also provide statistical data on the descendants of the beneficiaries of the aforementioned law (groups A and B) who have been registered in the </w:t>
      </w:r>
      <w:r>
        <w:t>birth</w:t>
      </w:r>
      <w:r w:rsidRPr="00C24A1D">
        <w:t xml:space="preserve"> register for children born to foreign mothers not residing in the Dominican Republic. Please describe </w:t>
      </w:r>
      <w:r>
        <w:t xml:space="preserve">the steps taken </w:t>
      </w:r>
      <w:r w:rsidRPr="00C24A1D">
        <w:t>to obtain statistical data on the descendants of the beneficiaries of Act No.</w:t>
      </w:r>
      <w:r w:rsidR="00EF32DB">
        <w:t> </w:t>
      </w:r>
      <w:r w:rsidRPr="00C24A1D">
        <w:t>169/14 (groups A and B) who are not registered in the Civil Register and provide information on their legal status in the State Party and their risk of statelessness.</w:t>
      </w:r>
      <w:bookmarkEnd w:id="2"/>
    </w:p>
    <w:p w14:paraId="04F85B5E" w14:textId="77777777" w:rsidR="000C6D06" w:rsidRPr="00790564" w:rsidRDefault="000C6D06" w:rsidP="000C6D06">
      <w:pPr>
        <w:pStyle w:val="H23G"/>
        <w:jc w:val="both"/>
        <w:rPr>
          <w:lang w:val="en-US"/>
        </w:rPr>
      </w:pPr>
      <w:r>
        <w:tab/>
      </w:r>
      <w:r>
        <w:tab/>
      </w:r>
      <w:r w:rsidRPr="00790564">
        <w:t>Independence of the judiciary (arts. 14 and 26)</w:t>
      </w:r>
    </w:p>
    <w:p w14:paraId="46D5EAD5" w14:textId="77777777" w:rsidR="000C6D06" w:rsidRPr="00790564" w:rsidRDefault="000C6D06" w:rsidP="000C6D06">
      <w:pPr>
        <w:pStyle w:val="SingleTxtG"/>
        <w:rPr>
          <w:lang w:val="en-US"/>
        </w:rPr>
      </w:pPr>
      <w:r>
        <w:t>19</w:t>
      </w:r>
      <w:r w:rsidRPr="00790564">
        <w:t>.</w:t>
      </w:r>
      <w:r w:rsidRPr="00790564">
        <w:tab/>
        <w:t>In the light of the previous concluding observations (paras. 21 and 22), please describe the efforts made to safeguard, in law and in practice, the full independence of the judiciary, including against any form of undue pressure or interference, and to ensure the ability and integrity of judges. Please indicate the measures taken to ensure that the procedures for the selection, appointment, suspension, removal and disciplining of judges and prosecutors are in compliance with the Covenant and relevant international standards, including the Basic Principles on the Independence of the Judiciary and the Guidelines on the Role of Prosecutors, and to ensure that selection and appointment are carried out by an independent body.</w:t>
      </w:r>
    </w:p>
    <w:p w14:paraId="179EC460" w14:textId="77777777" w:rsidR="000C6D06" w:rsidRPr="00790564" w:rsidRDefault="000C6D06" w:rsidP="000C6D06">
      <w:pPr>
        <w:pStyle w:val="H23G"/>
        <w:rPr>
          <w:lang w:val="en-US"/>
        </w:rPr>
      </w:pPr>
      <w:r w:rsidRPr="00790564">
        <w:tab/>
      </w:r>
      <w:r w:rsidRPr="00790564">
        <w:tab/>
        <w:t>Freedom of expression, peaceful assembly and association and violence against human rights defenders and journalists (arts. 14, 19, 21 and 22)</w:t>
      </w:r>
    </w:p>
    <w:p w14:paraId="40E045EE" w14:textId="77777777" w:rsidR="000C6D06" w:rsidRPr="00790564" w:rsidRDefault="000C6D06" w:rsidP="000C6D06">
      <w:pPr>
        <w:pStyle w:val="SingleTxtG"/>
        <w:rPr>
          <w:lang w:val="en-US"/>
        </w:rPr>
      </w:pPr>
      <w:r>
        <w:t>20</w:t>
      </w:r>
      <w:r w:rsidRPr="00790564">
        <w:t>.</w:t>
      </w:r>
      <w:r w:rsidRPr="00790564">
        <w:tab/>
        <w:t>In the light of the Committee</w:t>
      </w:r>
      <w:r>
        <w:t>’</w:t>
      </w:r>
      <w:r w:rsidRPr="00790564">
        <w:t xml:space="preserve">s previous concluding observations (paras. 31 and 32), please provide information on measures taken to ensure, in law and in practice, the full and effective exercise of freedom of expression, peaceful assembly and freedom of association and to create an environment conducive to the exercise of these rights. In particular, please indicate the measures taken to ensure that human rights defenders and journalists, including those working in defence of the human rights of migrants and persons of Haitian descent, are able to carry out their activities freely and without fear of violence, threats, intimidation or reprisals, including by extremist groups. In that connection, please provide information on the number of complaints registered, investigations and judicial proceedings undertaken, convictions </w:t>
      </w:r>
      <w:r>
        <w:t>secured</w:t>
      </w:r>
      <w:r w:rsidRPr="00790564">
        <w:t xml:space="preserve"> and sentences imposed on the perpetrators of such offences, as well as on measures of redress for victims.</w:t>
      </w:r>
    </w:p>
    <w:p w14:paraId="76E797FF" w14:textId="77777777" w:rsidR="000C6D06" w:rsidRDefault="000C6D06" w:rsidP="000C6D06">
      <w:pPr>
        <w:pStyle w:val="SingleTxtG"/>
      </w:pPr>
      <w:r>
        <w:t>21</w:t>
      </w:r>
      <w:r w:rsidRPr="00790564">
        <w:t>.</w:t>
      </w:r>
      <w:r w:rsidRPr="00790564">
        <w:tab/>
        <w:t xml:space="preserve">Please describe the steps taken to safeguard the </w:t>
      </w:r>
      <w:r>
        <w:t>exercise of the right to</w:t>
      </w:r>
      <w:r w:rsidRPr="00790564">
        <w:t xml:space="preserve"> </w:t>
      </w:r>
      <w:r>
        <w:t xml:space="preserve">peaceful </w:t>
      </w:r>
      <w:r w:rsidRPr="00790564">
        <w:t xml:space="preserve">assembly and </w:t>
      </w:r>
      <w:r>
        <w:t xml:space="preserve">freedom of </w:t>
      </w:r>
      <w:r w:rsidRPr="00790564">
        <w:t>association</w:t>
      </w:r>
      <w:r>
        <w:t>,</w:t>
      </w:r>
      <w:r w:rsidRPr="00721D16">
        <w:t xml:space="preserve"> including trade union activity by migrant workers</w:t>
      </w:r>
      <w:r>
        <w:t>,</w:t>
      </w:r>
      <w:r w:rsidRPr="00721D16">
        <w:t xml:space="preserve"> </w:t>
      </w:r>
      <w:r w:rsidRPr="00790564">
        <w:t>without the exercise of these rights triggering loss of employment or deportation.</w:t>
      </w:r>
    </w:p>
    <w:p w14:paraId="2DBEF7FD" w14:textId="77777777" w:rsidR="000C6D06" w:rsidRPr="002D4CB2" w:rsidRDefault="000C6D06" w:rsidP="000C6D06">
      <w:pPr>
        <w:spacing w:before="240"/>
        <w:jc w:val="center"/>
        <w:rPr>
          <w:u w:val="single"/>
        </w:rPr>
      </w:pPr>
      <w:r w:rsidRPr="002D4CB2">
        <w:rPr>
          <w:u w:val="single"/>
        </w:rPr>
        <w:tab/>
      </w:r>
      <w:r w:rsidRPr="002D4CB2">
        <w:rPr>
          <w:u w:val="single"/>
        </w:rPr>
        <w:tab/>
      </w:r>
      <w:r w:rsidRPr="002D4CB2">
        <w:rPr>
          <w:u w:val="single"/>
        </w:rPr>
        <w:tab/>
      </w:r>
    </w:p>
    <w:sectPr w:rsidR="000C6D06" w:rsidRPr="002D4CB2"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06120" w14:textId="77777777" w:rsidR="000E0B50" w:rsidRPr="00B903E5" w:rsidRDefault="000E0B50" w:rsidP="00B903E5">
      <w:pPr>
        <w:pStyle w:val="Footer"/>
      </w:pPr>
    </w:p>
  </w:endnote>
  <w:endnote w:type="continuationSeparator" w:id="0">
    <w:p w14:paraId="21354E0B" w14:textId="77777777" w:rsidR="000E0B50" w:rsidRPr="00B903E5" w:rsidRDefault="000E0B5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1548F" w14:textId="77777777" w:rsidR="000C6D06" w:rsidRDefault="000C6D06" w:rsidP="000C6D06">
    <w:pPr>
      <w:pStyle w:val="Footer"/>
      <w:tabs>
        <w:tab w:val="right" w:pos="9638"/>
      </w:tabs>
    </w:pPr>
    <w:r w:rsidRPr="000C6D06">
      <w:rPr>
        <w:b/>
        <w:bCs/>
        <w:sz w:val="18"/>
      </w:rPr>
      <w:fldChar w:fldCharType="begin"/>
    </w:r>
    <w:r w:rsidRPr="000C6D06">
      <w:rPr>
        <w:b/>
        <w:bCs/>
        <w:sz w:val="18"/>
      </w:rPr>
      <w:instrText xml:space="preserve"> PAGE  \* MERGEFORMAT </w:instrText>
    </w:r>
    <w:r w:rsidRPr="000C6D06">
      <w:rPr>
        <w:b/>
        <w:bCs/>
        <w:sz w:val="18"/>
      </w:rPr>
      <w:fldChar w:fldCharType="separate"/>
    </w:r>
    <w:r w:rsidRPr="000C6D06">
      <w:rPr>
        <w:b/>
        <w:bCs/>
        <w:noProof/>
        <w:sz w:val="18"/>
      </w:rPr>
      <w:t>2</w:t>
    </w:r>
    <w:r w:rsidRPr="000C6D06">
      <w:rPr>
        <w:b/>
        <w:bCs/>
        <w:sz w:val="18"/>
      </w:rPr>
      <w:fldChar w:fldCharType="end"/>
    </w:r>
    <w:r>
      <w:tab/>
      <w:t>GE.25-10460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23144" w14:textId="77777777" w:rsidR="000C6D06" w:rsidRDefault="000C6D06" w:rsidP="000C6D06">
    <w:pPr>
      <w:pStyle w:val="Footer"/>
      <w:tabs>
        <w:tab w:val="right" w:pos="9638"/>
      </w:tabs>
    </w:pPr>
    <w:r>
      <w:t>GE.25-10460</w:t>
    </w:r>
    <w:r>
      <w:tab/>
    </w:r>
    <w:r w:rsidRPr="000C6D06">
      <w:rPr>
        <w:b/>
        <w:bCs/>
        <w:sz w:val="18"/>
      </w:rPr>
      <w:fldChar w:fldCharType="begin"/>
    </w:r>
    <w:r w:rsidRPr="000C6D06">
      <w:rPr>
        <w:b/>
        <w:bCs/>
        <w:sz w:val="18"/>
      </w:rPr>
      <w:instrText xml:space="preserve"> PAGE  \* MERGEFORMAT </w:instrText>
    </w:r>
    <w:r w:rsidRPr="000C6D06">
      <w:rPr>
        <w:b/>
        <w:bCs/>
        <w:sz w:val="18"/>
      </w:rPr>
      <w:fldChar w:fldCharType="separate"/>
    </w:r>
    <w:r w:rsidRPr="000C6D06">
      <w:rPr>
        <w:b/>
        <w:bCs/>
        <w:noProof/>
        <w:sz w:val="18"/>
      </w:rPr>
      <w:t>3</w:t>
    </w:r>
    <w:r w:rsidRPr="000C6D0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59E34" w14:textId="77777777" w:rsidR="000C6D06" w:rsidRDefault="000C6D06">
    <w:pPr>
      <w:pStyle w:val="Footer"/>
      <w:rPr>
        <w:sz w:val="20"/>
      </w:rPr>
    </w:pPr>
    <w:r w:rsidRPr="0027112F">
      <w:rPr>
        <w:noProof/>
        <w:lang w:val="en-US"/>
      </w:rPr>
      <w:drawing>
        <wp:anchor distT="0" distB="0" distL="114300" distR="114300" simplePos="0" relativeHeight="251659264" behindDoc="0" locked="1" layoutInCell="1" allowOverlap="1" wp14:anchorId="1FAC2405" wp14:editId="29EE9904">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B32D502" w14:textId="0D5F88E6" w:rsidR="000C6D06" w:rsidRPr="000C6D06" w:rsidRDefault="000C6D06" w:rsidP="000C6D06">
    <w:pPr>
      <w:pStyle w:val="Footer"/>
      <w:rPr>
        <w:sz w:val="20"/>
      </w:rPr>
    </w:pPr>
    <w:r>
      <w:rPr>
        <w:sz w:val="20"/>
      </w:rPr>
      <w:t>GE.25-10460  (E)</w:t>
    </w:r>
    <w:r>
      <w:rPr>
        <w:noProof/>
        <w:sz w:val="20"/>
      </w:rPr>
      <w:drawing>
        <wp:anchor distT="0" distB="0" distL="114300" distR="114300" simplePos="0" relativeHeight="251660288" behindDoc="0" locked="0" layoutInCell="1" allowOverlap="1" wp14:anchorId="4170EB55" wp14:editId="2400F8E8">
          <wp:simplePos x="0" y="0"/>
          <wp:positionH relativeFrom="margin">
            <wp:posOffset>5583555</wp:posOffset>
          </wp:positionH>
          <wp:positionV relativeFrom="margin">
            <wp:posOffset>8981440</wp:posOffset>
          </wp:positionV>
          <wp:extent cx="571500" cy="571500"/>
          <wp:effectExtent l="0" t="0" r="0" b="0"/>
          <wp:wrapNone/>
          <wp:docPr id="57655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A0510">
      <w:rPr>
        <w:sz w:val="20"/>
      </w:rPr>
      <w:t xml:space="preserve">    030925    030925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32A84" w14:textId="77777777" w:rsidR="000E0B50" w:rsidRPr="00B903E5" w:rsidRDefault="000E0B50" w:rsidP="00B903E5">
      <w:pPr>
        <w:tabs>
          <w:tab w:val="right" w:pos="2155"/>
        </w:tabs>
        <w:spacing w:after="80" w:line="240" w:lineRule="auto"/>
        <w:ind w:left="680"/>
      </w:pPr>
      <w:r>
        <w:rPr>
          <w:u w:val="single"/>
        </w:rPr>
        <w:tab/>
      </w:r>
    </w:p>
  </w:footnote>
  <w:footnote w:type="continuationSeparator" w:id="0">
    <w:p w14:paraId="41F333BB" w14:textId="77777777" w:rsidR="000E0B50" w:rsidRPr="00B903E5" w:rsidRDefault="000E0B50" w:rsidP="00B903E5">
      <w:pPr>
        <w:tabs>
          <w:tab w:val="right" w:pos="2155"/>
        </w:tabs>
        <w:spacing w:after="80" w:line="240" w:lineRule="auto"/>
        <w:ind w:left="680"/>
      </w:pPr>
      <w:r>
        <w:rPr>
          <w:u w:val="single"/>
        </w:rPr>
        <w:tab/>
      </w:r>
    </w:p>
  </w:footnote>
  <w:footnote w:id="1">
    <w:p w14:paraId="123C838C" w14:textId="77777777" w:rsidR="000C6D06" w:rsidRDefault="000C6D06" w:rsidP="000C6D06">
      <w:pPr>
        <w:pStyle w:val="FootnoteText"/>
      </w:pPr>
      <w:r w:rsidRPr="00E76EA8">
        <w:tab/>
      </w:r>
      <w:r w:rsidRPr="00E76EA8">
        <w:rPr>
          <w:rStyle w:val="FootnoteReference"/>
          <w:sz w:val="20"/>
          <w:vertAlign w:val="baseline"/>
        </w:rPr>
        <w:t>*</w:t>
      </w:r>
      <w:r w:rsidRPr="00E76EA8">
        <w:tab/>
      </w:r>
      <w:r>
        <w:tab/>
      </w:r>
      <w:r w:rsidRPr="00D4784E">
        <w:t>Adopted by the Committee at its 143rd session (3–28 March 2025).</w:t>
      </w:r>
    </w:p>
    <w:p w14:paraId="368F5525" w14:textId="3B06AA62" w:rsidR="000C6D06" w:rsidRPr="002D4CB2" w:rsidRDefault="000C6D06" w:rsidP="000C6D06">
      <w:pPr>
        <w:pStyle w:val="FootnoteText"/>
      </w:pPr>
      <w:r>
        <w:tab/>
      </w:r>
      <w:r>
        <w:rPr>
          <w:rStyle w:val="FootnoteReference"/>
        </w:rPr>
        <w:footnoteRef/>
      </w:r>
      <w:r w:rsidRPr="002D4CB2">
        <w:t xml:space="preserve"> </w:t>
      </w:r>
      <w:r w:rsidRPr="002D4CB2">
        <w:tab/>
      </w:r>
      <w:hyperlink r:id="rId1" w:history="1">
        <w:r w:rsidRPr="00E27E31">
          <w:rPr>
            <w:rStyle w:val="Hyperlink"/>
            <w:szCs w:val="18"/>
          </w:rPr>
          <w:t>CCPR/C/DOM/CO/6</w:t>
        </w:r>
      </w:hyperlink>
      <w:r w:rsidRPr="00C04BD2">
        <w:t>.</w:t>
      </w:r>
    </w:p>
  </w:footnote>
  <w:footnote w:id="2">
    <w:p w14:paraId="33C24AA1" w14:textId="38613FF5" w:rsidR="000C6D06" w:rsidRPr="00D803E8" w:rsidRDefault="000C6D06" w:rsidP="000C6D06">
      <w:pPr>
        <w:pStyle w:val="FootnoteText"/>
        <w:widowControl w:val="0"/>
      </w:pPr>
      <w:r>
        <w:tab/>
      </w:r>
      <w:r>
        <w:rPr>
          <w:rStyle w:val="FootnoteReference"/>
        </w:rPr>
        <w:footnoteRef/>
      </w:r>
      <w:r>
        <w:tab/>
      </w:r>
      <w:r w:rsidRPr="00D803E8">
        <w:tab/>
      </w:r>
      <w:r w:rsidRPr="008E6510">
        <w:t xml:space="preserve">Unless otherwise indicated, paragraph numbers in parentheses refer to </w:t>
      </w:r>
      <w:hyperlink r:id="rId2" w:history="1">
        <w:r w:rsidRPr="00E27E31">
          <w:rPr>
            <w:rStyle w:val="Hyperlink"/>
          </w:rPr>
          <w:t>CCPR/C/DOM/CO/6</w:t>
        </w:r>
      </w:hyperlink>
      <w:r w:rsidRPr="008E6510">
        <w:t>.</w:t>
      </w:r>
    </w:p>
  </w:footnote>
  <w:footnote w:id="3">
    <w:p w14:paraId="3FB5C254" w14:textId="1B85DCC1" w:rsidR="000C6D06" w:rsidRPr="000A071B" w:rsidRDefault="000C6D06" w:rsidP="000C6D06">
      <w:pPr>
        <w:pStyle w:val="FootnoteText"/>
        <w:rPr>
          <w:lang w:val="en-US"/>
        </w:rPr>
      </w:pPr>
      <w:r w:rsidRPr="002D4CB2">
        <w:tab/>
      </w:r>
      <w:r>
        <w:rPr>
          <w:rStyle w:val="FootnoteReference"/>
        </w:rPr>
        <w:footnoteRef/>
      </w:r>
      <w:r>
        <w:rPr>
          <w:szCs w:val="18"/>
          <w:lang w:val="en-US"/>
        </w:rPr>
        <w:tab/>
      </w:r>
      <w:hyperlink r:id="rId3" w:history="1">
        <w:r w:rsidRPr="00E27E31">
          <w:rPr>
            <w:rStyle w:val="Hyperlink"/>
            <w:szCs w:val="18"/>
            <w:lang w:val="en-US"/>
          </w:rPr>
          <w:t>CCPR/C/133/3/Add.1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48183" w14:textId="77777777" w:rsidR="000C6D06" w:rsidRDefault="000C6D06" w:rsidP="000C6D06">
    <w:pPr>
      <w:pStyle w:val="Header"/>
    </w:pPr>
    <w:r>
      <w:t>CCPR/C/DOM/QPR/7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B1B27" w14:textId="77777777" w:rsidR="000C6D06" w:rsidRDefault="000C6D06" w:rsidP="000C6D06">
    <w:pPr>
      <w:pStyle w:val="Header"/>
      <w:jc w:val="right"/>
    </w:pPr>
    <w:r>
      <w:t>CCPR/C/DOM/QPR/7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3"/>
  </w:num>
  <w:num w:numId="2" w16cid:durableId="784471728">
    <w:abstractNumId w:val="2"/>
  </w:num>
  <w:num w:numId="3" w16cid:durableId="412706424">
    <w:abstractNumId w:val="0"/>
  </w:num>
  <w:num w:numId="4" w16cid:durableId="1098982667">
    <w:abstractNumId w:val="4"/>
  </w:num>
  <w:num w:numId="5" w16cid:durableId="1653674163">
    <w:abstractNumId w:val="5"/>
  </w:num>
  <w:num w:numId="6" w16cid:durableId="976423175">
    <w:abstractNumId w:val="6"/>
  </w:num>
  <w:num w:numId="7" w16cid:durableId="98370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B50"/>
    <w:rsid w:val="00046E92"/>
    <w:rsid w:val="0006471A"/>
    <w:rsid w:val="0006523D"/>
    <w:rsid w:val="000820E8"/>
    <w:rsid w:val="000C6D06"/>
    <w:rsid w:val="000E0B50"/>
    <w:rsid w:val="00131D7A"/>
    <w:rsid w:val="00165C15"/>
    <w:rsid w:val="001E2DA6"/>
    <w:rsid w:val="00247E2C"/>
    <w:rsid w:val="002D6C53"/>
    <w:rsid w:val="002F5595"/>
    <w:rsid w:val="00334F6A"/>
    <w:rsid w:val="00342AC8"/>
    <w:rsid w:val="003437C8"/>
    <w:rsid w:val="003A444F"/>
    <w:rsid w:val="003B4550"/>
    <w:rsid w:val="00461253"/>
    <w:rsid w:val="00472FED"/>
    <w:rsid w:val="005042C2"/>
    <w:rsid w:val="005D65FD"/>
    <w:rsid w:val="005F2E0B"/>
    <w:rsid w:val="00663C98"/>
    <w:rsid w:val="00671529"/>
    <w:rsid w:val="006C75C9"/>
    <w:rsid w:val="007268F9"/>
    <w:rsid w:val="00732747"/>
    <w:rsid w:val="007327A0"/>
    <w:rsid w:val="007A0510"/>
    <w:rsid w:val="007C52B0"/>
    <w:rsid w:val="00811B25"/>
    <w:rsid w:val="00817E57"/>
    <w:rsid w:val="00892361"/>
    <w:rsid w:val="008D3450"/>
    <w:rsid w:val="009411B4"/>
    <w:rsid w:val="009D0139"/>
    <w:rsid w:val="009F5CDC"/>
    <w:rsid w:val="00A23459"/>
    <w:rsid w:val="00A775CF"/>
    <w:rsid w:val="00B06045"/>
    <w:rsid w:val="00B24D74"/>
    <w:rsid w:val="00B53AA5"/>
    <w:rsid w:val="00B903E5"/>
    <w:rsid w:val="00BC0BF0"/>
    <w:rsid w:val="00BE429F"/>
    <w:rsid w:val="00C35A27"/>
    <w:rsid w:val="00CA1AEA"/>
    <w:rsid w:val="00D327D6"/>
    <w:rsid w:val="00DB065A"/>
    <w:rsid w:val="00E02C2B"/>
    <w:rsid w:val="00E05879"/>
    <w:rsid w:val="00E27E31"/>
    <w:rsid w:val="00E753EF"/>
    <w:rsid w:val="00E76EA8"/>
    <w:rsid w:val="00ED6C48"/>
    <w:rsid w:val="00EF06FF"/>
    <w:rsid w:val="00EF32DB"/>
    <w:rsid w:val="00F41F0F"/>
    <w:rsid w:val="00F442B9"/>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9E3DF"/>
  <w15:docId w15:val="{800F75CA-BF73-4A53-BC14-EA3C41A5B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D0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semiHidden/>
    <w:rsid w:val="000C6D06"/>
    <w:rPr>
      <w:color w:val="0000FF"/>
      <w:u w:val="none"/>
    </w:rPr>
  </w:style>
  <w:style w:type="character" w:customStyle="1" w:styleId="SingleTxtGChar">
    <w:name w:val="_ Single Txt_G Char"/>
    <w:link w:val="SingleTxtG"/>
    <w:rsid w:val="000C6D06"/>
    <w:rPr>
      <w:rFonts w:ascii="Times New Roman" w:hAnsi="Times New Roman" w:cs="Times New Roman"/>
      <w:sz w:val="20"/>
      <w:szCs w:val="20"/>
    </w:rPr>
  </w:style>
  <w:style w:type="character" w:styleId="FollowedHyperlink">
    <w:name w:val="FollowedHyperlink"/>
    <w:basedOn w:val="DefaultParagraphFont"/>
    <w:uiPriority w:val="99"/>
    <w:semiHidden/>
    <w:unhideWhenUsed/>
    <w:rsid w:val="00E27E31"/>
    <w:rPr>
      <w:color w:val="0000FF"/>
      <w:u w:val="single"/>
    </w:rPr>
  </w:style>
  <w:style w:type="character" w:styleId="UnresolvedMention">
    <w:name w:val="Unresolved Mention"/>
    <w:basedOn w:val="DefaultParagraphFont"/>
    <w:uiPriority w:val="99"/>
    <w:semiHidden/>
    <w:unhideWhenUsed/>
    <w:rsid w:val="00E27E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CPR/C/133/3/Add.1" TargetMode="External"/><Relationship Id="rId2" Type="http://schemas.openxmlformats.org/officeDocument/2006/relationships/hyperlink" Target="https://docs.un.org/en/CCPR/C/DOM/CO/6" TargetMode="External"/><Relationship Id="rId1" Type="http://schemas.openxmlformats.org/officeDocument/2006/relationships/hyperlink" Target="https://docs.un.org/en/CCPR/C/DOM/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2744</Words>
  <Characters>15530</Characters>
  <Application>Microsoft Office Word</Application>
  <DocSecurity>0</DocSecurity>
  <Lines>234</Lines>
  <Paragraphs>49</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18266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CCPR/C/DOM/QPR/7</dc:title>
  <dc:subject>2510460</dc:subject>
  <dc:creator>cg</dc:creator>
  <cp:keywords/>
  <dc:description/>
  <cp:lastModifiedBy>Maria Rosario Corazon Gatmaytan</cp:lastModifiedBy>
  <cp:revision>2</cp:revision>
  <dcterms:created xsi:type="dcterms:W3CDTF">2025-09-03T11:44:00Z</dcterms:created>
  <dcterms:modified xsi:type="dcterms:W3CDTF">2025-09-03T11:44:00Z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