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EB227CC" w14:textId="77777777" w:rsidTr="002B7BC7">
        <w:trPr>
          <w:trHeight w:hRule="exact" w:val="851"/>
        </w:trPr>
        <w:tc>
          <w:tcPr>
            <w:tcW w:w="1276" w:type="dxa"/>
            <w:tcBorders>
              <w:bottom w:val="single" w:sz="4" w:space="0" w:color="auto"/>
            </w:tcBorders>
          </w:tcPr>
          <w:p w14:paraId="57D82462" w14:textId="77777777" w:rsidR="006F71EA" w:rsidRPr="00DB58B5" w:rsidRDefault="006F71EA" w:rsidP="00522006"/>
        </w:tc>
        <w:tc>
          <w:tcPr>
            <w:tcW w:w="2268" w:type="dxa"/>
            <w:tcBorders>
              <w:bottom w:val="single" w:sz="4" w:space="0" w:color="auto"/>
            </w:tcBorders>
            <w:vAlign w:val="bottom"/>
          </w:tcPr>
          <w:p w14:paraId="19F8B8B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D31AA5" w14:textId="00C0EB83" w:rsidR="006F71EA" w:rsidRPr="00DB58B5" w:rsidRDefault="00522006" w:rsidP="00522006">
            <w:pPr>
              <w:jc w:val="right"/>
            </w:pPr>
            <w:r w:rsidRPr="00522006">
              <w:rPr>
                <w:sz w:val="40"/>
              </w:rPr>
              <w:t>CCPR</w:t>
            </w:r>
            <w:r>
              <w:t>/C/135/1</w:t>
            </w:r>
          </w:p>
        </w:tc>
      </w:tr>
      <w:tr w:rsidR="006F71EA" w:rsidRPr="00DB58B5" w14:paraId="1188C0B6" w14:textId="77777777" w:rsidTr="002B7BC7">
        <w:trPr>
          <w:trHeight w:hRule="exact" w:val="2835"/>
        </w:trPr>
        <w:tc>
          <w:tcPr>
            <w:tcW w:w="1276" w:type="dxa"/>
            <w:tcBorders>
              <w:top w:val="single" w:sz="4" w:space="0" w:color="auto"/>
              <w:bottom w:val="single" w:sz="12" w:space="0" w:color="auto"/>
            </w:tcBorders>
          </w:tcPr>
          <w:p w14:paraId="53ADA0B0" w14:textId="77777777" w:rsidR="006F71EA" w:rsidRPr="00DB58B5" w:rsidRDefault="006F71EA" w:rsidP="002B7BC7">
            <w:pPr>
              <w:spacing w:before="120"/>
              <w:jc w:val="center"/>
            </w:pPr>
            <w:r>
              <w:rPr>
                <w:noProof/>
                <w:lang w:eastAsia="fr-CH"/>
              </w:rPr>
              <w:drawing>
                <wp:inline distT="0" distB="0" distL="0" distR="0" wp14:anchorId="7334CA0D" wp14:editId="4B385C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FA692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E163CEF" w14:textId="77777777" w:rsidR="006F71EA" w:rsidRDefault="00522006" w:rsidP="002B7BC7">
            <w:pPr>
              <w:spacing w:before="240"/>
            </w:pPr>
            <w:r>
              <w:t>Distr. générale</w:t>
            </w:r>
          </w:p>
          <w:p w14:paraId="287EEC74" w14:textId="77777777" w:rsidR="00522006" w:rsidRDefault="00522006" w:rsidP="00522006">
            <w:pPr>
              <w:spacing w:line="240" w:lineRule="exact"/>
            </w:pPr>
            <w:r>
              <w:t>3 juin 2022</w:t>
            </w:r>
          </w:p>
          <w:p w14:paraId="5E8D7D6E" w14:textId="77777777" w:rsidR="00522006" w:rsidRDefault="00522006" w:rsidP="00522006">
            <w:pPr>
              <w:spacing w:line="240" w:lineRule="exact"/>
            </w:pPr>
            <w:r>
              <w:t>Français</w:t>
            </w:r>
          </w:p>
          <w:p w14:paraId="0F3E8F7C" w14:textId="77777777" w:rsidR="00522006" w:rsidRDefault="00522006" w:rsidP="00522006">
            <w:pPr>
              <w:spacing w:line="240" w:lineRule="exact"/>
            </w:pPr>
            <w:r>
              <w:t>Original : anglais</w:t>
            </w:r>
          </w:p>
          <w:p w14:paraId="0FA03E75" w14:textId="6E133A52" w:rsidR="00522006" w:rsidRPr="00DB58B5" w:rsidRDefault="00522006" w:rsidP="00522006">
            <w:pPr>
              <w:spacing w:line="240" w:lineRule="exact"/>
            </w:pPr>
            <w:r>
              <w:rPr>
                <w:lang w:val="fr-FR"/>
              </w:rPr>
              <w:t>Anglais, espagnol et français seulement</w:t>
            </w:r>
          </w:p>
        </w:tc>
      </w:tr>
    </w:tbl>
    <w:p w14:paraId="4655AE0E" w14:textId="77777777" w:rsidR="006F71EA" w:rsidRDefault="006F71EA" w:rsidP="006F71EA">
      <w:pPr>
        <w:spacing w:before="120"/>
        <w:rPr>
          <w:b/>
          <w:sz w:val="24"/>
          <w:szCs w:val="24"/>
        </w:rPr>
      </w:pPr>
      <w:r w:rsidRPr="00DF3BF1">
        <w:rPr>
          <w:b/>
          <w:sz w:val="24"/>
          <w:szCs w:val="24"/>
        </w:rPr>
        <w:t>Comité des droits de l’homme</w:t>
      </w:r>
    </w:p>
    <w:p w14:paraId="62053484" w14:textId="1FF0B4E1" w:rsidR="00522006" w:rsidRPr="00151A39" w:rsidRDefault="00522006" w:rsidP="00522006">
      <w:pPr>
        <w:rPr>
          <w:rFonts w:eastAsiaTheme="minorEastAsia"/>
          <w:b/>
          <w:bCs/>
          <w:color w:val="000000" w:themeColor="text1"/>
        </w:rPr>
      </w:pPr>
      <w:r>
        <w:rPr>
          <w:b/>
          <w:bCs/>
          <w:lang w:val="fr-FR"/>
        </w:rPr>
        <w:t>135</w:t>
      </w:r>
      <w:r w:rsidRPr="00522006">
        <w:rPr>
          <w:b/>
          <w:bCs/>
          <w:vertAlign w:val="superscript"/>
          <w:lang w:val="fr-FR"/>
        </w:rPr>
        <w:t>e</w:t>
      </w:r>
      <w:r>
        <w:rPr>
          <w:b/>
          <w:bCs/>
          <w:lang w:val="fr-FR"/>
        </w:rPr>
        <w:t xml:space="preserve"> </w:t>
      </w:r>
      <w:r>
        <w:rPr>
          <w:b/>
          <w:bCs/>
          <w:lang w:val="fr-FR"/>
        </w:rPr>
        <w:t>session</w:t>
      </w:r>
    </w:p>
    <w:p w14:paraId="7CBCA5DC" w14:textId="77777777" w:rsidR="00522006" w:rsidRPr="00151A39" w:rsidRDefault="00522006" w:rsidP="00522006">
      <w:pPr>
        <w:rPr>
          <w:rFonts w:eastAsiaTheme="minorEastAsia"/>
          <w:color w:val="000000" w:themeColor="text1"/>
        </w:rPr>
      </w:pPr>
      <w:bookmarkStart w:id="0" w:name="_Hlk43814704"/>
      <w:r>
        <w:rPr>
          <w:lang w:val="fr-FR"/>
        </w:rPr>
        <w:t>27 juin-27 juillet 2022</w:t>
      </w:r>
    </w:p>
    <w:bookmarkEnd w:id="0"/>
    <w:p w14:paraId="6C33D710" w14:textId="77777777" w:rsidR="00522006" w:rsidRPr="00151A39" w:rsidRDefault="00522006" w:rsidP="00522006">
      <w:pPr>
        <w:rPr>
          <w:rFonts w:eastAsiaTheme="minorEastAsia"/>
          <w:color w:val="000000" w:themeColor="text1"/>
        </w:rPr>
      </w:pPr>
      <w:r>
        <w:rPr>
          <w:lang w:val="fr-FR"/>
        </w:rPr>
        <w:t xml:space="preserve">Point 1 de l’ordre du jour </w:t>
      </w:r>
    </w:p>
    <w:p w14:paraId="1BCE819E" w14:textId="77777777" w:rsidR="00522006" w:rsidRPr="00151A39" w:rsidRDefault="00522006" w:rsidP="00522006">
      <w:pPr>
        <w:rPr>
          <w:rFonts w:eastAsiaTheme="minorEastAsia"/>
          <w:b/>
          <w:bCs/>
          <w:color w:val="000000" w:themeColor="text1"/>
        </w:rPr>
      </w:pPr>
      <w:r>
        <w:rPr>
          <w:b/>
          <w:bCs/>
          <w:lang w:val="fr-FR"/>
        </w:rPr>
        <w:t>Adoption de l’ordre du jour</w:t>
      </w:r>
    </w:p>
    <w:p w14:paraId="5C4F472A" w14:textId="77777777" w:rsidR="00522006" w:rsidRPr="00151A39" w:rsidRDefault="00522006" w:rsidP="00522006">
      <w:pPr>
        <w:pStyle w:val="HChG"/>
        <w:rPr>
          <w:rFonts w:eastAsiaTheme="minorEastAsia"/>
        </w:rPr>
      </w:pPr>
      <w:r>
        <w:rPr>
          <w:lang w:val="fr-FR"/>
        </w:rPr>
        <w:tab/>
      </w:r>
      <w:r>
        <w:rPr>
          <w:lang w:val="fr-FR"/>
        </w:rPr>
        <w:tab/>
        <w:t>Ordre du jour provisoire et annotations</w:t>
      </w:r>
      <w:r w:rsidRPr="00522006">
        <w:rPr>
          <w:rFonts w:eastAsiaTheme="minorEastAsia"/>
          <w:b w:val="0"/>
          <w:bCs/>
          <w:sz w:val="20"/>
          <w:szCs w:val="14"/>
        </w:rPr>
        <w:footnoteReference w:customMarkFollows="1" w:id="2"/>
        <w:t>*</w:t>
      </w:r>
    </w:p>
    <w:p w14:paraId="6869FC02" w14:textId="4B57105C" w:rsidR="00522006" w:rsidRPr="00151A39" w:rsidRDefault="00C12AC8" w:rsidP="00522006">
      <w:pPr>
        <w:pStyle w:val="H1G"/>
      </w:pPr>
      <w:r>
        <w:rPr>
          <w:lang w:val="fr-FR"/>
        </w:rPr>
        <w:tab/>
      </w:r>
      <w:r>
        <w:rPr>
          <w:lang w:val="fr-FR"/>
        </w:rPr>
        <w:tab/>
      </w:r>
      <w:r w:rsidR="00522006">
        <w:rPr>
          <w:lang w:val="fr-FR"/>
        </w:rPr>
        <w:t>Ordre du jour provisoire</w:t>
      </w:r>
    </w:p>
    <w:p w14:paraId="44F5CC31" w14:textId="77777777" w:rsidR="00522006" w:rsidRPr="00151A39" w:rsidRDefault="00522006" w:rsidP="00522006">
      <w:pPr>
        <w:pStyle w:val="SingleTxtG"/>
        <w:ind w:left="1701" w:hanging="567"/>
      </w:pPr>
      <w:r>
        <w:rPr>
          <w:lang w:val="fr-FR"/>
        </w:rPr>
        <w:t>1.</w:t>
      </w:r>
      <w:r>
        <w:rPr>
          <w:lang w:val="fr-FR"/>
        </w:rPr>
        <w:tab/>
        <w:t>Adoption de l’ordre du jour.</w:t>
      </w:r>
    </w:p>
    <w:p w14:paraId="24A74A1F" w14:textId="77777777" w:rsidR="00522006" w:rsidRPr="00151A39" w:rsidRDefault="00522006" w:rsidP="00522006">
      <w:pPr>
        <w:pStyle w:val="SingleTxtG"/>
        <w:ind w:left="1701" w:hanging="567"/>
      </w:pPr>
      <w:r>
        <w:rPr>
          <w:lang w:val="fr-FR"/>
        </w:rPr>
        <w:t>2.</w:t>
      </w:r>
      <w:r>
        <w:rPr>
          <w:lang w:val="fr-FR"/>
        </w:rPr>
        <w:tab/>
        <w:t>Organisation des travaux et questions diverses, y compris adoption du rapport du Groupe de travail des communications.</w:t>
      </w:r>
    </w:p>
    <w:p w14:paraId="40D34454" w14:textId="2B165891" w:rsidR="00522006" w:rsidRPr="00151A39" w:rsidRDefault="00522006" w:rsidP="00522006">
      <w:pPr>
        <w:pStyle w:val="SingleTxtG"/>
        <w:ind w:left="1701" w:hanging="567"/>
      </w:pPr>
      <w:r>
        <w:rPr>
          <w:lang w:val="fr-FR"/>
        </w:rPr>
        <w:t>3.</w:t>
      </w:r>
      <w:r>
        <w:rPr>
          <w:lang w:val="fr-FR"/>
        </w:rPr>
        <w:tab/>
        <w:t>Réunion avec les représentants d’organes et d’institutions spécialisées des Nations</w:t>
      </w:r>
      <w:r>
        <w:rPr>
          <w:lang w:val="fr-FR"/>
        </w:rPr>
        <w:t> </w:t>
      </w:r>
      <w:r>
        <w:rPr>
          <w:lang w:val="fr-FR"/>
        </w:rPr>
        <w:t>Unies, d’institutions nationales des droits de l’homme et d’organisations non gouvernementales.</w:t>
      </w:r>
    </w:p>
    <w:p w14:paraId="03F125C8" w14:textId="77777777" w:rsidR="00522006" w:rsidRPr="00151A39" w:rsidRDefault="00522006" w:rsidP="00522006">
      <w:pPr>
        <w:pStyle w:val="SingleTxtG"/>
        <w:ind w:left="1701" w:hanging="567"/>
      </w:pPr>
      <w:r>
        <w:rPr>
          <w:lang w:val="fr-FR"/>
        </w:rPr>
        <w:t>4.</w:t>
      </w:r>
      <w:r>
        <w:rPr>
          <w:lang w:val="fr-FR"/>
        </w:rPr>
        <w:tab/>
        <w:t>Examen des rapports soumis par les États parties en application de l’article 40 du Pacte.</w:t>
      </w:r>
    </w:p>
    <w:p w14:paraId="55432646" w14:textId="77777777" w:rsidR="00522006" w:rsidRPr="00151A39" w:rsidRDefault="00522006" w:rsidP="00522006">
      <w:pPr>
        <w:pStyle w:val="SingleTxtG"/>
        <w:ind w:left="1701" w:hanging="567"/>
      </w:pPr>
      <w:r>
        <w:rPr>
          <w:lang w:val="fr-FR"/>
        </w:rPr>
        <w:t>5.</w:t>
      </w:r>
      <w:r>
        <w:rPr>
          <w:lang w:val="fr-FR"/>
        </w:rPr>
        <w:tab/>
        <w:t>Suivi des observations finales portant sur l’examen des rapports des États parties.</w:t>
      </w:r>
    </w:p>
    <w:p w14:paraId="0C202340" w14:textId="77777777" w:rsidR="00522006" w:rsidRPr="00151A39" w:rsidRDefault="00522006" w:rsidP="00522006">
      <w:pPr>
        <w:pStyle w:val="SingleTxtG"/>
        <w:ind w:left="1701" w:hanging="567"/>
      </w:pPr>
      <w:r>
        <w:rPr>
          <w:lang w:val="fr-FR"/>
        </w:rPr>
        <w:t>6.</w:t>
      </w:r>
      <w:r>
        <w:rPr>
          <w:lang w:val="fr-FR"/>
        </w:rPr>
        <w:tab/>
        <w:t>Examen des communications présentées en vertu du premier Protocole facultatif se rapportant au Pacte.</w:t>
      </w:r>
    </w:p>
    <w:p w14:paraId="47F4FD3B" w14:textId="77777777" w:rsidR="00522006" w:rsidRPr="00151A39" w:rsidRDefault="00522006" w:rsidP="00522006">
      <w:pPr>
        <w:pStyle w:val="H1G"/>
        <w:rPr>
          <w:rFonts w:eastAsiaTheme="minorEastAsia"/>
        </w:rPr>
      </w:pPr>
      <w:r>
        <w:rPr>
          <w:lang w:val="fr-FR"/>
        </w:rPr>
        <w:tab/>
      </w:r>
      <w:r>
        <w:rPr>
          <w:lang w:val="fr-FR"/>
        </w:rPr>
        <w:tab/>
        <w:t>Annotations</w:t>
      </w:r>
    </w:p>
    <w:p w14:paraId="1CA39601" w14:textId="13508759" w:rsidR="00522006" w:rsidRPr="00151A39" w:rsidRDefault="00522006" w:rsidP="00522006">
      <w:pPr>
        <w:pStyle w:val="H23G"/>
        <w:rPr>
          <w:rFonts w:eastAsiaTheme="minorEastAsia"/>
        </w:rPr>
      </w:pPr>
      <w:r>
        <w:tab/>
      </w:r>
      <w:r w:rsidRPr="00151A39">
        <w:t>1.</w:t>
      </w:r>
      <w:r w:rsidRPr="00151A39">
        <w:tab/>
      </w:r>
      <w:r>
        <w:rPr>
          <w:lang w:val="fr-FR"/>
        </w:rPr>
        <w:t>Adoption de l’ordre du jour</w:t>
      </w:r>
    </w:p>
    <w:p w14:paraId="4ABE6879" w14:textId="13651E8D" w:rsidR="00522006" w:rsidRPr="00151A39" w:rsidRDefault="00522006" w:rsidP="00522006">
      <w:pPr>
        <w:pStyle w:val="SingleTxtG"/>
      </w:pPr>
      <w:r>
        <w:rPr>
          <w:lang w:val="fr-FR"/>
        </w:rPr>
        <w:tab/>
      </w:r>
      <w:r>
        <w:rPr>
          <w:lang w:val="fr-FR"/>
        </w:rPr>
        <w:t>Conformément à l’article 8 du règlement intérieur du Comité, l’adoption de l’ordre du jour constitue le premier point de l’ordre du jour provisoire de toute session, sauf s’il y a lieu d’élire les membres du Bureau conformément à l’article 16 dudit règlement. Au titre de ce point, le Comité adoptera l’ordre du jour de la session.</w:t>
      </w:r>
    </w:p>
    <w:p w14:paraId="05BAC812" w14:textId="2951CA0F" w:rsidR="00522006" w:rsidRPr="00151A39" w:rsidRDefault="00522006" w:rsidP="00522006">
      <w:pPr>
        <w:pStyle w:val="SingleTxtG"/>
      </w:pPr>
      <w:r>
        <w:rPr>
          <w:lang w:val="fr-FR"/>
        </w:rPr>
        <w:tab/>
      </w:r>
      <w:r>
        <w:rPr>
          <w:lang w:val="fr-FR"/>
        </w:rPr>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ajouter, ajourner ou supprimer des points.</w:t>
      </w:r>
    </w:p>
    <w:p w14:paraId="699A1368" w14:textId="36C61601" w:rsidR="00522006" w:rsidRPr="00151A39" w:rsidRDefault="00522006" w:rsidP="00522006">
      <w:pPr>
        <w:pStyle w:val="H23G"/>
        <w:rPr>
          <w:rFonts w:eastAsiaTheme="minorEastAsia"/>
        </w:rPr>
      </w:pPr>
      <w:r>
        <w:tab/>
      </w:r>
      <w:r w:rsidRPr="00151A39">
        <w:t>2.</w:t>
      </w:r>
      <w:r w:rsidRPr="00151A39">
        <w:tab/>
      </w:r>
      <w:r>
        <w:rPr>
          <w:lang w:val="fr-FR"/>
        </w:rPr>
        <w:t xml:space="preserve">Organisation des travaux et questions diverses, y compris adoption du rapport </w:t>
      </w:r>
      <w:r>
        <w:rPr>
          <w:lang w:val="fr-FR"/>
        </w:rPr>
        <w:br/>
      </w:r>
      <w:r>
        <w:rPr>
          <w:lang w:val="fr-FR"/>
        </w:rPr>
        <w:t>du Groupe de travail des communications</w:t>
      </w:r>
    </w:p>
    <w:p w14:paraId="56E777D0" w14:textId="1ABCC2DC" w:rsidR="00522006" w:rsidRPr="00151A39" w:rsidRDefault="00522006" w:rsidP="00522006">
      <w:pPr>
        <w:pStyle w:val="SingleTxtG"/>
      </w:pPr>
      <w:bookmarkStart w:id="1" w:name="_Hlk43881586"/>
      <w:r>
        <w:rPr>
          <w:lang w:val="fr-FR"/>
        </w:rPr>
        <w:tab/>
      </w:r>
      <w:r>
        <w:rPr>
          <w:lang w:val="fr-FR"/>
        </w:rPr>
        <w:t>La 135</w:t>
      </w:r>
      <w:r w:rsidRPr="00522006">
        <w:rPr>
          <w:vertAlign w:val="superscript"/>
          <w:lang w:val="fr-FR"/>
        </w:rPr>
        <w:t>e</w:t>
      </w:r>
      <w:r>
        <w:rPr>
          <w:lang w:val="fr-FR"/>
        </w:rPr>
        <w:t xml:space="preserve"> </w:t>
      </w:r>
      <w:r>
        <w:rPr>
          <w:lang w:val="fr-FR"/>
        </w:rPr>
        <w:t>session du Comité des droits de l’homme se tiendra du 27 juin au 27 juillet 2022. La première séance aura lieu le lundi 27 juin à 10 heures.</w:t>
      </w:r>
    </w:p>
    <w:bookmarkEnd w:id="1"/>
    <w:p w14:paraId="08EC4A25" w14:textId="2598D008" w:rsidR="00522006" w:rsidRPr="00151A39" w:rsidRDefault="00522006" w:rsidP="00522006">
      <w:pPr>
        <w:pStyle w:val="SingleTxtG"/>
      </w:pPr>
      <w:r>
        <w:rPr>
          <w:lang w:val="fr-FR"/>
        </w:rPr>
        <w:lastRenderedPageBreak/>
        <w:tab/>
      </w:r>
      <w:r>
        <w:rPr>
          <w:lang w:val="fr-FR"/>
        </w:rPr>
        <w:t>Conformément à l’article 35 du règlement intérieur, les séances seront publiques, à moins que le Comité n’en décide autrement ou qu’il ne ressorte des dispositions applicables du Pacte ou du Protocole facultatif qu’elles doivent être privées.</w:t>
      </w:r>
    </w:p>
    <w:p w14:paraId="6BE53046" w14:textId="72719866" w:rsidR="00522006" w:rsidRPr="00151A39" w:rsidRDefault="00522006" w:rsidP="00522006">
      <w:pPr>
        <w:pStyle w:val="SingleTxtG"/>
      </w:pPr>
      <w:r>
        <w:rPr>
          <w:lang w:val="fr-FR"/>
        </w:rPr>
        <w:tab/>
      </w:r>
      <w:r>
        <w:rPr>
          <w:lang w:val="fr-FR"/>
        </w:rPr>
        <w:t>Au titre de ce point de l’ordre du jour, le Comité examinera diverses questions qui relèvent de son mandat.</w:t>
      </w:r>
    </w:p>
    <w:p w14:paraId="5279EE88" w14:textId="614D2D41" w:rsidR="00522006" w:rsidRPr="00151A39" w:rsidRDefault="00522006" w:rsidP="00522006">
      <w:pPr>
        <w:pStyle w:val="H23G"/>
        <w:rPr>
          <w:rFonts w:eastAsiaTheme="minorEastAsia"/>
        </w:rPr>
      </w:pPr>
      <w:r>
        <w:tab/>
      </w:r>
      <w:r w:rsidRPr="00151A39">
        <w:t>3.</w:t>
      </w:r>
      <w:r w:rsidRPr="00151A39">
        <w:tab/>
      </w:r>
      <w:r>
        <w:rPr>
          <w:lang w:val="fr-FR"/>
        </w:rPr>
        <w:t xml:space="preserve">Réunion avec les représentants d’organes et d’institutions spécialisées </w:t>
      </w:r>
      <w:r>
        <w:rPr>
          <w:lang w:val="fr-FR"/>
        </w:rPr>
        <w:br/>
      </w:r>
      <w:r>
        <w:rPr>
          <w:lang w:val="fr-FR"/>
        </w:rPr>
        <w:t>des Nations</w:t>
      </w:r>
      <w:r>
        <w:rPr>
          <w:lang w:val="fr-FR"/>
        </w:rPr>
        <w:t> </w:t>
      </w:r>
      <w:r>
        <w:rPr>
          <w:lang w:val="fr-FR"/>
        </w:rPr>
        <w:t xml:space="preserve">Unies, d’institutions nationales des droits de l’homme </w:t>
      </w:r>
      <w:r>
        <w:rPr>
          <w:lang w:val="fr-FR"/>
        </w:rPr>
        <w:br/>
      </w:r>
      <w:r>
        <w:rPr>
          <w:lang w:val="fr-FR"/>
        </w:rPr>
        <w:t>et d’organisations non gouvernementales</w:t>
      </w:r>
    </w:p>
    <w:p w14:paraId="2AC0B00C" w14:textId="3751F25D" w:rsidR="00522006" w:rsidRPr="00151A39" w:rsidRDefault="00522006" w:rsidP="00522006">
      <w:pPr>
        <w:pStyle w:val="SingleTxtG"/>
      </w:pPr>
      <w:r>
        <w:rPr>
          <w:lang w:val="fr-FR"/>
        </w:rPr>
        <w:tab/>
      </w:r>
      <w:r>
        <w:rPr>
          <w:lang w:val="fr-FR"/>
        </w:rPr>
        <w:t>À chaque session, le Comité entend des représentants d’organes et d’institutions spécialisées des Nations Unies, d’institutions nationales des droits de l’homme et d’organisations non gouvernementales (ONG). Les réunions suivantes ont été programmées : le 27 juin, avec les organes et institutions spécialisées des Nations Unies, de 11 heures à 11 h 30, et avec les institutions nationales des droits de l’homme et les ONG, de 11 h 30 à 13 heures</w:t>
      </w:r>
      <w:r>
        <w:rPr>
          <w:lang w:val="fr-FR"/>
        </w:rPr>
        <w:t> </w:t>
      </w:r>
      <w:r>
        <w:rPr>
          <w:lang w:val="fr-FR"/>
        </w:rPr>
        <w:t>; et le 4 juillet, avec les organes et institutions spécialisées des Nations Unies, de 10</w:t>
      </w:r>
      <w:r>
        <w:rPr>
          <w:lang w:val="fr-FR"/>
        </w:rPr>
        <w:t> </w:t>
      </w:r>
      <w:r>
        <w:rPr>
          <w:lang w:val="fr-FR"/>
        </w:rPr>
        <w:t>heures à 11 heures, et avec les institutions nationales des droits de l’homme et les ONG, de 11 heures à 13 heures.</w:t>
      </w:r>
    </w:p>
    <w:p w14:paraId="3D2E91A1" w14:textId="6B57CB8D" w:rsidR="00522006" w:rsidRPr="00151A39" w:rsidRDefault="00522006" w:rsidP="00522006">
      <w:pPr>
        <w:pStyle w:val="H23G"/>
        <w:rPr>
          <w:rFonts w:eastAsiaTheme="minorEastAsia"/>
        </w:rPr>
      </w:pPr>
      <w:r>
        <w:tab/>
      </w:r>
      <w:r w:rsidRPr="00151A39">
        <w:t>4.</w:t>
      </w:r>
      <w:r w:rsidRPr="00151A39">
        <w:tab/>
      </w:r>
      <w:r>
        <w:rPr>
          <w:lang w:val="fr-FR"/>
        </w:rPr>
        <w:t xml:space="preserve">Examen des rapports soumis par les États parties en application de l’article 40 </w:t>
      </w:r>
      <w:r>
        <w:rPr>
          <w:lang w:val="fr-FR"/>
        </w:rPr>
        <w:br/>
      </w:r>
      <w:r>
        <w:rPr>
          <w:lang w:val="fr-FR"/>
        </w:rPr>
        <w:t>du Pacte</w:t>
      </w:r>
    </w:p>
    <w:p w14:paraId="3E959C17" w14:textId="601950DB" w:rsidR="00522006" w:rsidRPr="00151A39" w:rsidRDefault="00522006" w:rsidP="00522006">
      <w:pPr>
        <w:pStyle w:val="SingleTxtG"/>
      </w:pPr>
      <w:r>
        <w:rPr>
          <w:lang w:val="fr-FR"/>
        </w:rPr>
        <w:tab/>
      </w:r>
      <w:r>
        <w:rPr>
          <w:lang w:val="fr-FR"/>
        </w:rPr>
        <w:t>Les rapports de Hong Kong (Chine), de Macao (Chine), de la Géorgie, de l’Irlande, du Luxembourg, de la Fédération de Russie et de l’Uruguay seront examinés à la 135</w:t>
      </w:r>
      <w:r w:rsidRPr="00522006">
        <w:rPr>
          <w:vertAlign w:val="superscript"/>
          <w:lang w:val="fr-FR"/>
        </w:rPr>
        <w:t>e</w:t>
      </w:r>
      <w:r>
        <w:rPr>
          <w:lang w:val="fr-FR"/>
        </w:rPr>
        <w:t xml:space="preserve"> </w:t>
      </w:r>
      <w:r>
        <w:rPr>
          <w:lang w:val="fr-FR"/>
        </w:rPr>
        <w:t>session du Comité. On trouvera ci-après le calendrier provisoire de l’examen des rapports, établi en consultation avec le Comité.</w:t>
      </w:r>
    </w:p>
    <w:p w14:paraId="0C91E697" w14:textId="77777777" w:rsidR="00522006" w:rsidRPr="00151A39" w:rsidRDefault="00522006" w:rsidP="00522006">
      <w:pPr>
        <w:pStyle w:val="H23G"/>
        <w:rPr>
          <w:rFonts w:eastAsiaTheme="minorEastAsia"/>
        </w:rPr>
      </w:pPr>
      <w:r>
        <w:rPr>
          <w:lang w:val="fr-FR"/>
        </w:rPr>
        <w:tab/>
      </w:r>
      <w:r>
        <w:rPr>
          <w:lang w:val="fr-FR"/>
        </w:rPr>
        <w:tab/>
        <w:t>Calendrier de l’examen des rapports soumis en application de l’article 40 du Pacte</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2551"/>
        <w:gridCol w:w="2976"/>
      </w:tblGrid>
      <w:tr w:rsidR="00522006" w:rsidRPr="00522006" w14:paraId="57F659CE" w14:textId="77777777" w:rsidTr="00522006">
        <w:trPr>
          <w:tblHeader/>
        </w:trPr>
        <w:tc>
          <w:tcPr>
            <w:tcW w:w="1843" w:type="dxa"/>
            <w:tcBorders>
              <w:top w:val="single" w:sz="4" w:space="0" w:color="auto"/>
              <w:bottom w:val="single" w:sz="12" w:space="0" w:color="auto"/>
            </w:tcBorders>
            <w:shd w:val="clear" w:color="auto" w:fill="auto"/>
            <w:vAlign w:val="bottom"/>
            <w:hideMark/>
          </w:tcPr>
          <w:p w14:paraId="5447E63A" w14:textId="77777777" w:rsidR="00522006" w:rsidRPr="00522006" w:rsidRDefault="00522006" w:rsidP="00522006">
            <w:pPr>
              <w:spacing w:before="80" w:after="80" w:line="200" w:lineRule="exact"/>
              <w:ind w:right="113"/>
              <w:rPr>
                <w:rFonts w:eastAsiaTheme="minorEastAsia"/>
                <w:i/>
                <w:sz w:val="16"/>
              </w:rPr>
            </w:pPr>
            <w:r w:rsidRPr="00522006">
              <w:rPr>
                <w:i/>
                <w:sz w:val="16"/>
                <w:lang w:val="fr-FR"/>
              </w:rPr>
              <w:t xml:space="preserve">État </w:t>
            </w:r>
          </w:p>
        </w:tc>
        <w:tc>
          <w:tcPr>
            <w:tcW w:w="2551" w:type="dxa"/>
            <w:tcBorders>
              <w:top w:val="single" w:sz="4" w:space="0" w:color="auto"/>
              <w:bottom w:val="single" w:sz="12" w:space="0" w:color="auto"/>
            </w:tcBorders>
            <w:shd w:val="clear" w:color="auto" w:fill="auto"/>
            <w:vAlign w:val="bottom"/>
            <w:hideMark/>
          </w:tcPr>
          <w:p w14:paraId="655821D3" w14:textId="77777777" w:rsidR="00522006" w:rsidRPr="00522006" w:rsidRDefault="00522006" w:rsidP="00522006">
            <w:pPr>
              <w:spacing w:before="80" w:after="80" w:line="200" w:lineRule="exact"/>
              <w:ind w:right="113"/>
              <w:rPr>
                <w:rFonts w:eastAsiaTheme="minorEastAsia"/>
                <w:i/>
                <w:sz w:val="16"/>
              </w:rPr>
            </w:pPr>
            <w:r w:rsidRPr="00522006">
              <w:rPr>
                <w:i/>
                <w:sz w:val="16"/>
                <w:lang w:val="fr-FR"/>
              </w:rPr>
              <w:t>Rapport</w:t>
            </w:r>
          </w:p>
        </w:tc>
        <w:tc>
          <w:tcPr>
            <w:tcW w:w="2976" w:type="dxa"/>
            <w:tcBorders>
              <w:top w:val="single" w:sz="4" w:space="0" w:color="auto"/>
              <w:bottom w:val="single" w:sz="12" w:space="0" w:color="auto"/>
            </w:tcBorders>
            <w:shd w:val="clear" w:color="auto" w:fill="auto"/>
            <w:vAlign w:val="bottom"/>
            <w:hideMark/>
          </w:tcPr>
          <w:p w14:paraId="011684EE" w14:textId="77777777" w:rsidR="00522006" w:rsidRPr="00522006" w:rsidRDefault="00522006" w:rsidP="00522006">
            <w:pPr>
              <w:spacing w:before="80" w:after="80" w:line="200" w:lineRule="exact"/>
              <w:ind w:right="113"/>
              <w:rPr>
                <w:rFonts w:eastAsiaTheme="minorEastAsia"/>
                <w:i/>
                <w:sz w:val="16"/>
              </w:rPr>
            </w:pPr>
            <w:r w:rsidRPr="00522006">
              <w:rPr>
                <w:i/>
                <w:sz w:val="16"/>
                <w:lang w:val="fr-FR"/>
              </w:rPr>
              <w:t>Date</w:t>
            </w:r>
          </w:p>
        </w:tc>
      </w:tr>
      <w:tr w:rsidR="00522006" w:rsidRPr="00522006" w14:paraId="6749DF8C" w14:textId="77777777" w:rsidTr="00522006">
        <w:trPr>
          <w:trHeight w:hRule="exact" w:val="113"/>
          <w:tblHeader/>
        </w:trPr>
        <w:tc>
          <w:tcPr>
            <w:tcW w:w="1843" w:type="dxa"/>
            <w:tcBorders>
              <w:top w:val="single" w:sz="12" w:space="0" w:color="auto"/>
            </w:tcBorders>
            <w:shd w:val="clear" w:color="auto" w:fill="auto"/>
          </w:tcPr>
          <w:p w14:paraId="07CA1A8A" w14:textId="77777777" w:rsidR="00522006" w:rsidRPr="00522006" w:rsidRDefault="00522006" w:rsidP="00522006">
            <w:pPr>
              <w:spacing w:before="40" w:after="120"/>
              <w:ind w:right="113"/>
              <w:rPr>
                <w:lang w:val="fr-FR"/>
              </w:rPr>
            </w:pPr>
          </w:p>
        </w:tc>
        <w:tc>
          <w:tcPr>
            <w:tcW w:w="2551" w:type="dxa"/>
            <w:tcBorders>
              <w:top w:val="single" w:sz="12" w:space="0" w:color="auto"/>
            </w:tcBorders>
            <w:shd w:val="clear" w:color="auto" w:fill="auto"/>
          </w:tcPr>
          <w:p w14:paraId="6F68E1EB" w14:textId="77777777" w:rsidR="00522006" w:rsidRPr="00522006" w:rsidRDefault="00522006" w:rsidP="00522006">
            <w:pPr>
              <w:spacing w:before="40" w:after="120"/>
              <w:ind w:right="113"/>
              <w:rPr>
                <w:lang w:val="fr-FR"/>
              </w:rPr>
            </w:pPr>
          </w:p>
        </w:tc>
        <w:tc>
          <w:tcPr>
            <w:tcW w:w="2976" w:type="dxa"/>
            <w:tcBorders>
              <w:top w:val="single" w:sz="12" w:space="0" w:color="auto"/>
            </w:tcBorders>
            <w:shd w:val="clear" w:color="auto" w:fill="auto"/>
          </w:tcPr>
          <w:p w14:paraId="25AFE0A5" w14:textId="77777777" w:rsidR="00522006" w:rsidRPr="00522006" w:rsidRDefault="00522006" w:rsidP="00522006">
            <w:pPr>
              <w:spacing w:before="40" w:after="120"/>
              <w:ind w:right="113"/>
              <w:rPr>
                <w:lang w:val="fr-FR"/>
              </w:rPr>
            </w:pPr>
          </w:p>
        </w:tc>
      </w:tr>
      <w:tr w:rsidR="00522006" w:rsidRPr="00522006" w14:paraId="1DD2DF31" w14:textId="77777777" w:rsidTr="00522006">
        <w:tc>
          <w:tcPr>
            <w:tcW w:w="1843" w:type="dxa"/>
            <w:shd w:val="clear" w:color="auto" w:fill="auto"/>
          </w:tcPr>
          <w:p w14:paraId="7C3F7063" w14:textId="77777777" w:rsidR="00522006" w:rsidRPr="00522006" w:rsidRDefault="00522006" w:rsidP="00522006">
            <w:pPr>
              <w:spacing w:before="40" w:after="120"/>
              <w:ind w:right="113"/>
              <w:rPr>
                <w:rFonts w:eastAsiaTheme="minorEastAsia"/>
              </w:rPr>
            </w:pPr>
            <w:r w:rsidRPr="00522006">
              <w:rPr>
                <w:lang w:val="fr-FR"/>
              </w:rPr>
              <w:t xml:space="preserve">Hong Kong (Chine) </w:t>
            </w:r>
          </w:p>
        </w:tc>
        <w:tc>
          <w:tcPr>
            <w:tcW w:w="2551" w:type="dxa"/>
            <w:shd w:val="clear" w:color="auto" w:fill="auto"/>
          </w:tcPr>
          <w:p w14:paraId="28C7905C" w14:textId="354F8710" w:rsidR="00522006" w:rsidRPr="00522006" w:rsidRDefault="00522006" w:rsidP="00522006">
            <w:pPr>
              <w:spacing w:before="40" w:after="120"/>
              <w:ind w:right="113"/>
              <w:rPr>
                <w:rFonts w:eastAsiaTheme="minorEastAsia"/>
              </w:rPr>
            </w:pPr>
            <w:r>
              <w:rPr>
                <w:lang w:val="fr-FR"/>
              </w:rPr>
              <w:t>Quatrième rapport périodique (</w:t>
            </w:r>
            <w:hyperlink r:id="rId9" w:history="1">
              <w:r w:rsidRPr="00151A39">
                <w:rPr>
                  <w:rStyle w:val="Lienhypertexte"/>
                  <w:lang w:val="fr-FR"/>
                </w:rPr>
                <w:t>CCPR/C/CHN-HKG/4</w:t>
              </w:r>
            </w:hyperlink>
            <w:r>
              <w:rPr>
                <w:lang w:val="fr-FR"/>
              </w:rPr>
              <w:t>)</w:t>
            </w:r>
          </w:p>
        </w:tc>
        <w:tc>
          <w:tcPr>
            <w:tcW w:w="2976" w:type="dxa"/>
            <w:shd w:val="clear" w:color="auto" w:fill="auto"/>
          </w:tcPr>
          <w:p w14:paraId="4B2677E8" w14:textId="194FBA5E" w:rsidR="00522006" w:rsidRPr="00522006" w:rsidRDefault="00522006" w:rsidP="00522006">
            <w:pPr>
              <w:spacing w:before="40" w:after="120"/>
              <w:ind w:right="113"/>
              <w:rPr>
                <w:lang w:val="fr-FR"/>
              </w:rPr>
            </w:pPr>
            <w:r w:rsidRPr="00522006">
              <w:rPr>
                <w:lang w:val="fr-FR"/>
              </w:rPr>
              <w:t>Jeudi 7 juillet (matin)</w:t>
            </w:r>
            <w:r>
              <w:rPr>
                <w:lang w:val="fr-FR"/>
              </w:rPr>
              <w:br/>
            </w:r>
            <w:r w:rsidRPr="00522006">
              <w:rPr>
                <w:lang w:val="fr-FR"/>
              </w:rPr>
              <w:t>Vendredi 8 juillet (matin)</w:t>
            </w:r>
            <w:r>
              <w:rPr>
                <w:lang w:val="fr-FR"/>
              </w:rPr>
              <w:br/>
            </w:r>
            <w:r w:rsidRPr="00522006">
              <w:rPr>
                <w:lang w:val="fr-FR"/>
              </w:rPr>
              <w:t>Mardi 12 juillet (matin)</w:t>
            </w:r>
          </w:p>
        </w:tc>
      </w:tr>
      <w:tr w:rsidR="00522006" w:rsidRPr="00522006" w14:paraId="587F38C9" w14:textId="77777777" w:rsidTr="00522006">
        <w:tc>
          <w:tcPr>
            <w:tcW w:w="1843" w:type="dxa"/>
            <w:shd w:val="clear" w:color="auto" w:fill="auto"/>
          </w:tcPr>
          <w:p w14:paraId="3DC92175" w14:textId="77777777" w:rsidR="00522006" w:rsidRPr="00522006" w:rsidDel="00E9540F" w:rsidRDefault="00522006" w:rsidP="00522006">
            <w:pPr>
              <w:spacing w:before="40" w:after="120"/>
              <w:ind w:right="113"/>
              <w:rPr>
                <w:rFonts w:eastAsiaTheme="minorEastAsia"/>
              </w:rPr>
            </w:pPr>
            <w:r w:rsidRPr="00522006">
              <w:rPr>
                <w:lang w:val="fr-FR"/>
              </w:rPr>
              <w:t xml:space="preserve">Macao (Chine) </w:t>
            </w:r>
          </w:p>
        </w:tc>
        <w:tc>
          <w:tcPr>
            <w:tcW w:w="2551" w:type="dxa"/>
            <w:shd w:val="clear" w:color="auto" w:fill="auto"/>
          </w:tcPr>
          <w:p w14:paraId="68156A5B" w14:textId="7C9ECBED" w:rsidR="00522006" w:rsidRPr="00522006" w:rsidDel="00E9540F" w:rsidRDefault="00522006" w:rsidP="00522006">
            <w:pPr>
              <w:spacing w:before="40" w:after="120"/>
              <w:ind w:right="113"/>
              <w:rPr>
                <w:rFonts w:eastAsiaTheme="minorEastAsia"/>
              </w:rPr>
            </w:pPr>
            <w:r>
              <w:rPr>
                <w:lang w:val="fr-FR"/>
              </w:rPr>
              <w:t>Deuxième rapport périodique (</w:t>
            </w:r>
            <w:hyperlink r:id="rId10" w:history="1">
              <w:r w:rsidRPr="00151A39">
                <w:rPr>
                  <w:rStyle w:val="Lienhypertexte"/>
                  <w:lang w:val="fr-FR"/>
                </w:rPr>
                <w:t>CCPR/C/CHN-MAC/2</w:t>
              </w:r>
            </w:hyperlink>
            <w:r>
              <w:rPr>
                <w:lang w:val="fr-FR"/>
              </w:rPr>
              <w:t>)</w:t>
            </w:r>
          </w:p>
        </w:tc>
        <w:tc>
          <w:tcPr>
            <w:tcW w:w="2976" w:type="dxa"/>
            <w:shd w:val="clear" w:color="auto" w:fill="auto"/>
          </w:tcPr>
          <w:p w14:paraId="2B6EE621" w14:textId="395B1206" w:rsidR="00522006" w:rsidRPr="00522006" w:rsidRDefault="00522006" w:rsidP="00522006">
            <w:pPr>
              <w:spacing w:before="40" w:after="120"/>
              <w:ind w:right="113"/>
              <w:rPr>
                <w:rFonts w:eastAsiaTheme="minorEastAsia"/>
              </w:rPr>
            </w:pPr>
            <w:r w:rsidRPr="00522006">
              <w:rPr>
                <w:lang w:val="fr-FR"/>
              </w:rPr>
              <w:t>Mercredi 13 juillet (matin)</w:t>
            </w:r>
            <w:r>
              <w:rPr>
                <w:lang w:val="fr-FR"/>
              </w:rPr>
              <w:br/>
            </w:r>
            <w:r w:rsidRPr="00522006">
              <w:rPr>
                <w:lang w:val="fr-FR"/>
              </w:rPr>
              <w:t>Jeudi 14 juillet (matin)</w:t>
            </w:r>
            <w:r>
              <w:rPr>
                <w:lang w:val="fr-FR"/>
              </w:rPr>
              <w:br/>
            </w:r>
            <w:r w:rsidRPr="00522006">
              <w:rPr>
                <w:lang w:val="fr-FR"/>
              </w:rPr>
              <w:t>Vendredi 15 juillet (matin)</w:t>
            </w:r>
          </w:p>
        </w:tc>
      </w:tr>
      <w:tr w:rsidR="00522006" w:rsidRPr="00522006" w14:paraId="2B621D4D" w14:textId="77777777" w:rsidTr="00522006">
        <w:tc>
          <w:tcPr>
            <w:tcW w:w="1843" w:type="dxa"/>
            <w:shd w:val="clear" w:color="auto" w:fill="auto"/>
          </w:tcPr>
          <w:p w14:paraId="23B25BBA" w14:textId="77777777" w:rsidR="00522006" w:rsidRPr="00522006" w:rsidDel="00E9540F" w:rsidRDefault="00522006" w:rsidP="00522006">
            <w:pPr>
              <w:spacing w:before="40" w:after="120"/>
              <w:ind w:right="113"/>
              <w:rPr>
                <w:rFonts w:eastAsiaTheme="minorEastAsia"/>
              </w:rPr>
            </w:pPr>
            <w:r w:rsidRPr="00522006">
              <w:rPr>
                <w:lang w:val="fr-FR"/>
              </w:rPr>
              <w:t>Géorgie</w:t>
            </w:r>
          </w:p>
        </w:tc>
        <w:tc>
          <w:tcPr>
            <w:tcW w:w="2551" w:type="dxa"/>
            <w:shd w:val="clear" w:color="auto" w:fill="auto"/>
          </w:tcPr>
          <w:p w14:paraId="0C75A6D8" w14:textId="368C8D5D" w:rsidR="00522006" w:rsidRPr="00522006" w:rsidDel="00E9540F" w:rsidRDefault="00522006" w:rsidP="00522006">
            <w:pPr>
              <w:spacing w:before="40" w:after="120"/>
              <w:ind w:right="113"/>
              <w:rPr>
                <w:rFonts w:eastAsiaTheme="minorEastAsia"/>
              </w:rPr>
            </w:pPr>
            <w:r>
              <w:rPr>
                <w:lang w:val="fr-FR"/>
              </w:rPr>
              <w:t>Cinquième rapport périodique (</w:t>
            </w:r>
            <w:hyperlink r:id="rId11" w:history="1">
              <w:r w:rsidRPr="00151A39">
                <w:rPr>
                  <w:rStyle w:val="Lienhypertexte"/>
                  <w:lang w:val="fr-FR"/>
                </w:rPr>
                <w:t>CCPR/C/GEO/5</w:t>
              </w:r>
            </w:hyperlink>
            <w:r>
              <w:rPr>
                <w:lang w:val="fr-FR"/>
              </w:rPr>
              <w:t>)</w:t>
            </w:r>
          </w:p>
        </w:tc>
        <w:tc>
          <w:tcPr>
            <w:tcW w:w="2976" w:type="dxa"/>
            <w:shd w:val="clear" w:color="auto" w:fill="auto"/>
          </w:tcPr>
          <w:p w14:paraId="188E6FC2" w14:textId="6761586A" w:rsidR="00522006" w:rsidRPr="00522006" w:rsidRDefault="00522006" w:rsidP="00522006">
            <w:pPr>
              <w:spacing w:before="40" w:after="120"/>
              <w:ind w:right="113"/>
              <w:rPr>
                <w:rFonts w:eastAsiaTheme="minorEastAsia"/>
              </w:rPr>
            </w:pPr>
            <w:r w:rsidRPr="00522006">
              <w:rPr>
                <w:lang w:val="fr-FR"/>
              </w:rPr>
              <w:t>Mardi 5 juillet (après-midi)</w:t>
            </w:r>
            <w:r>
              <w:rPr>
                <w:lang w:val="fr-FR"/>
              </w:rPr>
              <w:br/>
            </w:r>
            <w:r w:rsidRPr="00522006">
              <w:rPr>
                <w:lang w:val="fr-FR"/>
              </w:rPr>
              <w:t>Mercredi 6 juillet (matin)</w:t>
            </w:r>
          </w:p>
        </w:tc>
      </w:tr>
      <w:tr w:rsidR="00522006" w:rsidRPr="00522006" w14:paraId="50C9D15C" w14:textId="77777777" w:rsidTr="00522006">
        <w:tc>
          <w:tcPr>
            <w:tcW w:w="1843" w:type="dxa"/>
            <w:shd w:val="clear" w:color="auto" w:fill="auto"/>
          </w:tcPr>
          <w:p w14:paraId="6E0AD2CF" w14:textId="77777777" w:rsidR="00522006" w:rsidRPr="00522006" w:rsidRDefault="00522006" w:rsidP="00522006">
            <w:pPr>
              <w:spacing w:before="40" w:after="120"/>
              <w:ind w:right="113"/>
              <w:rPr>
                <w:rFonts w:eastAsiaTheme="minorEastAsia"/>
              </w:rPr>
            </w:pPr>
            <w:r w:rsidRPr="00522006">
              <w:rPr>
                <w:lang w:val="fr-FR"/>
              </w:rPr>
              <w:t>Irlande</w:t>
            </w:r>
          </w:p>
        </w:tc>
        <w:tc>
          <w:tcPr>
            <w:tcW w:w="2551" w:type="dxa"/>
            <w:shd w:val="clear" w:color="auto" w:fill="auto"/>
          </w:tcPr>
          <w:p w14:paraId="3046461D" w14:textId="35247419" w:rsidR="00522006" w:rsidRPr="00522006" w:rsidRDefault="00522006" w:rsidP="00522006">
            <w:pPr>
              <w:spacing w:before="40" w:after="120"/>
              <w:ind w:right="113"/>
              <w:rPr>
                <w:rFonts w:eastAsiaTheme="minorEastAsia"/>
              </w:rPr>
            </w:pPr>
            <w:r>
              <w:rPr>
                <w:lang w:val="fr-FR"/>
              </w:rPr>
              <w:t>Cinquième rapport périodique (</w:t>
            </w:r>
            <w:hyperlink r:id="rId12" w:history="1">
              <w:r w:rsidRPr="00151A39">
                <w:rPr>
                  <w:rStyle w:val="Lienhypertexte"/>
                  <w:lang w:val="fr-FR"/>
                </w:rPr>
                <w:t>CCPR/C/IRL/5</w:t>
              </w:r>
            </w:hyperlink>
            <w:r>
              <w:rPr>
                <w:lang w:val="fr-FR"/>
              </w:rPr>
              <w:t>)</w:t>
            </w:r>
          </w:p>
        </w:tc>
        <w:tc>
          <w:tcPr>
            <w:tcW w:w="2976" w:type="dxa"/>
            <w:shd w:val="clear" w:color="auto" w:fill="auto"/>
          </w:tcPr>
          <w:p w14:paraId="7C68852C" w14:textId="1EA755B6" w:rsidR="00522006" w:rsidRPr="00522006" w:rsidRDefault="00522006" w:rsidP="00522006">
            <w:pPr>
              <w:spacing w:before="40" w:after="120"/>
              <w:ind w:right="113"/>
              <w:rPr>
                <w:rFonts w:eastAsiaTheme="minorEastAsia"/>
              </w:rPr>
            </w:pPr>
            <w:r w:rsidRPr="00522006">
              <w:rPr>
                <w:lang w:val="fr-FR"/>
              </w:rPr>
              <w:t>Lundi 4 juillet (après-midi)</w:t>
            </w:r>
            <w:r>
              <w:rPr>
                <w:lang w:val="fr-FR"/>
              </w:rPr>
              <w:br/>
            </w:r>
            <w:r w:rsidRPr="00522006">
              <w:rPr>
                <w:lang w:val="fr-FR"/>
              </w:rPr>
              <w:t>Mardi 5 juillet (matin)</w:t>
            </w:r>
          </w:p>
        </w:tc>
      </w:tr>
      <w:tr w:rsidR="00522006" w:rsidRPr="00522006" w14:paraId="35C1D1B7" w14:textId="77777777" w:rsidTr="00522006">
        <w:tc>
          <w:tcPr>
            <w:tcW w:w="1843" w:type="dxa"/>
            <w:shd w:val="clear" w:color="auto" w:fill="auto"/>
          </w:tcPr>
          <w:p w14:paraId="6971914F" w14:textId="77777777" w:rsidR="00522006" w:rsidRPr="00522006" w:rsidRDefault="00522006" w:rsidP="00522006">
            <w:pPr>
              <w:spacing w:before="40" w:after="120"/>
              <w:ind w:right="113"/>
              <w:rPr>
                <w:rFonts w:eastAsiaTheme="minorEastAsia"/>
              </w:rPr>
            </w:pPr>
            <w:r w:rsidRPr="00522006">
              <w:rPr>
                <w:lang w:val="fr-FR"/>
              </w:rPr>
              <w:t>Luxembourg</w:t>
            </w:r>
          </w:p>
        </w:tc>
        <w:tc>
          <w:tcPr>
            <w:tcW w:w="2551" w:type="dxa"/>
            <w:shd w:val="clear" w:color="auto" w:fill="auto"/>
          </w:tcPr>
          <w:p w14:paraId="44E06A33" w14:textId="12DA2023" w:rsidR="00522006" w:rsidRPr="00522006" w:rsidRDefault="00522006" w:rsidP="00522006">
            <w:pPr>
              <w:spacing w:before="40" w:after="120"/>
              <w:ind w:right="113"/>
              <w:rPr>
                <w:rFonts w:eastAsiaTheme="minorEastAsia"/>
              </w:rPr>
            </w:pPr>
            <w:r>
              <w:rPr>
                <w:lang w:val="fr-FR"/>
              </w:rPr>
              <w:t>Quatrième rapport périodique (</w:t>
            </w:r>
            <w:hyperlink r:id="rId13" w:history="1">
              <w:r w:rsidRPr="00151A39">
                <w:rPr>
                  <w:rStyle w:val="Lienhypertexte"/>
                  <w:lang w:val="fr-FR"/>
                </w:rPr>
                <w:t>CCPR/C/LUX/4</w:t>
              </w:r>
            </w:hyperlink>
            <w:r>
              <w:rPr>
                <w:lang w:val="fr-FR"/>
              </w:rPr>
              <w:t>)</w:t>
            </w:r>
          </w:p>
        </w:tc>
        <w:tc>
          <w:tcPr>
            <w:tcW w:w="2976" w:type="dxa"/>
            <w:shd w:val="clear" w:color="auto" w:fill="auto"/>
          </w:tcPr>
          <w:p w14:paraId="577EC7BF" w14:textId="71F7BA64" w:rsidR="00522006" w:rsidRPr="00522006" w:rsidRDefault="00522006" w:rsidP="00522006">
            <w:pPr>
              <w:spacing w:before="40" w:after="120"/>
              <w:ind w:right="113"/>
              <w:rPr>
                <w:rFonts w:eastAsiaTheme="minorEastAsia"/>
              </w:rPr>
            </w:pPr>
            <w:r w:rsidRPr="00522006">
              <w:rPr>
                <w:lang w:val="fr-FR"/>
              </w:rPr>
              <w:t xml:space="preserve">Mercredi 29 juin (après-midi) </w:t>
            </w:r>
            <w:r>
              <w:rPr>
                <w:lang w:val="fr-FR"/>
              </w:rPr>
              <w:br/>
            </w:r>
            <w:r w:rsidRPr="00522006">
              <w:rPr>
                <w:lang w:val="fr-FR"/>
              </w:rPr>
              <w:t>Jeudi 30 juin (matin)</w:t>
            </w:r>
          </w:p>
        </w:tc>
      </w:tr>
      <w:tr w:rsidR="00522006" w:rsidRPr="00522006" w14:paraId="6F2C41DB" w14:textId="77777777" w:rsidTr="00522006">
        <w:tc>
          <w:tcPr>
            <w:tcW w:w="1843" w:type="dxa"/>
            <w:shd w:val="clear" w:color="auto" w:fill="auto"/>
          </w:tcPr>
          <w:p w14:paraId="67971F76" w14:textId="77777777" w:rsidR="00522006" w:rsidRPr="00522006" w:rsidDel="00E9540F" w:rsidRDefault="00522006" w:rsidP="00522006">
            <w:pPr>
              <w:spacing w:before="40" w:after="120"/>
              <w:ind w:right="113"/>
              <w:rPr>
                <w:rFonts w:eastAsiaTheme="minorEastAsia"/>
              </w:rPr>
            </w:pPr>
            <w:r w:rsidRPr="00522006">
              <w:rPr>
                <w:lang w:val="fr-FR"/>
              </w:rPr>
              <w:t>Fédération de Russie</w:t>
            </w:r>
          </w:p>
        </w:tc>
        <w:tc>
          <w:tcPr>
            <w:tcW w:w="2551" w:type="dxa"/>
            <w:shd w:val="clear" w:color="auto" w:fill="auto"/>
          </w:tcPr>
          <w:p w14:paraId="2B9EE4BC" w14:textId="5442529F" w:rsidR="00522006" w:rsidRPr="00522006" w:rsidDel="00E9540F" w:rsidRDefault="00522006" w:rsidP="00522006">
            <w:pPr>
              <w:spacing w:before="40" w:after="120"/>
              <w:ind w:right="113"/>
              <w:rPr>
                <w:rFonts w:eastAsiaTheme="minorEastAsia"/>
              </w:rPr>
            </w:pPr>
            <w:r>
              <w:rPr>
                <w:lang w:val="fr-FR"/>
              </w:rPr>
              <w:t>Huitième rapport périodique (</w:t>
            </w:r>
            <w:hyperlink r:id="rId14" w:history="1">
              <w:r w:rsidRPr="00151A39">
                <w:rPr>
                  <w:rStyle w:val="Lienhypertexte"/>
                  <w:lang w:val="fr-FR"/>
                </w:rPr>
                <w:t>CCPR/C/RUS/8</w:t>
              </w:r>
            </w:hyperlink>
            <w:r>
              <w:rPr>
                <w:lang w:val="fr-FR"/>
              </w:rPr>
              <w:t>)</w:t>
            </w:r>
          </w:p>
        </w:tc>
        <w:tc>
          <w:tcPr>
            <w:tcW w:w="2976" w:type="dxa"/>
            <w:shd w:val="clear" w:color="auto" w:fill="auto"/>
          </w:tcPr>
          <w:p w14:paraId="36D04678" w14:textId="5F54682A" w:rsidR="00522006" w:rsidRPr="00522006" w:rsidRDefault="00522006" w:rsidP="00522006">
            <w:pPr>
              <w:spacing w:before="40" w:after="120"/>
              <w:ind w:right="113"/>
              <w:rPr>
                <w:rFonts w:eastAsiaTheme="minorEastAsia"/>
              </w:rPr>
            </w:pPr>
            <w:r w:rsidRPr="00522006">
              <w:rPr>
                <w:lang w:val="fr-FR"/>
              </w:rPr>
              <w:t>Lundi 27 juin (après-midi)</w:t>
            </w:r>
            <w:r>
              <w:rPr>
                <w:lang w:val="fr-FR"/>
              </w:rPr>
              <w:br/>
            </w:r>
            <w:r w:rsidRPr="00522006">
              <w:rPr>
                <w:lang w:val="fr-FR"/>
              </w:rPr>
              <w:t>Mardi 28 juin (matin)</w:t>
            </w:r>
          </w:p>
        </w:tc>
      </w:tr>
      <w:tr w:rsidR="00522006" w:rsidRPr="00522006" w14:paraId="230DC476" w14:textId="77777777" w:rsidTr="00522006">
        <w:tc>
          <w:tcPr>
            <w:tcW w:w="1843" w:type="dxa"/>
            <w:tcBorders>
              <w:bottom w:val="single" w:sz="12" w:space="0" w:color="auto"/>
            </w:tcBorders>
            <w:shd w:val="clear" w:color="auto" w:fill="auto"/>
          </w:tcPr>
          <w:p w14:paraId="0FE76DB7" w14:textId="77777777" w:rsidR="00522006" w:rsidRPr="00522006" w:rsidDel="006A1951" w:rsidRDefault="00522006" w:rsidP="00522006">
            <w:pPr>
              <w:spacing w:before="40" w:after="120"/>
              <w:ind w:right="113"/>
              <w:rPr>
                <w:rFonts w:eastAsiaTheme="minorEastAsia"/>
              </w:rPr>
            </w:pPr>
            <w:r w:rsidRPr="00522006">
              <w:rPr>
                <w:lang w:val="fr-FR"/>
              </w:rPr>
              <w:t xml:space="preserve">Uruguay </w:t>
            </w:r>
          </w:p>
        </w:tc>
        <w:tc>
          <w:tcPr>
            <w:tcW w:w="2551" w:type="dxa"/>
            <w:tcBorders>
              <w:bottom w:val="single" w:sz="12" w:space="0" w:color="auto"/>
            </w:tcBorders>
            <w:shd w:val="clear" w:color="auto" w:fill="auto"/>
          </w:tcPr>
          <w:p w14:paraId="3C68C266" w14:textId="39CBF20F" w:rsidR="00522006" w:rsidRPr="00522006" w:rsidDel="006A1951" w:rsidRDefault="00522006" w:rsidP="00522006">
            <w:pPr>
              <w:spacing w:before="40" w:after="120"/>
              <w:ind w:right="113"/>
              <w:rPr>
                <w:rFonts w:eastAsiaTheme="minorEastAsia"/>
              </w:rPr>
            </w:pPr>
            <w:r>
              <w:rPr>
                <w:lang w:val="fr-FR"/>
              </w:rPr>
              <w:t>Sixième rapport périodique (</w:t>
            </w:r>
            <w:hyperlink r:id="rId15" w:history="1">
              <w:r w:rsidRPr="00151A39">
                <w:rPr>
                  <w:rStyle w:val="Lienhypertexte"/>
                  <w:lang w:val="fr-FR"/>
                </w:rPr>
                <w:t>CCPR/C/URY/6</w:t>
              </w:r>
            </w:hyperlink>
            <w:r>
              <w:rPr>
                <w:lang w:val="fr-FR"/>
              </w:rPr>
              <w:t>)</w:t>
            </w:r>
          </w:p>
        </w:tc>
        <w:tc>
          <w:tcPr>
            <w:tcW w:w="2976" w:type="dxa"/>
            <w:tcBorders>
              <w:bottom w:val="single" w:sz="12" w:space="0" w:color="auto"/>
            </w:tcBorders>
            <w:shd w:val="clear" w:color="auto" w:fill="auto"/>
          </w:tcPr>
          <w:p w14:paraId="19F69062" w14:textId="39A0F8DF" w:rsidR="00522006" w:rsidRPr="00522006" w:rsidDel="006A1951" w:rsidRDefault="00522006" w:rsidP="00522006">
            <w:pPr>
              <w:spacing w:before="40" w:after="120"/>
              <w:ind w:right="113"/>
              <w:rPr>
                <w:rFonts w:eastAsiaTheme="minorEastAsia"/>
              </w:rPr>
            </w:pPr>
            <w:r w:rsidRPr="00522006">
              <w:rPr>
                <w:lang w:val="fr-FR"/>
              </w:rPr>
              <w:t>Jeudi 30 juin (après-midi)</w:t>
            </w:r>
            <w:r>
              <w:rPr>
                <w:lang w:val="fr-FR"/>
              </w:rPr>
              <w:br/>
            </w:r>
            <w:r w:rsidRPr="00522006">
              <w:rPr>
                <w:lang w:val="fr-FR"/>
              </w:rPr>
              <w:t>Vendredi 1</w:t>
            </w:r>
            <w:r w:rsidRPr="00522006">
              <w:rPr>
                <w:vertAlign w:val="superscript"/>
                <w:lang w:val="fr-FR"/>
              </w:rPr>
              <w:t>er</w:t>
            </w:r>
            <w:r>
              <w:rPr>
                <w:lang w:val="fr-FR"/>
              </w:rPr>
              <w:t xml:space="preserve"> </w:t>
            </w:r>
            <w:r w:rsidRPr="00522006">
              <w:rPr>
                <w:lang w:val="fr-FR"/>
              </w:rPr>
              <w:t>juillet (matin)</w:t>
            </w:r>
          </w:p>
        </w:tc>
      </w:tr>
    </w:tbl>
    <w:p w14:paraId="6236B9EF" w14:textId="12DDEB96" w:rsidR="00522006" w:rsidRPr="00151A39" w:rsidRDefault="00522006" w:rsidP="00522006">
      <w:pPr>
        <w:pStyle w:val="SingleTxtG"/>
        <w:tabs>
          <w:tab w:val="clear" w:pos="1701"/>
          <w:tab w:val="clear" w:pos="2268"/>
          <w:tab w:val="clear" w:pos="2835"/>
        </w:tabs>
        <w:spacing w:before="240"/>
      </w:pPr>
      <w:r>
        <w:rPr>
          <w:lang w:val="fr-FR"/>
        </w:rPr>
        <w:tab/>
      </w:r>
      <w:r>
        <w:rPr>
          <w:lang w:val="fr-FR"/>
        </w:rPr>
        <w:tab/>
      </w:r>
      <w:r>
        <w:rPr>
          <w:lang w:val="fr-FR"/>
        </w:rPr>
        <w:t>Conformément à l’article 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135</w:t>
      </w:r>
      <w:r w:rsidRPr="00C12AC8">
        <w:rPr>
          <w:vertAlign w:val="superscript"/>
          <w:lang w:val="fr-FR"/>
        </w:rPr>
        <w:t>e</w:t>
      </w:r>
      <w:r w:rsidR="00C12AC8">
        <w:rPr>
          <w:lang w:val="fr-FR"/>
        </w:rPr>
        <w:t xml:space="preserve"> </w:t>
      </w:r>
      <w:r>
        <w:rPr>
          <w:lang w:val="fr-FR"/>
        </w:rPr>
        <w:t>session.</w:t>
      </w:r>
    </w:p>
    <w:p w14:paraId="6887E235" w14:textId="66A38D1E" w:rsidR="00522006" w:rsidRPr="00151A39" w:rsidRDefault="00C12AC8" w:rsidP="00522006">
      <w:pPr>
        <w:pStyle w:val="SingleTxtG"/>
      </w:pPr>
      <w:r>
        <w:tab/>
      </w:r>
      <w:r w:rsidR="00522006">
        <w:rPr>
          <w:lang w:val="fr-FR"/>
        </w:rPr>
        <w:t xml:space="preserve">Des équipes spéciales chargées des rapports périodiques examineront et adopteront des listes de points concernant la Colombie, l’État de Palestine et l’Ouganda. </w:t>
      </w:r>
    </w:p>
    <w:p w14:paraId="3FFE0A08" w14:textId="2591D1C4" w:rsidR="00522006" w:rsidRPr="00151A39" w:rsidRDefault="00C12AC8" w:rsidP="00C12AC8">
      <w:pPr>
        <w:pStyle w:val="H23G"/>
        <w:rPr>
          <w:rFonts w:eastAsiaTheme="minorEastAsia"/>
        </w:rPr>
      </w:pPr>
      <w:r>
        <w:lastRenderedPageBreak/>
        <w:tab/>
      </w:r>
      <w:r w:rsidR="00522006" w:rsidRPr="00151A39">
        <w:t>5.</w:t>
      </w:r>
      <w:r w:rsidR="00522006" w:rsidRPr="00151A39">
        <w:tab/>
      </w:r>
      <w:r w:rsidR="00522006">
        <w:rPr>
          <w:lang w:val="fr-FR"/>
        </w:rPr>
        <w:t>Suivi des observations finales portant sur l’examen des rapports des États parties</w:t>
      </w:r>
    </w:p>
    <w:p w14:paraId="0FD3BBA3" w14:textId="252C31CB" w:rsidR="00522006" w:rsidRPr="00151A39" w:rsidRDefault="00C12AC8" w:rsidP="00522006">
      <w:pPr>
        <w:pStyle w:val="SingleTxtG"/>
      </w:pPr>
      <w:r>
        <w:rPr>
          <w:lang w:val="fr-FR"/>
        </w:rPr>
        <w:tab/>
      </w:r>
      <w:r w:rsidR="00522006">
        <w:rPr>
          <w:lang w:val="fr-FR"/>
        </w:rPr>
        <w:t>La Rapporteuse spéciale chargée du suivi des observations finales rendra compte de ses activités.</w:t>
      </w:r>
    </w:p>
    <w:p w14:paraId="48D210D0" w14:textId="56BEDA43" w:rsidR="00522006" w:rsidRPr="00151A39" w:rsidRDefault="00522006" w:rsidP="00C12AC8">
      <w:pPr>
        <w:pStyle w:val="H23G"/>
        <w:rPr>
          <w:rFonts w:eastAsiaTheme="minorEastAsia"/>
        </w:rPr>
      </w:pPr>
      <w:r>
        <w:rPr>
          <w:lang w:val="fr-FR"/>
        </w:rPr>
        <w:tab/>
        <w:t>6.</w:t>
      </w:r>
      <w:r>
        <w:rPr>
          <w:lang w:val="fr-FR"/>
        </w:rPr>
        <w:tab/>
        <w:t xml:space="preserve">Examen des communications présentées en vertu du premier Protocole facultatif </w:t>
      </w:r>
      <w:r w:rsidR="00C12AC8">
        <w:rPr>
          <w:lang w:val="fr-FR"/>
        </w:rPr>
        <w:br/>
      </w:r>
      <w:r>
        <w:rPr>
          <w:lang w:val="fr-FR"/>
        </w:rPr>
        <w:t>se rapportant au Pacte</w:t>
      </w:r>
      <w:bookmarkStart w:id="2" w:name="_Hlk95740779"/>
    </w:p>
    <w:p w14:paraId="3DDBE908" w14:textId="44F9FD46" w:rsidR="00522006" w:rsidRPr="00151A39" w:rsidRDefault="00C12AC8" w:rsidP="00522006">
      <w:pPr>
        <w:pStyle w:val="SingleTxtG"/>
      </w:pPr>
      <w:r>
        <w:rPr>
          <w:lang w:val="fr-FR"/>
        </w:rPr>
        <w:tab/>
      </w:r>
      <w:r w:rsidR="00522006">
        <w:rPr>
          <w:lang w:val="fr-FR"/>
        </w:rPr>
        <w:t>Eu égard aux dispositions de l’article 107 du règlement intérieur du Comité, le Groupe de travail des communications se réunira avant la 135</w:t>
      </w:r>
      <w:r w:rsidR="00522006" w:rsidRPr="00C12AC8">
        <w:rPr>
          <w:vertAlign w:val="superscript"/>
          <w:lang w:val="fr-FR"/>
        </w:rPr>
        <w:t>e</w:t>
      </w:r>
      <w:r>
        <w:rPr>
          <w:lang w:val="fr-FR"/>
        </w:rPr>
        <w:t xml:space="preserve"> </w:t>
      </w:r>
      <w:r w:rsidR="00522006">
        <w:rPr>
          <w:lang w:val="fr-FR"/>
        </w:rPr>
        <w:t>session, du 20 au 24 juin 2022.</w:t>
      </w:r>
    </w:p>
    <w:p w14:paraId="3887C035" w14:textId="45764165" w:rsidR="00522006" w:rsidRPr="00151A39" w:rsidRDefault="00C12AC8" w:rsidP="00522006">
      <w:pPr>
        <w:pStyle w:val="SingleTxtG"/>
      </w:pPr>
      <w:r>
        <w:tab/>
      </w:r>
      <w:r w:rsidR="00522006">
        <w:rPr>
          <w:lang w:val="fr-FR"/>
        </w:rPr>
        <w:t>Conformément aux dispositions du chapitre XVIII du règlement intérieur, le Comité examinera les communications qui lui auront été présentées ou qui paraîtront lui avoir été présentées au titre du Protocole facultatif.</w:t>
      </w:r>
    </w:p>
    <w:p w14:paraId="4AE58519" w14:textId="64B79243" w:rsidR="00522006" w:rsidRPr="00151A39" w:rsidRDefault="00C12AC8" w:rsidP="00522006">
      <w:pPr>
        <w:pStyle w:val="SingleTxtG"/>
      </w:pPr>
      <w:r>
        <w:rPr>
          <w:lang w:val="fr-FR"/>
        </w:rPr>
        <w:tab/>
      </w:r>
      <w:r w:rsidR="00522006">
        <w:rPr>
          <w:lang w:val="fr-FR"/>
        </w:rPr>
        <w:t>Au 27 mai 2022, le Comité était saisi d’un total de 1 257 communications.</w:t>
      </w:r>
    </w:p>
    <w:p w14:paraId="622FF3BC" w14:textId="7172F49F" w:rsidR="00522006" w:rsidRPr="00151A39" w:rsidRDefault="00C12AC8" w:rsidP="00522006">
      <w:pPr>
        <w:pStyle w:val="SingleTxtG"/>
        <w:rPr>
          <w:rFonts w:eastAsiaTheme="minorEastAsia"/>
        </w:rPr>
      </w:pPr>
      <w:r>
        <w:rPr>
          <w:lang w:val="fr-FR"/>
        </w:rPr>
        <w:tab/>
      </w:r>
      <w:r w:rsidR="00522006">
        <w:rPr>
          <w:lang w:val="fr-FR"/>
        </w:rPr>
        <w:t>Conformément à l’article 5 (par. 3) du Protocole facultatif et à l’article 110 du règlement intérieur du Comité, ce point de l’ordre du jour sera examiné en séances privées.</w:t>
      </w:r>
      <w:bookmarkEnd w:id="2"/>
    </w:p>
    <w:p w14:paraId="3E5963B0" w14:textId="621F6142" w:rsidR="00E85C42" w:rsidRPr="00C12AC8" w:rsidRDefault="00522006" w:rsidP="00C12AC8">
      <w:pPr>
        <w:spacing w:before="240"/>
        <w:jc w:val="center"/>
        <w:rPr>
          <w:u w:val="single"/>
        </w:rPr>
      </w:pPr>
      <w:r w:rsidRPr="00151A39">
        <w:rPr>
          <w:u w:val="single"/>
        </w:rPr>
        <w:tab/>
      </w:r>
      <w:r w:rsidRPr="00151A39">
        <w:rPr>
          <w:u w:val="single"/>
        </w:rPr>
        <w:tab/>
      </w:r>
      <w:r w:rsidRPr="00151A39">
        <w:rPr>
          <w:u w:val="single"/>
        </w:rPr>
        <w:tab/>
      </w:r>
    </w:p>
    <w:sectPr w:rsidR="00E85C42" w:rsidRPr="00C12AC8" w:rsidSect="00522006">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DA78B" w14:textId="77777777" w:rsidR="00DB75E0" w:rsidRDefault="00DB75E0" w:rsidP="00F95C08">
      <w:pPr>
        <w:spacing w:line="240" w:lineRule="auto"/>
      </w:pPr>
    </w:p>
  </w:endnote>
  <w:endnote w:type="continuationSeparator" w:id="0">
    <w:p w14:paraId="06B842EF" w14:textId="77777777" w:rsidR="00DB75E0" w:rsidRPr="00AC3823" w:rsidRDefault="00DB75E0" w:rsidP="00AC3823">
      <w:pPr>
        <w:pStyle w:val="Pieddepage"/>
      </w:pPr>
    </w:p>
  </w:endnote>
  <w:endnote w:type="continuationNotice" w:id="1">
    <w:p w14:paraId="3DCA153B" w14:textId="77777777" w:rsidR="00DB75E0" w:rsidRDefault="00DB75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3F93" w14:textId="1DA92281" w:rsidR="00522006" w:rsidRPr="00522006" w:rsidRDefault="00522006" w:rsidP="00522006">
    <w:pPr>
      <w:pStyle w:val="Pieddepage"/>
      <w:tabs>
        <w:tab w:val="right" w:pos="9638"/>
      </w:tabs>
    </w:pPr>
    <w:r w:rsidRPr="00522006">
      <w:rPr>
        <w:b/>
        <w:sz w:val="18"/>
      </w:rPr>
      <w:fldChar w:fldCharType="begin"/>
    </w:r>
    <w:r w:rsidRPr="00522006">
      <w:rPr>
        <w:b/>
        <w:sz w:val="18"/>
      </w:rPr>
      <w:instrText xml:space="preserve"> PAGE  \* MERGEFORMAT </w:instrText>
    </w:r>
    <w:r w:rsidRPr="00522006">
      <w:rPr>
        <w:b/>
        <w:sz w:val="18"/>
      </w:rPr>
      <w:fldChar w:fldCharType="separate"/>
    </w:r>
    <w:r w:rsidRPr="00522006">
      <w:rPr>
        <w:b/>
        <w:noProof/>
        <w:sz w:val="18"/>
      </w:rPr>
      <w:t>2</w:t>
    </w:r>
    <w:r w:rsidRPr="00522006">
      <w:rPr>
        <w:b/>
        <w:sz w:val="18"/>
      </w:rPr>
      <w:fldChar w:fldCharType="end"/>
    </w:r>
    <w:r>
      <w:rPr>
        <w:b/>
        <w:sz w:val="18"/>
      </w:rPr>
      <w:tab/>
    </w:r>
    <w:r>
      <w:t>GE.22-08525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BBB21" w14:textId="25B7A3A7" w:rsidR="00522006" w:rsidRPr="00522006" w:rsidRDefault="00522006" w:rsidP="00522006">
    <w:pPr>
      <w:pStyle w:val="Pieddepage"/>
      <w:tabs>
        <w:tab w:val="right" w:pos="9638"/>
      </w:tabs>
      <w:rPr>
        <w:b/>
        <w:sz w:val="18"/>
      </w:rPr>
    </w:pPr>
    <w:r>
      <w:t>GE.22-08525</w:t>
    </w:r>
    <w:r>
      <w:tab/>
    </w:r>
    <w:r w:rsidRPr="00522006">
      <w:rPr>
        <w:b/>
        <w:sz w:val="18"/>
      </w:rPr>
      <w:fldChar w:fldCharType="begin"/>
    </w:r>
    <w:r w:rsidRPr="00522006">
      <w:rPr>
        <w:b/>
        <w:sz w:val="18"/>
      </w:rPr>
      <w:instrText xml:space="preserve"> PAGE  \* MERGEFORMAT </w:instrText>
    </w:r>
    <w:r w:rsidRPr="00522006">
      <w:rPr>
        <w:b/>
        <w:sz w:val="18"/>
      </w:rPr>
      <w:fldChar w:fldCharType="separate"/>
    </w:r>
    <w:r w:rsidRPr="00522006">
      <w:rPr>
        <w:b/>
        <w:noProof/>
        <w:sz w:val="18"/>
      </w:rPr>
      <w:t>3</w:t>
    </w:r>
    <w:r w:rsidRPr="005220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CEE93" w14:textId="35B60293" w:rsidR="001B379B" w:rsidRPr="00522006" w:rsidRDefault="00522006" w:rsidP="0052200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852FC97" wp14:editId="3CB8A06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22-08525  (F)</w:t>
    </w:r>
    <w:r>
      <w:rPr>
        <w:noProof/>
        <w:sz w:val="20"/>
      </w:rPr>
      <w:drawing>
        <wp:anchor distT="0" distB="0" distL="114300" distR="114300" simplePos="0" relativeHeight="251660288" behindDoc="0" locked="0" layoutInCell="1" allowOverlap="1" wp14:anchorId="15F03677" wp14:editId="61FAECC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130622    130622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B6D1E" w14:textId="77777777" w:rsidR="00DB75E0" w:rsidRPr="00AC3823" w:rsidRDefault="00DB75E0" w:rsidP="00AC3823">
      <w:pPr>
        <w:pStyle w:val="Pieddepage"/>
        <w:tabs>
          <w:tab w:val="right" w:pos="2155"/>
        </w:tabs>
        <w:spacing w:after="80" w:line="240" w:lineRule="atLeast"/>
        <w:ind w:left="680"/>
        <w:rPr>
          <w:u w:val="single"/>
        </w:rPr>
      </w:pPr>
      <w:r>
        <w:rPr>
          <w:u w:val="single"/>
        </w:rPr>
        <w:tab/>
      </w:r>
    </w:p>
  </w:footnote>
  <w:footnote w:type="continuationSeparator" w:id="0">
    <w:p w14:paraId="0F06E416" w14:textId="77777777" w:rsidR="00DB75E0" w:rsidRPr="00AC3823" w:rsidRDefault="00DB75E0" w:rsidP="00AC3823">
      <w:pPr>
        <w:pStyle w:val="Pieddepage"/>
        <w:tabs>
          <w:tab w:val="right" w:pos="2155"/>
        </w:tabs>
        <w:spacing w:after="80" w:line="240" w:lineRule="atLeast"/>
        <w:ind w:left="680"/>
        <w:rPr>
          <w:u w:val="single"/>
        </w:rPr>
      </w:pPr>
      <w:r>
        <w:rPr>
          <w:u w:val="single"/>
        </w:rPr>
        <w:tab/>
      </w:r>
    </w:p>
  </w:footnote>
  <w:footnote w:type="continuationNotice" w:id="1">
    <w:p w14:paraId="51C42EE4" w14:textId="77777777" w:rsidR="00DB75E0" w:rsidRPr="00AC3823" w:rsidRDefault="00DB75E0">
      <w:pPr>
        <w:spacing w:line="240" w:lineRule="auto"/>
        <w:rPr>
          <w:sz w:val="2"/>
          <w:szCs w:val="2"/>
        </w:rPr>
      </w:pPr>
    </w:p>
  </w:footnote>
  <w:footnote w:id="2">
    <w:p w14:paraId="5E42A2D9" w14:textId="77777777" w:rsidR="00522006" w:rsidRPr="00151A39" w:rsidRDefault="00522006" w:rsidP="00522006">
      <w:pPr>
        <w:pStyle w:val="Notedebasdepage"/>
      </w:pPr>
      <w:r>
        <w:tab/>
      </w:r>
      <w:r w:rsidRPr="00151A39">
        <w:rPr>
          <w:sz w:val="20"/>
          <w:szCs w:val="22"/>
        </w:rPr>
        <w:t>*</w:t>
      </w:r>
      <w:r w:rsidRPr="00151A39">
        <w:tab/>
      </w:r>
      <w:r>
        <w:rPr>
          <w:lang w:val="fr-FR"/>
        </w:rPr>
        <w:t>Le présent document a été soumis après la date fixée pour que l’information la plus récente puisse y 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6AF37" w14:textId="0385A680" w:rsidR="00522006" w:rsidRPr="00522006" w:rsidRDefault="00522006">
    <w:pPr>
      <w:pStyle w:val="En-tte"/>
    </w:pPr>
    <w:fldSimple w:instr=" TITLE  \* MERGEFORMAT ">
      <w:r>
        <w:t>CCPR/C/135/1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97A9F" w14:textId="48534ABE" w:rsidR="00522006" w:rsidRPr="00522006" w:rsidRDefault="00522006" w:rsidP="00522006">
    <w:pPr>
      <w:pStyle w:val="En-tte"/>
      <w:jc w:val="right"/>
    </w:pPr>
    <w:fldSimple w:instr=" TITLE  \* MERGEFORMAT ">
      <w:r>
        <w:t>CCPR/C/135/1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5E0"/>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6528D"/>
    <w:rsid w:val="002B7BC7"/>
    <w:rsid w:val="002E2D46"/>
    <w:rsid w:val="0032225A"/>
    <w:rsid w:val="003265B7"/>
    <w:rsid w:val="003402F1"/>
    <w:rsid w:val="00351332"/>
    <w:rsid w:val="003A6E96"/>
    <w:rsid w:val="00446FE5"/>
    <w:rsid w:val="00452396"/>
    <w:rsid w:val="0052200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12AC8"/>
    <w:rsid w:val="00CA7BC4"/>
    <w:rsid w:val="00D05667"/>
    <w:rsid w:val="00D22C9C"/>
    <w:rsid w:val="00D3439C"/>
    <w:rsid w:val="00D744E5"/>
    <w:rsid w:val="00D83177"/>
    <w:rsid w:val="00DB1831"/>
    <w:rsid w:val="00DB75E0"/>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A57CFCF"/>
  <w15:docId w15:val="{0CACA34E-7428-41BC-B1A2-9BFC62790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CCPR/C/LUX/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fr/CCPR/C/IRL/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CCPR/C/GEO/5" TargetMode="External"/><Relationship Id="rId5" Type="http://schemas.openxmlformats.org/officeDocument/2006/relationships/webSettings" Target="webSettings.xml"/><Relationship Id="rId15" Type="http://schemas.openxmlformats.org/officeDocument/2006/relationships/hyperlink" Target="http://undocs.org/fr/CCPR/C/URY/6" TargetMode="External"/><Relationship Id="rId10" Type="http://schemas.openxmlformats.org/officeDocument/2006/relationships/hyperlink" Target="http://undocs.org/fr/CCPR/C/CHN"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fr/CCPR/C/CHN" TargetMode="External"/><Relationship Id="rId14" Type="http://schemas.openxmlformats.org/officeDocument/2006/relationships/hyperlink" Target="http://undocs.org/fr/CCPR/C/RUS/8"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40FB7-4B84-4378-A1A8-D83AFF0B2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900</Words>
  <Characters>4999</Characters>
  <Application>Microsoft Office Word</Application>
  <DocSecurity>0</DocSecurity>
  <Lines>130</Lines>
  <Paragraphs>67</Paragraphs>
  <ScaleCrop>false</ScaleCrop>
  <HeadingPairs>
    <vt:vector size="2" baseType="variant">
      <vt:variant>
        <vt:lpstr>Titre</vt:lpstr>
      </vt:variant>
      <vt:variant>
        <vt:i4>1</vt:i4>
      </vt:variant>
    </vt:vector>
  </HeadingPairs>
  <TitlesOfParts>
    <vt:vector size="1" baseType="lpstr">
      <vt:lpstr>CCPR/C/135/1</vt:lpstr>
    </vt:vector>
  </TitlesOfParts>
  <Company>DCM</Company>
  <LinksUpToDate>false</LinksUpToDate>
  <CharactersWithSpaces>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CCPR/C/135/1</dc:title>
  <dc:subject/>
  <dc:creator>Sandrine CLERE</dc:creator>
  <cp:keywords/>
  <cp:lastModifiedBy>Sandrine Clere</cp:lastModifiedBy>
  <cp:revision>2</cp:revision>
  <cp:lastPrinted>2014-05-14T10:59:00Z</cp:lastPrinted>
  <dcterms:created xsi:type="dcterms:W3CDTF">2022-06-14T08:00:00Z</dcterms:created>
  <dcterms:modified xsi:type="dcterms:W3CDTF">2022-06-14T08:00:00Z</dcterms:modified>
</cp:coreProperties>
</file>