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3&amp;Size=2&amp;Lang=A"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7C5575" w:rsidRDefault="006B3E27" w:rsidP="009867A8">
            <w:pPr>
              <w:jc w:val="center"/>
              <w:rPr>
                <w:rFonts w:hint="cs"/>
                <w:sz w:val="56"/>
                <w:szCs w:val="56"/>
                <w:rtl/>
                <w:lang w:bidi="ar-DZ"/>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w:t>
            </w:r>
            <w:r w:rsidR="008E538A">
              <w:rPr>
                <w:rFonts w:hint="cs"/>
                <w:sz w:val="40"/>
                <w:szCs w:val="40"/>
                <w:rtl/>
              </w:rPr>
              <w:t xml:space="preserve"> </w:t>
            </w:r>
            <w:r w:rsidRPr="00517BC9">
              <w:rPr>
                <w:rFonts w:hint="cs"/>
                <w:sz w:val="40"/>
                <w:szCs w:val="40"/>
                <w:rtl/>
              </w:rPr>
              <w:t>المتحدة</w:t>
            </w:r>
          </w:p>
        </w:tc>
        <w:tc>
          <w:tcPr>
            <w:tcW w:w="3828" w:type="dxa"/>
            <w:tcBorders>
              <w:bottom w:val="single" w:sz="4" w:space="0" w:color="auto"/>
            </w:tcBorders>
            <w:vAlign w:val="bottom"/>
          </w:tcPr>
          <w:p w:rsidR="006B3E27" w:rsidRPr="00CB6622" w:rsidRDefault="007C5575" w:rsidP="008E538A">
            <w:pPr>
              <w:bidi w:val="0"/>
              <w:spacing w:after="20"/>
              <w:jc w:val="left"/>
              <w:rPr>
                <w:szCs w:val="20"/>
              </w:rPr>
            </w:pPr>
            <w:r w:rsidRPr="007C5575">
              <w:rPr>
                <w:sz w:val="40"/>
                <w:szCs w:val="20"/>
              </w:rPr>
              <w:t>CCPR</w:t>
            </w:r>
            <w:r>
              <w:rPr>
                <w:szCs w:val="20"/>
              </w:rPr>
              <w:t>/C/125/2/Add.3</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lang w:val="fr-CH" w:eastAsia="zh-CN"/>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w:t>
            </w:r>
            <w:r w:rsidR="008E538A">
              <w:rPr>
                <w:rFonts w:hint="cs"/>
                <w:b/>
                <w:bCs/>
                <w:sz w:val="56"/>
                <w:szCs w:val="56"/>
                <w:rtl/>
              </w:rPr>
              <w:t xml:space="preserve"> </w:t>
            </w:r>
            <w:r w:rsidRPr="00ED7442">
              <w:rPr>
                <w:rFonts w:hint="cs"/>
                <w:b/>
                <w:bCs/>
                <w:sz w:val="56"/>
                <w:szCs w:val="56"/>
                <w:rtl/>
              </w:rPr>
              <w:t>الدولي</w:t>
            </w:r>
            <w:r w:rsidR="008E538A">
              <w:rPr>
                <w:rFonts w:hint="cs"/>
                <w:b/>
                <w:bCs/>
                <w:sz w:val="56"/>
                <w:szCs w:val="56"/>
                <w:rtl/>
              </w:rPr>
              <w:t xml:space="preserve"> </w:t>
            </w:r>
            <w:r w:rsidRPr="00ED7442">
              <w:rPr>
                <w:rFonts w:hint="cs"/>
                <w:b/>
                <w:bCs/>
                <w:sz w:val="56"/>
                <w:szCs w:val="56"/>
                <w:rtl/>
              </w:rPr>
              <w:t>الخاص</w:t>
            </w:r>
            <w:r w:rsidR="008E538A">
              <w:rPr>
                <w:rFonts w:hint="cs"/>
                <w:b/>
                <w:bCs/>
                <w:sz w:val="56"/>
                <w:szCs w:val="56"/>
                <w:rtl/>
              </w:rPr>
              <w:t xml:space="preserve"> </w:t>
            </w:r>
            <w:r w:rsidRPr="00ED7442">
              <w:rPr>
                <w:rFonts w:hint="cs"/>
                <w:b/>
                <w:bCs/>
                <w:sz w:val="56"/>
                <w:szCs w:val="56"/>
                <w:rtl/>
              </w:rPr>
              <w:t>بالحقوق</w:t>
            </w:r>
            <w:r w:rsidR="008E538A">
              <w:rPr>
                <w:rFonts w:hint="cs"/>
                <w:b/>
                <w:bCs/>
                <w:sz w:val="56"/>
                <w:szCs w:val="56"/>
                <w:rtl/>
              </w:rPr>
              <w:t xml:space="preserve"> </w:t>
            </w:r>
            <w:r w:rsidRPr="00ED7442">
              <w:rPr>
                <w:rFonts w:hint="cs"/>
                <w:b/>
                <w:bCs/>
                <w:sz w:val="56"/>
                <w:szCs w:val="56"/>
                <w:rtl/>
              </w:rPr>
              <w:t>المدنية</w:t>
            </w:r>
            <w:r w:rsidR="008E538A">
              <w:rPr>
                <w:rFonts w:hint="cs"/>
                <w:b/>
                <w:bCs/>
                <w:sz w:val="56"/>
                <w:szCs w:val="56"/>
                <w:rtl/>
              </w:rPr>
              <w:t xml:space="preserve"> </w:t>
            </w:r>
            <w:r w:rsidRPr="00ED7442">
              <w:rPr>
                <w:rFonts w:hint="cs"/>
                <w:b/>
                <w:bCs/>
                <w:sz w:val="56"/>
                <w:szCs w:val="56"/>
                <w:rtl/>
              </w:rPr>
              <w:t>والسياسية</w:t>
            </w:r>
          </w:p>
        </w:tc>
        <w:tc>
          <w:tcPr>
            <w:tcW w:w="3828" w:type="dxa"/>
            <w:tcBorders>
              <w:top w:val="single" w:sz="4" w:space="0" w:color="auto"/>
              <w:bottom w:val="single" w:sz="12" w:space="0" w:color="auto"/>
            </w:tcBorders>
          </w:tcPr>
          <w:p w:rsidR="006B3E27" w:rsidRDefault="008E538A" w:rsidP="008E538A">
            <w:pPr>
              <w:bidi w:val="0"/>
              <w:spacing w:before="240"/>
              <w:jc w:val="left"/>
              <w:rPr>
                <w:szCs w:val="20"/>
              </w:rPr>
            </w:pPr>
            <w:r>
              <w:rPr>
                <w:szCs w:val="20"/>
              </w:rPr>
              <w:t>Distr.: General</w:t>
            </w:r>
          </w:p>
          <w:p w:rsidR="008E538A" w:rsidRDefault="008E538A" w:rsidP="008E538A">
            <w:pPr>
              <w:bidi w:val="0"/>
              <w:jc w:val="left"/>
              <w:rPr>
                <w:szCs w:val="20"/>
              </w:rPr>
            </w:pPr>
            <w:r>
              <w:rPr>
                <w:szCs w:val="20"/>
              </w:rPr>
              <w:t>6 May 2019</w:t>
            </w:r>
          </w:p>
          <w:p w:rsidR="008E538A" w:rsidRDefault="008E538A" w:rsidP="008E538A">
            <w:pPr>
              <w:bidi w:val="0"/>
              <w:jc w:val="left"/>
              <w:rPr>
                <w:szCs w:val="20"/>
              </w:rPr>
            </w:pPr>
            <w:r>
              <w:rPr>
                <w:szCs w:val="20"/>
              </w:rPr>
              <w:t>Arabic</w:t>
            </w:r>
          </w:p>
          <w:p w:rsidR="008E538A" w:rsidRPr="00CB6622" w:rsidRDefault="008E538A" w:rsidP="008E538A">
            <w:pPr>
              <w:bidi w:val="0"/>
              <w:jc w:val="left"/>
              <w:rPr>
                <w:szCs w:val="20"/>
              </w:rPr>
            </w:pPr>
            <w:r>
              <w:rPr>
                <w:szCs w:val="20"/>
              </w:rPr>
              <w:t>Original: English</w:t>
            </w:r>
          </w:p>
        </w:tc>
      </w:tr>
    </w:tbl>
    <w:p w:rsidR="008E538A" w:rsidRPr="008E538A" w:rsidRDefault="008E538A" w:rsidP="008E538A">
      <w:pPr>
        <w:pStyle w:val="HChG"/>
        <w:bidi/>
        <w:spacing w:before="120" w:after="0" w:line="380" w:lineRule="exact"/>
        <w:textDirection w:val="tbRlV"/>
        <w:rPr>
          <w:bCs/>
          <w:sz w:val="36"/>
          <w:szCs w:val="36"/>
          <w:rtl/>
          <w:lang w:bidi="ar-DZ"/>
        </w:rPr>
      </w:pPr>
      <w:r w:rsidRPr="008E538A">
        <w:rPr>
          <w:bCs/>
          <w:sz w:val="36"/>
          <w:szCs w:val="36"/>
          <w:rtl/>
          <w:lang w:bidi="ar-DZ"/>
        </w:rPr>
        <w:t>اللجنة</w:t>
      </w:r>
      <w:r>
        <w:rPr>
          <w:bCs/>
          <w:sz w:val="36"/>
          <w:szCs w:val="36"/>
          <w:rtl/>
          <w:lang w:bidi="ar-DZ"/>
        </w:rPr>
        <w:t xml:space="preserve"> </w:t>
      </w:r>
      <w:r w:rsidRPr="008E538A">
        <w:rPr>
          <w:bCs/>
          <w:sz w:val="36"/>
          <w:szCs w:val="36"/>
          <w:rtl/>
          <w:lang w:bidi="ar-DZ"/>
        </w:rPr>
        <w:t>المعنية</w:t>
      </w:r>
      <w:r>
        <w:rPr>
          <w:bCs/>
          <w:sz w:val="36"/>
          <w:szCs w:val="36"/>
          <w:rtl/>
          <w:lang w:bidi="ar-DZ"/>
        </w:rPr>
        <w:t xml:space="preserve"> </w:t>
      </w:r>
      <w:r w:rsidRPr="008E538A">
        <w:rPr>
          <w:bCs/>
          <w:sz w:val="36"/>
          <w:szCs w:val="36"/>
          <w:rtl/>
          <w:lang w:bidi="ar-DZ"/>
        </w:rPr>
        <w:t>بحقوق</w:t>
      </w:r>
      <w:r>
        <w:rPr>
          <w:bCs/>
          <w:sz w:val="36"/>
          <w:szCs w:val="36"/>
          <w:rtl/>
          <w:lang w:bidi="ar-DZ"/>
        </w:rPr>
        <w:t xml:space="preserve"> </w:t>
      </w:r>
      <w:r w:rsidRPr="008E538A">
        <w:rPr>
          <w:bCs/>
          <w:sz w:val="36"/>
          <w:szCs w:val="36"/>
          <w:rtl/>
          <w:lang w:bidi="ar-DZ"/>
        </w:rPr>
        <w:t>الإنسان</w:t>
      </w:r>
    </w:p>
    <w:p w:rsidR="008E538A" w:rsidRPr="001D74B1" w:rsidRDefault="008E538A" w:rsidP="008E538A">
      <w:pPr>
        <w:pStyle w:val="HChGA"/>
        <w:rPr>
          <w:rtl/>
          <w:lang w:val="ar-SA" w:eastAsia="zh-TW"/>
        </w:rPr>
      </w:pPr>
      <w:r>
        <w:rPr>
          <w:rtl/>
        </w:rPr>
        <w:tab/>
      </w:r>
      <w:r>
        <w:rPr>
          <w:rtl/>
        </w:rPr>
        <w:tab/>
      </w:r>
      <w:r w:rsidRPr="001D74B1">
        <w:rPr>
          <w:rtl/>
        </w:rPr>
        <w:t>تقرير</w:t>
      </w:r>
      <w:r>
        <w:rPr>
          <w:rtl/>
        </w:rPr>
        <w:t xml:space="preserve"> </w:t>
      </w:r>
      <w:r w:rsidRPr="001D74B1">
        <w:rPr>
          <w:rtl/>
        </w:rPr>
        <w:t>عن</w:t>
      </w:r>
      <w:r>
        <w:rPr>
          <w:rtl/>
        </w:rPr>
        <w:t xml:space="preserve"> </w:t>
      </w:r>
      <w:r w:rsidRPr="001D74B1">
        <w:rPr>
          <w:rtl/>
        </w:rPr>
        <w:t>متابعة</w:t>
      </w:r>
      <w:r>
        <w:rPr>
          <w:rtl/>
        </w:rPr>
        <w:t xml:space="preserve"> </w:t>
      </w:r>
      <w:r w:rsidRPr="001D74B1">
        <w:rPr>
          <w:rtl/>
        </w:rPr>
        <w:t>الملاحظات</w:t>
      </w:r>
      <w:r>
        <w:rPr>
          <w:rtl/>
        </w:rPr>
        <w:t xml:space="preserve"> </w:t>
      </w:r>
      <w:r w:rsidRPr="001D74B1">
        <w:rPr>
          <w:rtl/>
        </w:rPr>
        <w:t>الختامية</w:t>
      </w:r>
      <w:r>
        <w:rPr>
          <w:rtl/>
        </w:rPr>
        <w:t xml:space="preserve"> </w:t>
      </w:r>
      <w:r w:rsidRPr="001D74B1">
        <w:rPr>
          <w:rtl/>
        </w:rPr>
        <w:t>للجنة</w:t>
      </w:r>
      <w:r w:rsidRPr="008E538A">
        <w:rPr>
          <w:rStyle w:val="FootnoteReference"/>
          <w:sz w:val="20"/>
          <w:vertAlign w:val="baseline"/>
          <w:rtl/>
          <w:lang w:val="ar-SA" w:eastAsia="zh-TW"/>
        </w:rPr>
        <w:footnoteReference w:customMarkFollows="1" w:id="1"/>
        <w:t>*</w:t>
      </w:r>
      <w:bookmarkStart w:id="0" w:name="_Toc506807534"/>
      <w:bookmarkEnd w:id="0"/>
    </w:p>
    <w:p w:rsidR="008E538A" w:rsidRPr="001D74B1" w:rsidRDefault="008E538A" w:rsidP="008E538A">
      <w:pPr>
        <w:pStyle w:val="H23GA"/>
        <w:rPr>
          <w:rtl/>
          <w:lang w:val="ar-SA" w:eastAsia="zh-TW"/>
        </w:rPr>
      </w:pPr>
      <w:r w:rsidRPr="001D74B1">
        <w:tab/>
      </w:r>
      <w:r w:rsidRPr="001D74B1">
        <w:tab/>
      </w:r>
      <w:r w:rsidRPr="001D74B1">
        <w:rPr>
          <w:rtl/>
        </w:rPr>
        <w:t>إضافة</w:t>
      </w:r>
    </w:p>
    <w:p w:rsidR="008E538A" w:rsidRPr="001D74B1" w:rsidRDefault="008E538A" w:rsidP="008E538A">
      <w:pPr>
        <w:pStyle w:val="H1GA"/>
        <w:rPr>
          <w:sz w:val="20"/>
          <w:rtl/>
          <w:lang w:val="ar-SA" w:eastAsia="zh-TW"/>
        </w:rPr>
      </w:pPr>
      <w:r>
        <w:rPr>
          <w:rtl/>
        </w:rPr>
        <w:tab/>
      </w:r>
      <w:r>
        <w:rPr>
          <w:rtl/>
        </w:rPr>
        <w:tab/>
      </w:r>
      <w:r w:rsidRPr="001D74B1">
        <w:rPr>
          <w:rtl/>
        </w:rPr>
        <w:t>تقييم</w:t>
      </w:r>
      <w:r>
        <w:rPr>
          <w:rtl/>
        </w:rPr>
        <w:t xml:space="preserve"> </w:t>
      </w:r>
      <w:r w:rsidRPr="001D74B1">
        <w:rPr>
          <w:rtl/>
        </w:rPr>
        <w:t>المعلومات</w:t>
      </w:r>
      <w:r>
        <w:rPr>
          <w:rtl/>
        </w:rPr>
        <w:t xml:space="preserve"> </w:t>
      </w:r>
      <w:r w:rsidRPr="001D74B1">
        <w:rPr>
          <w:rtl/>
        </w:rPr>
        <w:t>المتعلقة</w:t>
      </w:r>
      <w:r>
        <w:rPr>
          <w:rtl/>
        </w:rPr>
        <w:t xml:space="preserve"> </w:t>
      </w:r>
      <w:r w:rsidRPr="001D74B1">
        <w:rPr>
          <w:rtl/>
        </w:rPr>
        <w:t>بمتابعة</w:t>
      </w:r>
      <w:r>
        <w:rPr>
          <w:rtl/>
        </w:rPr>
        <w:t xml:space="preserve"> </w:t>
      </w:r>
      <w:r w:rsidRPr="001D74B1">
        <w:rPr>
          <w:rtl/>
        </w:rPr>
        <w:t>الملاحظات</w:t>
      </w:r>
      <w:r>
        <w:rPr>
          <w:rtl/>
        </w:rPr>
        <w:t xml:space="preserve"> </w:t>
      </w:r>
      <w:r w:rsidRPr="001D74B1">
        <w:rPr>
          <w:rtl/>
        </w:rPr>
        <w:t>الختامية</w:t>
      </w:r>
      <w:r>
        <w:rPr>
          <w:rtl/>
        </w:rPr>
        <w:t xml:space="preserve"> </w:t>
      </w:r>
      <w:r w:rsidRPr="001D74B1">
        <w:rPr>
          <w:rtl/>
        </w:rPr>
        <w:t>بشأن</w:t>
      </w:r>
      <w:r>
        <w:rPr>
          <w:rtl/>
        </w:rPr>
        <w:t xml:space="preserve"> </w:t>
      </w:r>
      <w:r w:rsidRPr="001D74B1">
        <w:rPr>
          <w:rtl/>
        </w:rPr>
        <w:t>السويد</w:t>
      </w:r>
      <w:r w:rsidRPr="008E538A">
        <w:rPr>
          <w:rStyle w:val="FootnoteReference"/>
          <w:sz w:val="20"/>
          <w:vertAlign w:val="baseline"/>
          <w:rtl/>
          <w:lang w:val="ar-SA" w:eastAsia="zh-TW"/>
        </w:rPr>
        <w:footnoteReference w:customMarkFollows="1" w:id="2"/>
        <w:t>**</w:t>
      </w:r>
    </w:p>
    <w:p w:rsidR="008E538A" w:rsidRPr="008E4E5D" w:rsidRDefault="008E538A" w:rsidP="008E4E5D">
      <w:pPr>
        <w:pStyle w:val="SingleTxtGA"/>
        <w:ind w:left="1928"/>
        <w:jc w:val="left"/>
        <w:rPr>
          <w:rtl/>
          <w:lang w:val="ar-SA" w:eastAsia="zh-TW"/>
        </w:rPr>
      </w:pPr>
      <w:r w:rsidRPr="008E4E5D">
        <w:rPr>
          <w:i/>
          <w:iCs/>
          <w:rtl/>
        </w:rPr>
        <w:t>الملاحظات الختامية</w:t>
      </w:r>
      <w:r w:rsidR="008E4E5D">
        <w:rPr>
          <w:rFonts w:hint="cs"/>
          <w:i/>
          <w:iCs/>
          <w:rtl/>
        </w:rPr>
        <w:t>:</w:t>
      </w:r>
      <w:r w:rsidR="008E4E5D">
        <w:rPr>
          <w:i/>
          <w:iCs/>
          <w:rtl/>
        </w:rPr>
        <w:tab/>
      </w:r>
      <w:r w:rsidRPr="008E4E5D">
        <w:rPr>
          <w:i/>
          <w:iCs/>
          <w:rtl/>
        </w:rPr>
        <w:tab/>
      </w:r>
      <w:r w:rsidR="008E4E5D">
        <w:rPr>
          <w:rtl/>
          <w:lang w:val="en-GB" w:eastAsia="zh-CN"/>
        </w:rPr>
        <w:br/>
      </w:r>
      <w:r w:rsidR="008E4E5D" w:rsidRPr="008E4E5D">
        <w:rPr>
          <w:i/>
          <w:iCs/>
          <w:rtl/>
        </w:rPr>
        <w:t>(الدورة 116)</w:t>
      </w:r>
      <w:r w:rsidR="008E4E5D">
        <w:rPr>
          <w:rFonts w:hint="cs"/>
          <w:rtl/>
          <w:lang w:val="ar-SA" w:eastAsia="zh-TW"/>
        </w:rPr>
        <w:t>:</w:t>
      </w:r>
      <w:r w:rsidR="008E4E5D">
        <w:rPr>
          <w:rFonts w:hint="cs"/>
          <w:rtl/>
          <w:lang w:val="ar-SA" w:eastAsia="zh-TW"/>
        </w:rPr>
        <w:tab/>
      </w:r>
      <w:r w:rsidR="008E4E5D">
        <w:rPr>
          <w:rtl/>
          <w:lang w:val="ar-SA" w:eastAsia="zh-TW"/>
        </w:rPr>
        <w:tab/>
      </w:r>
      <w:r w:rsidR="008E4E5D">
        <w:rPr>
          <w:rtl/>
          <w:lang w:val="ar-SA" w:eastAsia="zh-TW"/>
        </w:rPr>
        <w:tab/>
      </w:r>
      <w:r w:rsidR="008E4E5D" w:rsidRPr="008E4E5D">
        <w:t>CCPR/C/SWE/CO/7</w:t>
      </w:r>
      <w:r w:rsidR="00B95983">
        <w:rPr>
          <w:rFonts w:hint="cs"/>
          <w:rtl/>
        </w:rPr>
        <w:t>،</w:t>
      </w:r>
      <w:r w:rsidR="008E4E5D" w:rsidRPr="008E4E5D">
        <w:rPr>
          <w:rtl/>
        </w:rPr>
        <w:t xml:space="preserve"> 23 آذار/مارس </w:t>
      </w:r>
      <w:r w:rsidR="008E4E5D" w:rsidRPr="008E4E5D">
        <w:rPr>
          <w:rtl/>
          <w:lang w:val="en-GB" w:eastAsia="zh-CN"/>
        </w:rPr>
        <w:t>2016</w:t>
      </w:r>
    </w:p>
    <w:p w:rsidR="008E538A" w:rsidRDefault="008E538A" w:rsidP="008E4E5D">
      <w:pPr>
        <w:pStyle w:val="SingleTxtGA"/>
        <w:ind w:left="1928"/>
        <w:rPr>
          <w:rtl/>
          <w:lang w:val="ar-SA" w:eastAsia="zh-TW"/>
        </w:rPr>
      </w:pPr>
      <w:r w:rsidRPr="008E4E5D">
        <w:rPr>
          <w:i/>
          <w:iCs/>
          <w:rtl/>
        </w:rPr>
        <w:t>الفقرات المتعلقة بالمتابعة:</w:t>
      </w:r>
      <w:r w:rsidRPr="008E4E5D">
        <w:rPr>
          <w:i/>
          <w:iCs/>
          <w:rtl/>
        </w:rPr>
        <w:tab/>
      </w:r>
      <w:r w:rsidRPr="008E4E5D">
        <w:rPr>
          <w:i/>
          <w:iCs/>
          <w:rtl/>
        </w:rPr>
        <w:tab/>
      </w:r>
      <w:r>
        <w:rPr>
          <w:rtl/>
        </w:rPr>
        <w:t>١٧ و٣٣</w:t>
      </w:r>
    </w:p>
    <w:p w:rsidR="008E538A" w:rsidRDefault="008E538A" w:rsidP="008E4E5D">
      <w:pPr>
        <w:pStyle w:val="SingleTxtGA"/>
        <w:ind w:left="4649" w:hanging="2721"/>
        <w:rPr>
          <w:rtl/>
          <w:lang w:val="ar-SA" w:eastAsia="zh-TW"/>
        </w:rPr>
      </w:pPr>
      <w:r w:rsidRPr="008E4E5D">
        <w:rPr>
          <w:i/>
          <w:iCs/>
          <w:rtl/>
        </w:rPr>
        <w:t>الرد الوارد في إطار المتابعة:</w:t>
      </w:r>
      <w:r w:rsidR="008E4E5D">
        <w:rPr>
          <w:i/>
          <w:iCs/>
          <w:rtl/>
        </w:rPr>
        <w:tab/>
      </w:r>
      <w:r w:rsidRPr="008E4E5D">
        <w:rPr>
          <w:i/>
          <w:iCs/>
          <w:rtl/>
        </w:rPr>
        <w:tab/>
      </w:r>
      <w:r>
        <w:t>CCPR/C/SWE/CO/7/Add.1</w:t>
      </w:r>
      <w:r>
        <w:rPr>
          <w:rtl/>
        </w:rPr>
        <w:t>، 26 نيسان/أبريل ٢٠١٧</w:t>
      </w:r>
    </w:p>
    <w:p w:rsidR="008E538A" w:rsidRPr="00240E44" w:rsidRDefault="008E538A" w:rsidP="008E4E5D">
      <w:pPr>
        <w:pStyle w:val="SingleTxtGA"/>
        <w:ind w:left="4649" w:hanging="2721"/>
        <w:rPr>
          <w:b/>
          <w:bCs/>
          <w:rtl/>
          <w:lang w:val="ar-SA" w:eastAsia="zh-TW"/>
        </w:rPr>
      </w:pPr>
      <w:r w:rsidRPr="008E4E5D">
        <w:rPr>
          <w:i/>
          <w:iCs/>
          <w:rtl/>
        </w:rPr>
        <w:t>تقييم اللجنة:</w:t>
      </w:r>
      <w:r w:rsidR="008E4E5D">
        <w:rPr>
          <w:i/>
          <w:iCs/>
          <w:rtl/>
        </w:rPr>
        <w:tab/>
      </w:r>
      <w:r w:rsidR="008E4E5D">
        <w:rPr>
          <w:i/>
          <w:iCs/>
          <w:rtl/>
        </w:rPr>
        <w:tab/>
      </w:r>
      <w:r>
        <w:rPr>
          <w:rtl/>
        </w:rPr>
        <w:tab/>
        <w:t>يلزم تقديم معلومات إضافية بشأن الفقرتي</w:t>
      </w:r>
      <w:r w:rsidR="00240E44">
        <w:rPr>
          <w:rtl/>
        </w:rPr>
        <w:t>ن 17</w:t>
      </w:r>
      <w:r>
        <w:rPr>
          <w:b/>
          <w:bCs/>
          <w:rtl/>
        </w:rPr>
        <w:t>[ألف]</w:t>
      </w:r>
      <w:r w:rsidR="00240E44">
        <w:rPr>
          <w:rtl/>
        </w:rPr>
        <w:t xml:space="preserve"> و33</w:t>
      </w:r>
      <w:r w:rsidRPr="007A7CEA">
        <w:rPr>
          <w:b/>
          <w:bCs/>
          <w:rtl/>
        </w:rPr>
        <w:t>[ب</w:t>
      </w:r>
      <w:r>
        <w:rPr>
          <w:b/>
          <w:bCs/>
          <w:rtl/>
        </w:rPr>
        <w:t>اء</w:t>
      </w:r>
      <w:r w:rsidRPr="00240E44">
        <w:rPr>
          <w:b/>
          <w:bCs/>
          <w:rtl/>
        </w:rPr>
        <w:t>][جيم]</w:t>
      </w:r>
    </w:p>
    <w:p w:rsidR="008E538A" w:rsidRPr="007F3B42" w:rsidRDefault="008E538A" w:rsidP="008E538A">
      <w:pPr>
        <w:pStyle w:val="H23GA"/>
        <w:rPr>
          <w:rtl/>
          <w:lang w:val="ar-SA" w:eastAsia="zh-TW"/>
        </w:rPr>
      </w:pPr>
      <w:r>
        <w:rPr>
          <w:rtl/>
        </w:rPr>
        <w:tab/>
      </w:r>
      <w:r>
        <w:rPr>
          <w:rtl/>
        </w:rPr>
        <w:tab/>
        <w:t xml:space="preserve">الفقرة ١٧: </w:t>
      </w:r>
      <w:r w:rsidRPr="007F3B42">
        <w:rPr>
          <w:rtl/>
        </w:rPr>
        <w:t>العنصرية</w:t>
      </w:r>
      <w:r>
        <w:rPr>
          <w:rtl/>
        </w:rPr>
        <w:t xml:space="preserve"> </w:t>
      </w:r>
      <w:r w:rsidRPr="007F3B42">
        <w:rPr>
          <w:rtl/>
        </w:rPr>
        <w:t>وخطاب</w:t>
      </w:r>
      <w:r>
        <w:rPr>
          <w:rtl/>
        </w:rPr>
        <w:t xml:space="preserve"> </w:t>
      </w:r>
      <w:r w:rsidRPr="007F3B42">
        <w:rPr>
          <w:rtl/>
        </w:rPr>
        <w:t>الكراهية</w:t>
      </w:r>
    </w:p>
    <w:p w:rsidR="008E538A" w:rsidRPr="007F3B42" w:rsidRDefault="008E538A" w:rsidP="008E538A">
      <w:pPr>
        <w:pStyle w:val="SingleTxtGA"/>
        <w:rPr>
          <w:b/>
          <w:bCs/>
          <w:rtl/>
          <w:lang w:val="ar-SA" w:eastAsia="zh-TW"/>
        </w:rPr>
      </w:pPr>
      <w:r>
        <w:rPr>
          <w:b/>
          <w:bCs/>
          <w:rtl/>
        </w:rPr>
        <w:tab/>
      </w:r>
      <w:r w:rsidRPr="007F3B42">
        <w:rPr>
          <w:b/>
          <w:bCs/>
          <w:rtl/>
        </w:rPr>
        <w:t>ينبغي</w:t>
      </w:r>
      <w:r>
        <w:rPr>
          <w:b/>
          <w:bCs/>
          <w:rtl/>
        </w:rPr>
        <w:t xml:space="preserve"> </w:t>
      </w:r>
      <w:r w:rsidRPr="007F3B42">
        <w:rPr>
          <w:b/>
          <w:bCs/>
          <w:rtl/>
        </w:rPr>
        <w:t>أن</w:t>
      </w:r>
      <w:r>
        <w:rPr>
          <w:b/>
          <w:bCs/>
          <w:rtl/>
        </w:rPr>
        <w:t xml:space="preserve"> </w:t>
      </w:r>
      <w:r w:rsidRPr="007F3B42">
        <w:rPr>
          <w:b/>
          <w:bCs/>
          <w:rtl/>
        </w:rPr>
        <w:t>تضاعف</w:t>
      </w:r>
      <w:r>
        <w:rPr>
          <w:b/>
          <w:bCs/>
          <w:rtl/>
        </w:rPr>
        <w:t xml:space="preserve"> </w:t>
      </w:r>
      <w:r w:rsidRPr="007F3B42">
        <w:rPr>
          <w:b/>
          <w:bCs/>
          <w:rtl/>
        </w:rPr>
        <w:t>الدولة</w:t>
      </w:r>
      <w:r>
        <w:rPr>
          <w:b/>
          <w:bCs/>
          <w:rtl/>
        </w:rPr>
        <w:t xml:space="preserve"> </w:t>
      </w:r>
      <w:r w:rsidRPr="007F3B42">
        <w:rPr>
          <w:b/>
          <w:bCs/>
          <w:rtl/>
        </w:rPr>
        <w:t>الطرف</w:t>
      </w:r>
      <w:r>
        <w:rPr>
          <w:b/>
          <w:bCs/>
          <w:rtl/>
        </w:rPr>
        <w:t xml:space="preserve"> </w:t>
      </w:r>
      <w:r w:rsidRPr="007F3B42">
        <w:rPr>
          <w:b/>
          <w:bCs/>
          <w:rtl/>
        </w:rPr>
        <w:t>جهودها،</w:t>
      </w:r>
      <w:r>
        <w:rPr>
          <w:b/>
          <w:bCs/>
          <w:rtl/>
        </w:rPr>
        <w:t xml:space="preserve"> </w:t>
      </w:r>
      <w:r w:rsidRPr="007F3B42">
        <w:rPr>
          <w:b/>
          <w:bCs/>
          <w:rtl/>
        </w:rPr>
        <w:t>من</w:t>
      </w:r>
      <w:r>
        <w:rPr>
          <w:b/>
          <w:bCs/>
          <w:rtl/>
        </w:rPr>
        <w:t xml:space="preserve"> </w:t>
      </w:r>
      <w:r w:rsidRPr="007F3B42">
        <w:rPr>
          <w:b/>
          <w:bCs/>
          <w:rtl/>
        </w:rPr>
        <w:t>خلال</w:t>
      </w:r>
      <w:r>
        <w:rPr>
          <w:b/>
          <w:bCs/>
          <w:rtl/>
        </w:rPr>
        <w:t xml:space="preserve"> </w:t>
      </w:r>
      <w:r w:rsidRPr="007F3B42">
        <w:rPr>
          <w:b/>
          <w:bCs/>
          <w:rtl/>
        </w:rPr>
        <w:t>أنشطة</w:t>
      </w:r>
      <w:r>
        <w:rPr>
          <w:b/>
          <w:bCs/>
          <w:rtl/>
        </w:rPr>
        <w:t xml:space="preserve"> </w:t>
      </w:r>
      <w:r w:rsidRPr="007F3B42">
        <w:rPr>
          <w:b/>
          <w:bCs/>
          <w:rtl/>
        </w:rPr>
        <w:t>إنفاذ</w:t>
      </w:r>
      <w:r>
        <w:rPr>
          <w:b/>
          <w:bCs/>
          <w:rtl/>
        </w:rPr>
        <w:t xml:space="preserve"> </w:t>
      </w:r>
      <w:r w:rsidRPr="007F3B42">
        <w:rPr>
          <w:b/>
          <w:bCs/>
          <w:rtl/>
        </w:rPr>
        <w:t>القانون</w:t>
      </w:r>
      <w:r>
        <w:rPr>
          <w:b/>
          <w:bCs/>
          <w:rtl/>
        </w:rPr>
        <w:t xml:space="preserve"> </w:t>
      </w:r>
      <w:r w:rsidRPr="007F3B42">
        <w:rPr>
          <w:b/>
          <w:bCs/>
          <w:rtl/>
        </w:rPr>
        <w:t>والتوعية،</w:t>
      </w:r>
      <w:r>
        <w:rPr>
          <w:b/>
          <w:bCs/>
          <w:rtl/>
        </w:rPr>
        <w:t xml:space="preserve"> </w:t>
      </w:r>
      <w:r w:rsidRPr="007F3B42">
        <w:rPr>
          <w:b/>
          <w:bCs/>
          <w:rtl/>
        </w:rPr>
        <w:t>من</w:t>
      </w:r>
      <w:r>
        <w:rPr>
          <w:b/>
          <w:bCs/>
          <w:rtl/>
        </w:rPr>
        <w:t xml:space="preserve"> </w:t>
      </w:r>
      <w:r w:rsidRPr="007F3B42">
        <w:rPr>
          <w:b/>
          <w:bCs/>
          <w:rtl/>
        </w:rPr>
        <w:t>أجل</w:t>
      </w:r>
      <w:r>
        <w:rPr>
          <w:b/>
          <w:bCs/>
          <w:rtl/>
        </w:rPr>
        <w:t xml:space="preserve"> </w:t>
      </w:r>
      <w:r w:rsidRPr="007F3B42">
        <w:rPr>
          <w:b/>
          <w:bCs/>
          <w:rtl/>
        </w:rPr>
        <w:t>مكافحة</w:t>
      </w:r>
      <w:r>
        <w:rPr>
          <w:b/>
          <w:bCs/>
          <w:rtl/>
        </w:rPr>
        <w:t xml:space="preserve"> </w:t>
      </w:r>
      <w:r w:rsidRPr="007F3B42">
        <w:rPr>
          <w:b/>
          <w:bCs/>
          <w:rtl/>
        </w:rPr>
        <w:t>خطاب</w:t>
      </w:r>
      <w:r>
        <w:rPr>
          <w:b/>
          <w:bCs/>
          <w:rtl/>
        </w:rPr>
        <w:t xml:space="preserve"> </w:t>
      </w:r>
      <w:r w:rsidRPr="007F3B42">
        <w:rPr>
          <w:b/>
          <w:bCs/>
          <w:rtl/>
        </w:rPr>
        <w:t>الكراهية،</w:t>
      </w:r>
      <w:r>
        <w:rPr>
          <w:b/>
          <w:bCs/>
          <w:rtl/>
        </w:rPr>
        <w:t xml:space="preserve"> </w:t>
      </w:r>
      <w:r w:rsidRPr="007F3B42">
        <w:rPr>
          <w:b/>
          <w:bCs/>
          <w:rtl/>
        </w:rPr>
        <w:t>بما</w:t>
      </w:r>
      <w:r>
        <w:rPr>
          <w:b/>
          <w:bCs/>
          <w:rtl/>
        </w:rPr>
        <w:t xml:space="preserve"> </w:t>
      </w:r>
      <w:r w:rsidRPr="007F3B42">
        <w:rPr>
          <w:b/>
          <w:bCs/>
          <w:rtl/>
        </w:rPr>
        <w:t>في</w:t>
      </w:r>
      <w:r>
        <w:rPr>
          <w:b/>
          <w:bCs/>
          <w:rtl/>
        </w:rPr>
        <w:t xml:space="preserve"> </w:t>
      </w:r>
      <w:r w:rsidRPr="007F3B42">
        <w:rPr>
          <w:b/>
          <w:bCs/>
          <w:rtl/>
        </w:rPr>
        <w:t>ذلك</w:t>
      </w:r>
      <w:r>
        <w:rPr>
          <w:b/>
          <w:bCs/>
          <w:rtl/>
        </w:rPr>
        <w:t xml:space="preserve"> </w:t>
      </w:r>
      <w:r w:rsidRPr="007F3B42">
        <w:rPr>
          <w:b/>
          <w:bCs/>
          <w:rtl/>
        </w:rPr>
        <w:t>خطاب</w:t>
      </w:r>
      <w:r>
        <w:rPr>
          <w:b/>
          <w:bCs/>
          <w:rtl/>
        </w:rPr>
        <w:t xml:space="preserve"> </w:t>
      </w:r>
      <w:r w:rsidRPr="007F3B42">
        <w:rPr>
          <w:b/>
          <w:bCs/>
          <w:rtl/>
        </w:rPr>
        <w:t>الكراهية</w:t>
      </w:r>
      <w:r>
        <w:rPr>
          <w:b/>
          <w:bCs/>
          <w:rtl/>
        </w:rPr>
        <w:t xml:space="preserve"> </w:t>
      </w:r>
      <w:r w:rsidRPr="007F3B42">
        <w:rPr>
          <w:b/>
          <w:bCs/>
          <w:rtl/>
        </w:rPr>
        <w:t>على</w:t>
      </w:r>
      <w:r>
        <w:rPr>
          <w:b/>
          <w:bCs/>
          <w:rtl/>
        </w:rPr>
        <w:t xml:space="preserve"> </w:t>
      </w:r>
      <w:r w:rsidRPr="007F3B42">
        <w:rPr>
          <w:b/>
          <w:bCs/>
          <w:rtl/>
        </w:rPr>
        <w:t>شبكة</w:t>
      </w:r>
      <w:r>
        <w:rPr>
          <w:b/>
          <w:bCs/>
          <w:rtl/>
        </w:rPr>
        <w:t xml:space="preserve"> </w:t>
      </w:r>
      <w:r w:rsidRPr="007F3B42">
        <w:rPr>
          <w:b/>
          <w:bCs/>
          <w:rtl/>
        </w:rPr>
        <w:t>الإنترنت،</w:t>
      </w:r>
      <w:r>
        <w:rPr>
          <w:b/>
          <w:bCs/>
          <w:rtl/>
        </w:rPr>
        <w:t xml:space="preserve"> </w:t>
      </w:r>
      <w:r w:rsidRPr="007F3B42">
        <w:rPr>
          <w:b/>
          <w:bCs/>
          <w:rtl/>
        </w:rPr>
        <w:t>ومكافحة</w:t>
      </w:r>
      <w:r>
        <w:rPr>
          <w:b/>
          <w:bCs/>
          <w:rtl/>
        </w:rPr>
        <w:t xml:space="preserve"> </w:t>
      </w:r>
      <w:r w:rsidRPr="007F3B42">
        <w:rPr>
          <w:b/>
          <w:bCs/>
          <w:rtl/>
        </w:rPr>
        <w:t>العنف</w:t>
      </w:r>
      <w:r>
        <w:rPr>
          <w:b/>
          <w:bCs/>
          <w:rtl/>
        </w:rPr>
        <w:t xml:space="preserve"> </w:t>
      </w:r>
      <w:r w:rsidRPr="007F3B42">
        <w:rPr>
          <w:b/>
          <w:bCs/>
          <w:rtl/>
        </w:rPr>
        <w:t>القائم</w:t>
      </w:r>
      <w:r>
        <w:rPr>
          <w:b/>
          <w:bCs/>
          <w:rtl/>
        </w:rPr>
        <w:t xml:space="preserve"> </w:t>
      </w:r>
      <w:r w:rsidRPr="007F3B42">
        <w:rPr>
          <w:b/>
          <w:bCs/>
          <w:rtl/>
        </w:rPr>
        <w:t>على</w:t>
      </w:r>
      <w:r>
        <w:rPr>
          <w:b/>
          <w:bCs/>
          <w:rtl/>
        </w:rPr>
        <w:t xml:space="preserve"> </w:t>
      </w:r>
      <w:r w:rsidRPr="007F3B42">
        <w:rPr>
          <w:b/>
          <w:bCs/>
          <w:rtl/>
        </w:rPr>
        <w:t>العنصرية</w:t>
      </w:r>
      <w:r>
        <w:rPr>
          <w:b/>
          <w:bCs/>
          <w:rtl/>
        </w:rPr>
        <w:t xml:space="preserve"> </w:t>
      </w:r>
      <w:r w:rsidRPr="007F3B42">
        <w:rPr>
          <w:b/>
          <w:bCs/>
          <w:rtl/>
        </w:rPr>
        <w:t>وكره</w:t>
      </w:r>
      <w:r>
        <w:rPr>
          <w:b/>
          <w:bCs/>
          <w:rtl/>
        </w:rPr>
        <w:t xml:space="preserve"> </w:t>
      </w:r>
      <w:r w:rsidRPr="007F3B42">
        <w:rPr>
          <w:b/>
          <w:bCs/>
          <w:rtl/>
        </w:rPr>
        <w:t>الأجانب</w:t>
      </w:r>
      <w:r>
        <w:rPr>
          <w:b/>
          <w:bCs/>
          <w:rtl/>
        </w:rPr>
        <w:t xml:space="preserve"> </w:t>
      </w:r>
      <w:r w:rsidRPr="007F3B42">
        <w:rPr>
          <w:b/>
          <w:bCs/>
          <w:rtl/>
        </w:rPr>
        <w:t>الموجه</w:t>
      </w:r>
      <w:r>
        <w:rPr>
          <w:b/>
          <w:bCs/>
          <w:rtl/>
        </w:rPr>
        <w:t xml:space="preserve"> </w:t>
      </w:r>
      <w:r w:rsidRPr="007F3B42">
        <w:rPr>
          <w:b/>
          <w:bCs/>
          <w:rtl/>
        </w:rPr>
        <w:t>ضد</w:t>
      </w:r>
      <w:r>
        <w:rPr>
          <w:b/>
          <w:bCs/>
          <w:rtl/>
        </w:rPr>
        <w:t xml:space="preserve"> </w:t>
      </w:r>
      <w:r w:rsidRPr="007F3B42">
        <w:rPr>
          <w:b/>
          <w:bCs/>
          <w:rtl/>
        </w:rPr>
        <w:t>الأقليات</w:t>
      </w:r>
      <w:r>
        <w:rPr>
          <w:b/>
          <w:bCs/>
          <w:rtl/>
        </w:rPr>
        <w:t xml:space="preserve"> </w:t>
      </w:r>
      <w:r w:rsidRPr="007F3B42">
        <w:rPr>
          <w:b/>
          <w:bCs/>
          <w:rtl/>
        </w:rPr>
        <w:t>الإثنية</w:t>
      </w:r>
      <w:r>
        <w:rPr>
          <w:b/>
          <w:bCs/>
          <w:rtl/>
        </w:rPr>
        <w:t xml:space="preserve"> </w:t>
      </w:r>
      <w:r w:rsidRPr="007F3B42">
        <w:rPr>
          <w:b/>
          <w:bCs/>
          <w:rtl/>
        </w:rPr>
        <w:t>والدينية،</w:t>
      </w:r>
      <w:r>
        <w:rPr>
          <w:b/>
          <w:bCs/>
          <w:rtl/>
        </w:rPr>
        <w:t xml:space="preserve"> </w:t>
      </w:r>
      <w:r w:rsidRPr="007F3B42">
        <w:rPr>
          <w:b/>
          <w:bCs/>
          <w:rtl/>
        </w:rPr>
        <w:t>ومكافحة</w:t>
      </w:r>
      <w:r>
        <w:rPr>
          <w:b/>
          <w:bCs/>
          <w:rtl/>
        </w:rPr>
        <w:t xml:space="preserve"> </w:t>
      </w:r>
      <w:r w:rsidRPr="007F3B42">
        <w:rPr>
          <w:b/>
          <w:bCs/>
          <w:rtl/>
        </w:rPr>
        <w:t>الصور</w:t>
      </w:r>
      <w:r>
        <w:rPr>
          <w:b/>
          <w:bCs/>
          <w:rtl/>
        </w:rPr>
        <w:t xml:space="preserve"> </w:t>
      </w:r>
      <w:r w:rsidRPr="007F3B42">
        <w:rPr>
          <w:b/>
          <w:bCs/>
          <w:rtl/>
        </w:rPr>
        <w:t>النمطية</w:t>
      </w:r>
      <w:r>
        <w:rPr>
          <w:b/>
          <w:bCs/>
          <w:rtl/>
        </w:rPr>
        <w:t xml:space="preserve"> </w:t>
      </w:r>
      <w:r w:rsidRPr="007F3B42">
        <w:rPr>
          <w:b/>
          <w:bCs/>
          <w:rtl/>
        </w:rPr>
        <w:t>السلبية</w:t>
      </w:r>
      <w:r>
        <w:rPr>
          <w:b/>
          <w:bCs/>
          <w:rtl/>
        </w:rPr>
        <w:t xml:space="preserve"> </w:t>
      </w:r>
      <w:r w:rsidRPr="007F3B42">
        <w:rPr>
          <w:b/>
          <w:bCs/>
          <w:rtl/>
        </w:rPr>
        <w:t>لهذه</w:t>
      </w:r>
      <w:r>
        <w:rPr>
          <w:b/>
          <w:bCs/>
          <w:rtl/>
        </w:rPr>
        <w:t xml:space="preserve"> </w:t>
      </w:r>
      <w:r w:rsidRPr="007F3B42">
        <w:rPr>
          <w:b/>
          <w:bCs/>
          <w:rtl/>
        </w:rPr>
        <w:t>الأقليات،</w:t>
      </w:r>
      <w:r>
        <w:rPr>
          <w:b/>
          <w:bCs/>
          <w:rtl/>
        </w:rPr>
        <w:t xml:space="preserve"> </w:t>
      </w:r>
      <w:r w:rsidRPr="007F3B42">
        <w:rPr>
          <w:b/>
          <w:bCs/>
          <w:rtl/>
        </w:rPr>
        <w:t>وذلك</w:t>
      </w:r>
      <w:r>
        <w:rPr>
          <w:b/>
          <w:bCs/>
          <w:rtl/>
        </w:rPr>
        <w:t xml:space="preserve"> </w:t>
      </w:r>
      <w:r w:rsidRPr="007F3B42">
        <w:rPr>
          <w:b/>
          <w:bCs/>
          <w:rtl/>
        </w:rPr>
        <w:t>وفقاً</w:t>
      </w:r>
      <w:r>
        <w:rPr>
          <w:b/>
          <w:bCs/>
          <w:rtl/>
        </w:rPr>
        <w:t xml:space="preserve"> </w:t>
      </w:r>
      <w:r w:rsidRPr="007F3B42">
        <w:rPr>
          <w:b/>
          <w:bCs/>
          <w:rtl/>
        </w:rPr>
        <w:t>للمادتين</w:t>
      </w:r>
      <w:r>
        <w:rPr>
          <w:b/>
          <w:bCs/>
          <w:rtl/>
        </w:rPr>
        <w:t xml:space="preserve"> </w:t>
      </w:r>
      <w:r>
        <w:rPr>
          <w:b/>
          <w:bCs/>
          <w:rtl/>
          <w:lang w:bidi="ar-DZ"/>
        </w:rPr>
        <w:t>19</w:t>
      </w:r>
      <w:r>
        <w:rPr>
          <w:b/>
          <w:bCs/>
          <w:rtl/>
        </w:rPr>
        <w:t xml:space="preserve"> </w:t>
      </w:r>
      <w:r w:rsidRPr="007F3B42">
        <w:rPr>
          <w:b/>
          <w:bCs/>
          <w:rtl/>
        </w:rPr>
        <w:t>و20</w:t>
      </w:r>
      <w:r>
        <w:rPr>
          <w:b/>
          <w:bCs/>
          <w:rtl/>
        </w:rPr>
        <w:t xml:space="preserve"> </w:t>
      </w:r>
      <w:r w:rsidRPr="007F3B42">
        <w:rPr>
          <w:b/>
          <w:bCs/>
          <w:rtl/>
        </w:rPr>
        <w:t>من</w:t>
      </w:r>
      <w:r>
        <w:rPr>
          <w:b/>
          <w:bCs/>
          <w:rtl/>
        </w:rPr>
        <w:t xml:space="preserve"> </w:t>
      </w:r>
      <w:r w:rsidRPr="007F3B42">
        <w:rPr>
          <w:b/>
          <w:bCs/>
          <w:rtl/>
        </w:rPr>
        <w:t>العهد</w:t>
      </w:r>
      <w:r>
        <w:rPr>
          <w:b/>
          <w:bCs/>
          <w:rtl/>
        </w:rPr>
        <w:t xml:space="preserve"> </w:t>
      </w:r>
      <w:r w:rsidRPr="007F3B42">
        <w:rPr>
          <w:b/>
          <w:bCs/>
          <w:rtl/>
        </w:rPr>
        <w:t>وتعليق</w:t>
      </w:r>
      <w:r>
        <w:rPr>
          <w:b/>
          <w:bCs/>
          <w:rtl/>
        </w:rPr>
        <w:t xml:space="preserve"> </w:t>
      </w:r>
      <w:r w:rsidRPr="007F3B42">
        <w:rPr>
          <w:b/>
          <w:bCs/>
          <w:rtl/>
        </w:rPr>
        <w:t>اللجنة</w:t>
      </w:r>
      <w:r>
        <w:rPr>
          <w:b/>
          <w:bCs/>
          <w:rtl/>
        </w:rPr>
        <w:t xml:space="preserve"> </w:t>
      </w:r>
      <w:r w:rsidRPr="007F3B42">
        <w:rPr>
          <w:b/>
          <w:bCs/>
          <w:rtl/>
        </w:rPr>
        <w:t>العام</w:t>
      </w:r>
      <w:r>
        <w:rPr>
          <w:b/>
          <w:bCs/>
          <w:rtl/>
        </w:rPr>
        <w:t xml:space="preserve"> </w:t>
      </w:r>
      <w:r w:rsidRPr="007F3B42">
        <w:rPr>
          <w:b/>
          <w:bCs/>
          <w:rtl/>
        </w:rPr>
        <w:t>رقم</w:t>
      </w:r>
      <w:r>
        <w:rPr>
          <w:b/>
          <w:bCs/>
          <w:rtl/>
        </w:rPr>
        <w:t xml:space="preserve"> </w:t>
      </w:r>
      <w:r w:rsidRPr="007F3B42">
        <w:rPr>
          <w:b/>
          <w:bCs/>
          <w:rtl/>
        </w:rPr>
        <w:t>34(2011)</w:t>
      </w:r>
      <w:r>
        <w:rPr>
          <w:b/>
          <w:bCs/>
          <w:rtl/>
        </w:rPr>
        <w:t xml:space="preserve"> </w:t>
      </w:r>
      <w:r w:rsidRPr="007F3B42">
        <w:rPr>
          <w:b/>
          <w:bCs/>
          <w:rtl/>
        </w:rPr>
        <w:t>بشأن</w:t>
      </w:r>
      <w:r>
        <w:rPr>
          <w:b/>
          <w:bCs/>
          <w:rtl/>
        </w:rPr>
        <w:t xml:space="preserve"> </w:t>
      </w:r>
      <w:r w:rsidRPr="007F3B42">
        <w:rPr>
          <w:b/>
          <w:bCs/>
          <w:rtl/>
        </w:rPr>
        <w:t>حرية</w:t>
      </w:r>
      <w:r>
        <w:rPr>
          <w:b/>
          <w:bCs/>
          <w:rtl/>
        </w:rPr>
        <w:t xml:space="preserve"> </w:t>
      </w:r>
      <w:r w:rsidRPr="007F3B42">
        <w:rPr>
          <w:b/>
          <w:bCs/>
          <w:rtl/>
        </w:rPr>
        <w:t>الرأي</w:t>
      </w:r>
      <w:r>
        <w:rPr>
          <w:b/>
          <w:bCs/>
          <w:rtl/>
        </w:rPr>
        <w:t xml:space="preserve"> </w:t>
      </w:r>
      <w:r w:rsidRPr="007F3B42">
        <w:rPr>
          <w:b/>
          <w:bCs/>
          <w:rtl/>
        </w:rPr>
        <w:t>وحرية</w:t>
      </w:r>
      <w:r>
        <w:rPr>
          <w:b/>
          <w:bCs/>
          <w:rtl/>
        </w:rPr>
        <w:t xml:space="preserve"> </w:t>
      </w:r>
      <w:r w:rsidRPr="007F3B42">
        <w:rPr>
          <w:b/>
          <w:bCs/>
          <w:rtl/>
        </w:rPr>
        <w:t>التعبير.</w:t>
      </w:r>
      <w:r>
        <w:rPr>
          <w:b/>
          <w:bCs/>
          <w:rtl/>
        </w:rPr>
        <w:t xml:space="preserve"> </w:t>
      </w:r>
      <w:r w:rsidRPr="007F3B42">
        <w:rPr>
          <w:b/>
          <w:bCs/>
          <w:rtl/>
        </w:rPr>
        <w:t>وينبغي،</w:t>
      </w:r>
      <w:r>
        <w:rPr>
          <w:b/>
          <w:bCs/>
          <w:rtl/>
        </w:rPr>
        <w:t xml:space="preserve"> </w:t>
      </w:r>
      <w:r w:rsidRPr="007F3B42">
        <w:rPr>
          <w:b/>
          <w:bCs/>
          <w:rtl/>
        </w:rPr>
        <w:t>في</w:t>
      </w:r>
      <w:r>
        <w:rPr>
          <w:b/>
          <w:bCs/>
          <w:rtl/>
        </w:rPr>
        <w:t xml:space="preserve"> </w:t>
      </w:r>
      <w:r w:rsidRPr="007F3B42">
        <w:rPr>
          <w:b/>
          <w:bCs/>
          <w:rtl/>
        </w:rPr>
        <w:t>جملة</w:t>
      </w:r>
      <w:r>
        <w:rPr>
          <w:b/>
          <w:bCs/>
          <w:rtl/>
        </w:rPr>
        <w:t xml:space="preserve"> </w:t>
      </w:r>
      <w:r w:rsidRPr="007F3B42">
        <w:rPr>
          <w:b/>
          <w:bCs/>
          <w:rtl/>
        </w:rPr>
        <w:t>أمور:</w:t>
      </w:r>
      <w:r>
        <w:rPr>
          <w:b/>
          <w:bCs/>
          <w:rtl/>
        </w:rPr>
        <w:t xml:space="preserve"> </w:t>
      </w:r>
      <w:r w:rsidRPr="007F3B42">
        <w:rPr>
          <w:b/>
          <w:bCs/>
          <w:rtl/>
        </w:rPr>
        <w:t>(أ)</w:t>
      </w:r>
      <w:r>
        <w:rPr>
          <w:b/>
          <w:bCs/>
          <w:rtl/>
        </w:rPr>
        <w:t xml:space="preserve"> </w:t>
      </w:r>
      <w:r w:rsidRPr="007F3B42">
        <w:rPr>
          <w:b/>
          <w:bCs/>
          <w:rtl/>
        </w:rPr>
        <w:t>تنظيم</w:t>
      </w:r>
      <w:r>
        <w:rPr>
          <w:b/>
          <w:bCs/>
          <w:rtl/>
        </w:rPr>
        <w:t xml:space="preserve"> </w:t>
      </w:r>
      <w:r w:rsidRPr="007F3B42">
        <w:rPr>
          <w:b/>
          <w:bCs/>
          <w:rtl/>
        </w:rPr>
        <w:t>حملات</w:t>
      </w:r>
      <w:r>
        <w:rPr>
          <w:b/>
          <w:bCs/>
          <w:rtl/>
        </w:rPr>
        <w:t xml:space="preserve"> </w:t>
      </w:r>
      <w:r w:rsidRPr="007F3B42">
        <w:rPr>
          <w:b/>
          <w:bCs/>
          <w:rtl/>
        </w:rPr>
        <w:t>توعية</w:t>
      </w:r>
      <w:r>
        <w:rPr>
          <w:b/>
          <w:bCs/>
          <w:rtl/>
        </w:rPr>
        <w:t xml:space="preserve"> </w:t>
      </w:r>
      <w:r w:rsidRPr="007F3B42">
        <w:rPr>
          <w:b/>
          <w:bCs/>
          <w:rtl/>
        </w:rPr>
        <w:t>جديدة</w:t>
      </w:r>
      <w:r>
        <w:rPr>
          <w:b/>
          <w:bCs/>
          <w:rtl/>
        </w:rPr>
        <w:t xml:space="preserve"> </w:t>
      </w:r>
      <w:r w:rsidRPr="007F3B42">
        <w:rPr>
          <w:b/>
          <w:bCs/>
          <w:rtl/>
        </w:rPr>
        <w:t>ترمي</w:t>
      </w:r>
      <w:r>
        <w:rPr>
          <w:b/>
          <w:bCs/>
          <w:rtl/>
        </w:rPr>
        <w:t xml:space="preserve"> </w:t>
      </w:r>
      <w:r w:rsidRPr="007F3B42">
        <w:rPr>
          <w:b/>
          <w:bCs/>
          <w:rtl/>
        </w:rPr>
        <w:t>إلى</w:t>
      </w:r>
      <w:r>
        <w:rPr>
          <w:b/>
          <w:bCs/>
          <w:rtl/>
        </w:rPr>
        <w:t xml:space="preserve"> </w:t>
      </w:r>
      <w:r w:rsidRPr="007F3B42">
        <w:rPr>
          <w:b/>
          <w:bCs/>
          <w:rtl/>
        </w:rPr>
        <w:t>تعزيز</w:t>
      </w:r>
      <w:r>
        <w:rPr>
          <w:b/>
          <w:bCs/>
          <w:rtl/>
        </w:rPr>
        <w:t xml:space="preserve"> </w:t>
      </w:r>
      <w:r w:rsidRPr="007F3B42">
        <w:rPr>
          <w:b/>
          <w:bCs/>
          <w:rtl/>
        </w:rPr>
        <w:t>احترام</w:t>
      </w:r>
      <w:r>
        <w:rPr>
          <w:b/>
          <w:bCs/>
          <w:rtl/>
        </w:rPr>
        <w:t xml:space="preserve"> </w:t>
      </w:r>
      <w:r w:rsidRPr="007F3B42">
        <w:rPr>
          <w:b/>
          <w:bCs/>
          <w:rtl/>
        </w:rPr>
        <w:t>حقوق</w:t>
      </w:r>
      <w:r>
        <w:rPr>
          <w:b/>
          <w:bCs/>
          <w:rtl/>
        </w:rPr>
        <w:t xml:space="preserve"> </w:t>
      </w:r>
      <w:r w:rsidRPr="007F3B42">
        <w:rPr>
          <w:b/>
          <w:bCs/>
          <w:rtl/>
        </w:rPr>
        <w:t>الإنسان</w:t>
      </w:r>
      <w:r>
        <w:rPr>
          <w:b/>
          <w:bCs/>
          <w:rtl/>
        </w:rPr>
        <w:t xml:space="preserve"> </w:t>
      </w:r>
      <w:r w:rsidRPr="007F3B42">
        <w:rPr>
          <w:b/>
          <w:bCs/>
          <w:rtl/>
        </w:rPr>
        <w:t>والتسامح</w:t>
      </w:r>
      <w:r>
        <w:rPr>
          <w:b/>
          <w:bCs/>
          <w:rtl/>
        </w:rPr>
        <w:t xml:space="preserve"> </w:t>
      </w:r>
      <w:r w:rsidRPr="007F3B42">
        <w:rPr>
          <w:b/>
          <w:bCs/>
          <w:rtl/>
        </w:rPr>
        <w:t>إزاء</w:t>
      </w:r>
      <w:r>
        <w:rPr>
          <w:b/>
          <w:bCs/>
          <w:rtl/>
        </w:rPr>
        <w:t xml:space="preserve"> </w:t>
      </w:r>
      <w:r w:rsidRPr="007F3B42">
        <w:rPr>
          <w:b/>
          <w:bCs/>
          <w:rtl/>
        </w:rPr>
        <w:t>التنوع</w:t>
      </w:r>
      <w:r>
        <w:rPr>
          <w:b/>
          <w:bCs/>
          <w:rtl/>
        </w:rPr>
        <w:t xml:space="preserve"> </w:t>
      </w:r>
      <w:r w:rsidRPr="007F3B42">
        <w:rPr>
          <w:b/>
          <w:bCs/>
          <w:rtl/>
        </w:rPr>
        <w:t>وإلى</w:t>
      </w:r>
      <w:r>
        <w:rPr>
          <w:b/>
          <w:bCs/>
          <w:rtl/>
        </w:rPr>
        <w:t xml:space="preserve"> </w:t>
      </w:r>
      <w:r w:rsidRPr="007F3B42">
        <w:rPr>
          <w:b/>
          <w:bCs/>
          <w:rtl/>
        </w:rPr>
        <w:t>إعادة</w:t>
      </w:r>
      <w:r>
        <w:rPr>
          <w:b/>
          <w:bCs/>
          <w:rtl/>
        </w:rPr>
        <w:t xml:space="preserve"> </w:t>
      </w:r>
      <w:r w:rsidRPr="007F3B42">
        <w:rPr>
          <w:b/>
          <w:bCs/>
          <w:rtl/>
        </w:rPr>
        <w:t>النظر</w:t>
      </w:r>
      <w:r>
        <w:rPr>
          <w:b/>
          <w:bCs/>
          <w:rtl/>
        </w:rPr>
        <w:t xml:space="preserve"> </w:t>
      </w:r>
      <w:r w:rsidRPr="007F3B42">
        <w:rPr>
          <w:b/>
          <w:bCs/>
          <w:rtl/>
        </w:rPr>
        <w:t>في</w:t>
      </w:r>
      <w:r>
        <w:rPr>
          <w:b/>
          <w:bCs/>
          <w:rtl/>
        </w:rPr>
        <w:t xml:space="preserve"> </w:t>
      </w:r>
      <w:r w:rsidRPr="007F3B42">
        <w:rPr>
          <w:b/>
          <w:bCs/>
          <w:rtl/>
        </w:rPr>
        <w:t>القوالب</w:t>
      </w:r>
      <w:r>
        <w:rPr>
          <w:b/>
          <w:bCs/>
          <w:rtl/>
        </w:rPr>
        <w:t xml:space="preserve"> </w:t>
      </w:r>
      <w:r w:rsidRPr="007F3B42">
        <w:rPr>
          <w:b/>
          <w:bCs/>
          <w:rtl/>
        </w:rPr>
        <w:t>النمطية</w:t>
      </w:r>
      <w:r>
        <w:rPr>
          <w:b/>
          <w:bCs/>
          <w:rtl/>
        </w:rPr>
        <w:t xml:space="preserve"> </w:t>
      </w:r>
      <w:r w:rsidRPr="007F3B42">
        <w:rPr>
          <w:b/>
          <w:bCs/>
          <w:rtl/>
        </w:rPr>
        <w:t>المتعلقة</w:t>
      </w:r>
      <w:r>
        <w:rPr>
          <w:b/>
          <w:bCs/>
          <w:rtl/>
        </w:rPr>
        <w:t xml:space="preserve"> </w:t>
      </w:r>
      <w:r w:rsidRPr="007F3B42">
        <w:rPr>
          <w:b/>
          <w:bCs/>
          <w:rtl/>
        </w:rPr>
        <w:t>بمختلف</w:t>
      </w:r>
      <w:r>
        <w:rPr>
          <w:b/>
          <w:bCs/>
          <w:rtl/>
        </w:rPr>
        <w:t xml:space="preserve"> </w:t>
      </w:r>
      <w:r w:rsidRPr="007F3B42">
        <w:rPr>
          <w:b/>
          <w:bCs/>
          <w:rtl/>
        </w:rPr>
        <w:t>الأقليات</w:t>
      </w:r>
      <w:r>
        <w:rPr>
          <w:b/>
          <w:bCs/>
          <w:rtl/>
        </w:rPr>
        <w:t xml:space="preserve"> </w:t>
      </w:r>
      <w:r w:rsidRPr="007F3B42">
        <w:rPr>
          <w:b/>
          <w:bCs/>
          <w:rtl/>
        </w:rPr>
        <w:t>العرقية</w:t>
      </w:r>
      <w:r>
        <w:rPr>
          <w:b/>
          <w:bCs/>
          <w:rtl/>
        </w:rPr>
        <w:t xml:space="preserve"> </w:t>
      </w:r>
      <w:r w:rsidRPr="007F3B42">
        <w:rPr>
          <w:b/>
          <w:bCs/>
          <w:rtl/>
        </w:rPr>
        <w:t>أو</w:t>
      </w:r>
      <w:r>
        <w:rPr>
          <w:b/>
          <w:bCs/>
          <w:rtl/>
        </w:rPr>
        <w:t xml:space="preserve"> </w:t>
      </w:r>
      <w:r w:rsidRPr="007F3B42">
        <w:rPr>
          <w:b/>
          <w:bCs/>
          <w:rtl/>
        </w:rPr>
        <w:t>الدينية</w:t>
      </w:r>
      <w:r>
        <w:rPr>
          <w:b/>
          <w:bCs/>
          <w:rtl/>
        </w:rPr>
        <w:t xml:space="preserve"> </w:t>
      </w:r>
      <w:r w:rsidRPr="007F3B42">
        <w:rPr>
          <w:b/>
          <w:bCs/>
          <w:rtl/>
        </w:rPr>
        <w:t>واستئصالها؛</w:t>
      </w:r>
      <w:r>
        <w:rPr>
          <w:b/>
          <w:bCs/>
          <w:rtl/>
        </w:rPr>
        <w:t xml:space="preserve"> </w:t>
      </w:r>
      <w:r w:rsidRPr="007F3B42">
        <w:rPr>
          <w:b/>
          <w:bCs/>
          <w:rtl/>
        </w:rPr>
        <w:t>(ب)</w:t>
      </w:r>
      <w:r>
        <w:rPr>
          <w:b/>
          <w:bCs/>
          <w:rtl/>
        </w:rPr>
        <w:t xml:space="preserve"> </w:t>
      </w:r>
      <w:r w:rsidRPr="007F3B42">
        <w:rPr>
          <w:b/>
          <w:bCs/>
          <w:rtl/>
        </w:rPr>
        <w:t>التنفيذ</w:t>
      </w:r>
      <w:r>
        <w:rPr>
          <w:b/>
          <w:bCs/>
          <w:rtl/>
        </w:rPr>
        <w:t xml:space="preserve"> </w:t>
      </w:r>
      <w:r w:rsidRPr="007F3B42">
        <w:rPr>
          <w:b/>
          <w:bCs/>
          <w:rtl/>
        </w:rPr>
        <w:t>الفعال</w:t>
      </w:r>
      <w:r>
        <w:rPr>
          <w:b/>
          <w:bCs/>
          <w:rtl/>
        </w:rPr>
        <w:t xml:space="preserve"> </w:t>
      </w:r>
      <w:r w:rsidRPr="007F3B42">
        <w:rPr>
          <w:b/>
          <w:bCs/>
          <w:rtl/>
        </w:rPr>
        <w:t>للأطر</w:t>
      </w:r>
      <w:r>
        <w:rPr>
          <w:b/>
          <w:bCs/>
          <w:rtl/>
        </w:rPr>
        <w:t xml:space="preserve"> </w:t>
      </w:r>
      <w:r w:rsidRPr="007F3B42">
        <w:rPr>
          <w:b/>
          <w:bCs/>
          <w:rtl/>
        </w:rPr>
        <w:t>القانونية</w:t>
      </w:r>
      <w:r>
        <w:rPr>
          <w:b/>
          <w:bCs/>
          <w:rtl/>
        </w:rPr>
        <w:t xml:space="preserve"> </w:t>
      </w:r>
      <w:r w:rsidRPr="007F3B42">
        <w:rPr>
          <w:b/>
          <w:bCs/>
          <w:rtl/>
        </w:rPr>
        <w:t>والسياساتية</w:t>
      </w:r>
      <w:r>
        <w:rPr>
          <w:b/>
          <w:bCs/>
          <w:rtl/>
        </w:rPr>
        <w:t xml:space="preserve"> </w:t>
      </w:r>
      <w:r w:rsidRPr="007F3B42">
        <w:rPr>
          <w:b/>
          <w:bCs/>
          <w:rtl/>
        </w:rPr>
        <w:t>لمكافحة</w:t>
      </w:r>
      <w:r>
        <w:rPr>
          <w:b/>
          <w:bCs/>
          <w:rtl/>
        </w:rPr>
        <w:t xml:space="preserve"> </w:t>
      </w:r>
      <w:r w:rsidRPr="007F3B42">
        <w:rPr>
          <w:b/>
          <w:bCs/>
          <w:rtl/>
        </w:rPr>
        <w:lastRenderedPageBreak/>
        <w:t>جميع</w:t>
      </w:r>
      <w:r>
        <w:rPr>
          <w:b/>
          <w:bCs/>
          <w:rtl/>
        </w:rPr>
        <w:t xml:space="preserve"> </w:t>
      </w:r>
      <w:r w:rsidRPr="007F3B42">
        <w:rPr>
          <w:b/>
          <w:bCs/>
          <w:rtl/>
        </w:rPr>
        <w:t>مظاهر</w:t>
      </w:r>
      <w:r>
        <w:rPr>
          <w:b/>
          <w:bCs/>
          <w:rtl/>
        </w:rPr>
        <w:t xml:space="preserve"> </w:t>
      </w:r>
      <w:r w:rsidRPr="007F3B42">
        <w:rPr>
          <w:b/>
          <w:bCs/>
          <w:rtl/>
        </w:rPr>
        <w:t>العنصرية</w:t>
      </w:r>
      <w:r>
        <w:rPr>
          <w:b/>
          <w:bCs/>
          <w:rtl/>
        </w:rPr>
        <w:t xml:space="preserve"> </w:t>
      </w:r>
      <w:r w:rsidRPr="007F3B42">
        <w:rPr>
          <w:b/>
          <w:bCs/>
          <w:rtl/>
        </w:rPr>
        <w:t>والكراهية</w:t>
      </w:r>
      <w:r>
        <w:rPr>
          <w:b/>
          <w:bCs/>
          <w:rtl/>
        </w:rPr>
        <w:t xml:space="preserve"> </w:t>
      </w:r>
      <w:r w:rsidRPr="007F3B42">
        <w:rPr>
          <w:b/>
          <w:bCs/>
          <w:rtl/>
        </w:rPr>
        <w:t>العنصرية</w:t>
      </w:r>
      <w:r>
        <w:rPr>
          <w:b/>
          <w:bCs/>
          <w:rtl/>
        </w:rPr>
        <w:t xml:space="preserve"> </w:t>
      </w:r>
      <w:r w:rsidRPr="007F3B42">
        <w:rPr>
          <w:b/>
          <w:bCs/>
          <w:rtl/>
        </w:rPr>
        <w:t>وكره</w:t>
      </w:r>
      <w:r>
        <w:rPr>
          <w:b/>
          <w:bCs/>
          <w:rtl/>
        </w:rPr>
        <w:t xml:space="preserve"> </w:t>
      </w:r>
      <w:r w:rsidRPr="007F3B42">
        <w:rPr>
          <w:b/>
          <w:bCs/>
          <w:rtl/>
        </w:rPr>
        <w:t>الأجانب،</w:t>
      </w:r>
      <w:r>
        <w:rPr>
          <w:b/>
          <w:bCs/>
          <w:rtl/>
        </w:rPr>
        <w:t xml:space="preserve"> </w:t>
      </w:r>
      <w:r w:rsidRPr="007F3B42">
        <w:rPr>
          <w:b/>
          <w:bCs/>
          <w:rtl/>
        </w:rPr>
        <w:t>بسبل</w:t>
      </w:r>
      <w:r>
        <w:rPr>
          <w:b/>
          <w:bCs/>
          <w:rtl/>
        </w:rPr>
        <w:t xml:space="preserve"> </w:t>
      </w:r>
      <w:r w:rsidRPr="007F3B42">
        <w:rPr>
          <w:b/>
          <w:bCs/>
          <w:rtl/>
        </w:rPr>
        <w:t>منها</w:t>
      </w:r>
      <w:r>
        <w:rPr>
          <w:b/>
          <w:bCs/>
          <w:rtl/>
        </w:rPr>
        <w:t xml:space="preserve"> </w:t>
      </w:r>
      <w:r w:rsidRPr="007F3B42">
        <w:rPr>
          <w:b/>
          <w:bCs/>
          <w:rtl/>
        </w:rPr>
        <w:t>إجراء</w:t>
      </w:r>
      <w:r>
        <w:rPr>
          <w:b/>
          <w:bCs/>
          <w:rtl/>
        </w:rPr>
        <w:t xml:space="preserve"> </w:t>
      </w:r>
      <w:r w:rsidRPr="007F3B42">
        <w:rPr>
          <w:b/>
          <w:bCs/>
          <w:rtl/>
        </w:rPr>
        <w:t>تحقيق</w:t>
      </w:r>
      <w:r>
        <w:rPr>
          <w:b/>
          <w:bCs/>
          <w:rtl/>
        </w:rPr>
        <w:t xml:space="preserve"> </w:t>
      </w:r>
      <w:r w:rsidRPr="007F3B42">
        <w:rPr>
          <w:b/>
          <w:bCs/>
          <w:rtl/>
        </w:rPr>
        <w:t>شامل</w:t>
      </w:r>
      <w:r>
        <w:rPr>
          <w:b/>
          <w:bCs/>
          <w:rtl/>
        </w:rPr>
        <w:t xml:space="preserve"> </w:t>
      </w:r>
      <w:r w:rsidRPr="007F3B42">
        <w:rPr>
          <w:b/>
          <w:bCs/>
          <w:rtl/>
        </w:rPr>
        <w:t>في</w:t>
      </w:r>
      <w:r>
        <w:rPr>
          <w:b/>
          <w:bCs/>
          <w:rtl/>
        </w:rPr>
        <w:t xml:space="preserve"> </w:t>
      </w:r>
      <w:r w:rsidRPr="007F3B42">
        <w:rPr>
          <w:b/>
          <w:bCs/>
          <w:rtl/>
        </w:rPr>
        <w:t>هذه</w:t>
      </w:r>
      <w:r>
        <w:rPr>
          <w:b/>
          <w:bCs/>
          <w:rtl/>
        </w:rPr>
        <w:t xml:space="preserve"> </w:t>
      </w:r>
      <w:r w:rsidRPr="007F3B42">
        <w:rPr>
          <w:b/>
          <w:bCs/>
          <w:rtl/>
        </w:rPr>
        <w:t>الحالات</w:t>
      </w:r>
      <w:r>
        <w:rPr>
          <w:b/>
          <w:bCs/>
          <w:rtl/>
        </w:rPr>
        <w:t xml:space="preserve"> </w:t>
      </w:r>
      <w:r w:rsidRPr="007F3B42">
        <w:rPr>
          <w:b/>
          <w:bCs/>
          <w:rtl/>
        </w:rPr>
        <w:t>ومحاكمة</w:t>
      </w:r>
      <w:r>
        <w:rPr>
          <w:b/>
          <w:bCs/>
          <w:rtl/>
        </w:rPr>
        <w:t xml:space="preserve"> </w:t>
      </w:r>
      <w:r w:rsidRPr="007F3B42">
        <w:rPr>
          <w:b/>
          <w:bCs/>
          <w:rtl/>
        </w:rPr>
        <w:t>الجناة</w:t>
      </w:r>
      <w:r>
        <w:rPr>
          <w:b/>
          <w:bCs/>
          <w:rtl/>
        </w:rPr>
        <w:t xml:space="preserve"> </w:t>
      </w:r>
      <w:r w:rsidRPr="007F3B42">
        <w:rPr>
          <w:b/>
          <w:bCs/>
          <w:rtl/>
        </w:rPr>
        <w:t>المشتبه</w:t>
      </w:r>
      <w:r>
        <w:rPr>
          <w:b/>
          <w:bCs/>
          <w:rtl/>
        </w:rPr>
        <w:t xml:space="preserve"> </w:t>
      </w:r>
      <w:r w:rsidRPr="007F3B42">
        <w:rPr>
          <w:b/>
          <w:bCs/>
          <w:rtl/>
        </w:rPr>
        <w:t>بهم</w:t>
      </w:r>
      <w:r>
        <w:rPr>
          <w:b/>
          <w:bCs/>
          <w:rtl/>
        </w:rPr>
        <w:t xml:space="preserve"> </w:t>
      </w:r>
      <w:r w:rsidRPr="007F3B42">
        <w:rPr>
          <w:b/>
          <w:bCs/>
          <w:rtl/>
        </w:rPr>
        <w:t>عند</w:t>
      </w:r>
      <w:r>
        <w:rPr>
          <w:b/>
          <w:bCs/>
          <w:rtl/>
        </w:rPr>
        <w:t xml:space="preserve"> </w:t>
      </w:r>
      <w:r w:rsidRPr="007F3B42">
        <w:rPr>
          <w:b/>
          <w:bCs/>
          <w:rtl/>
        </w:rPr>
        <w:t>الاقتضاء،</w:t>
      </w:r>
      <w:r>
        <w:rPr>
          <w:b/>
          <w:bCs/>
          <w:rtl/>
        </w:rPr>
        <w:t xml:space="preserve"> </w:t>
      </w:r>
      <w:r w:rsidRPr="007F3B42">
        <w:rPr>
          <w:b/>
          <w:bCs/>
          <w:rtl/>
        </w:rPr>
        <w:t>ومعاقبتهم،</w:t>
      </w:r>
      <w:r>
        <w:rPr>
          <w:b/>
          <w:bCs/>
          <w:rtl/>
        </w:rPr>
        <w:t xml:space="preserve"> </w:t>
      </w:r>
      <w:r w:rsidRPr="007F3B42">
        <w:rPr>
          <w:b/>
          <w:bCs/>
          <w:rtl/>
        </w:rPr>
        <w:t>في</w:t>
      </w:r>
      <w:r>
        <w:rPr>
          <w:b/>
          <w:bCs/>
          <w:rtl/>
        </w:rPr>
        <w:t xml:space="preserve"> </w:t>
      </w:r>
      <w:r w:rsidRPr="007F3B42">
        <w:rPr>
          <w:b/>
          <w:bCs/>
          <w:rtl/>
        </w:rPr>
        <w:t>حال</w:t>
      </w:r>
      <w:r>
        <w:rPr>
          <w:b/>
          <w:bCs/>
          <w:rtl/>
        </w:rPr>
        <w:t xml:space="preserve"> </w:t>
      </w:r>
      <w:r w:rsidRPr="007F3B42">
        <w:rPr>
          <w:b/>
          <w:bCs/>
          <w:rtl/>
        </w:rPr>
        <w:t>إدانتهم،</w:t>
      </w:r>
      <w:r>
        <w:rPr>
          <w:b/>
          <w:bCs/>
          <w:rtl/>
        </w:rPr>
        <w:t xml:space="preserve"> </w:t>
      </w:r>
      <w:r w:rsidRPr="007F3B42">
        <w:rPr>
          <w:b/>
          <w:bCs/>
          <w:rtl/>
        </w:rPr>
        <w:t>وتوفير</w:t>
      </w:r>
      <w:r>
        <w:rPr>
          <w:b/>
          <w:bCs/>
          <w:rtl/>
        </w:rPr>
        <w:t xml:space="preserve"> </w:t>
      </w:r>
      <w:r w:rsidRPr="007F3B42">
        <w:rPr>
          <w:b/>
          <w:bCs/>
          <w:rtl/>
        </w:rPr>
        <w:t>سبل</w:t>
      </w:r>
      <w:r>
        <w:rPr>
          <w:b/>
          <w:bCs/>
          <w:rtl/>
        </w:rPr>
        <w:t xml:space="preserve"> </w:t>
      </w:r>
      <w:r w:rsidRPr="007F3B42">
        <w:rPr>
          <w:b/>
          <w:bCs/>
          <w:rtl/>
        </w:rPr>
        <w:t>انتصاف</w:t>
      </w:r>
      <w:r>
        <w:rPr>
          <w:b/>
          <w:bCs/>
          <w:rtl/>
        </w:rPr>
        <w:t xml:space="preserve"> </w:t>
      </w:r>
      <w:r w:rsidRPr="007F3B42">
        <w:rPr>
          <w:b/>
          <w:bCs/>
          <w:rtl/>
        </w:rPr>
        <w:t>ملائمة</w:t>
      </w:r>
      <w:r>
        <w:rPr>
          <w:b/>
          <w:bCs/>
          <w:rtl/>
        </w:rPr>
        <w:t xml:space="preserve"> </w:t>
      </w:r>
      <w:r w:rsidRPr="007F3B42">
        <w:rPr>
          <w:b/>
          <w:bCs/>
          <w:rtl/>
        </w:rPr>
        <w:t>للضحايا.</w:t>
      </w:r>
      <w:bookmarkStart w:id="1" w:name="_GoBack"/>
      <w:bookmarkEnd w:id="1"/>
    </w:p>
    <w:p w:rsidR="008E538A" w:rsidRPr="007F3B42" w:rsidRDefault="008E538A" w:rsidP="008E538A">
      <w:pPr>
        <w:pStyle w:val="H23GA"/>
        <w:rPr>
          <w:rtl/>
          <w:lang w:val="ar-SA" w:eastAsia="zh-TW"/>
        </w:rPr>
      </w:pPr>
      <w:r>
        <w:rPr>
          <w:rtl/>
        </w:rPr>
        <w:tab/>
      </w:r>
      <w:r>
        <w:rPr>
          <w:rtl/>
        </w:rPr>
        <w:tab/>
      </w:r>
      <w:r w:rsidRPr="007F3B42">
        <w:rPr>
          <w:rtl/>
        </w:rPr>
        <w:t>ملخص</w:t>
      </w:r>
      <w:r>
        <w:rPr>
          <w:rtl/>
        </w:rPr>
        <w:t xml:space="preserve"> </w:t>
      </w:r>
      <w:r w:rsidRPr="007F3B42">
        <w:rPr>
          <w:rtl/>
        </w:rPr>
        <w:t>ردّ</w:t>
      </w:r>
      <w:r>
        <w:rPr>
          <w:rtl/>
        </w:rPr>
        <w:t xml:space="preserve"> </w:t>
      </w:r>
      <w:r w:rsidRPr="007F3B42">
        <w:rPr>
          <w:rtl/>
        </w:rPr>
        <w:t>الدولة</w:t>
      </w:r>
      <w:r>
        <w:rPr>
          <w:rtl/>
        </w:rPr>
        <w:t xml:space="preserve"> </w:t>
      </w:r>
      <w:r w:rsidRPr="007F3B42">
        <w:rPr>
          <w:rtl/>
        </w:rPr>
        <w:t>الطرف</w:t>
      </w:r>
      <w:r>
        <w:rPr>
          <w:rtl/>
        </w:rPr>
        <w:t xml:space="preserve"> </w:t>
      </w:r>
    </w:p>
    <w:p w:rsidR="008E538A" w:rsidRPr="00666160" w:rsidRDefault="008E538A" w:rsidP="00A43522">
      <w:pPr>
        <w:pStyle w:val="SingleTxtGA"/>
        <w:rPr>
          <w:rtl/>
          <w:lang w:val="ar-SA" w:eastAsia="zh-TW"/>
        </w:rPr>
      </w:pPr>
      <w:r>
        <w:rPr>
          <w:rtl/>
        </w:rPr>
        <w:tab/>
        <w:t>كثف جهاز الشرطة السويدية العمل على مكافحة جرائم الكراهية وطُلب منه، بموجب توجيهات الاعتمادات الخاصة به لعام ٢٠١٧، تقديم تقرير إلى الحكومة بشأن تنفيذ التوصيات الصادرة عن الهيئات الدولية لحقوق الإنسان وبشأن تطبيق الإطار القانوني لحقوق الإنسان. وأفضى قرار مفوض الشرطة الوطنية، المؤرخ ٣٠ نيسان/أبريل ٢٠١٥، والمتعلق بمواصلة تعزيز الجهود التي يبذلها جهاز الشرطة، إلى إنشاء جهة اتصال وطنية ووحدات متخصصة بمكافحة جريمة الكراهية في ثلاث مناطق حضرية للشرطة (ستوكهولم، وغرب (غوتنبرغ) وجنوب (مالمو))، وتخصيص موارد للتحقيقات الجنائية، وتقديم المساعدة إلى الضحايا، وتدريب أفراد الشرطة، وتنفيذ أنشطة توعوية، وما إلى ذلك من تدابير بناء الثقة. وُأنشئ منتدى وطني للتشاور حول</w:t>
      </w:r>
      <w:r w:rsidR="00A43522">
        <w:rPr>
          <w:rFonts w:hint="eastAsia"/>
          <w:rtl/>
        </w:rPr>
        <w:t> </w:t>
      </w:r>
      <w:r>
        <w:rPr>
          <w:rtl/>
        </w:rPr>
        <w:t>هذا الموضوع عام ٢٠١٥. كما أُنشئ مركز لمكافحة الجريمة الإلكترونية في تشرين الأول/أكتوبر ٢٠١٥ لتعزيز القدرة على التحقيق في جميع أشكال الجريمة السيبرانية وخطاب الكراهية، بما في ذلك على شبكة الإنترنت.</w:t>
      </w:r>
    </w:p>
    <w:p w:rsidR="008E538A" w:rsidRPr="00666160" w:rsidRDefault="008E538A" w:rsidP="008E538A">
      <w:pPr>
        <w:pStyle w:val="SingleTxtGA"/>
        <w:rPr>
          <w:rtl/>
          <w:lang w:val="ar-SA" w:eastAsia="zh-TW"/>
        </w:rPr>
      </w:pPr>
      <w:r>
        <w:rPr>
          <w:rtl/>
        </w:rPr>
        <w:tab/>
        <w:t>وكررت الدولة الطرف معلومات في تقريرها الدوري (</w:t>
      </w:r>
      <w:r>
        <w:t>CCPR/C/SWE/7</w:t>
      </w:r>
      <w:r>
        <w:rPr>
          <w:rtl/>
        </w:rPr>
        <w:t>، الفقرة 148) عن مسؤوليات مركز التنمية في مالمو وعن المدعين العامين المعيَّنين خصيص</w:t>
      </w:r>
      <w:r w:rsidR="00A008F2">
        <w:rPr>
          <w:rtl/>
        </w:rPr>
        <w:t xml:space="preserve">اً </w:t>
      </w:r>
      <w:r>
        <w:rPr>
          <w:rtl/>
        </w:rPr>
        <w:t>لمعالجة جرائم الكراهية، في كل مكتب من مكاتب الادعاء. ويمثل موضوع جرائم الكراهية جزء</w:t>
      </w:r>
      <w:r w:rsidR="00A008F2">
        <w:rPr>
          <w:rtl/>
        </w:rPr>
        <w:t xml:space="preserve">اً </w:t>
      </w:r>
      <w:r>
        <w:rPr>
          <w:rtl/>
        </w:rPr>
        <w:t>من التدريب الأساسي والمتقدم للمدعين العامين. وقامت هيئة الادعاء السويدية بتحديث إجراءاتها العامة المتعلقة بالتحقيق في جرائم الكراهية، في كانون الأول/ديسمبر ٢٠١٦، على أساس دراسة استقصائية قُدمت في كانون الثاني/يناير ٢٠١٦ واستندت إلى ٣٠٠ قضية تتعلق بجرائم كراهية وبالتحقيقات ذات الصلة. وكان من المقرر أن تقدم تقرير</w:t>
      </w:r>
      <w:r w:rsidR="00A008F2">
        <w:rPr>
          <w:rtl/>
        </w:rPr>
        <w:t xml:space="preserve">اً </w:t>
      </w:r>
      <w:r>
        <w:rPr>
          <w:rtl/>
        </w:rPr>
        <w:t xml:space="preserve">عام ٢٠١٨ بشأن التدابير الرامية إلى تعزيز قدرتها على التصدي للتهديدات والمضايقات على شبكة الإنترنت. </w:t>
      </w:r>
    </w:p>
    <w:p w:rsidR="008E538A" w:rsidRPr="00666160" w:rsidRDefault="008E538A" w:rsidP="00A113C6">
      <w:pPr>
        <w:pStyle w:val="SingleTxtGA"/>
        <w:rPr>
          <w:rtl/>
          <w:lang w:val="ar-SA" w:eastAsia="zh-TW"/>
        </w:rPr>
      </w:pPr>
      <w:r>
        <w:rPr>
          <w:rtl/>
        </w:rPr>
        <w:tab/>
        <w:t>وتحدد الخطة الوطنية لمكافحة العنصرية والأشكال المماثلة من العداء والكراهية، المعتمدة في ٢٤ تشرين الثاني/نوفمبر ٢٠١٦، المجالات الاستراتيجية التالية بوصفها مجالات تكتسي أهمية خاصة: تحسين التنسيق والرصد؛ وتعزيز المعارف والتعليم والبحث، بما في ذلك (أ)</w:t>
      </w:r>
      <w:r w:rsidR="00A43522">
        <w:rPr>
          <w:rFonts w:hint="eastAsia"/>
          <w:rtl/>
        </w:rPr>
        <w:t> </w:t>
      </w:r>
      <w:r>
        <w:rPr>
          <w:rtl/>
        </w:rPr>
        <w:t>مبادرة تستمر حتى عام ٢٠١٩، وتتصدى لكراهية الأفارقة، ومعاداة السامية، و</w:t>
      </w:r>
      <w:r w:rsidR="00A43522">
        <w:rPr>
          <w:rtl/>
        </w:rPr>
        <w:t>”</w:t>
      </w:r>
      <w:r>
        <w:rPr>
          <w:rtl/>
        </w:rPr>
        <w:t>معاداة</w:t>
      </w:r>
      <w:r w:rsidR="00A43522">
        <w:rPr>
          <w:rFonts w:hint="cs"/>
          <w:rtl/>
        </w:rPr>
        <w:t> </w:t>
      </w:r>
      <w:r>
        <w:rPr>
          <w:rtl/>
        </w:rPr>
        <w:t>الغجر</w:t>
      </w:r>
      <w:r w:rsidR="00A43522">
        <w:rPr>
          <w:rtl/>
        </w:rPr>
        <w:t>“</w:t>
      </w:r>
      <w:r>
        <w:rPr>
          <w:rtl/>
        </w:rPr>
        <w:t>، وكراهية الإسلام، والعنصرية ضد الصاميين، وكراهية المثليين، وكراهية مغايري الهوية الجنسانية، وهي مبادرة تشمل تدريب موظفي المدارس والأخصائيين الاجتماعيين والشرطة على مكافحة العنصرية، و(ب) برامج التوعية التي تنفذ في المدارس عام ٢٠١٧ و(ج) تمويل مجلس البحوث السويدي، منذ عام 2016</w:t>
      </w:r>
      <w:r w:rsidR="00A113C6">
        <w:rPr>
          <w:rFonts w:hint="cs"/>
          <w:rtl/>
        </w:rPr>
        <w:t>؛</w:t>
      </w:r>
      <w:r>
        <w:rPr>
          <w:rtl/>
        </w:rPr>
        <w:t xml:space="preserve"> لبحوث خاصة بالعنصرية؛ زيادة دعم المجتمع المدني وإجراء حوار معمق، بما في ذلك زيادة تمويل الوكالة السويدية للشباب والمجتمع المدني، في الفترة</w:t>
      </w:r>
      <w:r w:rsidR="00A43522">
        <w:rPr>
          <w:rFonts w:hint="cs"/>
          <w:rtl/>
        </w:rPr>
        <w:t> </w:t>
      </w:r>
      <w:r>
        <w:rPr>
          <w:rtl/>
        </w:rPr>
        <w:t>٢٠١٦</w:t>
      </w:r>
      <w:r>
        <w:rPr>
          <w:rFonts w:hint="cs"/>
          <w:rtl/>
        </w:rPr>
        <w:t>-</w:t>
      </w:r>
      <w:r>
        <w:rPr>
          <w:rtl/>
        </w:rPr>
        <w:t xml:space="preserve">٢٠٢٠، لأنشطة تهدف على وجه التحديد إلى مكافحة الأشكال المذكورة أعلاه من العنصرية والتعصب؛ وتعزيز التدابير الوقائية على الإنترنت، بما في ذلك تنفيذ المجلس </w:t>
      </w:r>
      <w:r w:rsidRPr="00A43522">
        <w:rPr>
          <w:spacing w:val="-4"/>
          <w:rtl/>
        </w:rPr>
        <w:t>السويدي لوسائط الإعلام لحملة حركة مكافحة خطاب الكراهية خلال الفترة ٢٠١٧</w:t>
      </w:r>
      <w:r w:rsidRPr="00A43522">
        <w:rPr>
          <w:rFonts w:hint="cs"/>
          <w:spacing w:val="-4"/>
          <w:rtl/>
          <w:lang w:bidi="ar-DZ"/>
        </w:rPr>
        <w:t>-</w:t>
      </w:r>
      <w:r>
        <w:rPr>
          <w:rFonts w:hint="cs"/>
          <w:rtl/>
          <w:lang w:bidi="ar-DZ"/>
        </w:rPr>
        <w:t>2020</w:t>
      </w:r>
      <w:r>
        <w:rPr>
          <w:rtl/>
        </w:rPr>
        <w:t xml:space="preserve">؛ وإيجاد نظام عدالة أكثر فعالية. </w:t>
      </w:r>
    </w:p>
    <w:p w:rsidR="008E538A" w:rsidRPr="007F3B42" w:rsidRDefault="008E538A" w:rsidP="008E538A">
      <w:pPr>
        <w:pStyle w:val="H23GA"/>
        <w:rPr>
          <w:rtl/>
          <w:lang w:val="ar-SA" w:eastAsia="zh-TW"/>
        </w:rPr>
      </w:pPr>
      <w:r>
        <w:rPr>
          <w:rtl/>
        </w:rPr>
        <w:lastRenderedPageBreak/>
        <w:tab/>
      </w:r>
      <w:r>
        <w:rPr>
          <w:rtl/>
        </w:rPr>
        <w:tab/>
      </w:r>
      <w:r w:rsidRPr="007F3B42">
        <w:rPr>
          <w:rtl/>
        </w:rPr>
        <w:t>تقييم</w:t>
      </w:r>
      <w:r>
        <w:rPr>
          <w:rtl/>
        </w:rPr>
        <w:t xml:space="preserve"> </w:t>
      </w:r>
      <w:r w:rsidRPr="007F3B42">
        <w:rPr>
          <w:rtl/>
        </w:rPr>
        <w:t>اللجنة:</w:t>
      </w:r>
    </w:p>
    <w:p w:rsidR="008E538A" w:rsidRPr="00F718F7" w:rsidRDefault="008E538A" w:rsidP="008E538A">
      <w:pPr>
        <w:pStyle w:val="SingleTxtGA"/>
        <w:rPr>
          <w:rtl/>
          <w:lang w:eastAsia="zh-TW"/>
        </w:rPr>
      </w:pPr>
      <w:r>
        <w:rPr>
          <w:rtl/>
        </w:rPr>
        <w:tab/>
      </w:r>
      <w:r w:rsidRPr="00A113C6">
        <w:rPr>
          <w:b/>
          <w:bCs/>
          <w:rtl/>
        </w:rPr>
        <w:t>[ألف]</w:t>
      </w:r>
      <w:r>
        <w:rPr>
          <w:rtl/>
        </w:rPr>
        <w:t xml:space="preserve">(أ) و(ب): تعرب اللجنة عن تقديرها للإجراءات الهامة التي اتخذتها الدولة الطرف لمنع ومكافحة العنصرية وكره الأجانب وسائر أشكال التعصب، لا سيما من خلال التوعية والبحث والتدريب في مجال الأنشطة المنصوص عليها في الخطة الوطنية المعتمدة في ٢٤ تشرين الثاني/نوفمبر ٢٠١٦؛ وتطلب اللجنة معلومات عن أثر هذه التدابير، وتقديم إيضاحات مدعَّمة بالبيانات ذات الصلة عما إذا كان التنفيذ قد أدى إلى انخفاض مظاهر العنصرية والتعصب التي تمثل شواغل للجنة، وكذلك معلومات عن الثغرات والتحديات المتبقية. </w:t>
      </w:r>
    </w:p>
    <w:p w:rsidR="008E538A" w:rsidRPr="00F718F7" w:rsidRDefault="008E538A" w:rsidP="008E538A">
      <w:pPr>
        <w:pStyle w:val="SingleTxtGA"/>
        <w:rPr>
          <w:rtl/>
          <w:lang w:eastAsia="zh-TW"/>
        </w:rPr>
      </w:pPr>
      <w:r>
        <w:rPr>
          <w:rtl/>
        </w:rPr>
        <w:tab/>
        <w:t>وترحب اللجنة بالتدابير الجديدة التي اتخذتها الدولة الطرف لتعزيز جهودها للتصدي للجرائم المرتكبة بدافع الكراهية، بما في ذلك إنشاء جهة اتصال وطنية ووحدات خاصة بمكافحة جريمة الكراهية في مناطق الشرطة الحضرية الثلاث، وتخصيص موارد للتحقيقات الجنائية ومساعدة الضحايا، وبالتحديث الذي أجري (في كانون الأول/ديسمبر ٢٠١٦) على الإجراء العام المتبع في هيئة الادعاء العام للتحقيق في جرائم الكراهية. وتطلب اللجنة مزيد</w:t>
      </w:r>
      <w:r w:rsidR="00A008F2">
        <w:rPr>
          <w:rtl/>
        </w:rPr>
        <w:t xml:space="preserve">اً </w:t>
      </w:r>
      <w:r>
        <w:rPr>
          <w:rtl/>
        </w:rPr>
        <w:t xml:space="preserve">من المعلومات عما إذا كانت هذه التدابير قد ساهمت في تحسين ممارسات التعرف على حالات العنصرية وكره الأجانب وسائر أشكال التعصب والتحقيق فيها، وفي تحسين الدعم المقدم للضحايا، ومعلومات عن الكيفية التي تمت بها هذه المساهمة، بما في ذلك البيانات ذات الصلة عن عدد الحوادث المبلغ عنها منذ عام ٢٠١٦، وعن التحقيقات والمحاكمات والإدانات الصادرة، وعن سبل الانتصاف المتاحة لضحايا هذه الانتهاكات. </w:t>
      </w:r>
    </w:p>
    <w:p w:rsidR="008E538A" w:rsidRPr="00666160" w:rsidRDefault="008E538A" w:rsidP="008E538A">
      <w:pPr>
        <w:pStyle w:val="H23GA"/>
        <w:rPr>
          <w:rtl/>
          <w:lang w:val="ar-SA" w:eastAsia="zh-TW"/>
        </w:rPr>
      </w:pPr>
      <w:r>
        <w:rPr>
          <w:rtl/>
        </w:rPr>
        <w:tab/>
      </w:r>
      <w:r>
        <w:rPr>
          <w:rtl/>
        </w:rPr>
        <w:tab/>
      </w:r>
      <w:r w:rsidRPr="007F3B42">
        <w:rPr>
          <w:rtl/>
        </w:rPr>
        <w:t>الفقرة</w:t>
      </w:r>
      <w:r>
        <w:rPr>
          <w:rtl/>
        </w:rPr>
        <w:t xml:space="preserve"> </w:t>
      </w:r>
      <w:r w:rsidRPr="007F3B42">
        <w:rPr>
          <w:rtl/>
        </w:rPr>
        <w:t>33:</w:t>
      </w:r>
      <w:r>
        <w:rPr>
          <w:rtl/>
        </w:rPr>
        <w:t xml:space="preserve"> </w:t>
      </w:r>
      <w:r w:rsidRPr="007F3B42">
        <w:rPr>
          <w:rtl/>
        </w:rPr>
        <w:t>حقوق</w:t>
      </w:r>
      <w:r>
        <w:rPr>
          <w:rtl/>
        </w:rPr>
        <w:t xml:space="preserve"> </w:t>
      </w:r>
      <w:r w:rsidRPr="007F3B42">
        <w:rPr>
          <w:rtl/>
        </w:rPr>
        <w:t>الأجانب،</w:t>
      </w:r>
      <w:r>
        <w:rPr>
          <w:rtl/>
        </w:rPr>
        <w:t xml:space="preserve"> </w:t>
      </w:r>
      <w:r w:rsidRPr="007F3B42">
        <w:rPr>
          <w:rtl/>
        </w:rPr>
        <w:t>بمن</w:t>
      </w:r>
      <w:r>
        <w:rPr>
          <w:rtl/>
        </w:rPr>
        <w:t xml:space="preserve"> </w:t>
      </w:r>
      <w:r w:rsidRPr="007F3B42">
        <w:rPr>
          <w:rtl/>
        </w:rPr>
        <w:t>فيهم</w:t>
      </w:r>
      <w:r>
        <w:rPr>
          <w:rtl/>
        </w:rPr>
        <w:t xml:space="preserve"> </w:t>
      </w:r>
      <w:r w:rsidRPr="007F3B42">
        <w:rPr>
          <w:rtl/>
        </w:rPr>
        <w:t>المهاجرون</w:t>
      </w:r>
      <w:r>
        <w:rPr>
          <w:rtl/>
        </w:rPr>
        <w:t xml:space="preserve"> </w:t>
      </w:r>
      <w:r w:rsidRPr="007F3B42">
        <w:rPr>
          <w:rtl/>
        </w:rPr>
        <w:t>واللاجئون</w:t>
      </w:r>
      <w:r>
        <w:rPr>
          <w:rtl/>
        </w:rPr>
        <w:t xml:space="preserve"> </w:t>
      </w:r>
      <w:r w:rsidRPr="007F3B42">
        <w:rPr>
          <w:rtl/>
        </w:rPr>
        <w:t>وملتمسو</w:t>
      </w:r>
      <w:r>
        <w:rPr>
          <w:rtl/>
        </w:rPr>
        <w:t xml:space="preserve"> </w:t>
      </w:r>
      <w:r w:rsidRPr="007F3B42">
        <w:rPr>
          <w:rtl/>
        </w:rPr>
        <w:t>اللجوء</w:t>
      </w:r>
      <w:r>
        <w:rPr>
          <w:rFonts w:ascii="Arial" w:hAnsi="Arial" w:cs="Arial" w:hint="cs"/>
          <w:rtl/>
        </w:rPr>
        <w:t>‬</w:t>
      </w:r>
    </w:p>
    <w:p w:rsidR="008E538A" w:rsidRPr="00F718F7" w:rsidRDefault="008E538A" w:rsidP="008E538A">
      <w:pPr>
        <w:pStyle w:val="SingleTxtGA"/>
        <w:rPr>
          <w:b/>
          <w:bCs/>
          <w:rtl/>
          <w:lang w:eastAsia="zh-TW"/>
        </w:rPr>
      </w:pPr>
      <w:r>
        <w:rPr>
          <w:b/>
          <w:bCs/>
          <w:rtl/>
        </w:rPr>
        <w:tab/>
        <w:t>ينبغي أن تقوم الدولة الطرف بما يلي:</w:t>
      </w:r>
      <w:r>
        <w:rPr>
          <w:rtl/>
        </w:rPr>
        <w:t xml:space="preserve"> </w:t>
      </w:r>
    </w:p>
    <w:p w:rsidR="008E538A" w:rsidRPr="00B95983" w:rsidRDefault="008E538A" w:rsidP="008E538A">
      <w:pPr>
        <w:pStyle w:val="SingleTxtGA"/>
        <w:rPr>
          <w:rFonts w:hint="cs"/>
          <w:b/>
          <w:bCs/>
          <w:rtl/>
          <w:lang w:eastAsia="zh-TW" w:bidi="ar-DZ"/>
        </w:rPr>
      </w:pPr>
      <w:r>
        <w:rPr>
          <w:rtl/>
        </w:rPr>
        <w:tab/>
        <w:t>(أ)</w:t>
      </w:r>
      <w:r>
        <w:rPr>
          <w:b/>
          <w:bCs/>
          <w:rtl/>
        </w:rPr>
        <w:tab/>
        <w:t xml:space="preserve">التأكد من أن سياساتها وممارساتها المتعلقة بعودة وطرد المهاجرين وملتمسي اللجوء توفر ضمانات كافية تكفل احترام مبدأ عدم الإعادة القسرية، لا سيما فيما يتعلق بالمهاجرين وملتمسي اللجوء المشمولين بالتعديلات المؤقتة الجديدة التي يجري إعدادها في المكاتب الحكومية لإدخالها على تشريعات اللجوء، وما يتعلق بالقضايا التي توصف بأنها </w:t>
      </w:r>
      <w:r w:rsidR="00A43522">
        <w:rPr>
          <w:b/>
          <w:bCs/>
          <w:rtl/>
        </w:rPr>
        <w:t>”</w:t>
      </w:r>
      <w:r>
        <w:rPr>
          <w:b/>
          <w:bCs/>
          <w:rtl/>
        </w:rPr>
        <w:t>قضايا أمنية</w:t>
      </w:r>
      <w:r w:rsidR="00A43522">
        <w:rPr>
          <w:b/>
          <w:bCs/>
          <w:rtl/>
        </w:rPr>
        <w:t>“</w:t>
      </w:r>
      <w:r>
        <w:rPr>
          <w:b/>
          <w:bCs/>
          <w:rtl/>
        </w:rPr>
        <w:t xml:space="preserve"> أو </w:t>
      </w:r>
      <w:r w:rsidR="00A43522">
        <w:rPr>
          <w:b/>
          <w:bCs/>
          <w:rtl/>
        </w:rPr>
        <w:t>”</w:t>
      </w:r>
      <w:r>
        <w:rPr>
          <w:b/>
          <w:bCs/>
          <w:rtl/>
        </w:rPr>
        <w:t>قضايا أمنية موصوفة</w:t>
      </w:r>
      <w:r w:rsidR="00A43522">
        <w:rPr>
          <w:rtl/>
        </w:rPr>
        <w:t>“</w:t>
      </w:r>
      <w:r>
        <w:rPr>
          <w:rtl/>
        </w:rPr>
        <w:t>؛</w:t>
      </w:r>
    </w:p>
    <w:p w:rsidR="008E538A" w:rsidRPr="00F718F7" w:rsidRDefault="008E538A" w:rsidP="00A008F2">
      <w:pPr>
        <w:pStyle w:val="SingleTxtGA"/>
        <w:rPr>
          <w:b/>
          <w:bCs/>
          <w:rtl/>
          <w:lang w:eastAsia="zh-TW"/>
        </w:rPr>
      </w:pPr>
      <w:r>
        <w:rPr>
          <w:rtl/>
        </w:rPr>
        <w:tab/>
        <w:t>(ب)</w:t>
      </w:r>
      <w:r>
        <w:rPr>
          <w:b/>
          <w:bCs/>
          <w:rtl/>
        </w:rPr>
        <w:tab/>
        <w:t xml:space="preserve">التأكد من أن احتجاز المهاجرين وملتمسي اللجوء تدبير لا يُتخذ إلا </w:t>
      </w:r>
      <w:r w:rsidR="00A008F2">
        <w:rPr>
          <w:rFonts w:hint="cs"/>
          <w:b/>
          <w:bCs/>
          <w:rtl/>
        </w:rPr>
        <w:t> </w:t>
      </w:r>
      <w:r>
        <w:rPr>
          <w:b/>
          <w:bCs/>
          <w:rtl/>
        </w:rPr>
        <w:t>ملاذ أخير ولأقصر مدة زمنية ممكنة، وأنه تدبير ضروري ومتناسب في ضوء الظروف القائمة، وأن بدائل الاحتجاز يُلجأ إليها في الممارسة العملية</w:t>
      </w:r>
      <w:r>
        <w:rPr>
          <w:rtl/>
        </w:rPr>
        <w:t xml:space="preserve">. </w:t>
      </w:r>
    </w:p>
    <w:p w:rsidR="008E538A" w:rsidRPr="00F718F7" w:rsidRDefault="008E538A" w:rsidP="008E538A">
      <w:pPr>
        <w:pStyle w:val="H23GA"/>
        <w:rPr>
          <w:rtl/>
          <w:lang w:eastAsia="zh-TW"/>
        </w:rPr>
      </w:pPr>
      <w:r>
        <w:rPr>
          <w:rtl/>
        </w:rPr>
        <w:tab/>
      </w:r>
      <w:r>
        <w:rPr>
          <w:rtl/>
        </w:rPr>
        <w:tab/>
      </w:r>
      <w:r w:rsidRPr="00F718F7">
        <w:rPr>
          <w:rtl/>
        </w:rPr>
        <w:t>ملخص</w:t>
      </w:r>
      <w:r>
        <w:rPr>
          <w:rtl/>
        </w:rPr>
        <w:t xml:space="preserve"> </w:t>
      </w:r>
      <w:r w:rsidRPr="00F718F7">
        <w:rPr>
          <w:rtl/>
        </w:rPr>
        <w:t>ردّ</w:t>
      </w:r>
      <w:r>
        <w:rPr>
          <w:rtl/>
        </w:rPr>
        <w:t xml:space="preserve"> </w:t>
      </w:r>
      <w:r w:rsidRPr="00F718F7">
        <w:rPr>
          <w:rtl/>
        </w:rPr>
        <w:t>الدولة</w:t>
      </w:r>
      <w:r>
        <w:rPr>
          <w:rtl/>
        </w:rPr>
        <w:t xml:space="preserve"> </w:t>
      </w:r>
      <w:r w:rsidRPr="00F718F7">
        <w:rPr>
          <w:rtl/>
        </w:rPr>
        <w:t>الطرف</w:t>
      </w:r>
      <w:r>
        <w:rPr>
          <w:rtl/>
        </w:rPr>
        <w:t xml:space="preserve"> </w:t>
      </w:r>
    </w:p>
    <w:p w:rsidR="008E538A" w:rsidRPr="00F718F7" w:rsidRDefault="008E538A" w:rsidP="008E538A">
      <w:pPr>
        <w:pStyle w:val="H4GA"/>
        <w:rPr>
          <w:rtl/>
          <w:lang w:eastAsia="zh-TW" w:bidi="ar-DZ"/>
        </w:rPr>
      </w:pPr>
      <w:r>
        <w:rPr>
          <w:rtl/>
        </w:rPr>
        <w:tab/>
      </w:r>
      <w:r>
        <w:rPr>
          <w:rtl/>
        </w:rPr>
        <w:tab/>
        <w:t xml:space="preserve">الرد المتعلق بالفقرة 33(أ) </w:t>
      </w:r>
    </w:p>
    <w:p w:rsidR="008E538A" w:rsidRPr="00F718F7" w:rsidRDefault="008E538A" w:rsidP="00603480">
      <w:pPr>
        <w:pStyle w:val="SingleTxtGA"/>
        <w:rPr>
          <w:rtl/>
          <w:lang w:eastAsia="zh-TW"/>
        </w:rPr>
      </w:pPr>
      <w:r>
        <w:rPr>
          <w:rtl/>
        </w:rPr>
        <w:tab/>
        <w:t xml:space="preserve">فيما يتعلق بـ </w:t>
      </w:r>
      <w:r w:rsidR="00A43522">
        <w:rPr>
          <w:rtl/>
        </w:rPr>
        <w:t>”</w:t>
      </w:r>
      <w:r>
        <w:rPr>
          <w:rtl/>
        </w:rPr>
        <w:t>القضايا الأمنية</w:t>
      </w:r>
      <w:r w:rsidR="00A43522">
        <w:rPr>
          <w:rtl/>
        </w:rPr>
        <w:t>“</w:t>
      </w:r>
      <w:r>
        <w:rPr>
          <w:rtl/>
        </w:rPr>
        <w:t xml:space="preserve"> و</w:t>
      </w:r>
      <w:r w:rsidR="00A43522">
        <w:rPr>
          <w:rtl/>
        </w:rPr>
        <w:t>”</w:t>
      </w:r>
      <w:r>
        <w:rPr>
          <w:rtl/>
        </w:rPr>
        <w:t>القضايا الأمنية الموصوفة</w:t>
      </w:r>
      <w:r w:rsidR="00A43522">
        <w:rPr>
          <w:rtl/>
        </w:rPr>
        <w:t>“</w:t>
      </w:r>
      <w:r>
        <w:rPr>
          <w:rtl/>
        </w:rPr>
        <w:t>، تشير الدولة الطرف إلى تقريرها الدوري (</w:t>
      </w:r>
      <w:r>
        <w:t>CCPR/C/SWE/7</w:t>
      </w:r>
      <w:r>
        <w:rPr>
          <w:rtl/>
        </w:rPr>
        <w:t xml:space="preserve">، الفقرة 138) ولا يغير القانون المتعلق بالقيود المؤقتة </w:t>
      </w:r>
      <w:r w:rsidRPr="00A43522">
        <w:rPr>
          <w:spacing w:val="-4"/>
          <w:rtl/>
        </w:rPr>
        <w:t>المفروضة على إمكانية منح تصريح إقامة (الذي دخل حيز النفاذ منذ ٢٠ تموز/يوليه ٢٠١٦) طريقة تطبيق مبدأ عدم الإعادة القسرية، على النحو المبين في قانون الأجانب</w:t>
      </w:r>
      <w:r w:rsidR="00603480">
        <w:rPr>
          <w:rFonts w:hint="cs"/>
          <w:spacing w:val="-4"/>
          <w:rtl/>
        </w:rPr>
        <w:t xml:space="preserve"> (716:2005)،</w:t>
      </w:r>
      <w:r w:rsidRPr="00A43522">
        <w:rPr>
          <w:spacing w:val="-4"/>
          <w:rtl/>
        </w:rPr>
        <w:t xml:space="preserve"> ويقيد هذا</w:t>
      </w:r>
      <w:r>
        <w:rPr>
          <w:rtl/>
        </w:rPr>
        <w:t xml:space="preserve"> القانون الحق في جمع شمل الأسرة، وإمكانية الحصول على تصريح إقامة لأغراض الحماية. وينص على تصريح إقامة مؤقتة وليست دائمة للأشخاص المؤهلين للحصول على الحماية الثانوية، ولا</w:t>
      </w:r>
      <w:r w:rsidR="00603480">
        <w:rPr>
          <w:rFonts w:hint="cs"/>
          <w:rtl/>
        </w:rPr>
        <w:t> </w:t>
      </w:r>
      <w:r>
        <w:rPr>
          <w:rtl/>
        </w:rPr>
        <w:t xml:space="preserve">ينص على أي تصاريح إقامة لأسباب إنسانية، ما لم يتعارض ذلك مع الالتزامات الدولية للدولة الطرف. </w:t>
      </w:r>
    </w:p>
    <w:p w:rsidR="008E538A" w:rsidRPr="00666160" w:rsidRDefault="00A43522" w:rsidP="00A43522">
      <w:pPr>
        <w:pStyle w:val="SingleTxtGA"/>
        <w:rPr>
          <w:rtl/>
          <w:lang w:val="ar-SA" w:eastAsia="zh-TW"/>
        </w:rPr>
      </w:pPr>
      <w:r>
        <w:rPr>
          <w:rtl/>
        </w:rPr>
        <w:tab/>
      </w:r>
      <w:r w:rsidR="008E538A">
        <w:rPr>
          <w:rtl/>
        </w:rPr>
        <w:t>ويجب دراسة مبررات الإقامة المقدمة بعناية قبل إصدار قرار برفضها أو بطرد صاحب الطلب. ويتوقف إنفاذ الأوامر إذا ظهرت أو برزت عقبات تحول دون الإنفاذ، مثل خطر الإعادة القسرية (</w:t>
      </w:r>
      <w:r w:rsidR="008E538A">
        <w:t>CCPR/C/SWE/7</w:t>
      </w:r>
      <w:r w:rsidR="008E538A">
        <w:rPr>
          <w:rtl/>
        </w:rPr>
        <w:t>، الفقرات 133 و137</w:t>
      </w:r>
      <w:r>
        <w:rPr>
          <w:rFonts w:hint="cs"/>
          <w:rtl/>
        </w:rPr>
        <w:t>-</w:t>
      </w:r>
      <w:r w:rsidR="008E538A">
        <w:rPr>
          <w:rtl/>
        </w:rPr>
        <w:t>١٣٨). وتعمل وكالة الهجرة السويدية باستمرار من أجل ضمان معايير قانونية عالية في اتخاذ القرارات، بسبل منها الجهود المبذولة في مجالات تدريب الموظفين الجدد وأساليب التقييم الفردي للمخاطر.</w:t>
      </w:r>
    </w:p>
    <w:p w:rsidR="008E538A" w:rsidRPr="00F718F7" w:rsidRDefault="00A43522" w:rsidP="00A43522">
      <w:pPr>
        <w:pStyle w:val="H4GA"/>
        <w:rPr>
          <w:rtl/>
          <w:lang w:eastAsia="zh-TW"/>
        </w:rPr>
      </w:pPr>
      <w:r>
        <w:rPr>
          <w:rtl/>
        </w:rPr>
        <w:tab/>
      </w:r>
      <w:r>
        <w:rPr>
          <w:rtl/>
        </w:rPr>
        <w:tab/>
      </w:r>
      <w:r w:rsidR="008E538A">
        <w:rPr>
          <w:rtl/>
        </w:rPr>
        <w:t xml:space="preserve">الرد المتعلق بالفقرة 33(ب) </w:t>
      </w:r>
    </w:p>
    <w:p w:rsidR="008E538A" w:rsidRPr="00666160" w:rsidRDefault="00A43522" w:rsidP="00A008F2">
      <w:pPr>
        <w:pStyle w:val="SingleTxtGA"/>
        <w:rPr>
          <w:rtl/>
          <w:lang w:val="ar-SA" w:eastAsia="zh-TW"/>
        </w:rPr>
      </w:pPr>
      <w:r>
        <w:rPr>
          <w:rtl/>
        </w:rPr>
        <w:tab/>
      </w:r>
      <w:r w:rsidR="008E538A">
        <w:rPr>
          <w:rtl/>
        </w:rPr>
        <w:t>لا يُطبق الاحتجاز بوجه عام على الأشخاص الذين تقررت عودتهم إلى بلدانهم الأصلية. وأغلبية الأجانب المحتجزين هم أشخاص على وشك الطرد. ويحدد قانون الأجانب أسباب الاحتجاز. وهو يطبق بطريقة لا تحد من الحرية أكثر من اللازم في كل حالة من الحالات. وحيثما أمكن، يطبق إجراء المراقبة البديل، المستند إلى حد كبير إلى الأسس نفسها، ما يستتبع التزام</w:t>
      </w:r>
      <w:r w:rsidR="00A008F2">
        <w:rPr>
          <w:rtl/>
        </w:rPr>
        <w:t xml:space="preserve">اً </w:t>
      </w:r>
      <w:r w:rsidR="008E538A">
        <w:rPr>
          <w:rtl/>
        </w:rPr>
        <w:t>بتقديم تقارير منتظمة إلى سلطات الشرطة أو وكالة الهجرة. ويعاد النظر في أوامر الاحتجاز والإشراف على فترات زمنية محددة في قانون الأجانب (الفصل ١٠، المادة ٩) وتلغى فور</w:t>
      </w:r>
      <w:r w:rsidR="00A008F2">
        <w:rPr>
          <w:rtl/>
        </w:rPr>
        <w:t xml:space="preserve">اً </w:t>
      </w:r>
      <w:r w:rsidR="008E538A">
        <w:rPr>
          <w:rtl/>
        </w:rPr>
        <w:t>إذا انتفت أسبابها. وعادة ما يودَع الأجانب في مرافق احتجاز خاصة تديرها وكالة الهجرة؛ وفي نهاية عام ٢٠١٦، كانت هناك 357 غرفة دائمة، و349 محتجز</w:t>
      </w:r>
      <w:r w:rsidR="00A008F2">
        <w:rPr>
          <w:rtl/>
        </w:rPr>
        <w:t xml:space="preserve">اً، </w:t>
      </w:r>
      <w:r w:rsidR="008E538A">
        <w:rPr>
          <w:rtl/>
        </w:rPr>
        <w:t>وكان متوسط مدة الاحتجاز 26.6 يوم</w:t>
      </w:r>
      <w:r w:rsidR="00A008F2">
        <w:rPr>
          <w:rtl/>
        </w:rPr>
        <w:t xml:space="preserve">اً </w:t>
      </w:r>
      <w:r w:rsidR="00A008F2">
        <w:rPr>
          <w:rFonts w:hint="cs"/>
          <w:rtl/>
        </w:rPr>
        <w:t>-</w:t>
      </w:r>
      <w:r w:rsidR="008E538A">
        <w:rPr>
          <w:rtl/>
        </w:rPr>
        <w:t xml:space="preserve"> بزيادة ستة أيام عن المتوسط المسجل عام ٢٠١٥. وأقام في المرفق</w:t>
      </w:r>
      <w:r>
        <w:rPr>
          <w:rFonts w:hint="cs"/>
          <w:rtl/>
        </w:rPr>
        <w:t> </w:t>
      </w:r>
      <w:r w:rsidR="008E538A">
        <w:rPr>
          <w:rtl/>
        </w:rPr>
        <w:t>٥٧١ ٣ شخص</w:t>
      </w:r>
      <w:r w:rsidR="00A008F2">
        <w:rPr>
          <w:rtl/>
        </w:rPr>
        <w:t xml:space="preserve">اً </w:t>
      </w:r>
      <w:r w:rsidR="008E538A">
        <w:rPr>
          <w:rtl/>
        </w:rPr>
        <w:t>عام 2016 مقارنة بـ ٧٥٠ ٣ شخص</w:t>
      </w:r>
      <w:r w:rsidR="00A008F2">
        <w:rPr>
          <w:rtl/>
        </w:rPr>
        <w:t xml:space="preserve">اً </w:t>
      </w:r>
      <w:r w:rsidR="008E538A">
        <w:rPr>
          <w:rtl/>
        </w:rPr>
        <w:t>عام ٢٠١٥.</w:t>
      </w:r>
    </w:p>
    <w:p w:rsidR="008E538A" w:rsidRPr="00F718F7" w:rsidRDefault="00A43522" w:rsidP="00A43522">
      <w:pPr>
        <w:pStyle w:val="H23GA"/>
        <w:rPr>
          <w:rtl/>
          <w:lang w:val="ar-SA" w:eastAsia="zh-TW" w:bidi="ar-DZ"/>
        </w:rPr>
      </w:pPr>
      <w:r>
        <w:rPr>
          <w:rtl/>
        </w:rPr>
        <w:tab/>
      </w:r>
      <w:r>
        <w:rPr>
          <w:rtl/>
        </w:rPr>
        <w:tab/>
      </w:r>
      <w:r w:rsidR="008E538A" w:rsidRPr="00F718F7">
        <w:rPr>
          <w:rtl/>
        </w:rPr>
        <w:t>تقييم</w:t>
      </w:r>
      <w:r w:rsidR="008E538A">
        <w:rPr>
          <w:rtl/>
        </w:rPr>
        <w:t xml:space="preserve"> </w:t>
      </w:r>
      <w:r w:rsidR="008E538A" w:rsidRPr="00F718F7">
        <w:rPr>
          <w:rtl/>
        </w:rPr>
        <w:t>اللجنة:</w:t>
      </w:r>
    </w:p>
    <w:p w:rsidR="008E538A" w:rsidRPr="00F718F7" w:rsidRDefault="00A43522" w:rsidP="00A008F2">
      <w:pPr>
        <w:pStyle w:val="SingleTxtGA"/>
        <w:rPr>
          <w:rtl/>
          <w:lang w:eastAsia="zh-TW"/>
        </w:rPr>
      </w:pPr>
      <w:r>
        <w:rPr>
          <w:rtl/>
        </w:rPr>
        <w:tab/>
      </w:r>
      <w:r w:rsidR="008E538A" w:rsidRPr="00A113C6">
        <w:rPr>
          <w:b/>
          <w:bCs/>
          <w:rtl/>
        </w:rPr>
        <w:t>[باء</w:t>
      </w:r>
      <w:r w:rsidR="00E72DAE">
        <w:rPr>
          <w:b/>
          <w:bCs/>
          <w:rtl/>
        </w:rPr>
        <w:t>]</w:t>
      </w:r>
      <w:r w:rsidR="008E538A">
        <w:rPr>
          <w:rtl/>
        </w:rPr>
        <w:t xml:space="preserve">(أ): تلاحظ اللجنة أن النظام القانوني الساري على </w:t>
      </w:r>
      <w:r>
        <w:rPr>
          <w:rtl/>
        </w:rPr>
        <w:t>”</w:t>
      </w:r>
      <w:r w:rsidR="008E538A">
        <w:rPr>
          <w:rtl/>
        </w:rPr>
        <w:t>القضايا الأمنية</w:t>
      </w:r>
      <w:r>
        <w:rPr>
          <w:rtl/>
        </w:rPr>
        <w:t>“</w:t>
      </w:r>
      <w:r w:rsidR="008E538A">
        <w:rPr>
          <w:rtl/>
        </w:rPr>
        <w:t xml:space="preserve"> و</w:t>
      </w:r>
      <w:r>
        <w:rPr>
          <w:rtl/>
        </w:rPr>
        <w:t>”</w:t>
      </w:r>
      <w:r w:rsidR="008E538A">
        <w:rPr>
          <w:rtl/>
        </w:rPr>
        <w:t>القضايا الأمنية الموصوفة</w:t>
      </w:r>
      <w:r>
        <w:rPr>
          <w:rtl/>
        </w:rPr>
        <w:t>“</w:t>
      </w:r>
      <w:r w:rsidR="008E538A">
        <w:rPr>
          <w:rtl/>
        </w:rPr>
        <w:t xml:space="preserve"> لم يتغير، فيما يبدو، اعتبار</w:t>
      </w:r>
      <w:r w:rsidR="00A008F2">
        <w:rPr>
          <w:rtl/>
        </w:rPr>
        <w:t xml:space="preserve">اً </w:t>
      </w:r>
      <w:r w:rsidR="008E538A">
        <w:rPr>
          <w:rtl/>
        </w:rPr>
        <w:t>من تاريخ اعتماد الملاحظات الختامية. وتعرب اللجنة عن تقديرها للمعلومات المتعلقة بقانون القيود المؤقتة على الحق في الحصول على تصاريح إقامة، والساري منذ ٢٠ تموز/يوليه ٢٠١٦، ولتطبيق مبدأ عدم الإعادة القسرية دون تغيير، وتدريب موظفي وكالة الهجرة، وتطوير أساليب التقييمات الفردية للمخاطر. وتطلب اللجنة معلومات إضافية عما يلي: (أ) بت محكمة است</w:t>
      </w:r>
      <w:r>
        <w:rPr>
          <w:rFonts w:hint="cs"/>
          <w:rtl/>
        </w:rPr>
        <w:t>ئ</w:t>
      </w:r>
      <w:r w:rsidR="008E538A">
        <w:rPr>
          <w:rtl/>
        </w:rPr>
        <w:t>ناف قضايا الهجرة في الطعون و</w:t>
      </w:r>
      <w:r>
        <w:rPr>
          <w:rtl/>
        </w:rPr>
        <w:t>”</w:t>
      </w:r>
      <w:r w:rsidR="008E538A">
        <w:rPr>
          <w:rtl/>
        </w:rPr>
        <w:t>القضايا الأمنية</w:t>
      </w:r>
      <w:r>
        <w:rPr>
          <w:rtl/>
        </w:rPr>
        <w:t>“</w:t>
      </w:r>
      <w:r w:rsidR="008E538A">
        <w:rPr>
          <w:rtl/>
        </w:rPr>
        <w:t xml:space="preserve"> و</w:t>
      </w:r>
      <w:r>
        <w:rPr>
          <w:rtl/>
        </w:rPr>
        <w:t>”</w:t>
      </w:r>
      <w:r w:rsidR="008E538A">
        <w:rPr>
          <w:rtl/>
        </w:rPr>
        <w:t>القضايا الأمنية الموصوفة</w:t>
      </w:r>
      <w:r>
        <w:rPr>
          <w:rtl/>
        </w:rPr>
        <w:t>“</w:t>
      </w:r>
      <w:r w:rsidR="008E538A">
        <w:rPr>
          <w:rtl/>
        </w:rPr>
        <w:t>، لا سيما ما يتعلق بالحقوق الإجرائية للأجانب المعنيين، وعدد فتاوى المحكمة بشأن هذه الطعون منذ اعتماد الملاحظات الختامية، وعدد الفتاوى التي تخلص إلى وجود عقبات تحول دون تنفيذ الطرد؛ (ب) أي تطورات تشريعية وسياساتية ذات صلة عقب انقضاء مدة التشريع المؤقت الصادر في تموز/يوليه ٢٠١٦، ومدى توافقها مع العهد فيما يتعلق بجملة أمور بينها وجود ضمانات قوية ضد الإعادة القسرية؛ (ج)</w:t>
      </w:r>
      <w:r w:rsidR="00A008F2">
        <w:rPr>
          <w:rFonts w:hint="cs"/>
          <w:rtl/>
        </w:rPr>
        <w:t> </w:t>
      </w:r>
      <w:r w:rsidR="008E538A">
        <w:rPr>
          <w:rtl/>
        </w:rPr>
        <w:t xml:space="preserve">التنفيذ العملي لأساليب التقييم الفردي للمخاطر في قضايا اللجوء وأثر ذلك الإيجابي على الحد من خطر الإعادة القسرية. </w:t>
      </w:r>
    </w:p>
    <w:p w:rsidR="008E538A" w:rsidRPr="00AC579B" w:rsidRDefault="00A43522" w:rsidP="00A113C6">
      <w:pPr>
        <w:pStyle w:val="SingleTxtGA"/>
        <w:rPr>
          <w:spacing w:val="-4"/>
          <w:rtl/>
          <w:lang w:eastAsia="zh-TW"/>
        </w:rPr>
      </w:pPr>
      <w:r>
        <w:rPr>
          <w:rtl/>
        </w:rPr>
        <w:lastRenderedPageBreak/>
        <w:tab/>
      </w:r>
      <w:r w:rsidR="008E538A" w:rsidRPr="00A113C6">
        <w:rPr>
          <w:b/>
          <w:bCs/>
          <w:rtl/>
        </w:rPr>
        <w:t>[جيم]</w:t>
      </w:r>
      <w:r w:rsidR="008E538A">
        <w:rPr>
          <w:rtl/>
        </w:rPr>
        <w:t>(ب): تحيط اللجنة علم</w:t>
      </w:r>
      <w:r w:rsidR="00A008F2">
        <w:rPr>
          <w:rtl/>
        </w:rPr>
        <w:t xml:space="preserve">اً </w:t>
      </w:r>
      <w:r w:rsidR="008E538A">
        <w:rPr>
          <w:rtl/>
        </w:rPr>
        <w:t>بالمعلومات المتعلقة باحتجاز المهاجرين وملتمسي اللجوء، وتطبيق الرقابة كبديل كلما كان ذلك ممكن</w:t>
      </w:r>
      <w:r w:rsidR="00A008F2">
        <w:rPr>
          <w:rtl/>
        </w:rPr>
        <w:t xml:space="preserve">اً. </w:t>
      </w:r>
      <w:r w:rsidR="008E538A">
        <w:rPr>
          <w:rtl/>
        </w:rPr>
        <w:t>لكنها تطلب (أ) مزيد</w:t>
      </w:r>
      <w:r w:rsidR="00A008F2">
        <w:rPr>
          <w:rtl/>
        </w:rPr>
        <w:t xml:space="preserve">اً </w:t>
      </w:r>
      <w:r w:rsidR="008E538A">
        <w:rPr>
          <w:rtl/>
        </w:rPr>
        <w:t>من المعلومات عما</w:t>
      </w:r>
      <w:r w:rsidR="00A113C6">
        <w:rPr>
          <w:rFonts w:hint="cs"/>
          <w:rtl/>
        </w:rPr>
        <w:t> </w:t>
      </w:r>
      <w:r w:rsidR="008E538A">
        <w:rPr>
          <w:rtl/>
        </w:rPr>
        <w:t xml:space="preserve">إذا كان الاحتجاز يُستخدم كتدبير من تدابير الملاذ الأخير، ولأقصر فترة زمنية مناسبة، </w:t>
      </w:r>
      <w:r w:rsidR="008E538A" w:rsidRPr="00AC579B">
        <w:rPr>
          <w:spacing w:val="-4"/>
          <w:rtl/>
        </w:rPr>
        <w:t>وما</w:t>
      </w:r>
      <w:r w:rsidR="00A113C6" w:rsidRPr="00AC579B">
        <w:rPr>
          <w:rFonts w:hint="cs"/>
          <w:spacing w:val="-4"/>
          <w:rtl/>
        </w:rPr>
        <w:t> </w:t>
      </w:r>
      <w:r w:rsidR="008E538A" w:rsidRPr="00AC579B">
        <w:rPr>
          <w:spacing w:val="-4"/>
          <w:rtl/>
        </w:rPr>
        <w:t>إذا كان مبرر</w:t>
      </w:r>
      <w:r w:rsidR="00A008F2" w:rsidRPr="00AC579B">
        <w:rPr>
          <w:spacing w:val="-4"/>
          <w:rtl/>
        </w:rPr>
        <w:t xml:space="preserve">اً </w:t>
      </w:r>
      <w:r w:rsidR="008E538A" w:rsidRPr="00AC579B">
        <w:rPr>
          <w:spacing w:val="-4"/>
          <w:rtl/>
        </w:rPr>
        <w:t>ومعقول</w:t>
      </w:r>
      <w:r w:rsidR="00A008F2" w:rsidRPr="00AC579B">
        <w:rPr>
          <w:spacing w:val="-4"/>
          <w:rtl/>
        </w:rPr>
        <w:t xml:space="preserve">اً </w:t>
      </w:r>
      <w:r w:rsidR="008E538A" w:rsidRPr="00AC579B">
        <w:rPr>
          <w:spacing w:val="-4"/>
          <w:rtl/>
        </w:rPr>
        <w:t>وضروري</w:t>
      </w:r>
      <w:r w:rsidR="00A008F2" w:rsidRPr="00AC579B">
        <w:rPr>
          <w:spacing w:val="-4"/>
          <w:rtl/>
        </w:rPr>
        <w:t xml:space="preserve">اً </w:t>
      </w:r>
      <w:r w:rsidR="008E538A" w:rsidRPr="00AC579B">
        <w:rPr>
          <w:spacing w:val="-4"/>
          <w:rtl/>
        </w:rPr>
        <w:t>ومتناسب</w:t>
      </w:r>
      <w:r w:rsidR="00A008F2" w:rsidRPr="00AC579B">
        <w:rPr>
          <w:spacing w:val="-4"/>
          <w:rtl/>
        </w:rPr>
        <w:t xml:space="preserve">اً </w:t>
      </w:r>
      <w:r w:rsidR="008E538A" w:rsidRPr="00AC579B">
        <w:rPr>
          <w:spacing w:val="-4"/>
          <w:rtl/>
        </w:rPr>
        <w:t>في ضوء الظروف القائمة؛ (ب) مزيد</w:t>
      </w:r>
      <w:r w:rsidR="00A008F2" w:rsidRPr="00AC579B">
        <w:rPr>
          <w:spacing w:val="-4"/>
          <w:rtl/>
        </w:rPr>
        <w:t xml:space="preserve">اً </w:t>
      </w:r>
      <w:r w:rsidR="008E538A" w:rsidRPr="00AC579B">
        <w:rPr>
          <w:spacing w:val="-4"/>
          <w:rtl/>
        </w:rPr>
        <w:t xml:space="preserve">من المعلومات عن الحد الزمني لاحتجاز المهاجرين؛ (ج) بيانات محدَّثة عن تنفيذ بدائل الاحتجاز في الممارسة العملية. </w:t>
      </w:r>
    </w:p>
    <w:p w:rsidR="008E538A" w:rsidRPr="00666160" w:rsidRDefault="00A43522" w:rsidP="008E538A">
      <w:pPr>
        <w:pStyle w:val="SingleTxtGA"/>
        <w:rPr>
          <w:rtl/>
          <w:lang w:val="ar-SA" w:eastAsia="zh-TW"/>
        </w:rPr>
      </w:pPr>
      <w:r>
        <w:rPr>
          <w:b/>
          <w:bCs/>
          <w:rtl/>
        </w:rPr>
        <w:tab/>
      </w:r>
      <w:r w:rsidR="008E538A">
        <w:rPr>
          <w:b/>
          <w:bCs/>
          <w:rtl/>
        </w:rPr>
        <w:t>الإجراء الموصى به</w:t>
      </w:r>
      <w:r w:rsidR="008E538A">
        <w:rPr>
          <w:rtl/>
        </w:rPr>
        <w:t xml:space="preserve">: ينبغي توجيه رسالة إلى الدولة الطرف لإبلاغها بوقف إجراء المتابعة. وستُدرَج الطلبات المتعلقة بالمعلومات الإضافية، حسب الاقتضاء، في قائمة المسائل المحالة قبل تقديم تقرير السويد الدوري الثامن. </w:t>
      </w:r>
    </w:p>
    <w:p w:rsidR="008E538A" w:rsidRDefault="00A43522" w:rsidP="008E538A">
      <w:pPr>
        <w:pStyle w:val="SingleTxtGA"/>
        <w:rPr>
          <w:rtl/>
          <w:lang w:val="ar-SA" w:eastAsia="zh-TW"/>
        </w:rPr>
      </w:pPr>
      <w:r>
        <w:rPr>
          <w:b/>
          <w:bCs/>
          <w:rtl/>
        </w:rPr>
        <w:tab/>
      </w:r>
      <w:r w:rsidR="008E538A">
        <w:rPr>
          <w:b/>
          <w:bCs/>
          <w:rtl/>
        </w:rPr>
        <w:t>التقرير الدوري المقبل</w:t>
      </w:r>
      <w:r w:rsidR="008E538A">
        <w:rPr>
          <w:rtl/>
        </w:rPr>
        <w:t>: ٣١ آذار/مارس ٢٠٢٣</w:t>
      </w:r>
      <w:r w:rsidR="00A008F2">
        <w:rPr>
          <w:rFonts w:hint="cs"/>
          <w:rtl/>
        </w:rPr>
        <w:t>.</w:t>
      </w:r>
    </w:p>
    <w:p w:rsidR="00B54045" w:rsidRPr="00A43522" w:rsidRDefault="00A43522" w:rsidP="00A43522">
      <w:pPr>
        <w:spacing w:before="120"/>
        <w:jc w:val="center"/>
        <w:rPr>
          <w:rFonts w:hint="cs"/>
          <w:u w:val="single"/>
          <w:rtl/>
          <w:lang w:val="en-GB" w:bidi="ar-DZ"/>
        </w:rPr>
      </w:pPr>
      <w:r>
        <w:rPr>
          <w:u w:val="single"/>
          <w:rtl/>
          <w:lang w:val="en-GB" w:bidi="ar-DZ"/>
        </w:rPr>
        <w:tab/>
      </w:r>
      <w:r>
        <w:rPr>
          <w:u w:val="single"/>
          <w:rtl/>
          <w:lang w:val="en-GB" w:bidi="ar-DZ"/>
        </w:rPr>
        <w:tab/>
      </w:r>
      <w:r>
        <w:rPr>
          <w:u w:val="single"/>
          <w:rtl/>
          <w:lang w:val="en-GB" w:bidi="ar-DZ"/>
        </w:rPr>
        <w:tab/>
      </w:r>
    </w:p>
    <w:sectPr w:rsidR="00B54045" w:rsidRPr="00A43522" w:rsidSect="007C557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538A" w:rsidRPr="002901D9" w:rsidRDefault="008E538A" w:rsidP="002901D9">
      <w:pPr>
        <w:spacing w:after="60" w:line="240" w:lineRule="auto"/>
        <w:rPr>
          <w:i/>
          <w:iCs/>
        </w:rPr>
      </w:pPr>
      <w:r>
        <w:rPr>
          <w:rFonts w:hint="cs"/>
          <w:i/>
          <w:iCs/>
          <w:rtl/>
        </w:rPr>
        <w:t>الحواشي</w:t>
      </w:r>
    </w:p>
  </w:endnote>
  <w:endnote w:type="continuationSeparator" w:id="0">
    <w:p w:rsidR="008E538A" w:rsidRDefault="008E538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38A" w:rsidRPr="008E538A" w:rsidRDefault="008E538A" w:rsidP="008E538A">
    <w:pPr>
      <w:pStyle w:val="Footer"/>
      <w:tabs>
        <w:tab w:val="right" w:pos="9598"/>
      </w:tabs>
      <w:rPr>
        <w:sz w:val="17"/>
      </w:rPr>
    </w:pPr>
    <w:r>
      <w:rPr>
        <w:sz w:val="17"/>
      </w:rPr>
      <w:t>GE.19-07378</w:t>
    </w:r>
    <w:r>
      <w:rPr>
        <w:sz w:val="17"/>
      </w:rPr>
      <w:tab/>
    </w:r>
    <w:r w:rsidRPr="008E538A">
      <w:rPr>
        <w:b/>
        <w:sz w:val="18"/>
      </w:rPr>
      <w:fldChar w:fldCharType="begin"/>
    </w:r>
    <w:r w:rsidRPr="008E538A">
      <w:rPr>
        <w:b/>
        <w:sz w:val="18"/>
      </w:rPr>
      <w:instrText xml:space="preserve"> PAGE  \* MERGEFORMAT </w:instrText>
    </w:r>
    <w:r w:rsidRPr="008E538A">
      <w:rPr>
        <w:b/>
        <w:sz w:val="18"/>
      </w:rPr>
      <w:fldChar w:fldCharType="separate"/>
    </w:r>
    <w:r w:rsidR="00F04444">
      <w:rPr>
        <w:b/>
        <w:noProof/>
        <w:sz w:val="18"/>
      </w:rPr>
      <w:t>2</w:t>
    </w:r>
    <w:r w:rsidRPr="008E538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38A" w:rsidRPr="008E538A" w:rsidRDefault="008E538A" w:rsidP="006959B0">
    <w:pPr>
      <w:pStyle w:val="Footer"/>
      <w:tabs>
        <w:tab w:val="right" w:pos="9599"/>
      </w:tabs>
      <w:jc w:val="left"/>
      <w:rPr>
        <w:b/>
        <w:sz w:val="18"/>
        <w:lang w:val="en-US"/>
      </w:rPr>
    </w:pPr>
    <w:r w:rsidRPr="008E538A">
      <w:rPr>
        <w:b/>
        <w:sz w:val="18"/>
        <w:lang w:val="en-US"/>
      </w:rPr>
      <w:fldChar w:fldCharType="begin"/>
    </w:r>
    <w:r w:rsidRPr="008E538A">
      <w:rPr>
        <w:b/>
        <w:sz w:val="18"/>
        <w:lang w:val="en-US"/>
      </w:rPr>
      <w:instrText xml:space="preserve"> PAGE  \* MERGEFORMAT </w:instrText>
    </w:r>
    <w:r w:rsidRPr="008E538A">
      <w:rPr>
        <w:b/>
        <w:sz w:val="18"/>
        <w:lang w:val="en-US"/>
      </w:rPr>
      <w:fldChar w:fldCharType="separate"/>
    </w:r>
    <w:r w:rsidR="00F04444">
      <w:rPr>
        <w:b/>
        <w:noProof/>
        <w:sz w:val="18"/>
        <w:lang w:val="en-US"/>
      </w:rPr>
      <w:t>3</w:t>
    </w:r>
    <w:r w:rsidRPr="008E538A">
      <w:rPr>
        <w:b/>
        <w:sz w:val="18"/>
        <w:lang w:val="en-US"/>
      </w:rPr>
      <w:fldChar w:fldCharType="end"/>
    </w:r>
    <w:r>
      <w:rPr>
        <w:b/>
        <w:sz w:val="18"/>
        <w:lang w:val="en-US"/>
      </w:rPr>
      <w:tab/>
    </w:r>
    <w:r>
      <w:rPr>
        <w:sz w:val="17"/>
        <w:lang w:val="en-US"/>
      </w:rPr>
      <w:t>GE.19-07378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38A" w:rsidRDefault="008E538A" w:rsidP="00982139">
    <w:pPr>
      <w:pStyle w:val="Footer"/>
      <w:spacing w:before="360"/>
      <w:jc w:val="right"/>
      <w:rPr>
        <w:sz w:val="20"/>
        <w:szCs w:val="20"/>
      </w:rPr>
    </w:pPr>
    <w:r>
      <w:rPr>
        <w:sz w:val="20"/>
        <w:szCs w:val="20"/>
      </w:rPr>
      <w:t>GE.19-07378</w:t>
    </w:r>
    <w:r>
      <w:rPr>
        <w:noProof/>
        <w:lang w:val="fr-CH" w:eastAsia="zh-CN"/>
      </w:rPr>
      <w:drawing>
        <wp:anchor distT="0" distB="0" distL="114300" distR="114300" simplePos="0" relativeHeight="251664384" behindDoc="1" locked="1" layoutInCell="0" allowOverlap="1" wp14:anchorId="768DD186" wp14:editId="39ABFDE9">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8E538A" w:rsidRPr="007C5575" w:rsidRDefault="008E538A" w:rsidP="007C5575">
    <w:pPr>
      <w:pStyle w:val="Footer"/>
      <w:jc w:val="right"/>
      <w:rPr>
        <w:rFonts w:ascii="C39T30Lfz" w:hAnsi="C39T30Lfz"/>
        <w:sz w:val="56"/>
        <w:szCs w:val="20"/>
        <w:lang w:val="fr-CH"/>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538A" w:rsidRDefault="008E538A" w:rsidP="000437B8">
      <w:pPr>
        <w:pStyle w:val="Footer"/>
        <w:bidi/>
        <w:spacing w:after="80" w:line="200" w:lineRule="exact"/>
        <w:ind w:left="680"/>
      </w:pPr>
      <w:r>
        <w:rPr>
          <w:rtl/>
        </w:rPr>
        <w:t>__________</w:t>
      </w:r>
    </w:p>
  </w:footnote>
  <w:footnote w:type="continuationSeparator" w:id="0">
    <w:p w:rsidR="008E538A" w:rsidRDefault="008E538A" w:rsidP="00656392">
      <w:pPr>
        <w:spacing w:line="240" w:lineRule="auto"/>
      </w:pPr>
      <w:r>
        <w:continuationSeparator/>
      </w:r>
    </w:p>
  </w:footnote>
  <w:footnote w:id="1">
    <w:p w:rsidR="008E538A" w:rsidRPr="008E538A" w:rsidRDefault="008E538A" w:rsidP="008E538A">
      <w:pPr>
        <w:pStyle w:val="FootnoteText1"/>
        <w:rPr>
          <w:rFonts w:hint="cs"/>
        </w:rPr>
      </w:pPr>
      <w:r>
        <w:rPr>
          <w:rtl/>
          <w:lang w:bidi="ar-DZ"/>
        </w:rPr>
        <w:t>*</w:t>
      </w:r>
      <w:r>
        <w:rPr>
          <w:rtl/>
          <w:lang w:bidi="ar-DZ"/>
        </w:rPr>
        <w:tab/>
      </w:r>
      <w:r>
        <w:rPr>
          <w:rtl/>
        </w:rPr>
        <w:t>اعتمدتها اللجنة في دورتها 125 (٤-٢٩ آذار/مارس ٢٠١٩).</w:t>
      </w:r>
    </w:p>
  </w:footnote>
  <w:footnote w:id="2">
    <w:p w:rsidR="008E538A" w:rsidRPr="008E538A" w:rsidRDefault="008E538A" w:rsidP="00A43522">
      <w:pPr>
        <w:pStyle w:val="FootnoteText1"/>
        <w:rPr>
          <w:rFonts w:hint="cs"/>
          <w:rtl/>
          <w:lang w:bidi="ar-DZ"/>
        </w:rPr>
      </w:pPr>
      <w:r>
        <w:rPr>
          <w:rtl/>
          <w:lang w:bidi="ar-DZ"/>
        </w:rPr>
        <w:t>**</w:t>
      </w:r>
      <w:r>
        <w:rPr>
          <w:rtl/>
          <w:lang w:bidi="ar-DZ"/>
        </w:rPr>
        <w:tab/>
      </w:r>
      <w:r>
        <w:rPr>
          <w:rtl/>
        </w:rPr>
        <w:t>يمكن الاطلاع على معايير التقييم في الصفحة الشبكية</w:t>
      </w:r>
      <w:r w:rsidR="00A43522">
        <w:rPr>
          <w:rFonts w:hint="cs"/>
          <w:rtl/>
          <w:lang w:bidi="ar-DZ"/>
        </w:rPr>
        <w:t xml:space="preserve"> </w:t>
      </w:r>
      <w:hyperlink r:id="rId1" w:history="1">
        <w:r w:rsidR="00A43522" w:rsidRPr="00385EB7">
          <w:t>http://tbinternet.ohchr.org/Treaties/CCPR/</w:t>
        </w:r>
        <w:r w:rsidR="00A43522" w:rsidRPr="00385EB7">
          <w:br/>
          <w:t>Shared%20Documents/1_Global/INT_CCPR_FGD_8108_E.pdf</w:t>
        </w:r>
      </w:hyperlink>
      <w:r w:rsidR="00A43522">
        <w:t xml:space="preserve"> (in English)</w:t>
      </w:r>
      <w:r w:rsidR="00A43522">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38A" w:rsidRPr="008E538A" w:rsidRDefault="008E538A" w:rsidP="008E538A">
    <w:pPr>
      <w:pStyle w:val="Header"/>
      <w:jc w:val="right"/>
    </w:pPr>
    <w:r w:rsidRPr="008E538A">
      <w:t>CCPR/C/125/2/Add.3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38A" w:rsidRPr="008E538A" w:rsidRDefault="008E538A" w:rsidP="008E538A">
    <w:pPr>
      <w:pStyle w:val="Header"/>
      <w:jc w:val="left"/>
    </w:pPr>
    <w:r w:rsidRPr="008E538A">
      <w:t>CCPR/C/125/2/Add.3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50007"/>
    <w:rsid w:val="000076D5"/>
    <w:rsid w:val="00043663"/>
    <w:rsid w:val="000437B8"/>
    <w:rsid w:val="000505CF"/>
    <w:rsid w:val="000D701C"/>
    <w:rsid w:val="000E2A71"/>
    <w:rsid w:val="001051D7"/>
    <w:rsid w:val="00160263"/>
    <w:rsid w:val="00181F96"/>
    <w:rsid w:val="001A1371"/>
    <w:rsid w:val="001B346A"/>
    <w:rsid w:val="001E1CAD"/>
    <w:rsid w:val="001E290D"/>
    <w:rsid w:val="002144FA"/>
    <w:rsid w:val="0023469A"/>
    <w:rsid w:val="00240E44"/>
    <w:rsid w:val="00243C8A"/>
    <w:rsid w:val="00267A0E"/>
    <w:rsid w:val="002901D9"/>
    <w:rsid w:val="002976C2"/>
    <w:rsid w:val="003260FF"/>
    <w:rsid w:val="00343D95"/>
    <w:rsid w:val="00363A18"/>
    <w:rsid w:val="00374341"/>
    <w:rsid w:val="003D1062"/>
    <w:rsid w:val="00420D7B"/>
    <w:rsid w:val="00450B21"/>
    <w:rsid w:val="00453B63"/>
    <w:rsid w:val="00455780"/>
    <w:rsid w:val="004B0A1C"/>
    <w:rsid w:val="004D298E"/>
    <w:rsid w:val="00517BC9"/>
    <w:rsid w:val="0054472E"/>
    <w:rsid w:val="005662A9"/>
    <w:rsid w:val="005827D4"/>
    <w:rsid w:val="0059622A"/>
    <w:rsid w:val="005C5878"/>
    <w:rsid w:val="005C7CEA"/>
    <w:rsid w:val="005D3C0B"/>
    <w:rsid w:val="005E5217"/>
    <w:rsid w:val="005F0FA4"/>
    <w:rsid w:val="005F30EE"/>
    <w:rsid w:val="00603480"/>
    <w:rsid w:val="0060473A"/>
    <w:rsid w:val="00656392"/>
    <w:rsid w:val="0068781D"/>
    <w:rsid w:val="006959B0"/>
    <w:rsid w:val="006B3E27"/>
    <w:rsid w:val="006B6507"/>
    <w:rsid w:val="006C104C"/>
    <w:rsid w:val="00733704"/>
    <w:rsid w:val="0078071A"/>
    <w:rsid w:val="00787E1E"/>
    <w:rsid w:val="00795A62"/>
    <w:rsid w:val="007A7CEA"/>
    <w:rsid w:val="007C5575"/>
    <w:rsid w:val="00852A9A"/>
    <w:rsid w:val="008E4E5D"/>
    <w:rsid w:val="008E538A"/>
    <w:rsid w:val="008F49E1"/>
    <w:rsid w:val="0090370F"/>
    <w:rsid w:val="009269D2"/>
    <w:rsid w:val="00942135"/>
    <w:rsid w:val="009521B0"/>
    <w:rsid w:val="00973DC2"/>
    <w:rsid w:val="00982139"/>
    <w:rsid w:val="009867A8"/>
    <w:rsid w:val="009A7E9F"/>
    <w:rsid w:val="009B4A7F"/>
    <w:rsid w:val="009E5018"/>
    <w:rsid w:val="00A008F2"/>
    <w:rsid w:val="00A113C6"/>
    <w:rsid w:val="00A12B37"/>
    <w:rsid w:val="00A43522"/>
    <w:rsid w:val="00AB6758"/>
    <w:rsid w:val="00AC579B"/>
    <w:rsid w:val="00B13763"/>
    <w:rsid w:val="00B14377"/>
    <w:rsid w:val="00B477A4"/>
    <w:rsid w:val="00B54045"/>
    <w:rsid w:val="00B95983"/>
    <w:rsid w:val="00C438D7"/>
    <w:rsid w:val="00C81B50"/>
    <w:rsid w:val="00CB6622"/>
    <w:rsid w:val="00CD1801"/>
    <w:rsid w:val="00CF65C6"/>
    <w:rsid w:val="00D10EF1"/>
    <w:rsid w:val="00D42810"/>
    <w:rsid w:val="00D50007"/>
    <w:rsid w:val="00D914A7"/>
    <w:rsid w:val="00DD13C3"/>
    <w:rsid w:val="00DD596E"/>
    <w:rsid w:val="00DD621E"/>
    <w:rsid w:val="00DE50B1"/>
    <w:rsid w:val="00DF0575"/>
    <w:rsid w:val="00E70E04"/>
    <w:rsid w:val="00E72DAE"/>
    <w:rsid w:val="00EC05A7"/>
    <w:rsid w:val="00EC4B6B"/>
    <w:rsid w:val="00ED7442"/>
    <w:rsid w:val="00EF1EE5"/>
    <w:rsid w:val="00F04444"/>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3518585"/>
  <w15:docId w15:val="{D7EB5A79-DE43-4725-95D6-5F5AE2C04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8E538A"/>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8E538A"/>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8E538A"/>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8E538A"/>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SingleTxtG">
    <w:name w:val="_ Single Txt_G"/>
    <w:basedOn w:val="Normal"/>
    <w:rsid w:val="008E538A"/>
    <w:pPr>
      <w:suppressAutoHyphens/>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3&amp;Size=2&amp;Lang=A"/><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BDCD2E-D798-4516-B03F-F0755A459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5</TotalTime>
  <Pages>5</Pages>
  <Words>1463</Words>
  <Characters>8052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CCPR/C/125/2/Add.3</vt:lpstr>
    </vt:vector>
  </TitlesOfParts>
  <Company>DCM</Company>
  <LinksUpToDate>false</LinksUpToDate>
  <CharactersWithSpaces>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CCPR/C/125/2/Add.3</dc:title>
  <dc:subject>GE.1907378A</dc:subject>
  <dc:creator>MBU, MBA</dc:creator>
  <cp:keywords>ODS No.1913052</cp:keywords>
  <dc:description>Distribution:_x000d_
Original: English_x000d_
Date: 6 May 2019</dc:description>
  <cp:lastModifiedBy>Muntoha Buhnam</cp:lastModifiedBy>
  <cp:revision>3</cp:revision>
  <cp:lastPrinted>2019-06-18T12:45:00Z</cp:lastPrinted>
  <dcterms:created xsi:type="dcterms:W3CDTF">2019-06-18T12:45:00Z</dcterms:created>
  <dcterms:modified xsi:type="dcterms:W3CDTF">2019-06-18T12:49:00Z</dcterms:modified>
  <cp:category>Finale</cp:category>
</cp:coreProperties>
</file>