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Pr="002D3D9F">
              <w:rPr>
                <w:sz w:val="20"/>
              </w:rPr>
              <w:t>/</w:t>
            </w:r>
            <w:r w:rsidR="00090800">
              <w:rPr>
                <w:rFonts w:hint="eastAsia"/>
                <w:sz w:val="20"/>
              </w:rPr>
              <w:t>C/JOR/CO/4</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C40431" w:rsidP="002D3D9F">
            <w:pPr>
              <w:spacing w:before="240" w:line="240" w:lineRule="atLeast"/>
              <w:rPr>
                <w:rFonts w:hint="eastAsia"/>
                <w:sz w:val="20"/>
              </w:rPr>
            </w:pPr>
            <w:r w:rsidRPr="002D3D9F">
              <w:rPr>
                <w:sz w:val="20"/>
              </w:rPr>
              <w:t xml:space="preserve">Distr.: </w:t>
            </w:r>
            <w:r w:rsidR="00325302">
              <w:rPr>
                <w:rFonts w:hint="eastAsia"/>
                <w:sz w:val="20"/>
              </w:rPr>
              <w:t>General</w:t>
            </w:r>
          </w:p>
          <w:p w:rsidR="00C40431" w:rsidRPr="002D3D9F" w:rsidRDefault="00325302">
            <w:pPr>
              <w:spacing w:line="240" w:lineRule="atLeast"/>
              <w:rPr>
                <w:rFonts w:hint="eastAsia"/>
                <w:sz w:val="20"/>
              </w:rPr>
            </w:pPr>
            <w:r>
              <w:rPr>
                <w:rFonts w:hint="eastAsia"/>
                <w:sz w:val="20"/>
              </w:rPr>
              <w:t xml:space="preserve">18 </w:t>
            </w:r>
            <w:r w:rsidRPr="00325302">
              <w:rPr>
                <w:sz w:val="20"/>
              </w:rPr>
              <w:t>November</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 xml:space="preserve">Original: </w:t>
            </w:r>
            <w:r w:rsidR="00325302">
              <w:rPr>
                <w:rFonts w:hint="eastAsia"/>
                <w:sz w:val="20"/>
              </w:rPr>
              <w:t>French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325302">
        <w:rPr>
          <w:rFonts w:ascii="Time New Roman" w:eastAsia="SimHei" w:hAnsi="Time New Roman" w:hint="eastAsia"/>
        </w:rPr>
        <w:t>一</w:t>
      </w:r>
      <w:r w:rsidR="00325302" w:rsidRPr="00325302">
        <w:rPr>
          <w:rFonts w:ascii="SimSun" w:eastAsia="SimHei" w:hAnsi="SimSun" w:hint="eastAsia"/>
        </w:rPr>
        <w:t>〇〇</w:t>
      </w:r>
      <w:r w:rsidRPr="00553C07">
        <w:rPr>
          <w:rFonts w:ascii="Time New Roman" w:eastAsia="SimHei" w:hAnsi="Time New Roman" w:hint="eastAsia"/>
        </w:rPr>
        <w:t>届会议</w:t>
      </w:r>
    </w:p>
    <w:p w:rsidR="00553C07" w:rsidRDefault="005F24E4">
      <w:pPr>
        <w:rPr>
          <w:rFonts w:hint="eastAsia"/>
          <w:snapToGrid/>
        </w:rPr>
      </w:pPr>
      <w:r>
        <w:rPr>
          <w:rFonts w:hint="eastAsia"/>
          <w:snapToGrid/>
        </w:rPr>
        <w:t>20</w:t>
      </w:r>
      <w:r w:rsidR="00325302">
        <w:rPr>
          <w:rFonts w:hint="eastAsia"/>
          <w:snapToGrid/>
        </w:rPr>
        <w:t>10</w:t>
      </w:r>
      <w:r w:rsidR="00D15CBD">
        <w:rPr>
          <w:rFonts w:hint="eastAsia"/>
          <w:snapToGrid/>
        </w:rPr>
        <w:t>年</w:t>
      </w:r>
      <w:r w:rsidR="00325302">
        <w:rPr>
          <w:rFonts w:hint="eastAsia"/>
          <w:snapToGrid/>
        </w:rPr>
        <w:t>10</w:t>
      </w:r>
      <w:r w:rsidR="00D15CBD">
        <w:rPr>
          <w:rFonts w:hint="eastAsia"/>
          <w:snapToGrid/>
        </w:rPr>
        <w:t>月</w:t>
      </w:r>
      <w:r w:rsidR="00325302">
        <w:rPr>
          <w:rFonts w:hint="eastAsia"/>
          <w:snapToGrid/>
        </w:rPr>
        <w:t>11</w:t>
      </w:r>
      <w:r w:rsidR="00D15CBD">
        <w:rPr>
          <w:rFonts w:hint="eastAsia"/>
          <w:snapToGrid/>
        </w:rPr>
        <w:t>日至</w:t>
      </w:r>
      <w:r w:rsidR="00325302">
        <w:rPr>
          <w:rFonts w:hint="eastAsia"/>
          <w:snapToGrid/>
        </w:rPr>
        <w:t>29</w:t>
      </w:r>
      <w:r w:rsidR="00D15CBD">
        <w:rPr>
          <w:rFonts w:hint="eastAsia"/>
          <w:snapToGrid/>
        </w:rPr>
        <w:t>日</w:t>
      </w:r>
      <w:r w:rsidR="00325302">
        <w:rPr>
          <w:rFonts w:hint="eastAsia"/>
          <w:snapToGrid/>
        </w:rPr>
        <w:t>，日内瓦</w:t>
      </w:r>
    </w:p>
    <w:p w:rsidR="004E3724" w:rsidRPr="00D15CBD" w:rsidRDefault="004E3724" w:rsidP="004E3724">
      <w:pPr>
        <w:rPr>
          <w:rFonts w:hint="eastAsia"/>
          <w:snapToGrid/>
        </w:rPr>
      </w:pPr>
    </w:p>
    <w:p w:rsidR="00C40431" w:rsidRDefault="00C40431" w:rsidP="008E5FF3">
      <w:pPr>
        <w:pStyle w:val="HChGC"/>
      </w:pPr>
      <w:r>
        <w:tab/>
      </w:r>
      <w:r>
        <w:tab/>
      </w:r>
      <w:r w:rsidR="005D540D">
        <w:rPr>
          <w:rFonts w:hint="eastAsia"/>
        </w:rPr>
        <w:t>审议缔约国根据《公约》第四十条提交的报告</w:t>
      </w:r>
    </w:p>
    <w:p w:rsidR="00C40431" w:rsidRDefault="00C40431" w:rsidP="008E5FF3">
      <w:pPr>
        <w:pStyle w:val="H1GC"/>
        <w:rPr>
          <w:rFonts w:hint="eastAsia"/>
        </w:rPr>
      </w:pPr>
      <w:r>
        <w:tab/>
      </w:r>
      <w:r>
        <w:tab/>
      </w:r>
      <w:r w:rsidR="005D540D" w:rsidRPr="00E654FB">
        <w:rPr>
          <w:rFonts w:hint="eastAsia"/>
        </w:rPr>
        <w:t>人权事务委员会的结论性意见</w:t>
      </w:r>
    </w:p>
    <w:p w:rsidR="005D540D" w:rsidRDefault="005D540D" w:rsidP="008E5FF3">
      <w:pPr>
        <w:pStyle w:val="HChGC"/>
        <w:rPr>
          <w:rFonts w:hint="eastAsia"/>
        </w:rPr>
      </w:pPr>
      <w:r>
        <w:rPr>
          <w:rFonts w:hint="eastAsia"/>
        </w:rPr>
        <w:tab/>
      </w:r>
      <w:r>
        <w:rPr>
          <w:rFonts w:hint="eastAsia"/>
        </w:rPr>
        <w:tab/>
      </w:r>
      <w:r>
        <w:rPr>
          <w:rFonts w:hint="eastAsia"/>
        </w:rPr>
        <w:t>约旦</w:t>
      </w:r>
    </w:p>
    <w:p w:rsidR="005D540D" w:rsidRDefault="005D540D" w:rsidP="005D540D">
      <w:pPr>
        <w:pStyle w:val="SingleTxtGC"/>
        <w:rPr>
          <w:rFonts w:hint="eastAsia"/>
        </w:rPr>
      </w:pPr>
      <w:r>
        <w:rPr>
          <w:rFonts w:hint="eastAsia"/>
        </w:rPr>
        <w:t>1.  2010</w:t>
      </w:r>
      <w:r>
        <w:rPr>
          <w:rFonts w:hint="eastAsia"/>
        </w:rPr>
        <w:t>年</w:t>
      </w:r>
      <w:r>
        <w:rPr>
          <w:rFonts w:hint="eastAsia"/>
        </w:rPr>
        <w:t>10</w:t>
      </w:r>
      <w:r>
        <w:rPr>
          <w:rFonts w:hint="eastAsia"/>
        </w:rPr>
        <w:t>月</w:t>
      </w:r>
      <w:r>
        <w:rPr>
          <w:rFonts w:hint="eastAsia"/>
        </w:rPr>
        <w:t>13</w:t>
      </w:r>
      <w:r>
        <w:rPr>
          <w:rFonts w:hint="eastAsia"/>
        </w:rPr>
        <w:t>日和</w:t>
      </w:r>
      <w:r>
        <w:rPr>
          <w:rFonts w:hint="eastAsia"/>
        </w:rPr>
        <w:t>14</w:t>
      </w:r>
      <w:r>
        <w:rPr>
          <w:rFonts w:hint="eastAsia"/>
        </w:rPr>
        <w:t>日，人权事务委员会举行了第</w:t>
      </w:r>
      <w:r>
        <w:rPr>
          <w:rFonts w:hint="eastAsia"/>
        </w:rPr>
        <w:t>2748</w:t>
      </w:r>
      <w:r>
        <w:rPr>
          <w:rFonts w:hint="eastAsia"/>
        </w:rPr>
        <w:t>和</w:t>
      </w:r>
      <w:r>
        <w:rPr>
          <w:rFonts w:hint="eastAsia"/>
        </w:rPr>
        <w:t>2749</w:t>
      </w:r>
      <w:r>
        <w:rPr>
          <w:rFonts w:hint="eastAsia"/>
        </w:rPr>
        <w:t>次会议</w:t>
      </w:r>
      <w:r>
        <w:rPr>
          <w:rFonts w:hint="eastAsia"/>
        </w:rPr>
        <w:t>(CCPR/C/SR</w:t>
      </w:r>
      <w:r>
        <w:t>.</w:t>
      </w:r>
      <w:r>
        <w:rPr>
          <w:rFonts w:hint="eastAsia"/>
        </w:rPr>
        <w:t>2748</w:t>
      </w:r>
      <w:r>
        <w:rPr>
          <w:rFonts w:hint="eastAsia"/>
        </w:rPr>
        <w:t>和</w:t>
      </w:r>
      <w:r>
        <w:rPr>
          <w:rFonts w:hint="eastAsia"/>
        </w:rPr>
        <w:t>2749)</w:t>
      </w:r>
      <w:r>
        <w:rPr>
          <w:rFonts w:hint="eastAsia"/>
        </w:rPr>
        <w:t>，审议了约旦的第四次定期报告</w:t>
      </w:r>
      <w:r>
        <w:rPr>
          <w:rFonts w:hint="eastAsia"/>
        </w:rPr>
        <w:t>(CCPR/C/JOR/4)</w:t>
      </w:r>
      <w:r>
        <w:rPr>
          <w:rFonts w:hint="eastAsia"/>
        </w:rPr>
        <w:t>。</w:t>
      </w:r>
      <w:r>
        <w:rPr>
          <w:rFonts w:hint="eastAsia"/>
        </w:rPr>
        <w:t>2010</w:t>
      </w:r>
      <w:r>
        <w:rPr>
          <w:rFonts w:hint="eastAsia"/>
        </w:rPr>
        <w:t>年</w:t>
      </w:r>
      <w:r>
        <w:rPr>
          <w:rFonts w:hint="eastAsia"/>
        </w:rPr>
        <w:t>10</w:t>
      </w:r>
      <w:r>
        <w:rPr>
          <w:rFonts w:hint="eastAsia"/>
        </w:rPr>
        <w:t>月</w:t>
      </w:r>
      <w:r>
        <w:rPr>
          <w:rFonts w:hint="eastAsia"/>
        </w:rPr>
        <w:t>27</w:t>
      </w:r>
      <w:r>
        <w:rPr>
          <w:rFonts w:hint="eastAsia"/>
        </w:rPr>
        <w:t>日，委员会举行了第</w:t>
      </w:r>
      <w:r>
        <w:rPr>
          <w:rFonts w:hint="eastAsia"/>
        </w:rPr>
        <w:t>2768</w:t>
      </w:r>
      <w:r>
        <w:rPr>
          <w:rFonts w:hint="eastAsia"/>
        </w:rPr>
        <w:t>次会议</w:t>
      </w:r>
      <w:r>
        <w:rPr>
          <w:rFonts w:hint="eastAsia"/>
        </w:rPr>
        <w:t>(CCPR/C/SR.2768)</w:t>
      </w:r>
      <w:r>
        <w:rPr>
          <w:rFonts w:hint="eastAsia"/>
        </w:rPr>
        <w:t>，通过了以下结论性意见。</w:t>
      </w:r>
    </w:p>
    <w:p w:rsidR="005D540D" w:rsidRDefault="003556F4" w:rsidP="005D540D">
      <w:pPr>
        <w:pStyle w:val="H1GC"/>
        <w:rPr>
          <w:rFonts w:hint="eastAsia"/>
        </w:rPr>
      </w:pPr>
      <w:r>
        <w:rPr>
          <w:rFonts w:hint="eastAsia"/>
        </w:rPr>
        <w:tab/>
      </w:r>
      <w:r w:rsidR="005D540D">
        <w:rPr>
          <w:rFonts w:hint="eastAsia"/>
        </w:rPr>
        <w:t>A.</w:t>
      </w:r>
      <w:r w:rsidR="005D540D">
        <w:rPr>
          <w:rFonts w:hint="eastAsia"/>
        </w:rPr>
        <w:tab/>
      </w:r>
      <w:r w:rsidR="005D540D">
        <w:rPr>
          <w:rFonts w:hint="eastAsia"/>
        </w:rPr>
        <w:t>导言</w:t>
      </w:r>
    </w:p>
    <w:p w:rsidR="003556F4" w:rsidRDefault="003556F4" w:rsidP="003556F4">
      <w:pPr>
        <w:pStyle w:val="SingleTxtGC"/>
        <w:rPr>
          <w:rFonts w:hint="eastAsia"/>
        </w:rPr>
      </w:pPr>
      <w:r>
        <w:rPr>
          <w:rFonts w:hint="eastAsia"/>
        </w:rPr>
        <w:t>2</w:t>
      </w:r>
      <w:r>
        <w:t>.</w:t>
      </w:r>
      <w:r>
        <w:rPr>
          <w:rFonts w:hint="eastAsia"/>
        </w:rPr>
        <w:t xml:space="preserve">  </w:t>
      </w:r>
      <w:r>
        <w:rPr>
          <w:rFonts w:hint="eastAsia"/>
        </w:rPr>
        <w:t>委员会欢迎缔约国提交的第四次定期报告，虽然报告迟交了</w:t>
      </w:r>
      <w:r>
        <w:rPr>
          <w:rFonts w:hint="eastAsia"/>
        </w:rPr>
        <w:t>12</w:t>
      </w:r>
      <w:r>
        <w:rPr>
          <w:rFonts w:hint="eastAsia"/>
        </w:rPr>
        <w:t>年，并欢迎缔约国提供资料，阐明了该国所采取的措施及打算修订立法，拟进一步落实《公民权利和政治权利国际公约》。委员会还感谢缔约国针对委员会问题清单提交的书面答复。</w:t>
      </w:r>
    </w:p>
    <w:p w:rsidR="003556F4" w:rsidRDefault="003556F4" w:rsidP="003556F4">
      <w:pPr>
        <w:pStyle w:val="H1GC"/>
        <w:rPr>
          <w:rFonts w:hint="eastAsia"/>
        </w:rPr>
      </w:pPr>
      <w:r>
        <w:rPr>
          <w:rFonts w:hint="eastAsia"/>
        </w:rPr>
        <w:tab/>
        <w:t>B.</w:t>
      </w:r>
      <w:r>
        <w:rPr>
          <w:rFonts w:hint="eastAsia"/>
        </w:rPr>
        <w:tab/>
      </w:r>
      <w:r>
        <w:rPr>
          <w:rFonts w:hint="eastAsia"/>
        </w:rPr>
        <w:t>积极方面</w:t>
      </w:r>
    </w:p>
    <w:p w:rsidR="003556F4" w:rsidRDefault="003556F4" w:rsidP="003556F4">
      <w:pPr>
        <w:pStyle w:val="SingleTxtGC"/>
        <w:rPr>
          <w:rFonts w:hint="eastAsia"/>
        </w:rPr>
      </w:pPr>
      <w:r>
        <w:rPr>
          <w:rFonts w:hint="eastAsia"/>
        </w:rPr>
        <w:t>3</w:t>
      </w:r>
      <w:r>
        <w:t>.</w:t>
      </w:r>
      <w:r>
        <w:rPr>
          <w:rFonts w:hint="eastAsia"/>
        </w:rPr>
        <w:t xml:space="preserve">  </w:t>
      </w:r>
      <w:r>
        <w:rPr>
          <w:rFonts w:hint="eastAsia"/>
        </w:rPr>
        <w:t>委员会欢迎所采取的立法及其它措施，诸如：</w:t>
      </w:r>
    </w:p>
    <w:p w:rsidR="003556F4" w:rsidRDefault="003556F4" w:rsidP="003556F4">
      <w:pPr>
        <w:pStyle w:val="SingleTxtGC"/>
        <w:numPr>
          <w:ilvl w:val="0"/>
          <w:numId w:val="40"/>
        </w:numPr>
        <w:rPr>
          <w:rFonts w:hint="eastAsia"/>
        </w:rPr>
      </w:pPr>
      <w:r>
        <w:rPr>
          <w:rFonts w:hint="eastAsia"/>
        </w:rPr>
        <w:t>2006</w:t>
      </w:r>
      <w:r>
        <w:rPr>
          <w:rFonts w:hint="eastAsia"/>
        </w:rPr>
        <w:t>年，政府公报发表了《公约》，从而确保《公约》成为国家立法的组成部分，且居优先于国家立法的地位；</w:t>
      </w:r>
    </w:p>
    <w:p w:rsidR="003556F4" w:rsidRDefault="003556F4" w:rsidP="003556F4">
      <w:pPr>
        <w:pStyle w:val="SingleTxtGC"/>
        <w:numPr>
          <w:ilvl w:val="0"/>
          <w:numId w:val="40"/>
        </w:numPr>
        <w:rPr>
          <w:rFonts w:hint="eastAsia"/>
        </w:rPr>
      </w:pPr>
      <w:r>
        <w:rPr>
          <w:rFonts w:hint="eastAsia"/>
        </w:rPr>
        <w:t>2010</w:t>
      </w:r>
      <w:r>
        <w:rPr>
          <w:rFonts w:hint="eastAsia"/>
        </w:rPr>
        <w:t>年修订了《刑法》，从而确保不再考虑所谓“名誉”杀人罪犯的减罪情节</w:t>
      </w:r>
      <w:r w:rsidR="008E5FF3">
        <w:rPr>
          <w:rFonts w:hint="eastAsia"/>
        </w:rPr>
        <w:t>；</w:t>
      </w:r>
    </w:p>
    <w:p w:rsidR="003556F4" w:rsidRDefault="003556F4" w:rsidP="003556F4">
      <w:pPr>
        <w:pStyle w:val="SingleTxtGC"/>
        <w:numPr>
          <w:ilvl w:val="0"/>
          <w:numId w:val="40"/>
        </w:numPr>
        <w:rPr>
          <w:rFonts w:hint="eastAsia"/>
        </w:rPr>
      </w:pPr>
      <w:r>
        <w:rPr>
          <w:rFonts w:hint="eastAsia"/>
        </w:rPr>
        <w:t>自</w:t>
      </w:r>
      <w:r>
        <w:rPr>
          <w:rFonts w:hint="eastAsia"/>
        </w:rPr>
        <w:t>2007</w:t>
      </w:r>
      <w:r>
        <w:rPr>
          <w:rFonts w:hint="eastAsia"/>
        </w:rPr>
        <w:t>年</w:t>
      </w:r>
      <w:r>
        <w:rPr>
          <w:rFonts w:hint="eastAsia"/>
        </w:rPr>
        <w:t>4</w:t>
      </w:r>
      <w:r>
        <w:rPr>
          <w:rFonts w:hint="eastAsia"/>
        </w:rPr>
        <w:t>月以来实际上已暂停死刑；</w:t>
      </w:r>
    </w:p>
    <w:p w:rsidR="003556F4" w:rsidRDefault="003556F4" w:rsidP="003556F4">
      <w:pPr>
        <w:pStyle w:val="SingleTxtGC"/>
        <w:numPr>
          <w:ilvl w:val="0"/>
          <w:numId w:val="40"/>
        </w:numPr>
        <w:rPr>
          <w:rFonts w:hint="eastAsia"/>
        </w:rPr>
      </w:pPr>
      <w:r>
        <w:rPr>
          <w:rFonts w:hint="eastAsia"/>
        </w:rPr>
        <w:t>2005</w:t>
      </w:r>
      <w:r>
        <w:rPr>
          <w:rFonts w:hint="eastAsia"/>
        </w:rPr>
        <w:t>年，国家安全局设立了监察事务处和人权事务处；和</w:t>
      </w:r>
    </w:p>
    <w:p w:rsidR="003556F4" w:rsidRDefault="003556F4" w:rsidP="003556F4">
      <w:pPr>
        <w:pStyle w:val="SingleTxtGC"/>
        <w:numPr>
          <w:ilvl w:val="0"/>
          <w:numId w:val="40"/>
        </w:numPr>
        <w:rPr>
          <w:rFonts w:hint="eastAsia"/>
        </w:rPr>
      </w:pPr>
      <w:r>
        <w:rPr>
          <w:rFonts w:hint="eastAsia"/>
        </w:rPr>
        <w:t>2003</w:t>
      </w:r>
      <w:r>
        <w:rPr>
          <w:rFonts w:hint="eastAsia"/>
        </w:rPr>
        <w:t>年设立了政治发展部。</w:t>
      </w:r>
    </w:p>
    <w:p w:rsidR="003556F4" w:rsidRDefault="003556F4" w:rsidP="003556F4">
      <w:pPr>
        <w:pStyle w:val="SingleTxtGC"/>
        <w:rPr>
          <w:rFonts w:hint="eastAsia"/>
        </w:rPr>
      </w:pPr>
      <w:r>
        <w:rPr>
          <w:rFonts w:hint="eastAsia"/>
        </w:rPr>
        <w:t xml:space="preserve">4.  </w:t>
      </w:r>
      <w:r>
        <w:rPr>
          <w:rFonts w:hint="eastAsia"/>
        </w:rPr>
        <w:t>委员会还满意地注意到，本次报告期间，缔约国批准了与《公约》所保护人权相关的若干国际文书，具体为：</w:t>
      </w:r>
    </w:p>
    <w:p w:rsidR="003556F4" w:rsidRDefault="003556F4" w:rsidP="00E229B6">
      <w:pPr>
        <w:pStyle w:val="SingleTxtGC"/>
        <w:numPr>
          <w:ilvl w:val="0"/>
          <w:numId w:val="41"/>
        </w:numPr>
        <w:rPr>
          <w:rFonts w:hint="eastAsia"/>
        </w:rPr>
      </w:pPr>
      <w:r>
        <w:rPr>
          <w:rFonts w:hint="eastAsia"/>
        </w:rPr>
        <w:t>2006</w:t>
      </w:r>
      <w:r>
        <w:rPr>
          <w:rFonts w:hint="eastAsia"/>
        </w:rPr>
        <w:t>年，《儿童权利公约关于买卖儿童、儿童卖淫和儿童色情制品问题的任择议定书》；</w:t>
      </w:r>
    </w:p>
    <w:p w:rsidR="003556F4" w:rsidRDefault="003556F4" w:rsidP="00E229B6">
      <w:pPr>
        <w:pStyle w:val="SingleTxtGC"/>
        <w:numPr>
          <w:ilvl w:val="0"/>
          <w:numId w:val="41"/>
        </w:numPr>
        <w:rPr>
          <w:rFonts w:hint="eastAsia"/>
        </w:rPr>
      </w:pPr>
      <w:r>
        <w:rPr>
          <w:rFonts w:hint="eastAsia"/>
        </w:rPr>
        <w:t>2007</w:t>
      </w:r>
      <w:r>
        <w:rPr>
          <w:rFonts w:hint="eastAsia"/>
        </w:rPr>
        <w:t>年，《儿童权利公约关于儿童卷入武装冲突问题的任择议定书》；</w:t>
      </w:r>
    </w:p>
    <w:p w:rsidR="003556F4" w:rsidRDefault="003556F4" w:rsidP="00E229B6">
      <w:pPr>
        <w:pStyle w:val="SingleTxtGC"/>
        <w:numPr>
          <w:ilvl w:val="0"/>
          <w:numId w:val="41"/>
        </w:numPr>
        <w:rPr>
          <w:rFonts w:hint="eastAsia"/>
        </w:rPr>
      </w:pPr>
      <w:r>
        <w:rPr>
          <w:rFonts w:hint="eastAsia"/>
        </w:rPr>
        <w:t>2008</w:t>
      </w:r>
      <w:r>
        <w:rPr>
          <w:rFonts w:hint="eastAsia"/>
        </w:rPr>
        <w:t>年，《残疾人权利公约》；</w:t>
      </w:r>
    </w:p>
    <w:p w:rsidR="003556F4" w:rsidRDefault="003556F4" w:rsidP="00E229B6">
      <w:pPr>
        <w:pStyle w:val="SingleTxtGC"/>
        <w:numPr>
          <w:ilvl w:val="0"/>
          <w:numId w:val="41"/>
        </w:numPr>
        <w:rPr>
          <w:rFonts w:hint="eastAsia"/>
        </w:rPr>
      </w:pPr>
      <w:r>
        <w:rPr>
          <w:rFonts w:hint="eastAsia"/>
        </w:rPr>
        <w:t>2002</w:t>
      </w:r>
      <w:r>
        <w:rPr>
          <w:rFonts w:hint="eastAsia"/>
        </w:rPr>
        <w:t>年，《国际刑事法院罗马规约》；和</w:t>
      </w:r>
    </w:p>
    <w:p w:rsidR="003556F4" w:rsidRDefault="003556F4" w:rsidP="00E229B6">
      <w:pPr>
        <w:pStyle w:val="SingleTxtGC"/>
        <w:numPr>
          <w:ilvl w:val="0"/>
          <w:numId w:val="41"/>
        </w:numPr>
        <w:rPr>
          <w:rFonts w:hint="eastAsia"/>
        </w:rPr>
      </w:pPr>
      <w:r>
        <w:rPr>
          <w:rFonts w:hint="eastAsia"/>
        </w:rPr>
        <w:t>2009</w:t>
      </w:r>
      <w:r>
        <w:rPr>
          <w:rFonts w:hint="eastAsia"/>
        </w:rPr>
        <w:t>年，《联合国打击跨国有组织犯罪公约关于预防、禁止和惩治贩运人口特别是妇女和儿童行为的补充议定书》。</w:t>
      </w:r>
    </w:p>
    <w:p w:rsidR="00E229B6" w:rsidRDefault="00E229B6" w:rsidP="004E3724">
      <w:pPr>
        <w:pStyle w:val="H1GC"/>
        <w:rPr>
          <w:rFonts w:hint="eastAsia"/>
        </w:rPr>
      </w:pPr>
      <w:r>
        <w:rPr>
          <w:rFonts w:hint="eastAsia"/>
        </w:rPr>
        <w:tab/>
        <w:t>C.</w:t>
      </w:r>
      <w:r>
        <w:rPr>
          <w:rFonts w:hint="eastAsia"/>
        </w:rPr>
        <w:tab/>
      </w:r>
      <w:r w:rsidRPr="00434C4F">
        <w:rPr>
          <w:rFonts w:hint="eastAsia"/>
        </w:rPr>
        <w:t>主要</w:t>
      </w:r>
      <w:r w:rsidRPr="00FE39DC">
        <w:rPr>
          <w:rFonts w:hint="eastAsia"/>
        </w:rPr>
        <w:t>关注问题和建议</w:t>
      </w:r>
    </w:p>
    <w:p w:rsidR="00E229B6" w:rsidRDefault="00E229B6" w:rsidP="00E229B6">
      <w:pPr>
        <w:pStyle w:val="SingleTxtGC"/>
        <w:rPr>
          <w:rFonts w:hint="eastAsia"/>
        </w:rPr>
      </w:pPr>
      <w:r w:rsidRPr="00FE39DC">
        <w:rPr>
          <w:rFonts w:hint="eastAsia"/>
        </w:rPr>
        <w:t>5</w:t>
      </w:r>
      <w:r w:rsidRPr="00FE39DC">
        <w:t>.</w:t>
      </w:r>
      <w:r w:rsidRPr="00FE39DC">
        <w:rPr>
          <w:rFonts w:hint="eastAsia"/>
        </w:rPr>
        <w:t xml:space="preserve">  </w:t>
      </w:r>
      <w:r w:rsidRPr="00FE39DC">
        <w:rPr>
          <w:rFonts w:hint="eastAsia"/>
        </w:rPr>
        <w:t>委员会满意地注意到</w:t>
      </w:r>
      <w:r>
        <w:rPr>
          <w:rFonts w:hint="eastAsia"/>
        </w:rPr>
        <w:t>根据《巴黎原则》</w:t>
      </w:r>
      <w:r w:rsidRPr="00FE39DC">
        <w:rPr>
          <w:rFonts w:hint="eastAsia"/>
        </w:rPr>
        <w:t>设立</w:t>
      </w:r>
      <w:r>
        <w:rPr>
          <w:rFonts w:hint="eastAsia"/>
        </w:rPr>
        <w:t>了</w:t>
      </w:r>
      <w:r w:rsidRPr="00FE39DC">
        <w:rPr>
          <w:rFonts w:hint="eastAsia"/>
        </w:rPr>
        <w:t>全国人权事务中心，</w:t>
      </w:r>
      <w:r>
        <w:rPr>
          <w:rFonts w:hint="eastAsia"/>
        </w:rPr>
        <w:t>但</w:t>
      </w:r>
      <w:r w:rsidRPr="00FE39DC">
        <w:rPr>
          <w:rFonts w:hint="eastAsia"/>
        </w:rPr>
        <w:t>认为可采取</w:t>
      </w:r>
      <w:r>
        <w:rPr>
          <w:rFonts w:hint="eastAsia"/>
        </w:rPr>
        <w:t>深入措施</w:t>
      </w:r>
      <w:r>
        <w:rPr>
          <w:rFonts w:ascii="宋体-方正超大字符集" w:hAnsi="宋体-方正超大字符集" w:cs="宋体-方正超大字符集" w:hint="eastAsia"/>
        </w:rPr>
        <w:t>为人权事务中心提供充足的人力、财力和技术资源，使之发挥恰如其分的职能</w:t>
      </w:r>
      <w:r w:rsidR="00E536FF">
        <w:rPr>
          <w:rFonts w:hint="eastAsia"/>
        </w:rPr>
        <w:t>(</w:t>
      </w:r>
      <w:r w:rsidR="00E536FF">
        <w:rPr>
          <w:rFonts w:hint="eastAsia"/>
        </w:rPr>
        <w:t>第二条</w:t>
      </w:r>
      <w:r w:rsidR="00E536FF">
        <w:rPr>
          <w:rFonts w:hint="eastAsia"/>
        </w:rPr>
        <w:t>)</w:t>
      </w:r>
      <w:r>
        <w:rPr>
          <w:rFonts w:hint="eastAsia"/>
        </w:rPr>
        <w:t>。</w:t>
      </w:r>
    </w:p>
    <w:p w:rsidR="00E229B6" w:rsidRDefault="00E229B6" w:rsidP="004E3724">
      <w:pPr>
        <w:pStyle w:val="SingleTxtGC"/>
        <w:ind w:left="1565"/>
        <w:rPr>
          <w:rFonts w:eastAsia="SimHei" w:hint="eastAsia"/>
        </w:rPr>
      </w:pPr>
      <w:r w:rsidRPr="00E229B6">
        <w:rPr>
          <w:rFonts w:eastAsia="SimHei" w:hint="eastAsia"/>
        </w:rPr>
        <w:t>缔约国应当确保推举全国人权事务心中各位成员和主管人选工作的透明度，并为该中心提供充足的人力、财力和技术资源。</w:t>
      </w:r>
    </w:p>
    <w:p w:rsidR="00E229B6" w:rsidRDefault="00E229B6" w:rsidP="00E229B6">
      <w:pPr>
        <w:pStyle w:val="SingleTxtGC"/>
        <w:rPr>
          <w:rFonts w:hint="eastAsia"/>
        </w:rPr>
      </w:pPr>
      <w:r>
        <w:rPr>
          <w:rFonts w:hint="eastAsia"/>
        </w:rPr>
        <w:t>6</w:t>
      </w:r>
      <w:r>
        <w:t>.</w:t>
      </w:r>
      <w:r>
        <w:rPr>
          <w:rFonts w:hint="eastAsia"/>
        </w:rPr>
        <w:t xml:space="preserve">  </w:t>
      </w:r>
      <w:r>
        <w:rPr>
          <w:rFonts w:hint="eastAsia"/>
        </w:rPr>
        <w:t>对</w:t>
      </w:r>
      <w:r>
        <w:rPr>
          <w:rFonts w:hint="eastAsia"/>
        </w:rPr>
        <w:t>2006</w:t>
      </w:r>
      <w:r>
        <w:rPr>
          <w:rFonts w:hint="eastAsia"/>
        </w:rPr>
        <w:t>年通过的《预防恐怖主义法》所载“恐怖主义活动”定义含糊且颇泛，委员会感到担忧。</w:t>
      </w:r>
    </w:p>
    <w:p w:rsidR="00E229B6" w:rsidRPr="000F0CFE" w:rsidRDefault="00E229B6" w:rsidP="004E3724">
      <w:pPr>
        <w:pStyle w:val="SingleTxtGC"/>
        <w:ind w:left="1565"/>
        <w:rPr>
          <w:rFonts w:eastAsia="SimHei" w:hint="eastAsia"/>
        </w:rPr>
      </w:pPr>
      <w:r w:rsidRPr="000F0CFE">
        <w:rPr>
          <w:rFonts w:eastAsia="SimHei" w:hint="eastAsia"/>
        </w:rPr>
        <w:t>缔约国应审查《预防恐怖主义法》，并确保其以精确和与《公约》相符的方式，界定恐怖主义和恐怖主义活动。</w:t>
      </w:r>
    </w:p>
    <w:p w:rsidR="00E229B6" w:rsidRDefault="00E229B6" w:rsidP="00E229B6">
      <w:pPr>
        <w:pStyle w:val="SingleTxtGC"/>
        <w:rPr>
          <w:rFonts w:hint="eastAsia"/>
        </w:rPr>
      </w:pPr>
      <w:r w:rsidRPr="00FE39DC">
        <w:rPr>
          <w:rFonts w:hint="eastAsia"/>
        </w:rPr>
        <w:t xml:space="preserve">7.  </w:t>
      </w:r>
      <w:r w:rsidRPr="00FE39DC">
        <w:rPr>
          <w:rFonts w:hint="eastAsia"/>
        </w:rPr>
        <w:t>在注意到宪法规定禁止歧视</w:t>
      </w:r>
      <w:r w:rsidRPr="00FE39DC">
        <w:rPr>
          <w:rFonts w:hint="eastAsia"/>
        </w:rPr>
        <w:t>(</w:t>
      </w:r>
      <w:r w:rsidRPr="00FE39DC">
        <w:rPr>
          <w:rFonts w:hint="eastAsia"/>
        </w:rPr>
        <w:t>第六条</w:t>
      </w:r>
      <w:r w:rsidRPr="00FE39DC">
        <w:rPr>
          <w:rFonts w:hint="eastAsia"/>
        </w:rPr>
        <w:t>)</w:t>
      </w:r>
      <w:r w:rsidRPr="00FE39DC">
        <w:rPr>
          <w:rFonts w:hint="eastAsia"/>
        </w:rPr>
        <w:t>的同时，对该条未明确阐明禁止基于性别的歧视</w:t>
      </w:r>
      <w:r>
        <w:rPr>
          <w:rFonts w:hint="eastAsia"/>
        </w:rPr>
        <w:t>，</w:t>
      </w:r>
      <w:r w:rsidRPr="00FE39DC">
        <w:rPr>
          <w:rFonts w:hint="eastAsia"/>
        </w:rPr>
        <w:t>委员会感到关注。</w:t>
      </w:r>
      <w:r>
        <w:rPr>
          <w:rFonts w:hint="eastAsia"/>
        </w:rPr>
        <w:t>委员会还关切地注意到，</w:t>
      </w:r>
      <w:r>
        <w:rPr>
          <w:rFonts w:hint="eastAsia"/>
        </w:rPr>
        <w:t>(2010</w:t>
      </w:r>
      <w:r>
        <w:rPr>
          <w:rFonts w:hint="eastAsia"/>
        </w:rPr>
        <w:t>年</w:t>
      </w:r>
      <w:r>
        <w:rPr>
          <w:rFonts w:hint="eastAsia"/>
        </w:rPr>
        <w:t>)</w:t>
      </w:r>
      <w:r>
        <w:rPr>
          <w:rFonts w:hint="eastAsia"/>
        </w:rPr>
        <w:t>《个人地位法》在提出离婚和再婚要求问题上对妇女的歧视。委员会虽欢迎该法规定了对一夫多妻制的某些限制，然而，对该国仍允许一夫多妻制则感到遗憾。委员会还关切，男女之间在继承问题上的不平等。委员会进一步关切，约旦女性不能将她其国籍传承给自己的子女。总之，委员会表示关切约旦境内存在着违背男女平等且有碍切实落实《公约》的陈规陋习和风俗习惯。</w:t>
      </w:r>
      <w:r>
        <w:rPr>
          <w:rFonts w:hint="eastAsia"/>
        </w:rPr>
        <w:t>(</w:t>
      </w:r>
      <w:r>
        <w:rPr>
          <w:rFonts w:hint="eastAsia"/>
        </w:rPr>
        <w:t>第二、三和二十六条</w:t>
      </w:r>
      <w:r>
        <w:rPr>
          <w:rFonts w:hint="eastAsia"/>
        </w:rPr>
        <w:t>)</w:t>
      </w:r>
    </w:p>
    <w:p w:rsidR="00E229B6" w:rsidRPr="000F0CFE" w:rsidRDefault="00E229B6" w:rsidP="004E3724">
      <w:pPr>
        <w:pStyle w:val="SingleTxtGC"/>
        <w:ind w:left="1565"/>
        <w:rPr>
          <w:rFonts w:eastAsia="SimHei" w:hint="eastAsia"/>
        </w:rPr>
      </w:pPr>
      <w:r w:rsidRPr="000F0CFE">
        <w:rPr>
          <w:rFonts w:eastAsia="SimHei" w:hint="eastAsia"/>
        </w:rPr>
        <w:t>缔约国应使其立法，包括《个人地位法》与《公约》相符，并确保妇女尤其在结婚、离婚、对子女的监护、继承或国籍传承给子女等问题上，不遭受法律或实际上的歧视。缔约国还应继续并大力开展教育和提高意识的运动，力争消除歧视性的传统习俗，包括一夫多妻制。为此，委员会提请缔约国注意委员会关于男女平等权利问题的第</w:t>
      </w:r>
      <w:r w:rsidRPr="000F0CFE">
        <w:rPr>
          <w:rFonts w:eastAsia="SimHei" w:hint="eastAsia"/>
        </w:rPr>
        <w:t>28(2000)</w:t>
      </w:r>
      <w:r w:rsidRPr="000F0CFE">
        <w:rPr>
          <w:rFonts w:eastAsia="SimHei" w:hint="eastAsia"/>
        </w:rPr>
        <w:t>号一般性意见。</w:t>
      </w:r>
    </w:p>
    <w:p w:rsidR="00E229B6" w:rsidRDefault="00E229B6" w:rsidP="00E229B6">
      <w:pPr>
        <w:pStyle w:val="SingleTxtGC"/>
        <w:rPr>
          <w:rFonts w:hint="eastAsia"/>
        </w:rPr>
      </w:pPr>
      <w:r>
        <w:rPr>
          <w:rFonts w:hint="eastAsia"/>
        </w:rPr>
        <w:t xml:space="preserve">8.  </w:t>
      </w:r>
      <w:r>
        <w:rPr>
          <w:rFonts w:hint="eastAsia"/>
        </w:rPr>
        <w:t>委员会关切缔约国境内长期存在着侵害妇女的家庭暴力问题。委员会还关切，对可能沦为谓“名誉”罪受害者的女性，采取非自愿“保护性”监护形式的政策，可谓</w:t>
      </w:r>
      <w:r>
        <w:rPr>
          <w:rFonts w:hint="eastAsia"/>
        </w:rPr>
        <w:t>(1954</w:t>
      </w:r>
      <w:r>
        <w:rPr>
          <w:rFonts w:hint="eastAsia"/>
        </w:rPr>
        <w:t>年</w:t>
      </w:r>
      <w:r>
        <w:rPr>
          <w:rFonts w:hint="eastAsia"/>
        </w:rPr>
        <w:t>)</w:t>
      </w:r>
      <w:r>
        <w:rPr>
          <w:rFonts w:hint="eastAsia"/>
        </w:rPr>
        <w:t>《预防犯罪法》条款所述监禁的做法。</w:t>
      </w:r>
      <w:r>
        <w:rPr>
          <w:rFonts w:hint="eastAsia"/>
        </w:rPr>
        <w:t>(</w:t>
      </w:r>
      <w:r>
        <w:rPr>
          <w:rFonts w:hint="eastAsia"/>
        </w:rPr>
        <w:t>第三、七和二十六条</w:t>
      </w:r>
      <w:r>
        <w:rPr>
          <w:rFonts w:hint="eastAsia"/>
        </w:rPr>
        <w:t>)</w:t>
      </w:r>
    </w:p>
    <w:p w:rsidR="00E229B6" w:rsidRPr="000F0CFE" w:rsidRDefault="00E229B6" w:rsidP="004E3724">
      <w:pPr>
        <w:pStyle w:val="SingleTxtGC"/>
        <w:ind w:left="1565"/>
        <w:rPr>
          <w:rFonts w:eastAsia="SimHei" w:hint="eastAsia"/>
        </w:rPr>
      </w:pPr>
      <w:r w:rsidRPr="000F0CFE">
        <w:rPr>
          <w:rFonts w:eastAsia="SimHei" w:hint="eastAsia"/>
        </w:rPr>
        <w:t>缔约国应增强法律框架，防止妇女可能遭受的家庭暴力、性暴力和其它形式暴力的侵害。缔约国还应采取一切适当措施，确保逃离伴侣或丈夫侵害的受害者可获得援助，并可在中心得到庇护。缔约国应立即终止将妇女置于“保护性”监护之下的做法，转而以不侵犯妇女权利的方式，为面临暴力风险的妇女提供保护和支助。</w:t>
      </w:r>
    </w:p>
    <w:p w:rsidR="00E229B6" w:rsidRDefault="00E229B6" w:rsidP="00E229B6">
      <w:pPr>
        <w:pStyle w:val="SingleTxtGC"/>
        <w:rPr>
          <w:rFonts w:hint="eastAsia"/>
        </w:rPr>
      </w:pPr>
      <w:r w:rsidRPr="006D5E32">
        <w:rPr>
          <w:rFonts w:hint="eastAsia"/>
        </w:rPr>
        <w:t xml:space="preserve">9.  </w:t>
      </w:r>
      <w:r w:rsidRPr="006D5E32">
        <w:rPr>
          <w:rFonts w:hint="eastAsia"/>
        </w:rPr>
        <w:t>委员会关切</w:t>
      </w:r>
      <w:r>
        <w:rPr>
          <w:rFonts w:hint="eastAsia"/>
        </w:rPr>
        <w:t>一些</w:t>
      </w:r>
      <w:r w:rsidRPr="006D5E32">
        <w:rPr>
          <w:rFonts w:hint="eastAsia"/>
        </w:rPr>
        <w:t>报告称</w:t>
      </w:r>
      <w:r>
        <w:rPr>
          <w:rFonts w:hint="eastAsia"/>
        </w:rPr>
        <w:t>，</w:t>
      </w:r>
      <w:r w:rsidRPr="006D5E32">
        <w:rPr>
          <w:rFonts w:hint="eastAsia"/>
        </w:rPr>
        <w:t>各拘留中心，特别情报总局监所内发生数量</w:t>
      </w:r>
      <w:r>
        <w:rPr>
          <w:rFonts w:hint="eastAsia"/>
        </w:rPr>
        <w:t>颇</w:t>
      </w:r>
      <w:r w:rsidRPr="006D5E32">
        <w:rPr>
          <w:rFonts w:hint="eastAsia"/>
        </w:rPr>
        <w:t>多起</w:t>
      </w:r>
      <w:r>
        <w:rPr>
          <w:rFonts w:hint="eastAsia"/>
        </w:rPr>
        <w:t>的</w:t>
      </w:r>
      <w:r w:rsidRPr="006D5E32">
        <w:rPr>
          <w:rFonts w:hint="eastAsia"/>
        </w:rPr>
        <w:t>酷刑和虐待案件。委员会还关切地注意到，尚</w:t>
      </w:r>
      <w:r>
        <w:rPr>
          <w:rFonts w:hint="eastAsia"/>
        </w:rPr>
        <w:t>未设立</w:t>
      </w:r>
      <w:r w:rsidRPr="006D5E32">
        <w:rPr>
          <w:rFonts w:hint="eastAsia"/>
        </w:rPr>
        <w:t>真正独立的机制</w:t>
      </w:r>
      <w:r>
        <w:rPr>
          <w:rFonts w:hint="eastAsia"/>
        </w:rPr>
        <w:t>，</w:t>
      </w:r>
      <w:r w:rsidRPr="006D5E32">
        <w:rPr>
          <w:rFonts w:hint="eastAsia"/>
        </w:rPr>
        <w:t>负责处置指控公共官员所犯酷刑或虐待行为的案件，以及</w:t>
      </w:r>
      <w:r>
        <w:rPr>
          <w:rFonts w:hint="eastAsia"/>
        </w:rPr>
        <w:t>为数较少的</w:t>
      </w:r>
      <w:r w:rsidRPr="006D5E32">
        <w:rPr>
          <w:rFonts w:hint="eastAsia"/>
        </w:rPr>
        <w:t>酷刑或虐待案遭</w:t>
      </w:r>
      <w:r>
        <w:rPr>
          <w:rFonts w:hint="eastAsia"/>
        </w:rPr>
        <w:t>到</w:t>
      </w:r>
      <w:r w:rsidRPr="006D5E32">
        <w:rPr>
          <w:rFonts w:hint="eastAsia"/>
        </w:rPr>
        <w:t>追究。委员会还关切地得悉，当局不</w:t>
      </w:r>
      <w:r>
        <w:rPr>
          <w:rFonts w:hint="eastAsia"/>
        </w:rPr>
        <w:t>允</w:t>
      </w:r>
      <w:r w:rsidRPr="006D5E32">
        <w:rPr>
          <w:rFonts w:hint="eastAsia"/>
        </w:rPr>
        <w:t>许被拘留者享有立即与律师接洽和接受独立</w:t>
      </w:r>
      <w:r>
        <w:rPr>
          <w:rFonts w:hint="eastAsia"/>
        </w:rPr>
        <w:t>的</w:t>
      </w:r>
      <w:r w:rsidRPr="006D5E32">
        <w:rPr>
          <w:rFonts w:hint="eastAsia"/>
        </w:rPr>
        <w:t>医</w:t>
      </w:r>
      <w:r>
        <w:rPr>
          <w:rFonts w:hint="eastAsia"/>
        </w:rPr>
        <w:t>生体</w:t>
      </w:r>
      <w:r w:rsidRPr="006D5E32">
        <w:rPr>
          <w:rFonts w:hint="eastAsia"/>
        </w:rPr>
        <w:t>检</w:t>
      </w:r>
      <w:r>
        <w:rPr>
          <w:rFonts w:hint="eastAsia"/>
        </w:rPr>
        <w:t>的权利</w:t>
      </w:r>
      <w:r w:rsidRPr="006D5E32">
        <w:rPr>
          <w:rFonts w:hint="eastAsia"/>
        </w:rPr>
        <w:t>。</w:t>
      </w:r>
      <w:r w:rsidRPr="006D5E32">
        <w:rPr>
          <w:rFonts w:hint="eastAsia"/>
        </w:rPr>
        <w:t>(</w:t>
      </w:r>
      <w:r>
        <w:rPr>
          <w:rFonts w:hint="eastAsia"/>
        </w:rPr>
        <w:t>第七和九条</w:t>
      </w:r>
      <w:r w:rsidRPr="006D5E32">
        <w:rPr>
          <w:rFonts w:hint="eastAsia"/>
        </w:rPr>
        <w:t>)</w:t>
      </w:r>
    </w:p>
    <w:p w:rsidR="00E229B6" w:rsidRDefault="00E229B6" w:rsidP="004E3724">
      <w:pPr>
        <w:pStyle w:val="SingleTxtGC"/>
        <w:ind w:left="1565"/>
        <w:rPr>
          <w:rFonts w:eastAsia="SimHei" w:hint="eastAsia"/>
        </w:rPr>
      </w:pPr>
      <w:r>
        <w:rPr>
          <w:rFonts w:eastAsia="SimHei" w:hint="eastAsia"/>
        </w:rPr>
        <w:t>缔约国应创建有效的独立机制处置对酷刑的指控。缔约国还应确保及时调查和追究所有酷刑和虐待案件，由一般民事法庭判处罪犯徒刑，并使遭受酷刑和虐待的受害者应获得充分的补偿和赔偿。缔约国还应确保所有被拘留者可立即与他们所选择的律师接洽并得到独立的医生体检。</w:t>
      </w:r>
    </w:p>
    <w:p w:rsidR="00E229B6" w:rsidRPr="00874D0D" w:rsidRDefault="00E229B6" w:rsidP="00E229B6">
      <w:pPr>
        <w:pStyle w:val="SingleTxtGC"/>
        <w:rPr>
          <w:rFonts w:eastAsia="SimHei" w:hint="eastAsia"/>
        </w:rPr>
      </w:pPr>
      <w:r w:rsidRPr="00CC5BA2">
        <w:rPr>
          <w:rFonts w:hint="eastAsia"/>
        </w:rPr>
        <w:t xml:space="preserve">10.  </w:t>
      </w:r>
      <w:r w:rsidRPr="00CC5BA2">
        <w:rPr>
          <w:rFonts w:hint="eastAsia"/>
        </w:rPr>
        <w:t>在注意到全国人权事务中心和红十字国际委员会定期探访管教和恢复中心的同时，委员会关切非政府组织不被允许探访上述各中心。</w:t>
      </w:r>
      <w:r>
        <w:rPr>
          <w:rFonts w:hint="eastAsia"/>
        </w:rPr>
        <w:t>(</w:t>
      </w:r>
      <w:r>
        <w:rPr>
          <w:rFonts w:hint="eastAsia"/>
        </w:rPr>
        <w:t>第七和十条</w:t>
      </w:r>
      <w:r>
        <w:rPr>
          <w:rFonts w:hint="eastAsia"/>
        </w:rPr>
        <w:t>)</w:t>
      </w:r>
    </w:p>
    <w:p w:rsidR="00E229B6" w:rsidRDefault="00E229B6" w:rsidP="004E3724">
      <w:pPr>
        <w:pStyle w:val="SingleTxtGC"/>
        <w:ind w:left="1565"/>
        <w:rPr>
          <w:rFonts w:eastAsia="SimHei" w:hint="eastAsia"/>
        </w:rPr>
      </w:pPr>
      <w:r>
        <w:rPr>
          <w:rFonts w:eastAsia="SimHei" w:hint="eastAsia"/>
        </w:rPr>
        <w:t>缔约国应设立一个对所有剥夺自由的地点，包括对情报总局监所进行独立探访的制度。为此，请缔约国加入《禁止酷刑和其他残忍、不人道或有辱人格的待遇或处罚公约》。</w:t>
      </w:r>
    </w:p>
    <w:p w:rsidR="00E229B6" w:rsidRDefault="00E229B6" w:rsidP="00E229B6">
      <w:pPr>
        <w:pStyle w:val="SingleTxtGC"/>
        <w:rPr>
          <w:rFonts w:hint="eastAsia"/>
        </w:rPr>
      </w:pPr>
      <w:r>
        <w:rPr>
          <w:rFonts w:hint="eastAsia"/>
        </w:rPr>
        <w:t xml:space="preserve">11. </w:t>
      </w:r>
      <w:r w:rsidR="000F0CFE">
        <w:rPr>
          <w:rFonts w:hint="eastAsia"/>
        </w:rPr>
        <w:t xml:space="preserve"> </w:t>
      </w:r>
      <w:r>
        <w:rPr>
          <w:rFonts w:hint="eastAsia"/>
        </w:rPr>
        <w:t>委员会关切，</w:t>
      </w:r>
      <w:r>
        <w:rPr>
          <w:rFonts w:hint="eastAsia"/>
        </w:rPr>
        <w:t>(1954</w:t>
      </w:r>
      <w:r>
        <w:rPr>
          <w:rFonts w:hint="eastAsia"/>
        </w:rPr>
        <w:t>年</w:t>
      </w:r>
      <w:r>
        <w:rPr>
          <w:rFonts w:hint="eastAsia"/>
        </w:rPr>
        <w:t>)</w:t>
      </w:r>
      <w:r>
        <w:rPr>
          <w:rFonts w:hint="eastAsia"/>
        </w:rPr>
        <w:t>《预防犯罪法》授权各省长批准对任何“被视为危及社会”的人可实行不予起诉、不切实获得保障或审判的羁押。</w:t>
      </w:r>
      <w:r>
        <w:rPr>
          <w:rFonts w:hint="eastAsia"/>
        </w:rPr>
        <w:t>(</w:t>
      </w:r>
      <w:r>
        <w:rPr>
          <w:rFonts w:hint="eastAsia"/>
        </w:rPr>
        <w:t>第九和十四条</w:t>
      </w:r>
      <w:r>
        <w:rPr>
          <w:rFonts w:hint="eastAsia"/>
        </w:rPr>
        <w:t>)</w:t>
      </w:r>
    </w:p>
    <w:p w:rsidR="00E229B6" w:rsidRPr="000F0CFE" w:rsidRDefault="00E229B6" w:rsidP="004E3724">
      <w:pPr>
        <w:pStyle w:val="SingleTxtGC"/>
        <w:ind w:left="1565"/>
        <w:rPr>
          <w:rFonts w:eastAsia="SimHei" w:hint="eastAsia"/>
        </w:rPr>
      </w:pPr>
      <w:r w:rsidRPr="000F0CFE">
        <w:rPr>
          <w:rFonts w:eastAsia="SimHei" w:hint="eastAsia"/>
        </w:rPr>
        <w:t>缔约国应终止现行行政拘留做法、修订《预防犯罪法》从而使之与《公约》相符，并将所有按此法拘留的人立即释放或送交司法。</w:t>
      </w:r>
    </w:p>
    <w:p w:rsidR="00E229B6" w:rsidRPr="00B86DD6" w:rsidRDefault="00E229B6" w:rsidP="00894E8F">
      <w:pPr>
        <w:pStyle w:val="SingleTxtGC"/>
        <w:rPr>
          <w:rFonts w:ascii="宋体-方正超大字符集" w:eastAsia="宋体-方正超大字符集" w:hAnsi="宋体-方正超大字符集" w:cs="宋体-方正超大字符集" w:hint="eastAsia"/>
        </w:rPr>
      </w:pPr>
      <w:r w:rsidRPr="00B86DD6">
        <w:rPr>
          <w:rFonts w:hint="eastAsia"/>
        </w:rPr>
        <w:t xml:space="preserve">12. </w:t>
      </w:r>
      <w:r w:rsidR="000F0CFE">
        <w:rPr>
          <w:rFonts w:hint="eastAsia"/>
        </w:rPr>
        <w:t xml:space="preserve"> </w:t>
      </w:r>
      <w:r>
        <w:rPr>
          <w:rFonts w:hint="eastAsia"/>
        </w:rPr>
        <w:t>委员会重申</w:t>
      </w:r>
      <w:r w:rsidRPr="00B86DD6">
        <w:rPr>
          <w:rFonts w:hint="eastAsia"/>
        </w:rPr>
        <w:t>关</w:t>
      </w:r>
      <w:r>
        <w:rPr>
          <w:rFonts w:hint="eastAsia"/>
        </w:rPr>
        <w:t>注</w:t>
      </w:r>
      <w:r w:rsidRPr="00B86DD6">
        <w:rPr>
          <w:rFonts w:hint="eastAsia"/>
        </w:rPr>
        <w:t>国家</w:t>
      </w:r>
      <w:r>
        <w:rPr>
          <w:rFonts w:hint="eastAsia"/>
        </w:rPr>
        <w:t>安全</w:t>
      </w:r>
      <w:r w:rsidRPr="00B86DD6">
        <w:rPr>
          <w:rFonts w:hint="eastAsia"/>
        </w:rPr>
        <w:t>法庭在组织上和职能上有限的独立性。委员会还关切地注意到，</w:t>
      </w:r>
      <w:r>
        <w:rPr>
          <w:rFonts w:hint="eastAsia"/>
        </w:rPr>
        <w:t>总理有权将不危及国家安全问题的案件转交国家安全</w:t>
      </w:r>
      <w:r w:rsidRPr="00B86DD6">
        <w:rPr>
          <w:rFonts w:ascii="宋体-方正超大字符集" w:hAnsi="宋体-方正超大字符集" w:cs="宋体-方正超大字符集" w:hint="eastAsia"/>
        </w:rPr>
        <w:t>法庭</w:t>
      </w:r>
      <w:r>
        <w:rPr>
          <w:rFonts w:ascii="宋体-方正超大字符集" w:hAnsi="宋体-方正超大字符集" w:cs="宋体-方正超大字符集" w:hint="eastAsia"/>
        </w:rPr>
        <w:t>审理。</w:t>
      </w:r>
      <w:r w:rsidR="00894E8F" w:rsidRPr="00894E8F">
        <w:rPr>
          <w:rFonts w:hint="eastAsia"/>
        </w:rPr>
        <w:t>(</w:t>
      </w:r>
      <w:r>
        <w:rPr>
          <w:rFonts w:ascii="宋体-方正超大字符集" w:hAnsi="宋体-方正超大字符集" w:cs="宋体-方正超大字符集" w:hint="eastAsia"/>
        </w:rPr>
        <w:t>第十四条</w:t>
      </w:r>
      <w:r w:rsidR="00894E8F" w:rsidRPr="00894E8F">
        <w:rPr>
          <w:rFonts w:hint="eastAsia"/>
        </w:rPr>
        <w:t>)</w:t>
      </w:r>
    </w:p>
    <w:p w:rsidR="00E229B6" w:rsidRPr="000F0CFE" w:rsidRDefault="00E229B6" w:rsidP="004E3724">
      <w:pPr>
        <w:pStyle w:val="SingleTxtGC"/>
        <w:ind w:left="1565"/>
        <w:rPr>
          <w:rFonts w:eastAsia="SimHei" w:hint="eastAsia"/>
        </w:rPr>
      </w:pPr>
      <w:r w:rsidRPr="000F0CFE">
        <w:rPr>
          <w:rFonts w:eastAsia="SimHei" w:hint="eastAsia"/>
        </w:rPr>
        <w:t>委员会重申</w:t>
      </w:r>
      <w:r w:rsidRPr="000F0CFE">
        <w:rPr>
          <w:rFonts w:eastAsia="SimHei" w:hint="eastAsia"/>
        </w:rPr>
        <w:t>1994</w:t>
      </w:r>
      <w:r w:rsidRPr="000F0CFE">
        <w:rPr>
          <w:rFonts w:eastAsia="SimHei" w:hint="eastAsia"/>
        </w:rPr>
        <w:t>年提议缔约国考虑废除国家安全法庭的建议</w:t>
      </w:r>
      <w:r w:rsidRPr="000F0CFE">
        <w:rPr>
          <w:rFonts w:eastAsia="SimHei" w:hint="eastAsia"/>
        </w:rPr>
        <w:t>(</w:t>
      </w:r>
      <w:r w:rsidRPr="000F0CFE">
        <w:rPr>
          <w:rFonts w:eastAsia="SimHei"/>
        </w:rPr>
        <w:t>CCPR/C/79/</w:t>
      </w:r>
      <w:r w:rsidR="004E3724">
        <w:rPr>
          <w:rFonts w:eastAsia="SimHei" w:hint="eastAsia"/>
        </w:rPr>
        <w:t xml:space="preserve"> </w:t>
      </w:r>
      <w:r w:rsidRPr="000F0CFE">
        <w:rPr>
          <w:rFonts w:eastAsia="SimHei"/>
        </w:rPr>
        <w:t>Add.35</w:t>
      </w:r>
      <w:r w:rsidR="000F0CFE">
        <w:rPr>
          <w:rFonts w:eastAsia="SimHei" w:hint="eastAsia"/>
        </w:rPr>
        <w:t>，</w:t>
      </w:r>
      <w:r w:rsidRPr="000F0CFE">
        <w:rPr>
          <w:rFonts w:eastAsia="SimHei" w:hint="eastAsia"/>
        </w:rPr>
        <w:t>第</w:t>
      </w:r>
      <w:r w:rsidRPr="000F0CFE">
        <w:rPr>
          <w:rFonts w:eastAsia="SimHei"/>
        </w:rPr>
        <w:t>16</w:t>
      </w:r>
      <w:r w:rsidRPr="000F0CFE">
        <w:rPr>
          <w:rFonts w:eastAsia="SimHei" w:hint="eastAsia"/>
        </w:rPr>
        <w:t>段</w:t>
      </w:r>
      <w:r w:rsidRPr="000F0CFE">
        <w:rPr>
          <w:rFonts w:eastAsia="SimHei" w:hint="eastAsia"/>
        </w:rPr>
        <w:t>)</w:t>
      </w:r>
      <w:r w:rsidRPr="000F0CFE">
        <w:rPr>
          <w:rFonts w:eastAsia="SimHei" w:hint="eastAsia"/>
        </w:rPr>
        <w:t>。</w:t>
      </w:r>
    </w:p>
    <w:p w:rsidR="00E229B6" w:rsidRDefault="00E229B6" w:rsidP="00E229B6">
      <w:pPr>
        <w:pStyle w:val="SingleTxtGC"/>
        <w:rPr>
          <w:rFonts w:hint="eastAsia"/>
        </w:rPr>
      </w:pPr>
      <w:r>
        <w:rPr>
          <w:rFonts w:hint="eastAsia"/>
        </w:rPr>
        <w:t xml:space="preserve">13. </w:t>
      </w:r>
      <w:r w:rsidR="00090800">
        <w:rPr>
          <w:rFonts w:hint="eastAsia"/>
        </w:rPr>
        <w:t xml:space="preserve"> </w:t>
      </w:r>
      <w:r>
        <w:rPr>
          <w:rFonts w:hint="eastAsia"/>
        </w:rPr>
        <w:t>委员会重申关切对宗教自由的限制，包括对背弃穆斯林教的影响后果，诸如剥夺继承权，以及不承认巴哈教。</w:t>
      </w:r>
      <w:r>
        <w:rPr>
          <w:rFonts w:hint="eastAsia"/>
        </w:rPr>
        <w:t>(</w:t>
      </w:r>
      <w:r>
        <w:rPr>
          <w:rFonts w:hint="eastAsia"/>
        </w:rPr>
        <w:t>第十八条</w:t>
      </w:r>
      <w:r>
        <w:rPr>
          <w:rFonts w:hint="eastAsia"/>
        </w:rPr>
        <w:t>)</w:t>
      </w:r>
    </w:p>
    <w:p w:rsidR="00E229B6" w:rsidRPr="00090800" w:rsidRDefault="00E229B6" w:rsidP="004E3724">
      <w:pPr>
        <w:pStyle w:val="SingleTxtGC"/>
        <w:ind w:left="1565"/>
        <w:rPr>
          <w:rFonts w:eastAsia="SimHei" w:hint="eastAsia"/>
        </w:rPr>
      </w:pPr>
      <w:r w:rsidRPr="00090800">
        <w:rPr>
          <w:rFonts w:eastAsia="SimHei" w:hint="eastAsia"/>
        </w:rPr>
        <w:t>委员会重申</w:t>
      </w:r>
      <w:r w:rsidRPr="00090800">
        <w:rPr>
          <w:rFonts w:eastAsia="SimHei" w:hint="eastAsia"/>
        </w:rPr>
        <w:t>1994</w:t>
      </w:r>
      <w:r w:rsidRPr="00090800">
        <w:rPr>
          <w:rFonts w:eastAsia="SimHei" w:hint="eastAsia"/>
        </w:rPr>
        <w:t>年建议缔约国应采取深化措施保障宗教自由的建议</w:t>
      </w:r>
      <w:r w:rsidRPr="00090800">
        <w:rPr>
          <w:rFonts w:eastAsia="SimHei" w:hint="eastAsia"/>
        </w:rPr>
        <w:t>(</w:t>
      </w:r>
      <w:r w:rsidRPr="00090800">
        <w:rPr>
          <w:rFonts w:eastAsia="SimHei"/>
        </w:rPr>
        <w:t>CCPR/</w:t>
      </w:r>
      <w:r w:rsidR="004E3724">
        <w:rPr>
          <w:rFonts w:eastAsia="SimHei" w:hint="eastAsia"/>
        </w:rPr>
        <w:t xml:space="preserve"> </w:t>
      </w:r>
      <w:r w:rsidRPr="00090800">
        <w:rPr>
          <w:rFonts w:eastAsia="SimHei"/>
        </w:rPr>
        <w:t>C/79/Add.35</w:t>
      </w:r>
      <w:r w:rsidR="00894E8F">
        <w:rPr>
          <w:rFonts w:eastAsia="SimHei" w:hint="eastAsia"/>
        </w:rPr>
        <w:t>，</w:t>
      </w:r>
      <w:r w:rsidRPr="00090800">
        <w:rPr>
          <w:rFonts w:eastAsia="SimHei" w:hint="eastAsia"/>
        </w:rPr>
        <w:t>第</w:t>
      </w:r>
      <w:r w:rsidRPr="00090800">
        <w:rPr>
          <w:rFonts w:eastAsia="SimHei"/>
        </w:rPr>
        <w:t>17</w:t>
      </w:r>
      <w:r w:rsidRPr="00090800">
        <w:rPr>
          <w:rFonts w:eastAsia="SimHei" w:hint="eastAsia"/>
        </w:rPr>
        <w:t>段</w:t>
      </w:r>
      <w:r w:rsidRPr="00090800">
        <w:rPr>
          <w:rFonts w:eastAsia="SimHei" w:hint="eastAsia"/>
        </w:rPr>
        <w:t>)</w:t>
      </w:r>
      <w:r w:rsidRPr="00090800">
        <w:rPr>
          <w:rFonts w:eastAsia="SimHei" w:hint="eastAsia"/>
        </w:rPr>
        <w:t>。</w:t>
      </w:r>
    </w:p>
    <w:p w:rsidR="00E229B6" w:rsidRDefault="00E229B6" w:rsidP="00E229B6">
      <w:pPr>
        <w:pStyle w:val="SingleTxtGC"/>
        <w:rPr>
          <w:rFonts w:hint="eastAsia"/>
        </w:rPr>
      </w:pPr>
      <w:r w:rsidRPr="004158F9">
        <w:rPr>
          <w:rFonts w:hint="eastAsia"/>
        </w:rPr>
        <w:t xml:space="preserve">14. </w:t>
      </w:r>
      <w:r w:rsidR="00090800">
        <w:rPr>
          <w:rFonts w:hint="eastAsia"/>
        </w:rPr>
        <w:t xml:space="preserve"> </w:t>
      </w:r>
      <w:r w:rsidRPr="004158F9">
        <w:rPr>
          <w:rFonts w:hint="eastAsia"/>
        </w:rPr>
        <w:t>委员会虽对缔约国正在审议传媒</w:t>
      </w:r>
      <w:r>
        <w:rPr>
          <w:rFonts w:hint="eastAsia"/>
        </w:rPr>
        <w:t>管制条例</w:t>
      </w:r>
      <w:r w:rsidRPr="004158F9">
        <w:rPr>
          <w:rFonts w:hint="eastAsia"/>
        </w:rPr>
        <w:t>表示欢迎，然而却关切，记者诺撰写被认为有损缔约国外交关系或报道</w:t>
      </w:r>
      <w:r>
        <w:rPr>
          <w:rFonts w:hint="eastAsia"/>
        </w:rPr>
        <w:t>有关国王和王室的文章，</w:t>
      </w:r>
      <w:r w:rsidRPr="004158F9">
        <w:rPr>
          <w:rFonts w:hint="eastAsia"/>
        </w:rPr>
        <w:t>仍会有遭刑事罪制裁的风险。</w:t>
      </w:r>
      <w:r>
        <w:rPr>
          <w:rFonts w:hint="eastAsia"/>
        </w:rPr>
        <w:t>(</w:t>
      </w:r>
      <w:r>
        <w:rPr>
          <w:rFonts w:hint="eastAsia"/>
        </w:rPr>
        <w:t>第十九条</w:t>
      </w:r>
      <w:r>
        <w:rPr>
          <w:rFonts w:hint="eastAsia"/>
        </w:rPr>
        <w:t>)</w:t>
      </w:r>
    </w:p>
    <w:p w:rsidR="00E229B6" w:rsidRPr="00090800" w:rsidRDefault="00E229B6" w:rsidP="004E3724">
      <w:pPr>
        <w:pStyle w:val="SingleTxtGC"/>
        <w:ind w:left="1565"/>
        <w:rPr>
          <w:rFonts w:eastAsia="SimHei" w:hint="eastAsia"/>
        </w:rPr>
      </w:pPr>
      <w:r w:rsidRPr="00090800">
        <w:rPr>
          <w:rFonts w:eastAsia="SimHei" w:hint="eastAsia"/>
        </w:rPr>
        <w:t>缔约国应审查其立法和做法，确保记者和传媒宣传口不会因发表批评性的观点引起遭惩处的后果，而且任何针对新闻和传媒的限制应严格恪守《公约》第十九条第</w:t>
      </w:r>
      <w:r w:rsidRPr="00090800">
        <w:rPr>
          <w:rFonts w:eastAsia="SimHei" w:hint="eastAsia"/>
        </w:rPr>
        <w:t>3</w:t>
      </w:r>
      <w:r w:rsidRPr="00090800">
        <w:rPr>
          <w:rFonts w:eastAsia="SimHei" w:hint="eastAsia"/>
        </w:rPr>
        <w:t>款的规定。</w:t>
      </w:r>
    </w:p>
    <w:p w:rsidR="00E229B6" w:rsidRDefault="00E229B6" w:rsidP="00E229B6">
      <w:pPr>
        <w:pStyle w:val="SingleTxtGC"/>
        <w:rPr>
          <w:rFonts w:hint="eastAsia"/>
        </w:rPr>
      </w:pPr>
      <w:r>
        <w:rPr>
          <w:rFonts w:hint="eastAsia"/>
        </w:rPr>
        <w:t xml:space="preserve">15.  </w:t>
      </w:r>
      <w:r>
        <w:rPr>
          <w:rFonts w:hint="eastAsia"/>
        </w:rPr>
        <w:t>委员会关切地注意到，</w:t>
      </w:r>
      <w:r>
        <w:rPr>
          <w:rFonts w:hint="eastAsia"/>
        </w:rPr>
        <w:t>(2008</w:t>
      </w:r>
      <w:r>
        <w:rPr>
          <w:rFonts w:hint="eastAsia"/>
        </w:rPr>
        <w:t>年</w:t>
      </w:r>
      <w:r>
        <w:rPr>
          <w:rFonts w:hint="eastAsia"/>
        </w:rPr>
        <w:t>)</w:t>
      </w:r>
      <w:r>
        <w:rPr>
          <w:rFonts w:hint="eastAsia"/>
        </w:rPr>
        <w:t>《公共集会法》规定，凡拟就总体国家政策举行任何公共集会，组织者都须首先征得省长的书面批准。</w:t>
      </w:r>
      <w:r>
        <w:rPr>
          <w:rFonts w:hint="eastAsia"/>
        </w:rPr>
        <w:t>(</w:t>
      </w:r>
      <w:r>
        <w:rPr>
          <w:rFonts w:hint="eastAsia"/>
        </w:rPr>
        <w:t>第二十一条</w:t>
      </w:r>
      <w:r>
        <w:rPr>
          <w:rFonts w:hint="eastAsia"/>
        </w:rPr>
        <w:t>)</w:t>
      </w:r>
    </w:p>
    <w:p w:rsidR="00E229B6" w:rsidRPr="00090800" w:rsidRDefault="00E229B6" w:rsidP="004E3724">
      <w:pPr>
        <w:pStyle w:val="SingleTxtGC"/>
        <w:ind w:left="1565"/>
        <w:rPr>
          <w:rFonts w:eastAsia="SimHei" w:hint="eastAsia"/>
        </w:rPr>
      </w:pPr>
      <w:r w:rsidRPr="00090800">
        <w:rPr>
          <w:rFonts w:eastAsia="SimHei" w:hint="eastAsia"/>
        </w:rPr>
        <w:t>缔约国应修订《公共集会法》，并采取必要步骤，确保任何对和平集会自由的限制都严格恪守《公约》第二十一条规定，而且不从属于政治考虑。</w:t>
      </w:r>
    </w:p>
    <w:p w:rsidR="00E229B6" w:rsidRDefault="00E229B6" w:rsidP="00E229B6">
      <w:pPr>
        <w:pStyle w:val="SingleTxtGC"/>
        <w:rPr>
          <w:rFonts w:hint="eastAsia"/>
        </w:rPr>
      </w:pPr>
      <w:r>
        <w:rPr>
          <w:rFonts w:hint="eastAsia"/>
        </w:rPr>
        <w:t xml:space="preserve">16.  </w:t>
      </w:r>
      <w:r>
        <w:rPr>
          <w:rFonts w:hint="eastAsia"/>
        </w:rPr>
        <w:t>委员会关切对非政府组织的建立及其某些方面业务的限制。委员会尤其关切，政府持有全面的自酌权，可任命一位国家雇员临时担任新创建的非政府组织首席领导。</w:t>
      </w:r>
      <w:r>
        <w:rPr>
          <w:rFonts w:hint="eastAsia"/>
        </w:rPr>
        <w:t>(</w:t>
      </w:r>
      <w:r>
        <w:rPr>
          <w:rFonts w:hint="eastAsia"/>
        </w:rPr>
        <w:t>第二十二条</w:t>
      </w:r>
      <w:r>
        <w:rPr>
          <w:rFonts w:hint="eastAsia"/>
        </w:rPr>
        <w:t>)</w:t>
      </w:r>
    </w:p>
    <w:p w:rsidR="00E229B6" w:rsidRDefault="00E229B6" w:rsidP="004E3724">
      <w:pPr>
        <w:pStyle w:val="SingleTxtGC"/>
        <w:ind w:left="1565"/>
        <w:rPr>
          <w:rFonts w:eastAsia="SimHei" w:hint="eastAsia"/>
        </w:rPr>
      </w:pPr>
      <w:r>
        <w:rPr>
          <w:rFonts w:eastAsia="SimHei" w:hint="eastAsia"/>
        </w:rPr>
        <w:t>缔约国应修订《社团法》，并采取适当步骤，确保对结社自由的限制严格恪守公约第二十二条规定。</w:t>
      </w:r>
    </w:p>
    <w:p w:rsidR="00E229B6" w:rsidRDefault="00E229B6" w:rsidP="00E229B6">
      <w:pPr>
        <w:pStyle w:val="SingleTxtGC"/>
        <w:rPr>
          <w:rFonts w:hint="eastAsia"/>
        </w:rPr>
      </w:pPr>
      <w:r>
        <w:rPr>
          <w:rFonts w:hint="eastAsia"/>
        </w:rPr>
        <w:t xml:space="preserve">17.  </w:t>
      </w:r>
      <w:r>
        <w:rPr>
          <w:rFonts w:hint="eastAsia"/>
        </w:rPr>
        <w:t>委员会关切一些报告称，缔约国境内的童工人数递增，而《劳工法》不保护从事家庭企业或农业务工的童工。</w:t>
      </w:r>
      <w:r>
        <w:rPr>
          <w:rFonts w:hint="eastAsia"/>
        </w:rPr>
        <w:t>(</w:t>
      </w:r>
      <w:r>
        <w:rPr>
          <w:rFonts w:hint="eastAsia"/>
        </w:rPr>
        <w:t>第二十四条</w:t>
      </w:r>
      <w:r>
        <w:rPr>
          <w:rFonts w:hint="eastAsia"/>
        </w:rPr>
        <w:t>)</w:t>
      </w:r>
    </w:p>
    <w:p w:rsidR="00E229B6" w:rsidRPr="00090800" w:rsidRDefault="00E229B6" w:rsidP="004E3724">
      <w:pPr>
        <w:pStyle w:val="SingleTxtGC"/>
        <w:ind w:left="1565"/>
        <w:rPr>
          <w:rFonts w:eastAsia="SimHei" w:hint="eastAsia"/>
        </w:rPr>
      </w:pPr>
      <w:r w:rsidRPr="00090800">
        <w:rPr>
          <w:rFonts w:eastAsia="SimHei" w:hint="eastAsia"/>
        </w:rPr>
        <w:t>缔约国应一切必要的措施，尤其是审查该国的立法，确保保护所有儿童，包括从事家庭企业和农业务工的儿童，以消除童工问题。</w:t>
      </w:r>
    </w:p>
    <w:p w:rsidR="00E229B6" w:rsidRPr="00874D0D" w:rsidRDefault="00E229B6" w:rsidP="00E229B6">
      <w:pPr>
        <w:pStyle w:val="SingleTxtGC"/>
        <w:rPr>
          <w:rFonts w:hint="eastAsia"/>
        </w:rPr>
      </w:pPr>
      <w:r>
        <w:rPr>
          <w:rFonts w:hint="eastAsia"/>
        </w:rPr>
        <w:t xml:space="preserve">18.  </w:t>
      </w:r>
      <w:r>
        <w:rPr>
          <w:rFonts w:hint="eastAsia"/>
        </w:rPr>
        <w:t>委员会虽欢迎，</w:t>
      </w:r>
      <w:r>
        <w:rPr>
          <w:rFonts w:hint="eastAsia"/>
        </w:rPr>
        <w:t>2010</w:t>
      </w:r>
      <w:r>
        <w:rPr>
          <w:rFonts w:hint="eastAsia"/>
        </w:rPr>
        <w:t>年</w:t>
      </w:r>
      <w:r>
        <w:rPr>
          <w:rFonts w:hint="eastAsia"/>
        </w:rPr>
        <w:t>11</w:t>
      </w:r>
      <w:r>
        <w:rPr>
          <w:rFonts w:hint="eastAsia"/>
        </w:rPr>
        <w:t>月即将举行的大选期间首次允许国际观察，然而却关切一些报告称未采取充分的措施保障自由和透明的选举。</w:t>
      </w:r>
      <w:r>
        <w:rPr>
          <w:rFonts w:hint="eastAsia"/>
        </w:rPr>
        <w:t>(</w:t>
      </w:r>
      <w:r>
        <w:rPr>
          <w:rFonts w:hint="eastAsia"/>
        </w:rPr>
        <w:t>第二十五条</w:t>
      </w:r>
      <w:r>
        <w:rPr>
          <w:rFonts w:hint="eastAsia"/>
        </w:rPr>
        <w:t>)</w:t>
      </w:r>
    </w:p>
    <w:p w:rsidR="00E229B6" w:rsidRPr="00090800" w:rsidRDefault="00E229B6" w:rsidP="004E3724">
      <w:pPr>
        <w:pStyle w:val="SingleTxtGC"/>
        <w:ind w:left="1565"/>
        <w:rPr>
          <w:rFonts w:eastAsia="SimHei" w:hint="eastAsia"/>
        </w:rPr>
      </w:pPr>
      <w:r w:rsidRPr="00090800">
        <w:rPr>
          <w:rFonts w:eastAsia="SimHei" w:hint="eastAsia"/>
        </w:rPr>
        <w:t>缔约国应采取充分步骤，包括建立独立选举委员会，负责进行系统的选举监督，深入保障自由和透明的选举。</w:t>
      </w:r>
    </w:p>
    <w:p w:rsidR="00E229B6" w:rsidRDefault="00E229B6" w:rsidP="00E229B6">
      <w:pPr>
        <w:pStyle w:val="SingleTxtGC"/>
        <w:rPr>
          <w:rFonts w:hint="eastAsia"/>
        </w:rPr>
      </w:pPr>
      <w:r>
        <w:rPr>
          <w:rFonts w:hint="eastAsia"/>
        </w:rPr>
        <w:t xml:space="preserve">19.  </w:t>
      </w:r>
      <w:r>
        <w:rPr>
          <w:rFonts w:hint="eastAsia"/>
        </w:rPr>
        <w:t>委员会关切妇女对公共生活的参与不足。</w:t>
      </w:r>
      <w:r>
        <w:rPr>
          <w:rFonts w:hint="eastAsia"/>
        </w:rPr>
        <w:t>(</w:t>
      </w:r>
      <w:r>
        <w:rPr>
          <w:rFonts w:hint="eastAsia"/>
        </w:rPr>
        <w:t>第三和二十五条</w:t>
      </w:r>
      <w:r>
        <w:rPr>
          <w:rFonts w:hint="eastAsia"/>
        </w:rPr>
        <w:t>)</w:t>
      </w:r>
    </w:p>
    <w:p w:rsidR="00E229B6" w:rsidRPr="00090800" w:rsidRDefault="00E229B6" w:rsidP="004E3724">
      <w:pPr>
        <w:pStyle w:val="SingleTxtGC"/>
        <w:ind w:left="1565"/>
        <w:rPr>
          <w:rFonts w:eastAsia="SimHei" w:hint="eastAsia"/>
        </w:rPr>
      </w:pPr>
      <w:r w:rsidRPr="00090800">
        <w:rPr>
          <w:rFonts w:eastAsia="SimHei" w:hint="eastAsia"/>
        </w:rPr>
        <w:t>缔约国应采取一切必要措施，增强妇女对各类公约生活的参与度，提高妇女的意识和扩大下院</w:t>
      </w:r>
      <w:r w:rsidRPr="00090800">
        <w:rPr>
          <w:rFonts w:eastAsia="SimHei" w:hint="eastAsia"/>
        </w:rPr>
        <w:t>(</w:t>
      </w:r>
      <w:r w:rsidRPr="00090800">
        <w:rPr>
          <w:rFonts w:eastAsia="SimHei" w:hint="eastAsia"/>
        </w:rPr>
        <w:t>目前系为</w:t>
      </w:r>
      <w:r w:rsidRPr="00090800">
        <w:rPr>
          <w:rFonts w:eastAsia="SimHei" w:hint="eastAsia"/>
        </w:rPr>
        <w:t>10%)</w:t>
      </w:r>
      <w:r w:rsidRPr="00090800">
        <w:rPr>
          <w:rFonts w:eastAsia="SimHei" w:hint="eastAsia"/>
        </w:rPr>
        <w:t>和市政理事会</w:t>
      </w:r>
      <w:r w:rsidRPr="00090800">
        <w:rPr>
          <w:rFonts w:eastAsia="SimHei" w:hint="eastAsia"/>
        </w:rPr>
        <w:t>(20%)</w:t>
      </w:r>
      <w:r w:rsidRPr="00090800">
        <w:rPr>
          <w:rFonts w:eastAsia="SimHei" w:hint="eastAsia"/>
        </w:rPr>
        <w:t>女性代表的最低比额。</w:t>
      </w:r>
    </w:p>
    <w:p w:rsidR="00E229B6" w:rsidRDefault="00E229B6" w:rsidP="00E229B6">
      <w:pPr>
        <w:pStyle w:val="SingleTxtGC"/>
        <w:rPr>
          <w:rFonts w:hint="eastAsia"/>
        </w:rPr>
      </w:pPr>
      <w:r>
        <w:rPr>
          <w:rFonts w:eastAsia="SimHei" w:hint="eastAsia"/>
        </w:rPr>
        <w:t xml:space="preserve">20.  </w:t>
      </w:r>
      <w:r>
        <w:rPr>
          <w:rFonts w:hint="eastAsia"/>
        </w:rPr>
        <w:t>委员会请缔约国加入《公民权利和政治权利国际公约择议定书》，拟建立起受理个人申诉的机制，和《公民权利和政治权利国际公约第二任择议定书》，旨在废除死刑。</w:t>
      </w:r>
    </w:p>
    <w:p w:rsidR="00E229B6" w:rsidRDefault="00E229B6" w:rsidP="00E229B6">
      <w:pPr>
        <w:pStyle w:val="SingleTxtGC"/>
        <w:rPr>
          <w:rFonts w:hint="eastAsia"/>
        </w:rPr>
      </w:pPr>
      <w:r>
        <w:rPr>
          <w:rFonts w:hint="eastAsia"/>
        </w:rPr>
        <w:t xml:space="preserve">21.  </w:t>
      </w:r>
      <w:r>
        <w:rPr>
          <w:rFonts w:hint="eastAsia"/>
        </w:rPr>
        <w:t>缔约国应广为公布该国的第四次定期报告及其对委员会所列问题清单的书面答复和本次结论性意见。</w:t>
      </w:r>
    </w:p>
    <w:p w:rsidR="00E229B6" w:rsidRDefault="00E229B6" w:rsidP="00E229B6">
      <w:pPr>
        <w:pStyle w:val="SingleTxtGC"/>
        <w:rPr>
          <w:rFonts w:hint="eastAsia"/>
        </w:rPr>
      </w:pPr>
      <w:r>
        <w:rPr>
          <w:rFonts w:hint="eastAsia"/>
        </w:rPr>
        <w:t xml:space="preserve">22. </w:t>
      </w:r>
      <w:r w:rsidR="00090800">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款，缔约国应在一年之内提供相关资料，阐明针对上述第</w:t>
      </w:r>
      <w:r>
        <w:rPr>
          <w:rFonts w:hint="eastAsia"/>
        </w:rPr>
        <w:t>5</w:t>
      </w:r>
      <w:r>
        <w:rPr>
          <w:rFonts w:hint="eastAsia"/>
        </w:rPr>
        <w:t>、</w:t>
      </w:r>
      <w:r>
        <w:rPr>
          <w:rFonts w:hint="eastAsia"/>
        </w:rPr>
        <w:t>11</w:t>
      </w:r>
      <w:r>
        <w:rPr>
          <w:rFonts w:hint="eastAsia"/>
        </w:rPr>
        <w:t>和</w:t>
      </w:r>
      <w:r>
        <w:rPr>
          <w:rFonts w:hint="eastAsia"/>
        </w:rPr>
        <w:t>12</w:t>
      </w:r>
      <w:r>
        <w:rPr>
          <w:rFonts w:hint="eastAsia"/>
        </w:rPr>
        <w:t>段所载委员会建议采取的后续行动。</w:t>
      </w:r>
    </w:p>
    <w:p w:rsidR="00E229B6" w:rsidRDefault="00E229B6" w:rsidP="00E229B6">
      <w:pPr>
        <w:pStyle w:val="SingleTxtGC"/>
        <w:rPr>
          <w:rFonts w:hint="eastAsia"/>
        </w:rPr>
      </w:pPr>
      <w:r>
        <w:rPr>
          <w:rFonts w:hint="eastAsia"/>
        </w:rPr>
        <w:t xml:space="preserve">23. </w:t>
      </w:r>
      <w:r w:rsidR="00090800">
        <w:rPr>
          <w:rFonts w:hint="eastAsia"/>
        </w:rPr>
        <w:t xml:space="preserve"> </w:t>
      </w:r>
      <w:r>
        <w:rPr>
          <w:rFonts w:hint="eastAsia"/>
        </w:rPr>
        <w:t>委员会请缔约国在拟于</w:t>
      </w:r>
      <w:r>
        <w:rPr>
          <w:rFonts w:hint="eastAsia"/>
        </w:rPr>
        <w:t>2014</w:t>
      </w:r>
      <w:r>
        <w:rPr>
          <w:rFonts w:hint="eastAsia"/>
        </w:rPr>
        <w:t>年</w:t>
      </w:r>
      <w:r>
        <w:rPr>
          <w:rFonts w:hint="eastAsia"/>
        </w:rPr>
        <w:t>10</w:t>
      </w:r>
      <w:r>
        <w:rPr>
          <w:rFonts w:hint="eastAsia"/>
        </w:rPr>
        <w:t>月</w:t>
      </w:r>
      <w:r>
        <w:rPr>
          <w:rFonts w:hint="eastAsia"/>
        </w:rPr>
        <w:t>27</w:t>
      </w:r>
      <w:r>
        <w:rPr>
          <w:rFonts w:hint="eastAsia"/>
        </w:rPr>
        <w:t>日前提交的下次定期报告中提供资料，阐明对其余建议所采取的后续行动及对整体《公约》的执行情况。</w:t>
      </w:r>
    </w:p>
    <w:p w:rsidR="00090800" w:rsidRDefault="00090800" w:rsidP="00E229B6">
      <w:pPr>
        <w:pStyle w:val="SingleTxtGC"/>
        <w:rPr>
          <w:rFonts w:hint="eastAsia"/>
        </w:rPr>
      </w:pPr>
    </w:p>
    <w:p w:rsidR="00090800" w:rsidRPr="002D6A9C" w:rsidRDefault="0009080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090800" w:rsidRPr="00E229B6" w:rsidRDefault="00090800" w:rsidP="00E229B6">
      <w:pPr>
        <w:pStyle w:val="SingleTxtGC"/>
        <w:rPr>
          <w:rFonts w:eastAsia="SimHei" w:hint="eastAsia"/>
        </w:rPr>
      </w:pPr>
    </w:p>
    <w:sectPr w:rsidR="00090800" w:rsidRPr="00E229B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E58" w:rsidRPr="000F217F" w:rsidRDefault="00795E58"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795E58" w:rsidRPr="000F217F" w:rsidRDefault="00795E58"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84" w:rsidRPr="00090800" w:rsidRDefault="00862084"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3E2F58">
      <w:rPr>
        <w:rStyle w:val="PageNumber"/>
        <w:noProof/>
      </w:rPr>
      <w:t>4</w:t>
    </w:r>
    <w:r>
      <w:rPr>
        <w:rStyle w:val="PageNumber"/>
      </w:rPr>
      <w:fldChar w:fldCharType="end"/>
    </w:r>
    <w:r>
      <w:rPr>
        <w:rStyle w:val="PageNumber"/>
        <w:rFonts w:eastAsia="SimSun" w:hint="eastAsia"/>
        <w:lang w:eastAsia="zh-CN"/>
      </w:rPr>
      <w:tab/>
    </w:r>
    <w:r w:rsidRPr="00090800">
      <w:rPr>
        <w:rFonts w:eastAsia="SimSun"/>
      </w:rPr>
      <w:t>GE.10-46704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84" w:rsidRDefault="00862084">
    <w:pPr>
      <w:pStyle w:val="Footer"/>
      <w:tabs>
        <w:tab w:val="right" w:pos="9639"/>
      </w:tabs>
    </w:pPr>
    <w:r w:rsidRPr="00090800">
      <w:rPr>
        <w:rFonts w:eastAsia="SimSun"/>
      </w:rPr>
      <w:t>GE.10-46704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E2F58">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84" w:rsidRPr="0061164F" w:rsidRDefault="00862084"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46704</w:t>
    </w:r>
    <w:r w:rsidRPr="00EE277A">
      <w:rPr>
        <w:rFonts w:eastAsia="SimSun"/>
        <w:sz w:val="20"/>
        <w:lang w:eastAsia="zh-CN"/>
      </w:rPr>
      <w:t xml:space="preserve"> (C)</w:t>
    </w:r>
    <w:r>
      <w:rPr>
        <w:rFonts w:eastAsia="SimSun"/>
        <w:sz w:val="20"/>
        <w:lang w:eastAsia="zh-CN"/>
      </w:rPr>
      <w:tab/>
    </w:r>
    <w:r>
      <w:rPr>
        <w:rFonts w:eastAsia="SimSun" w:hint="eastAsia"/>
        <w:sz w:val="20"/>
        <w:lang w:eastAsia="zh-CN"/>
      </w:rPr>
      <w:t>311210</w:t>
    </w:r>
    <w:r>
      <w:rPr>
        <w:rFonts w:eastAsia="SimSun"/>
        <w:sz w:val="20"/>
        <w:lang w:eastAsia="zh-CN"/>
      </w:rPr>
      <w:tab/>
    </w:r>
    <w:r>
      <w:rPr>
        <w:rFonts w:eastAsia="SimSun" w:hint="eastAsia"/>
        <w:sz w:val="20"/>
        <w:lang w:eastAsia="zh-CN"/>
      </w:rPr>
      <w:t>100111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E58" w:rsidRPr="00052154" w:rsidRDefault="00795E5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95E58" w:rsidRPr="00052154" w:rsidRDefault="00795E58"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84" w:rsidRPr="00090800" w:rsidRDefault="00862084">
    <w:pPr>
      <w:pStyle w:val="Header"/>
    </w:pPr>
    <w:r w:rsidRPr="00090800">
      <w:t>CCPR/C/JOR/CO/4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84" w:rsidRPr="00090800" w:rsidRDefault="00862084">
    <w:pPr>
      <w:pStyle w:val="Header"/>
      <w:jc w:val="right"/>
    </w:pPr>
    <w:r w:rsidRPr="00090800">
      <w:t>CCPR/C/JOR/CO/4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084" w:rsidRDefault="0086208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9">
    <w:nsid w:val="4AA427FA"/>
    <w:multiLevelType w:val="hybridMultilevel"/>
    <w:tmpl w:val="54B06680"/>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5F48251D"/>
    <w:multiLevelType w:val="hybridMultilevel"/>
    <w:tmpl w:val="FAA8AA8E"/>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0833DAE"/>
    <w:multiLevelType w:val="hybridMultilevel"/>
    <w:tmpl w:val="19145D5A"/>
    <w:lvl w:ilvl="0" w:tplc="C39CB3D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8"/>
  </w:num>
  <w:num w:numId="12">
    <w:abstractNumId w:val="25"/>
  </w:num>
  <w:num w:numId="13">
    <w:abstractNumId w:val="15"/>
  </w:num>
  <w:num w:numId="14">
    <w:abstractNumId w:val="11"/>
  </w:num>
  <w:num w:numId="15">
    <w:abstractNumId w:val="12"/>
  </w:num>
  <w:num w:numId="16">
    <w:abstractNumId w:val="23"/>
  </w:num>
  <w:num w:numId="17">
    <w:abstractNumId w:val="11"/>
  </w:num>
  <w:num w:numId="18">
    <w:abstractNumId w:val="11"/>
  </w:num>
  <w:num w:numId="19">
    <w:abstractNumId w:val="23"/>
  </w:num>
  <w:num w:numId="20">
    <w:abstractNumId w:val="12"/>
  </w:num>
  <w:num w:numId="21">
    <w:abstractNumId w:val="12"/>
  </w:num>
  <w:num w:numId="22">
    <w:abstractNumId w:val="17"/>
  </w:num>
  <w:num w:numId="23">
    <w:abstractNumId w:val="10"/>
  </w:num>
  <w:num w:numId="24">
    <w:abstractNumId w:val="14"/>
  </w:num>
  <w:num w:numId="25">
    <w:abstractNumId w:val="20"/>
  </w:num>
  <w:num w:numId="26">
    <w:abstractNumId w:val="16"/>
  </w:num>
  <w:num w:numId="27">
    <w:abstractNumId w:val="13"/>
  </w:num>
  <w:num w:numId="28">
    <w:abstractNumId w:val="17"/>
  </w:num>
  <w:num w:numId="29">
    <w:abstractNumId w:val="10"/>
  </w:num>
  <w:num w:numId="30">
    <w:abstractNumId w:val="14"/>
  </w:num>
  <w:num w:numId="31">
    <w:abstractNumId w:val="24"/>
  </w:num>
  <w:num w:numId="32">
    <w:abstractNumId w:val="20"/>
  </w:num>
  <w:num w:numId="33">
    <w:abstractNumId w:val="16"/>
  </w:num>
  <w:num w:numId="34">
    <w:abstractNumId w:val="13"/>
  </w:num>
  <w:num w:numId="35">
    <w:abstractNumId w:val="17"/>
  </w:num>
  <w:num w:numId="36">
    <w:abstractNumId w:val="10"/>
  </w:num>
  <w:num w:numId="37">
    <w:abstractNumId w:val="14"/>
  </w:num>
  <w:num w:numId="38">
    <w:abstractNumId w:val="24"/>
  </w:num>
  <w:num w:numId="39">
    <w:abstractNumId w:val="19"/>
  </w:num>
  <w:num w:numId="40">
    <w:abstractNumId w:val="21"/>
  </w:num>
  <w:num w:numId="41">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6745"/>
    <w:rsid w:val="00051474"/>
    <w:rsid w:val="00052154"/>
    <w:rsid w:val="00056B0A"/>
    <w:rsid w:val="000848DB"/>
    <w:rsid w:val="00086AFE"/>
    <w:rsid w:val="00090800"/>
    <w:rsid w:val="000F0CFE"/>
    <w:rsid w:val="000F217F"/>
    <w:rsid w:val="0014292A"/>
    <w:rsid w:val="00161576"/>
    <w:rsid w:val="001909BF"/>
    <w:rsid w:val="001A7516"/>
    <w:rsid w:val="001F04F8"/>
    <w:rsid w:val="002250D3"/>
    <w:rsid w:val="0023199F"/>
    <w:rsid w:val="0023313F"/>
    <w:rsid w:val="00242C16"/>
    <w:rsid w:val="002547C8"/>
    <w:rsid w:val="002918A1"/>
    <w:rsid w:val="002C2513"/>
    <w:rsid w:val="002C618C"/>
    <w:rsid w:val="002D066A"/>
    <w:rsid w:val="002D3D9F"/>
    <w:rsid w:val="00325302"/>
    <w:rsid w:val="003556F4"/>
    <w:rsid w:val="0038024C"/>
    <w:rsid w:val="003C6A6A"/>
    <w:rsid w:val="003D1840"/>
    <w:rsid w:val="003D50F8"/>
    <w:rsid w:val="003E2F58"/>
    <w:rsid w:val="003F3E54"/>
    <w:rsid w:val="003F67C5"/>
    <w:rsid w:val="00463CF0"/>
    <w:rsid w:val="004841B8"/>
    <w:rsid w:val="00497733"/>
    <w:rsid w:val="004A27CA"/>
    <w:rsid w:val="004D1555"/>
    <w:rsid w:val="004E0BB3"/>
    <w:rsid w:val="004E3724"/>
    <w:rsid w:val="004F49CC"/>
    <w:rsid w:val="004F794C"/>
    <w:rsid w:val="005054E6"/>
    <w:rsid w:val="00520B34"/>
    <w:rsid w:val="00524A79"/>
    <w:rsid w:val="005252B4"/>
    <w:rsid w:val="00547485"/>
    <w:rsid w:val="005539DA"/>
    <w:rsid w:val="00553C07"/>
    <w:rsid w:val="005714D8"/>
    <w:rsid w:val="00574BDC"/>
    <w:rsid w:val="0058028F"/>
    <w:rsid w:val="00583259"/>
    <w:rsid w:val="005848A2"/>
    <w:rsid w:val="0059200A"/>
    <w:rsid w:val="005A1158"/>
    <w:rsid w:val="005C1316"/>
    <w:rsid w:val="005C425C"/>
    <w:rsid w:val="005D540D"/>
    <w:rsid w:val="005F24E4"/>
    <w:rsid w:val="0061164F"/>
    <w:rsid w:val="00630134"/>
    <w:rsid w:val="006425A2"/>
    <w:rsid w:val="0064450E"/>
    <w:rsid w:val="0065322F"/>
    <w:rsid w:val="00654852"/>
    <w:rsid w:val="006708D2"/>
    <w:rsid w:val="00671AA3"/>
    <w:rsid w:val="0068106B"/>
    <w:rsid w:val="006A719B"/>
    <w:rsid w:val="006B33D0"/>
    <w:rsid w:val="006B6E2A"/>
    <w:rsid w:val="006D3DFA"/>
    <w:rsid w:val="006D537E"/>
    <w:rsid w:val="00721ADC"/>
    <w:rsid w:val="007802C5"/>
    <w:rsid w:val="00795E58"/>
    <w:rsid w:val="00796AD9"/>
    <w:rsid w:val="007B5B8A"/>
    <w:rsid w:val="007C6745"/>
    <w:rsid w:val="007E1E0A"/>
    <w:rsid w:val="007F57CE"/>
    <w:rsid w:val="0082020C"/>
    <w:rsid w:val="008351FB"/>
    <w:rsid w:val="00840AD2"/>
    <w:rsid w:val="00862084"/>
    <w:rsid w:val="0086574C"/>
    <w:rsid w:val="00867AE0"/>
    <w:rsid w:val="00877885"/>
    <w:rsid w:val="00894E8F"/>
    <w:rsid w:val="008A29C7"/>
    <w:rsid w:val="008A2C66"/>
    <w:rsid w:val="008B7C42"/>
    <w:rsid w:val="008D08D4"/>
    <w:rsid w:val="008E5FF3"/>
    <w:rsid w:val="008F1659"/>
    <w:rsid w:val="008F2A5F"/>
    <w:rsid w:val="00924464"/>
    <w:rsid w:val="00935148"/>
    <w:rsid w:val="009353BD"/>
    <w:rsid w:val="00964A61"/>
    <w:rsid w:val="00983FE7"/>
    <w:rsid w:val="00997F66"/>
    <w:rsid w:val="009C4C9F"/>
    <w:rsid w:val="00A02B21"/>
    <w:rsid w:val="00A13418"/>
    <w:rsid w:val="00A3593C"/>
    <w:rsid w:val="00A37913"/>
    <w:rsid w:val="00A50BDC"/>
    <w:rsid w:val="00A53684"/>
    <w:rsid w:val="00A956E4"/>
    <w:rsid w:val="00AC0B2D"/>
    <w:rsid w:val="00AC56DE"/>
    <w:rsid w:val="00AE6BDB"/>
    <w:rsid w:val="00AF26E4"/>
    <w:rsid w:val="00B45F32"/>
    <w:rsid w:val="00B75594"/>
    <w:rsid w:val="00C1716A"/>
    <w:rsid w:val="00C21A92"/>
    <w:rsid w:val="00C40431"/>
    <w:rsid w:val="00C51697"/>
    <w:rsid w:val="00C63BBD"/>
    <w:rsid w:val="00CC0DB7"/>
    <w:rsid w:val="00CD2B51"/>
    <w:rsid w:val="00CD757E"/>
    <w:rsid w:val="00D012B2"/>
    <w:rsid w:val="00D01D93"/>
    <w:rsid w:val="00D129A7"/>
    <w:rsid w:val="00D159B2"/>
    <w:rsid w:val="00D15CBD"/>
    <w:rsid w:val="00D26C70"/>
    <w:rsid w:val="00D327EE"/>
    <w:rsid w:val="00D3329D"/>
    <w:rsid w:val="00D37022"/>
    <w:rsid w:val="00D563C9"/>
    <w:rsid w:val="00D7111C"/>
    <w:rsid w:val="00D73055"/>
    <w:rsid w:val="00DD5096"/>
    <w:rsid w:val="00E04759"/>
    <w:rsid w:val="00E229B6"/>
    <w:rsid w:val="00E52100"/>
    <w:rsid w:val="00E536FF"/>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55248"/>
    <w:rsid w:val="00F64F15"/>
    <w:rsid w:val="00F82225"/>
    <w:rsid w:val="00F91E32"/>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 w:type="paragraph" w:customStyle="1" w:styleId="9cm">
    <w:name w:val="9cm落款"/>
    <w:basedOn w:val="Normal"/>
    <w:rsid w:val="003556F4"/>
    <w:pPr>
      <w:keepLines/>
      <w:widowControl w:val="0"/>
      <w:tabs>
        <w:tab w:val="clear" w:pos="431"/>
        <w:tab w:val="left" w:pos="510"/>
      </w:tabs>
      <w:spacing w:before="160" w:after="280" w:line="288" w:lineRule="auto"/>
      <w:ind w:left="5103"/>
      <w:jc w:val="left"/>
    </w:pPr>
    <w:rPr>
      <w:snapToGrid/>
      <w:spacing w:val="10"/>
      <w:sz w:val="24"/>
    </w:rPr>
  </w:style>
  <w:style w:type="paragraph" w:styleId="BalloonText">
    <w:name w:val="Balloon Text"/>
    <w:basedOn w:val="Normal"/>
    <w:semiHidden/>
    <w:rsid w:val="00F55248"/>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1</TotalTime>
  <Pages>1</Pages>
  <Words>545</Words>
  <Characters>3107</Characters>
  <Application>Microsoft Office Word</Application>
  <DocSecurity>4</DocSecurity>
  <Lines>25</Lines>
  <Paragraphs>7</Paragraphs>
  <ScaleCrop>false</ScaleCrop>
  <Company>CSD</Company>
  <LinksUpToDate>false</LinksUpToDate>
  <CharactersWithSpaces>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 H</dc:creator>
  <cp:keywords/>
  <dc:description/>
  <cp:lastModifiedBy>nie</cp:lastModifiedBy>
  <cp:revision>3</cp:revision>
  <cp:lastPrinted>2011-01-10T15:08:00Z</cp:lastPrinted>
  <dcterms:created xsi:type="dcterms:W3CDTF">2011-01-10T15:08:00Z</dcterms:created>
  <dcterms:modified xsi:type="dcterms:W3CDTF">2011-01-10T15:09:00Z</dcterms:modified>
</cp:coreProperties>
</file>