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42409</w:t>
                  </w:r>
                  <w:r>
                    <w:rPr>
                      <w:lang w:val="en-US"/>
                    </w:rPr>
                    <w:fldChar w:fldCharType="end"/>
                  </w:r>
                  <w:r>
                    <w:rPr>
                      <w:lang w:val="en-US"/>
                    </w:rPr>
                    <w:t xml:space="preserve">   (R)</w:t>
                  </w:r>
                  <w:r>
                    <w:t xml:space="preserve">    240904    </w:t>
                  </w:r>
                  <w:r>
                    <w:rPr>
                      <w:lang w:val="en-US"/>
                    </w:rPr>
                    <w:t>30</w:t>
                  </w:r>
                  <w:r>
                    <w:t>0904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28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w:t>
            </w:r>
            <w:proofErr w:type="spellStart"/>
            <w:r>
              <w:rPr>
                <w:sz w:val="22"/>
                <w:lang w:val="en-US"/>
              </w:rPr>
              <w:t>Add.32</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30 </w:t>
            </w:r>
            <w:proofErr w:type="spellStart"/>
            <w:r>
              <w:rPr>
                <w:sz w:val="22"/>
              </w:rPr>
              <w:t>June</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w:t>
      </w:r>
    </w:p>
    <w:p w:rsidR="00000000" w:rsidRDefault="00000000">
      <w:pPr>
        <w:jc w:val="center"/>
        <w:rPr>
          <w:b/>
          <w:bCs/>
        </w:rPr>
      </w:pPr>
      <w:r>
        <w:rPr>
          <w:b/>
          <w:bCs/>
        </w:rPr>
        <w:t>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Первоначальные доклады государств-участников, подлежавшие</w:t>
      </w:r>
    </w:p>
    <w:p w:rsidR="00000000" w:rsidRDefault="00000000">
      <w:pPr>
        <w:jc w:val="center"/>
        <w:rPr>
          <w:b/>
          <w:bCs/>
        </w:rPr>
      </w:pPr>
      <w:r>
        <w:rPr>
          <w:b/>
          <w:bCs/>
        </w:rPr>
        <w:t>представлению в 1988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УГАНДА</w:t>
      </w:r>
      <w:r>
        <w:rPr>
          <w:rStyle w:val="FootnoteReference"/>
          <w:b w:val="0"/>
          <w:bCs/>
        </w:rPr>
        <w:footnoteReference w:customMarkFollows="1" w:id="1"/>
        <w:sym w:font="Symbol" w:char="F02A"/>
      </w:r>
    </w:p>
    <w:p w:rsidR="00000000" w:rsidRDefault="00000000">
      <w:pPr>
        <w:jc w:val="center"/>
      </w:pPr>
    </w:p>
    <w:p w:rsidR="00000000" w:rsidRDefault="00000000">
      <w:pPr>
        <w:jc w:val="center"/>
      </w:pPr>
    </w:p>
    <w:p w:rsidR="00000000" w:rsidRDefault="00000000">
      <w:pPr>
        <w:jc w:val="right"/>
      </w:pPr>
      <w:r>
        <w:t>[19 мая 2004 года]</w:t>
      </w:r>
    </w:p>
    <w:p w:rsidR="00000000" w:rsidRDefault="00000000">
      <w:pPr>
        <w:jc w:val="right"/>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2268"/>
          <w:tab w:val="clear" w:pos="6237"/>
          <w:tab w:val="decimal" w:pos="567"/>
          <w:tab w:val="left" w:pos="1134"/>
          <w:tab w:val="left" w:pos="1701"/>
          <w:tab w:val="right" w:leader="dot" w:pos="8364"/>
          <w:tab w:val="center" w:pos="9122"/>
        </w:tabs>
        <w:spacing w:line="240" w:lineRule="auto"/>
      </w:pPr>
      <w:r>
        <w:t>Список сокращений</w:t>
      </w:r>
      <w:r>
        <w:tab/>
      </w:r>
      <w:r>
        <w:tab/>
        <w:t>3</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rPr>
          <w:lang w:val="en-US"/>
        </w:rPr>
        <w:t>I</w:t>
      </w:r>
      <w:r>
        <w:t>.</w:t>
      </w:r>
      <w:r>
        <w:tab/>
        <w:t>СВЕДЕНИЯ О СТРАНЕ</w:t>
      </w:r>
      <w:r>
        <w:tab/>
      </w:r>
      <w:r>
        <w:tab/>
        <w:t xml:space="preserve">  1 - 23</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А.</w:t>
      </w:r>
      <w:r>
        <w:tab/>
        <w:t>Физические характеристики</w:t>
      </w:r>
      <w:r>
        <w:tab/>
      </w:r>
      <w:r>
        <w:tab/>
        <w:t>1 - 5</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В.</w:t>
      </w:r>
      <w:r>
        <w:tab/>
        <w:t>Демографические показатели</w:t>
      </w:r>
      <w:r>
        <w:tab/>
      </w:r>
      <w:r>
        <w:tab/>
        <w:t>6 - 7</w:t>
      </w:r>
      <w:r>
        <w:tab/>
        <w:t>4</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С.</w:t>
      </w:r>
      <w:r>
        <w:tab/>
        <w:t>Экономика</w:t>
      </w:r>
      <w:r>
        <w:tab/>
      </w:r>
      <w:r>
        <w:tab/>
        <w:t xml:space="preserve">  8 - 11</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rPr>
          <w:lang w:val="en-US"/>
        </w:rPr>
        <w:t>D</w:t>
      </w:r>
      <w:r>
        <w:t>.</w:t>
      </w:r>
      <w:r>
        <w:tab/>
        <w:t>Общая политическая структура</w:t>
      </w:r>
      <w:r>
        <w:tab/>
      </w:r>
      <w:r>
        <w:tab/>
        <w:t>12 - 18</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t>Е.</w:t>
      </w:r>
      <w:r>
        <w:tab/>
        <w:t>Общеправовая основа защиты от пыток</w:t>
      </w:r>
      <w:r>
        <w:tab/>
      </w:r>
      <w:r>
        <w:tab/>
        <w:t>19 - 21</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rPr>
          <w:lang w:val="en-US"/>
        </w:rPr>
        <w:t>F</w:t>
      </w:r>
      <w:r>
        <w:t>.</w:t>
      </w:r>
      <w:r>
        <w:tab/>
        <w:t>Система учреждений, обеспечивающих защиту</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tab/>
        <w:t>от пыток</w:t>
      </w:r>
      <w:r>
        <w:tab/>
      </w:r>
      <w:r>
        <w:tab/>
        <w:t>22</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r>
        <w:tab/>
      </w:r>
      <w:r>
        <w:tab/>
      </w:r>
      <w:r>
        <w:rPr>
          <w:lang w:val="en-US"/>
        </w:rPr>
        <w:t>G</w:t>
      </w:r>
      <w:r>
        <w:t>.</w:t>
      </w:r>
      <w:r>
        <w:tab/>
        <w:t>Роль гражданского общества</w:t>
      </w:r>
      <w:r>
        <w:tab/>
      </w:r>
      <w:r>
        <w:tab/>
        <w:t>23 - 24</w:t>
      </w:r>
      <w:r>
        <w:tab/>
        <w:t>7</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ИНФОРМАЦИЯ О ВЫПОЛНЕНИИ КОНКРЕТНЫХ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СТАТЕЙ КОНВЕНЦИИ</w:t>
      </w:r>
      <w:r>
        <w:tab/>
      </w:r>
      <w:r>
        <w:tab/>
        <w:t xml:space="preserve">  25 - 148</w:t>
      </w:r>
      <w:r>
        <w:tab/>
        <w:t>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w:t>
      </w:r>
      <w:r>
        <w:tab/>
      </w:r>
      <w:r>
        <w:tab/>
        <w:t>25 - 29</w:t>
      </w:r>
      <w:r>
        <w:tab/>
        <w:t>8</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2</w:t>
      </w:r>
      <w:r>
        <w:tab/>
      </w:r>
      <w:r>
        <w:tab/>
        <w:t>30 - 52</w:t>
      </w:r>
      <w:r>
        <w:tab/>
        <w:t>9</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3</w:t>
      </w:r>
      <w:r>
        <w:tab/>
      </w:r>
      <w:r>
        <w:tab/>
        <w:t>53 - 61</w:t>
      </w:r>
      <w:r>
        <w:tab/>
        <w:t>14</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4</w:t>
      </w:r>
      <w:r>
        <w:tab/>
      </w:r>
      <w:r>
        <w:tab/>
        <w:t>62 - 63</w:t>
      </w:r>
      <w:r>
        <w:tab/>
        <w:t>17</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5</w:t>
      </w:r>
      <w:r>
        <w:tab/>
      </w:r>
      <w:r>
        <w:tab/>
        <w:t>64 - 66</w:t>
      </w:r>
      <w:r>
        <w:tab/>
        <w:t>18</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6</w:t>
      </w:r>
      <w:r>
        <w:tab/>
      </w:r>
      <w:r>
        <w:tab/>
        <w:t>67 - 73</w:t>
      </w:r>
      <w:r>
        <w:tab/>
        <w:t>19</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7</w:t>
      </w:r>
      <w:r>
        <w:tab/>
      </w:r>
      <w:r>
        <w:tab/>
        <w:t>74 - 77</w:t>
      </w:r>
      <w:r>
        <w:tab/>
        <w:t>21</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8</w:t>
      </w:r>
      <w:r>
        <w:tab/>
      </w:r>
      <w:r>
        <w:tab/>
        <w:t>78 - 79</w:t>
      </w:r>
      <w:r>
        <w:tab/>
        <w:t>22</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9</w:t>
      </w:r>
      <w:r>
        <w:tab/>
      </w:r>
      <w:r>
        <w:tab/>
        <w:t>80 - 82</w:t>
      </w:r>
      <w:r>
        <w:tab/>
        <w:t>23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10</w:t>
      </w:r>
      <w:r>
        <w:tab/>
      </w:r>
      <w:r>
        <w:tab/>
        <w:t>83 - 97</w:t>
      </w:r>
      <w:r>
        <w:tab/>
        <w:t>23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11</w:t>
      </w:r>
      <w:r>
        <w:tab/>
      </w:r>
      <w:r>
        <w:tab/>
        <w:t xml:space="preserve">  98 - 112</w:t>
      </w:r>
      <w:r>
        <w:tab/>
        <w:t>26</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12</w:t>
      </w:r>
      <w:r>
        <w:tab/>
      </w:r>
      <w:r>
        <w:tab/>
        <w:t>113 - 131</w:t>
      </w:r>
      <w:r>
        <w:tab/>
        <w:t>29</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13</w:t>
      </w:r>
      <w:r>
        <w:tab/>
      </w:r>
      <w:r>
        <w:tab/>
        <w:t>132 - 133</w:t>
      </w:r>
      <w:r>
        <w:tab/>
        <w:t>33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14</w:t>
      </w:r>
      <w:r>
        <w:tab/>
      </w:r>
      <w:r>
        <w:tab/>
        <w:t>134 - 138</w:t>
      </w:r>
      <w:r>
        <w:tab/>
        <w:t>33</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15</w:t>
      </w:r>
      <w:r>
        <w:tab/>
      </w:r>
      <w:r>
        <w:tab/>
        <w:t>139 - 144</w:t>
      </w:r>
      <w:r>
        <w:tab/>
        <w:t>34</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tab/>
        <w:t>Статья 16</w:t>
      </w:r>
      <w:r>
        <w:tab/>
      </w:r>
      <w:r>
        <w:tab/>
        <w:t>145 - 148</w:t>
      </w:r>
      <w:r>
        <w:tab/>
        <w:t>35</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jc w:val="center"/>
        <w:rPr>
          <w:b/>
          <w:bCs/>
          <w:lang w:val="en-US"/>
        </w:rPr>
      </w:pPr>
      <w:r>
        <w:rPr>
          <w:b/>
          <w:bCs/>
        </w:rPr>
        <w:t>Список сокращений</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rPr>
          <w:lang w:val="en-US"/>
        </w:rPr>
      </w:pPr>
    </w:p>
    <w:tbl>
      <w:tblPr>
        <w:tblW w:w="0" w:type="auto"/>
        <w:tblInd w:w="108" w:type="dxa"/>
        <w:tblLook w:val="0000" w:firstRow="0" w:lastRow="0" w:firstColumn="0" w:lastColumn="0" w:noHBand="0" w:noVBand="0"/>
      </w:tblPr>
      <w:tblGrid>
        <w:gridCol w:w="2044"/>
        <w:gridCol w:w="7418"/>
      </w:tblGrid>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proofErr w:type="spellStart"/>
            <w:r>
              <w:t>АЦЖП</w:t>
            </w:r>
            <w:proofErr w:type="spellEnd"/>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Африканский центр помощи жертвам пыток</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proofErr w:type="spellStart"/>
            <w:r>
              <w:t>ДАМС</w:t>
            </w:r>
            <w:proofErr w:type="spellEnd"/>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Добровольная ассоциация международной службы</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ГАС</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Главный административный сотрудник</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УРУП</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Управление по расследованию уголовных преступлений</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ГУВР</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Главное управление военной разведки</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УПК</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Закон об уголовно-процессуальном кодексе</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ГП</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Генеральная прокуратура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ОБО</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Офицер по вопросам безопасности округа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УВБ</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Управление по вопросам внешней безопасности</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ФИПЧ</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Фонд "Инициатива в области прав человека"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МФЖЮ</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Международная федерация женщин-юристов</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ГУСКО</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Организация по оказанию помощи детям в Гулу</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ХЮРИНЕТ</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Информационная сеть по правам человека, Уганда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ХЮРИПЕК</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Центр по вопросам прав человека и мира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ГГИ</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Генеральный государственный инспектор</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СВБ</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Служба внутренней безопасности</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rPr>
                <w:lang w:val="en-US"/>
              </w:rPr>
            </w:pPr>
            <w:proofErr w:type="spellStart"/>
            <w:r>
              <w:t>МC</w:t>
            </w:r>
            <w:proofErr w:type="spellEnd"/>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Местный совет</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ОС</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Окружной совет</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НПО</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Неправительственные организации</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НИДП</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Национальные исследования на долгосрочную перспективу</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НАС</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Национальная армия сопротивления</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НДС</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Национальное движение сопротивления</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НСИУ</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Национальный союз инвалидов Уганды</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ОАЕ</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Организация африканского единства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МОУ</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Местный окружной уполномоченный</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МГП</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Местный государственный прокурор</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УКПЧ</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Угандийская комиссия по правам человека</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ЮНАФРИ</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pPr>
            <w:r>
              <w:t>Африканский институт по предупреждению преступности и обращению с правонарушителями</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ФНОУ</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Фронт национального освобождения Уганды</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НОСУ</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Народно-оборонительные силы Уганды</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НУУ</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Налоговое управление Уганды</w:t>
            </w:r>
          </w:p>
        </w:tc>
      </w:tr>
      <w:tr w:rsidR="00000000">
        <w:tblPrEx>
          <w:tblCellMar>
            <w:top w:w="0" w:type="dxa"/>
            <w:bottom w:w="0" w:type="dxa"/>
          </w:tblCellMar>
        </w:tblPrEx>
        <w:tc>
          <w:tcPr>
            <w:tcW w:w="2044"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УОКК</w:t>
            </w:r>
          </w:p>
        </w:tc>
        <w:tc>
          <w:tcPr>
            <w:tcW w:w="7418" w:type="dxa"/>
          </w:tcPr>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336" w:lineRule="auto"/>
            </w:pPr>
            <w:r>
              <w:t>Угандийское общество Красного Креста</w:t>
            </w:r>
          </w:p>
        </w:tc>
      </w:tr>
    </w:tbl>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rPr>
          <w:b/>
          <w:bCs/>
        </w:rPr>
      </w:pPr>
      <w:r>
        <w:rPr>
          <w:b/>
          <w:bCs/>
          <w:lang w:val="en-US"/>
        </w:rPr>
        <w:t>I</w:t>
      </w:r>
      <w:r>
        <w:rPr>
          <w:b/>
          <w:bCs/>
        </w:rPr>
        <w:t>.</w:t>
      </w:r>
      <w:r>
        <w:rPr>
          <w:b/>
          <w:bCs/>
        </w:rPr>
        <w:tab/>
        <w:t>СВЕДЕНИЯ О СТРАНЕ</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rPr>
          <w:b/>
          <w:bCs/>
        </w:rPr>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pPr>
      <w:r>
        <w:rPr>
          <w:b/>
          <w:bCs/>
        </w:rPr>
        <w:t>А.</w:t>
      </w:r>
      <w:r>
        <w:rPr>
          <w:b/>
          <w:bCs/>
        </w:rPr>
        <w:tab/>
        <w:t>Физические характеристики</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1.</w:t>
      </w:r>
      <w:r>
        <w:tab/>
        <w:t>Уганда расположена в Восточной Африке по обе стороны экватора.  Страна граничит с Суданом на севере, с Объединенной Республикой Танзанией - на юге, с Кенией </w:t>
      </w:r>
      <w:r>
        <w:noBreakHyphen/>
        <w:t xml:space="preserve"> на востоке и с Демократической Республикой Конго - на западе.</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2.</w:t>
      </w:r>
      <w:r>
        <w:tab/>
        <w:t>Общая площадь страны составляет 240 000 км</w:t>
      </w:r>
      <w:r>
        <w:rPr>
          <w:vertAlign w:val="superscript"/>
        </w:rPr>
        <w:t>2</w:t>
      </w:r>
      <w:r>
        <w:t>, из них 50 000 км</w:t>
      </w:r>
      <w:r>
        <w:rPr>
          <w:vertAlign w:val="superscript"/>
        </w:rPr>
        <w:t>2</w:t>
      </w:r>
      <w:r>
        <w:t xml:space="preserve"> приходится на реки, озера и болота.  Второе по величине в мире озеро Виктория находится в южной части Уганды;  к озеру примыкают два других государства - Кения и Танзания.</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3.</w:t>
      </w:r>
      <w:r>
        <w:tab/>
        <w:t>Средняя высота суши над уровнем моря составляет 1 200 м.  Уганда - это также страна гор, на востоке достигающих высоты 4 321 м (пик Эльгон), на юге - 4 127 м (пик Мухавура) и на западе - 5 119 м (горный массив Рувензори).</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4.</w:t>
      </w:r>
      <w:r>
        <w:tab/>
        <w:t>Для климата Уганды, за исключением горных районов, характерны стабильные значения температур.  Минимальных отметок температура воздуха достигает в июле и в августе, максимальных, как правило, в феврале.  Температура варьируется в зависимости от высоты над уровнем моря или от расстояния по отношению к озеру Виктория.</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5.</w:t>
      </w:r>
      <w:r>
        <w:tab/>
        <w:t>10 000 км</w:t>
      </w:r>
      <w:r>
        <w:rPr>
          <w:vertAlign w:val="superscript"/>
        </w:rPr>
        <w:t>2</w:t>
      </w:r>
      <w:r>
        <w:t xml:space="preserve"> поверхности Уганды заняты лесами.  Остальная часть территории - это в основном луга и пастбища, переходящие в полузасушливые районы Карамоха в северо-восточной части страны.</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rPr>
          <w:b/>
          <w:bCs/>
        </w:rPr>
      </w:pPr>
      <w:r>
        <w:rPr>
          <w:b/>
          <w:bCs/>
        </w:rPr>
        <w:t>В.</w:t>
      </w:r>
      <w:r>
        <w:rPr>
          <w:b/>
          <w:bCs/>
        </w:rPr>
        <w:tab/>
        <w:t>Демографические показатели</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jc w:val="center"/>
        <w:rPr>
          <w:b/>
          <w:bCs/>
        </w:rPr>
      </w:pP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pPr>
      <w:r>
        <w:t>6.</w:t>
      </w:r>
      <w:r>
        <w:tab/>
        <w:t>В 2003 году население Уганды составляло, по оценкам, 24 748 977 человек при расчетных темпах прироста населения в 3,4% в год.</w:t>
      </w:r>
    </w:p>
    <w:p w:rsidR="00000000" w:rsidRDefault="00000000">
      <w:pPr>
        <w:tabs>
          <w:tab w:val="clear" w:pos="567"/>
          <w:tab w:val="clear" w:pos="2268"/>
          <w:tab w:val="clear" w:pos="6237"/>
          <w:tab w:val="left" w:pos="561"/>
          <w:tab w:val="left" w:pos="1134"/>
          <w:tab w:val="left" w:pos="1701"/>
          <w:tab w:val="left" w:pos="2244"/>
          <w:tab w:val="right" w:leader="dot" w:pos="7172"/>
          <w:tab w:val="center" w:pos="8039"/>
          <w:tab w:val="center" w:pos="9122"/>
        </w:tabs>
        <w:spacing w:line="240" w:lineRule="auto"/>
      </w:pPr>
    </w:p>
    <w:p w:rsidR="00000000" w:rsidRDefault="00000000">
      <w:pPr>
        <w:tabs>
          <w:tab w:val="clear" w:pos="567"/>
          <w:tab w:val="clear" w:pos="2268"/>
          <w:tab w:val="clear" w:pos="6237"/>
          <w:tab w:val="left" w:pos="561"/>
          <w:tab w:val="left" w:pos="1134"/>
          <w:tab w:val="left" w:pos="1701"/>
          <w:tab w:val="left" w:pos="2244"/>
        </w:tabs>
        <w:spacing w:line="240" w:lineRule="auto"/>
        <w:jc w:val="center"/>
        <w:rPr>
          <w:b/>
          <w:bCs/>
        </w:rPr>
      </w:pPr>
      <w:r>
        <w:rPr>
          <w:b/>
          <w:bCs/>
        </w:rPr>
        <w:t>Таблица</w:t>
      </w:r>
    </w:p>
    <w:p w:rsidR="00000000" w:rsidRDefault="00000000">
      <w:pPr>
        <w:tabs>
          <w:tab w:val="clear" w:pos="567"/>
          <w:tab w:val="clear" w:pos="2268"/>
          <w:tab w:val="clear" w:pos="6237"/>
          <w:tab w:val="left" w:pos="561"/>
          <w:tab w:val="left" w:pos="1134"/>
          <w:tab w:val="left" w:pos="1701"/>
          <w:tab w:val="left" w:pos="2244"/>
        </w:tabs>
        <w:spacing w:line="216" w:lineRule="auto"/>
        <w:jc w:val="center"/>
        <w:rPr>
          <w:b/>
          <w:bCs/>
        </w:rPr>
      </w:pPr>
    </w:p>
    <w:p w:rsidR="00000000" w:rsidRDefault="00000000">
      <w:pPr>
        <w:tabs>
          <w:tab w:val="clear" w:pos="567"/>
          <w:tab w:val="clear" w:pos="2268"/>
          <w:tab w:val="clear" w:pos="6237"/>
          <w:tab w:val="left" w:pos="561"/>
          <w:tab w:val="left" w:pos="1134"/>
          <w:tab w:val="left" w:pos="1701"/>
          <w:tab w:val="left" w:pos="2244"/>
        </w:tabs>
        <w:spacing w:line="240" w:lineRule="auto"/>
        <w:jc w:val="center"/>
        <w:rPr>
          <w:b/>
          <w:bCs/>
        </w:rPr>
      </w:pPr>
      <w:r>
        <w:rPr>
          <w:b/>
          <w:bCs/>
        </w:rPr>
        <w:t>Расчетные демографические показатели Уганды, 2003 год</w:t>
      </w:r>
    </w:p>
    <w:p w:rsidR="00000000" w:rsidRDefault="00000000">
      <w:pPr>
        <w:tabs>
          <w:tab w:val="clear" w:pos="2268"/>
          <w:tab w:val="clear" w:pos="6237"/>
          <w:tab w:val="left" w:pos="567"/>
          <w:tab w:val="left" w:pos="1134"/>
          <w:tab w:val="left" w:pos="1701"/>
        </w:tabs>
        <w:spacing w:line="240" w:lineRule="auto"/>
      </w:pP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rPr>
          <w:cantSplit/>
        </w:trPr>
        <w:tc>
          <w:tcPr>
            <w:tcW w:w="4705" w:type="dxa"/>
            <w:tcBorders>
              <w:top w:val="single" w:sz="4" w:space="0" w:color="auto"/>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Женщины</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12 624 216 человек</w:t>
            </w:r>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Мужчины</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12 124 761 человек</w:t>
            </w:r>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Сельское население</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21 720 166 человек</w:t>
            </w:r>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Городское население</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3 028 811 человек</w:t>
            </w:r>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Продолжительность жизни женщин</w:t>
            </w:r>
          </w:p>
        </w:tc>
        <w:tc>
          <w:tcPr>
            <w:tcW w:w="4705" w:type="dxa"/>
            <w:tcBorders>
              <w:left w:val="single" w:sz="4" w:space="0" w:color="auto"/>
              <w:bottom w:val="nil"/>
            </w:tcBorders>
          </w:tcPr>
          <w:p w:rsidR="00000000" w:rsidRDefault="00000000">
            <w:pPr>
              <w:tabs>
                <w:tab w:val="clear" w:pos="6237"/>
                <w:tab w:val="left" w:pos="567"/>
                <w:tab w:val="left" w:pos="1134"/>
                <w:tab w:val="left" w:pos="1701"/>
                <w:tab w:val="left" w:pos="2268"/>
                <w:tab w:val="right" w:leader="dot" w:pos="6171"/>
              </w:tabs>
              <w:jc w:val="center"/>
            </w:pPr>
            <w:r>
              <w:t>46 лет</w:t>
            </w:r>
          </w:p>
        </w:tc>
      </w:tr>
      <w:tr w:rsidR="00000000">
        <w:tblPrEx>
          <w:tblCellMar>
            <w:top w:w="0" w:type="dxa"/>
            <w:bottom w:w="0" w:type="dxa"/>
          </w:tblCellMar>
        </w:tblPrEx>
        <w:trPr>
          <w:cantSplit/>
        </w:trPr>
        <w:tc>
          <w:tcPr>
            <w:tcW w:w="4705" w:type="dxa"/>
            <w:tcBorders>
              <w:top w:val="nil"/>
              <w:bottom w:val="single" w:sz="4" w:space="0" w:color="auto"/>
              <w:right w:val="single" w:sz="4" w:space="0" w:color="auto"/>
            </w:tcBorders>
          </w:tcPr>
          <w:p w:rsidR="00000000" w:rsidRDefault="00000000">
            <w:pPr>
              <w:tabs>
                <w:tab w:val="clear" w:pos="6237"/>
                <w:tab w:val="left" w:pos="567"/>
                <w:tab w:val="left" w:pos="1134"/>
                <w:tab w:val="left" w:pos="1701"/>
                <w:tab w:val="left" w:pos="2268"/>
                <w:tab w:val="right" w:leader="dot" w:pos="6171"/>
              </w:tabs>
            </w:pPr>
            <w:r>
              <w:t>Продолжительность жизни мужчин</w:t>
            </w:r>
          </w:p>
        </w:tc>
        <w:tc>
          <w:tcPr>
            <w:tcW w:w="4705" w:type="dxa"/>
            <w:tcBorders>
              <w:top w:val="nil"/>
              <w:left w:val="single" w:sz="4" w:space="0" w:color="auto"/>
              <w:bottom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43 года</w:t>
            </w:r>
          </w:p>
        </w:tc>
      </w:tr>
    </w:tbl>
    <w:p w:rsidR="00000000" w:rsidRDefault="00000000">
      <w: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rPr>
          <w:cantSplit/>
        </w:trPr>
        <w:tc>
          <w:tcPr>
            <w:tcW w:w="4705" w:type="dxa"/>
            <w:tcBorders>
              <w:top w:val="single" w:sz="4" w:space="0" w:color="auto"/>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Показатели ежегодного прироста населения (1991-2002 годы)</w:t>
            </w:r>
          </w:p>
        </w:tc>
        <w:tc>
          <w:tcPr>
            <w:tcW w:w="4705" w:type="dxa"/>
            <w:tcBorders>
              <w:top w:val="single" w:sz="4" w:space="0" w:color="auto"/>
              <w:left w:val="single" w:sz="4" w:space="0" w:color="auto"/>
              <w:bottom w:val="nil"/>
            </w:tcBorders>
          </w:tcPr>
          <w:p w:rsidR="00000000" w:rsidRDefault="00000000">
            <w:pPr>
              <w:tabs>
                <w:tab w:val="clear" w:pos="6237"/>
                <w:tab w:val="left" w:pos="567"/>
                <w:tab w:val="left" w:pos="1134"/>
                <w:tab w:val="left" w:pos="1701"/>
                <w:tab w:val="left" w:pos="2268"/>
                <w:tab w:val="right" w:leader="dot" w:pos="6171"/>
              </w:tabs>
              <w:jc w:val="center"/>
            </w:pPr>
            <w:proofErr w:type="spellStart"/>
            <w:r>
              <w:t>3,4%</w:t>
            </w:r>
            <w:proofErr w:type="spellEnd"/>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Общий коэффициент рождаемости</w:t>
            </w:r>
          </w:p>
        </w:tc>
        <w:tc>
          <w:tcPr>
            <w:tcW w:w="4705" w:type="dxa"/>
            <w:tcBorders>
              <w:top w:val="nil"/>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proofErr w:type="spellStart"/>
            <w:r>
              <w:t>47,3%</w:t>
            </w:r>
            <w:proofErr w:type="spellEnd"/>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Общий коэффициент смертности</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proofErr w:type="spellStart"/>
            <w:r>
              <w:t>17%</w:t>
            </w:r>
            <w:proofErr w:type="spellEnd"/>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Доля грамотных (женщины)</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 xml:space="preserve">от 10 лет и старше - </w:t>
            </w:r>
            <w:proofErr w:type="spellStart"/>
            <w:r>
              <w:t>63%</w:t>
            </w:r>
            <w:proofErr w:type="spellEnd"/>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Доля грамотных (мужчины)</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 xml:space="preserve">от 10 лет и старше - </w:t>
            </w:r>
            <w:proofErr w:type="spellStart"/>
            <w:r>
              <w:t>77%</w:t>
            </w:r>
            <w:proofErr w:type="spellEnd"/>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proofErr w:type="spellStart"/>
            <w:r>
              <w:t>ВВП</w:t>
            </w:r>
            <w:proofErr w:type="spellEnd"/>
            <w:r>
              <w:t xml:space="preserve"> на душу населения (2002 год)</w:t>
            </w:r>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r>
              <w:t>398 372  угандийских шиллинга</w:t>
            </w:r>
          </w:p>
        </w:tc>
      </w:tr>
      <w:tr w:rsidR="00000000">
        <w:tblPrEx>
          <w:tblCellMar>
            <w:top w:w="0" w:type="dxa"/>
            <w:bottom w:w="0" w:type="dxa"/>
          </w:tblCellMar>
        </w:tblPrEx>
        <w:trPr>
          <w:cantSplit/>
        </w:trPr>
        <w:tc>
          <w:tcPr>
            <w:tcW w:w="4705" w:type="dxa"/>
            <w:tcBorders>
              <w:top w:val="nil"/>
              <w:bottom w:val="nil"/>
              <w:right w:val="single" w:sz="4" w:space="0" w:color="auto"/>
            </w:tcBorders>
          </w:tcPr>
          <w:p w:rsidR="00000000" w:rsidRDefault="00000000">
            <w:pPr>
              <w:tabs>
                <w:tab w:val="clear" w:pos="6237"/>
                <w:tab w:val="left" w:pos="567"/>
                <w:tab w:val="left" w:pos="1134"/>
                <w:tab w:val="left" w:pos="1701"/>
                <w:tab w:val="left" w:pos="2268"/>
                <w:tab w:val="right" w:leader="dot" w:pos="6171"/>
              </w:tabs>
            </w:pPr>
            <w:r>
              <w:t xml:space="preserve">Темпы роста </w:t>
            </w:r>
            <w:proofErr w:type="spellStart"/>
            <w:r>
              <w:t>ВВП</w:t>
            </w:r>
            <w:proofErr w:type="spellEnd"/>
          </w:p>
        </w:tc>
        <w:tc>
          <w:tcPr>
            <w:tcW w:w="4705" w:type="dxa"/>
            <w:tcBorders>
              <w:left w:val="single" w:sz="4" w:space="0" w:color="auto"/>
            </w:tcBorders>
          </w:tcPr>
          <w:p w:rsidR="00000000" w:rsidRDefault="00000000">
            <w:pPr>
              <w:tabs>
                <w:tab w:val="clear" w:pos="6237"/>
                <w:tab w:val="left" w:pos="567"/>
                <w:tab w:val="left" w:pos="1134"/>
                <w:tab w:val="left" w:pos="1701"/>
                <w:tab w:val="left" w:pos="2268"/>
                <w:tab w:val="right" w:leader="dot" w:pos="6171"/>
              </w:tabs>
              <w:jc w:val="center"/>
            </w:pPr>
            <w:proofErr w:type="spellStart"/>
            <w:r>
              <w:t>5,3%</w:t>
            </w:r>
            <w:proofErr w:type="spellEnd"/>
          </w:p>
        </w:tc>
      </w:tr>
      <w:tr w:rsidR="00000000">
        <w:tblPrEx>
          <w:tblCellMar>
            <w:top w:w="0" w:type="dxa"/>
            <w:bottom w:w="0" w:type="dxa"/>
          </w:tblCellMar>
        </w:tblPrEx>
        <w:trPr>
          <w:cantSplit/>
        </w:trPr>
        <w:tc>
          <w:tcPr>
            <w:tcW w:w="4705" w:type="dxa"/>
            <w:tcBorders>
              <w:top w:val="nil"/>
              <w:bottom w:val="single" w:sz="4" w:space="0" w:color="auto"/>
              <w:right w:val="single" w:sz="4" w:space="0" w:color="auto"/>
            </w:tcBorders>
          </w:tcPr>
          <w:p w:rsidR="00000000" w:rsidRDefault="00000000">
            <w:pPr>
              <w:tabs>
                <w:tab w:val="clear" w:pos="6237"/>
                <w:tab w:val="left" w:pos="567"/>
                <w:tab w:val="left" w:pos="1134"/>
                <w:tab w:val="left" w:pos="1701"/>
                <w:tab w:val="left" w:pos="2268"/>
                <w:tab w:val="right" w:leader="dot" w:pos="6171"/>
              </w:tabs>
              <w:rPr>
                <w:lang w:val="en-US"/>
              </w:rPr>
            </w:pPr>
            <w:r>
              <w:t>Объем государственных доходов</w:t>
            </w:r>
          </w:p>
          <w:p w:rsidR="00000000" w:rsidRDefault="00000000">
            <w:pPr>
              <w:tabs>
                <w:tab w:val="clear" w:pos="6237"/>
                <w:tab w:val="left" w:pos="567"/>
                <w:tab w:val="left" w:pos="1134"/>
                <w:tab w:val="left" w:pos="1701"/>
                <w:tab w:val="left" w:pos="2268"/>
                <w:tab w:val="right" w:leader="dot" w:pos="6171"/>
              </w:tabs>
            </w:pPr>
            <w:r>
              <w:t>(бюджет, утвержденный на 2002-2003 годы)</w:t>
            </w:r>
          </w:p>
        </w:tc>
        <w:tc>
          <w:tcPr>
            <w:tcW w:w="4705" w:type="dxa"/>
            <w:tcBorders>
              <w:left w:val="single" w:sz="4" w:space="0" w:color="auto"/>
            </w:tcBorders>
          </w:tcPr>
          <w:p w:rsidR="00000000" w:rsidRDefault="00000000">
            <w:pPr>
              <w:tabs>
                <w:tab w:val="clear" w:pos="1701"/>
                <w:tab w:val="clear" w:pos="2268"/>
                <w:tab w:val="clear" w:pos="6237"/>
                <w:tab w:val="left" w:pos="567"/>
                <w:tab w:val="left" w:pos="1134"/>
              </w:tabs>
              <w:jc w:val="center"/>
            </w:pPr>
            <w:r>
              <w:t>1 432,6 млрд. угандийских шиллингов</w:t>
            </w:r>
          </w:p>
          <w:p w:rsidR="00000000" w:rsidRDefault="00000000">
            <w:pPr>
              <w:tabs>
                <w:tab w:val="clear" w:pos="6237"/>
                <w:tab w:val="left" w:pos="567"/>
                <w:tab w:val="left" w:pos="1134"/>
                <w:tab w:val="left" w:pos="1701"/>
                <w:tab w:val="left" w:pos="2268"/>
                <w:tab w:val="right" w:leader="dot" w:pos="6171"/>
              </w:tabs>
              <w:jc w:val="center"/>
            </w:pPr>
          </w:p>
        </w:tc>
      </w:tr>
    </w:tbl>
    <w:p w:rsidR="00000000" w:rsidRDefault="00000000">
      <w:pPr>
        <w:tabs>
          <w:tab w:val="clear" w:pos="6237"/>
          <w:tab w:val="left" w:pos="567"/>
          <w:tab w:val="left" w:pos="1134"/>
          <w:tab w:val="left" w:pos="1701"/>
          <w:tab w:val="left" w:pos="2268"/>
          <w:tab w:val="right" w:leader="dot" w:pos="6171"/>
        </w:tabs>
      </w:pPr>
    </w:p>
    <w:p w:rsidR="00000000" w:rsidRDefault="00000000">
      <w:pPr>
        <w:tabs>
          <w:tab w:val="clear" w:pos="6237"/>
          <w:tab w:val="left" w:pos="567"/>
          <w:tab w:val="left" w:pos="1134"/>
          <w:tab w:val="left" w:pos="1701"/>
          <w:tab w:val="left" w:pos="2268"/>
          <w:tab w:val="right" w:leader="dot" w:pos="6171"/>
        </w:tabs>
      </w:pPr>
      <w:r>
        <w:tab/>
      </w:r>
      <w:r>
        <w:rPr>
          <w:i/>
          <w:iCs/>
        </w:rPr>
        <w:t>Источник</w:t>
      </w:r>
      <w:r>
        <w:t>:  Статистическое бюро Уганды.</w:t>
      </w:r>
    </w:p>
    <w:p w:rsidR="00000000" w:rsidRDefault="00000000">
      <w:pPr>
        <w:tabs>
          <w:tab w:val="clear" w:pos="6237"/>
          <w:tab w:val="left" w:pos="567"/>
          <w:tab w:val="left" w:pos="1134"/>
          <w:tab w:val="left" w:pos="1701"/>
          <w:tab w:val="left" w:pos="2268"/>
          <w:tab w:val="right" w:leader="dot" w:pos="6171"/>
        </w:tabs>
      </w:pPr>
    </w:p>
    <w:p w:rsidR="00000000" w:rsidRDefault="00000000">
      <w:pPr>
        <w:tabs>
          <w:tab w:val="clear" w:pos="6237"/>
          <w:tab w:val="left" w:pos="567"/>
          <w:tab w:val="left" w:pos="1134"/>
          <w:tab w:val="left" w:pos="1701"/>
          <w:tab w:val="left" w:pos="2268"/>
        </w:tabs>
        <w:rPr>
          <w:b/>
          <w:bCs/>
        </w:rPr>
      </w:pPr>
      <w:r>
        <w:rPr>
          <w:b/>
          <w:bCs/>
        </w:rPr>
        <w:t>Общины коренного населения Уганды</w:t>
      </w:r>
    </w:p>
    <w:p w:rsidR="00000000" w:rsidRDefault="00000000">
      <w:pPr>
        <w:tabs>
          <w:tab w:val="clear" w:pos="6237"/>
          <w:tab w:val="left" w:pos="567"/>
          <w:tab w:val="left" w:pos="1134"/>
          <w:tab w:val="left" w:pos="1701"/>
          <w:tab w:val="left" w:pos="2268"/>
        </w:tabs>
        <w:rPr>
          <w:b/>
          <w:bCs/>
        </w:rPr>
      </w:pPr>
    </w:p>
    <w:p w:rsidR="00000000" w:rsidRDefault="00000000">
      <w:pPr>
        <w:tabs>
          <w:tab w:val="clear" w:pos="6237"/>
          <w:tab w:val="left" w:pos="567"/>
          <w:tab w:val="left" w:pos="1134"/>
          <w:tab w:val="left" w:pos="1701"/>
          <w:tab w:val="left" w:pos="2268"/>
        </w:tabs>
      </w:pPr>
      <w:r>
        <w:t>7.</w:t>
      </w:r>
      <w:r>
        <w:tab/>
        <w:t xml:space="preserve">Коренное население Уганды состоит из 56 различных общин и народностей.  В их составе выделяются четыре основные этнические группы, а именно:  банту, нилоты, нило-хамиты и </w:t>
      </w:r>
      <w:proofErr w:type="spellStart"/>
      <w:r>
        <w:t>луо</w:t>
      </w:r>
      <w:proofErr w:type="spellEnd"/>
      <w:r>
        <w:t>.</w:t>
      </w:r>
    </w:p>
    <w:p w:rsidR="00000000" w:rsidRDefault="00000000">
      <w:pPr>
        <w:tabs>
          <w:tab w:val="clear" w:pos="6237"/>
          <w:tab w:val="left" w:pos="567"/>
          <w:tab w:val="left" w:pos="1134"/>
          <w:tab w:val="left" w:pos="1701"/>
          <w:tab w:val="left" w:pos="2268"/>
        </w:tabs>
      </w:pPr>
    </w:p>
    <w:p w:rsidR="00000000" w:rsidRDefault="00000000">
      <w:pPr>
        <w:jc w:val="center"/>
        <w:rPr>
          <w:b/>
          <w:bCs/>
        </w:rPr>
      </w:pPr>
      <w:r>
        <w:rPr>
          <w:b/>
          <w:bCs/>
        </w:rPr>
        <w:t>С.</w:t>
      </w:r>
      <w:r>
        <w:rPr>
          <w:b/>
          <w:bCs/>
        </w:rPr>
        <w:tab/>
        <w:t>Экономика</w:t>
      </w:r>
    </w:p>
    <w:p w:rsidR="00000000" w:rsidRDefault="00000000">
      <w:pPr>
        <w:jc w:val="center"/>
        <w:rPr>
          <w:b/>
          <w:bCs/>
        </w:rPr>
      </w:pPr>
    </w:p>
    <w:p w:rsidR="00000000" w:rsidRDefault="00000000">
      <w:r>
        <w:t>8.</w:t>
      </w:r>
      <w:r>
        <w:tab/>
        <w:t>Экономика Уганды имеет в основном аграрную направленность.  На сельское хозяйство приходится примерно 51% ВВП.  Сельское хозяйство обеспечивает более 90% экспортных поступлений страны, и в нем занято 80% трудового населения.  10% жителей страны работают в промышленном секторе, а 4% заняты в обрабатывающих отраслях.</w:t>
      </w:r>
    </w:p>
    <w:p w:rsidR="00000000" w:rsidRDefault="00000000"/>
    <w:p w:rsidR="00000000" w:rsidRDefault="00000000">
      <w:r>
        <w:t>9.</w:t>
      </w:r>
      <w:r>
        <w:tab/>
        <w:t>С 1997 года наблюдается ежегодный прирост экономики в размере 5,5%, охват системой образования увеличился с 60% до 80%, а показатель младенческой смертности, составлявший 122/1 000, сократился.  Улучшились показатели сбора налогов с населения, о чем свидетельствует тот факт, что в 1994/95 году Налоговым управлением Уганды (НУУ) было собрано в виде налоговых поступлений 522,23 млрд. шиллингов по сравнению со 135,95 млрд. шиллингов в 1990/91 году.</w:t>
      </w:r>
    </w:p>
    <w:p w:rsidR="00000000" w:rsidRDefault="00000000"/>
    <w:p w:rsidR="00000000" w:rsidRDefault="00000000">
      <w:r>
        <w:t>10.</w:t>
      </w:r>
      <w:r>
        <w:tab/>
        <w:t>В 1987 году правительство Уганды приступило к осуществлению программы экономического возрождения, которая включала меры по проведению разумной кредитно-денежной политики, созданию более эффективных стимулов для частного сектора, либерализации экономики и развитию людского потенциала с помощью капиталовложений в сферы образования и здравоохранения.</w:t>
      </w:r>
    </w:p>
    <w:p w:rsidR="00000000" w:rsidRDefault="00000000"/>
    <w:p w:rsidR="00000000" w:rsidRDefault="00000000">
      <w:r>
        <w:t>11.</w:t>
      </w:r>
      <w:r>
        <w:tab/>
        <w:t>Правительство недавно завершило работу над многоступенчатой и многодисциплинарной программой на основе широкого участия населения, под названием "Национальные долгосрочные перспективные исследования:  видение будущего Уганды:  проект 2025".  В этом документе поставлена задача обеспечения долгосрочного устойчивого развития страны.</w:t>
      </w:r>
    </w:p>
    <w:p w:rsidR="00000000" w:rsidRDefault="00000000"/>
    <w:p w:rsidR="00000000" w:rsidRDefault="00000000">
      <w:pPr>
        <w:jc w:val="center"/>
        <w:rPr>
          <w:b/>
          <w:bCs/>
        </w:rPr>
      </w:pPr>
      <w:r>
        <w:rPr>
          <w:b/>
          <w:bCs/>
        </w:rPr>
        <w:t>D.</w:t>
      </w:r>
      <w:r>
        <w:rPr>
          <w:b/>
          <w:bCs/>
        </w:rPr>
        <w:tab/>
        <w:t>Общая политическая структура</w:t>
      </w:r>
    </w:p>
    <w:p w:rsidR="00000000" w:rsidRDefault="00000000">
      <w:pPr>
        <w:jc w:val="center"/>
        <w:rPr>
          <w:b/>
          <w:bCs/>
        </w:rPr>
      </w:pPr>
    </w:p>
    <w:p w:rsidR="00000000" w:rsidRDefault="00000000">
      <w:r>
        <w:t>12.</w:t>
      </w:r>
      <w:r>
        <w:tab/>
        <w:t>Для доколониальной Уганды было характерно сочетание централизованных и децентрализованных общин.  В южном, центральном и западном районах существовала система управления, основанная на монархической структуре в составе из отдельных королевств.  Восточный и северный районы управлялись вождями племен и князьями.  Почти во всех общинах власть переходила по наследству.</w:t>
      </w:r>
    </w:p>
    <w:p w:rsidR="00000000" w:rsidRDefault="00000000"/>
    <w:p w:rsidR="00000000" w:rsidRDefault="00000000">
      <w:r>
        <w:t>13.</w:t>
      </w:r>
      <w:r>
        <w:tab/>
        <w:t>В колониальную эру, когда страна находилась под контролем Великобритании (1894-1962 годы), власть королей и племенных вождей была ограничена введением системы непрямого управления.  Уганда была провозглашена британским протекторатом.</w:t>
      </w:r>
    </w:p>
    <w:p w:rsidR="00000000" w:rsidRDefault="00000000"/>
    <w:p w:rsidR="00000000" w:rsidRDefault="00000000">
      <w:r>
        <w:t>14.</w:t>
      </w:r>
      <w:r>
        <w:tab/>
        <w:t>В 1962 году Уганда добилась независимости и впервые установила многопартийную политическую систему на основе принятой в 1962 году Конституции независимости, которую позднее, в 1967 году, сменила Республиканская конституция президента Аполло Милтона Оботе, свергнутого позднее генералом Иди Амином.</w:t>
      </w:r>
    </w:p>
    <w:p w:rsidR="00000000" w:rsidRDefault="00000000"/>
    <w:p w:rsidR="00000000" w:rsidRDefault="00000000">
      <w:r>
        <w:t>15.</w:t>
      </w:r>
      <w:r>
        <w:tab/>
        <w:t>В годы правления военного режима во главе с генералом Иди Амином политические партии были запрещены.  Фронт национального освобождения Уганды (ФНОУ) сверг жестокий режим и установил "зонтичную" политическую систему, которая развалилась после всеобщих выборов 1980 года, в результате чего д-р Оботе был восстановлен в должности президента Республики Уганды.</w:t>
      </w:r>
    </w:p>
    <w:p w:rsidR="00000000" w:rsidRDefault="00000000"/>
    <w:p w:rsidR="00000000" w:rsidRDefault="00000000">
      <w:r>
        <w:t>16.</w:t>
      </w:r>
      <w:r>
        <w:tab/>
        <w:t>Д-р Оботе вновь был свергнут с поста президента в результате военного переворота, осуществленного в июне 1985 года генералом Тито Окело Лютва, взявшим на себя руководство страной.  Спустя шесть месяцев, в январе 1986 года, Национальная армия сопротивления (НАС) под командованием генерал-лейтенанта Йовери Кагута Мусевени свергла военное правительство Лютвы.  В настоящее время Йовери Мусевени является президентом Республики Уганды.</w:t>
      </w:r>
    </w:p>
    <w:p w:rsidR="00000000" w:rsidRDefault="00000000"/>
    <w:p w:rsidR="00000000" w:rsidRDefault="00000000">
      <w:r>
        <w:t>17.</w:t>
      </w:r>
      <w:r>
        <w:tab/>
        <w:t>В 1994 году состоялись выборы в Учредительное собрание.  В 1995 году была промульгирована новая Конституция, заменившая Конституцию 1967 года.  Эта Конституция ввела однопартийную систему управления и не предусматривает создания какой</w:t>
      </w:r>
      <w:r>
        <w:noBreakHyphen/>
        <w:t>либо другой системы.</w:t>
      </w:r>
    </w:p>
    <w:p w:rsidR="00000000" w:rsidRDefault="00000000"/>
    <w:p w:rsidR="00000000" w:rsidRDefault="00000000">
      <w:r>
        <w:t>18.</w:t>
      </w:r>
      <w:r>
        <w:tab/>
        <w:t>В 1996 и 2001 годах состоялись президентские и парламентские выборы.  На президентских выборах победил г-н Мусевени.  Парламентские выборы проводились на основе принципа личных заслуг.  В 2000 году система однопартийного управления была утверждена национальным референдумом.</w:t>
      </w:r>
    </w:p>
    <w:p w:rsidR="00000000" w:rsidRDefault="00000000"/>
    <w:p w:rsidR="00000000" w:rsidRDefault="00000000">
      <w:pPr>
        <w:jc w:val="center"/>
        <w:rPr>
          <w:b/>
          <w:bCs/>
        </w:rPr>
      </w:pPr>
      <w:r>
        <w:rPr>
          <w:b/>
          <w:bCs/>
        </w:rPr>
        <w:t>Е.</w:t>
      </w:r>
      <w:r>
        <w:rPr>
          <w:b/>
          <w:bCs/>
        </w:rPr>
        <w:tab/>
        <w:t>Общеправовая основа защиты от пыток</w:t>
      </w:r>
    </w:p>
    <w:p w:rsidR="00000000" w:rsidRDefault="00000000">
      <w:pPr>
        <w:jc w:val="center"/>
        <w:rPr>
          <w:b/>
          <w:bCs/>
        </w:rPr>
      </w:pPr>
    </w:p>
    <w:p w:rsidR="00000000" w:rsidRDefault="00000000">
      <w:r>
        <w:t>19.</w:t>
      </w:r>
      <w:r>
        <w:tab/>
        <w:t>Конституцией предусмотрено разделение исполнительной, судебной и законодательной ветвей власти.</w:t>
      </w:r>
    </w:p>
    <w:p w:rsidR="00000000" w:rsidRDefault="00000000"/>
    <w:p w:rsidR="00000000" w:rsidRDefault="00000000">
      <w:r>
        <w:t>20.</w:t>
      </w:r>
      <w:r>
        <w:tab/>
        <w:t>Конституция является высшим законом страны.  Другими действующими в Уганде законами являются акты, утверждаемые парламентом, и акты, основанные на прецедентном, общем и обычном праве и принципах равенства.</w:t>
      </w:r>
    </w:p>
    <w:p w:rsidR="00000000" w:rsidRDefault="00000000"/>
    <w:p w:rsidR="00000000" w:rsidRDefault="00000000">
      <w:r>
        <w:t>21.</w:t>
      </w:r>
      <w:r>
        <w:tab/>
        <w:t>Судебная система Уганды состоит из судов общей юрисдикции, магистратских и местных судов.  К судам общей юрисдикции относятся Верховный суд, Апелляционный суд, Конституционный суд и Высокий суд.  Магистратские суды включают суды первой и второй инстанции.  Местные суды не являются частью судебной системы.  Их юрисдикция ограничена лишь территорией деревень, а судьи выбираются из числа их жителей.  Другие суды включают суд по трудовым делам (промышленный суд), земельный суд и военный трибунал.</w:t>
      </w:r>
    </w:p>
    <w:p w:rsidR="00000000" w:rsidRDefault="00000000"/>
    <w:p w:rsidR="00000000" w:rsidRDefault="00000000">
      <w:pPr>
        <w:jc w:val="center"/>
        <w:rPr>
          <w:b/>
          <w:bCs/>
        </w:rPr>
      </w:pPr>
      <w:r>
        <w:rPr>
          <w:b/>
          <w:bCs/>
          <w:lang w:val="en-US"/>
        </w:rPr>
        <w:t>F</w:t>
      </w:r>
      <w:r>
        <w:rPr>
          <w:b/>
          <w:bCs/>
        </w:rPr>
        <w:t>.</w:t>
      </w:r>
      <w:r>
        <w:rPr>
          <w:b/>
          <w:bCs/>
        </w:rPr>
        <w:tab/>
        <w:t>Система учреждений, обеспечивающих защиту от пыток</w:t>
      </w:r>
    </w:p>
    <w:p w:rsidR="00000000" w:rsidRDefault="00000000">
      <w:pPr>
        <w:jc w:val="center"/>
        <w:rPr>
          <w:b/>
          <w:bCs/>
        </w:rPr>
      </w:pPr>
    </w:p>
    <w:p w:rsidR="00000000" w:rsidRDefault="00000000">
      <w:r>
        <w:t>22.</w:t>
      </w:r>
      <w:r>
        <w:tab/>
        <w:t>Конституция уполномочивает Угандийскую комиссию по правам человека, среди прочего, защищать граждан от пыток и бесчеловечных или унижающих достоинство видов обращения или наказания.  С 1987 по 1995 годы эту функцию выполнял ГГИ.  Однако в соответствии со статьей 24 Конституции всем правоприменительным учреждениям в рамках их административного аппарата запрещено применять пытки и бесчеловечные или унижающие достоинство виды обращения или наказания.</w:t>
      </w:r>
    </w:p>
    <w:p w:rsidR="00000000" w:rsidRDefault="00000000"/>
    <w:p w:rsidR="00000000" w:rsidRDefault="00000000">
      <w:pPr>
        <w:jc w:val="center"/>
        <w:rPr>
          <w:b/>
          <w:bCs/>
        </w:rPr>
      </w:pPr>
      <w:r>
        <w:rPr>
          <w:b/>
          <w:bCs/>
          <w:lang w:val="en-US"/>
        </w:rPr>
        <w:t>G</w:t>
      </w:r>
      <w:r>
        <w:rPr>
          <w:b/>
          <w:bCs/>
        </w:rPr>
        <w:t>.</w:t>
      </w:r>
      <w:r>
        <w:rPr>
          <w:b/>
          <w:bCs/>
        </w:rPr>
        <w:tab/>
        <w:t>Роль гражданского общества</w:t>
      </w:r>
    </w:p>
    <w:p w:rsidR="00000000" w:rsidRDefault="00000000">
      <w:pPr>
        <w:jc w:val="center"/>
        <w:rPr>
          <w:b/>
          <w:bCs/>
        </w:rPr>
      </w:pPr>
    </w:p>
    <w:p w:rsidR="00000000" w:rsidRDefault="00000000">
      <w:r>
        <w:t>23.</w:t>
      </w:r>
      <w:r>
        <w:tab/>
        <w:t>Начиная с 1998 года правительство создало благоприятные условия для деятельности организаций гражданского общества и их участия в поощрении и защите прав человека.</w:t>
      </w:r>
    </w:p>
    <w:p w:rsidR="00000000" w:rsidRDefault="00000000"/>
    <w:p w:rsidR="00000000" w:rsidRDefault="00000000">
      <w:r>
        <w:t>24.</w:t>
      </w:r>
      <w:r>
        <w:tab/>
        <w:t>В 1987 году для упрощения процесса регистрации неправительственных организаций правительство утвердило Статут НПО.  В результате принятия этой рамочной меры многие международные и национальные неправительственные организации смогли зарегистрироваться в Уганде.  Организациями, непосредственно занимающимися защитой от пыток, являются ХЮРИНЕТ, ФИПЧ, АЦЖП, ХЮРИПЕК, Интерэйд, НСИУ, "Спасите детей", УОКК, МФЖЮ, ДАМС, ГУСКО и некоторые другие.</w:t>
      </w:r>
    </w:p>
    <w:p w:rsidR="00000000" w:rsidRDefault="00000000"/>
    <w:p w:rsidR="00000000" w:rsidRDefault="00000000">
      <w:pPr>
        <w:jc w:val="center"/>
        <w:rPr>
          <w:b/>
          <w:bCs/>
        </w:rPr>
      </w:pPr>
      <w:r>
        <w:rPr>
          <w:b/>
          <w:bCs/>
          <w:lang w:val="en-US"/>
        </w:rPr>
        <w:t>II</w:t>
      </w:r>
      <w:r>
        <w:rPr>
          <w:b/>
          <w:bCs/>
        </w:rPr>
        <w:t>.</w:t>
      </w:r>
      <w:r>
        <w:rPr>
          <w:b/>
          <w:bCs/>
        </w:rPr>
        <w:tab/>
        <w:t xml:space="preserve">ИНФОРМАЦИЯ О ВЫПОЛНЕНИИ КОНКРЕТНЫХ СТАТЕЙ </w:t>
      </w:r>
    </w:p>
    <w:p w:rsidR="00000000" w:rsidRDefault="00000000">
      <w:pPr>
        <w:jc w:val="center"/>
        <w:rPr>
          <w:b/>
          <w:bCs/>
        </w:rPr>
      </w:pPr>
      <w:r>
        <w:rPr>
          <w:b/>
          <w:bCs/>
        </w:rPr>
        <w:t>КОНВЕНЦИИ</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rPr>
          <w:b/>
          <w:bCs/>
        </w:rPr>
      </w:pPr>
    </w:p>
    <w:p w:rsidR="00000000" w:rsidRDefault="00000000">
      <w:r>
        <w:t>25.</w:t>
      </w:r>
      <w:r>
        <w:tab/>
        <w:t xml:space="preserve">Уганда присоединилась к Конвенции против пыток в 1987 году.  Вместе с тем в национальном законодательстве Уганды отсутствует точное определение пытки, что затрудняет судебное преследование за совершение пыток как конкретного преступления.  </w:t>
      </w:r>
    </w:p>
    <w:p w:rsidR="00000000" w:rsidRDefault="00000000"/>
    <w:p w:rsidR="00000000" w:rsidRDefault="00000000">
      <w:r>
        <w:t>26.</w:t>
      </w:r>
      <w:r>
        <w:tab/>
        <w:t>Билль о правах 1962 года и Конституция Уганды 1967 года запретили пытки и бесчеловечные и унижающие достоинство виды обращения или наказания.  В статьях 12 и 21 Конституции почти в идентичных выражениях устанавливается, что никто не может подвергаться пыткам, жестоким, бесчеловечным или унижающим достоинство видам наказания или другим подобным видам обращения, за исключением случаев вынесения какому-то лицу наказания, которое считалось законным в Уганде до 9 октября 1962 года.  Таким образом, эти статьи в их формулировках допускают причинение боли или страданий в результате наказаний, являвшихся законными до провозглашения независимости.</w:t>
      </w:r>
    </w:p>
    <w:p w:rsidR="00000000" w:rsidRDefault="00000000"/>
    <w:p w:rsidR="00000000" w:rsidRDefault="00000000">
      <w:r>
        <w:t>27.</w:t>
      </w:r>
      <w:r>
        <w:tab/>
        <w:t>Статья 2 (2) Конституции 1995 года предусматривает, что, "если какой-либо закон или обычай не соответствуют тому или иному положению настоящей Конституции, то преимущественную силу имеет Конституция, а закон или обычай признаются недействительными в той степени, в какой они расходятся с положениями Конституции".</w:t>
      </w:r>
    </w:p>
    <w:p w:rsidR="00000000" w:rsidRDefault="00000000"/>
    <w:p w:rsidR="00000000" w:rsidRDefault="00000000">
      <w:r>
        <w:t>28.</w:t>
      </w:r>
      <w:r>
        <w:tab/>
        <w:t>Согласно статье 45 Конституции 1995 года, "права, обязанности, заявления и гарантии, относящиеся к основополагающим и другим правам человека, конкретно перечисленным в четвертой главе, не должны рассматриваться как исключающие другие, конкретно не упомянутые права".</w:t>
      </w:r>
    </w:p>
    <w:p w:rsidR="00000000" w:rsidRDefault="00000000"/>
    <w:p w:rsidR="00000000" w:rsidRDefault="00000000">
      <w:r>
        <w:t>29.</w:t>
      </w:r>
      <w:r>
        <w:tab/>
        <w:t>Кроме того, Уганда в 1991 году ратифицировала четыре Женевские конвенции 1949 года и дополнительные Протоколы к ним 1977 года.  Все Женевские конвенции призывают к соблюдению принципа гуманного обращения.  В этом смысле они запрещают умышленные убийства, пытки, телесные наказания, нанесение увечий, посягательства на достоинство личности, взятие заложников, коллективные наказания, казни без надлежащего судебного разбирательства и все другие жестокие, бесчеловечные и унижающие достоинство виды обращения или наказания.</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r>
        <w:t>30.</w:t>
      </w:r>
      <w:r>
        <w:tab/>
        <w:t>Действующие в Уганде законы основаны на статутном, прецедентном и общем праве, а также принципах равенства.  Статутное право имеет преимущественную силу над всеми другими законами в Уганде.  Нормы обычного права применяются всегда, если только они не расходятся с положениями Конституции 1995 года.</w:t>
      </w:r>
    </w:p>
    <w:p w:rsidR="00000000" w:rsidRDefault="00000000"/>
    <w:p w:rsidR="00000000" w:rsidRDefault="00000000">
      <w:pPr>
        <w:rPr>
          <w:b/>
          <w:bCs/>
        </w:rPr>
      </w:pPr>
      <w:r>
        <w:rPr>
          <w:b/>
          <w:bCs/>
        </w:rPr>
        <w:t>Законодательные меры</w:t>
      </w:r>
    </w:p>
    <w:p w:rsidR="00000000" w:rsidRDefault="00000000">
      <w:pPr>
        <w:rPr>
          <w:b/>
          <w:bCs/>
        </w:rPr>
      </w:pPr>
    </w:p>
    <w:p w:rsidR="00000000" w:rsidRDefault="00000000">
      <w:r>
        <w:t>31.</w:t>
      </w:r>
      <w:r>
        <w:tab/>
        <w:t>Конституция 1995 года в статьях 24 и 44 запрещает пытки и не допускает отступлений от этого запрещения.</w:t>
      </w:r>
    </w:p>
    <w:p w:rsidR="00000000" w:rsidRDefault="00000000"/>
    <w:p w:rsidR="00000000" w:rsidRDefault="00000000">
      <w:r>
        <w:t>32.</w:t>
      </w:r>
      <w:r>
        <w:tab/>
        <w:t>В разделе 21 е) Закона о борьбе с терроризмом предусмотрено, что "любое должностное лицо, которое… применяет пытки, допускает бесчеловечное и унижающее достоинство обращение, незаконное содержание под стражей или умышлено наносит вред или ущерб имуществу, совершает преступление и должно понести наказание за это на основании соответствующего приговора в виде тюремного заключения на срок до пяти лет или штрафа, не превышающего 250 денежных единиц, либо оба вида наказания".</w:t>
      </w:r>
    </w:p>
    <w:p w:rsidR="00000000" w:rsidRDefault="00000000"/>
    <w:p w:rsidR="00000000" w:rsidRDefault="00000000">
      <w:r>
        <w:t>33.</w:t>
      </w:r>
      <w:r>
        <w:tab/>
        <w:t>Кроме норм, содержащихся, в частности, в статьях 24 и 45 Конституции 1995 года, Уголовный кодекс (</w:t>
      </w:r>
      <w:r>
        <w:rPr>
          <w:lang w:val="en-US"/>
        </w:rPr>
        <w:t>CAP</w:t>
      </w:r>
      <w:r>
        <w:t xml:space="preserve"> 120) предусматривает суровые наказания за посягательство на жизнь и личную неприкосновенность, повлекшее за собой телесное повреждение, тяжкое телесное повреждение или ранение:</w:t>
      </w:r>
    </w:p>
    <w:p w:rsidR="00000000" w:rsidRDefault="00000000"/>
    <w:p w:rsidR="00000000" w:rsidRDefault="00000000">
      <w:r>
        <w:tab/>
        <w:t>а)</w:t>
      </w:r>
      <w:r>
        <w:tab/>
        <w:t>статья 219 касается тяжких телесных повреждений и предусматривает, что "любое лицо, неправомерно нанесшее тяжкое телесное повреждение другому лицу, совершает тяжкое уголовное преступление и наказывается тюремным заключением сроком на семь лет";</w:t>
      </w:r>
    </w:p>
    <w:p w:rsidR="00000000" w:rsidRDefault="00000000"/>
    <w:p w:rsidR="00000000" w:rsidRDefault="00000000">
      <w:r>
        <w:tab/>
      </w:r>
      <w:r>
        <w:rPr>
          <w:lang w:val="en-US"/>
        </w:rPr>
        <w:t>b</w:t>
      </w:r>
      <w:r>
        <w:t>)</w:t>
      </w:r>
      <w:r>
        <w:tab/>
        <w:t xml:space="preserve">статья 222 касается нанесения ран и аналогичных действий и предусматривает, что "любое лицо… неправомерно нанесшее ранение, или неправомерно и с намерением нанести повреждение или причинить вред другому лицу заставляет его употребить какое-либо отравляющее или другое токсичное вещество, совершает </w:t>
      </w:r>
      <w:proofErr w:type="spellStart"/>
      <w:r>
        <w:t>мисдиминор</w:t>
      </w:r>
      <w:proofErr w:type="spellEnd"/>
      <w:r>
        <w:t xml:space="preserve"> и наказывается тюремным заключением сроком на три года";</w:t>
      </w:r>
    </w:p>
    <w:p w:rsidR="00000000" w:rsidRDefault="00000000"/>
    <w:p w:rsidR="00000000" w:rsidRDefault="00000000">
      <w:r>
        <w:tab/>
        <w:t>с)</w:t>
      </w:r>
      <w:r>
        <w:tab/>
        <w:t>статья 223 касается неоказания необходимой помощи и предусматривает, что "любое лицо, в обязанности которого входит оказание другим лицам необходимой для спасения жизни помощи, и которое, без законного тому оправдания, не делает этого, в результате чего для жизни другого лица возникает или может возникнуть угроза, или его здоровью наносится или может быть нанесен невозместимый вред, совершает мисдиминор и наказывается тюремным заключением сроком на три года";</w:t>
      </w:r>
    </w:p>
    <w:p w:rsidR="00000000" w:rsidRDefault="00000000"/>
    <w:p w:rsidR="00000000" w:rsidRDefault="00000000">
      <w:r>
        <w:tab/>
      </w:r>
      <w:r>
        <w:rPr>
          <w:lang w:val="en-US"/>
        </w:rPr>
        <w:t>d</w:t>
      </w:r>
      <w:r>
        <w:t>)</w:t>
      </w:r>
      <w:r>
        <w:tab/>
        <w:t>статья 235 касается случаев простого нападения и предусматривает, что "любое лицо, напавшее на другое лицо, совершает мисдиминор и, если это нападение не совершается при обстоятельствах, предусматривающих в данном Кодексе более строгое наказание, оно наказывается тюремным заключением сроком на один год";</w:t>
      </w:r>
    </w:p>
    <w:p w:rsidR="00000000" w:rsidRDefault="00000000"/>
    <w:p w:rsidR="00000000" w:rsidRDefault="00000000">
      <w:r>
        <w:tab/>
      </w:r>
      <w:r>
        <w:rPr>
          <w:lang w:val="en-US"/>
        </w:rPr>
        <w:t>e</w:t>
      </w:r>
      <w:r>
        <w:t>)</w:t>
      </w:r>
      <w:r>
        <w:tab/>
        <w:t xml:space="preserve">статья 236 предусматривает, что "любое лицо, которое совершает нападение с причинением телесного повреждения, виновно в </w:t>
      </w:r>
      <w:proofErr w:type="spellStart"/>
      <w:r>
        <w:t>мисдиминоре</w:t>
      </w:r>
      <w:proofErr w:type="spellEnd"/>
      <w:r>
        <w:t xml:space="preserve"> и наказывается тюремным заключением сроком на пять лет".</w:t>
      </w:r>
    </w:p>
    <w:p w:rsidR="00000000" w:rsidRDefault="00000000"/>
    <w:p w:rsidR="00000000" w:rsidRDefault="00000000">
      <w:r>
        <w:t>34.</w:t>
      </w:r>
      <w:r>
        <w:tab/>
        <w:t>Статья 44 Закона о полиции (</w:t>
      </w:r>
      <w:r>
        <w:rPr>
          <w:lang w:val="en-US"/>
        </w:rPr>
        <w:t>CAP</w:t>
      </w:r>
      <w:r>
        <w:t> 303) и Кодекс поведения служащих полиции запрещают подвергать подозреваемых пыткам.  В пунктах 2, 12 и 14 Приложения к Закону о полиции содержатся соответствующие руководящие указания.</w:t>
      </w:r>
    </w:p>
    <w:p w:rsidR="00000000" w:rsidRDefault="00000000"/>
    <w:p w:rsidR="00000000" w:rsidRDefault="00000000">
      <w:r>
        <w:t>35.</w:t>
      </w:r>
      <w:r>
        <w:tab/>
        <w:t>Закон о Народно-оборонительных силах Уганды (</w:t>
      </w:r>
      <w:r>
        <w:rPr>
          <w:lang w:val="en-US"/>
        </w:rPr>
        <w:t>CAP </w:t>
      </w:r>
      <w:r>
        <w:t xml:space="preserve">307) устанавливает нормы защиты от пыток в армии:  </w:t>
      </w:r>
    </w:p>
    <w:p w:rsidR="00000000" w:rsidRDefault="00000000"/>
    <w:p w:rsidR="00000000" w:rsidRDefault="00000000">
      <w:r>
        <w:tab/>
        <w:t>а)</w:t>
      </w:r>
      <w:r>
        <w:tab/>
        <w:t>статья 26 предусматривает, что "лицо, подпадающее под действие военно-уголовного права, которое в неуставном порядке манипулирует оружием, угрожая другому военнослужащему ниже его по званию или положению или жестоко обращается с ним, совершает преступление, карающееся тюремным заключением на срок до пяти лет".</w:t>
      </w:r>
    </w:p>
    <w:p w:rsidR="00000000" w:rsidRDefault="00000000"/>
    <w:p w:rsidR="00000000" w:rsidRDefault="00000000">
      <w:r>
        <w:tab/>
      </w:r>
      <w:r>
        <w:rPr>
          <w:lang w:val="en-US"/>
        </w:rPr>
        <w:t>b</w:t>
      </w:r>
      <w:r>
        <w:t>)</w:t>
      </w:r>
      <w:r>
        <w:tab/>
        <w:t>статья 27(2) касается недопустимого поведения офицеров и др.  Она предусматривает, что "военнослужащий, чье поведение является жестоким, недостойным, неподобающим или противоестественным, совершает преступление, карающееся тюремным заключением на срок до семи лет";</w:t>
      </w:r>
    </w:p>
    <w:p w:rsidR="00000000" w:rsidRDefault="00000000"/>
    <w:p w:rsidR="00000000" w:rsidRDefault="00000000">
      <w:r>
        <w:tab/>
        <w:t>с)</w:t>
      </w:r>
      <w:r>
        <w:tab/>
        <w:t>в пункте 14 Приложения к Кодексу поведения военнослужащих, предусматривается, что "военнослужащий не имеет права оскорблять, надругаться, повышать голос, наносить побои или каким-либо иным недопустимым образом обращаться с любым членом общества" (статья 2 а));  статья 46 этого Закона и пункт 14 Приложения запрещают военнослужащим подвергать пыткам гражданских лиц.</w:t>
      </w:r>
    </w:p>
    <w:p w:rsidR="00000000" w:rsidRDefault="00000000"/>
    <w:p w:rsidR="00000000" w:rsidRDefault="00000000">
      <w:pPr>
        <w:rPr>
          <w:b/>
          <w:bCs/>
        </w:rPr>
      </w:pPr>
      <w:r>
        <w:rPr>
          <w:b/>
          <w:bCs/>
        </w:rPr>
        <w:t>Административные меры</w:t>
      </w:r>
    </w:p>
    <w:p w:rsidR="00000000" w:rsidRDefault="00000000">
      <w:pPr>
        <w:rPr>
          <w:b/>
          <w:bCs/>
        </w:rPr>
      </w:pPr>
    </w:p>
    <w:p w:rsidR="00000000" w:rsidRDefault="00000000">
      <w:r>
        <w:t>36.</w:t>
      </w:r>
      <w:r>
        <w:tab/>
        <w:t>В полиции действуют уставные инструкции и регулярно принимаются административные циркуляры, запрещающие применение пыток.  Так, своим административным распоряжением № 8 от 1990</w:t>
      </w:r>
      <w:r>
        <w:rPr>
          <w:lang w:val="en-US"/>
        </w:rPr>
        <w:t> </w:t>
      </w:r>
      <w:r>
        <w:t>года Уполномоченный по делам тюрем информировал всех сотрудников пенитенциарных учреждений об обязательствах, взятых на себя государством в соответствии с Конвенцией, призвав их воздерживаться от применения силы при исполнении своих обязанностей.  В 1992 году был выпущен циркуляр № 6 в качестве напоминания о запрещении пыток, содержавшегося в ранее распространенном распоряжении № 8.  Административные распоряжения № 7/1995, № 1/1996 и № 5/1998 конкретно посвящены вопросу о применении пыток заключенным.</w:t>
      </w:r>
    </w:p>
    <w:p w:rsidR="00000000" w:rsidRDefault="00000000"/>
    <w:p w:rsidR="00000000" w:rsidRDefault="00000000">
      <w:pPr>
        <w:rPr>
          <w:b/>
          <w:bCs/>
        </w:rPr>
      </w:pPr>
      <w:r>
        <w:rPr>
          <w:b/>
          <w:bCs/>
        </w:rPr>
        <w:t>Судебные меры</w:t>
      </w:r>
    </w:p>
    <w:p w:rsidR="00000000" w:rsidRDefault="00000000">
      <w:pPr>
        <w:rPr>
          <w:b/>
          <w:bCs/>
        </w:rPr>
      </w:pPr>
    </w:p>
    <w:p w:rsidR="00000000" w:rsidRDefault="00000000">
      <w:r>
        <w:t>37.</w:t>
      </w:r>
      <w:r>
        <w:tab/>
        <w:t>Суды общей юрисдикции, в число которых входят Верховный суд, Апелляционный суд, Конституционный суд и Высокий суд, могут разбирать любые дела, касающиеся случаев применения пыток.</w:t>
      </w:r>
    </w:p>
    <w:p w:rsidR="00000000" w:rsidRDefault="00000000"/>
    <w:p w:rsidR="00000000" w:rsidRDefault="00000000">
      <w:r>
        <w:t>38.</w:t>
      </w:r>
      <w:r>
        <w:tab/>
        <w:t>Помимо судов общей юрисдикции, полномочиями расследовать и разбирать случаи пыток Конституция наделяет УКПЧ, действующую в качестве судебного органа.  При этом ее решения имеют такую же силу, что и решения, выносимые Высоким судом.</w:t>
      </w:r>
    </w:p>
    <w:p w:rsidR="00000000" w:rsidRDefault="00000000"/>
    <w:p w:rsidR="00000000" w:rsidRDefault="00000000">
      <w:r>
        <w:rPr>
          <w:b/>
          <w:bCs/>
        </w:rPr>
        <w:t>Случаи и обстоятельства, при которых применялись вышеуказанные меры</w:t>
      </w:r>
    </w:p>
    <w:p w:rsidR="00000000" w:rsidRDefault="00000000"/>
    <w:p w:rsidR="00000000" w:rsidRDefault="00000000">
      <w:r>
        <w:t>39.</w:t>
      </w:r>
      <w:r>
        <w:tab/>
        <w:t xml:space="preserve">В центральных государственных тюрьмах административное распоряжение № 8 было применено по отношению к старшему надзирателю № 453 </w:t>
      </w:r>
      <w:proofErr w:type="spellStart"/>
      <w:r>
        <w:t>Обуре</w:t>
      </w:r>
      <w:proofErr w:type="spellEnd"/>
      <w:r>
        <w:t xml:space="preserve"> </w:t>
      </w:r>
      <w:proofErr w:type="spellStart"/>
      <w:r>
        <w:t>Джаянту</w:t>
      </w:r>
      <w:proofErr w:type="spellEnd"/>
      <w:r>
        <w:t>, который был признан виновным в нападении на заключенного и нанесении ему телесных повреждений.  Он был разжалован и уволен без выплаты выходного пособия.  Аналогичным образом, сотрудник одного пенитенциарного учреждения был признан виновным в том, что он отдал приказ своим подчиненным избить заключенного, в результате чего тот получил перелом.  Этот ответственный сотрудник был лишен очередного повышения по службе и в настоящее время выплачивает пострадавшему заключенному компенсацию в размере 12 млн. шиллингов.</w:t>
      </w:r>
    </w:p>
    <w:p w:rsidR="00000000" w:rsidRDefault="00000000"/>
    <w:p w:rsidR="00000000" w:rsidRDefault="00000000">
      <w:r>
        <w:t>40.</w:t>
      </w:r>
      <w:r>
        <w:tab/>
        <w:t xml:space="preserve">Апелляция по уголовному делу № 16 от </w:t>
      </w:r>
      <w:r>
        <w:rPr>
          <w:lang w:val="en-US"/>
        </w:rPr>
        <w:t>1999 </w:t>
      </w:r>
      <w:proofErr w:type="spellStart"/>
      <w:r>
        <w:rPr>
          <w:lang w:val="en-US"/>
        </w:rPr>
        <w:t>год</w:t>
      </w:r>
      <w:proofErr w:type="spellEnd"/>
      <w:r>
        <w:t xml:space="preserve">а (Верховный суд) </w:t>
      </w:r>
      <w:proofErr w:type="spellStart"/>
      <w:r>
        <w:rPr>
          <w:i/>
          <w:iCs/>
        </w:rPr>
        <w:t>Кьяманива</w:t>
      </w:r>
      <w:proofErr w:type="spellEnd"/>
      <w:r>
        <w:rPr>
          <w:i/>
          <w:iCs/>
        </w:rPr>
        <w:t xml:space="preserve"> против Уганды</w:t>
      </w:r>
      <w:r>
        <w:t>.  В данном случае Суд постановил, что телесное наказание, по своему определению состоящее в причинении боли путем нанесения ударов по различным частям тела, непосредственно относится к категории действий, запрещенных статьей 24 Конституции Уганды.  Оно является по своей сути жестоким, бесчеловечным и унижающим достоинство видом наказания, эквивалентным пытке.</w:t>
      </w:r>
    </w:p>
    <w:p w:rsidR="00000000" w:rsidRDefault="00000000"/>
    <w:p w:rsidR="00000000" w:rsidRDefault="00000000">
      <w:r>
        <w:t>41.</w:t>
      </w:r>
      <w:r>
        <w:tab/>
        <w:t>Право не подвергаться пыткам не подлежит никаким отступлениям в соответствии со статьей 44 Конституции 1995 года, которая предусматривает, что, "независимо ни от одного из положений настоящей Конституции, не допускается никаких отступлений в отношении следующих прав и свобод:  а)  свободы от пыток, жестоких, бесчеловечных или унижающих достоинство видов обращения или наказания".</w:t>
      </w:r>
    </w:p>
    <w:p w:rsidR="00000000" w:rsidRDefault="00000000"/>
    <w:p w:rsidR="00000000" w:rsidRDefault="00000000">
      <w:r>
        <w:t>42.</w:t>
      </w:r>
      <w:r>
        <w:tab/>
        <w:t>Статья 46 Конституции 1995 года касается действия законов, принимаемых на случай чрезвычайного положения.  Так, в параграфе (1) предусмотрено, что "принятие парламентом любого акта, даже допускающего осуществление разумно обоснованных мер в связи с чрезвычайным положением, не должно нарушать права и свободы, гарантированные в настоящей статье".</w:t>
      </w:r>
    </w:p>
    <w:p w:rsidR="00000000" w:rsidRDefault="00000000">
      <w:r>
        <w:t xml:space="preserve"> </w:t>
      </w:r>
    </w:p>
    <w:p w:rsidR="00000000" w:rsidRDefault="00000000">
      <w:r>
        <w:t>43.</w:t>
      </w:r>
      <w:r>
        <w:tab/>
        <w:t>В отношении лиц, ограниченных в свободе или содержащихся под стражей в соответствии с законом, принятым на случай чрезвычайного положения, действует статья 47 Конституции 1995 года, которая предусматривает, что такие лица "должны в течение 24 часов после начала ограничения их свободы или помещения под стражу, получить письменное уведомление с указанием причин, на основании которых они были ограничены в свободе или помещены под стражу";  супруг или близкие родственники, или третья сторона, названная лицом, ограниченным в свободе или содержащимся под стражей, информируются об этом и получают доступ к данному лицу в течение 72 часов после начала ограничения свободы или помещения под стражу".</w:t>
      </w:r>
    </w:p>
    <w:p w:rsidR="00000000" w:rsidRDefault="00000000"/>
    <w:p w:rsidR="00000000" w:rsidRDefault="00000000">
      <w:r>
        <w:t>44.</w:t>
      </w:r>
      <w:r>
        <w:tab/>
        <w:t>Закон о полиции (CAP 303) предусматривает создание административных механизмов для регулирования дисциплинарных и других аспектов деятельности полиции.</w:t>
      </w:r>
    </w:p>
    <w:p w:rsidR="00000000" w:rsidRDefault="00000000"/>
    <w:p w:rsidR="00000000" w:rsidRDefault="00000000">
      <w:r>
        <w:t>45.</w:t>
      </w:r>
      <w:r>
        <w:tab/>
        <w:t>Статья 52 (1) b) Конституции 1995 года наделяет УКПЧ правом посещать тюрьмы и другие места содержания под стражей и аналогичные объекты для оценки и проверки условий содержания заключенных, а также вынесения своих рекомендаций.  При выполнении своих обязанностей Комиссия действует независимо и не может направляться или контролироваться каким-либо вышестоящим должностным лицом.</w:t>
      </w:r>
    </w:p>
    <w:p w:rsidR="00000000" w:rsidRDefault="00000000"/>
    <w:p w:rsidR="00000000" w:rsidRDefault="00000000">
      <w:r>
        <w:t>46.</w:t>
      </w:r>
      <w:r>
        <w:tab/>
        <w:t xml:space="preserve">В ежегодном докладе </w:t>
      </w:r>
      <w:proofErr w:type="spellStart"/>
      <w:r>
        <w:t>УКПЧ</w:t>
      </w:r>
      <w:proofErr w:type="spellEnd"/>
      <w:r>
        <w:t xml:space="preserve"> парламенту за 1998 год, в частности фигурировало дело </w:t>
      </w:r>
      <w:proofErr w:type="spellStart"/>
      <w:r>
        <w:t>Джорджа</w:t>
      </w:r>
      <w:proofErr w:type="spellEnd"/>
      <w:r>
        <w:t xml:space="preserve"> </w:t>
      </w:r>
      <w:proofErr w:type="spellStart"/>
      <w:r>
        <w:t>Кауты</w:t>
      </w:r>
      <w:proofErr w:type="spellEnd"/>
      <w:r>
        <w:t xml:space="preserve"> против сотрудника тюрьмы </w:t>
      </w:r>
      <w:proofErr w:type="spellStart"/>
      <w:r>
        <w:t>Исхака</w:t>
      </w:r>
      <w:proofErr w:type="spellEnd"/>
      <w:r>
        <w:t xml:space="preserve"> </w:t>
      </w:r>
      <w:proofErr w:type="spellStart"/>
      <w:r>
        <w:t>Магамесо</w:t>
      </w:r>
      <w:proofErr w:type="spellEnd"/>
      <w:r>
        <w:t xml:space="preserve"> в связи с предполагаемым применением пыток.  </w:t>
      </w:r>
      <w:proofErr w:type="spellStart"/>
      <w:r>
        <w:t>Джордж</w:t>
      </w:r>
      <w:proofErr w:type="spellEnd"/>
      <w:r>
        <w:t xml:space="preserve"> Каута, которому в то время было 14 лет, был арестован и помещен в тюрьму </w:t>
      </w:r>
      <w:proofErr w:type="spellStart"/>
      <w:r>
        <w:t>Бугунгу</w:t>
      </w:r>
      <w:proofErr w:type="spellEnd"/>
      <w:r>
        <w:t xml:space="preserve"> для несовершеннолетних правонарушителей по обвинению в растлении.  В тюрьме он постоянно подвергался избиениям;  однажды ему был нанесен 21 удар палкой, чтоб, как ему объяснили, "хорошенько его проучить ".  Побои совершались служащими тюрьмы, в том числе, временно исполняющим обязанности начальника тюрьмы </w:t>
      </w:r>
      <w:proofErr w:type="spellStart"/>
      <w:r>
        <w:t>Исхаком</w:t>
      </w:r>
      <w:proofErr w:type="spellEnd"/>
      <w:r>
        <w:t xml:space="preserve"> Магамесо.  В результате у </w:t>
      </w:r>
      <w:proofErr w:type="spellStart"/>
      <w:r>
        <w:t>Кауты</w:t>
      </w:r>
      <w:proofErr w:type="spellEnd"/>
      <w:r>
        <w:t xml:space="preserve"> возникло психическое расстройство, сопровождаемое бредом.  В конечном итоге это дошло до сведения Комиссии и служащие тюрьмы признались в том, что пытали Кауту.  Они были приговорены к уплате 10 млн. шиллингов в качестве компенсации за пытки, которым они подвергали заключенного.</w:t>
      </w:r>
    </w:p>
    <w:p w:rsidR="00000000" w:rsidRDefault="00000000"/>
    <w:p w:rsidR="00000000" w:rsidRDefault="00000000">
      <w:r>
        <w:t>47.</w:t>
      </w:r>
      <w:r>
        <w:tab/>
        <w:t>Благодаря положительной реакции Уполномоченного по делам тюрем и его сотрудников на жалобы о применении пыток, доведенные до его сведения Угандийской комиссией по правам человека, количество случаев пыток заключенных в центральных государственных тюрьмах сократилось.  В результате этого вопрос о пытках приобрел первостепенное значение в большинстве центральных государственных тюрем.</w:t>
      </w:r>
    </w:p>
    <w:p w:rsidR="00000000" w:rsidRDefault="00000000"/>
    <w:p w:rsidR="00000000" w:rsidRDefault="00000000">
      <w:r>
        <w:t>48.</w:t>
      </w:r>
      <w:r>
        <w:tab/>
        <w:t xml:space="preserve">Масштабы распространения пыток на местном уровне продолжают вызывать тревогу.  Один из таких случаев, отмеченных Угандийской комиссией по правам человека в ее ежегодном докладе за 1999 год, произошел в тюрьме местного управления в </w:t>
      </w:r>
      <w:proofErr w:type="spellStart"/>
      <w:r>
        <w:t>Ниенге</w:t>
      </w:r>
      <w:proofErr w:type="spellEnd"/>
      <w:r>
        <w:t xml:space="preserve"> (</w:t>
      </w:r>
      <w:proofErr w:type="spellStart"/>
      <w:r>
        <w:t>Муконо</w:t>
      </w:r>
      <w:proofErr w:type="spellEnd"/>
      <w:r>
        <w:t>):  8 декабря 1999</w:t>
      </w:r>
      <w:r>
        <w:rPr>
          <w:lang w:val="en-US"/>
        </w:rPr>
        <w:t> </w:t>
      </w:r>
      <w:r>
        <w:t xml:space="preserve">года группа представителей Комиссии посетила эту тюрьму, заключенные которой жаловались на применение пыток надзирателями и старшим по камере во время работы на </w:t>
      </w:r>
      <w:proofErr w:type="spellStart"/>
      <w:r>
        <w:rPr>
          <w:i/>
          <w:iCs/>
        </w:rPr>
        <w:t>шамбах</w:t>
      </w:r>
      <w:proofErr w:type="spellEnd"/>
      <w:r>
        <w:t xml:space="preserve"> (местных фермах).  По их словам, во время работы они подвергались избиениям, оскорблениям и унижению, а тех, кто, как считалось, не проявлял рвения в работе, помещали в одиночные камеры на то время, пока другим заключенным разрешалось свободно прогуливаться по территории тюрьмы.</w:t>
      </w:r>
    </w:p>
    <w:p w:rsidR="00000000" w:rsidRDefault="00000000"/>
    <w:p w:rsidR="00000000" w:rsidRDefault="00000000">
      <w:r>
        <w:t>49.</w:t>
      </w:r>
      <w:r>
        <w:tab/>
        <w:t xml:space="preserve">В тюрьме местного управления в </w:t>
      </w:r>
      <w:proofErr w:type="spellStart"/>
      <w:r>
        <w:t>Кагади</w:t>
      </w:r>
      <w:proofErr w:type="spellEnd"/>
      <w:r>
        <w:t xml:space="preserve"> (</w:t>
      </w:r>
      <w:proofErr w:type="spellStart"/>
      <w:r>
        <w:t>Кибале</w:t>
      </w:r>
      <w:proofErr w:type="spellEnd"/>
      <w:r>
        <w:t xml:space="preserve">) 28 сентября 1998 года представители Комиссии обнаружили несколько заключенных с телесными повреждениями.  Они сообщили представителям Комиссии о том, что это - следы от проволоки, которой их избивали надзиратели.  При посещении тюрьмы местного управления в </w:t>
      </w:r>
      <w:proofErr w:type="spellStart"/>
      <w:r>
        <w:t>Мпиги</w:t>
      </w:r>
      <w:proofErr w:type="spellEnd"/>
      <w:r>
        <w:t xml:space="preserve"> (</w:t>
      </w:r>
      <w:proofErr w:type="spellStart"/>
      <w:r>
        <w:t>Мпиги</w:t>
      </w:r>
      <w:proofErr w:type="spellEnd"/>
      <w:r>
        <w:t xml:space="preserve">) 9 сентября 1998 года заключенные сообщили представителям Комиссии о том, что </w:t>
      </w:r>
      <w:proofErr w:type="spellStart"/>
      <w:r>
        <w:rPr>
          <w:i/>
          <w:iCs/>
        </w:rPr>
        <w:t>катикиро</w:t>
      </w:r>
      <w:proofErr w:type="spellEnd"/>
      <w:r>
        <w:rPr>
          <w:i/>
          <w:iCs/>
        </w:rPr>
        <w:t xml:space="preserve"> </w:t>
      </w:r>
      <w:r>
        <w:t xml:space="preserve">(старший по камере) по имени </w:t>
      </w:r>
      <w:proofErr w:type="spellStart"/>
      <w:r>
        <w:t>Букенья</w:t>
      </w:r>
      <w:proofErr w:type="spellEnd"/>
      <w:r>
        <w:t xml:space="preserve"> часто подвергает новичков пыткам по приказу тюремных надзирателей.  Комиссии было также сообщено, что </w:t>
      </w:r>
      <w:proofErr w:type="spellStart"/>
      <w:r>
        <w:rPr>
          <w:i/>
          <w:iCs/>
        </w:rPr>
        <w:t>афанде</w:t>
      </w:r>
      <w:proofErr w:type="spellEnd"/>
      <w:r>
        <w:rPr>
          <w:i/>
          <w:iCs/>
        </w:rPr>
        <w:t xml:space="preserve"> </w:t>
      </w:r>
      <w:r>
        <w:t xml:space="preserve">(надзиратель) по имени Барбара жестоко избил заключенного </w:t>
      </w:r>
      <w:proofErr w:type="spellStart"/>
      <w:r>
        <w:t>Набукера</w:t>
      </w:r>
      <w:proofErr w:type="spellEnd"/>
      <w:r>
        <w:t xml:space="preserve"> </w:t>
      </w:r>
      <w:proofErr w:type="spellStart"/>
      <w:r>
        <w:t>Роуза</w:t>
      </w:r>
      <w:proofErr w:type="spellEnd"/>
      <w:r>
        <w:t xml:space="preserve">.  В той же самой тюрьме заключенный </w:t>
      </w:r>
      <w:proofErr w:type="spellStart"/>
      <w:r>
        <w:t>Катумба</w:t>
      </w:r>
      <w:proofErr w:type="spellEnd"/>
      <w:r>
        <w:t xml:space="preserve"> </w:t>
      </w:r>
      <w:proofErr w:type="spellStart"/>
      <w:r>
        <w:t>Дэниел</w:t>
      </w:r>
      <w:proofErr w:type="spellEnd"/>
      <w:r>
        <w:t xml:space="preserve"> был настолько сильно избит одним из надзирателей, что у него произошла непроизвольная дефекация.</w:t>
      </w:r>
    </w:p>
    <w:p w:rsidR="00000000" w:rsidRDefault="00000000"/>
    <w:p w:rsidR="00000000" w:rsidRDefault="00000000">
      <w:r>
        <w:t>50.</w:t>
      </w:r>
      <w:r>
        <w:tab/>
        <w:t>Обо всех предполагаемых случаях пыток в тюрьмах местного управления Комиссия сообщила начальникам администрации или председателям местного совета каждого из соответствующих округов.</w:t>
      </w:r>
    </w:p>
    <w:p w:rsidR="00000000" w:rsidRDefault="00000000"/>
    <w:p w:rsidR="00000000" w:rsidRDefault="00000000">
      <w:r>
        <w:t>51.</w:t>
      </w:r>
      <w:r>
        <w:tab/>
        <w:t>Недостаток финансовых средств и отсутствие центрального руководства тюрьмами, находящимися в ведении местной администрации, затрудняет осуществление Комиссией контроля за принятием мер в каждом отдельном случае.  Тем не менее, все эти случаи были официально документированы и доведены до сведения парламента.</w:t>
      </w:r>
    </w:p>
    <w:p w:rsidR="00000000" w:rsidRDefault="00000000"/>
    <w:p w:rsidR="00000000" w:rsidRDefault="00000000">
      <w:r>
        <w:t>52.</w:t>
      </w:r>
      <w:r>
        <w:tab/>
        <w:t>В своем ежегодном докладе за 1997 год Комиссия рекомендовала парламенту объединить в единый орган соответствующие службы центрального правительства и администрацию тюрем местного управления.  Это было отчасти осуществлено министром по вопросам местного управления, который официально передал вопросы руководства местными тюрьмами министру внутренних дел с целью их объединения с соответствующими службами центрального правительства.  Однако до конца реализовать этот план не удалось из-за отсутствия средств.  Хотя идея слияния двух категорий тюрем пока еще существует, до ее реализации еще далеко, вследствие этого тюрьмы местного управления, как и прежде, в значительной степени остаются бесконтрольными.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53.</w:t>
      </w:r>
      <w:r>
        <w:tab/>
        <w:t>Порядок экстрадиции в Уганде регулируется Законом об экстрадиции (САР 117):</w:t>
      </w:r>
    </w:p>
    <w:p w:rsidR="00000000" w:rsidRDefault="00000000"/>
    <w:p w:rsidR="00000000" w:rsidRDefault="00000000">
      <w:r>
        <w:tab/>
        <w:t>а)</w:t>
      </w:r>
      <w:r>
        <w:tab/>
        <w:t>в пункте 1 статьи 2 этого Закона предусматривается, что "в случае наличия соглашения с той или иной страной о выдаче ей лица, скрывающегося от правосудия, или преступника, министр с учетом норм статутного права данной страны может оговорить исключения и ограничения, конкретно оговоренные в распоряжении о выдаче";</w:t>
      </w:r>
    </w:p>
    <w:p w:rsidR="00000000" w:rsidRDefault="00000000"/>
    <w:p w:rsidR="00000000" w:rsidRDefault="00000000">
      <w:r>
        <w:tab/>
      </w:r>
      <w:r>
        <w:rPr>
          <w:lang w:val="en-US"/>
        </w:rPr>
        <w:t>b</w:t>
      </w:r>
      <w:r>
        <w:t>)</w:t>
      </w:r>
      <w:r>
        <w:tab/>
        <w:t>в пункте 2) предусматривается, что "в распоряжении о выдаче, изданном в соответствии с предыдущей оговоркой, должны указываться или перечисляться условия достигнутого соглашения, срок действия такого распоряжения не должен превышать срока действия указанного соглашения";</w:t>
      </w:r>
    </w:p>
    <w:p w:rsidR="00000000" w:rsidRDefault="00000000"/>
    <w:p w:rsidR="00000000" w:rsidRDefault="00000000">
      <w:r>
        <w:tab/>
        <w:t>с)</w:t>
      </w:r>
      <w:r>
        <w:tab/>
        <w:t>согласно пункту 3, "каждое распоряжение о выдаче, изданное в соответствии с настоящей статьей, утверждается Национальным собранием (парламентом)".</w:t>
      </w:r>
    </w:p>
    <w:p w:rsidR="00000000" w:rsidRDefault="00000000"/>
    <w:p w:rsidR="00000000" w:rsidRDefault="00000000">
      <w:r>
        <w:t>54.</w:t>
      </w:r>
      <w:r>
        <w:tab/>
        <w:t>В настоящий момент правительство Уганды находится в процессе выработки правовых инструментов, запрещающих соответствующим национальным органам власти репатриировать, высылать или выдворять лиц, которым может угрожать опасность применения пыток.</w:t>
      </w:r>
    </w:p>
    <w:p w:rsidR="00000000" w:rsidRDefault="00000000"/>
    <w:p w:rsidR="00000000" w:rsidRDefault="00000000">
      <w:r>
        <w:t>55.</w:t>
      </w:r>
      <w:r>
        <w:tab/>
        <w:t>Согласно статье 3 Закона об экстрадиции, при выдаче лиц, уклоняющихся от правосудия, должны соблюдаться следующие условия:</w:t>
      </w:r>
    </w:p>
    <w:p w:rsidR="00000000" w:rsidRDefault="00000000"/>
    <w:p w:rsidR="00000000" w:rsidRDefault="00000000">
      <w:r>
        <w:tab/>
        <w:t>а)</w:t>
      </w:r>
      <w:r>
        <w:tab/>
        <w:t>преступник, уклоняющийся от правосудия, не подлежит выдаче в том случае, если преступление, в связи с которым запрашивается его выдача, носит политический характер или, если суд или министр сочтет, что требование о его выдаче фактически имеет целью предание суду или наказание данного лица за преступление политического характера;</w:t>
      </w:r>
    </w:p>
    <w:p w:rsidR="00000000" w:rsidRDefault="00000000"/>
    <w:p w:rsidR="00000000" w:rsidRDefault="00000000">
      <w:r>
        <w:tab/>
      </w:r>
      <w:r>
        <w:rPr>
          <w:lang w:val="en-US"/>
        </w:rPr>
        <w:t>b</w:t>
      </w:r>
      <w:r>
        <w:t>)</w:t>
      </w:r>
      <w:r>
        <w:tab/>
        <w:t xml:space="preserve">преступник, скрывающийся от правосудия, не подлежит выдаче той или иной стране, если только в законодательстве этой страны не содержится положение или если в этой связи не достигнута договоренность о том, что данный преступник не должен задерживаться или предаваться суду в этой стране за совершенное им до выдачи иное преступление, чем то, в связи с которым была затребована его выдача, и если он по каким-либо причинам не вернулся вновь в Уганду; </w:t>
      </w:r>
    </w:p>
    <w:p w:rsidR="00000000" w:rsidRDefault="00000000"/>
    <w:p w:rsidR="00000000" w:rsidRDefault="00000000">
      <w:r>
        <w:tab/>
        <w:t>с)</w:t>
      </w:r>
      <w:r>
        <w:tab/>
        <w:t>в пункте 2 статьи 10 Закона об экстрадиции предусматривается, что "судье передаются любые доказательства, которые могли бы свидетельствовать о том, что преступление, в совершении которого обвиняется или за которое может быть приговорено лицо, содержащееся под стражей, является преступлением политического характера или преступлением, не предусматривающим возможности выдачи";</w:t>
      </w:r>
    </w:p>
    <w:p w:rsidR="00000000" w:rsidRDefault="00000000"/>
    <w:p w:rsidR="00000000" w:rsidRDefault="00000000">
      <w:r>
        <w:tab/>
      </w:r>
      <w:r>
        <w:rPr>
          <w:lang w:val="en-US"/>
        </w:rPr>
        <w:t>d</w:t>
      </w:r>
      <w:r>
        <w:t>)</w:t>
      </w:r>
      <w:r>
        <w:tab/>
        <w:t>согласно пункту 1 статьи 11, "в случае, если преступник, уклоняющийся от правосудия, обвиняется в преступлении, предусматривающем возможность выдачи, при условии, что иностранный ордер на арест данного лица должным образом удостоверен и представлены доказательства этого преступления в соответствии с положениями настоящего Закона, передача этого лица в руки правосудия будет оправдана по законодательству Уганды, если преступление, в котором обвиняется данное лицо, было совершено в Уганде, и в таковом случае судья распоряжается о помещении данного лица под стражу";</w:t>
      </w:r>
    </w:p>
    <w:p w:rsidR="00000000" w:rsidRDefault="00000000"/>
    <w:p w:rsidR="00000000" w:rsidRDefault="00000000">
      <w:r>
        <w:tab/>
      </w:r>
      <w:r>
        <w:rPr>
          <w:lang w:val="en-US"/>
        </w:rPr>
        <w:t>e</w:t>
      </w:r>
      <w:r>
        <w:t>)</w:t>
      </w:r>
      <w:r>
        <w:tab/>
        <w:t>согласно пункту 6 статьи 11, "в случае, если судья не удовлетворен представленными ему доказательствами, упомянутыми в пунктах 1 и 2 настоящей статьи, он отдает распоряжение об освобождении данного лица из-под стражи";</w:t>
      </w:r>
    </w:p>
    <w:p w:rsidR="00000000" w:rsidRDefault="00000000"/>
    <w:p w:rsidR="00000000" w:rsidRDefault="00000000">
      <w:r>
        <w:tab/>
      </w:r>
      <w:r>
        <w:rPr>
          <w:lang w:val="en-US"/>
        </w:rPr>
        <w:t>f</w:t>
      </w:r>
      <w:r>
        <w:t>)</w:t>
      </w:r>
      <w:r>
        <w:tab/>
        <w:t>в статье 23 предусматривается, что "министр не удовлетворяет требование о выдаче в соответствии со статьей 22, и ордер на арест не принимается к исполнению в соответствии с этой частью настоящего Закона, если преступление носит политический характер или если министр или суд считают, что требование о выдаче имеет целью предание суду или наказание данного лица за преступление политического характера".</w:t>
      </w:r>
    </w:p>
    <w:p w:rsidR="00000000" w:rsidRDefault="00000000"/>
    <w:p w:rsidR="00000000" w:rsidRDefault="00000000">
      <w:r>
        <w:t>56.</w:t>
      </w:r>
      <w:r>
        <w:tab/>
        <w:t>Закон об экстрадиции не регулирует вопросы, касающиеся пыток, и касается только дел политического характера.  Вопрос о беженцах регулируется Законом о контроле за въездом иностранцев и беженцев, который допускает произвольную высылку.  Вместе с тем существует общее понимание того, что положения данного Закона являются архаичными и устаревшими и что в своей политике Управление по делам беженцев в Уганде должно руководствоваться не этим Законом, а Конвенцией 1951 года о статусе беженцев и Конвенцией Организации африканского единства 1969 года, регулирующей конкретные аспекты проблем беженцев в Африке.  В настоящее время подготовлен законопроект об отмене данного Закона.</w:t>
      </w:r>
    </w:p>
    <w:p w:rsidR="00000000" w:rsidRDefault="00000000"/>
    <w:p w:rsidR="00000000" w:rsidRDefault="00000000">
      <w:r>
        <w:t>57.</w:t>
      </w:r>
      <w:r>
        <w:tab/>
        <w:t>Предметом серьезной озабоченности правительства Уганды является тот факт, что в стране нет общего закона, который квалифицировал бы пытки в качестве основания для экстрадиции, депортации или выдворения.</w:t>
      </w:r>
    </w:p>
    <w:p w:rsidR="00000000" w:rsidRDefault="00000000"/>
    <w:p w:rsidR="00000000" w:rsidRDefault="00000000">
      <w:r>
        <w:t>58.</w:t>
      </w:r>
      <w:r>
        <w:tab/>
        <w:t xml:space="preserve">За последнее десятилетие все африканские государства осознали необходимость наличия эффективных договоров и законодательства по вопросам экстрадиции и взаимопомощи.  Африканские страны понимают, что масштабы преступности расширяются;  речь в первую очередь идет о транснациональной преступности, которая продолжает угрожать стабильности, безопасности, миру и общественному развитию в этих странах. </w:t>
      </w:r>
    </w:p>
    <w:p w:rsidR="00000000" w:rsidRDefault="00000000"/>
    <w:p w:rsidR="00000000" w:rsidRDefault="00000000">
      <w:r>
        <w:t>59.</w:t>
      </w:r>
      <w:r>
        <w:tab/>
        <w:t>В 1996 году Отдел Организации Объединенных Наций по предупреждению преступности и уголовному правосудию приступил к осуществлению проекта по вопросам экстрадиции и правовой взаимопомощи в африканских государствах.  Этот проект был реализован при техническом содействии и финансовой помощи со стороны государственного департамента и министерства юстиции Соединенных Штатов Америки.</w:t>
      </w:r>
    </w:p>
    <w:p w:rsidR="00000000" w:rsidRDefault="00000000"/>
    <w:p w:rsidR="00000000" w:rsidRDefault="00000000">
      <w:r>
        <w:t>60.</w:t>
      </w:r>
      <w:r>
        <w:tab/>
        <w:t xml:space="preserve">Размещающаяся в Уганде организация ЮНАФРИ является африканским компонентом сети связанных с Организацией Объединенных Наций региональных учреждений по вопросам предупреждения преступности и уголовного правосудия.  В одном из обзоров ЮНАФРИ, касающихся вопросов экстрадиции и правовой взаимопомощи в области уголовного правосудия, было выявлено, что существующие механизмы, методы и законодательные нормы неадекватны и слабо разработаны.  Соглашений о двусторонней выдаче и правовой взаимопомощи явно недостаточно, к тому же они устарели и должны быть заменены современными договоренностями.  </w:t>
      </w:r>
    </w:p>
    <w:p w:rsidR="00000000" w:rsidRDefault="00000000"/>
    <w:p w:rsidR="00000000" w:rsidRDefault="00000000">
      <w:r>
        <w:t>61.</w:t>
      </w:r>
      <w:r>
        <w:tab/>
        <w:t>В январе 2000 года правительство Уганды приняло решение оказать поддержку в разработке двух проектов конвенции об экстрадиции и правовой взаимопомощи, подготовленных ЮНАФРИ.  На совещании африканских представителей в Каире в ноябре 1999</w:t>
      </w:r>
      <w:r>
        <w:rPr>
          <w:lang w:val="en-US"/>
        </w:rPr>
        <w:t> </w:t>
      </w:r>
      <w:r>
        <w:t>года оба проекта были одобрены.  В этой встрече участвовали 14 стран, пять африканских и международных экспертов, юридические советники ОАГ и представители Центра Организации Объединенных Наций по предупреждению международной преступности.  Проект конвенции об экстрадиции охватывает обширный круг вопросов существа, включая принципы выдачи, основания для отказа в выдаче, формулировки просьб о выдаче и порядок рассмотрения этих просьб.  Конвенция о правовой взаимопомощи охватывает, среди прочего, сферу действия Конвенции и виды помощи, определяет ответственные центральные органы власти, содержание просьб и порядок их исполнения, отказ от предоставления помощи, порядок возвращения исполненных просьб и обеспечение защиты испрашиваемых доказательств.</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62.</w:t>
      </w:r>
      <w:r>
        <w:tab/>
        <w:t>В Уганде нет закона, содержащего определение пыток или жестоких, бесчеловечных и унижающих достоинство видов обращения или наказания.  Статья 24 Конституции 1995 года предусматривает, что "никто не должен подвергаться какой бы то ни было форме пыток, жестокого, бесчеловечного или унижающего достоинство вида обращения или наказания".  Другие преступления, подпадающие под определение пыток, бесчеловечного или унижающего достоинство обращения и перечисленные в статье 28 приложения к Закону об экстрадиции, включают умышленные убийства и аналогичные преступления, нанесение тяжких телесных повреждений, похищение, изнасилование и другие аналогичные преступления.</w:t>
      </w:r>
    </w:p>
    <w:p w:rsidR="00000000" w:rsidRDefault="00000000"/>
    <w:p w:rsidR="00000000" w:rsidRDefault="00000000">
      <w:r>
        <w:t>63.</w:t>
      </w:r>
      <w:r>
        <w:tab/>
        <w:t>В статье 235 Уголовного кодекса (САР 120) предусмотрено, что "любое лицо, нападавшее на другое лицо, совершает мисдиминор, и, если это нападение не совершается при обстоятельствах, предусматривающих в настоящем Кодексе более строгое наказание, оно наказывается тюремным заключением сроком на один год".  Согласно статье 236, "любое лицо, которое совершает нападение с причинением телесного повреждения, виновно в мисдиминоре и наказывается тюремным заключением сроком на пять лет".  Суровые наказания предусмотрены для таких преступлений, как нападение с причинением тяжких телесных повреждений и ранений.  Однако последние не квалифицируются как пытки.</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64.</w:t>
      </w:r>
      <w:r>
        <w:tab/>
        <w:t>Закон об Уголовном кодексе предусматривает компетенцию судов в отношении преступлений, связанных с пытками:</w:t>
      </w:r>
    </w:p>
    <w:p w:rsidR="00000000" w:rsidRDefault="00000000"/>
    <w:p w:rsidR="00000000" w:rsidRDefault="00000000">
      <w:r>
        <w:tab/>
        <w:t>а)</w:t>
      </w:r>
      <w:r>
        <w:tab/>
        <w:t>в пункте 1 статьи 4 говорится о том, что "юрисдикция судов Уганды в соответствии с целями настоящего Кодекса распространяется на всю территорию Уганды";</w:t>
      </w:r>
    </w:p>
    <w:p w:rsidR="00000000" w:rsidRDefault="00000000"/>
    <w:p w:rsidR="00000000" w:rsidRDefault="00000000">
      <w:r>
        <w:tab/>
        <w:t>b)</w:t>
      </w:r>
      <w:r>
        <w:tab/>
        <w:t>согласно статье 5 "в случае, если какое-либо деяние, полностью подпадающее под юрисдикцию суда, является преступлением по определению настоящего Кодекса и совершается частично в пределах юрисдикции данного суда, а частично выходит за ее пределы, любое лицо, которое, в пределах данной юрисдикции совершает это деяние или какую-либо его часть, должно быть судимо и должно понести наказание в соответствии с настоящим Кодексом таким же образом, как если бы это деяние было полностью совершено в пределах данной юрисдикции".</w:t>
      </w:r>
    </w:p>
    <w:p w:rsidR="00000000" w:rsidRDefault="00000000"/>
    <w:p w:rsidR="00000000" w:rsidRDefault="00000000">
      <w:r>
        <w:t>65.</w:t>
      </w:r>
      <w:r>
        <w:tab/>
        <w:t>Другие преступления, перечисленные в Приложении к Закону об экстрадиции (САР 117) и квалифицируемые в качестве правонарушений, предусматривающих выдачу преступника, согласно законам Уганды включают акты пиратства по смыслу международного права, потопление или разрушение морского судна в море или воздушного судна в воздухе, покушение или заговор с целью совершения этих актов, захват морского судна в открытом море или воздушного судна в воздухе с целью уничтожения людей или нанесения им тяжких телесных повреждений, мятеж или заговор с целью мятежа двух или более лиц на борту морского судна в открытом море или воздушного судна в воздухе, направленные против законной власти капитана морского судна или командира экипажа воздушного судна.</w:t>
      </w:r>
    </w:p>
    <w:p w:rsidR="00000000" w:rsidRDefault="00000000"/>
    <w:p w:rsidR="00000000" w:rsidRDefault="00000000">
      <w:r>
        <w:t>66.</w:t>
      </w:r>
      <w:r>
        <w:tab/>
        <w:t>В пункте 2 статьи 4 Закона об Уголовном кодексе указывается, что "независимо от положений пункта 1 настоящей статьи суды Уганды обладают компетенцией рассматривать дела о преступлениях, предусмотренных (перечисленных) в статьях настоящего Кодекса, которые совершены за пределами Уганды ее гражданином или лицом, обычно проживающим в Уганде".  К числу этих преступлений относятся государственная измена;  деяния, имеющие целью создание ложной тревоги, совершение провокационных действий в отношении президента, высмеивание президента, а также сокрытие факта измены;  терроризм и подстрекательство к войне между вождями.  В пункте 3 говорится о том, что "во избежание сомнений преступления, перечисленные в пункте 2 настоящей статьи и совершенные за пределами Уганды ее гражданином или лицом, обычно проживающим в Уганде, должны разбираться, как если бы они были совершены в Уганде".</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67.</w:t>
      </w:r>
      <w:r>
        <w:tab/>
        <w:t>В статье 9 Закона об экстрадиции (САР 117) предусматривается, что</w:t>
      </w:r>
    </w:p>
    <w:p w:rsidR="00000000" w:rsidRDefault="00000000"/>
    <w:p w:rsidR="00000000" w:rsidRDefault="00000000">
      <w:pPr>
        <w:ind w:left="567"/>
      </w:pPr>
      <w:r>
        <w:t>"ордер на арест скрывающегося от правосудия преступника, обвиняемого в совершении преступления или осужденного за какое-либо преступление, который точно или предположительно находится в Уганде, должен быть выдан судьей:</w:t>
      </w:r>
    </w:p>
    <w:p w:rsidR="00000000" w:rsidRDefault="00000000">
      <w:pPr>
        <w:ind w:left="567"/>
      </w:pPr>
    </w:p>
    <w:p w:rsidR="00000000" w:rsidRDefault="00000000">
      <w:pPr>
        <w:ind w:left="567"/>
      </w:pPr>
      <w:r>
        <w:tab/>
        <w:t>а)</w:t>
      </w:r>
      <w:r>
        <w:tab/>
        <w:t>по получении соответствующего распоряжения министра и при наличии таких доказательств, которые, по его мнению, оправдывали бы выдачу такого ордера, если преступление было совершено или преступник был признан виновным в Уганде;  или</w:t>
      </w:r>
    </w:p>
    <w:p w:rsidR="00000000" w:rsidRDefault="00000000">
      <w:pPr>
        <w:ind w:left="567"/>
      </w:pPr>
    </w:p>
    <w:p w:rsidR="00000000" w:rsidRDefault="00000000">
      <w:pPr>
        <w:ind w:left="567"/>
      </w:pPr>
      <w:r>
        <w:tab/>
      </w:r>
      <w:r>
        <w:rPr>
          <w:lang w:val="en-US"/>
        </w:rPr>
        <w:t>b</w:t>
      </w:r>
      <w:r>
        <w:t>)</w:t>
      </w:r>
      <w:r>
        <w:tab/>
        <w:t>при наличии такой информации или жалобы, таких доказательств или после такого разбирательства, которые, по мнению судьи, выдающего ордер, оправдывали бы выдачу такого ордера, если преступление было совершено или преступник был признан виновным в округе или районе, находящемся под юрисдикцией данного судьи".</w:t>
      </w:r>
    </w:p>
    <w:p w:rsidR="00000000" w:rsidRDefault="00000000">
      <w:pPr>
        <w:ind w:left="567"/>
      </w:pPr>
    </w:p>
    <w:p w:rsidR="00000000" w:rsidRDefault="00000000">
      <w:r>
        <w:t>Кроме того, в пункте 1 статьи 28 этого Закона указывается, что "для целей настоящего Закона, "преступлением, предусматривающим возможность выдачи", является преступление, которое в случае его совершения в пределах юрисдикции Уганды представляло бы собой преступление, преследуемое по обвинительному акту, согласно Приложению к настоящему Закону".</w:t>
      </w:r>
    </w:p>
    <w:p w:rsidR="00000000" w:rsidRDefault="00000000"/>
    <w:p w:rsidR="00000000" w:rsidRDefault="00000000">
      <w:r>
        <w:t>68.</w:t>
      </w:r>
      <w:r>
        <w:tab/>
        <w:t>Согласно пункту 3 статьи 9 Закона об экстрадиции "скрывающийся от правосудия преступник, арестованный на основании ордера, выданного в соответствии с положениями настоящей статьи, доставляется к судье в течение ближайших 24 часов".  В пункте 1 статьи 10 этого же Закона указывается, что, "когда скрывающийся от правосудия преступник доставляется к судье, последний разбирает дело таким же образом и в пределах полномочий и юрисдикции, максимально близких к тем, которые он имел бы при осуществлении уголовной юрисдикции".  В пункте 2 той же статьи предусматривается, что "судья получает доказательства, которые могли бы свидетельствовать о том, что преступление, в котором обвиняется или за которое может быть осуждено находящееся под стражей лицо, является преступлением политического характера или преступлением, не предусматривающим возможности выдачи".</w:t>
      </w:r>
    </w:p>
    <w:p w:rsidR="00000000" w:rsidRDefault="00000000"/>
    <w:p w:rsidR="00000000" w:rsidRDefault="00000000">
      <w:r>
        <w:t>69.</w:t>
      </w:r>
      <w:r>
        <w:tab/>
        <w:t>Что касается подтверждения ордеров на арест, показаний или заявлений, то пункт 1 статьи 25 Закона об экстрадиции гласит следующее:</w:t>
      </w:r>
    </w:p>
    <w:p w:rsidR="00000000" w:rsidRDefault="00000000">
      <w:pPr>
        <w:ind w:left="567" w:hanging="567"/>
      </w:pPr>
    </w:p>
    <w:p w:rsidR="00000000" w:rsidRDefault="00000000">
      <w:pPr>
        <w:ind w:left="567" w:hanging="567"/>
      </w:pPr>
      <w:r>
        <w:tab/>
        <w:t>"ордера на арест и показания или заявления под присягой, утверждения и их копии, а также справки или судебные документы, подтверждающие факт осуждения, считаются должным образом удостоверенными для целей настоящего Закона, если они удостоверены способом, предусмотренным на данный момент действующим законом или:</w:t>
      </w:r>
    </w:p>
    <w:p w:rsidR="00000000" w:rsidRDefault="00000000"/>
    <w:p w:rsidR="00000000" w:rsidRDefault="00000000">
      <w:pPr>
        <w:ind w:left="1134" w:hanging="567"/>
      </w:pPr>
      <w:r>
        <w:tab/>
        <w:t>если ордер на арест подписывается судьей, магистратом или должностным лицом страны, где он был выдан;</w:t>
      </w:r>
    </w:p>
    <w:p w:rsidR="00000000" w:rsidRDefault="00000000"/>
    <w:p w:rsidR="00000000" w:rsidRDefault="00000000">
      <w:pPr>
        <w:ind w:left="1134" w:hanging="1134"/>
      </w:pPr>
      <w:r>
        <w:tab/>
      </w:r>
      <w:r>
        <w:tab/>
        <w:t>если показания, заявления, утверждения или их копии заверяются подписью судьи, магистрата или должностного лица страны, где они были получены как подлинники показаний или заявлений или как их действительные копии, которые могут потребоваться для данного дела;  и</w:t>
      </w:r>
    </w:p>
    <w:p w:rsidR="00000000" w:rsidRDefault="00000000">
      <w:pPr>
        <w:ind w:left="567" w:hanging="567"/>
      </w:pPr>
    </w:p>
    <w:p w:rsidR="00000000" w:rsidRDefault="00000000">
      <w:pPr>
        <w:ind w:left="1134" w:hanging="1134"/>
      </w:pPr>
      <w:r>
        <w:tab/>
      </w:r>
      <w:r>
        <w:tab/>
        <w:t>если ордера, показания, заявления, утверждения, копии, справки и судебные документы, в зависимости от дела, заверяются под присягой некоторыми свидетелями или скреплены официальной печатью министра юстиции или какого-либо другого государственного министра".</w:t>
      </w:r>
    </w:p>
    <w:p w:rsidR="00000000" w:rsidRDefault="00000000">
      <w:pPr>
        <w:ind w:left="567" w:hanging="567"/>
      </w:pPr>
    </w:p>
    <w:p w:rsidR="00000000" w:rsidRDefault="00000000">
      <w:r>
        <w:t>70.</w:t>
      </w:r>
      <w:r>
        <w:tab/>
        <w:t>Пункт 2 гласит:  "Все суды и судьи принимают без доказательств официальную печать, о которой речь шла в предыдущем пункте 1, и принимают любой удостоверенный таким образом документ в качестве свидетельства без последующего подтверждения".</w:t>
      </w:r>
    </w:p>
    <w:p w:rsidR="00000000" w:rsidRDefault="00000000"/>
    <w:p w:rsidR="00000000" w:rsidRDefault="00000000">
      <w:r>
        <w:t>71.</w:t>
      </w:r>
      <w:r>
        <w:tab/>
        <w:t>В пункте 1 статьи 27 Закона об экстрадиции говорится о том, что "министр в приказном порядке может потребовать от судьи взять свидетельские показания в связи с любым уголовным делом, находящимся на рассмотрении в каком-либо суде или трибунале в любой другой стране".  Согласно пункту 2 статьи 27 "по получении указания в соответствии с пунктом 1 судья берет в письменном виде показания у каждого свидетеля, опрошенного им по этому делу, заверяет своей подписью в нижней части полученные таким образом показания, удостоверяя, что они были взяты в его присутствии, и затем препровождает их министру".  Кроме того, в пункте 3 той же статьи предусматривается, что "показания могут быть взяты в присутствии или в крайнем случае в отсутствие обвиняемого, а факт его присутствия или отсутствия должен быть отражен в протоколе.  В пункте 4 также предусматривается, что "любое лицо после оплаты или выдачи ему разумной суммы на расходы, связанные с его перемещением, может быть вызвано в суд в целях, предусмотренных настоящей статьей, для присутствия, дачи показаний, ответов на вопросы и оформления документов, которые каким-либо образом или при каких-либо условиях могут свидетельствовать о его причастности к данному делу во время судебного процесса".</w:t>
      </w:r>
    </w:p>
    <w:p w:rsidR="00000000" w:rsidRDefault="00000000"/>
    <w:p w:rsidR="00000000" w:rsidRDefault="00000000">
      <w:r>
        <w:t>72.</w:t>
      </w:r>
      <w:r>
        <w:tab/>
        <w:t>Статья 22 Закона об экстрадиции посвящена процедуре выдачи и предусматривает, что "официальное требование о выдаче с подтверждением ордера на арест в соответствии с данной частью настоящего Закона на первом этапе направляется дипломатическим, консульским или другим соответствующим представителем заинтересованной страны министру, который передает его судье для принятия мер в соответствии с данной частью настоящего Закона".</w:t>
      </w:r>
    </w:p>
    <w:p w:rsidR="00000000" w:rsidRDefault="00000000"/>
    <w:p w:rsidR="00000000" w:rsidRDefault="00000000">
      <w:r>
        <w:t>73.</w:t>
      </w:r>
      <w:r>
        <w:tab/>
        <w:t>Уганда не располагает ни средствами, ни возможностями для проведения расследований дел в отведенные сроки.</w:t>
      </w:r>
    </w:p>
    <w:p w:rsidR="00000000" w:rsidRDefault="00000000"/>
    <w:p w:rsidR="00000000" w:rsidRDefault="00000000">
      <w:pPr>
        <w:jc w:val="center"/>
        <w:rPr>
          <w:b/>
          <w:bCs/>
        </w:rPr>
      </w:pPr>
      <w:r>
        <w:rPr>
          <w:b/>
          <w:bCs/>
        </w:rPr>
        <w:t>Статья 7</w:t>
      </w:r>
    </w:p>
    <w:p w:rsidR="00000000" w:rsidRDefault="00000000"/>
    <w:p w:rsidR="00000000" w:rsidRDefault="00000000">
      <w:r>
        <w:t>74.</w:t>
      </w:r>
      <w:r>
        <w:tab/>
        <w:t>В пункте 1 статьи 11 Закона об экстрадиции предусматривается, что "в случае, если преступник, скрывающийся от правосудия, обвиняется в преступлении, предусматривающем возможность выдачи, при условии, что иностранный ордер на арест данного лица должным образом удостоверен и представлены доказательства этого преступления в соответствии с положениями настоящего Закона, передача этого лица в руки правосудия будет оправдана по законодательству Уганды, если преступление, в котором обвиняется данное лицо, было совершено в Уганде, и в таковом случае судья распоряжается о помещении данного лица под стражу".  В пункте 2 той же статьи этого Закона указывается, что "в случае, если преступник, скрывающийся от правосудия, предположительно был осужден за преступление, предусматривающее возможность выдачи, и если в соответствии с настоящим Законом были представлены необходимые доказательства, то по законодательству Уганды это подтверждает факт осуждения данного лица за такое преступление, и судья распоряжается о его помещении под стражу".  Согласно пункту 4 "в случае, когда скрывающийся от правосудия преступник помещается под стражу на период до выдачи, судья, отдавший такое распоряжение, если он считает, что перевод данного лица в тюрьму будет угрожать его жизни или здоровью, может распорядиться о его содержании под стражей в месте его нынешнего нахождения или в любом другом указанном в распоряжении месте, куда, по мнению судьи, такое лицо может быть переведено без риска для его жизни или без ущерба для его здоровья".</w:t>
      </w:r>
    </w:p>
    <w:p w:rsidR="00000000" w:rsidRDefault="00000000"/>
    <w:p w:rsidR="00000000" w:rsidRDefault="00000000">
      <w:r>
        <w:t>75.</w:t>
      </w:r>
      <w:r>
        <w:tab/>
        <w:t>В пункте 1 статьи 10 Закона об экстрадиции указывается, что, "когда скрывающийся от правосудия преступник доставляется к судье, последний разбирает дело таким же образом и в пределах юрисдикции и полномочий, максимально близких к тем, которые он имел бы при осуществлении уголовной юрисдикции".  Согласно пункту 2 этой же статьи "судья получает доказательства, которые могли бы свидетельствовать о том, что преступление, в котором обвиняется или за которое может быть осуждено содержащееся под стражей лицо, является преступлением политического характера или преступлением, не предусматривающим возможности выдачи".</w:t>
      </w:r>
    </w:p>
    <w:p w:rsidR="00000000" w:rsidRDefault="00000000"/>
    <w:p w:rsidR="00000000" w:rsidRDefault="00000000">
      <w:r>
        <w:t>76.</w:t>
      </w:r>
      <w:r>
        <w:tab/>
        <w:t>Статья 21 (1) Конституции 1995 года предусматривает, что "все лица равны перед законом и по закону во всех сферах политической, экономической, социальной и культурной жизни и во всех других отношениях и пользуются равной защитой закона".</w:t>
      </w:r>
    </w:p>
    <w:p w:rsidR="00000000" w:rsidRDefault="00000000"/>
    <w:p w:rsidR="00000000" w:rsidRDefault="00000000">
      <w:r>
        <w:t>77.</w:t>
      </w:r>
      <w:r>
        <w:tab/>
        <w:t>Кроме того, в пункте 6 статьи 11 Закона об экстрадиции 2000 года говорится о том, что "в случае, если судья не удовлетворен представленными доказательствами, упомянутыми в пунктах 1 или 2, он отдает распоряжение об освобождении лица, содержащегося под стражей".</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r>
        <w:t>78.</w:t>
      </w:r>
      <w:r>
        <w:tab/>
        <w:t>К преступлениям, предусматривающим возможность выдачи и перечисленным в Приложении к Закону об экстрадиции, относятся:</w:t>
      </w:r>
    </w:p>
    <w:p w:rsidR="00000000" w:rsidRDefault="00000000"/>
    <w:p w:rsidR="00000000" w:rsidRDefault="00000000">
      <w:r>
        <w:tab/>
        <w:t>а)</w:t>
      </w:r>
      <w:r>
        <w:tab/>
        <w:t>убийство и аналогичные преступления, например умышленное убийство, а также покушение на убийство или сговор о совершении убийства и непредумышленное убийство;</w:t>
      </w:r>
    </w:p>
    <w:p w:rsidR="00000000" w:rsidRDefault="00000000"/>
    <w:p w:rsidR="00000000" w:rsidRDefault="00000000">
      <w:r>
        <w:tab/>
      </w:r>
      <w:r>
        <w:rPr>
          <w:lang w:val="en-US"/>
        </w:rPr>
        <w:t>b</w:t>
      </w:r>
      <w:r>
        <w:t>)</w:t>
      </w:r>
      <w:r>
        <w:tab/>
        <w:t>нанесение телесных повреждений, не квалифицируемых как покушение на убийство, например нанесение ран или нанесение тяжелых телесных повреждений, нападение с причинением телесного повреждения или простое нападение;</w:t>
      </w:r>
    </w:p>
    <w:p w:rsidR="00000000" w:rsidRDefault="00000000"/>
    <w:p w:rsidR="00000000" w:rsidRDefault="00000000">
      <w:r>
        <w:tab/>
        <w:t>с)</w:t>
      </w:r>
      <w:r>
        <w:tab/>
        <w:t>похищение, изнасилование и аналогичные преступления, например изнасилование, растление, противозаконное половое сношение, развратные действия, аборт или преступления, связанные с производством аборта, а также похищение детей.</w:t>
      </w:r>
    </w:p>
    <w:p w:rsidR="00000000" w:rsidRDefault="00000000"/>
    <w:p w:rsidR="00000000" w:rsidRDefault="00000000">
      <w:r>
        <w:t>79.</w:t>
      </w:r>
      <w:r>
        <w:tab/>
        <w:t xml:space="preserve"> В разделе 5 Закона об Уголовном кодексе предусматривается, что "в случае, если какое</w:t>
      </w:r>
      <w:r>
        <w:noBreakHyphen/>
        <w:t>либо деяние, полностью подпадающее под юрисдикцию суда, является преступлением по определению настоящего Кодекса и совершается частично в пределах юрисдикции данного суда, а частично выходит за ее пределы, любое лицо, которое в пределах данной юрисдикции совершает это деяние или какую</w:t>
      </w:r>
      <w:r>
        <w:noBreakHyphen/>
        <w:t>либо его часть, должно быть судимо и должно понести наказание в соответствии с настоящим Кодексом таким же образом, как если бы это деяние было полностью совершено в пределах данной юрисдикции".</w:t>
      </w:r>
    </w:p>
    <w:p w:rsidR="00000000" w:rsidRDefault="00000000"/>
    <w:p w:rsidR="00000000" w:rsidRDefault="00000000">
      <w:pPr>
        <w:jc w:val="center"/>
        <w:rPr>
          <w:b/>
          <w:bCs/>
        </w:rPr>
      </w:pPr>
      <w:r>
        <w:rPr>
          <w:b/>
          <w:bCs/>
        </w:rPr>
        <w:t>Статья 9</w:t>
      </w:r>
    </w:p>
    <w:p w:rsidR="00000000" w:rsidRDefault="00000000"/>
    <w:p w:rsidR="00000000" w:rsidRDefault="00000000">
      <w:r>
        <w:t>80.</w:t>
      </w:r>
      <w:r>
        <w:tab/>
        <w:t>Статья 16 Закона об экстрадиции гласит:  "Данная часть настоящего Закона применяется к любой стране, в отношении которой министр, принимая к сведению совпадающие положения в законодательстве этой страны, отдает соответствующее распоряжение в установленной законом форме с учетом условий, исключений и оговорок, которые могли бы быть конкретно указаны в данном распоряжении".</w:t>
      </w:r>
    </w:p>
    <w:p w:rsidR="00000000" w:rsidRDefault="00000000"/>
    <w:p w:rsidR="00000000" w:rsidRDefault="00000000">
      <w:r>
        <w:t>81.</w:t>
      </w:r>
      <w:r>
        <w:tab/>
        <w:t xml:space="preserve">Часть </w:t>
      </w:r>
      <w:r>
        <w:rPr>
          <w:lang w:val="en-US"/>
        </w:rPr>
        <w:t>II</w:t>
      </w:r>
      <w:r>
        <w:t xml:space="preserve"> Закона об экстрадиции посвящена вопросам взаимного признания ордеров на арест.</w:t>
      </w:r>
    </w:p>
    <w:p w:rsidR="00000000" w:rsidRDefault="00000000"/>
    <w:p w:rsidR="00000000" w:rsidRDefault="00000000">
      <w:r>
        <w:t>82.</w:t>
      </w:r>
      <w:r>
        <w:tab/>
        <w:t>Пункт 1 статьи Закона об экстрадиции гласит следующее:  "В случае, если в какой</w:t>
      </w:r>
      <w:r>
        <w:noBreakHyphen/>
        <w:t>либо стране, к которой применяется эта часть настоящего Закона, выдан ордер на арест лица, обвиняемого в совершении преступления, подлежащего наказанию по законам этой страны, и если это лицо точно или предположительно находится в Уганде или на пути к ней, то судья в случае, если он убежден в том, что ордер на арест выдан лицом, имеющим на то законные полномочия, может с учетом положений статей 22 и 23 настоящего Закона утвердить данный ордер в соответствии с пунктом 4 настоящей статьи".  В пункте 2 предусматривается, что "ордер на арест, утвержденный в соответствии с пунктом 1, является достаточным основанием для задержания в пределах полномочий судьи, исполняющего распоряжение, лица, указанного в этом ордере, и его передачи в руки судьи, исполняющего распоряжение, или иного представителя судебных органов.  Согласно пункту 3 "данная часть настоящего Закона применяется независимо от даты ордера на арест и того, было ли данное преступление совершено до или после начала действия настоящего Закона или начала применения этой части настоящего Закона в отношении данной страны".  В пункте 4 далее предусматривается, что "судебное подтверждение ордера на арест подписывается судьей и уполномочивает всех лиц, поименованных в этом подтверждении, а также лиц, которым изначально был адресован этот ордер, и любых сотрудников полиции исполнить данный ордер путем задержания указанного в нем лица и доставки его к данному судье или иному представителю судебных органов".</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r>
        <w:t>83.</w:t>
      </w:r>
      <w:r>
        <w:tab/>
        <w:t xml:space="preserve">Просвещение и информация по вопросам запрещения пыток в Уганде включены в программы профессиональной подготовки гражданского и военного персонала правоохранительных органов, медицинского персонала, государственных должностных лиц и других лиц, отвечающих за содержание под стражей, проведение допросов или обращение с любыми лицами, подвергшимися какой-либо форме ареста, задержания или тюремного заключения.  </w:t>
      </w:r>
    </w:p>
    <w:p w:rsidR="00000000" w:rsidRDefault="00000000"/>
    <w:p w:rsidR="00000000" w:rsidRDefault="00000000">
      <w:r>
        <w:t>84.</w:t>
      </w:r>
      <w:r>
        <w:tab/>
        <w:t xml:space="preserve">В статье 52 (1) Конституции 1995 года перечислены следующие функции </w:t>
      </w:r>
      <w:proofErr w:type="spellStart"/>
      <w:r>
        <w:t>УКПЧ</w:t>
      </w:r>
      <w:proofErr w:type="spellEnd"/>
      <w:r>
        <w:t>:  "…с)  разработать постоянную программу исследований, просвещения и информации с целью активизации соблюдения прав человека;  …</w:t>
      </w:r>
      <w:proofErr w:type="spellStart"/>
      <w:r>
        <w:t>f</w:t>
      </w:r>
      <w:proofErr w:type="spellEnd"/>
      <w:r>
        <w:t>)  просвещать и поощрять общественность к защите Конституции в любое время и от любых форм злоупотреблений и нарушений;  g)  разрабатывать, внедрять и контролировать программы, нацеленные на повышение уровня понимания гражданами Уганды своей гражданской ответственности, а также своих прав и обязанностей как свободного народа;  h)  осуществлять контроль за выполнением правительством своих обязательств, взятых в соответствии с международными договорами и конвенциями по правам человека".</w:t>
      </w:r>
    </w:p>
    <w:p w:rsidR="00000000" w:rsidRDefault="00000000"/>
    <w:p w:rsidR="00000000" w:rsidRDefault="00000000">
      <w:r>
        <w:t>85.</w:t>
      </w:r>
      <w:r>
        <w:tab/>
        <w:t>Полиция и пенитенциарные учреждения имеют в своем распоряжении учебную программу, а также учебное пособие по вопросам прав человека, которые используются с 2000 года и охватывают целый ряд вопросов, включая пытки.  Органы полиции работают в тесном контакте с УКПЧ, АЦЖП и местными НПО в ходе осуществления учебных программ для сотрудников полиции по вопросам прав человека, включая пытки.</w:t>
      </w:r>
    </w:p>
    <w:p w:rsidR="00000000" w:rsidRDefault="00000000"/>
    <w:p w:rsidR="00000000" w:rsidRDefault="00000000">
      <w:r>
        <w:t>86.</w:t>
      </w:r>
      <w:r>
        <w:tab/>
        <w:t>Помимо информирования собственных сотрудников, органы полиции в рамках своих программ охраны общественного порядка в общинах ведут работу по повышению осведомленности граждан о запрещении пыток и об их правах на защиту от пыток.</w:t>
      </w:r>
    </w:p>
    <w:p w:rsidR="00000000" w:rsidRDefault="00000000"/>
    <w:p w:rsidR="00000000" w:rsidRDefault="00000000">
      <w:r>
        <w:t>87.</w:t>
      </w:r>
      <w:r>
        <w:tab/>
        <w:t>Главное полицейское управление регулярно следит за соблюдением правил, касающихся запрещения пыток.  Полицейские службы также открыты для всех правительственных учреждений и НПО, желающих проверить состояние их помещений для содержания под стражей и выявить возможные случаи пыток для срочного принятия мер.  Места содержания под стражей в полицейских участках доступны для представителей общественности и всех заинтересованных лиц, стремящихся контролировать ситуацию в области соблюдения прав человека.</w:t>
      </w:r>
    </w:p>
    <w:p w:rsidR="00000000" w:rsidRDefault="00000000"/>
    <w:p w:rsidR="00000000" w:rsidRDefault="00000000">
      <w:r>
        <w:t>88.</w:t>
      </w:r>
      <w:r>
        <w:tab/>
        <w:t>Правительство также содействовало подготовке инструкторов по вопросам прав человека в Университете Макерере и в пенитенциарных учреждениях.</w:t>
      </w:r>
    </w:p>
    <w:p w:rsidR="00000000" w:rsidRDefault="00000000"/>
    <w:p w:rsidR="00000000" w:rsidRDefault="00000000">
      <w:r>
        <w:t>89.</w:t>
      </w:r>
      <w:r>
        <w:tab/>
        <w:t>Министерство по вопросам гендерного равенства, труда и социального развития уже включило проблематику прав человека в свою деятельность, затрагивающую и такие аспекты, как запрещение пыток.</w:t>
      </w:r>
    </w:p>
    <w:p w:rsidR="00000000" w:rsidRDefault="00000000"/>
    <w:p w:rsidR="00000000" w:rsidRDefault="00000000">
      <w:r>
        <w:t>90.</w:t>
      </w:r>
      <w:r>
        <w:tab/>
        <w:t>УКПЧ совместно с секцией по правам человека НОСУ провело в отделениях НОСУ по всей стране ряд учебных семинаров по вопросам поощрения и соблюдения прав человека.  Особое внимание было уделено Конвенции против пыток.  Это способствовало повышению осведомленности о Конвенции среди военнослужащих, регулярных вооруженных сил, поскольку именно ими ограничен круг участников таких учебных курсов.  Слабо подготовлены медицинский персонал, работники социальной сферы и другие государственные служащие, которые получили соответствующую общеобразовательную подготовку.  Правительству предстоит решить эту проблему.</w:t>
      </w:r>
    </w:p>
    <w:p w:rsidR="00000000" w:rsidRDefault="00000000"/>
    <w:p w:rsidR="00000000" w:rsidRDefault="00000000">
      <w:r>
        <w:t>91.</w:t>
      </w:r>
      <w:r>
        <w:tab/>
        <w:t>Руководствуясь положениями данной статьи, УКПЧ в течение целого ряда лет организовывала проведение различных мероприятий в соответствии со своим мандатом и обязанностью осуществлять гражданское воспитание населения.  В 1998 году был проведен 21 семинар в округах Апак, Котидо, Морото, Капчорва, Бусиа, Камули, Накасонгола, Кибале, Масинди, Мубенде, Сембабуле, Масака, Кисоро, Ньянгамо, Кабале, Луверо, Бугири, Паллиса, Куми и Мбале.  Это свидетельствует о существенной активизации работы по сравнению с 1997 годом, когда было проведено всего четыре семинара в округах Иганга, Сороти, Мбарара и Ракаи.</w:t>
      </w:r>
    </w:p>
    <w:p w:rsidR="00000000" w:rsidRDefault="00000000"/>
    <w:p w:rsidR="00000000" w:rsidRDefault="00000000">
      <w:r>
        <w:t>92.</w:t>
      </w:r>
      <w:r>
        <w:tab/>
        <w:t>В этих семинарах участвовало в общей сложности 1 661 человек.  В их число входили председатели окружных советов, старшие административные сотрудники, местные окружные уполномоченные, а также руководители департаментов государственных министерств и члены советов.  Кроме того, в семинарах участвовали офицеры по вопросам безопасности округа и представители гражданского общества, в том числе молодежь, женщины, представители НПО и видные деятели.</w:t>
      </w:r>
    </w:p>
    <w:p w:rsidR="00000000" w:rsidRDefault="00000000"/>
    <w:p w:rsidR="00000000" w:rsidRDefault="00000000">
      <w:r>
        <w:t>93.</w:t>
      </w:r>
      <w:r>
        <w:tab/>
        <w:t>В 1998 году УКПЧ провела по одному семинару/практикуму для НОСУ и органов государственной безопасности (СВБ, УВБ и ГУВР).  В практикуме для НОСУ, проводившемся в расположении Генерального штаба в Бомбо, принял участие 71 человек, в том числе начальники, директора, командиры дивизий, бригад и другие офицеры подразделений НОСУ со всей страны.  В ходе семинара рассматривались следующие темы:  требования, предъявляемые населением к армии;  роль армии в связи с нарушениями прав человека с момента провозглашения независимости;  военнослужащие и права человека:  собственная оценка НОСУ;  угандийская Комиссия по правам человека и армия;  сотрудничество и существующие трудности.</w:t>
      </w:r>
    </w:p>
    <w:p w:rsidR="00000000" w:rsidRDefault="00000000"/>
    <w:p w:rsidR="00000000" w:rsidRDefault="00000000">
      <w:r>
        <w:t>94.</w:t>
      </w:r>
      <w:r>
        <w:tab/>
        <w:t>Во втором практикуме участвовали 88 представителей трех главных органов государственной безопасности.  Обсуждались такие темы, как опыт сотрудничества Комиссии с органами государственной безопасности в деле защиты интересов государства и прав человека, соблюдение норм прав человека и деятельность органов госбезопасности.  Кроме того, в ходе семинара была дана оценка роли органов госбезопасности в связи с нарушениями прав человека, включая прозвучавшую со стороны этих органов самокритику.</w:t>
      </w:r>
    </w:p>
    <w:p w:rsidR="00000000" w:rsidRDefault="00000000"/>
    <w:p w:rsidR="00000000" w:rsidRDefault="00000000">
      <w:r>
        <w:t>95.</w:t>
      </w:r>
      <w:r>
        <w:tab/>
        <w:t>Порядок допросов, проводимых в полиции, регулируется главным образом статьей 1.43</w:t>
      </w:r>
      <w:r>
        <w:noBreakHyphen/>
        <w:t>1 Закона о полиции и правилах получения свидетельских показаний (показаний, регистрируемых сотрудниками полиции) от 1961 года.  Эти правила аналогичны тому, что в Англии принято называть "судейскими правилами".</w:t>
      </w:r>
    </w:p>
    <w:p w:rsidR="00000000" w:rsidRDefault="00000000"/>
    <w:p w:rsidR="00000000" w:rsidRDefault="00000000">
      <w:r>
        <w:t>96.</w:t>
      </w:r>
      <w:r>
        <w:tab/>
        <w:t>В соответствии с Законом о полиции (САР 303) полицейские службы в Уганде обладают различными полномочиями и обязанностями.  Пункт 3 статьи 27 этого Закона устанавливает конкретные обязанности в отношении раскрытия и расследования преступлений.</w:t>
      </w:r>
    </w:p>
    <w:p w:rsidR="00000000" w:rsidRDefault="00000000"/>
    <w:p w:rsidR="00000000" w:rsidRDefault="00000000">
      <w:r>
        <w:t>97.</w:t>
      </w:r>
      <w:r>
        <w:tab/>
        <w:t>Кроме того, УКПЧ совместно с органами полиции подготовила раздел по вопросам прав человека для учебного пособия, предназначенного для служащих полиции, который обеспечивает понимание ценностей, основанных на правах человека, и помогает улучшить образ полиции в глазах гражданского общества.  Помимо этого, УКПЧ готовит другое учебное пособие совместно с НОСУ и администрацией тюрем.</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98.</w:t>
      </w:r>
      <w:r>
        <w:tab/>
        <w:t xml:space="preserve">Статья 23 (2) Конституции 1995 года гласит:  "Арестованное, ограниченное в свободе передвижения или задержанное лицо должно содержаться в месте, установленном законом".  </w:t>
      </w:r>
    </w:p>
    <w:p w:rsidR="00000000" w:rsidRDefault="00000000"/>
    <w:p w:rsidR="00000000" w:rsidRDefault="00000000">
      <w:r>
        <w:t>99.</w:t>
      </w:r>
      <w:r>
        <w:tab/>
        <w:t>Правило 2 Свода правил поведения служащих полиции предусматривает, что "арестованным считается любое лицо, находящееся под арестом или содержащееся под стражей на законных основаниях".</w:t>
      </w:r>
    </w:p>
    <w:p w:rsidR="00000000" w:rsidRDefault="00000000"/>
    <w:p w:rsidR="00000000" w:rsidRDefault="00000000">
      <w:r>
        <w:t>100.</w:t>
      </w:r>
      <w:r>
        <w:tab/>
        <w:t>В части </w:t>
      </w:r>
      <w:r>
        <w:rPr>
          <w:lang w:val="en-US"/>
        </w:rPr>
        <w:t>III</w:t>
      </w:r>
      <w:r>
        <w:t xml:space="preserve"> Закона о тюрьмах (САР 304) перечислены полномочия, обязанности и привилегии служащих пенитенциарных учреждений.</w:t>
      </w:r>
    </w:p>
    <w:p w:rsidR="00000000" w:rsidRDefault="00000000"/>
    <w:p w:rsidR="00000000" w:rsidRDefault="00000000">
      <w:r>
        <w:t>101.</w:t>
      </w:r>
      <w:r>
        <w:tab/>
        <w:t>В статье 6 данного Закона говорится о том, что "каждый сотрудник тюрьмы осуществляет такие полномочия и выполняет такие обязанности, которые на основании закона возлагаются на сотрудника тюрьмы определенного класса, и выполняет все законные указания в пределах его должностных функций, даваемые старшими по должности сотрудниками".</w:t>
      </w:r>
    </w:p>
    <w:p w:rsidR="00000000" w:rsidRDefault="00000000"/>
    <w:p w:rsidR="00000000" w:rsidRDefault="00000000">
      <w:r>
        <w:t>102.</w:t>
      </w:r>
      <w:r>
        <w:tab/>
        <w:t>Статья 11 регулирует применение силы, оружия, в том числе огнестрельного, сотрудниками пенитенциарных учреждений:</w:t>
      </w:r>
    </w:p>
    <w:p w:rsidR="00000000" w:rsidRDefault="00000000"/>
    <w:p w:rsidR="00000000" w:rsidRDefault="00000000">
      <w:r>
        <w:tab/>
        <w:t>а)</w:t>
      </w:r>
      <w:r>
        <w:tab/>
        <w:t>в пункте 1 указывается, что "сотрудник тюрьмы может применять силу в отношении заключенного в той степени, в какой это продиктовано разумной необходимостью, заставить заключенного выполнить законное приказание, которому он отказывается подчиниться, и обеспечить поддержание дисциплины в тюрьме";</w:t>
      </w:r>
    </w:p>
    <w:p w:rsidR="00000000" w:rsidRDefault="00000000"/>
    <w:p w:rsidR="00000000" w:rsidRDefault="00000000">
      <w:r>
        <w:tab/>
      </w:r>
      <w:r>
        <w:rPr>
          <w:lang w:val="en-US"/>
        </w:rPr>
        <w:t>b</w:t>
      </w:r>
      <w:r>
        <w:t>)</w:t>
      </w:r>
      <w:r>
        <w:tab/>
        <w:t>в пункте 2 предусматривается, что "сотрудник тюрьмы может применять оружие против заключенного, совершающего или покушающегося на побег;  при этом учитывается следующее:  использование оружия допускается только в том случае, если у сотрудника тюрьмы имеются разумные основания полагать, что он не сможет иным образом предотвратить побег;  и огнестрельное оружие применяется против заключенного только после предварительного предупреждения заключенного сотрудником тюрьмы о применении оружия, которое было оставлено без внимания";</w:t>
      </w:r>
    </w:p>
    <w:p w:rsidR="00000000" w:rsidRDefault="00000000"/>
    <w:p w:rsidR="00000000" w:rsidRDefault="00000000">
      <w:r>
        <w:tab/>
        <w:t>с)</w:t>
      </w:r>
      <w:r>
        <w:tab/>
        <w:t>согласно пункту 3, сотрудник тюрьмы может применять оружие против любого заключенного, который:  участвует в коллективном побеге или пытается открыть или выломать дверь, ворота или участок тюремной стены, ведущие наружу, и может применять оружие на всем протяжении коллективного побега;  прибегает к насилию [в отношении] любого сотрудника тюрьмы или другого [лица], если у этого сотрудника имеются разумные основания полагать, что жизни другого сотрудника тюрьмы или иного лица угрожает опасность или ему может быть нанесено тяжкое телесное повреждение;  или участвует вместе с другими в массовых беспорядках, или ведет себя угрожающим образом и не подчиняется приказу о прекращении этих действий";</w:t>
      </w:r>
    </w:p>
    <w:p w:rsidR="00000000" w:rsidRDefault="00000000"/>
    <w:p w:rsidR="00000000" w:rsidRDefault="00000000">
      <w:r>
        <w:tab/>
      </w:r>
      <w:r>
        <w:rPr>
          <w:lang w:val="en-US"/>
        </w:rPr>
        <w:t>d</w:t>
      </w:r>
      <w:r>
        <w:t>)</w:t>
      </w:r>
      <w:r>
        <w:tab/>
        <w:t>в пункте 5 предусматривается, что "применение любого оружия в соответствии с настоящей статьей имеет целью, насколько это возможно, иммобилизовать соответствующее лицо, а не убивать его".</w:t>
      </w:r>
    </w:p>
    <w:p w:rsidR="00000000" w:rsidRDefault="00000000"/>
    <w:p w:rsidR="00000000" w:rsidRDefault="00000000">
      <w:r>
        <w:t>103.</w:t>
      </w:r>
      <w:r>
        <w:tab/>
        <w:t>В статье 59 Закона о тюрьмах указывается, что "старший сотрудник тюрьмы заносит в соответствующую регистрационную книгу, открытую для ознакомления инспектирующим сотрудником судебных органов все наказания, выносимые заключенным, с указанием фамилии каждого заключенного, подвергшегося наказанию, характера его проступка и вида понесенного им наказания".</w:t>
      </w:r>
    </w:p>
    <w:p w:rsidR="00000000" w:rsidRDefault="00000000"/>
    <w:p w:rsidR="00000000" w:rsidRDefault="00000000">
      <w:r>
        <w:t>104.</w:t>
      </w:r>
      <w:r>
        <w:tab/>
        <w:t>В статье 60 далее говорится о том, что "любое наказание на законных основаниях, вынесенное заключенному в соответствии с настоящим Законом или любыми правилами, установленными в соответствии с настоящим Законом, может применяться независимо от того, что его исполнение может потребовать содержания заключенного под стражей дольше срока, по истечении которого он в противном случае подлежал бы освобождению из тюрьмы;  за тем лишь исключением, что период содержания под стражей не должен превышать 48 часов и отсчет этого периода начинается с последнего часа дня, когда в противном случае заключенный подлежал бы освобождению".</w:t>
      </w:r>
    </w:p>
    <w:p w:rsidR="00000000" w:rsidRDefault="00000000"/>
    <w:p w:rsidR="00000000" w:rsidRDefault="00000000">
      <w:r>
        <w:t>105.</w:t>
      </w:r>
      <w:r>
        <w:tab/>
        <w:t xml:space="preserve">Статья 23 (4) Конституции 1995 года предусматривает, что "арестованное или задержанное лицо … </w:t>
      </w:r>
      <w:r>
        <w:rPr>
          <w:lang w:val="en-US"/>
        </w:rPr>
        <w:t>b</w:t>
      </w:r>
      <w:r>
        <w:t>)  при наличии обоснованного подозрения в том, что оно совершило или было близко к совершению уголовного преступления, предусмотренного законами Уганды, должно, в случае если его не освободили ранее, предстать перед судом как можно скорее, но в любом случае не позднее, чем через 48 часов после его ареста".</w:t>
      </w:r>
    </w:p>
    <w:p w:rsidR="00000000" w:rsidRDefault="00000000"/>
    <w:p w:rsidR="00000000" w:rsidRDefault="00000000">
      <w:r>
        <w:t>106.</w:t>
      </w:r>
      <w:r>
        <w:tab/>
        <w:t>Кроме того, статья 23 (6) также гласит, что "лицо, арестованное в связи с совершением уголовного преступления:  имеет право ходатайствовать перед судом об освобождении под залог, и суд может освободить такое лицо под залог на условиях, которые суд сочтет разумными;  в случае если какое</w:t>
      </w:r>
      <w:r>
        <w:noBreakHyphen/>
        <w:t>либо преступление подлежит разбирательству в Высоком суде или же в суде нижестоящей инстанции, соответствующее лицо освобождается под залог на условиях, которые суд сочтет разумными, если это лицо повторно содержалось под стражей до суда в связи с этим преступлением в течение 120 дней;  в случае совершения преступления, подлежащего разбирательству только в Высоком суде, соответствующее лицо освобождается под залог на условиях, какие суд сочтет разумными, если это лицо повторно содержалось под стражей в течение 360 дней до передачи дела в Высокий суд".</w:t>
      </w:r>
    </w:p>
    <w:p w:rsidR="00000000" w:rsidRDefault="00000000"/>
    <w:p w:rsidR="00000000" w:rsidRDefault="00000000">
      <w:r>
        <w:t>107.</w:t>
      </w:r>
      <w:r>
        <w:tab/>
        <w:t>Закон о представлении доказательств (</w:t>
      </w:r>
      <w:r>
        <w:rPr>
          <w:lang w:val="en-US"/>
        </w:rPr>
        <w:t>CAP</w:t>
      </w:r>
      <w:r>
        <w:t xml:space="preserve"> 6) и Правила получения свидетельских показаний (показаний, регистрируемых сотрудниками полиции) (статья 1.43-1) содержат руководящие указания, касающиеся порядка проведения допросов, методов и форм следствия, а также оборудования мест содержания под стражей и порядка обращения с лицами, подвергаемыми любой форме ареста, содержания под стражей или тюремного заключения на любой территории, находящейся в рамках сферы действия этого Закона.  Эти правила основаны на положениях статьи 24 Закона о представлении доказательств.  Они призваны регулировать действия сотрудников полиции при проведении допросов лиц вне зависимости от того, находятся ли они нет под стражей.  В частности, они направлены на то, чтобы признания, фиксируемые в протоколах полиции, были получены от подозреваемого лица законным образом.</w:t>
      </w:r>
    </w:p>
    <w:p w:rsidR="00000000" w:rsidRDefault="00000000"/>
    <w:p w:rsidR="00000000" w:rsidRDefault="00000000">
      <w:r>
        <w:t>108.</w:t>
      </w:r>
      <w:r>
        <w:tab/>
        <w:t>Согласно Правилу 4, сотрудник полиции перед началом или в ходе допроса какого</w:t>
      </w:r>
      <w:r>
        <w:noBreakHyphen/>
        <w:t>либо лица, обязан сделать предупреждающее заявление, которое неизменно делается при взятии любых показаний и имеет в Уганде следующую формулировку:</w:t>
      </w:r>
    </w:p>
    <w:p w:rsidR="00000000" w:rsidRDefault="00000000"/>
    <w:p w:rsidR="00000000" w:rsidRDefault="00000000">
      <w:pPr>
        <w:ind w:left="567" w:hanging="567"/>
      </w:pPr>
      <w:r>
        <w:tab/>
        <w:t>"Вы имеете право хранить молчание, но все ваши слова будут запротоколированы и могут быть использованы в качестве доказательства по делу".</w:t>
      </w:r>
    </w:p>
    <w:p w:rsidR="00000000" w:rsidRDefault="00000000">
      <w:pPr>
        <w:ind w:left="567" w:hanging="567"/>
      </w:pPr>
    </w:p>
    <w:p w:rsidR="00000000" w:rsidRDefault="00000000">
      <w:pPr>
        <w:tabs>
          <w:tab w:val="clear" w:pos="567"/>
          <w:tab w:val="left" w:pos="561"/>
        </w:tabs>
      </w:pPr>
      <w:r>
        <w:t>109.</w:t>
      </w:r>
      <w:r>
        <w:tab/>
        <w:t>Согласно Правилу 6, арестованный не должен подвергаться перекрестному допросу при регистрировании его показаний.</w:t>
      </w:r>
    </w:p>
    <w:p w:rsidR="00000000" w:rsidRDefault="00000000">
      <w:pPr>
        <w:tabs>
          <w:tab w:val="clear" w:pos="567"/>
          <w:tab w:val="left" w:pos="561"/>
        </w:tabs>
      </w:pPr>
    </w:p>
    <w:p w:rsidR="00000000" w:rsidRDefault="00000000">
      <w:pPr>
        <w:tabs>
          <w:tab w:val="clear" w:pos="567"/>
          <w:tab w:val="left" w:pos="561"/>
        </w:tabs>
      </w:pPr>
      <w:r>
        <w:t>110.</w:t>
      </w:r>
      <w:r>
        <w:tab/>
        <w:t>Правило 9 предусматривает, что перед тем как сделать предупреждающее заявление, сотрудник полиции должен предъявить арестованному обвинение в совершенном преступлении или проинформировать его о характере обвинения, которое может быть ему предъявлено, или о существе преступления, расследуемого этим сотрудником полиции.  После этого сотрудник полиции должен осведомиться у арестованного, не желает ли он что-либо заявить в этой связи.</w:t>
      </w:r>
    </w:p>
    <w:p w:rsidR="00000000" w:rsidRDefault="00000000">
      <w:pPr>
        <w:tabs>
          <w:tab w:val="clear" w:pos="567"/>
          <w:tab w:val="left" w:pos="561"/>
        </w:tabs>
      </w:pPr>
    </w:p>
    <w:p w:rsidR="00000000" w:rsidRDefault="00000000">
      <w:pPr>
        <w:tabs>
          <w:tab w:val="clear" w:pos="567"/>
          <w:tab w:val="left" w:pos="561"/>
        </w:tabs>
      </w:pPr>
      <w:r>
        <w:t>111.</w:t>
      </w:r>
      <w:r>
        <w:tab/>
        <w:t>В Правиле 11 содержится указание о том, что в случае, когда двум и более арестованным предъявляется обвинение в совершении одного и того же преступления, а их показания берутся у каждого по отдельности, сотрудник полиции может зачитать показания одного арестованного другому, не предлагая ему сделать ответное заявление.  В случае возражения арестованному делается предупреждающее заявление.</w:t>
      </w:r>
    </w:p>
    <w:p w:rsidR="00000000" w:rsidRDefault="00000000">
      <w:pPr>
        <w:tabs>
          <w:tab w:val="clear" w:pos="567"/>
          <w:tab w:val="left" w:pos="561"/>
        </w:tabs>
      </w:pPr>
    </w:p>
    <w:p w:rsidR="00000000" w:rsidRDefault="00000000">
      <w:pPr>
        <w:tabs>
          <w:tab w:val="clear" w:pos="567"/>
          <w:tab w:val="left" w:pos="561"/>
        </w:tabs>
      </w:pPr>
      <w:r>
        <w:t>112.</w:t>
      </w:r>
      <w:r>
        <w:tab/>
        <w:t>Особо подчеркивается важность того, чтобы при проведении допросов арестованных для получения сведений у обвиняемых или подозреваемых лиц, находящихся под арестом, не применялась никакая сила или пытки.</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Статья 12</w:t>
      </w:r>
    </w:p>
    <w:p w:rsidR="00000000" w:rsidRDefault="00000000">
      <w:pPr>
        <w:tabs>
          <w:tab w:val="clear" w:pos="567"/>
          <w:tab w:val="left" w:pos="561"/>
        </w:tabs>
        <w:jc w:val="center"/>
        <w:rPr>
          <w:b/>
          <w:bCs/>
        </w:rPr>
      </w:pPr>
    </w:p>
    <w:p w:rsidR="00000000" w:rsidRDefault="00000000">
      <w:pPr>
        <w:tabs>
          <w:tab w:val="clear" w:pos="567"/>
          <w:tab w:val="left" w:pos="561"/>
        </w:tabs>
      </w:pPr>
      <w:r>
        <w:t>113.</w:t>
      </w:r>
      <w:r>
        <w:tab/>
        <w:t>В пункте 1 статьи 4 Уголовного кодекса предусматривается, что "юрисдикция судов Уганды для целей настоящего Кодекса распространяется на всю территорию Уганды".</w:t>
      </w:r>
    </w:p>
    <w:p w:rsidR="00000000" w:rsidRDefault="00000000">
      <w:pPr>
        <w:tabs>
          <w:tab w:val="clear" w:pos="567"/>
          <w:tab w:val="left" w:pos="561"/>
        </w:tabs>
      </w:pPr>
    </w:p>
    <w:p w:rsidR="00000000" w:rsidRDefault="00000000">
      <w:pPr>
        <w:tabs>
          <w:tab w:val="clear" w:pos="567"/>
          <w:tab w:val="left" w:pos="561"/>
        </w:tabs>
      </w:pPr>
      <w:r>
        <w:t>114.</w:t>
      </w:r>
      <w:r>
        <w:tab/>
        <w:t>В статье 21 (1) Конституции 1995 года содержится принцип, согласно которому "все лица равны перед законом и по закону во всех сферах политической, экономической, социальной и культурной жизни и во всех других отношениях и пользуются равной защитой закона".</w:t>
      </w:r>
    </w:p>
    <w:p w:rsidR="00000000" w:rsidRDefault="00000000">
      <w:pPr>
        <w:tabs>
          <w:tab w:val="clear" w:pos="567"/>
          <w:tab w:val="left" w:pos="561"/>
        </w:tabs>
      </w:pPr>
    </w:p>
    <w:p w:rsidR="00000000" w:rsidRDefault="00000000">
      <w:pPr>
        <w:tabs>
          <w:tab w:val="clear" w:pos="567"/>
          <w:tab w:val="left" w:pos="561"/>
        </w:tabs>
      </w:pPr>
      <w:r>
        <w:t>115.</w:t>
      </w:r>
      <w:r>
        <w:tab/>
        <w:t>Статья 28 (1) Конституции 1995 года предусматривает, что "при определении гражданских прав и обязанностей или предъявлении обвинения в совершении какого-либо уголовного преступления, любое лицо имеет право на справедливое, быстрое и публичное разбирательство в независимом и беспристрастном суде или трибунале, учрежденном в соответствии с законом".</w:t>
      </w:r>
    </w:p>
    <w:p w:rsidR="00000000" w:rsidRDefault="00000000">
      <w:pPr>
        <w:tabs>
          <w:tab w:val="clear" w:pos="567"/>
          <w:tab w:val="left" w:pos="561"/>
        </w:tabs>
      </w:pPr>
    </w:p>
    <w:p w:rsidR="00000000" w:rsidRDefault="00000000">
      <w:pPr>
        <w:tabs>
          <w:tab w:val="clear" w:pos="567"/>
          <w:tab w:val="left" w:pos="561"/>
        </w:tabs>
      </w:pPr>
      <w:r>
        <w:t>116.</w:t>
      </w:r>
      <w:r>
        <w:tab/>
        <w:t>В статье 28 (3) а) указывается, что "любое лицо, которому предъявлено обвинение в совершении уголовного преступления, считается невиновным до тех пор, пока его вина не будет доказана или пока это лицо само не признает себя виновным".</w:t>
      </w:r>
    </w:p>
    <w:p w:rsidR="00000000" w:rsidRDefault="00000000">
      <w:pPr>
        <w:tabs>
          <w:tab w:val="clear" w:pos="567"/>
          <w:tab w:val="left" w:pos="561"/>
        </w:tabs>
      </w:pPr>
    </w:p>
    <w:p w:rsidR="00000000" w:rsidRDefault="00000000">
      <w:pPr>
        <w:tabs>
          <w:tab w:val="clear" w:pos="567"/>
          <w:tab w:val="left" w:pos="561"/>
        </w:tabs>
      </w:pPr>
      <w:r>
        <w:t>117.</w:t>
      </w:r>
      <w:r>
        <w:tab/>
        <w:t>В Уганде основная ответственность за расследование преступлений лежит на подразделениях угандийской полиции, в частности на Управлении по расследованию уголовных преступлений (УРУП).  Кроме того, существуют различные правоохранительные учреждения, которым вменено в обязанность расследование преступлений.  В их число входят:  силы местной администрации, местная военная разведка, начальники и сотрудники, занимающиеся вопросами правоприменения в различных службах, таких, например, как таможня, иммиграционные и городские власти.</w:t>
      </w:r>
    </w:p>
    <w:p w:rsidR="00000000" w:rsidRDefault="00000000">
      <w:pPr>
        <w:tabs>
          <w:tab w:val="clear" w:pos="567"/>
          <w:tab w:val="left" w:pos="561"/>
        </w:tabs>
      </w:pPr>
    </w:p>
    <w:p w:rsidR="00000000" w:rsidRDefault="00000000">
      <w:r>
        <w:t>118.</w:t>
      </w:r>
      <w:r>
        <w:tab/>
        <w:t>Уголовное судопроизводство в Республике Уганде регулируется уголовно-процессуальными нормами, а Закон об Уголовно-процессуальном кодексе (</w:t>
      </w:r>
      <w:r>
        <w:rPr>
          <w:lang w:val="en-US"/>
        </w:rPr>
        <w:t>CAP</w:t>
      </w:r>
      <w:r>
        <w:t xml:space="preserve"> 116) содержит директивы, которыми должны руководствоваться сотрудники полиции при расследовании уголовных преступлений.</w:t>
      </w:r>
    </w:p>
    <w:p w:rsidR="00000000" w:rsidRDefault="00000000"/>
    <w:p w:rsidR="00000000" w:rsidRDefault="00000000">
      <w:r>
        <w:t>119.</w:t>
      </w:r>
      <w:r>
        <w:tab/>
        <w:t>Процесс расследования начинается с того момента, когда в полицию поступает жалоба или сообщение о предположительно совершенном преступлении.  Это сообщение может быть сделано либо в устной, либо в письменной форме.  Оно может быть сделано истцом, или жертвой, или каким-либо родственником, или иным лицом, не имеющим отношения к преступлению.  Это сообщение называется "исходной информацией" и обычно регистрируется в полицейском формуляре 86.</w:t>
      </w:r>
    </w:p>
    <w:p w:rsidR="00000000" w:rsidRDefault="00000000"/>
    <w:p w:rsidR="00000000" w:rsidRDefault="00000000">
      <w:r>
        <w:t>120.</w:t>
      </w:r>
      <w:r>
        <w:tab/>
        <w:t>Затем рапорт о совершенном преступлении поступает к дежурному офицеру Управления по расследованию уголовных преступлений (УРУП) какого-либо отделения полиции, который принимает решение о целесообразности возбуждения дела и о том, какие обвинения должны лежать в основе этого дела.  О принятом им решении он информирует вышестоящих сотрудников своего отделения, которые уточняют детали расследования данного сообщения или жалобы.  Ответственный сотрудник полиции при исполнении своих обязанностей обычно работает в тесном контакте с другими следователями.  Сотрудник, которому поручено это дело, может перепоручить расследование другому следователю, что обусловлено тяжестью преступления.</w:t>
      </w:r>
    </w:p>
    <w:p w:rsidR="00000000" w:rsidRDefault="00000000"/>
    <w:p w:rsidR="00000000" w:rsidRDefault="00000000">
      <w:r>
        <w:t>121.</w:t>
      </w:r>
      <w:r>
        <w:tab/>
        <w:t xml:space="preserve">При существующей ныне методике проведения расследований следователь прежде всего направляется на место преступления для сбора доказательств.  При этом он должен:  </w:t>
      </w:r>
    </w:p>
    <w:p w:rsidR="00000000" w:rsidRDefault="00000000">
      <w:pPr>
        <w:jc w:val="both"/>
      </w:pPr>
    </w:p>
    <w:p w:rsidR="00000000" w:rsidRDefault="00000000">
      <w:pPr>
        <w:tabs>
          <w:tab w:val="left" w:pos="567"/>
        </w:tabs>
        <w:jc w:val="both"/>
      </w:pPr>
      <w:r>
        <w:tab/>
        <w:t>отправить труп в морг или доставить жертву в больницу;</w:t>
      </w:r>
    </w:p>
    <w:p w:rsidR="00000000" w:rsidRDefault="00000000">
      <w:pPr>
        <w:jc w:val="both"/>
      </w:pPr>
    </w:p>
    <w:p w:rsidR="00000000" w:rsidRDefault="00000000">
      <w:pPr>
        <w:tabs>
          <w:tab w:val="left" w:pos="567"/>
        </w:tabs>
        <w:jc w:val="both"/>
      </w:pPr>
      <w:r>
        <w:tab/>
        <w:t>обыскать место преступления и собрать вещественные доказательства;</w:t>
      </w:r>
    </w:p>
    <w:p w:rsidR="00000000" w:rsidRDefault="00000000">
      <w:pPr>
        <w:jc w:val="both"/>
      </w:pPr>
    </w:p>
    <w:p w:rsidR="00000000" w:rsidRDefault="00000000">
      <w:pPr>
        <w:tabs>
          <w:tab w:val="left" w:pos="567"/>
        </w:tabs>
        <w:jc w:val="both"/>
      </w:pPr>
      <w:r>
        <w:tab/>
        <w:t>арестовать подозреваемого и обыскать его жилище;</w:t>
      </w:r>
    </w:p>
    <w:p w:rsidR="00000000" w:rsidRDefault="00000000">
      <w:pPr>
        <w:jc w:val="both"/>
      </w:pPr>
    </w:p>
    <w:p w:rsidR="00000000" w:rsidRDefault="00000000">
      <w:pPr>
        <w:tabs>
          <w:tab w:val="left" w:pos="567"/>
        </w:tabs>
        <w:jc w:val="both"/>
      </w:pPr>
      <w:r>
        <w:tab/>
        <w:t>собрать показания свидетелей;</w:t>
      </w:r>
    </w:p>
    <w:p w:rsidR="00000000" w:rsidRDefault="00000000">
      <w:pPr>
        <w:jc w:val="both"/>
      </w:pPr>
    </w:p>
    <w:p w:rsidR="00000000" w:rsidRDefault="00000000">
      <w:pPr>
        <w:tabs>
          <w:tab w:val="left" w:pos="567"/>
        </w:tabs>
        <w:jc w:val="both"/>
      </w:pPr>
      <w:r>
        <w:tab/>
        <w:t>набросать приблизительный план-схему места преступления.</w:t>
      </w:r>
    </w:p>
    <w:p w:rsidR="00000000" w:rsidRDefault="00000000"/>
    <w:p w:rsidR="00000000" w:rsidRDefault="00000000">
      <w:r>
        <w:t>122.</w:t>
      </w:r>
      <w:r>
        <w:tab/>
        <w:t>После того как служащий полиции возвращается в отделение полиции, сотрудник, ведущий расследование, представляет документы по этому делу исполняющему обязанности руководителя УРУП вместе с рапортом в форме протокола или заявления.  Исполняющий обязанности руководителя УРУП решает, предъявлять ли подозреваемому официальное обвинение и сделать ли предупреждающее заявление, и подозреваемый может, по своему желанию, сделать какое-либо заявление.  Затем составляется полицейский протокол, и обвиняемого доставляют в суд для официального заявления или, в случае преступления, подлежащего рассмотрению в суде, для зачтения ему официального обвинения.</w:t>
      </w:r>
    </w:p>
    <w:p w:rsidR="00000000" w:rsidRDefault="00000000"/>
    <w:p w:rsidR="00000000" w:rsidRDefault="00000000">
      <w:r>
        <w:t>123.</w:t>
      </w:r>
      <w:r>
        <w:tab/>
        <w:t>Если обвиняемый заявляет о своей невиновности и расследование завершено, назначается день слушания в суде, и свидетелей вызывают в суд.  Обвиняемый может либо быть возвращен в место содержания под стражей, либо выпущен под залог.  Если обвиняемый признает свою виновность и его осуждают, расследование на этом заканчивается, дело прекращается и передается в архив.  Если обвиняемый заявляет о своей невиновности и расследование еще не завершено, обвиняемого могут вновь вернуть в место содержания под стражей или выпустить под залог на время завершения расследования.  Контрольная дата явки обычно назначается на 14-й день, после того как истекает срок повторного содержания обвиняемого под стражей или действия залога.  От полиции обычно требуют, чтобы в дополнение к своим просьбам отложить слушание дела она информировала суд о ходе расследования.</w:t>
      </w:r>
    </w:p>
    <w:p w:rsidR="00000000" w:rsidRDefault="00000000"/>
    <w:p w:rsidR="00000000" w:rsidRDefault="00000000">
      <w:r>
        <w:t>124.</w:t>
      </w:r>
      <w:r>
        <w:tab/>
        <w:t xml:space="preserve">Затем прокурор возвращает полицейское досье сотруднику, ведущему расследование, с соответствующей пометкой в разделе хроники ведения дела.  Следователь продолжает расследование, стремясь как можно скорее его завершить.  При этом берутся показания наиболее важных свидетелей, с тем чтобы заполнить остающиеся пробелы в цепи доказательств.  </w:t>
      </w:r>
    </w:p>
    <w:p w:rsidR="00000000" w:rsidRDefault="00000000"/>
    <w:p w:rsidR="00000000" w:rsidRDefault="00000000">
      <w:r>
        <w:t>125.</w:t>
      </w:r>
      <w:r>
        <w:tab/>
        <w:t>После того как сотрудник, ведущий расследование, сочтет, что все необходимые и возможные следственные действия были совершены, он передает документы по делу исполняющему обязанности руководителя УРУП данного района или отделения полиции, изложив свое мнение по поводу собранных доказательств или рекомендуя передать эти документы в Генеральную прокуратуру или местному государственному прокурору для изучения и дальнейших распоряжений.  После тщательного ознакомления с материалами дела исполняющий обязанности руководителя УРУП принимает решение о предъявлении окончательного обвинения и дальнейшем ходе судебного преследования.</w:t>
      </w:r>
    </w:p>
    <w:p w:rsidR="00000000" w:rsidRDefault="00000000"/>
    <w:p w:rsidR="00000000" w:rsidRDefault="00000000">
      <w:r>
        <w:t>126.</w:t>
      </w:r>
      <w:r>
        <w:tab/>
        <w:t>Если дело ввиду своей важности или сложности требует внимания Генеральной прокуратуры, досье направляется туда с сопровождающим письмом, как правило, в виде полицейского формуляра 16 а).  В таком письме обычно содержится краткое изложение фактической стороны дела, сообщается о наличии каких-либо пробелов в имеющихся доказательствах и излагается характер испрашиваемого совета.</w:t>
      </w:r>
    </w:p>
    <w:p w:rsidR="00000000" w:rsidRDefault="00000000"/>
    <w:p w:rsidR="00000000" w:rsidRDefault="00000000">
      <w:r>
        <w:t>127.</w:t>
      </w:r>
      <w:r>
        <w:tab/>
        <w:t>После тщательного изучения дела Генеральная прокуратура или местный государственный прокурор могут поручить полиции провести дополнительное расследование по конкретным аспектам дела.  По завершении этих расследований досье полиции вновь направляется в Генеральную прокуратуру или местному государственному прокурору, где оно тщательно изучается, после чего принимается решение о характере предъявляемого обвинения и имеющихся доказательствах.  Это обычно означает окончание стадии расследования по конкретному делу и начало этапа судебного преследования или предварительного судопроизводства.</w:t>
      </w:r>
    </w:p>
    <w:p w:rsidR="00000000" w:rsidRDefault="00000000"/>
    <w:p w:rsidR="00000000" w:rsidRDefault="00000000">
      <w:r>
        <w:t>128.</w:t>
      </w:r>
      <w:r>
        <w:tab/>
        <w:t>Угандийская комиссия по правам человека также проводит расследования в соответствии с полномочиями, предоставленными ей согласно статье 52 (1) а) Конституции, которая предусматривает, что "Комиссия должна выполнять следующие функции, которые включают а)  проведение расследования по своей собственной инициативе или на основании жалобы, поступившей от какого-либо лица или группы лиц, в связи с нарушением какого-либо права человека".</w:t>
      </w:r>
    </w:p>
    <w:p w:rsidR="00000000" w:rsidRDefault="00000000"/>
    <w:p w:rsidR="00000000" w:rsidRDefault="00000000">
      <w:r>
        <w:t>129.</w:t>
      </w:r>
      <w:r>
        <w:tab/>
        <w:t>Статья 53 (1) Конституции 1995 года гласит:  "При осуществлении своих функций Комиссия должна иметь судебные полномочия, т.е. направлять повестки или другие указания, требующие явки любого лица в Комиссию и подготовки любых документов и материалов, имеющих отношение к проводимому расследованию;  задавать лицу, приглашенному в Комиссию, вопросы на любую тему, касающуюся проводимого расследования;  требовать от любого лица разглашения известной ему информации, касающейся любого расследования, проводимого Комиссией".</w:t>
      </w:r>
    </w:p>
    <w:p w:rsidR="00000000" w:rsidRDefault="00000000"/>
    <w:p w:rsidR="00000000" w:rsidRDefault="00000000">
      <w:r>
        <w:t>130.</w:t>
      </w:r>
      <w:r>
        <w:tab/>
        <w:t>В ходе своих расследований Комиссия должна стремиться войти в непосредственный контакт и провести беседы с заявителями, ответчиками и свидетелями.  Письма должны использоваться в основном для извещения ответчиков о выдвигаемых против них утверждений.</w:t>
      </w:r>
    </w:p>
    <w:p w:rsidR="00000000" w:rsidRDefault="00000000"/>
    <w:p w:rsidR="00000000" w:rsidRDefault="00000000">
      <w:r>
        <w:t>131.</w:t>
      </w:r>
      <w:r>
        <w:tab/>
        <w:t xml:space="preserve">В случае, если ответчик готов урегулировать свой спор с истцом, Комиссия организует проведение переговоров между сторонами в целях разрешения проблемы.  В том случае, если ответчик оспаривает утверждения в свой адрес, Комиссия назначает специального сотрудника для расследования существа жалобы и установления фактов.  Если факты не выявляют какого-либо нарушения, истец информируется о причинах такого заключения и получает соответствующую консультацию.  Если же проведенные расследования выявляют факт нарушения, но при этом ответчик остается при своем мнении, материалы передаются на официальное рассмотрение судебного органа Комиссии, состоящий из трех членов Комиссии, которые выносят затем официальное письменное заключение.  </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132.</w:t>
      </w:r>
      <w:r>
        <w:tab/>
        <w:t>Статья 21 Конституции 1995 года предусматривает, что "все лица равны перед законом и по закону по всех сферах политической, экономической, социальной и культурной жизни и во всех других отношениях и пользуются равной защитой закона".  Кроме того, в статье 24 указывается, что "никто не должен подвергаться каким бы то ни было формам пыток, жестокого, бесчеловечного и унижающего достоинство обращения или наказания".  Статья 50 (2) предусматривает право на подачу жалобы.  Она гласит:  "Любое лицо или организация могут подавать иск в суд в связи с нарушением прав человека другого лица или группы лиц".  Согласно статье 50 (4), "парламент принимает законы с целью обеспечения соблюдения прав и свобод, предусмотренных в настоящей главе".</w:t>
      </w:r>
    </w:p>
    <w:p w:rsidR="00000000" w:rsidRDefault="00000000"/>
    <w:p w:rsidR="00000000" w:rsidRDefault="00000000">
      <w:r>
        <w:t>133.</w:t>
      </w:r>
      <w:r>
        <w:tab/>
        <w:t>В статье 70 Закона о полиции также предусматривается право любого гражданина на подачу жалобы на любого сотрудника полиции.</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r>
        <w:t>134.</w:t>
      </w:r>
      <w:r>
        <w:tab/>
        <w:t xml:space="preserve">Статья 50 (1) Конституции предусматривает, что "любое лицо, утверждающее, что его основные или другие права и свободы, гарантированные Конституцией, были нарушены или поставлены под угрозу, имеет право обратиться в какой-либо компетентный суд с требованием о восстановлении справедливости, которое может включать возмещение понесенного ущерба".  В случае если то или иное лицо или лица не удовлетворены решением данного суда общей юрисдикции, в их распоряжении находятся суды и судебные органы, включая Угандийскую комиссию по правам человека, для обращения с жалобой.  </w:t>
      </w:r>
    </w:p>
    <w:p w:rsidR="00000000" w:rsidRDefault="00000000"/>
    <w:p w:rsidR="00000000" w:rsidRDefault="00000000">
      <w:r>
        <w:t>135.</w:t>
      </w:r>
      <w:r>
        <w:tab/>
        <w:t>Статья 53 (1) Конституции наделяет Угандийскую комиссию по правам человека судебными полномочиями.  Статья 53 (2) предусматривает, что Комиссия, "если она придет к выводу о наличии нарушения прав человека или свобод, может принять решение об освобождении из-под стражи задержанного лица;  выплате компенсации за понесенный ущерб;  или применении какого-либо другого средства правовой защиты или восстановления справедливости".  В статье 53 (3) указывается, что "лицо или орган, не удовлетворенные решением, принятым Комиссией в соответствии с пунктом 2 данной статьи, имеют право обжаловать его в Высоком суде".</w:t>
      </w:r>
    </w:p>
    <w:p w:rsidR="00000000" w:rsidRDefault="00000000"/>
    <w:p w:rsidR="00000000" w:rsidRDefault="00000000">
      <w:r>
        <w:t>136.</w:t>
      </w:r>
      <w:r>
        <w:tab/>
        <w:t xml:space="preserve">Пострадавший может также возбудить дело в суде против виновного с целью возмещения понесенного ущерба и выплаты компенсации в соответствии с уголовно-процессуальными нормами. </w:t>
      </w:r>
    </w:p>
    <w:p w:rsidR="00000000" w:rsidRDefault="00000000"/>
    <w:p w:rsidR="00000000" w:rsidRDefault="00000000">
      <w:r>
        <w:t>137.</w:t>
      </w:r>
      <w:r>
        <w:tab/>
        <w:t>В соответствии с Законом о некоторых аспектах правовой реформы (САР 79) лица, находившиеся на иждивении умершего лица, могут возбудить дело в суде в целях выплаты им компенсации и возмещения ущерба, нанесенного в результате совершенного акта пытки.</w:t>
      </w:r>
    </w:p>
    <w:p w:rsidR="00000000" w:rsidRDefault="00000000"/>
    <w:p w:rsidR="00000000" w:rsidRDefault="00000000">
      <w:r>
        <w:t>138.</w:t>
      </w:r>
      <w:r>
        <w:tab/>
        <w:t>Государство также несет по закону ответственность за действия своих агентов, при этом средства на выплату компенсации берутся из государственных фондов.</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139.</w:t>
      </w:r>
      <w:r>
        <w:tab/>
        <w:t>В статье 24 Закона о представлении доказательств предусматривается, что "признание обвиняемого не имеет законной силы, если суд выясняет, что при получении этого признания в расчет не принималось психическое состояние обвиняемого и любые обстоятельства, связанные с возможным применением физического насилия, угроз, посулов или обещаний для получения такого признания, которое в данном случае, по мнению суда, будет являться ложным".  Эта статья предусматривает также, что признание, сделанное каким</w:t>
      </w:r>
      <w:r>
        <w:noBreakHyphen/>
        <w:t>либо лицом сотруднику полиции во время содержания под стражей, не считается доказательством, если только оно не сделано в непосредственном присутствии сотрудника полиции в чине заместителя инспектора или судьи и выше.</w:t>
      </w:r>
    </w:p>
    <w:p w:rsidR="00000000" w:rsidRDefault="00000000"/>
    <w:p w:rsidR="00000000" w:rsidRDefault="00000000">
      <w:r>
        <w:t>140.</w:t>
      </w:r>
      <w:r>
        <w:tab/>
        <w:t>В этом же Законе говорится и о том, что признание обвиняемого не имеет законной силы, если суд сочтет, что оно было получено с помощью физического насилия, применения силы, угроз, посулов или обещаний, что в глазах суда делает это признание ложным.</w:t>
      </w:r>
    </w:p>
    <w:p w:rsidR="00000000" w:rsidRDefault="00000000"/>
    <w:p w:rsidR="00000000" w:rsidRDefault="00000000">
      <w:r>
        <w:t>141.</w:t>
      </w:r>
      <w:r>
        <w:tab/>
        <w:t>Суть вышеуказанного Закона состоит в обеспечении того, чтобы запротоколированные полицией показания лиц, находящихся под стражей, давались ими добровольно.</w:t>
      </w:r>
    </w:p>
    <w:p w:rsidR="00000000" w:rsidRDefault="00000000"/>
    <w:p w:rsidR="00000000" w:rsidRDefault="00000000">
      <w:r>
        <w:t>142.</w:t>
      </w:r>
      <w:r>
        <w:tab/>
        <w:t>Правило 1 Свода правил поведения сотрудников полиции предоставляет сотруднику полиции право в ходе расследования допрашивать любое лицо независимо от того, является ли оно подозреваемым, у которого он рассчитывает получить полезную информацию.  Правило 4 гласит, что если служащий полиции решает предъявить тому или иному лицу обвинение в совершении преступления, он должен сделать предупреждающее заявление до начала или перед продолжением его допроса.  Согласно правилу 5, предупреждающее заявление должно делаться всегда, какие бы показания ни брались у арестованного.  В пункте 1 правила 5 говорится о том, что "арестованным является любое лицо, находящееся под арестом или содержащееся под стражей на законных основаниях".</w:t>
      </w:r>
    </w:p>
    <w:p w:rsidR="00000000" w:rsidRDefault="00000000"/>
    <w:p w:rsidR="00000000" w:rsidRDefault="00000000">
      <w:r>
        <w:t>143.</w:t>
      </w:r>
      <w:r>
        <w:tab/>
        <w:t>В соответствии со статьей 28 Закона о представлении доказательств Республики Уганда "признание факта не является неопровержимым доказательством совершенного деяния, однако оно может использоваться как фактор, лишающий сторону права оспаривать какой</w:t>
      </w:r>
      <w:r>
        <w:noBreakHyphen/>
        <w:t>либо факт согласно содержащимся здесь и далее положениям".</w:t>
      </w:r>
    </w:p>
    <w:p w:rsidR="00000000" w:rsidRDefault="00000000"/>
    <w:p w:rsidR="00000000" w:rsidRDefault="00000000">
      <w:r>
        <w:t>144.</w:t>
      </w:r>
      <w:r>
        <w:tab/>
        <w:t>Статья 113 Закона о представлении доказательств гласит:  "Если какое</w:t>
      </w:r>
      <w:r>
        <w:noBreakHyphen/>
        <w:t>либо лицо своим заявлением, действием или бездействием, умышленно заставило или позволило другому лицу поверить в то, что сказанное или сделанное им - правда, и действовать в соответствии с этим убеждением, то ни ему, ни его представителю не разрешается в ходе последующего разбирательства между ним и этим лицом или его представителем отрицать правдивость этого заявления или действия".</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r>
        <w:t>145.</w:t>
      </w:r>
      <w:r>
        <w:tab/>
        <w:t>Статья 24 Конституции запрещает совершать акты жестокости и применять бесчеловечные или унижающие достоинство виды наказания.  Она предусматривает, что "никто не должен подвергаться какой бы то ни было форме пыток, жестокого, бесчеловечного или унижающего достоинство обращения или наказания".</w:t>
      </w:r>
    </w:p>
    <w:p w:rsidR="00000000" w:rsidRDefault="00000000"/>
    <w:p w:rsidR="00000000" w:rsidRDefault="00000000">
      <w:r>
        <w:t>146.</w:t>
      </w:r>
      <w:r>
        <w:tab/>
        <w:t>Акты жестокости или бесчеловечного и унижающего достоинство обращения не имеют четкого определения.  Вместе с тем они квалифицируются как преступления, подпадающие под действие Уголовного кодекса, Закона 141 о борьбе с терроризмом 2002 года, и другие преступления, упомянутые в информации по статье 2.  Закон об Уголовном кодексе предусматривает суровые наказания за такие преступления, как нападения, нанесение телесных повреждений, нанесение тяжких телесных повреждений и причинение ранений.</w:t>
      </w:r>
    </w:p>
    <w:p w:rsidR="00000000" w:rsidRDefault="00000000"/>
    <w:p w:rsidR="00000000" w:rsidRDefault="00000000">
      <w:r>
        <w:t>147.</w:t>
      </w:r>
      <w:r>
        <w:tab/>
        <w:t>Правоохранительные органы используют следующие юридические определения в работе с преступлениями, подпадающими под действие статьи 16:</w:t>
      </w:r>
    </w:p>
    <w:p w:rsidR="00000000" w:rsidRDefault="00000000"/>
    <w:p w:rsidR="00000000" w:rsidRDefault="00000000">
      <w:pPr>
        <w:ind w:left="567"/>
      </w:pPr>
      <w:r>
        <w:t>умышленное убийство (смертная казнь);</w:t>
      </w:r>
    </w:p>
    <w:p w:rsidR="00000000" w:rsidRDefault="00000000">
      <w:pPr>
        <w:ind w:left="567"/>
      </w:pPr>
    </w:p>
    <w:p w:rsidR="00000000" w:rsidRDefault="00000000">
      <w:pPr>
        <w:ind w:left="567"/>
      </w:pPr>
      <w:r>
        <w:t>покушение на убийство и сговор с целью убийства (максимальное наказание - 14 лет);</w:t>
      </w:r>
    </w:p>
    <w:p w:rsidR="00000000" w:rsidRDefault="00000000">
      <w:pPr>
        <w:ind w:left="567"/>
      </w:pPr>
    </w:p>
    <w:p w:rsidR="00000000" w:rsidRDefault="00000000">
      <w:pPr>
        <w:ind w:left="567"/>
      </w:pPr>
      <w:r>
        <w:t>непредумышленное убийство (максимальное наказание - пожизненное тюремное заключение);</w:t>
      </w:r>
    </w:p>
    <w:p w:rsidR="00000000" w:rsidRDefault="00000000">
      <w:pPr>
        <w:ind w:left="567"/>
      </w:pPr>
    </w:p>
    <w:p w:rsidR="00000000" w:rsidRDefault="00000000">
      <w:pPr>
        <w:ind w:left="567"/>
      </w:pPr>
      <w:r>
        <w:t>нападение, повлекшее за собой телесное повреждение (5 лет);</w:t>
      </w:r>
    </w:p>
    <w:p w:rsidR="00000000" w:rsidRDefault="00000000">
      <w:pPr>
        <w:ind w:left="567"/>
      </w:pPr>
    </w:p>
    <w:p w:rsidR="00000000" w:rsidRDefault="00000000">
      <w:pPr>
        <w:ind w:left="567"/>
      </w:pPr>
      <w:r>
        <w:t>простое нападение (1 год, если только в Уголовном кодексе не предусмотрено более строгое наказание);</w:t>
      </w:r>
    </w:p>
    <w:p w:rsidR="00000000" w:rsidRDefault="00000000">
      <w:pPr>
        <w:ind w:left="567"/>
      </w:pPr>
    </w:p>
    <w:p w:rsidR="00000000" w:rsidRDefault="00000000">
      <w:r>
        <w:t>Другие виды преступлений включают похищение (15 лет), изнасилование и аналогичные преступления, такие, как растление (подлежит смертной казни через повешение), развратные действия, убийство младенца в утробе матери (раздел 212 Уголовного кодекса и относящиеся к нему преступления) и похищение детей (15 лет).</w:t>
      </w:r>
    </w:p>
    <w:p w:rsidR="00000000" w:rsidRDefault="00000000"/>
    <w:p w:rsidR="00000000" w:rsidRDefault="00000000">
      <w:r>
        <w:t>148.</w:t>
      </w:r>
      <w:r>
        <w:tab/>
        <w:t>О статьях, касающихся вышеуказанных вопросов, см. информацию по статье 2.</w:t>
      </w:r>
    </w:p>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Информация, представленная Угандой в соответствии со сводными руководящими принципами, касающимися первой части докладов государств-участников, содержится в документе </w:t>
      </w:r>
      <w:r>
        <w:rPr>
          <w:lang w:val="en-US"/>
        </w:rPr>
        <w:t>HRI</w:t>
      </w:r>
      <w:r>
        <w:t>/</w:t>
      </w:r>
      <w:r>
        <w:rPr>
          <w:lang w:val="en-US"/>
        </w:rPr>
        <w:t>CORE</w:t>
      </w:r>
      <w:r>
        <w:t>/</w:t>
      </w:r>
      <w:r>
        <w:rPr>
          <w:lang w:val="en-US"/>
        </w:rPr>
        <w:t>I</w:t>
      </w:r>
      <w:r>
        <w:t>/</w:t>
      </w:r>
      <w:r>
        <w:rPr>
          <w:lang w:val="en-US"/>
        </w:rPr>
        <w:t>Add</w:t>
      </w:r>
      <w:r>
        <w:t>.69.</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CAT/C/5/Add.32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CAT/C/5/Add.32</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4CB0155"/>
    <w:multiLevelType w:val="hybridMultilevel"/>
    <w:tmpl w:val="876471B6"/>
    <w:lvl w:ilvl="0" w:tplc="04190001">
      <w:start w:val="1"/>
      <w:numFmt w:val="bullet"/>
      <w:lvlText w:val=""/>
      <w:lvlJc w:val="left"/>
      <w:pPr>
        <w:tabs>
          <w:tab w:val="num" w:pos="1283"/>
        </w:tabs>
        <w:ind w:left="1283" w:hanging="360"/>
      </w:pPr>
      <w:rPr>
        <w:rFonts w:ascii="Symbol" w:hAnsi="Symbol" w:hint="default"/>
      </w:rPr>
    </w:lvl>
    <w:lvl w:ilvl="1" w:tplc="04190003" w:tentative="1">
      <w:start w:val="1"/>
      <w:numFmt w:val="bullet"/>
      <w:lvlText w:val="o"/>
      <w:lvlJc w:val="left"/>
      <w:pPr>
        <w:tabs>
          <w:tab w:val="num" w:pos="2003"/>
        </w:tabs>
        <w:ind w:left="2003" w:hanging="360"/>
      </w:pPr>
      <w:rPr>
        <w:rFonts w:ascii="Courier New" w:hAnsi="Courier New" w:hint="default"/>
      </w:rPr>
    </w:lvl>
    <w:lvl w:ilvl="2" w:tplc="04190005" w:tentative="1">
      <w:start w:val="1"/>
      <w:numFmt w:val="bullet"/>
      <w:lvlText w:val=""/>
      <w:lvlJc w:val="left"/>
      <w:pPr>
        <w:tabs>
          <w:tab w:val="num" w:pos="2723"/>
        </w:tabs>
        <w:ind w:left="2723" w:hanging="360"/>
      </w:pPr>
      <w:rPr>
        <w:rFonts w:ascii="Wingdings" w:hAnsi="Wingdings" w:hint="default"/>
      </w:rPr>
    </w:lvl>
    <w:lvl w:ilvl="3" w:tplc="04190001" w:tentative="1">
      <w:start w:val="1"/>
      <w:numFmt w:val="bullet"/>
      <w:lvlText w:val=""/>
      <w:lvlJc w:val="left"/>
      <w:pPr>
        <w:tabs>
          <w:tab w:val="num" w:pos="3443"/>
        </w:tabs>
        <w:ind w:left="3443" w:hanging="360"/>
      </w:pPr>
      <w:rPr>
        <w:rFonts w:ascii="Symbol" w:hAnsi="Symbol" w:hint="default"/>
      </w:rPr>
    </w:lvl>
    <w:lvl w:ilvl="4" w:tplc="04190003" w:tentative="1">
      <w:start w:val="1"/>
      <w:numFmt w:val="bullet"/>
      <w:lvlText w:val="o"/>
      <w:lvlJc w:val="left"/>
      <w:pPr>
        <w:tabs>
          <w:tab w:val="num" w:pos="4163"/>
        </w:tabs>
        <w:ind w:left="4163" w:hanging="360"/>
      </w:pPr>
      <w:rPr>
        <w:rFonts w:ascii="Courier New" w:hAnsi="Courier New" w:hint="default"/>
      </w:rPr>
    </w:lvl>
    <w:lvl w:ilvl="5" w:tplc="04190005" w:tentative="1">
      <w:start w:val="1"/>
      <w:numFmt w:val="bullet"/>
      <w:lvlText w:val=""/>
      <w:lvlJc w:val="left"/>
      <w:pPr>
        <w:tabs>
          <w:tab w:val="num" w:pos="4883"/>
        </w:tabs>
        <w:ind w:left="4883" w:hanging="360"/>
      </w:pPr>
      <w:rPr>
        <w:rFonts w:ascii="Wingdings" w:hAnsi="Wingdings" w:hint="default"/>
      </w:rPr>
    </w:lvl>
    <w:lvl w:ilvl="6" w:tplc="04190001" w:tentative="1">
      <w:start w:val="1"/>
      <w:numFmt w:val="bullet"/>
      <w:lvlText w:val=""/>
      <w:lvlJc w:val="left"/>
      <w:pPr>
        <w:tabs>
          <w:tab w:val="num" w:pos="5603"/>
        </w:tabs>
        <w:ind w:left="5603" w:hanging="360"/>
      </w:pPr>
      <w:rPr>
        <w:rFonts w:ascii="Symbol" w:hAnsi="Symbol" w:hint="default"/>
      </w:rPr>
    </w:lvl>
    <w:lvl w:ilvl="7" w:tplc="04190003" w:tentative="1">
      <w:start w:val="1"/>
      <w:numFmt w:val="bullet"/>
      <w:lvlText w:val="o"/>
      <w:lvlJc w:val="left"/>
      <w:pPr>
        <w:tabs>
          <w:tab w:val="num" w:pos="6323"/>
        </w:tabs>
        <w:ind w:left="6323" w:hanging="360"/>
      </w:pPr>
      <w:rPr>
        <w:rFonts w:ascii="Courier New" w:hAnsi="Courier New" w:hint="default"/>
      </w:rPr>
    </w:lvl>
    <w:lvl w:ilvl="8" w:tplc="04190005" w:tentative="1">
      <w:start w:val="1"/>
      <w:numFmt w:val="bullet"/>
      <w:lvlText w:val=""/>
      <w:lvlJc w:val="left"/>
      <w:pPr>
        <w:tabs>
          <w:tab w:val="num" w:pos="7043"/>
        </w:tabs>
        <w:ind w:left="7043" w:hanging="360"/>
      </w:pPr>
      <w:rPr>
        <w:rFonts w:ascii="Wingdings" w:hAnsi="Wingdings" w:hint="default"/>
      </w:r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11160</Words>
  <Characters>63612</Characters>
  <Application>Microsoft Office Word</Application>
  <DocSecurity>4</DocSecurity>
  <Lines>530</Lines>
  <Paragraphs>127</Paragraphs>
  <ScaleCrop>false</ScaleCrop>
  <HeadingPairs>
    <vt:vector size="2" baseType="variant">
      <vt:variant>
        <vt:lpstr>Название</vt:lpstr>
      </vt:variant>
      <vt:variant>
        <vt:i4>1</vt:i4>
      </vt:variant>
    </vt:vector>
  </HeadingPairs>
  <TitlesOfParts>
    <vt:vector size="1" baseType="lpstr">
      <vt:lpstr>0442409.doc</vt:lpstr>
    </vt:vector>
  </TitlesOfParts>
  <Company> </Company>
  <LinksUpToDate>false</LinksUpToDate>
  <CharactersWithSpaces>78120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0442409.doc</dc:title>
  <dc:subject>Mouraviev</dc:subject>
  <dc:creator>Марина Именинникова</dc:creator>
  <cp:keywords/>
  <dc:description/>
  <cp:lastModifiedBy>Marina Imeninnikova</cp:lastModifiedBy>
  <cp:revision>4</cp:revision>
  <cp:lastPrinted>2004-09-30T07:41:00Z</cp:lastPrinted>
  <dcterms:created xsi:type="dcterms:W3CDTF">2004-09-30T07:41:00Z</dcterms:created>
  <dcterms:modified xsi:type="dcterms:W3CDTF">2004-09-30T07:42:00Z</dcterms:modified>
</cp:coreProperties>
</file>