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5B6285">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AC7356" w:rsidRDefault="00AC7356" w:rsidP="00AC7356">
            <w:pPr>
              <w:jc w:val="right"/>
            </w:pPr>
            <w:r w:rsidRPr="00AC7356">
              <w:rPr>
                <w:sz w:val="40"/>
              </w:rPr>
              <w:t>CCPR</w:t>
            </w:r>
            <w:r>
              <w:t>/C/HTI/Q/1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187E57" w:rsidP="00464E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5B6285" w:rsidP="008F4F03">
            <w:pPr>
              <w:spacing w:before="240"/>
            </w:pPr>
            <w:r>
              <w:t xml:space="preserve">Distr. </w:t>
            </w:r>
            <w:r w:rsidR="00B500B4">
              <w:t>g</w:t>
            </w:r>
            <w:r w:rsidR="008F4F03">
              <w:t>é</w:t>
            </w:r>
            <w:r w:rsidR="00B500B4">
              <w:t>n</w:t>
            </w:r>
            <w:r w:rsidR="008F4F03">
              <w:t>é</w:t>
            </w:r>
            <w:r w:rsidR="00B500B4">
              <w:t>rale</w:t>
            </w:r>
          </w:p>
          <w:p w:rsidR="005B6285" w:rsidRDefault="00307280" w:rsidP="00307280">
            <w:pPr>
              <w:spacing w:line="240" w:lineRule="exact"/>
            </w:pPr>
            <w:r>
              <w:t>2</w:t>
            </w:r>
            <w:r w:rsidR="00374E8D">
              <w:t>3</w:t>
            </w:r>
            <w:r>
              <w:t xml:space="preserve"> </w:t>
            </w:r>
            <w:r w:rsidR="00F06F1E" w:rsidRPr="00307280">
              <w:t>avril</w:t>
            </w:r>
            <w:r w:rsidR="005B6285">
              <w:t xml:space="preserve"> 2014</w:t>
            </w:r>
          </w:p>
          <w:p w:rsidR="005B6285" w:rsidRDefault="005B6285" w:rsidP="005B6285">
            <w:pPr>
              <w:spacing w:line="240" w:lineRule="exact"/>
            </w:pPr>
          </w:p>
          <w:p w:rsidR="005B6285" w:rsidRPr="00DB58B5" w:rsidRDefault="005B6285" w:rsidP="005B6285">
            <w:pPr>
              <w:spacing w:line="240" w:lineRule="exact"/>
            </w:pPr>
            <w:r>
              <w:t xml:space="preserve">Original: français </w:t>
            </w:r>
          </w:p>
        </w:tc>
      </w:tr>
    </w:tbl>
    <w:p w:rsidR="005B6285" w:rsidRPr="009A38F8" w:rsidRDefault="005B6285" w:rsidP="005B6285">
      <w:pPr>
        <w:spacing w:before="120"/>
        <w:rPr>
          <w:b/>
          <w:sz w:val="24"/>
          <w:szCs w:val="24"/>
        </w:rPr>
      </w:pPr>
      <w:r w:rsidRPr="009A38F8">
        <w:rPr>
          <w:b/>
          <w:sz w:val="24"/>
          <w:szCs w:val="24"/>
        </w:rPr>
        <w:t>Comité des droits de l’homme</w:t>
      </w:r>
    </w:p>
    <w:p w:rsidR="00B500B4" w:rsidRDefault="005B6285" w:rsidP="00F44BF0">
      <w:pPr>
        <w:pStyle w:val="HChG"/>
      </w:pPr>
      <w:r>
        <w:tab/>
      </w:r>
      <w:r>
        <w:tab/>
      </w:r>
      <w:r w:rsidR="00B500B4">
        <w:t>Liste de points concernant le rapport initial d’Haïti</w:t>
      </w:r>
      <w:r w:rsidR="00B500B4">
        <w:rPr>
          <w:rStyle w:val="FootnoteReference"/>
          <w:b w:val="0"/>
          <w:sz w:val="20"/>
        </w:rPr>
        <w:footnoteReference w:customMarkFollows="1" w:id="2"/>
        <w:t>*</w:t>
      </w:r>
    </w:p>
    <w:p w:rsidR="005B6285" w:rsidRPr="00242A4A" w:rsidRDefault="005B6285" w:rsidP="0000477D">
      <w:pPr>
        <w:pStyle w:val="H23G"/>
        <w:rPr>
          <w:szCs w:val="22"/>
        </w:rPr>
      </w:pPr>
      <w:r w:rsidRPr="00242A4A">
        <w:tab/>
      </w:r>
      <w:r w:rsidRPr="00242A4A">
        <w:tab/>
      </w:r>
      <w:r w:rsidRPr="00242A4A">
        <w:rPr>
          <w:szCs w:val="22"/>
        </w:rPr>
        <w:t>Cadre constitutionnel et juridique de l’application du Pacte, droit à un recours utile (art. 2)</w:t>
      </w:r>
    </w:p>
    <w:p w:rsidR="005B6285" w:rsidRDefault="005B6285" w:rsidP="00F71708">
      <w:pPr>
        <w:pStyle w:val="SingleTxtG"/>
      </w:pPr>
      <w:r w:rsidRPr="00242A4A">
        <w:t>1.</w:t>
      </w:r>
      <w:r w:rsidRPr="00242A4A">
        <w:tab/>
      </w:r>
      <w:r w:rsidR="003B0618" w:rsidRPr="00242A4A">
        <w:t>É</w:t>
      </w:r>
      <w:r w:rsidRPr="00242A4A">
        <w:t>ta</w:t>
      </w:r>
      <w:r>
        <w:t xml:space="preserve">nt donné que le Pacte a un statut supérieur aux lois internes dans l’État partie, préciser dans quelle mesure ses dispositions ont été invoquées devant les tribunaux et les autorités administratives, et appliquées par eux. </w:t>
      </w:r>
      <w:r w:rsidR="00F71708">
        <w:t>Le cas échéant</w:t>
      </w:r>
      <w:r>
        <w:t>, donner des exemples d’affaires dans lesquelles le Pacte a été invoqué</w:t>
      </w:r>
      <w:r w:rsidR="001D0D28">
        <w:t>.</w:t>
      </w:r>
      <w:r w:rsidR="008F4F03">
        <w:rPr>
          <w:rStyle w:val="FootnoteReference"/>
        </w:rPr>
        <w:t xml:space="preserve"> </w:t>
      </w:r>
    </w:p>
    <w:p w:rsidR="005B6285" w:rsidRDefault="005B6285" w:rsidP="00F44BF0">
      <w:pPr>
        <w:pStyle w:val="SingleTxtG"/>
      </w:pPr>
      <w:r>
        <w:t>2.</w:t>
      </w:r>
      <w:r>
        <w:tab/>
      </w:r>
      <w:r w:rsidR="00317F93">
        <w:t>Fournir des renseignements sur le fonctionnement de</w:t>
      </w:r>
      <w:r w:rsidR="00F44BF0">
        <w:t xml:space="preserve"> </w:t>
      </w:r>
      <w:r>
        <w:t>l’Office de la</w:t>
      </w:r>
      <w:r w:rsidR="00FC531F">
        <w:t xml:space="preserve"> protection du citoyen </w:t>
      </w:r>
      <w:r>
        <w:t xml:space="preserve">(OPC), </w:t>
      </w:r>
      <w:r w:rsidR="00317F93">
        <w:t>les ressources qui lui sont allouées ainsi que</w:t>
      </w:r>
      <w:r w:rsidR="008F4F03">
        <w:t xml:space="preserve"> </w:t>
      </w:r>
      <w:r w:rsidR="00317F93">
        <w:t xml:space="preserve">sur </w:t>
      </w:r>
      <w:r>
        <w:t>les mesures prises par l’État partie pour appliquer les recommandations formulées par l’OPC suite aux plaintes déposées ou aux visites effectuées dans les lieux de détention</w:t>
      </w:r>
      <w:r w:rsidR="001D0D28">
        <w:t>.</w:t>
      </w:r>
      <w:r w:rsidR="008F4F03">
        <w:rPr>
          <w:rStyle w:val="FootnoteReference"/>
        </w:rPr>
        <w:t xml:space="preserve"> </w:t>
      </w:r>
    </w:p>
    <w:p w:rsidR="005B6285" w:rsidRDefault="005B6285" w:rsidP="00430511">
      <w:pPr>
        <w:pStyle w:val="SingleTxtG"/>
      </w:pPr>
      <w:r>
        <w:t>3.</w:t>
      </w:r>
      <w:r>
        <w:tab/>
        <w:t xml:space="preserve">Indiquer l’état d’avancement du procès </w:t>
      </w:r>
      <w:r w:rsidR="00F71708">
        <w:t xml:space="preserve">de </w:t>
      </w:r>
      <w:r>
        <w:t xml:space="preserve">Jean-Claude Duvalier et les mesures prises par l’État partie pour que justice soit faite et que </w:t>
      </w:r>
      <w:r w:rsidR="00F71708">
        <w:t xml:space="preserve">des </w:t>
      </w:r>
      <w:r>
        <w:t>réparation</w:t>
      </w:r>
      <w:r w:rsidR="00F71708">
        <w:t>s</w:t>
      </w:r>
      <w:r>
        <w:t xml:space="preserve"> et indemnisation</w:t>
      </w:r>
      <w:r w:rsidR="00F71708">
        <w:t>s</w:t>
      </w:r>
      <w:r>
        <w:t xml:space="preserve"> soient accordées aux victimes des graves violations des droits de l’homme commises sous le régime Duvalier</w:t>
      </w:r>
      <w:r w:rsidR="001D0D28">
        <w:t>.</w:t>
      </w:r>
      <w:r w:rsidR="008F4F03" w:rsidRPr="001C0737">
        <w:rPr>
          <w:rStyle w:val="FootnoteReference"/>
          <w:vertAlign w:val="baseline"/>
        </w:rPr>
        <w:t xml:space="preserve"> </w:t>
      </w:r>
      <w:r>
        <w:t xml:space="preserve">Fournir des informations sur le travail de la Commission nationale de vérité et de justice </w:t>
      </w:r>
      <w:r w:rsidR="00430511">
        <w:t xml:space="preserve">concernant </w:t>
      </w:r>
      <w:r>
        <w:t>les crimes commis entre 1991</w:t>
      </w:r>
      <w:r w:rsidR="00430511">
        <w:t xml:space="preserve"> et </w:t>
      </w:r>
      <w:r>
        <w:t>1994</w:t>
      </w:r>
      <w:r w:rsidR="00430511">
        <w:t>,</w:t>
      </w:r>
      <w:r>
        <w:t xml:space="preserve"> et </w:t>
      </w:r>
      <w:r w:rsidRPr="001C0737">
        <w:t>préciser</w:t>
      </w:r>
      <w:r>
        <w:t xml:space="preserve"> les réparations qui ont été accordées aux victimes de ces violations. </w:t>
      </w:r>
    </w:p>
    <w:p w:rsidR="005B6285" w:rsidRDefault="005B6285" w:rsidP="002338B6">
      <w:pPr>
        <w:pStyle w:val="SingleTxtG"/>
      </w:pPr>
      <w:r>
        <w:t>4.</w:t>
      </w:r>
      <w:r>
        <w:tab/>
        <w:t xml:space="preserve">Fournir des </w:t>
      </w:r>
      <w:r w:rsidR="002338B6">
        <w:t xml:space="preserve">renseignements </w:t>
      </w:r>
      <w:r w:rsidRPr="002338B6">
        <w:t>actualisés</w:t>
      </w:r>
      <w:r>
        <w:t xml:space="preserve"> sur le travail du Comité interministériel des droits de la personne, en particulier </w:t>
      </w:r>
      <w:r w:rsidR="00CA455F">
        <w:t xml:space="preserve">concernant </w:t>
      </w:r>
      <w:r>
        <w:t>l’élaboration du Plan national des droits de l’homme.</w:t>
      </w:r>
    </w:p>
    <w:p w:rsidR="005B6285" w:rsidRPr="00242A4A" w:rsidRDefault="005B6285" w:rsidP="003B0618">
      <w:pPr>
        <w:pStyle w:val="H23G"/>
      </w:pPr>
      <w:r w:rsidRPr="0000477D">
        <w:tab/>
      </w:r>
      <w:r w:rsidRPr="0000477D">
        <w:tab/>
      </w:r>
      <w:r w:rsidRPr="00242A4A">
        <w:t xml:space="preserve">Non-discrimination, égalité entre hommes et femmes (art. 2, 3, 23 et 26) </w:t>
      </w:r>
    </w:p>
    <w:p w:rsidR="005B6285" w:rsidRDefault="005B6285" w:rsidP="009D1C6F">
      <w:pPr>
        <w:pStyle w:val="SingleTxtG"/>
      </w:pPr>
      <w:r w:rsidRPr="00242A4A">
        <w:t>5.</w:t>
      </w:r>
      <w:r w:rsidRPr="00242A4A">
        <w:tab/>
        <w:t xml:space="preserve">Indiquer </w:t>
      </w:r>
      <w:r w:rsidR="00317F93" w:rsidRPr="00242A4A">
        <w:t xml:space="preserve">les </w:t>
      </w:r>
      <w:r w:rsidRPr="00242A4A">
        <w:t xml:space="preserve">sphères publiques en dehors du gouvernement où le quota consacré par </w:t>
      </w:r>
      <w:r w:rsidR="009D1C6F" w:rsidRPr="00242A4A">
        <w:t xml:space="preserve">l’article 17.1 de </w:t>
      </w:r>
      <w:r w:rsidRPr="00242A4A">
        <w:t>la Constitution</w:t>
      </w:r>
      <w:r w:rsidR="008F4F03" w:rsidRPr="00242A4A">
        <w:t xml:space="preserve"> </w:t>
      </w:r>
      <w:r w:rsidRPr="00242A4A">
        <w:t>d’au moins 30</w:t>
      </w:r>
      <w:r w:rsidR="00F44BF0" w:rsidRPr="00242A4A">
        <w:t> </w:t>
      </w:r>
      <w:r w:rsidRPr="00242A4A">
        <w:t>% de femmes «à tous les niveaux de la vie nationale, notamment dans les services publics</w:t>
      </w:r>
      <w:r>
        <w:t>» est respecté</w:t>
      </w:r>
      <w:r w:rsidR="001D0D28">
        <w:t xml:space="preserve">. </w:t>
      </w:r>
      <w:r>
        <w:t>Indiquer les efforts supplémentaires fournis et l’impact des mesures actuelles</w:t>
      </w:r>
      <w:r w:rsidR="00404ABD">
        <w:t xml:space="preserve"> </w:t>
      </w:r>
      <w:r>
        <w:t>visant à éliminer les stéréotypes traditionnels à l’égard des femmes</w:t>
      </w:r>
      <w:r w:rsidR="001D0D28">
        <w:t xml:space="preserve">. </w:t>
      </w:r>
    </w:p>
    <w:p w:rsidR="00317F93" w:rsidRDefault="005B6285" w:rsidP="009C6A18">
      <w:pPr>
        <w:pStyle w:val="SingleTxtG"/>
      </w:pPr>
      <w:r>
        <w:t>6.</w:t>
      </w:r>
      <w:r>
        <w:tab/>
        <w:t>In</w:t>
      </w:r>
      <w:r w:rsidR="00937305">
        <w:t xml:space="preserve">diquer </w:t>
      </w:r>
      <w:r>
        <w:t>dans quelle mesure l’égalité des droits dans les relations familiales est assurée, y compris dans les unions consensuelles (le plaçage)</w:t>
      </w:r>
      <w:r w:rsidR="009C6A18">
        <w:t>. P</w:t>
      </w:r>
      <w:r>
        <w:t xml:space="preserve">réciser les efforts </w:t>
      </w:r>
      <w:r w:rsidR="00C72D9D">
        <w:t xml:space="preserve">supplémentaires </w:t>
      </w:r>
      <w:r>
        <w:t>fournis pour lutter contre la prévalence de l’inégalité entre les sexes et la</w:t>
      </w:r>
      <w:r w:rsidR="00404ABD">
        <w:t xml:space="preserve"> </w:t>
      </w:r>
      <w:r>
        <w:t xml:space="preserve">discrimination basée sur le genre et </w:t>
      </w:r>
      <w:r w:rsidR="00937305">
        <w:t xml:space="preserve">indiquer </w:t>
      </w:r>
      <w:r>
        <w:t>comment une réforme du droit de la famille peut permettre de se conformer aux dispositions du Pacte</w:t>
      </w:r>
      <w:r w:rsidR="001D0D28">
        <w:t xml:space="preserve">. </w:t>
      </w:r>
    </w:p>
    <w:p w:rsidR="005B6285" w:rsidRDefault="00317F93" w:rsidP="00980D1B">
      <w:pPr>
        <w:pStyle w:val="SingleTxtG"/>
      </w:pPr>
      <w:r>
        <w:t>7.</w:t>
      </w:r>
      <w:r w:rsidR="008F4F03">
        <w:tab/>
      </w:r>
      <w:r w:rsidR="005B6285">
        <w:t xml:space="preserve">Indiquer les mesures prises pour éliminer la discrimination contre les personnes handicapées et contre </w:t>
      </w:r>
      <w:r w:rsidR="005B6285" w:rsidRPr="00AD7923">
        <w:t>les lesbiennes, gays, bisexuels et transgenres (LGBT)</w:t>
      </w:r>
      <w:r w:rsidR="005B6285">
        <w:t>.</w:t>
      </w:r>
    </w:p>
    <w:p w:rsidR="005B6285" w:rsidRPr="0000477D" w:rsidRDefault="005B6285" w:rsidP="00E00775">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00477D">
        <w:tab/>
      </w:r>
      <w:r w:rsidRPr="0000477D">
        <w:tab/>
      </w:r>
      <w:r w:rsidR="003B0618" w:rsidRPr="00242A4A">
        <w:t>État</w:t>
      </w:r>
      <w:r w:rsidRPr="00242A4A">
        <w:t xml:space="preserve"> d’urgence (art. 4)</w:t>
      </w:r>
    </w:p>
    <w:p w:rsidR="005B6285" w:rsidRDefault="005B6285" w:rsidP="009C6A18">
      <w:pPr>
        <w:pStyle w:val="SingleTxtG"/>
      </w:pPr>
      <w:r>
        <w:t>8.</w:t>
      </w:r>
      <w:r>
        <w:tab/>
      </w:r>
      <w:r w:rsidR="009C6A18">
        <w:t>Indiquer d</w:t>
      </w:r>
      <w:r>
        <w:t xml:space="preserve">ans quelle mesure les dérogations aux garanties constitutionnelles </w:t>
      </w:r>
      <w:r w:rsidRPr="00CE4C57">
        <w:t>(article</w:t>
      </w:r>
      <w:r w:rsidR="00980D1B" w:rsidRPr="00CE4C57">
        <w:t> </w:t>
      </w:r>
      <w:r w:rsidRPr="00CE4C57">
        <w:t>278 d</w:t>
      </w:r>
      <w:r w:rsidRPr="00DD15F8">
        <w:t>e la Const</w:t>
      </w:r>
      <w:r>
        <w:t>itution) sont</w:t>
      </w:r>
      <w:r w:rsidR="009C6A18">
        <w:t xml:space="preserve"> </w:t>
      </w:r>
      <w:r>
        <w:t>en conformité avec l’article 4 du Pacte</w:t>
      </w:r>
      <w:r w:rsidR="00A66A82">
        <w:t xml:space="preserve"> et </w:t>
      </w:r>
      <w:r w:rsidR="009C6A18">
        <w:t xml:space="preserve">préciser </w:t>
      </w:r>
      <w:r>
        <w:t xml:space="preserve">si l’État partie </w:t>
      </w:r>
      <w:r w:rsidR="002942E6">
        <w:t xml:space="preserve">y a </w:t>
      </w:r>
      <w:r>
        <w:t>dérogé</w:t>
      </w:r>
      <w:r w:rsidR="008F4F03">
        <w:t xml:space="preserve"> </w:t>
      </w:r>
      <w:r>
        <w:t>durant la période de 2003 à 2004</w:t>
      </w:r>
      <w:r w:rsidR="00404ABD">
        <w:t xml:space="preserve"> </w:t>
      </w:r>
      <w:r>
        <w:t xml:space="preserve">considérée </w:t>
      </w:r>
      <w:r w:rsidR="002942E6">
        <w:t>par l’</w:t>
      </w:r>
      <w:r w:rsidR="003B0618">
        <w:t>État</w:t>
      </w:r>
      <w:r w:rsidR="002942E6">
        <w:t xml:space="preserve"> partie </w:t>
      </w:r>
      <w:r>
        <w:t>comme</w:t>
      </w:r>
      <w:r w:rsidR="00404ABD">
        <w:rPr>
          <w:color w:val="FF0000"/>
        </w:rPr>
        <w:t xml:space="preserve"> </w:t>
      </w:r>
      <w:r>
        <w:t xml:space="preserve">une </w:t>
      </w:r>
      <w:r w:rsidRPr="007429F9">
        <w:t>«situation proche de la guerre civile»</w:t>
      </w:r>
      <w:r w:rsidR="002942E6" w:rsidRPr="007429F9">
        <w:t xml:space="preserve">. </w:t>
      </w:r>
      <w:r w:rsidRPr="007429F9">
        <w:t>Fo</w:t>
      </w:r>
      <w:r>
        <w:t xml:space="preserve">urnir des informations sur l’état d’urgence </w:t>
      </w:r>
      <w:r w:rsidR="009C6A18">
        <w:t xml:space="preserve">décrété </w:t>
      </w:r>
      <w:r>
        <w:t xml:space="preserve">le </w:t>
      </w:r>
      <w:r w:rsidRPr="00E6110C">
        <w:t>31</w:t>
      </w:r>
      <w:r w:rsidR="009C6A18">
        <w:t> </w:t>
      </w:r>
      <w:r w:rsidRPr="00E6110C">
        <w:t>octobre 2012,</w:t>
      </w:r>
      <w:r>
        <w:t xml:space="preserve"> notamment son étendue, et </w:t>
      </w:r>
      <w:r w:rsidR="009C6A18">
        <w:t xml:space="preserve">sur </w:t>
      </w:r>
      <w:r>
        <w:t>les droits consacrés par le Pacte qui auraient été suspendus.</w:t>
      </w:r>
    </w:p>
    <w:p w:rsidR="005B6285" w:rsidRPr="0000477D" w:rsidRDefault="005B6285" w:rsidP="0000477D">
      <w:pPr>
        <w:pStyle w:val="H23G"/>
      </w:pPr>
      <w:r w:rsidRPr="0000477D">
        <w:tab/>
      </w:r>
      <w:r w:rsidRPr="0000477D">
        <w:tab/>
      </w:r>
      <w:r w:rsidRPr="00242A4A">
        <w:t>Droit à la vie (art. 6)</w:t>
      </w:r>
      <w:r w:rsidRPr="0000477D">
        <w:t xml:space="preserve"> </w:t>
      </w:r>
    </w:p>
    <w:p w:rsidR="005B6285" w:rsidRDefault="005B6285" w:rsidP="00BD3F6D">
      <w:pPr>
        <w:pStyle w:val="SingleTxtG"/>
      </w:pPr>
      <w:r>
        <w:t>9.</w:t>
      </w:r>
      <w:r>
        <w:tab/>
      </w:r>
      <w:r w:rsidRPr="00BD3F6D">
        <w:t xml:space="preserve">Fournir </w:t>
      </w:r>
      <w:r w:rsidR="00886D9D" w:rsidRPr="00BD3F6D">
        <w:t>d</w:t>
      </w:r>
      <w:r w:rsidRPr="00BD3F6D">
        <w:t xml:space="preserve">es </w:t>
      </w:r>
      <w:r w:rsidR="00BD3F6D" w:rsidRPr="00BD3F6D">
        <w:t xml:space="preserve">renseignements </w:t>
      </w:r>
      <w:r w:rsidR="00C10B47" w:rsidRPr="00BD3F6D">
        <w:t>s</w:t>
      </w:r>
      <w:r w:rsidR="00C10B47">
        <w:t>ur les allégations d’atteintes au droit à la vie, notamment</w:t>
      </w:r>
      <w:r w:rsidR="008F4F03">
        <w:t xml:space="preserve"> </w:t>
      </w:r>
      <w:r w:rsidR="00E213A8">
        <w:t xml:space="preserve">les </w:t>
      </w:r>
      <w:r w:rsidR="00C10B47">
        <w:t>exécutions extrajudiciaires</w:t>
      </w:r>
      <w:r w:rsidR="00E213A8">
        <w:t xml:space="preserve"> </w:t>
      </w:r>
      <w:r w:rsidR="00C10B47">
        <w:t xml:space="preserve">par les </w:t>
      </w:r>
      <w:r w:rsidR="00E213A8">
        <w:t xml:space="preserve">forces </w:t>
      </w:r>
      <w:r>
        <w:t>de police</w:t>
      </w:r>
      <w:r w:rsidR="00E213A8">
        <w:t xml:space="preserve">, </w:t>
      </w:r>
      <w:r>
        <w:t xml:space="preserve">les enquêtes </w:t>
      </w:r>
      <w:r w:rsidR="00C10B47">
        <w:t xml:space="preserve">menées, les poursuites </w:t>
      </w:r>
      <w:r w:rsidR="00C10B47" w:rsidRPr="005E7C1B">
        <w:t>engagées, les condamnations et les sanctions prononcées contre les responsables et la réparation accordée a</w:t>
      </w:r>
      <w:r w:rsidR="00C10B47">
        <w:t>ux victimes.</w:t>
      </w:r>
    </w:p>
    <w:p w:rsidR="005B6285" w:rsidRDefault="005B6285" w:rsidP="00886D9D">
      <w:pPr>
        <w:pStyle w:val="SingleTxtG"/>
      </w:pPr>
      <w:r>
        <w:t>10.</w:t>
      </w:r>
      <w:r>
        <w:tab/>
        <w:t>Donner des renseignements sur les résultats obtenus afin de réduire la mortalité infantile et maternelle</w:t>
      </w:r>
      <w:r w:rsidR="00550328">
        <w:t>.</w:t>
      </w:r>
    </w:p>
    <w:p w:rsidR="005B6285" w:rsidRPr="0000477D" w:rsidRDefault="005B6285" w:rsidP="004620B3">
      <w:pPr>
        <w:pStyle w:val="H23G"/>
      </w:pPr>
      <w:r w:rsidRPr="0000477D">
        <w:tab/>
      </w:r>
      <w:r w:rsidRPr="0000477D">
        <w:tab/>
      </w:r>
      <w:r w:rsidRPr="00242A4A">
        <w:t xml:space="preserve">Interdiction de la torture et des </w:t>
      </w:r>
      <w:r w:rsidR="00E84C7B" w:rsidRPr="00242A4A">
        <w:t xml:space="preserve">peines ou </w:t>
      </w:r>
      <w:r w:rsidRPr="00242A4A">
        <w:t>traitements cruels, inhumains ou dégradants</w:t>
      </w:r>
      <w:r w:rsidRPr="00CE4C57">
        <w:t xml:space="preserve"> (art.</w:t>
      </w:r>
      <w:r w:rsidR="00886D9D" w:rsidRPr="00CE4C57">
        <w:t> </w:t>
      </w:r>
      <w:r w:rsidR="004620B3">
        <w:t xml:space="preserve">3, </w:t>
      </w:r>
      <w:r w:rsidRPr="00CE4C57">
        <w:t>7</w:t>
      </w:r>
      <w:r w:rsidR="004620B3">
        <w:t xml:space="preserve"> et 24</w:t>
      </w:r>
      <w:r w:rsidRPr="0000477D">
        <w:t xml:space="preserve">) </w:t>
      </w:r>
    </w:p>
    <w:p w:rsidR="005B6285" w:rsidRDefault="005B6285" w:rsidP="00B1001E">
      <w:pPr>
        <w:pStyle w:val="SingleTxtG"/>
      </w:pPr>
      <w:r>
        <w:t>11.</w:t>
      </w:r>
      <w:r>
        <w:tab/>
      </w:r>
      <w:r w:rsidR="00550328">
        <w:t xml:space="preserve">Fournir des renseignements sur le suivi </w:t>
      </w:r>
      <w:r w:rsidR="00506C45">
        <w:t>des</w:t>
      </w:r>
      <w:r w:rsidR="00550328">
        <w:t xml:space="preserve"> allégations de torture, les enquêtes menées, les poursuites engagées </w:t>
      </w:r>
      <w:r w:rsidR="00506C45">
        <w:t xml:space="preserve">et </w:t>
      </w:r>
      <w:r w:rsidR="00550328">
        <w:t xml:space="preserve">les sanctions </w:t>
      </w:r>
      <w:r w:rsidR="00550328" w:rsidRPr="001166BF">
        <w:t>prononcées</w:t>
      </w:r>
      <w:r w:rsidR="00550328">
        <w:t xml:space="preserve"> </w:t>
      </w:r>
      <w:r w:rsidR="00D914F8">
        <w:t xml:space="preserve">contre </w:t>
      </w:r>
      <w:r w:rsidR="00550328">
        <w:t xml:space="preserve">les responsables, </w:t>
      </w:r>
      <w:r w:rsidR="00506C45">
        <w:t xml:space="preserve">ainsi que </w:t>
      </w:r>
      <w:r w:rsidR="00877617">
        <w:t xml:space="preserve">les mesures prises pour </w:t>
      </w:r>
      <w:r w:rsidR="00550328">
        <w:t xml:space="preserve">l’indemnisation et </w:t>
      </w:r>
      <w:r w:rsidR="00506C45">
        <w:t xml:space="preserve">la </w:t>
      </w:r>
      <w:r w:rsidR="00AD7923">
        <w:t xml:space="preserve">réadaptation </w:t>
      </w:r>
      <w:r w:rsidR="00506C45">
        <w:t xml:space="preserve">des </w:t>
      </w:r>
      <w:r w:rsidR="00550328">
        <w:t xml:space="preserve">victimes. </w:t>
      </w:r>
      <w:r>
        <w:t xml:space="preserve">Indiquer si l’État partie compte </w:t>
      </w:r>
      <w:r w:rsidR="00B1001E">
        <w:t xml:space="preserve">qualifier crime </w:t>
      </w:r>
      <w:r w:rsidRPr="00B1001E">
        <w:t>la</w:t>
      </w:r>
      <w:r>
        <w:t xml:space="preserve"> torture et </w:t>
      </w:r>
      <w:r w:rsidR="00E71F3D">
        <w:t xml:space="preserve">préciser </w:t>
      </w:r>
      <w:r>
        <w:t>comment</w:t>
      </w:r>
      <w:r w:rsidR="00886D9D">
        <w:t>,</w:t>
      </w:r>
      <w:r>
        <w:t xml:space="preserve"> en l’état actuel de la législation</w:t>
      </w:r>
      <w:r w:rsidR="00886D9D">
        <w:t>,</w:t>
      </w:r>
      <w:r>
        <w:t xml:space="preserve"> l’État partie sanctionne la torture et les peines ou traitements cruels, inhumains ou dégradants et </w:t>
      </w:r>
      <w:r w:rsidR="00886D9D">
        <w:t xml:space="preserve">comment il </w:t>
      </w:r>
      <w:r>
        <w:t>indemnise les victimes</w:t>
      </w:r>
      <w:r w:rsidR="001D0D28">
        <w:t>.</w:t>
      </w:r>
    </w:p>
    <w:p w:rsidR="001D4342" w:rsidRDefault="000A394A" w:rsidP="00B1001E">
      <w:pPr>
        <w:pStyle w:val="SingleTxtG"/>
      </w:pPr>
      <w:r>
        <w:t>12.</w:t>
      </w:r>
      <w:r w:rsidR="008F4F03">
        <w:tab/>
      </w:r>
      <w:r>
        <w:t xml:space="preserve">Fournir </w:t>
      </w:r>
      <w:r w:rsidR="00E84C7B">
        <w:t>d</w:t>
      </w:r>
      <w:r>
        <w:t xml:space="preserve">es </w:t>
      </w:r>
      <w:r w:rsidR="00C134B4">
        <w:t xml:space="preserve">renseignements </w:t>
      </w:r>
      <w:r w:rsidRPr="00A14D20">
        <w:t>s</w:t>
      </w:r>
      <w:r>
        <w:t xml:space="preserve">ur les mesures prises pour lutter contre </w:t>
      </w:r>
      <w:r w:rsidR="00074BE7">
        <w:t>la violence domestique, notamment la violence conjugale, y compris le viol</w:t>
      </w:r>
      <w:r w:rsidR="001D4342">
        <w:t xml:space="preserve"> </w:t>
      </w:r>
      <w:r>
        <w:t>dont sont victimes les femmes et les filles</w:t>
      </w:r>
      <w:r w:rsidR="00074BE7">
        <w:t xml:space="preserve">. </w:t>
      </w:r>
      <w:r w:rsidR="001D4342">
        <w:t>In</w:t>
      </w:r>
      <w:r w:rsidR="00E84C7B">
        <w:t xml:space="preserve">diquer </w:t>
      </w:r>
      <w:r w:rsidR="001D4342" w:rsidRPr="002F42A5">
        <w:t>les mesures prises</w:t>
      </w:r>
      <w:r w:rsidR="001D4342">
        <w:t xml:space="preserve"> visant à faciliter le dépôt de plaintes par les femmes et </w:t>
      </w:r>
      <w:r w:rsidR="002F42A5">
        <w:t xml:space="preserve">les </w:t>
      </w:r>
      <w:r w:rsidR="001D4342">
        <w:t xml:space="preserve">filles victimes. </w:t>
      </w:r>
      <w:r w:rsidR="002F42A5">
        <w:t xml:space="preserve">Donner également des renseignements </w:t>
      </w:r>
      <w:r w:rsidR="00074BE7">
        <w:t>sur les enquêtes</w:t>
      </w:r>
      <w:r w:rsidR="002F42A5">
        <w:t xml:space="preserve"> menées</w:t>
      </w:r>
      <w:r w:rsidR="00074BE7">
        <w:t>, les poursuites</w:t>
      </w:r>
      <w:r w:rsidR="002F42A5">
        <w:t xml:space="preserve"> engagées</w:t>
      </w:r>
      <w:r w:rsidR="00074BE7">
        <w:t>, les condamnations</w:t>
      </w:r>
      <w:r w:rsidR="002F42A5">
        <w:t xml:space="preserve"> </w:t>
      </w:r>
      <w:r w:rsidR="001166BF">
        <w:t xml:space="preserve">et </w:t>
      </w:r>
      <w:r w:rsidR="00074BE7">
        <w:t xml:space="preserve">les sanctions </w:t>
      </w:r>
      <w:r w:rsidR="001166BF">
        <w:t xml:space="preserve">prononcées contre les </w:t>
      </w:r>
      <w:r w:rsidR="00074BE7">
        <w:t>responsables</w:t>
      </w:r>
      <w:r w:rsidR="00C134B4">
        <w:t>,</w:t>
      </w:r>
      <w:r w:rsidR="00074BE7">
        <w:t xml:space="preserve"> ainsi que </w:t>
      </w:r>
      <w:r w:rsidR="002F42A5">
        <w:t xml:space="preserve">sur </w:t>
      </w:r>
      <w:r w:rsidR="00074BE7" w:rsidRPr="00C134B4">
        <w:t xml:space="preserve">d’autres mesures </w:t>
      </w:r>
      <w:r w:rsidR="00877617">
        <w:t xml:space="preserve">prises pour la </w:t>
      </w:r>
      <w:r w:rsidR="00074BE7">
        <w:t xml:space="preserve">protection et </w:t>
      </w:r>
      <w:r w:rsidR="00877617">
        <w:t xml:space="preserve">la </w:t>
      </w:r>
      <w:r w:rsidR="00AD7923">
        <w:t xml:space="preserve">réadaptation </w:t>
      </w:r>
      <w:r>
        <w:t>des victimes</w:t>
      </w:r>
      <w:r w:rsidR="00074BE7">
        <w:t xml:space="preserve">. </w:t>
      </w:r>
      <w:r w:rsidR="001A7A4E">
        <w:t xml:space="preserve">Indiquer si </w:t>
      </w:r>
      <w:r w:rsidR="00074BE7" w:rsidRPr="001A7A4E">
        <w:t>la loi sur la prévention, la sanction et l’élimination des violences contre les femmes</w:t>
      </w:r>
      <w:r w:rsidR="001A7A4E">
        <w:t xml:space="preserve"> a été promulguée</w:t>
      </w:r>
      <w:r w:rsidR="008F4F03">
        <w:rPr>
          <w:rStyle w:val="FootnoteReference"/>
        </w:rPr>
        <w:t xml:space="preserve"> </w:t>
      </w:r>
      <w:r w:rsidR="001A7A4E">
        <w:t xml:space="preserve">et </w:t>
      </w:r>
      <w:r w:rsidR="0021677B">
        <w:t>si l</w:t>
      </w:r>
      <w:r w:rsidR="00074BE7">
        <w:t>’</w:t>
      </w:r>
      <w:r w:rsidR="003B0618">
        <w:t>État</w:t>
      </w:r>
      <w:r w:rsidR="00074BE7">
        <w:t xml:space="preserve"> partie entend</w:t>
      </w:r>
      <w:r w:rsidR="00074BE7" w:rsidRPr="00C8140B">
        <w:t xml:space="preserve"> </w:t>
      </w:r>
      <w:r w:rsidR="00B1001E">
        <w:t xml:space="preserve">qualifier crime </w:t>
      </w:r>
      <w:r w:rsidR="00074BE7" w:rsidRPr="00B1001E">
        <w:t>le</w:t>
      </w:r>
      <w:r w:rsidR="00074BE7">
        <w:t xml:space="preserve"> viol</w:t>
      </w:r>
      <w:r w:rsidR="0021677B">
        <w:t xml:space="preserve">. </w:t>
      </w:r>
      <w:r>
        <w:t xml:space="preserve">Préciser l’impact de la structure </w:t>
      </w:r>
      <w:r w:rsidRPr="005E7C1B">
        <w:t>tripartie</w:t>
      </w:r>
      <w:r>
        <w:t xml:space="preserve"> </w:t>
      </w:r>
      <w:r w:rsidR="0094162F">
        <w:t xml:space="preserve">dénommée </w:t>
      </w:r>
      <w:r>
        <w:t xml:space="preserve">Concertation nationale contre les violences spécifiques </w:t>
      </w:r>
      <w:r w:rsidR="0094162F">
        <w:t>faites aux femmes</w:t>
      </w:r>
      <w:r>
        <w:t>.</w:t>
      </w:r>
      <w:r w:rsidR="00074BE7">
        <w:t xml:space="preserve"> </w:t>
      </w:r>
      <w:r w:rsidR="0021677B">
        <w:t xml:space="preserve">Communiquer </w:t>
      </w:r>
      <w:r w:rsidR="00074BE7">
        <w:t xml:space="preserve">les résultats </w:t>
      </w:r>
      <w:r>
        <w:t xml:space="preserve">obtenus </w:t>
      </w:r>
      <w:r w:rsidR="00074BE7">
        <w:t xml:space="preserve">dans le cadre du </w:t>
      </w:r>
      <w:r>
        <w:t>Plan national de lutte contre les violen</w:t>
      </w:r>
      <w:r w:rsidR="00074BE7">
        <w:t xml:space="preserve">ces faites aux femmes, 2006-2011. </w:t>
      </w:r>
    </w:p>
    <w:p w:rsidR="000A394A" w:rsidRDefault="000A394A" w:rsidP="00AC4AF8">
      <w:pPr>
        <w:pStyle w:val="SingleTxtG"/>
      </w:pPr>
      <w:r>
        <w:t>13.</w:t>
      </w:r>
      <w:r w:rsidR="002F42A5">
        <w:tab/>
      </w:r>
      <w:r>
        <w:t xml:space="preserve">Préciser si les punitions corporelles sont interdites en tout lieu, y compris </w:t>
      </w:r>
      <w:r w:rsidR="00AC4AF8">
        <w:t xml:space="preserve">au sein de </w:t>
      </w:r>
      <w:r>
        <w:t>la famille.</w:t>
      </w:r>
    </w:p>
    <w:p w:rsidR="000A394A" w:rsidRPr="00886D9D" w:rsidRDefault="0000477D" w:rsidP="00B34192">
      <w:pPr>
        <w:pStyle w:val="H23G"/>
      </w:pPr>
      <w:r w:rsidRPr="00886D9D">
        <w:tab/>
      </w:r>
      <w:r w:rsidRPr="00886D9D">
        <w:tab/>
      </w:r>
      <w:r w:rsidR="000A394A" w:rsidRPr="00242A4A">
        <w:rPr>
          <w:szCs w:val="22"/>
        </w:rPr>
        <w:t>Liberté et sécurité de la personne (art. 9</w:t>
      </w:r>
      <w:r w:rsidR="00B34192" w:rsidRPr="00242A4A">
        <w:rPr>
          <w:szCs w:val="22"/>
        </w:rPr>
        <w:t xml:space="preserve"> et</w:t>
      </w:r>
      <w:r w:rsidR="000A394A" w:rsidRPr="00242A4A">
        <w:rPr>
          <w:szCs w:val="22"/>
        </w:rPr>
        <w:t xml:space="preserve"> 24)</w:t>
      </w:r>
    </w:p>
    <w:p w:rsidR="005B6285" w:rsidRDefault="005B6285" w:rsidP="00BD3F6D">
      <w:pPr>
        <w:pStyle w:val="SingleTxtG"/>
      </w:pPr>
      <w:r>
        <w:t>1</w:t>
      </w:r>
      <w:r w:rsidR="000A394A">
        <w:t>4</w:t>
      </w:r>
      <w:r>
        <w:t>.</w:t>
      </w:r>
      <w:r>
        <w:tab/>
      </w:r>
      <w:r w:rsidR="00C10B47" w:rsidRPr="00BD3F6D">
        <w:t>Préciser</w:t>
      </w:r>
      <w:r w:rsidRPr="00BD3F6D">
        <w:t xml:space="preserve"> les</w:t>
      </w:r>
      <w:r>
        <w:t xml:space="preserve"> mesures prises </w:t>
      </w:r>
      <w:r w:rsidR="00550328">
        <w:t xml:space="preserve">pour lutter contre </w:t>
      </w:r>
      <w:r>
        <w:t xml:space="preserve">les arrestations arbitraires </w:t>
      </w:r>
      <w:r w:rsidR="00550328">
        <w:t>et garantir la mise en œuvre des dispositions du Pacte et de la Constitution</w:t>
      </w:r>
      <w:r w:rsidR="00BD3F6D">
        <w:t xml:space="preserve"> qui portent sur </w:t>
      </w:r>
      <w:r w:rsidR="00550328" w:rsidRPr="00BD3F6D">
        <w:t>ce sujet.</w:t>
      </w:r>
      <w:r w:rsidR="00C10B47">
        <w:t xml:space="preserve"> </w:t>
      </w:r>
      <w:r w:rsidR="00A01632">
        <w:t>Préciser l’</w:t>
      </w:r>
      <w:r w:rsidR="00BD3F6D">
        <w:t xml:space="preserve">influence </w:t>
      </w:r>
      <w:r w:rsidR="00A01632">
        <w:t>concr</w:t>
      </w:r>
      <w:r w:rsidR="00BD3F6D">
        <w:t>è</w:t>
      </w:r>
      <w:r w:rsidR="00A01632">
        <w:t>t</w:t>
      </w:r>
      <w:r w:rsidR="00BD3F6D">
        <w:t>e</w:t>
      </w:r>
      <w:r w:rsidR="00A01632">
        <w:t xml:space="preserve"> des </w:t>
      </w:r>
      <w:r w:rsidR="00A01632" w:rsidRPr="00244675">
        <w:t>mesures prises par l’</w:t>
      </w:r>
      <w:r w:rsidR="003B0618" w:rsidRPr="00244675">
        <w:t>État</w:t>
      </w:r>
      <w:r w:rsidR="00A01632" w:rsidRPr="00244675">
        <w:t xml:space="preserve"> partie afin de réduire les délais excessifs de la détention préventive notamment.</w:t>
      </w:r>
      <w:r w:rsidR="00A01632">
        <w:t xml:space="preserve"> In</w:t>
      </w:r>
      <w:r w:rsidR="00AC4AF8">
        <w:t xml:space="preserve">diquer </w:t>
      </w:r>
      <w:r w:rsidR="00A01632">
        <w:t xml:space="preserve">quand la nouvelle </w:t>
      </w:r>
      <w:r>
        <w:t>loi sur l’</w:t>
      </w:r>
      <w:r w:rsidRPr="00AC4AF8">
        <w:rPr>
          <w:i/>
          <w:iCs/>
        </w:rPr>
        <w:t>habeas corpus</w:t>
      </w:r>
      <w:r w:rsidR="00A01632">
        <w:t xml:space="preserve"> sera promulguée</w:t>
      </w:r>
      <w:r>
        <w:t>.</w:t>
      </w:r>
      <w:r w:rsidR="001D0D28">
        <w:t xml:space="preserve"> </w:t>
      </w:r>
      <w:r w:rsidR="00F40A70">
        <w:t xml:space="preserve">Indiquer </w:t>
      </w:r>
      <w:r>
        <w:t>les changements significatifs qui seront introduits</w:t>
      </w:r>
      <w:r w:rsidR="00F40A70">
        <w:t xml:space="preserve">, </w:t>
      </w:r>
      <w:r w:rsidR="00F40A70" w:rsidRPr="00BD3F6D">
        <w:t>à la lumière du Pacte,</w:t>
      </w:r>
      <w:r>
        <w:t xml:space="preserve"> dans les nouveaux Code pénal et Code d’instruction criminelle.</w:t>
      </w:r>
      <w:r w:rsidR="001D0D28">
        <w:rPr>
          <w:rStyle w:val="FootnoteReference"/>
        </w:rPr>
        <w:t xml:space="preserve"> </w:t>
      </w:r>
    </w:p>
    <w:p w:rsidR="000A394A" w:rsidRPr="00242A4A" w:rsidRDefault="000A394A" w:rsidP="00E71F3D">
      <w:pPr>
        <w:pStyle w:val="SingleTxtG"/>
      </w:pPr>
      <w:r>
        <w:t>15.</w:t>
      </w:r>
      <w:r w:rsidR="008F4F03">
        <w:tab/>
      </w:r>
      <w:r>
        <w:t>Indiquer les mesures prises pour traiter les problèmes des mineurs en conflit avec la loi, notamment le</w:t>
      </w:r>
      <w:r w:rsidR="00E71F3D">
        <w:t>s</w:t>
      </w:r>
      <w:r>
        <w:t xml:space="preserve"> </w:t>
      </w:r>
      <w:r w:rsidR="00EB2030">
        <w:t xml:space="preserve">peines alternatives à la privation de liberté et le recours </w:t>
      </w:r>
      <w:r>
        <w:t xml:space="preserve">à la détention </w:t>
      </w:r>
      <w:r w:rsidR="00EB2030">
        <w:t xml:space="preserve">uniquement en </w:t>
      </w:r>
      <w:r>
        <w:t xml:space="preserve">dernier ressort. Indiquer les efforts fournis pour juger les enfants en détention dans </w:t>
      </w:r>
      <w:r w:rsidR="00F40A70">
        <w:t xml:space="preserve">des </w:t>
      </w:r>
      <w:r>
        <w:t xml:space="preserve">délais </w:t>
      </w:r>
      <w:r w:rsidR="00F40A70">
        <w:t xml:space="preserve">brefs </w:t>
      </w:r>
      <w:r>
        <w:t xml:space="preserve">ainsi que </w:t>
      </w:r>
      <w:r w:rsidR="001D0D28">
        <w:t xml:space="preserve">les </w:t>
      </w:r>
      <w:r>
        <w:t xml:space="preserve">programmes de </w:t>
      </w:r>
      <w:r w:rsidR="00AD7923">
        <w:t xml:space="preserve">réadaptation </w:t>
      </w:r>
      <w:r>
        <w:t>et de réinsertion mis en place pour les mi</w:t>
      </w:r>
      <w:r w:rsidRPr="00242A4A">
        <w:t>neurs.</w:t>
      </w:r>
    </w:p>
    <w:p w:rsidR="000A394A" w:rsidRPr="000A394A" w:rsidRDefault="0000477D" w:rsidP="0000477D">
      <w:pPr>
        <w:pStyle w:val="H23G"/>
      </w:pPr>
      <w:r w:rsidRPr="00242A4A">
        <w:tab/>
      </w:r>
      <w:r w:rsidRPr="00242A4A">
        <w:tab/>
      </w:r>
      <w:r w:rsidR="000A394A" w:rsidRPr="00242A4A">
        <w:t>Traitement des personnes privées de liberté (art. 10)</w:t>
      </w:r>
    </w:p>
    <w:p w:rsidR="005B6285" w:rsidRDefault="005B6285" w:rsidP="00C2257E">
      <w:pPr>
        <w:pStyle w:val="SingleTxtG"/>
      </w:pPr>
      <w:r>
        <w:t>1</w:t>
      </w:r>
      <w:r w:rsidR="000A394A">
        <w:t>6</w:t>
      </w:r>
      <w:r>
        <w:t>.</w:t>
      </w:r>
      <w:r>
        <w:tab/>
        <w:t xml:space="preserve">Préciser </w:t>
      </w:r>
      <w:r w:rsidR="000B331C">
        <w:t xml:space="preserve">l’impact des mesures prises </w:t>
      </w:r>
      <w:r w:rsidR="00C2257E">
        <w:t xml:space="preserve">en vue de </w:t>
      </w:r>
      <w:r w:rsidR="000B331C">
        <w:t xml:space="preserve">réduire </w:t>
      </w:r>
      <w:r>
        <w:t xml:space="preserve">la surpopulation carcérale </w:t>
      </w:r>
      <w:r w:rsidR="000B331C">
        <w:t>et améliorer</w:t>
      </w:r>
      <w:r>
        <w:t xml:space="preserve"> les conditions dans les prisons.</w:t>
      </w:r>
      <w:r w:rsidR="00404ABD">
        <w:t xml:space="preserve"> </w:t>
      </w:r>
      <w:r w:rsidR="00C2257E">
        <w:t>Indiquer si l</w:t>
      </w:r>
      <w:r w:rsidR="000B331C">
        <w:t>’</w:t>
      </w:r>
      <w:r w:rsidR="003B0618">
        <w:t>État</w:t>
      </w:r>
      <w:r w:rsidR="000B331C">
        <w:t xml:space="preserve"> partie entend</w:t>
      </w:r>
      <w:r w:rsidR="00C2257E">
        <w:t xml:space="preserve"> </w:t>
      </w:r>
      <w:r w:rsidR="000B331C">
        <w:t>fermer le</w:t>
      </w:r>
      <w:r>
        <w:t xml:space="preserve"> </w:t>
      </w:r>
      <w:r w:rsidR="00C2257E">
        <w:t>p</w:t>
      </w:r>
      <w:r>
        <w:t xml:space="preserve">énitencier </w:t>
      </w:r>
      <w:r w:rsidR="00E00775">
        <w:t>n</w:t>
      </w:r>
      <w:r>
        <w:t>ational</w:t>
      </w:r>
      <w:r w:rsidR="00C2257E">
        <w:t>.</w:t>
      </w:r>
      <w:r w:rsidR="003B0618">
        <w:t xml:space="preserve"> </w:t>
      </w:r>
      <w:r>
        <w:t xml:space="preserve">Préciser </w:t>
      </w:r>
      <w:r w:rsidR="000B331C">
        <w:t>les mesures prises pour doter les centres de détention de ressources financières et humaines adéquates</w:t>
      </w:r>
      <w:r w:rsidR="00E71F3D">
        <w:t>,</w:t>
      </w:r>
      <w:r w:rsidR="000B331C">
        <w:t xml:space="preserve"> nécessaires à leur fonctionnement.</w:t>
      </w:r>
      <w:r w:rsidR="00404ABD">
        <w:t xml:space="preserve"> </w:t>
      </w:r>
      <w:r w:rsidR="00C2257E">
        <w:t xml:space="preserve">Indiquer </w:t>
      </w:r>
      <w:r>
        <w:t xml:space="preserve">les mesures prises pour séparer les mineurs des adultes et les condamnés des prévenus. </w:t>
      </w:r>
      <w:r w:rsidR="00C2257E">
        <w:t xml:space="preserve">Préciser </w:t>
      </w:r>
      <w:r>
        <w:t>s</w:t>
      </w:r>
      <w:r w:rsidR="000B331C">
        <w:t>’il existe</w:t>
      </w:r>
      <w:r w:rsidR="00C2257E">
        <w:t xml:space="preserve"> </w:t>
      </w:r>
      <w:r>
        <w:t xml:space="preserve">un mécanisme indépendant et confidentiel </w:t>
      </w:r>
      <w:r w:rsidR="000B331C">
        <w:t xml:space="preserve">dans les prisons </w:t>
      </w:r>
      <w:r>
        <w:t>pour recevoir les plaintes des détenus</w:t>
      </w:r>
      <w:r w:rsidR="000B331C">
        <w:t xml:space="preserve">. </w:t>
      </w:r>
      <w:r w:rsidR="00C2257E">
        <w:t>Dans l’affirmative</w:t>
      </w:r>
      <w:r>
        <w:t>, fournir des exemples en précisant le nombre de plaintes reçues et les suites données à ces plaintes.</w:t>
      </w:r>
    </w:p>
    <w:p w:rsidR="005B6285" w:rsidRPr="00242A4A" w:rsidRDefault="005B6285" w:rsidP="0000477D">
      <w:pPr>
        <w:pStyle w:val="H23G"/>
        <w:rPr>
          <w:szCs w:val="22"/>
        </w:rPr>
      </w:pPr>
      <w:r w:rsidRPr="0000477D">
        <w:tab/>
      </w:r>
      <w:r w:rsidRPr="0000477D">
        <w:tab/>
      </w:r>
      <w:r w:rsidR="003B0618" w:rsidRPr="00242A4A">
        <w:t>É</w:t>
      </w:r>
      <w:r w:rsidRPr="00242A4A">
        <w:rPr>
          <w:szCs w:val="22"/>
        </w:rPr>
        <w:t xml:space="preserve">limination de l’esclavage et de la servitude (art. 8 et 24) </w:t>
      </w:r>
    </w:p>
    <w:p w:rsidR="005B6285" w:rsidRDefault="005B6285" w:rsidP="00A14D20">
      <w:pPr>
        <w:pStyle w:val="SingleTxtG"/>
      </w:pPr>
      <w:r w:rsidRPr="00242A4A">
        <w:t>1</w:t>
      </w:r>
      <w:r w:rsidR="00DC56B6" w:rsidRPr="00242A4A">
        <w:t>7</w:t>
      </w:r>
      <w:r w:rsidRPr="00242A4A">
        <w:t>.</w:t>
      </w:r>
      <w:r w:rsidRPr="00242A4A">
        <w:tab/>
        <w:t xml:space="preserve">Donner des </w:t>
      </w:r>
      <w:r w:rsidR="00AF3F15" w:rsidRPr="00242A4A">
        <w:t xml:space="preserve">renseignements </w:t>
      </w:r>
      <w:r w:rsidRPr="00242A4A">
        <w:t xml:space="preserve">sur </w:t>
      </w:r>
      <w:r w:rsidR="00DD13EC" w:rsidRPr="00242A4A">
        <w:t xml:space="preserve">les mesures prises pour la mise en œuvre </w:t>
      </w:r>
      <w:r w:rsidRPr="00242A4A">
        <w:t>de la loi de 2003 relative à l’interdiction et à l’élimination de toutes formes d’abus, de violence</w:t>
      </w:r>
      <w:r w:rsidR="00AF3F15" w:rsidRPr="00242A4A">
        <w:t>s, de mauvais traitements ou</w:t>
      </w:r>
      <w:r w:rsidRPr="00242A4A">
        <w:t xml:space="preserve"> traitements inhumains</w:t>
      </w:r>
      <w:r w:rsidR="00AF3F15" w:rsidRPr="00242A4A">
        <w:t xml:space="preserve"> </w:t>
      </w:r>
      <w:r w:rsidRPr="00242A4A">
        <w:t>contre les enfants et</w:t>
      </w:r>
      <w:r>
        <w:t xml:space="preserve"> </w:t>
      </w:r>
      <w:r w:rsidRPr="000A271C">
        <w:t>interdisant l’utilisation d’enfants de moins de 12</w:t>
      </w:r>
      <w:r w:rsidR="00AC4AF8" w:rsidRPr="000A271C">
        <w:t> </w:t>
      </w:r>
      <w:r w:rsidRPr="000A271C">
        <w:t>ans comme travailleurs domestiques</w:t>
      </w:r>
      <w:r w:rsidR="00DD13EC">
        <w:t>.</w:t>
      </w:r>
      <w:r w:rsidR="008F4F03">
        <w:t xml:space="preserve"> </w:t>
      </w:r>
      <w:r w:rsidR="00B3068E">
        <w:t xml:space="preserve">Donner également des </w:t>
      </w:r>
      <w:r w:rsidR="006268A9">
        <w:t>renseignements</w:t>
      </w:r>
      <w:r w:rsidR="00B3068E">
        <w:t xml:space="preserve"> </w:t>
      </w:r>
      <w:r w:rsidR="00B426A0">
        <w:t xml:space="preserve">sur les mesures visant à sensibiliser les populations </w:t>
      </w:r>
      <w:r w:rsidR="00AF3F15">
        <w:t xml:space="preserve">aux </w:t>
      </w:r>
      <w:r>
        <w:t xml:space="preserve">effets </w:t>
      </w:r>
      <w:r w:rsidRPr="00FA5B37">
        <w:t>négatifs</w:t>
      </w:r>
      <w:r>
        <w:t xml:space="preserve"> de la pratique </w:t>
      </w:r>
      <w:r w:rsidR="00A14D20">
        <w:t xml:space="preserve">des </w:t>
      </w:r>
      <w:r w:rsidR="006268A9" w:rsidRPr="00A14D20">
        <w:t>«</w:t>
      </w:r>
      <w:r w:rsidRPr="00A14D20">
        <w:rPr>
          <w:i/>
        </w:rPr>
        <w:t>restavèk</w:t>
      </w:r>
      <w:r w:rsidR="006268A9" w:rsidRPr="00A14D20">
        <w:rPr>
          <w:i/>
        </w:rPr>
        <w:t>»</w:t>
      </w:r>
      <w:r w:rsidR="00A14D20">
        <w:t>, ainsi que sur les résultats</w:t>
      </w:r>
      <w:r>
        <w:t xml:space="preserve"> des mesures prises pour éliminer la domesticité des enfants et la violence contre eux.</w:t>
      </w:r>
    </w:p>
    <w:p w:rsidR="005B6285" w:rsidRDefault="005B6285" w:rsidP="00AD7923">
      <w:pPr>
        <w:pStyle w:val="SingleTxtG"/>
      </w:pPr>
      <w:r>
        <w:t>1</w:t>
      </w:r>
      <w:r w:rsidR="00DC56B6">
        <w:t>8</w:t>
      </w:r>
      <w:r>
        <w:t>.</w:t>
      </w:r>
      <w:r>
        <w:tab/>
      </w:r>
      <w:r w:rsidR="007D7E4B">
        <w:t xml:space="preserve">Donner </w:t>
      </w:r>
      <w:r>
        <w:t xml:space="preserve">des </w:t>
      </w:r>
      <w:r w:rsidR="007D7E4B">
        <w:t xml:space="preserve">renseignements </w:t>
      </w:r>
      <w:r>
        <w:t xml:space="preserve">sur les structures d’accueil et de </w:t>
      </w:r>
      <w:r w:rsidR="00AD7923">
        <w:t xml:space="preserve">réadaptation </w:t>
      </w:r>
      <w:r>
        <w:t xml:space="preserve">des victimes de la traite. Indiquer si </w:t>
      </w:r>
      <w:r w:rsidRPr="006F0DAE">
        <w:t>le projet de loi sur la lutte contre la traite des êtres humains, particulièrement des femmes et des enfants</w:t>
      </w:r>
      <w:r w:rsidR="007D7E4B" w:rsidRPr="006F0DAE">
        <w:t>,</w:t>
      </w:r>
      <w:r>
        <w:t xml:space="preserve"> a été adopté</w:t>
      </w:r>
      <w:r w:rsidR="00B426A0">
        <w:t xml:space="preserve"> et appliqué. </w:t>
      </w:r>
      <w:r w:rsidR="00B426A0" w:rsidRPr="00E6110C">
        <w:t>En ce sens,</w:t>
      </w:r>
      <w:r w:rsidR="00B426A0">
        <w:t xml:space="preserve"> fournir des renseignements sur les enquêtes</w:t>
      </w:r>
      <w:r w:rsidR="00DE0373">
        <w:t xml:space="preserve"> menées</w:t>
      </w:r>
      <w:r w:rsidR="00B426A0">
        <w:t>, les poursuites</w:t>
      </w:r>
      <w:r w:rsidR="00DE0373">
        <w:t xml:space="preserve"> engagées</w:t>
      </w:r>
      <w:r w:rsidR="00B426A0">
        <w:t xml:space="preserve"> et les sanctions</w:t>
      </w:r>
      <w:r w:rsidR="008F4F03">
        <w:t xml:space="preserve"> </w:t>
      </w:r>
      <w:r>
        <w:t>prononcées contre les responsables</w:t>
      </w:r>
      <w:r w:rsidR="00B426A0">
        <w:t xml:space="preserve">, ainsi </w:t>
      </w:r>
      <w:r w:rsidR="002C4169">
        <w:t xml:space="preserve">que </w:t>
      </w:r>
      <w:r w:rsidR="00B426A0">
        <w:t xml:space="preserve">les </w:t>
      </w:r>
      <w:r w:rsidR="00B426A0" w:rsidRPr="00877617">
        <w:t xml:space="preserve">mesures de </w:t>
      </w:r>
      <w:r w:rsidR="00AD7923" w:rsidRPr="00877617">
        <w:t xml:space="preserve">réadaptation </w:t>
      </w:r>
      <w:r w:rsidR="00B426A0" w:rsidRPr="00877617">
        <w:t>et d’indemnisation</w:t>
      </w:r>
      <w:r w:rsidR="00B426A0">
        <w:t xml:space="preserve"> prises en faveur des </w:t>
      </w:r>
      <w:r>
        <w:t xml:space="preserve">victimes. Indiquer l’ampleur du trafic </w:t>
      </w:r>
      <w:r w:rsidRPr="00126774">
        <w:t>transfrontalier</w:t>
      </w:r>
      <w:r>
        <w:t xml:space="preserve"> à des fins d’exploitation sexuelle ou de travail forcé et les efforts fournis pour lutter contre ce phénomène.</w:t>
      </w:r>
    </w:p>
    <w:p w:rsidR="005B6285" w:rsidRPr="00242A4A" w:rsidRDefault="0000477D" w:rsidP="0000477D">
      <w:pPr>
        <w:pStyle w:val="H23G"/>
      </w:pPr>
      <w:r w:rsidRPr="00242A4A">
        <w:tab/>
      </w:r>
      <w:r w:rsidRPr="00242A4A">
        <w:tab/>
      </w:r>
      <w:r w:rsidR="005B6285" w:rsidRPr="00242A4A">
        <w:t>Emprisonnement pour dettes (art. 11)</w:t>
      </w:r>
    </w:p>
    <w:p w:rsidR="005B6285" w:rsidRPr="00242A4A" w:rsidRDefault="005B6285" w:rsidP="00E73671">
      <w:pPr>
        <w:pStyle w:val="SingleTxtG"/>
      </w:pPr>
      <w:r w:rsidRPr="00242A4A">
        <w:t>1</w:t>
      </w:r>
      <w:r w:rsidR="00DC56B6" w:rsidRPr="00242A4A">
        <w:t>9</w:t>
      </w:r>
      <w:r w:rsidRPr="00242A4A">
        <w:t>.</w:t>
      </w:r>
      <w:r w:rsidRPr="00242A4A">
        <w:tab/>
        <w:t xml:space="preserve">Répondre aux allégations selon lesquelles le non-paiement d’une dette civile a </w:t>
      </w:r>
      <w:r w:rsidR="00E73671" w:rsidRPr="00242A4A">
        <w:t xml:space="preserve">entraîné </w:t>
      </w:r>
      <w:r w:rsidRPr="00242A4A">
        <w:t>à plusieurs occasions l’arrestation et la détention des individus concernés</w:t>
      </w:r>
      <w:r w:rsidR="00B426A0" w:rsidRPr="00242A4A">
        <w:t>.</w:t>
      </w:r>
    </w:p>
    <w:p w:rsidR="005B6285" w:rsidRDefault="0000477D" w:rsidP="006D2015">
      <w:pPr>
        <w:pStyle w:val="H23G"/>
      </w:pPr>
      <w:r w:rsidRPr="00242A4A">
        <w:tab/>
      </w:r>
      <w:r w:rsidRPr="00242A4A">
        <w:tab/>
      </w:r>
      <w:r w:rsidR="006D2015" w:rsidRPr="00242A4A">
        <w:t>Droit de circuler librement</w:t>
      </w:r>
      <w:r w:rsidR="005B6285" w:rsidRPr="00242A4A">
        <w:t xml:space="preserve">, droit à la </w:t>
      </w:r>
      <w:r w:rsidR="00B34192" w:rsidRPr="00242A4A">
        <w:t xml:space="preserve">reconnaissance de la </w:t>
      </w:r>
      <w:r w:rsidR="005B6285" w:rsidRPr="00242A4A">
        <w:t>personnalité juridique et à la vie privée (art.</w:t>
      </w:r>
      <w:r w:rsidR="003B0618" w:rsidRPr="00242A4A">
        <w:t> </w:t>
      </w:r>
      <w:r w:rsidR="005B6285" w:rsidRPr="00242A4A">
        <w:t>12, 13, 16 et 17)</w:t>
      </w:r>
    </w:p>
    <w:p w:rsidR="005B6285" w:rsidRDefault="00DC56B6" w:rsidP="006C2F71">
      <w:pPr>
        <w:pStyle w:val="SingleTxtG"/>
      </w:pPr>
      <w:r>
        <w:t>20</w:t>
      </w:r>
      <w:r w:rsidR="005B6285">
        <w:t>.</w:t>
      </w:r>
      <w:r w:rsidR="005B6285">
        <w:tab/>
        <w:t xml:space="preserve">Donner des </w:t>
      </w:r>
      <w:r w:rsidR="004C1C52">
        <w:t xml:space="preserve">renseignements </w:t>
      </w:r>
      <w:r w:rsidR="005B6285">
        <w:t xml:space="preserve">sur les mesures </w:t>
      </w:r>
      <w:r w:rsidR="00E73671">
        <w:t xml:space="preserve">supplémentaires </w:t>
      </w:r>
      <w:r w:rsidR="005B6285">
        <w:t>prises par l’</w:t>
      </w:r>
      <w:r w:rsidR="003B0618">
        <w:t>État</w:t>
      </w:r>
      <w:r w:rsidR="005B6285">
        <w:t xml:space="preserve"> partie </w:t>
      </w:r>
      <w:r w:rsidR="00E73671">
        <w:t xml:space="preserve">en vue </w:t>
      </w:r>
      <w:r w:rsidR="005B6285">
        <w:t>de trouver des solutions du</w:t>
      </w:r>
      <w:r w:rsidR="005B6285" w:rsidRPr="00CE06A6">
        <w:t xml:space="preserve">rables pour les personnes déplacées vivant dans </w:t>
      </w:r>
      <w:r w:rsidR="006C2F71">
        <w:t>d</w:t>
      </w:r>
      <w:r w:rsidR="005B6285" w:rsidRPr="00CE06A6">
        <w:t xml:space="preserve">es camps </w:t>
      </w:r>
      <w:r w:rsidR="00CE06A6" w:rsidRPr="00CE06A6">
        <w:t xml:space="preserve">depuis </w:t>
      </w:r>
      <w:r w:rsidR="005B6285" w:rsidRPr="00CE06A6">
        <w:t>le séisme de 2010 et lutter contre les évictions forcées</w:t>
      </w:r>
      <w:r w:rsidR="00CE06A6" w:rsidRPr="00CE06A6">
        <w:t>, qui sont</w:t>
      </w:r>
      <w:r w:rsidR="005B6285" w:rsidRPr="00CE06A6">
        <w:t xml:space="preserve"> parfois accompagnées de violence.</w:t>
      </w:r>
    </w:p>
    <w:p w:rsidR="005B6285" w:rsidRPr="00242A4A" w:rsidRDefault="00DC56B6" w:rsidP="00482B65">
      <w:pPr>
        <w:pStyle w:val="SingleTxtG"/>
        <w:spacing w:before="240"/>
      </w:pPr>
      <w:r>
        <w:t>21</w:t>
      </w:r>
      <w:r w:rsidR="0000477D">
        <w:t>.</w:t>
      </w:r>
      <w:r w:rsidR="0000477D">
        <w:tab/>
      </w:r>
      <w:r w:rsidR="004C1C52">
        <w:t xml:space="preserve">Donner des renseignements </w:t>
      </w:r>
      <w:r w:rsidR="00C068FB">
        <w:t xml:space="preserve">sur </w:t>
      </w:r>
      <w:r w:rsidR="005B6285">
        <w:t>les efforts réalisés</w:t>
      </w:r>
      <w:r w:rsidR="00C068FB">
        <w:t xml:space="preserve"> </w:t>
      </w:r>
      <w:r w:rsidR="005B6285">
        <w:t xml:space="preserve">pour </w:t>
      </w:r>
      <w:r w:rsidR="00C068FB">
        <w:t xml:space="preserve">délivrer </w:t>
      </w:r>
      <w:r w:rsidR="004C1C52">
        <w:t>d</w:t>
      </w:r>
      <w:r w:rsidR="00C068FB">
        <w:t xml:space="preserve">es </w:t>
      </w:r>
      <w:r w:rsidR="005B6285">
        <w:t xml:space="preserve">pièces d’identité </w:t>
      </w:r>
      <w:r w:rsidR="004C1C52">
        <w:t xml:space="preserve">aux personnes </w:t>
      </w:r>
      <w:r w:rsidR="005B6285">
        <w:t xml:space="preserve">qui les avaient perdues </w:t>
      </w:r>
      <w:r w:rsidR="00C068FB">
        <w:t xml:space="preserve">suite au séisme ou </w:t>
      </w:r>
      <w:r w:rsidR="004C1C52">
        <w:t xml:space="preserve">qui </w:t>
      </w:r>
      <w:r w:rsidR="005B6285">
        <w:t>n’en possédaient pa</w:t>
      </w:r>
      <w:r w:rsidR="005B6285" w:rsidRPr="006F0DAE">
        <w:t>s</w:t>
      </w:r>
      <w:r w:rsidR="00C068FB" w:rsidRPr="006F0DAE">
        <w:t>.</w:t>
      </w:r>
      <w:r w:rsidR="001D0D28" w:rsidRPr="006F0DAE">
        <w:t xml:space="preserve"> </w:t>
      </w:r>
      <w:r w:rsidR="005B6285" w:rsidRPr="006F0DAE">
        <w:t>Fo</w:t>
      </w:r>
      <w:r w:rsidR="005B6285">
        <w:t xml:space="preserve">urnir des </w:t>
      </w:r>
      <w:r w:rsidR="00482B65">
        <w:t>renseignement</w:t>
      </w:r>
      <w:r w:rsidR="00482B65" w:rsidRPr="00482B65">
        <w:t xml:space="preserve">s </w:t>
      </w:r>
      <w:r w:rsidR="005B6285" w:rsidRPr="00482B65">
        <w:t>actualisés su</w:t>
      </w:r>
      <w:r w:rsidR="005B6285">
        <w:t xml:space="preserve">r la situation des Haïtiens rapatriés de </w:t>
      </w:r>
      <w:r w:rsidR="00C068FB" w:rsidRPr="00F371A0">
        <w:t>force</w:t>
      </w:r>
      <w:r w:rsidR="00F371A0">
        <w:t xml:space="preserve"> sur</w:t>
      </w:r>
      <w:r w:rsidR="00C068FB">
        <w:t xml:space="preserve"> le territoire de l’</w:t>
      </w:r>
      <w:r w:rsidR="003B0618">
        <w:t>État</w:t>
      </w:r>
      <w:r w:rsidR="00C068FB">
        <w:t xml:space="preserve"> partie et </w:t>
      </w:r>
      <w:r w:rsidR="004C1C52">
        <w:t xml:space="preserve">indiquer </w:t>
      </w:r>
      <w:r w:rsidR="005B6285">
        <w:t>les mesures prises pour faciliter leur réintégration dans la société.</w:t>
      </w:r>
    </w:p>
    <w:p w:rsidR="005B6285" w:rsidRPr="00242A4A" w:rsidRDefault="005B6285" w:rsidP="0000477D">
      <w:pPr>
        <w:pStyle w:val="H23G"/>
      </w:pPr>
      <w:r w:rsidRPr="00242A4A">
        <w:tab/>
      </w:r>
      <w:r w:rsidRPr="00242A4A">
        <w:tab/>
        <w:t xml:space="preserve">Indépendance du système judiciaire, droit à un procès équitable (art. 14) </w:t>
      </w:r>
    </w:p>
    <w:p w:rsidR="005B6285" w:rsidRDefault="005B6285" w:rsidP="004B2CC2">
      <w:pPr>
        <w:pStyle w:val="SingleTxtG"/>
      </w:pPr>
      <w:r w:rsidRPr="00242A4A">
        <w:t>2</w:t>
      </w:r>
      <w:r w:rsidR="00DC56B6" w:rsidRPr="00242A4A">
        <w:t>2</w:t>
      </w:r>
      <w:r w:rsidRPr="00242A4A">
        <w:t>.</w:t>
      </w:r>
      <w:r w:rsidRPr="00242A4A">
        <w:tab/>
      </w:r>
      <w:r w:rsidR="00A0381C">
        <w:t xml:space="preserve">Donner des renseignements sur l’état d’avancement du processus de réforme de la justice, les difficultés rencontrées et les mesures prises pour les résoudre. </w:t>
      </w:r>
      <w:r>
        <w:t xml:space="preserve">Fournir des </w:t>
      </w:r>
      <w:r w:rsidR="004B2CC2">
        <w:t xml:space="preserve">renseignements supplémentaires </w:t>
      </w:r>
      <w:r>
        <w:t xml:space="preserve">concernant le projet de justice itinérante </w:t>
      </w:r>
      <w:r w:rsidRPr="00F24547">
        <w:t>au niveau des</w:t>
      </w:r>
      <w:r>
        <w:t xml:space="preserve"> tribunaux de paix</w:t>
      </w:r>
      <w:r w:rsidR="00C86AC6">
        <w:t>.</w:t>
      </w:r>
      <w:r>
        <w:t xml:space="preserve"> Indiquer </w:t>
      </w:r>
      <w:r w:rsidRPr="00F51440">
        <w:t xml:space="preserve">toute autre mesure prise </w:t>
      </w:r>
      <w:r w:rsidR="004B2CC2" w:rsidRPr="00F51440">
        <w:t xml:space="preserve">en vue de </w:t>
      </w:r>
      <w:r w:rsidRPr="00F51440">
        <w:t xml:space="preserve">faciliter l’accès à la justice </w:t>
      </w:r>
      <w:r w:rsidR="00C86AC6" w:rsidRPr="00F51440">
        <w:t>pour les populations démuni</w:t>
      </w:r>
      <w:r w:rsidR="00C86AC6">
        <w:t>es et les groupes non francophones.</w:t>
      </w:r>
    </w:p>
    <w:p w:rsidR="005B6285" w:rsidRPr="00242A4A" w:rsidRDefault="005B6285" w:rsidP="00CE4C57">
      <w:pPr>
        <w:pStyle w:val="SingleTxtG"/>
      </w:pPr>
      <w:r>
        <w:t>2</w:t>
      </w:r>
      <w:r w:rsidR="00DC56B6">
        <w:t>3</w:t>
      </w:r>
      <w:r>
        <w:t>.</w:t>
      </w:r>
      <w:r>
        <w:tab/>
        <w:t>Indiquer les efforts supplémentaires fournis, y compris dans le cadre de la réforme de la justice, pour garantir et renforcer l’indépendance du pouvoir judiciaire ainsi que pour lutter contre la corruption et l’impunité.</w:t>
      </w:r>
      <w:r w:rsidR="001D0D28">
        <w:t xml:space="preserve"> </w:t>
      </w:r>
      <w:r w:rsidR="004B2CC2">
        <w:t xml:space="preserve">Donner </w:t>
      </w:r>
      <w:r>
        <w:t xml:space="preserve">des </w:t>
      </w:r>
      <w:r w:rsidR="004B2CC2">
        <w:t xml:space="preserve">renseignements </w:t>
      </w:r>
      <w:r>
        <w:t>sur les enquêtes</w:t>
      </w:r>
      <w:r w:rsidR="004B2CC2">
        <w:t xml:space="preserve"> menées</w:t>
      </w:r>
      <w:r>
        <w:t xml:space="preserve">, </w:t>
      </w:r>
      <w:r w:rsidR="004B2CC2">
        <w:t xml:space="preserve">les </w:t>
      </w:r>
      <w:r>
        <w:t xml:space="preserve">poursuites </w:t>
      </w:r>
      <w:r w:rsidR="004B2CC2">
        <w:t xml:space="preserve">engagées </w:t>
      </w:r>
      <w:r>
        <w:t xml:space="preserve">et </w:t>
      </w:r>
      <w:r w:rsidR="004B2CC2">
        <w:t xml:space="preserve">les </w:t>
      </w:r>
      <w:r>
        <w:t xml:space="preserve">sanctions </w:t>
      </w:r>
      <w:r w:rsidR="004B2CC2">
        <w:t xml:space="preserve">prononcées </w:t>
      </w:r>
      <w:r>
        <w:t xml:space="preserve">contre les magistrats pour corruption et abus de pouvoir. </w:t>
      </w:r>
      <w:r w:rsidR="004B2CC2">
        <w:t>À</w:t>
      </w:r>
      <w:r>
        <w:t xml:space="preserve"> cet égard, fournir des informations sur le travail du </w:t>
      </w:r>
      <w:r w:rsidRPr="002E0579">
        <w:t>Conseil supérieur du pouvoir judiciair</w:t>
      </w:r>
      <w:r w:rsidRPr="004436B5">
        <w:t>e et sur l’inspection judiciaire</w:t>
      </w:r>
      <w:r w:rsidR="00C86AC6" w:rsidRPr="004436B5">
        <w:t>.</w:t>
      </w:r>
      <w:r w:rsidR="001D0D28">
        <w:t xml:space="preserve"> </w:t>
      </w:r>
      <w:r>
        <w:t xml:space="preserve">Indiquer </w:t>
      </w:r>
      <w:r w:rsidRPr="00D068EB">
        <w:t>l’</w:t>
      </w:r>
      <w:r w:rsidR="00D068EB" w:rsidRPr="00D068EB">
        <w:t xml:space="preserve">efficacité </w:t>
      </w:r>
      <w:r w:rsidRPr="00D068EB">
        <w:t xml:space="preserve">du «vetting» de la police </w:t>
      </w:r>
      <w:r w:rsidR="00D068EB">
        <w:t xml:space="preserve">au niveau de </w:t>
      </w:r>
      <w:r w:rsidRPr="00A14D20">
        <w:t>lut</w:t>
      </w:r>
      <w:r>
        <w:t>te contre la corruption et les moyens de recours disponibles aux policiers démis de leurs fonctions</w:t>
      </w:r>
      <w:r w:rsidR="006C2F71">
        <w:t>. P</w:t>
      </w:r>
      <w:r>
        <w:t xml:space="preserve">réciser les efforts entrepris pour garantir que l’Inspection </w:t>
      </w:r>
      <w:r w:rsidR="0000477D">
        <w:t>g</w:t>
      </w:r>
      <w:r>
        <w:t xml:space="preserve">énérale de la Police </w:t>
      </w:r>
      <w:r w:rsidR="0000477D">
        <w:t>n</w:t>
      </w:r>
      <w:r>
        <w:t xml:space="preserve">ationale </w:t>
      </w:r>
      <w:r w:rsidR="0000477D">
        <w:t>h</w:t>
      </w:r>
      <w:r>
        <w:t xml:space="preserve">aïtienne fonctionne de manière </w:t>
      </w:r>
      <w:r w:rsidRPr="00CE4C57">
        <w:t>effic</w:t>
      </w:r>
      <w:r w:rsidR="00CE4C57" w:rsidRPr="00CE4C57">
        <w:t>ac</w:t>
      </w:r>
      <w:r w:rsidRPr="00CE4C57">
        <w:t>e</w:t>
      </w:r>
      <w:r>
        <w:t xml:space="preserve"> et indépendante, en particulier les mesures prises pour que l’Inspection </w:t>
      </w:r>
      <w:r w:rsidR="004B2CC2" w:rsidRPr="00CE06A6">
        <w:t xml:space="preserve">générale </w:t>
      </w:r>
      <w:r w:rsidRPr="00CE06A6">
        <w:t>r</w:t>
      </w:r>
      <w:r>
        <w:t xml:space="preserve">elève du Ministre de la </w:t>
      </w:r>
      <w:r w:rsidR="0000477D">
        <w:t>j</w:t>
      </w:r>
      <w:r>
        <w:t xml:space="preserve">ustice et non du Directeur général de la Police </w:t>
      </w:r>
      <w:r w:rsidR="0000477D">
        <w:t>n</w:t>
      </w:r>
      <w:r w:rsidRPr="00242A4A">
        <w:t>ationale.</w:t>
      </w:r>
    </w:p>
    <w:p w:rsidR="005B6285" w:rsidRPr="00242A4A" w:rsidRDefault="00404ABD" w:rsidP="0000477D">
      <w:pPr>
        <w:pStyle w:val="H23G"/>
      </w:pPr>
      <w:r w:rsidRPr="00242A4A">
        <w:tab/>
      </w:r>
      <w:r w:rsidRPr="00242A4A">
        <w:tab/>
      </w:r>
      <w:r w:rsidR="005B6285" w:rsidRPr="00242A4A">
        <w:t>Liberté de pensée, de conscience et de religion (art. 18)</w:t>
      </w:r>
    </w:p>
    <w:p w:rsidR="005B6285" w:rsidRPr="00242A4A" w:rsidRDefault="005B6285" w:rsidP="00C72D9D">
      <w:pPr>
        <w:pStyle w:val="SingleTxtG"/>
      </w:pPr>
      <w:r w:rsidRPr="00242A4A">
        <w:t>2</w:t>
      </w:r>
      <w:r w:rsidR="00DC56B6" w:rsidRPr="00242A4A">
        <w:t>4</w:t>
      </w:r>
      <w:r w:rsidRPr="00242A4A">
        <w:t>.</w:t>
      </w:r>
      <w:r w:rsidRPr="00242A4A">
        <w:tab/>
        <w:t xml:space="preserve">Fournir des informations </w:t>
      </w:r>
      <w:r w:rsidR="00C72D9D" w:rsidRPr="00242A4A">
        <w:t xml:space="preserve">supplémentaires </w:t>
      </w:r>
      <w:r w:rsidRPr="00242A4A">
        <w:t>sur le nombre de personnes qui auraient été arrêtées pour avoir procédé au lynchage ou tenté de lyncher des personnes pratiquant le culte v</w:t>
      </w:r>
      <w:r w:rsidR="00C72D9D" w:rsidRPr="00242A4A">
        <w:t>au</w:t>
      </w:r>
      <w:r w:rsidRPr="00242A4A">
        <w:t>dou</w:t>
      </w:r>
      <w:r w:rsidR="00C72D9D" w:rsidRPr="00242A4A">
        <w:t xml:space="preserve"> et indiquer</w:t>
      </w:r>
      <w:r w:rsidRPr="00242A4A">
        <w:t xml:space="preserve"> quelles ont été les sanctions prononcées et les réparations accordées aux victimes. Indiquer d’autres mesures prises pour éviter la pratique de tels actes</w:t>
      </w:r>
      <w:r w:rsidR="00C72D9D" w:rsidRPr="00242A4A">
        <w:t xml:space="preserve"> et celles </w:t>
      </w:r>
      <w:r w:rsidR="00897F2C" w:rsidRPr="00242A4A">
        <w:t>prises pour lutter contre la discrimination basée sur la religion</w:t>
      </w:r>
      <w:r w:rsidR="00C72D9D" w:rsidRPr="00242A4A">
        <w:t>.</w:t>
      </w:r>
      <w:r w:rsidR="00897F2C" w:rsidRPr="00242A4A">
        <w:t xml:space="preserve"> </w:t>
      </w:r>
      <w:r w:rsidR="00C72D9D" w:rsidRPr="00242A4A">
        <w:t>P</w:t>
      </w:r>
      <w:r w:rsidR="00897F2C" w:rsidRPr="00242A4A">
        <w:t>réciser si</w:t>
      </w:r>
      <w:r w:rsidR="008F4F03" w:rsidRPr="00242A4A">
        <w:t xml:space="preserve"> </w:t>
      </w:r>
      <w:r w:rsidRPr="00242A4A">
        <w:t>toutes les confessions religieuses peuvent être enregistrées sans difficulté et reconnues par l’État partie pour fonctionner en toute légalité.</w:t>
      </w:r>
    </w:p>
    <w:p w:rsidR="005B6285" w:rsidRPr="0000477D" w:rsidRDefault="005B6285" w:rsidP="0000477D">
      <w:pPr>
        <w:pStyle w:val="H23G"/>
      </w:pPr>
      <w:r w:rsidRPr="00242A4A">
        <w:tab/>
      </w:r>
      <w:r w:rsidRPr="00242A4A">
        <w:tab/>
        <w:t>Liberté d’opinion et d’expression (art. 19)</w:t>
      </w:r>
    </w:p>
    <w:p w:rsidR="005B6285" w:rsidRPr="00242A4A" w:rsidRDefault="005B6285" w:rsidP="006F0DAE">
      <w:pPr>
        <w:pStyle w:val="SingleTxtG"/>
      </w:pPr>
      <w:r>
        <w:t>2</w:t>
      </w:r>
      <w:r w:rsidR="00DC56B6">
        <w:t>5</w:t>
      </w:r>
      <w:r>
        <w:t>.</w:t>
      </w:r>
      <w:r>
        <w:tab/>
        <w:t xml:space="preserve">Indiquer les mesures prises afin de garantir la jouissance effective de la liberté d’expression garantie par la Constitution, notamment pour protéger les journalistes contre les intimidations, la violence et protéger les citoyens contre les arrestations ou détentions en raison de l’expression de leurs opinions politiques. </w:t>
      </w:r>
      <w:r w:rsidR="00BB1E02">
        <w:t>Donner des renseignements s</w:t>
      </w:r>
      <w:r w:rsidR="00BB1E02" w:rsidRPr="006F0DAE">
        <w:t xml:space="preserve">ur </w:t>
      </w:r>
      <w:r w:rsidRPr="006F0DAE">
        <w:t>les enquêtes</w:t>
      </w:r>
      <w:r w:rsidR="006F0DAE" w:rsidRPr="006F0DAE">
        <w:t xml:space="preserve"> menées</w:t>
      </w:r>
      <w:r w:rsidRPr="006F0DAE">
        <w:t>, les poursuites</w:t>
      </w:r>
      <w:r w:rsidR="006F0DAE" w:rsidRPr="006F0DAE">
        <w:t xml:space="preserve"> engagées et</w:t>
      </w:r>
      <w:r w:rsidRPr="006F0DAE">
        <w:t xml:space="preserve"> les sanctions infligées aux responsables d</w:t>
      </w:r>
      <w:r>
        <w:t xml:space="preserve">e tels actes. Fournir des </w:t>
      </w:r>
      <w:r w:rsidR="00885991">
        <w:t>renseignement</w:t>
      </w:r>
      <w:r w:rsidR="00885991" w:rsidRPr="00885991">
        <w:t xml:space="preserve">s </w:t>
      </w:r>
      <w:r w:rsidRPr="00885991">
        <w:t>actualisés sur</w:t>
      </w:r>
      <w:r>
        <w:t xml:space="preserve"> </w:t>
      </w:r>
      <w:r w:rsidRPr="006F0DAE">
        <w:t>l</w:t>
      </w:r>
      <w:r w:rsidR="00885991" w:rsidRPr="006F0DAE">
        <w:t xml:space="preserve">es </w:t>
      </w:r>
      <w:r w:rsidRPr="006F0DAE">
        <w:t>enquête</w:t>
      </w:r>
      <w:r w:rsidR="00885991" w:rsidRPr="006F0DAE">
        <w:t>s</w:t>
      </w:r>
      <w:r w:rsidRPr="006F0DAE">
        <w:t xml:space="preserve"> concernant l’assassinat de journalistes, y compris </w:t>
      </w:r>
      <w:r w:rsidR="006F0DAE" w:rsidRPr="006F0DAE">
        <w:t xml:space="preserve">celui </w:t>
      </w:r>
      <w:r w:rsidRPr="006F0DAE">
        <w:t>de Jean Dominique.</w:t>
      </w:r>
      <w:r w:rsidRPr="006F0DAE">
        <w:rPr>
          <w:rStyle w:val="FootnoteReference"/>
        </w:rPr>
        <w:t xml:space="preserve"> </w:t>
      </w:r>
      <w:r w:rsidR="00885991" w:rsidRPr="006F0DAE">
        <w:t>F</w:t>
      </w:r>
      <w:r w:rsidR="00885991">
        <w:t xml:space="preserve">ournir </w:t>
      </w:r>
      <w:r>
        <w:t xml:space="preserve">des renseignements détaillés sur la législation régissant l’atteinte à l’honneur et la diffamation, </w:t>
      </w:r>
      <w:r w:rsidR="00885991">
        <w:t xml:space="preserve">et </w:t>
      </w:r>
      <w:r w:rsidRPr="00242A4A">
        <w:t>donn</w:t>
      </w:r>
      <w:r w:rsidR="00885991" w:rsidRPr="00242A4A">
        <w:t xml:space="preserve">er </w:t>
      </w:r>
      <w:r w:rsidRPr="00242A4A">
        <w:t>des exemples de son application.</w:t>
      </w:r>
    </w:p>
    <w:p w:rsidR="005B6285" w:rsidRPr="0000477D" w:rsidRDefault="005B6285" w:rsidP="0000477D">
      <w:pPr>
        <w:pStyle w:val="H23G"/>
      </w:pPr>
      <w:r w:rsidRPr="00242A4A">
        <w:tab/>
      </w:r>
      <w:r w:rsidRPr="00242A4A">
        <w:tab/>
        <w:t>Liberté de réunion et d’association</w:t>
      </w:r>
      <w:r w:rsidR="00404ABD" w:rsidRPr="00242A4A">
        <w:t xml:space="preserve"> </w:t>
      </w:r>
      <w:r w:rsidRPr="00242A4A">
        <w:t>(art. 21 et 22)</w:t>
      </w:r>
      <w:r w:rsidRPr="0000477D">
        <w:t xml:space="preserve"> </w:t>
      </w:r>
    </w:p>
    <w:p w:rsidR="005B6285" w:rsidRPr="00242A4A" w:rsidRDefault="005B6285" w:rsidP="00A14D20">
      <w:pPr>
        <w:pStyle w:val="SingleTxtG"/>
      </w:pPr>
      <w:r>
        <w:t>2</w:t>
      </w:r>
      <w:r w:rsidR="00DC56B6">
        <w:t>6</w:t>
      </w:r>
      <w:r>
        <w:t>.</w:t>
      </w:r>
      <w:r>
        <w:tab/>
      </w:r>
      <w:r w:rsidR="00441A88">
        <w:t>In</w:t>
      </w:r>
      <w:r w:rsidR="00BA60C1">
        <w:t xml:space="preserve">diquer </w:t>
      </w:r>
      <w:r>
        <w:t>si des enquêtes ont été ouvertes en cas d’abus et d’utilisation excessive de la force par les forces de l’ordre pour disperser des manifestants</w:t>
      </w:r>
      <w:r w:rsidR="00BA60C1">
        <w:t xml:space="preserve"> et, le cas échéant, préciser </w:t>
      </w:r>
      <w:r>
        <w:t>les cas de décès enregistrés</w:t>
      </w:r>
      <w:r w:rsidR="001D0D28">
        <w:t>.</w:t>
      </w:r>
      <w:r w:rsidR="00897F2C">
        <w:t xml:space="preserve"> </w:t>
      </w:r>
      <w:r>
        <w:t xml:space="preserve">Fournir des informations sur les mesures prises en vue de protéger les défenseurs des droits de l’homme, notamment ceux travaillant sur les violences sexuelles et les droits des LGBT </w:t>
      </w:r>
      <w:r w:rsidRPr="00A14D20">
        <w:t xml:space="preserve">contre </w:t>
      </w:r>
      <w:r w:rsidR="00BA60C1" w:rsidRPr="00A14D20">
        <w:t>l</w:t>
      </w:r>
      <w:r w:rsidR="00A14D20" w:rsidRPr="00A14D20">
        <w:t>’</w:t>
      </w:r>
      <w:r w:rsidRPr="00A14D20">
        <w:t xml:space="preserve">intimidation, </w:t>
      </w:r>
      <w:r w:rsidR="00897F2C" w:rsidRPr="00A14D20">
        <w:t xml:space="preserve">le </w:t>
      </w:r>
      <w:r w:rsidRPr="00A14D20">
        <w:t xml:space="preserve">harcèlement et </w:t>
      </w:r>
      <w:r w:rsidR="00897F2C" w:rsidRPr="00A14D20">
        <w:t>l</w:t>
      </w:r>
      <w:r w:rsidR="00A14D20" w:rsidRPr="00A14D20">
        <w:t>a</w:t>
      </w:r>
      <w:r w:rsidR="00897F2C" w:rsidRPr="00A14D20">
        <w:t xml:space="preserve"> </w:t>
      </w:r>
      <w:r w:rsidRPr="00A14D20">
        <w:t>mena</w:t>
      </w:r>
      <w:r>
        <w:t>ce</w:t>
      </w:r>
      <w:r w:rsidR="00897F2C">
        <w:t>.</w:t>
      </w:r>
      <w:r>
        <w:t xml:space="preserve"> </w:t>
      </w:r>
      <w:r w:rsidR="00441A88">
        <w:t>En ce sens, donner des précisions</w:t>
      </w:r>
      <w:r w:rsidR="00897F2C">
        <w:t xml:space="preserve"> sur les </w:t>
      </w:r>
      <w:r>
        <w:t xml:space="preserve">enquêtes </w:t>
      </w:r>
      <w:r w:rsidR="00897F2C">
        <w:t>menées, les poursuites</w:t>
      </w:r>
      <w:r w:rsidR="00BA60C1">
        <w:t xml:space="preserve"> engagées</w:t>
      </w:r>
      <w:r w:rsidR="00897F2C">
        <w:t xml:space="preserve"> et les sanctions </w:t>
      </w:r>
      <w:r w:rsidR="00BA60C1">
        <w:t xml:space="preserve">prononcées </w:t>
      </w:r>
      <w:r w:rsidR="00897F2C">
        <w:t>contre</w:t>
      </w:r>
      <w:r w:rsidR="00897F2C" w:rsidRPr="00242A4A">
        <w:t xml:space="preserve"> </w:t>
      </w:r>
      <w:r w:rsidRPr="00242A4A">
        <w:t>les responsables</w:t>
      </w:r>
      <w:r w:rsidR="00897F2C" w:rsidRPr="00242A4A">
        <w:t>, notamment dans le cas des assassinats de Daniel Dorsinvil et de Girldy Larèche, le 8</w:t>
      </w:r>
      <w:r w:rsidR="00885991" w:rsidRPr="00242A4A">
        <w:t> </w:t>
      </w:r>
      <w:r w:rsidR="00897F2C" w:rsidRPr="00242A4A">
        <w:t>février 2014.</w:t>
      </w:r>
    </w:p>
    <w:p w:rsidR="005B6285" w:rsidRPr="0000477D" w:rsidRDefault="005B6285" w:rsidP="0000477D">
      <w:pPr>
        <w:pStyle w:val="H23G"/>
      </w:pPr>
      <w:r w:rsidRPr="00242A4A">
        <w:tab/>
      </w:r>
      <w:r w:rsidRPr="00242A4A">
        <w:tab/>
      </w:r>
      <w:r w:rsidR="00F44BF0" w:rsidRPr="00242A4A">
        <w:t>D</w:t>
      </w:r>
      <w:r w:rsidRPr="00242A4A">
        <w:t>roits de l’enfant (art. 24)</w:t>
      </w:r>
      <w:r w:rsidRPr="0000477D">
        <w:t xml:space="preserve"> </w:t>
      </w:r>
    </w:p>
    <w:p w:rsidR="005B6285" w:rsidRDefault="005B6285" w:rsidP="006C2F71">
      <w:pPr>
        <w:pStyle w:val="SingleTxtG"/>
      </w:pPr>
      <w:r>
        <w:t>2</w:t>
      </w:r>
      <w:r w:rsidR="00DC56B6">
        <w:t>7</w:t>
      </w:r>
      <w:r>
        <w:t>.</w:t>
      </w:r>
      <w:r>
        <w:tab/>
        <w:t xml:space="preserve">Fournir des </w:t>
      </w:r>
      <w:r w:rsidR="008C0626">
        <w:t xml:space="preserve">renseignements </w:t>
      </w:r>
      <w:r>
        <w:t xml:space="preserve">actualisés sur </w:t>
      </w:r>
      <w:r w:rsidR="008C0626">
        <w:t xml:space="preserve">les </w:t>
      </w:r>
      <w:r w:rsidR="008C0626" w:rsidRPr="002E0579">
        <w:t>résultats</w:t>
      </w:r>
      <w:r w:rsidR="008C0626">
        <w:t xml:space="preserve"> </w:t>
      </w:r>
      <w:r>
        <w:t xml:space="preserve">des mesures prises pour encadrer l’adoption des enfants et éviter les abus qui </w:t>
      </w:r>
      <w:r w:rsidR="008423FD">
        <w:t>avaie</w:t>
      </w:r>
      <w:r>
        <w:t>nt été enregistrés</w:t>
      </w:r>
      <w:r w:rsidR="00767B52">
        <w:t xml:space="preserve"> et </w:t>
      </w:r>
      <w:r w:rsidR="008423FD">
        <w:t xml:space="preserve">donner des renseignements </w:t>
      </w:r>
      <w:r w:rsidR="00767B52">
        <w:t>sur la mise en œuvre</w:t>
      </w:r>
      <w:r>
        <w:t xml:space="preserve"> de la loi sur la paternité responsable </w:t>
      </w:r>
      <w:r w:rsidR="00767B52">
        <w:t xml:space="preserve">en ce qui concerne les </w:t>
      </w:r>
      <w:r>
        <w:t xml:space="preserve">enfants vivant dans </w:t>
      </w:r>
      <w:r w:rsidR="008423FD">
        <w:t>d</w:t>
      </w:r>
      <w:r>
        <w:t>es familles monoparentales</w:t>
      </w:r>
      <w:r w:rsidR="001D0D28">
        <w:t>.</w:t>
      </w:r>
      <w:r w:rsidR="00767B52">
        <w:t xml:space="preserve"> </w:t>
      </w:r>
      <w:r w:rsidR="008423FD">
        <w:t xml:space="preserve">Préciser l’influence qu’ont eue, au niveau de </w:t>
      </w:r>
      <w:r w:rsidR="00767B52">
        <w:t xml:space="preserve">l’enregistrement des naissances, </w:t>
      </w:r>
      <w:r w:rsidR="008423FD">
        <w:t>l</w:t>
      </w:r>
      <w:r>
        <w:t xml:space="preserve">es campagnes de sensibilisation </w:t>
      </w:r>
      <w:r w:rsidR="00767B52">
        <w:t xml:space="preserve">visant à </w:t>
      </w:r>
      <w:r>
        <w:t xml:space="preserve">encourager les parents à </w:t>
      </w:r>
      <w:r w:rsidR="00767B52">
        <w:t xml:space="preserve">déclarer la </w:t>
      </w:r>
      <w:r>
        <w:t>naissance de leurs enfants</w:t>
      </w:r>
      <w:r w:rsidR="008423FD">
        <w:t>,</w:t>
      </w:r>
      <w:r>
        <w:t xml:space="preserve"> </w:t>
      </w:r>
      <w:r w:rsidR="00767B52">
        <w:t xml:space="preserve">en particulier </w:t>
      </w:r>
      <w:r>
        <w:t>dans les zones rurales</w:t>
      </w:r>
      <w:r w:rsidR="00767B52">
        <w:t xml:space="preserve"> et </w:t>
      </w:r>
      <w:r>
        <w:t>les camps de réfugiés et de déplacés internes</w:t>
      </w:r>
      <w:r w:rsidR="008423FD">
        <w:t>,</w:t>
      </w:r>
      <w:r w:rsidR="00767B52">
        <w:t xml:space="preserve"> ainsi que l</w:t>
      </w:r>
      <w:r w:rsidR="00473A31">
        <w:t xml:space="preserve">es effets </w:t>
      </w:r>
      <w:r w:rsidR="00767B52">
        <w:t>d’autres mesures telles que la présence d</w:t>
      </w:r>
      <w:r w:rsidR="006C2F71">
        <w:t>’</w:t>
      </w:r>
      <w:r w:rsidR="00767B52">
        <w:t>agents de l’état civil dans certains hôpitaux du pays.</w:t>
      </w:r>
    </w:p>
    <w:p w:rsidR="005B6285" w:rsidRPr="00242A4A" w:rsidRDefault="0000477D" w:rsidP="00CF4ED2">
      <w:pPr>
        <w:pStyle w:val="H23G"/>
      </w:pPr>
      <w:r>
        <w:tab/>
      </w:r>
      <w:r>
        <w:tab/>
      </w:r>
      <w:r w:rsidR="00CF4ED2" w:rsidRPr="00242A4A">
        <w:t>P</w:t>
      </w:r>
      <w:r w:rsidR="005B6285" w:rsidRPr="00242A4A">
        <w:t>articipation aux affaires publiques (art. 25)</w:t>
      </w:r>
    </w:p>
    <w:p w:rsidR="005B6285" w:rsidRDefault="005B6285" w:rsidP="00CE4C57">
      <w:pPr>
        <w:pStyle w:val="SingleTxtG"/>
      </w:pPr>
      <w:r w:rsidRPr="00242A4A">
        <w:t>2</w:t>
      </w:r>
      <w:r w:rsidR="00DC56B6" w:rsidRPr="00242A4A">
        <w:t>8</w:t>
      </w:r>
      <w:r w:rsidRPr="00242A4A">
        <w:t>.</w:t>
      </w:r>
      <w:r w:rsidRPr="00242A4A">
        <w:tab/>
      </w:r>
      <w:r w:rsidR="00767B52">
        <w:t>I</w:t>
      </w:r>
      <w:r>
        <w:t xml:space="preserve">ndiquer les </w:t>
      </w:r>
      <w:r w:rsidR="00767B52">
        <w:t xml:space="preserve">mesures </w:t>
      </w:r>
      <w:r>
        <w:t>prises pour éliminer le clientélisme dans l’accès à la fonction publique</w:t>
      </w:r>
      <w:r w:rsidR="001D0D28">
        <w:t>.</w:t>
      </w:r>
      <w:r w:rsidR="00767B52">
        <w:t xml:space="preserve"> </w:t>
      </w:r>
      <w:r>
        <w:t xml:space="preserve">Donner des renseignements sur les efforts </w:t>
      </w:r>
      <w:r w:rsidR="00A0381C">
        <w:t>entrepris</w:t>
      </w:r>
      <w:r>
        <w:t xml:space="preserve"> pour garantir des élections </w:t>
      </w:r>
      <w:r w:rsidR="00CE4C57">
        <w:t xml:space="preserve">ouvertes à </w:t>
      </w:r>
      <w:r>
        <w:t xml:space="preserve">tous les partis politiques éligibles. Donner </w:t>
      </w:r>
      <w:r w:rsidR="00767B52">
        <w:t xml:space="preserve">également </w:t>
      </w:r>
      <w:r>
        <w:t xml:space="preserve">des informations actualisées sur les démarches </w:t>
      </w:r>
      <w:r w:rsidR="00767B52">
        <w:t>entreprises</w:t>
      </w:r>
      <w:r>
        <w:t xml:space="preserve"> pour assurer le bon fonctionnement et l’efficacité du Conseil </w:t>
      </w:r>
      <w:r w:rsidR="0000477D">
        <w:t>é</w:t>
      </w:r>
      <w:r>
        <w:t xml:space="preserve">lectoral </w:t>
      </w:r>
      <w:r w:rsidR="0000477D">
        <w:t>p</w:t>
      </w:r>
      <w:r>
        <w:t xml:space="preserve">ermanent </w:t>
      </w:r>
      <w:r w:rsidR="00473A31">
        <w:t xml:space="preserve">et </w:t>
      </w:r>
      <w:r>
        <w:t>de son</w:t>
      </w:r>
      <w:r w:rsidR="00404ABD">
        <w:t xml:space="preserve"> </w:t>
      </w:r>
      <w:r>
        <w:t xml:space="preserve">Collège </w:t>
      </w:r>
      <w:r w:rsidR="00F71708">
        <w:t>t</w:t>
      </w:r>
      <w:r>
        <w:t>ransitoire</w:t>
      </w:r>
      <w:r w:rsidR="001D0D28">
        <w:t>.</w:t>
      </w:r>
      <w:r w:rsidR="008F4F03" w:rsidRPr="00473A31">
        <w:rPr>
          <w:rStyle w:val="FootnoteReference"/>
          <w:vertAlign w:val="baseline"/>
        </w:rPr>
        <w:t xml:space="preserve"> </w:t>
      </w:r>
      <w:r w:rsidR="00A0381C">
        <w:t>Préciser dans quelle mesure le principe de l’égalité hommes</w:t>
      </w:r>
      <w:r w:rsidR="00473A31">
        <w:t>-</w:t>
      </w:r>
      <w:r w:rsidR="00A0381C">
        <w:t>femmes</w:t>
      </w:r>
      <w:r w:rsidR="00473A31">
        <w:t>,</w:t>
      </w:r>
      <w:r w:rsidR="00A0381C">
        <w:t xml:space="preserve"> inscrit dans la loi électorale de 2013</w:t>
      </w:r>
      <w:r w:rsidR="00473A31">
        <w:t>,</w:t>
      </w:r>
      <w:r w:rsidR="00A0381C">
        <w:t xml:space="preserve"> est respecté dans la pratique.</w:t>
      </w:r>
    </w:p>
    <w:p w:rsidR="005B6285" w:rsidRDefault="0000477D" w:rsidP="00652CAD">
      <w:pPr>
        <w:pStyle w:val="H23G"/>
        <w:rPr>
          <w:lang w:eastAsia="en-GB"/>
        </w:rPr>
      </w:pPr>
      <w:r>
        <w:rPr>
          <w:lang w:eastAsia="en-GB"/>
        </w:rPr>
        <w:tab/>
      </w:r>
      <w:r>
        <w:rPr>
          <w:lang w:eastAsia="en-GB"/>
        </w:rPr>
        <w:tab/>
      </w:r>
      <w:r w:rsidR="005B6285" w:rsidRPr="00242A4A">
        <w:rPr>
          <w:lang w:eastAsia="en-GB"/>
        </w:rPr>
        <w:t>Diffusion d’information</w:t>
      </w:r>
      <w:r w:rsidR="00652CAD" w:rsidRPr="00242A4A">
        <w:rPr>
          <w:lang w:eastAsia="en-GB"/>
        </w:rPr>
        <w:t>s</w:t>
      </w:r>
      <w:r w:rsidR="005B6285" w:rsidRPr="00242A4A">
        <w:rPr>
          <w:lang w:eastAsia="en-GB"/>
        </w:rPr>
        <w:t xml:space="preserve"> concernant le Pacte (art. 2)</w:t>
      </w:r>
    </w:p>
    <w:p w:rsidR="005B6285" w:rsidRDefault="005B6285" w:rsidP="009A6FF7">
      <w:pPr>
        <w:pStyle w:val="SingleTxtG"/>
        <w:rPr>
          <w:lang w:eastAsia="en-GB"/>
        </w:rPr>
      </w:pPr>
      <w:r>
        <w:rPr>
          <w:lang w:eastAsia="en-GB"/>
        </w:rPr>
        <w:t>2</w:t>
      </w:r>
      <w:r w:rsidR="00DC56B6">
        <w:rPr>
          <w:lang w:eastAsia="en-GB"/>
        </w:rPr>
        <w:t>9</w:t>
      </w:r>
      <w:r>
        <w:rPr>
          <w:lang w:eastAsia="en-GB"/>
        </w:rPr>
        <w:t>.</w:t>
      </w:r>
      <w:r>
        <w:rPr>
          <w:lang w:eastAsia="en-GB"/>
        </w:rPr>
        <w:tab/>
        <w:t>Donner des renseignements sur les mesures prises pour diffuser des informations concernant le Pacte</w:t>
      </w:r>
      <w:r w:rsidR="00767B52">
        <w:rPr>
          <w:lang w:eastAsia="en-GB"/>
        </w:rPr>
        <w:t xml:space="preserve">. </w:t>
      </w:r>
      <w:r>
        <w:rPr>
          <w:lang w:eastAsia="en-GB"/>
        </w:rPr>
        <w:t xml:space="preserve">Indiquer si le Pacte a été traduit en créole. Donner également des informations plus détaillées sur la participation à l’élaboration du rapport initial </w:t>
      </w:r>
      <w:r w:rsidR="00F71708">
        <w:rPr>
          <w:lang w:eastAsia="en-GB"/>
        </w:rPr>
        <w:t>(</w:t>
      </w:r>
      <w:r w:rsidR="00F71708" w:rsidRPr="001C0737">
        <w:rPr>
          <w:lang w:eastAsia="en-GB"/>
        </w:rPr>
        <w:t>CCPR/C/HTI/1)</w:t>
      </w:r>
      <w:r w:rsidR="00F71708">
        <w:rPr>
          <w:lang w:eastAsia="en-GB"/>
        </w:rPr>
        <w:t xml:space="preserve"> </w:t>
      </w:r>
      <w:r>
        <w:rPr>
          <w:lang w:eastAsia="en-GB"/>
        </w:rPr>
        <w:t xml:space="preserve">de représentants de la société civile, d’organisations non gouvernementales et de l’Office de la </w:t>
      </w:r>
      <w:r w:rsidR="0000477D">
        <w:rPr>
          <w:lang w:eastAsia="en-GB"/>
        </w:rPr>
        <w:t>p</w:t>
      </w:r>
      <w:r>
        <w:rPr>
          <w:lang w:eastAsia="en-GB"/>
        </w:rPr>
        <w:t xml:space="preserve">rotection du </w:t>
      </w:r>
      <w:r w:rsidR="0000477D">
        <w:rPr>
          <w:lang w:eastAsia="en-GB"/>
        </w:rPr>
        <w:t>c</w:t>
      </w:r>
      <w:r>
        <w:rPr>
          <w:lang w:eastAsia="en-GB"/>
        </w:rPr>
        <w:t>itoyen.</w:t>
      </w:r>
    </w:p>
    <w:p w:rsidR="00DF3BF1" w:rsidRPr="005B6285" w:rsidRDefault="005B6285" w:rsidP="005B6285">
      <w:pPr>
        <w:pStyle w:val="SingleTxtG"/>
        <w:spacing w:before="240" w:after="0"/>
        <w:jc w:val="center"/>
        <w:rPr>
          <w:sz w:val="24"/>
          <w:szCs w:val="24"/>
          <w:u w:val="single"/>
        </w:rPr>
      </w:pPr>
      <w:r>
        <w:rPr>
          <w:sz w:val="24"/>
          <w:szCs w:val="24"/>
          <w:u w:val="single"/>
        </w:rPr>
        <w:tab/>
      </w:r>
      <w:r>
        <w:rPr>
          <w:sz w:val="24"/>
          <w:szCs w:val="24"/>
          <w:u w:val="single"/>
        </w:rPr>
        <w:tab/>
      </w:r>
      <w:r>
        <w:rPr>
          <w:sz w:val="24"/>
          <w:szCs w:val="24"/>
          <w:u w:val="single"/>
        </w:rPr>
        <w:tab/>
      </w:r>
    </w:p>
    <w:sectPr w:rsidR="00DF3BF1" w:rsidRPr="005B6285" w:rsidSect="00404AB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1FB4" w:rsidRDefault="00911FB4"/>
  </w:endnote>
  <w:endnote w:type="continuationSeparator" w:id="0">
    <w:p w:rsidR="00911FB4" w:rsidRDefault="00911FB4"/>
  </w:endnote>
  <w:endnote w:type="continuationNotice" w:id="1">
    <w:p w:rsidR="00911FB4" w:rsidRDefault="00911FB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356" w:rsidRPr="005B6285" w:rsidRDefault="00AC7356" w:rsidP="005B6285">
    <w:pPr>
      <w:pStyle w:val="Footer"/>
      <w:tabs>
        <w:tab w:val="right" w:pos="9638"/>
      </w:tabs>
    </w:pPr>
    <w:r w:rsidRPr="005B6285">
      <w:rPr>
        <w:b/>
        <w:sz w:val="18"/>
      </w:rPr>
      <w:fldChar w:fldCharType="begin"/>
    </w:r>
    <w:r w:rsidRPr="005B6285">
      <w:rPr>
        <w:b/>
        <w:sz w:val="18"/>
      </w:rPr>
      <w:instrText xml:space="preserve"> PAGE  \* MERGEFORMAT </w:instrText>
    </w:r>
    <w:r w:rsidRPr="005B6285">
      <w:rPr>
        <w:b/>
        <w:sz w:val="18"/>
      </w:rPr>
      <w:fldChar w:fldCharType="separate"/>
    </w:r>
    <w:r w:rsidR="003B61DF">
      <w:rPr>
        <w:b/>
        <w:noProof/>
        <w:sz w:val="18"/>
      </w:rPr>
      <w:t>4</w:t>
    </w:r>
    <w:r w:rsidRPr="005B628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356" w:rsidRPr="005B6285" w:rsidRDefault="00AC7356" w:rsidP="005B6285">
    <w:pPr>
      <w:pStyle w:val="Footer"/>
      <w:tabs>
        <w:tab w:val="right" w:pos="9638"/>
      </w:tabs>
      <w:rPr>
        <w:b/>
        <w:sz w:val="18"/>
      </w:rPr>
    </w:pPr>
    <w:r>
      <w:tab/>
    </w:r>
    <w:r w:rsidRPr="005B6285">
      <w:rPr>
        <w:b/>
        <w:sz w:val="18"/>
      </w:rPr>
      <w:fldChar w:fldCharType="begin"/>
    </w:r>
    <w:r w:rsidRPr="005B6285">
      <w:rPr>
        <w:b/>
        <w:sz w:val="18"/>
      </w:rPr>
      <w:instrText xml:space="preserve"> PAGE  \* MERGEFORMAT </w:instrText>
    </w:r>
    <w:r w:rsidRPr="005B6285">
      <w:rPr>
        <w:b/>
        <w:sz w:val="18"/>
      </w:rPr>
      <w:fldChar w:fldCharType="separate"/>
    </w:r>
    <w:r w:rsidR="003B61DF">
      <w:rPr>
        <w:b/>
        <w:noProof/>
        <w:sz w:val="18"/>
      </w:rPr>
      <w:t>5</w:t>
    </w:r>
    <w:r w:rsidRPr="005B62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356" w:rsidRPr="005B6285" w:rsidRDefault="00AC7356" w:rsidP="00AC7356">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GE.14-42708</w:t>
    </w:r>
    <w:r>
      <w:rPr>
        <w:sz w:val="20"/>
      </w:rPr>
      <w:br/>
    </w:r>
    <w:r w:rsidRPr="00AC7356">
      <w:rPr>
        <w:rFonts w:ascii="C39T30Lfz" w:hAnsi="C39T30Lfz"/>
        <w:sz w:val="56"/>
      </w:rPr>
      <w:t></w:t>
    </w:r>
    <w:r w:rsidRPr="00AC7356">
      <w:rPr>
        <w:rFonts w:ascii="C39T30Lfz" w:hAnsi="C39T30Lfz"/>
        <w:sz w:val="56"/>
      </w:rPr>
      <w:t></w:t>
    </w:r>
    <w:r w:rsidRPr="00AC7356">
      <w:rPr>
        <w:rFonts w:ascii="C39T30Lfz" w:hAnsi="C39T30Lfz"/>
        <w:sz w:val="56"/>
      </w:rPr>
      <w:t></w:t>
    </w:r>
    <w:r w:rsidRPr="00AC7356">
      <w:rPr>
        <w:rFonts w:ascii="C39T30Lfz" w:hAnsi="C39T30Lfz"/>
        <w:sz w:val="56"/>
      </w:rPr>
      <w:t></w:t>
    </w:r>
    <w:r w:rsidRPr="00AC7356">
      <w:rPr>
        <w:rFonts w:ascii="C39T30Lfz" w:hAnsi="C39T30Lfz"/>
        <w:sz w:val="56"/>
      </w:rPr>
      <w:t></w:t>
    </w:r>
    <w:r w:rsidRPr="00AC7356">
      <w:rPr>
        <w:rFonts w:ascii="C39T30Lfz" w:hAnsi="C39T30Lfz"/>
        <w:sz w:val="56"/>
      </w:rPr>
      <w:t></w:t>
    </w:r>
    <w:r w:rsidRPr="00AC7356">
      <w:rPr>
        <w:rFonts w:ascii="C39T30Lfz" w:hAnsi="C39T30Lfz"/>
        <w:sz w:val="56"/>
      </w:rPr>
      <w:t></w:t>
    </w:r>
    <w:r w:rsidRPr="00AC7356">
      <w:rPr>
        <w:rFonts w:ascii="C39T30Lfz" w:hAnsi="C39T30Lfz"/>
        <w:sz w:val="56"/>
      </w:rPr>
      <w:t></w:t>
    </w:r>
    <w:r w:rsidRPr="00AC735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1FB4" w:rsidRPr="00D27D5E" w:rsidRDefault="00911FB4" w:rsidP="00D27D5E">
      <w:pPr>
        <w:tabs>
          <w:tab w:val="right" w:pos="2155"/>
        </w:tabs>
        <w:spacing w:after="80"/>
        <w:ind w:left="680"/>
        <w:rPr>
          <w:u w:val="single"/>
        </w:rPr>
      </w:pPr>
      <w:r>
        <w:rPr>
          <w:u w:val="single"/>
        </w:rPr>
        <w:tab/>
      </w:r>
    </w:p>
  </w:footnote>
  <w:footnote w:type="continuationSeparator" w:id="0">
    <w:p w:rsidR="00911FB4" w:rsidRPr="00091505" w:rsidRDefault="00911FB4" w:rsidP="00091505">
      <w:pPr>
        <w:tabs>
          <w:tab w:val="right" w:pos="2155"/>
        </w:tabs>
        <w:spacing w:after="80"/>
        <w:ind w:left="680"/>
        <w:rPr>
          <w:u w:val="single"/>
        </w:rPr>
      </w:pPr>
      <w:r w:rsidRPr="00091505">
        <w:rPr>
          <w:u w:val="single"/>
        </w:rPr>
        <w:tab/>
      </w:r>
    </w:p>
  </w:footnote>
  <w:footnote w:type="continuationNotice" w:id="1">
    <w:p w:rsidR="00911FB4" w:rsidRDefault="00911FB4"/>
  </w:footnote>
  <w:footnote w:id="2">
    <w:p w:rsidR="00AC7356" w:rsidRDefault="00AC7356" w:rsidP="00F44BF0">
      <w:pPr>
        <w:pStyle w:val="FootnoteText"/>
        <w:rPr>
          <w:lang w:eastAsia="en-GB"/>
        </w:rPr>
      </w:pPr>
      <w:r>
        <w:tab/>
      </w:r>
      <w:r>
        <w:rPr>
          <w:rStyle w:val="FootnoteReference"/>
          <w:sz w:val="20"/>
        </w:rPr>
        <w:t>*</w:t>
      </w:r>
      <w:r>
        <w:rPr>
          <w:sz w:val="20"/>
        </w:rPr>
        <w:tab/>
      </w:r>
      <w:r>
        <w:rPr>
          <w:lang w:eastAsia="en-GB"/>
        </w:rPr>
        <w:t xml:space="preserve">Adoptée par le Comité </w:t>
      </w:r>
      <w:r w:rsidRPr="00242A4A">
        <w:rPr>
          <w:lang w:eastAsia="en-GB"/>
        </w:rPr>
        <w:t>à sa cent-dixième session (1</w:t>
      </w:r>
      <w:r w:rsidRPr="00B500B4">
        <w:rPr>
          <w:lang w:eastAsia="en-GB"/>
        </w:rPr>
        <w:t>0-28 mars 2014</w:t>
      </w:r>
      <w:r>
        <w:rPr>
          <w:lang w:eastAsia="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356" w:rsidRPr="005B6285" w:rsidRDefault="00AC7356">
    <w:pPr>
      <w:pStyle w:val="Header"/>
    </w:pPr>
    <w:r>
      <w:t>CCPR/C/HTI/Q/1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356" w:rsidRPr="005B6285" w:rsidRDefault="00AC7356" w:rsidP="005B6285">
    <w:pPr>
      <w:pStyle w:val="Header"/>
      <w:jc w:val="right"/>
    </w:pPr>
    <w:r>
      <w:t>CCPR/C/HTI/Q/1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6285"/>
    <w:rsid w:val="0000477D"/>
    <w:rsid w:val="000059E9"/>
    <w:rsid w:val="00016AC5"/>
    <w:rsid w:val="00024B3B"/>
    <w:rsid w:val="00046EA8"/>
    <w:rsid w:val="000638B0"/>
    <w:rsid w:val="00074BE7"/>
    <w:rsid w:val="000903C0"/>
    <w:rsid w:val="00091505"/>
    <w:rsid w:val="0009523B"/>
    <w:rsid w:val="000A147A"/>
    <w:rsid w:val="000A271C"/>
    <w:rsid w:val="000A394A"/>
    <w:rsid w:val="000B331C"/>
    <w:rsid w:val="000D4C1C"/>
    <w:rsid w:val="000E17FF"/>
    <w:rsid w:val="000F41F2"/>
    <w:rsid w:val="000F7B14"/>
    <w:rsid w:val="00102BB9"/>
    <w:rsid w:val="001166BF"/>
    <w:rsid w:val="00126774"/>
    <w:rsid w:val="001456FB"/>
    <w:rsid w:val="00160540"/>
    <w:rsid w:val="00187E57"/>
    <w:rsid w:val="00192EEB"/>
    <w:rsid w:val="001A20FB"/>
    <w:rsid w:val="001A2442"/>
    <w:rsid w:val="001A4BF1"/>
    <w:rsid w:val="001A7A4E"/>
    <w:rsid w:val="001B102E"/>
    <w:rsid w:val="001B2731"/>
    <w:rsid w:val="001C0737"/>
    <w:rsid w:val="001C3080"/>
    <w:rsid w:val="001D0D28"/>
    <w:rsid w:val="001D4342"/>
    <w:rsid w:val="001D7F8A"/>
    <w:rsid w:val="001E3FEB"/>
    <w:rsid w:val="001E4A02"/>
    <w:rsid w:val="001F25C4"/>
    <w:rsid w:val="001F33D2"/>
    <w:rsid w:val="00200D80"/>
    <w:rsid w:val="00201510"/>
    <w:rsid w:val="0020631C"/>
    <w:rsid w:val="0021677B"/>
    <w:rsid w:val="00225A8C"/>
    <w:rsid w:val="002338B6"/>
    <w:rsid w:val="00242A4A"/>
    <w:rsid w:val="00244675"/>
    <w:rsid w:val="002659F1"/>
    <w:rsid w:val="0027058D"/>
    <w:rsid w:val="00287E79"/>
    <w:rsid w:val="002928F9"/>
    <w:rsid w:val="002942E6"/>
    <w:rsid w:val="002A5D07"/>
    <w:rsid w:val="002C4169"/>
    <w:rsid w:val="002E0222"/>
    <w:rsid w:val="002E0579"/>
    <w:rsid w:val="002E1A7F"/>
    <w:rsid w:val="002E1C5B"/>
    <w:rsid w:val="002F42A5"/>
    <w:rsid w:val="003016B7"/>
    <w:rsid w:val="00307280"/>
    <w:rsid w:val="00317F93"/>
    <w:rsid w:val="0032306A"/>
    <w:rsid w:val="003515AA"/>
    <w:rsid w:val="00366F5B"/>
    <w:rsid w:val="00374106"/>
    <w:rsid w:val="00374E8D"/>
    <w:rsid w:val="003764E6"/>
    <w:rsid w:val="003976D5"/>
    <w:rsid w:val="003B0618"/>
    <w:rsid w:val="003B57E7"/>
    <w:rsid w:val="003B61DF"/>
    <w:rsid w:val="003D6C68"/>
    <w:rsid w:val="00404ABD"/>
    <w:rsid w:val="004118CC"/>
    <w:rsid w:val="00413931"/>
    <w:rsid w:val="004159D0"/>
    <w:rsid w:val="00430511"/>
    <w:rsid w:val="00441A88"/>
    <w:rsid w:val="004436B5"/>
    <w:rsid w:val="004620B3"/>
    <w:rsid w:val="00464EEE"/>
    <w:rsid w:val="00473A31"/>
    <w:rsid w:val="004755C0"/>
    <w:rsid w:val="00482B65"/>
    <w:rsid w:val="00486FB5"/>
    <w:rsid w:val="004B2CC2"/>
    <w:rsid w:val="004B52F6"/>
    <w:rsid w:val="004C1C52"/>
    <w:rsid w:val="00506C45"/>
    <w:rsid w:val="0051195C"/>
    <w:rsid w:val="00515FDA"/>
    <w:rsid w:val="00541819"/>
    <w:rsid w:val="00543D5E"/>
    <w:rsid w:val="00550328"/>
    <w:rsid w:val="00571F41"/>
    <w:rsid w:val="00592762"/>
    <w:rsid w:val="005A29E5"/>
    <w:rsid w:val="005A51F6"/>
    <w:rsid w:val="005B6285"/>
    <w:rsid w:val="005E55DB"/>
    <w:rsid w:val="005E5D1F"/>
    <w:rsid w:val="005E7C1B"/>
    <w:rsid w:val="00611D43"/>
    <w:rsid w:val="00612D48"/>
    <w:rsid w:val="00616B45"/>
    <w:rsid w:val="006268A9"/>
    <w:rsid w:val="00630D9B"/>
    <w:rsid w:val="00631953"/>
    <w:rsid w:val="006439EC"/>
    <w:rsid w:val="00652CAD"/>
    <w:rsid w:val="00662762"/>
    <w:rsid w:val="00674ED8"/>
    <w:rsid w:val="00697ACA"/>
    <w:rsid w:val="006B4590"/>
    <w:rsid w:val="006C2F71"/>
    <w:rsid w:val="006C340C"/>
    <w:rsid w:val="006C78CF"/>
    <w:rsid w:val="006D2015"/>
    <w:rsid w:val="006D4CA6"/>
    <w:rsid w:val="006F0DAE"/>
    <w:rsid w:val="00701B81"/>
    <w:rsid w:val="0070347C"/>
    <w:rsid w:val="0071451B"/>
    <w:rsid w:val="007176C1"/>
    <w:rsid w:val="00725DC9"/>
    <w:rsid w:val="00737DEE"/>
    <w:rsid w:val="007429F9"/>
    <w:rsid w:val="00753E25"/>
    <w:rsid w:val="00767B52"/>
    <w:rsid w:val="00775D99"/>
    <w:rsid w:val="00796940"/>
    <w:rsid w:val="007C7846"/>
    <w:rsid w:val="007D7E4B"/>
    <w:rsid w:val="007F55CB"/>
    <w:rsid w:val="008423FD"/>
    <w:rsid w:val="00844750"/>
    <w:rsid w:val="00852DB0"/>
    <w:rsid w:val="008667D4"/>
    <w:rsid w:val="00870177"/>
    <w:rsid w:val="00873B3C"/>
    <w:rsid w:val="00877617"/>
    <w:rsid w:val="00885991"/>
    <w:rsid w:val="00886D9D"/>
    <w:rsid w:val="00892241"/>
    <w:rsid w:val="00897F2C"/>
    <w:rsid w:val="008A39ED"/>
    <w:rsid w:val="008A4A39"/>
    <w:rsid w:val="008A61A2"/>
    <w:rsid w:val="008B44C4"/>
    <w:rsid w:val="008C0626"/>
    <w:rsid w:val="008D1621"/>
    <w:rsid w:val="008E7FAE"/>
    <w:rsid w:val="008F4F03"/>
    <w:rsid w:val="008F53ED"/>
    <w:rsid w:val="00911BF7"/>
    <w:rsid w:val="00911FB4"/>
    <w:rsid w:val="00912F4C"/>
    <w:rsid w:val="00937305"/>
    <w:rsid w:val="00937DE8"/>
    <w:rsid w:val="0094162F"/>
    <w:rsid w:val="00943FFD"/>
    <w:rsid w:val="00977EC8"/>
    <w:rsid w:val="00980D1B"/>
    <w:rsid w:val="00993DE6"/>
    <w:rsid w:val="009A6FF7"/>
    <w:rsid w:val="009C5F5D"/>
    <w:rsid w:val="009C6A18"/>
    <w:rsid w:val="009D1C6F"/>
    <w:rsid w:val="009D3A8C"/>
    <w:rsid w:val="009D6A30"/>
    <w:rsid w:val="009E7956"/>
    <w:rsid w:val="00A01632"/>
    <w:rsid w:val="00A0381C"/>
    <w:rsid w:val="00A14D20"/>
    <w:rsid w:val="00A228B4"/>
    <w:rsid w:val="00A2492E"/>
    <w:rsid w:val="00A452FF"/>
    <w:rsid w:val="00A55603"/>
    <w:rsid w:val="00A66A82"/>
    <w:rsid w:val="00A720C2"/>
    <w:rsid w:val="00AA3390"/>
    <w:rsid w:val="00AA6FC5"/>
    <w:rsid w:val="00AB51C8"/>
    <w:rsid w:val="00AC4AF8"/>
    <w:rsid w:val="00AC67A1"/>
    <w:rsid w:val="00AC7356"/>
    <w:rsid w:val="00AC7977"/>
    <w:rsid w:val="00AD6C8A"/>
    <w:rsid w:val="00AD7923"/>
    <w:rsid w:val="00AE2F9D"/>
    <w:rsid w:val="00AE352C"/>
    <w:rsid w:val="00AF1CE8"/>
    <w:rsid w:val="00AF3F15"/>
    <w:rsid w:val="00B1001E"/>
    <w:rsid w:val="00B3068E"/>
    <w:rsid w:val="00B32E2D"/>
    <w:rsid w:val="00B34192"/>
    <w:rsid w:val="00B426A0"/>
    <w:rsid w:val="00B500B4"/>
    <w:rsid w:val="00B61990"/>
    <w:rsid w:val="00B65820"/>
    <w:rsid w:val="00B9238D"/>
    <w:rsid w:val="00B93051"/>
    <w:rsid w:val="00BA60C1"/>
    <w:rsid w:val="00BB1E02"/>
    <w:rsid w:val="00BD3F6D"/>
    <w:rsid w:val="00BF0556"/>
    <w:rsid w:val="00C068FB"/>
    <w:rsid w:val="00C10B47"/>
    <w:rsid w:val="00C134B4"/>
    <w:rsid w:val="00C2257E"/>
    <w:rsid w:val="00C2351A"/>
    <w:rsid w:val="00C261F8"/>
    <w:rsid w:val="00C33100"/>
    <w:rsid w:val="00C40530"/>
    <w:rsid w:val="00C4083C"/>
    <w:rsid w:val="00C66E87"/>
    <w:rsid w:val="00C72D9D"/>
    <w:rsid w:val="00C8140B"/>
    <w:rsid w:val="00C8646E"/>
    <w:rsid w:val="00C86AC6"/>
    <w:rsid w:val="00C93E7B"/>
    <w:rsid w:val="00CA455F"/>
    <w:rsid w:val="00CA66FC"/>
    <w:rsid w:val="00CA6A02"/>
    <w:rsid w:val="00CB5A09"/>
    <w:rsid w:val="00CD1A71"/>
    <w:rsid w:val="00CD1FBB"/>
    <w:rsid w:val="00CE06A6"/>
    <w:rsid w:val="00CE4C57"/>
    <w:rsid w:val="00CE55D9"/>
    <w:rsid w:val="00CF4ED2"/>
    <w:rsid w:val="00CF5128"/>
    <w:rsid w:val="00D016B5"/>
    <w:rsid w:val="00D03369"/>
    <w:rsid w:val="00D034F1"/>
    <w:rsid w:val="00D068EB"/>
    <w:rsid w:val="00D27756"/>
    <w:rsid w:val="00D27D5E"/>
    <w:rsid w:val="00D35B2D"/>
    <w:rsid w:val="00D914F8"/>
    <w:rsid w:val="00DA1D51"/>
    <w:rsid w:val="00DC56B6"/>
    <w:rsid w:val="00DD13EC"/>
    <w:rsid w:val="00DD15F8"/>
    <w:rsid w:val="00DE0373"/>
    <w:rsid w:val="00DE6D90"/>
    <w:rsid w:val="00DF002F"/>
    <w:rsid w:val="00DF3BF1"/>
    <w:rsid w:val="00E00775"/>
    <w:rsid w:val="00E0244D"/>
    <w:rsid w:val="00E0368E"/>
    <w:rsid w:val="00E144C5"/>
    <w:rsid w:val="00E213A8"/>
    <w:rsid w:val="00E3605E"/>
    <w:rsid w:val="00E368FF"/>
    <w:rsid w:val="00E6110C"/>
    <w:rsid w:val="00E71F3D"/>
    <w:rsid w:val="00E73671"/>
    <w:rsid w:val="00E81E94"/>
    <w:rsid w:val="00E82607"/>
    <w:rsid w:val="00E84C7B"/>
    <w:rsid w:val="00E928CF"/>
    <w:rsid w:val="00EA2168"/>
    <w:rsid w:val="00EB2030"/>
    <w:rsid w:val="00EE5B18"/>
    <w:rsid w:val="00F00DE3"/>
    <w:rsid w:val="00F02982"/>
    <w:rsid w:val="00F06F1E"/>
    <w:rsid w:val="00F24547"/>
    <w:rsid w:val="00F325C6"/>
    <w:rsid w:val="00F33865"/>
    <w:rsid w:val="00F371A0"/>
    <w:rsid w:val="00F40A70"/>
    <w:rsid w:val="00F44BF0"/>
    <w:rsid w:val="00F475DD"/>
    <w:rsid w:val="00F51440"/>
    <w:rsid w:val="00F71708"/>
    <w:rsid w:val="00FA5A79"/>
    <w:rsid w:val="00FA5B37"/>
    <w:rsid w:val="00FB0BFE"/>
    <w:rsid w:val="00FB4C51"/>
    <w:rsid w:val="00FC531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5B6285"/>
    <w:rPr>
      <w:sz w:val="18"/>
      <w:lang w:val="fr-CH" w:eastAsia="en-US"/>
    </w:rPr>
  </w:style>
  <w:style w:type="paragraph" w:styleId="BalloonText">
    <w:name w:val="Balloon Text"/>
    <w:basedOn w:val="Normal"/>
    <w:link w:val="BalloonTextChar"/>
    <w:rsid w:val="000A394A"/>
    <w:pPr>
      <w:spacing w:line="240" w:lineRule="auto"/>
    </w:pPr>
    <w:rPr>
      <w:rFonts w:ascii="Tahoma" w:hAnsi="Tahoma"/>
      <w:sz w:val="16"/>
      <w:szCs w:val="16"/>
    </w:rPr>
  </w:style>
  <w:style w:type="character" w:customStyle="1" w:styleId="BalloonTextChar">
    <w:name w:val="Balloon Text Char"/>
    <w:link w:val="BalloonText"/>
    <w:rsid w:val="000A394A"/>
    <w:rPr>
      <w:rFonts w:ascii="Tahoma" w:hAnsi="Tahoma" w:cs="Tahoma"/>
      <w:sz w:val="16"/>
      <w:szCs w:val="16"/>
      <w:lang w:val="fr-CH" w:eastAsia="en-US"/>
    </w:rPr>
  </w:style>
  <w:style w:type="character" w:styleId="CommentReference">
    <w:name w:val="annotation reference"/>
    <w:semiHidden/>
    <w:rsid w:val="0021677B"/>
    <w:rPr>
      <w:sz w:val="16"/>
      <w:szCs w:val="16"/>
    </w:rPr>
  </w:style>
  <w:style w:type="paragraph" w:styleId="CommentText">
    <w:name w:val="annotation text"/>
    <w:basedOn w:val="Normal"/>
    <w:semiHidden/>
    <w:rsid w:val="0021677B"/>
  </w:style>
  <w:style w:type="paragraph" w:styleId="CommentSubject">
    <w:name w:val="annotation subject"/>
    <w:basedOn w:val="CommentText"/>
    <w:next w:val="CommentText"/>
    <w:semiHidden/>
    <w:rsid w:val="0021677B"/>
    <w:rPr>
      <w:b/>
      <w:bCs/>
    </w:rPr>
  </w:style>
</w:styles>
</file>

<file path=word/webSettings.xml><?xml version="1.0" encoding="utf-8"?>
<w:webSettings xmlns:r="http://schemas.openxmlformats.org/officeDocument/2006/relationships" xmlns:w="http://schemas.openxmlformats.org/wordprocessingml/2006/main">
  <w:divs>
    <w:div w:id="886841567">
      <w:bodyDiv w:val="1"/>
      <w:marLeft w:val="0"/>
      <w:marRight w:val="0"/>
      <w:marTop w:val="0"/>
      <w:marBottom w:val="0"/>
      <w:divBdr>
        <w:top w:val="none" w:sz="0" w:space="0" w:color="auto"/>
        <w:left w:val="none" w:sz="0" w:space="0" w:color="auto"/>
        <w:bottom w:val="none" w:sz="0" w:space="0" w:color="auto"/>
        <w:right w:val="none" w:sz="0" w:space="0" w:color="auto"/>
      </w:divBdr>
    </w:div>
    <w:div w:id="16866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5</Pages>
  <Words>2279</Words>
  <Characters>12537</Characters>
  <Application>Microsoft Office Outlook</Application>
  <DocSecurity>4</DocSecurity>
  <Lines>104</Lines>
  <Paragraphs>29</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14787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VIGNY</cp:lastModifiedBy>
  <cp:revision>2</cp:revision>
  <cp:lastPrinted>2014-04-22T15:25:00Z</cp:lastPrinted>
  <dcterms:created xsi:type="dcterms:W3CDTF">2014-04-24T12:11:00Z</dcterms:created>
  <dcterms:modified xsi:type="dcterms:W3CDTF">2014-04-24T12:11:00Z</dcterms:modified>
</cp:coreProperties>
</file>