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DFB" w:rsidRDefault="00837DFB">
      <w:pPr>
        <w:spacing w:line="60" w:lineRule="exact"/>
        <w:rPr>
          <w:sz w:val="6"/>
        </w:rPr>
        <w:sectPr w:rsidR="00837DFB">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837DFB" w:rsidRDefault="00837DFB">
      <w:pPr>
        <w:spacing w:line="60" w:lineRule="exact"/>
        <w:rPr>
          <w:sz w:val="6"/>
        </w:rPr>
      </w:pPr>
    </w:p>
    <w:p w:rsidR="00837DFB" w:rsidRDefault="00837DFB">
      <w:pPr>
        <w:pStyle w:val="H1"/>
        <w:rPr>
          <w:rFonts w:hint="eastAsia"/>
        </w:rPr>
      </w:pPr>
      <w:r>
        <w:rPr>
          <w:rFonts w:hint="eastAsia"/>
        </w:rPr>
        <w:t>消除对妇女歧视委员会</w:t>
      </w:r>
    </w:p>
    <w:p w:rsidR="00837DFB" w:rsidRDefault="00837DFB">
      <w:pPr>
        <w:pStyle w:val="H23"/>
        <w:rPr>
          <w:rFonts w:hint="eastAsia"/>
        </w:rPr>
      </w:pPr>
      <w:r>
        <w:rPr>
          <w:rFonts w:hint="eastAsia"/>
        </w:rPr>
        <w:t>第二十届会议</w:t>
      </w:r>
    </w:p>
    <w:p w:rsidR="00837DFB" w:rsidRDefault="00837DFB">
      <w:pPr>
        <w:spacing w:line="120" w:lineRule="exact"/>
        <w:rPr>
          <w:sz w:val="12"/>
        </w:rPr>
      </w:pPr>
    </w:p>
    <w:p w:rsidR="00837DFB" w:rsidRDefault="00837DFB">
      <w:pPr>
        <w:spacing w:line="120" w:lineRule="exact"/>
        <w:rPr>
          <w:sz w:val="10"/>
        </w:rPr>
      </w:pPr>
    </w:p>
    <w:p w:rsidR="00837DFB" w:rsidRDefault="00837DFB">
      <w:pPr>
        <w:pStyle w:val="H23"/>
        <w:rPr>
          <w:rFonts w:hint="eastAsia"/>
        </w:rPr>
      </w:pPr>
      <w:r>
        <w:rPr>
          <w:rFonts w:hint="eastAsia"/>
        </w:rPr>
        <w:t>第423次会议简要记录</w:t>
      </w:r>
    </w:p>
    <w:p w:rsidR="00837DFB" w:rsidRDefault="00837DFB">
      <w:pPr>
        <w:rPr>
          <w:rFonts w:hint="eastAsia"/>
        </w:rPr>
      </w:pPr>
      <w:r>
        <w:rPr>
          <w:rFonts w:hint="eastAsia"/>
        </w:rPr>
        <w:t>1999年2月3日，星期三，下午３时在纽约总部举行</w:t>
      </w:r>
    </w:p>
    <w:p w:rsidR="00837DFB" w:rsidRDefault="00837DFB">
      <w:pPr>
        <w:spacing w:line="120" w:lineRule="exact"/>
        <w:rPr>
          <w:rFonts w:hint="eastAsia"/>
          <w:sz w:val="10"/>
        </w:rPr>
      </w:pPr>
    </w:p>
    <w:p w:rsidR="00837DFB" w:rsidRDefault="00837DFB">
      <w:pPr>
        <w:tabs>
          <w:tab w:val="right" w:pos="1066"/>
          <w:tab w:val="left" w:pos="1267"/>
          <w:tab w:val="right" w:leader="dot" w:pos="8568"/>
        </w:tabs>
        <w:spacing w:line="120" w:lineRule="exact"/>
        <w:ind w:right="1267"/>
        <w:rPr>
          <w:rFonts w:eastAsia="KaiTi_GB2312" w:hint="eastAsia"/>
          <w:color w:val="0000FF"/>
          <w:sz w:val="10"/>
        </w:rPr>
      </w:pPr>
    </w:p>
    <w:p w:rsidR="00837DFB" w:rsidRDefault="00837DFB">
      <w:pPr>
        <w:tabs>
          <w:tab w:val="right" w:pos="1066"/>
          <w:tab w:val="left" w:pos="1267"/>
          <w:tab w:val="right" w:leader="dot" w:pos="8568"/>
        </w:tabs>
        <w:ind w:right="1267"/>
        <w:rPr>
          <w:rFonts w:hint="eastAsia"/>
          <w:color w:val="000000"/>
        </w:rPr>
      </w:pPr>
      <w:r>
        <w:rPr>
          <w:rFonts w:eastAsia="KaiTi_GB2312" w:hint="eastAsia"/>
          <w:color w:val="0000FF"/>
        </w:rPr>
        <w:tab/>
      </w:r>
      <w:r>
        <w:rPr>
          <w:rFonts w:eastAsia="KaiTi_GB2312" w:hint="eastAsia"/>
          <w:color w:val="0000FF"/>
        </w:rPr>
        <w:t>主席：</w:t>
      </w:r>
      <w:r>
        <w:rPr>
          <w:rFonts w:eastAsia="KaiTi_GB2312" w:hint="eastAsia"/>
          <w:color w:val="0000FF"/>
        </w:rPr>
        <w:tab/>
      </w:r>
      <w:r>
        <w:rPr>
          <w:rFonts w:hint="eastAsia"/>
          <w:color w:val="000000"/>
        </w:rPr>
        <w:t>冈萨雷斯女士</w:t>
      </w:r>
    </w:p>
    <w:p w:rsidR="00837DFB" w:rsidRDefault="00837DFB">
      <w:pPr>
        <w:tabs>
          <w:tab w:val="right" w:pos="1066"/>
          <w:tab w:val="left" w:pos="1267"/>
          <w:tab w:val="right" w:leader="dot" w:pos="8568"/>
        </w:tabs>
        <w:ind w:right="1267"/>
        <w:rPr>
          <w:rFonts w:hint="eastAsia"/>
          <w:color w:val="000000"/>
        </w:rPr>
      </w:pPr>
      <w:r>
        <w:rPr>
          <w:color w:val="000000"/>
        </w:rPr>
        <w:tab/>
      </w:r>
      <w:r>
        <w:rPr>
          <w:rFonts w:eastAsia="KaiTi_GB2312" w:hint="eastAsia"/>
          <w:color w:val="0000FF"/>
        </w:rPr>
        <w:t>后来：</w:t>
      </w:r>
      <w:r>
        <w:rPr>
          <w:color w:val="000000"/>
        </w:rPr>
        <w:tab/>
      </w:r>
      <w:r>
        <w:rPr>
          <w:rFonts w:hint="eastAsia"/>
          <w:color w:val="000000"/>
        </w:rPr>
        <w:t>韦德拉奥果女士（副主席）</w:t>
      </w:r>
    </w:p>
    <w:p w:rsidR="00837DFB" w:rsidRDefault="00837DFB">
      <w:pPr>
        <w:tabs>
          <w:tab w:val="right" w:pos="1066"/>
          <w:tab w:val="left" w:pos="1267"/>
          <w:tab w:val="right" w:leader="dot" w:pos="8568"/>
        </w:tabs>
        <w:ind w:right="1267"/>
        <w:rPr>
          <w:rFonts w:hint="eastAsia"/>
          <w:color w:val="000000"/>
        </w:rPr>
      </w:pPr>
      <w:r>
        <w:rPr>
          <w:rFonts w:hint="eastAsia"/>
          <w:color w:val="000000"/>
        </w:rPr>
        <w:tab/>
      </w:r>
      <w:r>
        <w:rPr>
          <w:rFonts w:ascii="KaiTi_GB2312" w:eastAsia="KaiTi_GB2312" w:hint="eastAsia"/>
          <w:color w:val="0000FF"/>
        </w:rPr>
        <w:t>后来：</w:t>
      </w:r>
      <w:r>
        <w:rPr>
          <w:rFonts w:hint="eastAsia"/>
          <w:color w:val="000000"/>
        </w:rPr>
        <w:tab/>
        <w:t>冈萨雷斯女士（主席）</w:t>
      </w:r>
    </w:p>
    <w:p w:rsidR="00837DFB" w:rsidRDefault="00837DFB">
      <w:pPr>
        <w:tabs>
          <w:tab w:val="right" w:pos="1066"/>
          <w:tab w:val="left" w:pos="1267"/>
          <w:tab w:val="right" w:leader="dot" w:pos="8568"/>
        </w:tabs>
        <w:spacing w:line="120" w:lineRule="exact"/>
        <w:ind w:right="1267"/>
        <w:rPr>
          <w:color w:val="000000"/>
          <w:sz w:val="10"/>
        </w:rPr>
      </w:pPr>
    </w:p>
    <w:p w:rsidR="00837DFB" w:rsidRDefault="00837DFB">
      <w:pPr>
        <w:tabs>
          <w:tab w:val="right" w:pos="1066"/>
          <w:tab w:val="left" w:pos="1267"/>
          <w:tab w:val="right" w:leader="dot" w:pos="8568"/>
        </w:tabs>
        <w:spacing w:line="120" w:lineRule="exact"/>
        <w:ind w:right="1267"/>
        <w:rPr>
          <w:color w:val="000000"/>
          <w:sz w:val="10"/>
        </w:rPr>
      </w:pPr>
    </w:p>
    <w:p w:rsidR="00837DFB" w:rsidRDefault="00837DFB">
      <w:pPr>
        <w:tabs>
          <w:tab w:val="right" w:pos="1066"/>
          <w:tab w:val="left" w:pos="1267"/>
          <w:tab w:val="right" w:leader="dot" w:pos="8568"/>
        </w:tabs>
        <w:spacing w:line="120" w:lineRule="exact"/>
        <w:ind w:right="1267"/>
        <w:rPr>
          <w:color w:val="000000"/>
          <w:sz w:val="10"/>
        </w:rPr>
      </w:pPr>
    </w:p>
    <w:p w:rsidR="00837DFB" w:rsidRDefault="00837DFB">
      <w:pPr>
        <w:pStyle w:val="HCh"/>
        <w:rPr>
          <w:rFonts w:eastAsia="SimSun" w:hint="eastAsia"/>
        </w:rPr>
      </w:pPr>
      <w:r>
        <w:rPr>
          <w:rFonts w:eastAsia="SimSun" w:hint="eastAsia"/>
        </w:rPr>
        <w:t>目录</w:t>
      </w:r>
    </w:p>
    <w:p w:rsidR="00837DFB" w:rsidRDefault="00837DFB">
      <w:pPr>
        <w:pStyle w:val="HCh"/>
        <w:spacing w:line="240" w:lineRule="auto"/>
        <w:rPr>
          <w:rFonts w:eastAsia="SimSun"/>
          <w:sz w:val="14"/>
        </w:rPr>
      </w:pPr>
    </w:p>
    <w:p w:rsidR="00837DFB" w:rsidRDefault="00837DFB">
      <w:pPr>
        <w:pStyle w:val="SingleTxt"/>
        <w:rPr>
          <w:rFonts w:hint="eastAsia"/>
        </w:rPr>
      </w:pPr>
      <w:r>
        <w:rPr>
          <w:rFonts w:hint="eastAsia"/>
        </w:rPr>
        <w:t>审议缔约国依照《公约》第１８条提交的报告（</w:t>
      </w:r>
      <w:r>
        <w:rPr>
          <w:rFonts w:ascii="KaiTi_GB2312" w:eastAsia="KaiTi_GB2312" w:hint="eastAsia"/>
          <w:color w:val="0000FF"/>
        </w:rPr>
        <w:t>续</w:t>
      </w:r>
      <w:r>
        <w:rPr>
          <w:rFonts w:hint="eastAsia"/>
        </w:rPr>
        <w:t>）</w:t>
      </w:r>
    </w:p>
    <w:p w:rsidR="00837DFB" w:rsidRDefault="00837DFB">
      <w:pPr>
        <w:pStyle w:val="SingleTxt"/>
        <w:rPr>
          <w:rFonts w:ascii="KaiTi_GB2312" w:eastAsia="KaiTi_GB2312"/>
          <w:color w:val="0000FF"/>
        </w:rPr>
      </w:pPr>
      <w:r>
        <w:rPr>
          <w:rFonts w:hint="eastAsia"/>
        </w:rPr>
        <w:tab/>
      </w:r>
      <w:r>
        <w:rPr>
          <w:rFonts w:ascii="KaiTi_GB2312" w:eastAsia="KaiTi_GB2312" w:hint="eastAsia"/>
          <w:color w:val="0000FF"/>
        </w:rPr>
        <w:t>哥伦比亚的第四次定期报告（续）</w:t>
      </w:r>
    </w:p>
    <w:p w:rsidR="00837DFB" w:rsidRDefault="00837DFB">
      <w:pPr>
        <w:pStyle w:val="SingleTxt"/>
      </w:pPr>
    </w:p>
    <w:p w:rsidR="00837DFB" w:rsidRDefault="00837DFB">
      <w:pPr>
        <w:pStyle w:val="SingleTxt"/>
      </w:pPr>
    </w:p>
    <w:p w:rsidR="00837DFB" w:rsidRDefault="00837DFB">
      <w:pPr>
        <w:pStyle w:val="SingleTxt"/>
        <w:sectPr w:rsidR="00837DFB">
          <w:type w:val="continuous"/>
          <w:pgSz w:w="12242" w:h="15842" w:code="1"/>
          <w:pgMar w:top="1742" w:right="1195" w:bottom="1898" w:left="1195" w:header="576" w:footer="1030" w:gutter="0"/>
          <w:pgNumType w:start="1"/>
          <w:cols w:space="425"/>
          <w:noEndnote/>
          <w:docGrid w:type="lines" w:linePitch="312"/>
        </w:sectPr>
      </w:pPr>
    </w:p>
    <w:p w:rsidR="00837DFB" w:rsidRDefault="00837DFB">
      <w:pPr>
        <w:pStyle w:val="SingleTxt"/>
        <w:spacing w:after="0" w:line="120" w:lineRule="exact"/>
        <w:rPr>
          <w:sz w:val="2"/>
        </w:rPr>
        <w:sectPr w:rsidR="00837DFB">
          <w:pgSz w:w="12242" w:h="15842" w:code="1"/>
          <w:pgMar w:top="1742" w:right="1195" w:bottom="1898" w:left="1195" w:header="576" w:footer="1030" w:gutter="0"/>
          <w:cols w:space="425"/>
          <w:noEndnote/>
          <w:docGrid w:type="lines" w:linePitch="312"/>
        </w:sectPr>
      </w:pPr>
    </w:p>
    <w:p w:rsidR="00837DFB" w:rsidRDefault="00837DFB">
      <w:pPr>
        <w:pStyle w:val="DualTxt"/>
        <w:rPr>
          <w:rFonts w:ascii="KaiTi_GB2312" w:eastAsia="KaiTi_GB2312" w:hint="eastAsia"/>
          <w:color w:val="0000FF"/>
        </w:rPr>
      </w:pPr>
      <w:r>
        <w:rPr>
          <w:rFonts w:hint="eastAsia"/>
        </w:rPr>
        <w:tab/>
      </w:r>
      <w:r>
        <w:rPr>
          <w:rFonts w:ascii="KaiTi_GB2312" w:eastAsia="KaiTi_GB2312" w:hint="eastAsia"/>
          <w:color w:val="0000FF"/>
        </w:rPr>
        <w:t>下午３时１0分宣布开会。</w:t>
      </w:r>
    </w:p>
    <w:p w:rsidR="00837DFB" w:rsidRDefault="00837DFB">
      <w:pPr>
        <w:pStyle w:val="DualTxt"/>
        <w:rPr>
          <w:rFonts w:hint="eastAsia"/>
        </w:rPr>
      </w:pPr>
      <w:r>
        <w:rPr>
          <w:rFonts w:ascii="SimHei" w:eastAsia="SimHei" w:hint="eastAsia"/>
          <w:color w:val="FF0000"/>
        </w:rPr>
        <w:t>审议缔约国依照《公约》第１８条提交的报告</w:t>
      </w:r>
      <w:r>
        <w:rPr>
          <w:rFonts w:hint="eastAsia"/>
        </w:rPr>
        <w:t>（</w:t>
      </w:r>
      <w:r>
        <w:rPr>
          <w:rFonts w:ascii="KaiTi_GB2312" w:eastAsia="KaiTi_GB2312" w:hint="eastAsia"/>
          <w:color w:val="0000FF"/>
        </w:rPr>
        <w:t>续</w:t>
      </w:r>
      <w:r>
        <w:rPr>
          <w:rFonts w:hint="eastAsia"/>
        </w:rPr>
        <w:t>）</w:t>
      </w:r>
    </w:p>
    <w:p w:rsidR="00837DFB" w:rsidRDefault="00837DFB">
      <w:pPr>
        <w:pStyle w:val="DualTxt"/>
        <w:ind w:left="432"/>
        <w:rPr>
          <w:rFonts w:hint="eastAsia"/>
        </w:rPr>
      </w:pPr>
      <w:r>
        <w:rPr>
          <w:rFonts w:ascii="KaiTi_GB2312" w:eastAsia="KaiTi_GB2312" w:hint="eastAsia"/>
          <w:color w:val="0000FF"/>
        </w:rPr>
        <w:t>哥伦比亚的第四次定期报告</w:t>
      </w:r>
      <w:r>
        <w:rPr>
          <w:rFonts w:hint="eastAsia"/>
        </w:rPr>
        <w:t>(CEDAW/C/COL/4，CEDAW/C/1999/I/CRP.1/Add.2)（</w:t>
      </w:r>
      <w:r>
        <w:rPr>
          <w:rFonts w:ascii="KaiTi_GB2312" w:eastAsia="KaiTi_GB2312" w:hint="eastAsia"/>
          <w:color w:val="0000FF"/>
        </w:rPr>
        <w:t>续</w:t>
      </w:r>
      <w:r>
        <w:rPr>
          <w:rFonts w:hint="eastAsia"/>
        </w:rPr>
        <w:t>）</w:t>
      </w:r>
    </w:p>
    <w:p w:rsidR="00837DFB" w:rsidRDefault="00837DFB">
      <w:pPr>
        <w:pStyle w:val="DualTxt"/>
        <w:rPr>
          <w:rFonts w:hint="eastAsia"/>
        </w:rPr>
      </w:pPr>
      <w:r>
        <w:rPr>
          <w:rFonts w:hint="eastAsia"/>
        </w:rPr>
        <w:t>1.</w:t>
      </w:r>
      <w:r>
        <w:rPr>
          <w:rFonts w:hint="eastAsia"/>
        </w:rPr>
        <w:tab/>
      </w:r>
      <w:r>
        <w:rPr>
          <w:rFonts w:ascii="KaiTi_GB2312" w:eastAsia="KaiTi_GB2312" w:hint="eastAsia"/>
          <w:color w:val="0000FF"/>
        </w:rPr>
        <w:t>应主席邀请，Bonilla先生、Linares女士、Monta</w:t>
      </w:r>
      <w:r>
        <w:rPr>
          <w:rFonts w:ascii="KaiTi_GB2312" w:eastAsia="KaiTi_GB2312" w:hint="eastAsia"/>
          <w:color w:val="0000FF"/>
        </w:rPr>
        <w:t>ñ</w:t>
      </w:r>
      <w:r>
        <w:rPr>
          <w:rFonts w:ascii="KaiTi_GB2312" w:eastAsia="KaiTi_GB2312" w:hint="eastAsia"/>
          <w:color w:val="0000FF"/>
        </w:rPr>
        <w:t>o女士和Valdivieso先生(哥伦比亚)在委员会议席就位</w:t>
      </w:r>
      <w:r>
        <w:rPr>
          <w:rFonts w:hint="eastAsia"/>
        </w:rPr>
        <w:t>。</w:t>
      </w:r>
    </w:p>
    <w:p w:rsidR="00837DFB" w:rsidRDefault="00837DFB">
      <w:pPr>
        <w:pStyle w:val="DualTxt"/>
        <w:rPr>
          <w:rFonts w:hint="eastAsia"/>
        </w:rPr>
      </w:pPr>
      <w:r>
        <w:rPr>
          <w:rFonts w:hint="eastAsia"/>
        </w:rPr>
        <w:t>2.</w:t>
      </w:r>
      <w:r>
        <w:rPr>
          <w:rFonts w:hint="eastAsia"/>
        </w:rPr>
        <w:tab/>
      </w:r>
      <w:r>
        <w:rPr>
          <w:rFonts w:ascii="SimHei" w:eastAsia="SimHei" w:hint="eastAsia"/>
          <w:b/>
          <w:bCs/>
          <w:color w:val="FF0000"/>
        </w:rPr>
        <w:t>Monta</w:t>
      </w:r>
      <w:r>
        <w:rPr>
          <w:rFonts w:ascii="SimHei" w:eastAsia="SimHei" w:hint="eastAsia"/>
          <w:b/>
          <w:bCs/>
          <w:color w:val="FF0000"/>
        </w:rPr>
        <w:t>ñ</w:t>
      </w:r>
      <w:r>
        <w:rPr>
          <w:rFonts w:ascii="SimHei" w:eastAsia="SimHei" w:hint="eastAsia"/>
          <w:b/>
          <w:bCs/>
          <w:color w:val="FF0000"/>
        </w:rPr>
        <w:t>o</w:t>
      </w:r>
      <w:r>
        <w:rPr>
          <w:rFonts w:ascii="SimHei" w:eastAsia="SimHei" w:hint="eastAsia"/>
          <w:color w:val="FF0000"/>
        </w:rPr>
        <w:t>女士</w:t>
      </w:r>
      <w:r>
        <w:rPr>
          <w:rFonts w:hint="eastAsia"/>
        </w:rPr>
        <w:t>(哥伦比亚)对有关《公约》第７条的问题作出答复。她说，在司法部门任职的妇女略少于男子，男子持续担任较高职务。</w:t>
      </w:r>
    </w:p>
    <w:p w:rsidR="00837DFB" w:rsidRDefault="00837DFB">
      <w:pPr>
        <w:pStyle w:val="DualTxt"/>
        <w:spacing w:line="322" w:lineRule="exact"/>
        <w:rPr>
          <w:rFonts w:hint="eastAsia"/>
        </w:rPr>
      </w:pPr>
      <w:r>
        <w:rPr>
          <w:rFonts w:hint="eastAsia"/>
        </w:rPr>
        <w:t>3.</w:t>
      </w:r>
      <w:r>
        <w:rPr>
          <w:rFonts w:hint="eastAsia"/>
        </w:rPr>
        <w:tab/>
        <w:t>根据第８条，她说虽然哥伦比亚上届政府曾有过一位女外交部长，但担任高级外交职务的妇女比例仍</w:t>
      </w:r>
      <w:r>
        <w:rPr>
          <w:rFonts w:hint="eastAsia"/>
          <w:spacing w:val="-2"/>
        </w:rPr>
        <w:t>偏低。在773个外交职位中，妇女目前占444个(58％)，在138个大使或领事职位中，妇女占39个(28</w:t>
      </w:r>
      <w:r>
        <w:rPr>
          <w:rFonts w:hint="eastAsia"/>
        </w:rPr>
        <w:t>％)。有些外交职位由总统和外交部长委派的政府官员出任，其它职位由职业外交官填充，他们通过男女都可参加的竞争性考试应聘。为增加妇女在外交部的任职人数，应鼓励更多的妇女参加这一考试。</w:t>
      </w:r>
    </w:p>
    <w:p w:rsidR="00837DFB" w:rsidRDefault="00837DFB">
      <w:pPr>
        <w:pStyle w:val="DualTxt"/>
        <w:spacing w:line="322" w:lineRule="exact"/>
        <w:rPr>
          <w:rFonts w:hint="eastAsia"/>
        </w:rPr>
      </w:pPr>
      <w:r>
        <w:rPr>
          <w:rFonts w:hint="eastAsia"/>
        </w:rPr>
        <w:t>4.</w:t>
      </w:r>
      <w:r>
        <w:rPr>
          <w:rFonts w:hint="eastAsia"/>
        </w:rPr>
        <w:tab/>
        <w:t>关于第９条，她说男女在其外国配偶国籍方面享有同样的权利。</w:t>
      </w:r>
    </w:p>
    <w:p w:rsidR="00837DFB" w:rsidRDefault="00837DFB">
      <w:pPr>
        <w:pStyle w:val="DualTxt"/>
        <w:spacing w:line="322" w:lineRule="exact"/>
        <w:rPr>
          <w:rFonts w:hint="eastAsia"/>
        </w:rPr>
      </w:pPr>
      <w:r>
        <w:rPr>
          <w:rFonts w:hint="eastAsia"/>
        </w:rPr>
        <w:t>5.</w:t>
      </w:r>
      <w:r>
        <w:rPr>
          <w:rFonts w:hint="eastAsia"/>
        </w:rPr>
        <w:tab/>
        <w:t>在回答根据第１０条提出的问题时，她说教育部门中歧视妇女的现象属于更广泛的歧视文化模式。教育部同国家促进妇女平等事务处合作，采取步骤取消教科书和课程中出自性别偏见的定型观念。哥伦比亚政府努力将性别观点纳入教育体制。为了取消在职业选择方面有关性别的定型观念，国家促进妇女平等事务处和国家规划部在美洲开发银行资助下制定了妇女与企业方案，旨在制定战略，减少对妇女参加工作的障碍。</w:t>
      </w:r>
    </w:p>
    <w:p w:rsidR="00837DFB" w:rsidRDefault="00837DFB">
      <w:pPr>
        <w:pStyle w:val="DualTxt"/>
        <w:spacing w:line="322" w:lineRule="exact"/>
        <w:rPr>
          <w:rFonts w:hint="eastAsia"/>
        </w:rPr>
      </w:pPr>
      <w:r>
        <w:rPr>
          <w:rFonts w:hint="eastAsia"/>
        </w:rPr>
        <w:t>6.</w:t>
      </w:r>
      <w:r>
        <w:rPr>
          <w:rFonts w:hint="eastAsia"/>
        </w:rPr>
        <w:tab/>
      </w:r>
      <w:r>
        <w:rPr>
          <w:rFonts w:hint="eastAsia"/>
          <w:spacing w:val="2"/>
        </w:rPr>
        <w:t>哥伦比亚政府努力确保所有年轻人都获得最高至９年级的基础教育，但未制定具体方案防止女生辍学。由于国家不提供教育经费，小学收取少量学费，穷学生免交学费。家长必须支付教材和交通</w:t>
      </w:r>
      <w:r>
        <w:rPr>
          <w:rFonts w:hint="eastAsia"/>
        </w:rPr>
        <w:t>等费用。</w:t>
      </w:r>
    </w:p>
    <w:p w:rsidR="00837DFB" w:rsidRDefault="00837DFB">
      <w:pPr>
        <w:pStyle w:val="DualTxt"/>
        <w:rPr>
          <w:rFonts w:hint="eastAsia"/>
        </w:rPr>
      </w:pPr>
      <w:r>
        <w:rPr>
          <w:rFonts w:hint="eastAsia"/>
        </w:rPr>
        <w:t>7.</w:t>
      </w:r>
      <w:r>
        <w:rPr>
          <w:rFonts w:hint="eastAsia"/>
        </w:rPr>
        <w:tab/>
        <w:t>关于第11条，她说虽然过去四年中参加工作的妇女比男子多，但妇女求职人数远远高于男子，其主要原因是妇女的平均教育水平提高。许多妇女在服务部门工作，在发生危机期间服务部门特别易受伤害。教育水平很低或很高的妇女失业人数最少，教育水平一般的年青和老年妇女失业人数最多。近年来，高质量工人的就业机会增加，因此重要的是，鼓励女童继续就学。男女都没有失业补助，但哥伦比亚政府目前正在拟订一项针对失业工人的培训和再培训方案。</w:t>
      </w:r>
    </w:p>
    <w:p w:rsidR="00837DFB" w:rsidRDefault="00837DFB">
      <w:pPr>
        <w:pStyle w:val="DualTxt"/>
        <w:rPr>
          <w:rFonts w:hint="eastAsia"/>
        </w:rPr>
      </w:pPr>
      <w:r>
        <w:rPr>
          <w:rFonts w:hint="eastAsia"/>
        </w:rPr>
        <w:t>8.</w:t>
      </w:r>
      <w:r>
        <w:rPr>
          <w:rFonts w:hint="eastAsia"/>
        </w:rPr>
        <w:tab/>
        <w:t>哥伦比亚政府致力于逐步取消童工，保护青年工人，并同联合国儿童基金会和国际劳工组织共同努力拟订一项国家政策，防止雇用未成年人，让14岁以下童工能够返回学校，劝阻雇用14岁至18岁青年从事危险活动。除这一领域的国家行动计划之外，哥伦比亚还成立了取消童工和保护青年工人机构间委员会。</w:t>
      </w:r>
    </w:p>
    <w:p w:rsidR="00837DFB" w:rsidRDefault="00837DFB">
      <w:pPr>
        <w:pStyle w:val="DualTxt"/>
        <w:rPr>
          <w:rFonts w:hint="eastAsia"/>
        </w:rPr>
      </w:pPr>
      <w:r>
        <w:rPr>
          <w:rFonts w:hint="eastAsia"/>
        </w:rPr>
        <w:t>9.</w:t>
      </w:r>
      <w:r>
        <w:rPr>
          <w:rFonts w:hint="eastAsia"/>
        </w:rPr>
        <w:tab/>
      </w:r>
      <w:r>
        <w:rPr>
          <w:rFonts w:ascii="SimHei" w:eastAsia="SimHei" w:hint="eastAsia"/>
          <w:b/>
          <w:bCs/>
          <w:color w:val="FF0000"/>
        </w:rPr>
        <w:t>Linares</w:t>
      </w:r>
      <w:r>
        <w:rPr>
          <w:rFonts w:ascii="SimHei" w:eastAsia="SimHei" w:hint="eastAsia"/>
          <w:color w:val="FF0000"/>
        </w:rPr>
        <w:t>女士</w:t>
      </w:r>
      <w:r>
        <w:rPr>
          <w:rFonts w:hint="eastAsia"/>
        </w:rPr>
        <w:t>说，尚未提议消除工资差异或执行有关男女同酬和按工作量与质计薪的法律。哥伦比亚政府认为，解决办法在于促进提高妇女的教育水平，因为传统上妇女从事的工作比男子从事的工作薪金低。</w:t>
      </w:r>
    </w:p>
    <w:p w:rsidR="00837DFB" w:rsidRDefault="00837DFB">
      <w:pPr>
        <w:pStyle w:val="DualTxt"/>
        <w:rPr>
          <w:rFonts w:hint="eastAsia"/>
        </w:rPr>
      </w:pPr>
      <w:r>
        <w:rPr>
          <w:rFonts w:hint="eastAsia"/>
        </w:rPr>
        <w:t>10.</w:t>
      </w:r>
      <w:r>
        <w:rPr>
          <w:rFonts w:hint="eastAsia"/>
        </w:rPr>
        <w:tab/>
        <w:t>大多数没有收入的女工在家庭企业工作，没有工资或社会保障福利。宪法法院裁定，此类工作应同其它类型的就业平等；关于福利，应认为在家庭企业工作的已婚妇女的贡献与其丈夫相同。根据1988年第11号法律，雇主必须为帮佣女工支付社会保障金。</w:t>
      </w:r>
    </w:p>
    <w:p w:rsidR="00837DFB" w:rsidRDefault="00837DFB">
      <w:pPr>
        <w:pStyle w:val="DualTxt"/>
        <w:rPr>
          <w:rFonts w:hint="eastAsia"/>
        </w:rPr>
      </w:pPr>
      <w:r>
        <w:rPr>
          <w:rFonts w:hint="eastAsia"/>
        </w:rPr>
        <w:t>11.</w:t>
      </w:r>
      <w:r>
        <w:rPr>
          <w:rFonts w:hint="eastAsia"/>
        </w:rPr>
        <w:tab/>
        <w:t>关于第12条，不是学生的妇女、不领工资或工资低于最低金额的妇女或非常贫穷、正在领补贴的妇女可通过城市和地区行政部门加入医疗保险。PROFAMILIA等非政府组织提供唯一的青少年保健方案。但1998年制定了性健康和生殖健康国家计划，波哥大市不久将发起特别方案，促进女童和少女的性健康和生殖健康。公校和私校都必须提供性教育至</w:t>
      </w:r>
      <w:r>
        <w:t>11</w:t>
      </w:r>
      <w:r>
        <w:rPr>
          <w:rFonts w:hint="eastAsia"/>
        </w:rPr>
        <w:t>年级。虽然有些地方项目针对不在学校读书的年青人，但未制定这方面的国家综合战略，教育部正考虑发起针对这些年青人的性教育方案。</w:t>
      </w:r>
    </w:p>
    <w:p w:rsidR="00837DFB" w:rsidRDefault="00837DFB">
      <w:pPr>
        <w:pStyle w:val="DualTxt"/>
        <w:rPr>
          <w:rFonts w:hint="eastAsia"/>
        </w:rPr>
      </w:pPr>
      <w:r>
        <w:rPr>
          <w:rFonts w:hint="eastAsia"/>
        </w:rPr>
        <w:t>12.</w:t>
      </w:r>
      <w:r>
        <w:rPr>
          <w:rFonts w:hint="eastAsia"/>
        </w:rPr>
        <w:tab/>
        <w:t>由于所提供的死亡率数据只到1995年为止，所以不可能确定因流产死亡的妇女人数。任何情况下进行人工流产都属非法，已有五次提议起草流产合法化的法律，至少在强奸、胎儿畸形或危及母亲生命的情况下流产为合法，但都被国会搁置。女性绝育是最普遍的避孕方法，这是上届政府奉行性权利和生殖权利政策的结果。目前，正努力鼓励男人考虑绝育。虽然妇女绝育不再需要征求丈夫或性伙伴同意，但某些私人诊所仍有此项要求。</w:t>
      </w:r>
    </w:p>
    <w:p w:rsidR="00837DFB" w:rsidRDefault="00837DFB">
      <w:pPr>
        <w:pStyle w:val="DualTxt"/>
        <w:rPr>
          <w:rFonts w:hint="eastAsia"/>
        </w:rPr>
      </w:pPr>
      <w:r>
        <w:rPr>
          <w:rFonts w:hint="eastAsia"/>
        </w:rPr>
        <w:t>13.</w:t>
      </w:r>
      <w:r>
        <w:rPr>
          <w:rFonts w:hint="eastAsia"/>
        </w:rPr>
        <w:tab/>
        <w:t>关于第13条，她说哥伦比亚政府各机构对保健人员进行监督。此外，社区视察员不久将监督依照补贴方案提供的各项服务。</w:t>
      </w:r>
    </w:p>
    <w:p w:rsidR="00837DFB" w:rsidRDefault="00837DFB">
      <w:pPr>
        <w:pStyle w:val="DualTxt"/>
        <w:rPr>
          <w:rFonts w:hint="eastAsia"/>
        </w:rPr>
      </w:pPr>
      <w:r>
        <w:rPr>
          <w:rFonts w:hint="eastAsia"/>
        </w:rPr>
        <w:t>14.</w:t>
      </w:r>
      <w:r>
        <w:rPr>
          <w:rFonts w:hint="eastAsia"/>
        </w:rPr>
        <w:tab/>
        <w:t>关于第14条，她说自编写本报告以来，哥伦比亚政府促进农村妇女发展的政策变化不大，但在方案执行领域取得了进展。由于大多数针对农村妇女的暴力行为发生在武装冲突期间，哥伦比亚政府认为这是无知问题，应对士兵进行有关妇女权利的教育。哥伦比亚政府的其它倡议包括：为农村妇女和儿童印发约25 000身份证；促进扫盲项目和预防主要影响妇女的疾病的运动；传播有关现行方案的信息。虽然农民银行官员负责向农村妇女提供信息和培训，但他们似乎不想这么做。甚至有法律也很少执行，性别观点尚未纳入向农村妇女提供援助的活动。但国家促进妇女平等事务处已在其发展规划方案中纳入向农村妇女提供财务培训。</w:t>
      </w:r>
    </w:p>
    <w:p w:rsidR="00837DFB" w:rsidRDefault="00837DFB">
      <w:pPr>
        <w:pStyle w:val="DualTxt"/>
        <w:rPr>
          <w:rFonts w:hint="eastAsia"/>
        </w:rPr>
      </w:pPr>
      <w:r>
        <w:rPr>
          <w:rFonts w:hint="eastAsia"/>
        </w:rPr>
        <w:t>15.</w:t>
      </w:r>
      <w:r>
        <w:rPr>
          <w:rFonts w:hint="eastAsia"/>
        </w:rPr>
        <w:tab/>
        <w:t>土著妇女不能充分行使其经济、政治、社会和文化权利。她们必须遵守自己社区的各项规则和传统，对现代世界的事态发展几无兴趣。内政部土著人事务处正在拟订教育妇女增强自尊的方案。</w:t>
      </w:r>
    </w:p>
    <w:p w:rsidR="00837DFB" w:rsidRDefault="00837DFB">
      <w:pPr>
        <w:pStyle w:val="DualTxt"/>
        <w:rPr>
          <w:rFonts w:hint="eastAsia"/>
        </w:rPr>
      </w:pPr>
      <w:r>
        <w:rPr>
          <w:rFonts w:hint="eastAsia"/>
        </w:rPr>
        <w:t>16.</w:t>
      </w:r>
      <w:r>
        <w:rPr>
          <w:rFonts w:hint="eastAsia"/>
        </w:rPr>
        <w:tab/>
        <w:t>健康和社会福利全国理事会优先重视向穷人、流离失所的暴力受害者、土著人民、家庭主妇、青少年、五岁以下儿童、农村人口和城市贫民区居民提供保健服务。根据法律，必须采取行动处理公共健康问题，包括性健康和生殖健康。</w:t>
      </w:r>
    </w:p>
    <w:p w:rsidR="00837DFB" w:rsidRDefault="00837DFB">
      <w:pPr>
        <w:pStyle w:val="DualTxt"/>
        <w:rPr>
          <w:rFonts w:hint="eastAsia"/>
        </w:rPr>
      </w:pPr>
      <w:r>
        <w:rPr>
          <w:rFonts w:hint="eastAsia"/>
        </w:rPr>
        <w:t>17.</w:t>
      </w:r>
      <w:r>
        <w:rPr>
          <w:rFonts w:hint="eastAsia"/>
        </w:rPr>
        <w:tab/>
        <w:t>1997年，哥伦比亚政府赞助一项研究，旨在查明农业银行向妇女发放贷款的各种障碍。农村妇女没有地契，土地是家庭的共同产业。几乎没有妇女了解农业信贷基金，该基金为此类贷款提供最高近80％的担保。此外，也未使用其它替代担保，如财产担保或共同债务人签字。贷方对基层组织几乎没有信心，因为它们在组织和经济上都很薄弱，许多情况下依照某个政府贷款方案的要求成立，随后便消失。农业银行官员认为，妇女提交的项目建议不可行。他们认为农村妇女不熟悉金融，项目执行不力。此外，妇女的项目提案不符合贷款机构要求。农村妇女事务处已在其行动计划中纳入一项战略，以消除农村妇女获得信贷的社会障碍，促进她们参加社会、经济和政治事务。</w:t>
      </w:r>
    </w:p>
    <w:p w:rsidR="00837DFB" w:rsidRDefault="00837DFB">
      <w:pPr>
        <w:pStyle w:val="DualTxt"/>
        <w:rPr>
          <w:rFonts w:hint="eastAsia"/>
        </w:rPr>
      </w:pPr>
      <w:r>
        <w:rPr>
          <w:rFonts w:hint="eastAsia"/>
        </w:rPr>
        <w:t>18.</w:t>
      </w:r>
      <w:r>
        <w:rPr>
          <w:rFonts w:hint="eastAsia"/>
        </w:rPr>
        <w:tab/>
        <w:t>关于第15条，未计划进行研究，以确定不平等待遇是否损害了妇女的法律能力或其行动自由和选择居处的自由。</w:t>
      </w:r>
    </w:p>
    <w:p w:rsidR="00837DFB" w:rsidRDefault="00837DFB">
      <w:pPr>
        <w:pStyle w:val="DualTxt"/>
        <w:rPr>
          <w:rFonts w:hint="eastAsia"/>
        </w:rPr>
      </w:pPr>
      <w:r>
        <w:rPr>
          <w:rFonts w:hint="eastAsia"/>
        </w:rPr>
        <w:t>19.</w:t>
      </w:r>
      <w:r>
        <w:rPr>
          <w:rFonts w:hint="eastAsia"/>
        </w:rPr>
        <w:tab/>
        <w:t>关于第16条，她说如果解除婚姻，应平分婚姻期间获得的所有资产，出售财产或房地产需要夫妇双方签字。该法律还确立解除无正式仪式婚姻的类似制度。虽然有关规定有时意味着被丈夫抛弃的妇女不能就家产所有权问题作决定，但她们能够以被抛弃为理由提起离婚诉讼，请法院给予她们对财产的全部拥有权。</w:t>
      </w:r>
    </w:p>
    <w:p w:rsidR="00837DFB" w:rsidRDefault="00837DFB">
      <w:pPr>
        <w:pStyle w:val="DualTxt"/>
        <w:rPr>
          <w:rFonts w:hint="eastAsia"/>
        </w:rPr>
      </w:pPr>
      <w:r>
        <w:rPr>
          <w:rFonts w:hint="eastAsia"/>
        </w:rPr>
        <w:t>20.</w:t>
      </w:r>
      <w:r>
        <w:rPr>
          <w:rFonts w:hint="eastAsia"/>
        </w:rPr>
        <w:tab/>
      </w:r>
      <w:r>
        <w:rPr>
          <w:rFonts w:ascii="SimHei" w:eastAsia="SimHei" w:hint="eastAsia"/>
          <w:b/>
          <w:bCs/>
          <w:color w:val="FF0000"/>
        </w:rPr>
        <w:t>Cifuentes</w:t>
      </w:r>
      <w:r>
        <w:rPr>
          <w:rFonts w:ascii="SimHei" w:eastAsia="SimHei" w:hint="eastAsia"/>
          <w:color w:val="FF0000"/>
        </w:rPr>
        <w:t>女士</w:t>
      </w:r>
      <w:r>
        <w:rPr>
          <w:rFonts w:hint="eastAsia"/>
        </w:rPr>
        <w:t>说，国家促进妇女平等事务处赞助一个项目，让妇女参加最近地震后的重建。该方案将为妇女创造就业机会，向希望重开小型咖啡企业或新开微型企业的妇女提供无息信贷。</w:t>
      </w:r>
    </w:p>
    <w:p w:rsidR="00837DFB" w:rsidRDefault="00837DFB">
      <w:pPr>
        <w:pStyle w:val="DualTxt"/>
        <w:rPr>
          <w:rFonts w:hint="eastAsia"/>
        </w:rPr>
      </w:pPr>
      <w:r>
        <w:rPr>
          <w:rFonts w:hint="eastAsia"/>
        </w:rPr>
        <w:t>21.</w:t>
      </w:r>
      <w:r>
        <w:rPr>
          <w:rFonts w:hint="eastAsia"/>
        </w:rPr>
        <w:tab/>
        <w:t>1998年11月，哥伦比亚政府与联合国开发计划署合作，在每个部门举办权力下放论坛，纪念制止对妇女暴力行为国际日。</w:t>
      </w:r>
    </w:p>
    <w:p w:rsidR="00837DFB" w:rsidRDefault="00837DFB">
      <w:pPr>
        <w:pStyle w:val="DualTxt"/>
        <w:rPr>
          <w:rFonts w:hint="eastAsia"/>
        </w:rPr>
      </w:pPr>
      <w:r>
        <w:rPr>
          <w:rFonts w:hint="eastAsia"/>
        </w:rPr>
        <w:t>22.</w:t>
      </w:r>
      <w:r>
        <w:rPr>
          <w:rFonts w:hint="eastAsia"/>
        </w:rPr>
        <w:tab/>
      </w:r>
      <w:r>
        <w:rPr>
          <w:rFonts w:ascii="SimHei" w:eastAsia="SimHei" w:hint="eastAsia"/>
          <w:b/>
          <w:bCs/>
          <w:color w:val="FF0000"/>
        </w:rPr>
        <w:t>Ferrer</w:t>
      </w:r>
      <w:r>
        <w:rPr>
          <w:rFonts w:ascii="SimHei" w:eastAsia="SimHei" w:hint="eastAsia"/>
          <w:color w:val="FF0000"/>
        </w:rPr>
        <w:t>女士</w:t>
      </w:r>
      <w:r>
        <w:rPr>
          <w:rFonts w:hint="eastAsia"/>
        </w:rPr>
        <w:t>表示，委员会声援最近遭受地震的哥伦比亚人民。哥伦比亚代表团在特别困难的时期参加会议表明，哥伦比亚政府和国家促进妇女平等事务处致力于提高妇女的地位。但取得真正进展和执行《公约》的任务将是巨大挑战。普遍贫穷仍然是主要问题，特别是对妇女而言，由于实行自由经济政策，许多妇女都生活在贫困线以下。流浪街头的儿童和农村妇女的处境特别令人担忧。她希望，《国家发展计划》在哥伦比亚努力实现其发展目标过程中特别重视教育系统和卫生系统。</w:t>
      </w:r>
    </w:p>
    <w:p w:rsidR="00837DFB" w:rsidRDefault="00837DFB">
      <w:pPr>
        <w:pStyle w:val="DualTxt"/>
        <w:rPr>
          <w:rFonts w:hint="eastAsia"/>
        </w:rPr>
      </w:pPr>
      <w:r>
        <w:rPr>
          <w:rFonts w:hint="eastAsia"/>
        </w:rPr>
        <w:t>23.</w:t>
      </w:r>
      <w:r>
        <w:rPr>
          <w:rFonts w:hint="eastAsia"/>
        </w:rPr>
        <w:tab/>
        <w:t>她感到关切的是，哥伦比亚社会中暴力行为严重，致使许多人流离失所。50%以上的流离失所者是妇女，包括许多寡妇，必须优先满足她们的需要。家庭暴力发生率极高，哥伦比亚大多数妇女都遭受过某种形式的家庭暴力。以下的趋势令她感到不安：如果丈夫对妻子犯下此类罪行，惩罚往往得到减轻；修改刑典，准许不经法院处理性犯罪。她质疑家庭委员会的有效性，因为这些委员会缺乏足够人力和物力，而且未受到有系统的监督。此外，这些委员会的案件积压严重。但《1991年宪法》的通过有助于促进妇女权利。令她感到遗憾的是，该报告没有提供数据说明执行现行法律的后续行动和监测情况。她指出，哥伦比亚似乎没有制订妇女平权行动方案的政治意愿。</w:t>
      </w:r>
    </w:p>
    <w:p w:rsidR="00837DFB" w:rsidRDefault="00837DFB">
      <w:pPr>
        <w:pStyle w:val="DualTxt"/>
        <w:rPr>
          <w:rFonts w:hint="eastAsia"/>
        </w:rPr>
      </w:pPr>
      <w:r>
        <w:rPr>
          <w:rFonts w:hint="eastAsia"/>
        </w:rPr>
        <w:t>24.</w:t>
      </w:r>
      <w:r>
        <w:rPr>
          <w:rFonts w:hint="eastAsia"/>
        </w:rPr>
        <w:tab/>
        <w:t>她感到关切的是，只有在强奸或妇女健康有危险的情况下才可做人工流产。她认为，孕妇死亡率高可能是医生不愿意做人工流产的结果。妇女应有权控制自己的身体，她希望为此采取措施。</w:t>
      </w:r>
    </w:p>
    <w:p w:rsidR="00837DFB" w:rsidRDefault="00837DFB">
      <w:pPr>
        <w:pStyle w:val="DualTxt"/>
        <w:rPr>
          <w:rFonts w:hint="eastAsia"/>
        </w:rPr>
      </w:pPr>
      <w:r>
        <w:rPr>
          <w:rFonts w:hint="eastAsia"/>
        </w:rPr>
        <w:t>25.</w:t>
      </w:r>
      <w:r>
        <w:rPr>
          <w:rFonts w:hint="eastAsia"/>
        </w:rPr>
        <w:tab/>
        <w:t>她称赞国家促进妇女平等事务处所做的工作，但想知道该处真正拥有什么权力。只要该处仍是咨询机构，就不会产生足够的影响，以改革哥伦比亚社会。</w:t>
      </w:r>
    </w:p>
    <w:p w:rsidR="00837DFB" w:rsidRDefault="00837DFB">
      <w:pPr>
        <w:pStyle w:val="DualTxt"/>
        <w:rPr>
          <w:rFonts w:hint="eastAsia"/>
        </w:rPr>
      </w:pPr>
      <w:r>
        <w:rPr>
          <w:rFonts w:hint="eastAsia"/>
        </w:rPr>
        <w:t>26.</w:t>
      </w:r>
      <w:r>
        <w:rPr>
          <w:rFonts w:hint="eastAsia"/>
        </w:rPr>
        <w:tab/>
      </w:r>
      <w:r>
        <w:rPr>
          <w:rFonts w:ascii="KaiTi_GB2312" w:eastAsia="KaiTi_GB2312" w:hint="eastAsia"/>
          <w:color w:val="0000FF"/>
        </w:rPr>
        <w:t>Ouedraogo女士（布基纳法索）副主席代行主席职务</w:t>
      </w:r>
      <w:r>
        <w:rPr>
          <w:rFonts w:hint="eastAsia"/>
        </w:rPr>
        <w:t>。</w:t>
      </w:r>
    </w:p>
    <w:p w:rsidR="00837DFB" w:rsidRDefault="00837DFB">
      <w:pPr>
        <w:pStyle w:val="DualTxt"/>
        <w:rPr>
          <w:rFonts w:hint="eastAsia"/>
        </w:rPr>
      </w:pPr>
      <w:r>
        <w:rPr>
          <w:rFonts w:hint="eastAsia"/>
        </w:rPr>
        <w:t>27.</w:t>
      </w:r>
      <w:r>
        <w:rPr>
          <w:rFonts w:ascii="SimHei" w:eastAsia="SimHei" w:hint="eastAsia"/>
          <w:b/>
          <w:bCs/>
          <w:color w:val="FF0000"/>
        </w:rPr>
        <w:tab/>
        <w:t>Corti</w:t>
      </w:r>
      <w:r>
        <w:rPr>
          <w:rFonts w:ascii="SimHei" w:eastAsia="SimHei" w:hint="eastAsia"/>
          <w:color w:val="FF0000"/>
        </w:rPr>
        <w:t>女士</w:t>
      </w:r>
      <w:r>
        <w:rPr>
          <w:rFonts w:hint="eastAsia"/>
        </w:rPr>
        <w:t>感谢哥伦比亚代表团提供详尽报告，其中包括按性别分列的数据。令她印象深刻的是，对促进妇女权利采取综合办法以及许多组织都帮助哥伦比亚政府保护人权。她欢迎哥伦比亚政府表示愿意确保《公约》得到执行，但感到关切的是，哥伦比亚尚未拟订计划或具体措施以处理人民面临的困境，特别是日益贫穷和普遍发生暴力的问题。</w:t>
      </w:r>
    </w:p>
    <w:p w:rsidR="00837DFB" w:rsidRDefault="00837DFB">
      <w:pPr>
        <w:pStyle w:val="DualTxt"/>
        <w:rPr>
          <w:rFonts w:hint="eastAsia"/>
        </w:rPr>
      </w:pPr>
      <w:r>
        <w:rPr>
          <w:rFonts w:hint="eastAsia"/>
        </w:rPr>
        <w:t>28.</w:t>
      </w:r>
      <w:r>
        <w:rPr>
          <w:rFonts w:hint="eastAsia"/>
        </w:rPr>
        <w:tab/>
        <w:t>必须严格实施的现行法律和《宪法》似乎未得到充分遵守。例如，虽然《宪法》规定有可能在平权行动领域中实施具体法律，但国会未批准确保妇女权利的任何法案，其它嘉惠妇女的法律也被搁置。</w:t>
      </w:r>
    </w:p>
    <w:p w:rsidR="00837DFB" w:rsidRDefault="00837DFB">
      <w:pPr>
        <w:pStyle w:val="DualTxt"/>
        <w:rPr>
          <w:rFonts w:hint="eastAsia"/>
        </w:rPr>
      </w:pPr>
      <w:r>
        <w:rPr>
          <w:rFonts w:hint="eastAsia"/>
        </w:rPr>
        <w:t>29.</w:t>
      </w:r>
      <w:r>
        <w:rPr>
          <w:rFonts w:hint="eastAsia"/>
        </w:rPr>
        <w:tab/>
        <w:t>武装冲突和普遍的暴力行为对行政部门运作和全国</w:t>
      </w:r>
      <w:r>
        <w:rPr>
          <w:rFonts w:hint="eastAsia"/>
          <w:spacing w:val="2"/>
        </w:rPr>
        <w:t>安全状况产生了严重影响，必须制定法律处理这一问题。哥伦比亚政府必须有通过立法结束性暴力和家庭暴力的政治意愿。虽然监护制度是一项积极措施，但使用率并不高，似乎也未得到宪法法院的批准</w:t>
      </w:r>
      <w:r>
        <w:rPr>
          <w:rFonts w:hint="eastAsia"/>
        </w:rPr>
        <w:t>。</w:t>
      </w:r>
    </w:p>
    <w:p w:rsidR="00837DFB" w:rsidRDefault="00837DFB">
      <w:pPr>
        <w:pStyle w:val="DualTxt"/>
        <w:rPr>
          <w:rFonts w:hint="eastAsia"/>
        </w:rPr>
      </w:pPr>
      <w:r>
        <w:rPr>
          <w:rFonts w:hint="eastAsia"/>
        </w:rPr>
        <w:t>30.</w:t>
      </w:r>
      <w:r>
        <w:rPr>
          <w:rFonts w:hint="eastAsia"/>
        </w:rPr>
        <w:tab/>
        <w:t>改善妇女、儿童和无家可归者的福利仍然是行政部门和国家各机构、包括妇女组织面临的主要挑战，必须说服哥伦比亚国会采取有效措施。哥伦比亚政府应研究其他国家的有关法律，特别是关于人工流产的法律。总体而言，虽然哥伦比亚政府似乎有良好意愿，但缺乏执行《公约》和造成真正变化的有效法律。</w:t>
      </w:r>
    </w:p>
    <w:p w:rsidR="00837DFB" w:rsidRDefault="00837DFB">
      <w:pPr>
        <w:pStyle w:val="DualTxt"/>
        <w:rPr>
          <w:rFonts w:hint="eastAsia"/>
        </w:rPr>
      </w:pPr>
      <w:r>
        <w:rPr>
          <w:rFonts w:hint="eastAsia"/>
        </w:rPr>
        <w:t>31.</w:t>
      </w:r>
      <w:r>
        <w:rPr>
          <w:rFonts w:hint="eastAsia"/>
        </w:rPr>
        <w:tab/>
      </w:r>
      <w:r>
        <w:rPr>
          <w:rFonts w:ascii="KaiTi_GB2312" w:eastAsia="KaiTi_GB2312" w:hint="eastAsia"/>
          <w:color w:val="0000FF"/>
          <w:spacing w:val="-4"/>
        </w:rPr>
        <w:t>Gonz</w:t>
      </w:r>
      <w:r>
        <w:rPr>
          <w:rFonts w:ascii="KaiTi_GB2312" w:eastAsia="KaiTi_GB2312"/>
          <w:color w:val="0000FF"/>
          <w:spacing w:val="-4"/>
        </w:rPr>
        <w:t>á</w:t>
      </w:r>
      <w:r>
        <w:rPr>
          <w:rFonts w:ascii="KaiTi_GB2312" w:eastAsia="KaiTi_GB2312" w:hint="eastAsia"/>
          <w:color w:val="0000FF"/>
          <w:spacing w:val="-4"/>
        </w:rPr>
        <w:t>lez女士</w:t>
      </w:r>
      <w:r>
        <w:rPr>
          <w:rFonts w:ascii="KaiTi_GB2312" w:eastAsia="KaiTi_GB2312" w:hint="eastAsia"/>
          <w:color w:val="0000FF"/>
        </w:rPr>
        <w:t>（墨西哥）主席继续担任主席</w:t>
      </w:r>
      <w:r>
        <w:rPr>
          <w:rFonts w:hint="eastAsia"/>
        </w:rPr>
        <w:t>。</w:t>
      </w:r>
    </w:p>
    <w:p w:rsidR="00837DFB" w:rsidRDefault="00837DFB">
      <w:pPr>
        <w:pStyle w:val="DualTxt"/>
        <w:rPr>
          <w:rFonts w:hint="eastAsia"/>
        </w:rPr>
      </w:pPr>
      <w:r>
        <w:rPr>
          <w:rFonts w:hint="eastAsia"/>
        </w:rPr>
        <w:t>32.</w:t>
      </w:r>
      <w:r>
        <w:rPr>
          <w:rFonts w:hint="eastAsia"/>
        </w:rPr>
        <w:tab/>
      </w:r>
      <w:r>
        <w:rPr>
          <w:rFonts w:ascii="SimHei" w:eastAsia="SimHei" w:hint="eastAsia"/>
          <w:b/>
          <w:bCs/>
          <w:color w:val="FF0000"/>
        </w:rPr>
        <w:t>Regazzoli</w:t>
      </w:r>
      <w:r>
        <w:rPr>
          <w:rFonts w:ascii="SimHei" w:eastAsia="SimHei" w:hint="eastAsia"/>
          <w:color w:val="FF0000"/>
        </w:rPr>
        <w:t>女士</w:t>
      </w:r>
      <w:r>
        <w:rPr>
          <w:rFonts w:hint="eastAsia"/>
        </w:rPr>
        <w:t>强调指出，国家促进妇女平等事务处和处理一般妇女问题的工作都缺乏资金。她想知道，为什么未先向第一夫人办公室提出关于配额制、包括宪法规定的土著议会代表制的建议，为什么国会从未批准任何建议。她希望得到关于内阁两名女部长的职务说明。最后，她强调哥伦比亚当前的暴力程度严重阻碍了男子和妇女的发展。</w:t>
      </w:r>
    </w:p>
    <w:p w:rsidR="00837DFB" w:rsidRDefault="00837DFB">
      <w:pPr>
        <w:pStyle w:val="DualTxt"/>
        <w:rPr>
          <w:rFonts w:hint="eastAsia"/>
        </w:rPr>
      </w:pPr>
      <w:r>
        <w:rPr>
          <w:rFonts w:hint="eastAsia"/>
        </w:rPr>
        <w:t>33.</w:t>
      </w:r>
      <w:r>
        <w:rPr>
          <w:rFonts w:ascii="SimHei" w:eastAsia="SimHei" w:hint="eastAsia"/>
          <w:b/>
          <w:bCs/>
          <w:color w:val="FF0000"/>
        </w:rPr>
        <w:tab/>
        <w:t>Abaka</w:t>
      </w:r>
      <w:r>
        <w:rPr>
          <w:rFonts w:ascii="SimHei" w:eastAsia="SimHei" w:hint="eastAsia"/>
          <w:color w:val="FF0000"/>
        </w:rPr>
        <w:t>女士</w:t>
      </w:r>
      <w:r>
        <w:rPr>
          <w:rFonts w:hint="eastAsia"/>
        </w:rPr>
        <w:t>对哥伦比亚人工流产政策表示关切。如果人工流产，她想知道医生如何将医疗服务的道德责任和哥伦比亚人工流产的法律相结合。人工流产的法律后果可能导致医生推迟治疗，从而危及妇女生命。哥伦比亚政府必须采取行动纠正这种情况。无论为何进行人工流产，都必须将妇女单单视为需要医疗帮助的病人。</w:t>
      </w:r>
    </w:p>
    <w:p w:rsidR="00837DFB" w:rsidRDefault="00837DFB">
      <w:pPr>
        <w:pStyle w:val="DualTxt"/>
        <w:rPr>
          <w:rFonts w:hint="eastAsia"/>
        </w:rPr>
      </w:pPr>
      <w:r>
        <w:rPr>
          <w:rFonts w:hint="eastAsia"/>
        </w:rPr>
        <w:t>34.</w:t>
      </w:r>
      <w:r>
        <w:rPr>
          <w:rFonts w:hint="eastAsia"/>
        </w:rPr>
        <w:tab/>
      </w:r>
      <w:r>
        <w:rPr>
          <w:rFonts w:ascii="SimHei" w:eastAsia="SimHei" w:hint="eastAsia"/>
          <w:b/>
          <w:bCs/>
          <w:color w:val="FF0000"/>
        </w:rPr>
        <w:t>Sch</w:t>
      </w:r>
      <w:r>
        <w:rPr>
          <w:rFonts w:ascii="SimHei" w:eastAsia="SimHei" w:hint="eastAsia"/>
          <w:b/>
          <w:bCs/>
          <w:color w:val="FF0000"/>
        </w:rPr>
        <w:t>ö</w:t>
      </w:r>
      <w:r>
        <w:rPr>
          <w:rFonts w:ascii="SimHei" w:eastAsia="SimHei" w:hint="eastAsia"/>
          <w:b/>
          <w:bCs/>
          <w:color w:val="FF0000"/>
        </w:rPr>
        <w:t>pp-Schilling</w:t>
      </w:r>
      <w:r>
        <w:rPr>
          <w:rFonts w:ascii="SimHei" w:eastAsia="SimHei" w:hint="eastAsia"/>
          <w:color w:val="FF0000"/>
        </w:rPr>
        <w:t>女士</w:t>
      </w:r>
      <w:r>
        <w:rPr>
          <w:rFonts w:hint="eastAsia"/>
        </w:rPr>
        <w:t>对家庭暴力和政治暴力的严重程度表示关切。人权集团往往是政治暴力的目标。她想知道如果政府官员、警察和武装部队——负责维护人权的人有危险，如何能够加强和保护人权。哥伦比亚政府应尽全力纠正这一情况，而且必须确保政府代表和治安部队在尊重人权的情况下履行义务。</w:t>
      </w:r>
    </w:p>
    <w:p w:rsidR="00837DFB" w:rsidRDefault="00837DFB">
      <w:pPr>
        <w:pStyle w:val="DualTxt"/>
        <w:rPr>
          <w:rFonts w:hint="eastAsia"/>
        </w:rPr>
      </w:pPr>
      <w:r>
        <w:rPr>
          <w:rFonts w:hint="eastAsia"/>
        </w:rPr>
        <w:t>35.</w:t>
      </w:r>
      <w:r>
        <w:rPr>
          <w:rFonts w:hint="eastAsia"/>
        </w:rPr>
        <w:tab/>
        <w:t>她注意到，国家促进妇女平等事务处和各个部正在拟订计划，促进执行《北京行动纲要》。在这方面，她要求详细说明用于衡量进展的基准，以及设想的时间期限和谁负责监督方案的执行和后续行动。</w:t>
      </w:r>
    </w:p>
    <w:p w:rsidR="00837DFB" w:rsidRDefault="00837DFB">
      <w:pPr>
        <w:pStyle w:val="DualTxt"/>
        <w:rPr>
          <w:rFonts w:hint="eastAsia"/>
        </w:rPr>
      </w:pPr>
      <w:r>
        <w:rPr>
          <w:rFonts w:hint="eastAsia"/>
        </w:rPr>
        <w:t>36.</w:t>
      </w:r>
      <w:r>
        <w:rPr>
          <w:rFonts w:hint="eastAsia"/>
        </w:rPr>
        <w:tab/>
        <w:t>虽然《公约》第4条规定采取特别临时措施促进事实上的妇女平等，但在国会提出的有关法案没有获得通过。她问，这种情况的主要原因到底是哥伦比亚一般处境艰难抑或故意反对这些具体措施。她想知道，是否会重新提出这些法案，如果会，由谁提出。必须制定法律，更加前后一贯地将妇女问题纳入国家发展计划。</w:t>
      </w:r>
    </w:p>
    <w:p w:rsidR="00837DFB" w:rsidRDefault="00837DFB">
      <w:pPr>
        <w:pStyle w:val="DualTxt"/>
        <w:rPr>
          <w:rFonts w:hint="eastAsia"/>
        </w:rPr>
      </w:pPr>
      <w:r>
        <w:rPr>
          <w:rFonts w:hint="eastAsia"/>
        </w:rPr>
        <w:t>37.</w:t>
      </w:r>
      <w:r>
        <w:rPr>
          <w:rFonts w:hint="eastAsia"/>
        </w:rPr>
        <w:tab/>
        <w:t>关于第14条，令她感到惊讶的是，哥伦比亚代表团在答复关于向农村妇女提供长期信贷的障碍问题时语气不屑。如果这种态度是负责促进农村妇女权利当局的典型态度，则难有进展就不足为奇。哥伦比亚政府必须知道，其他一些国家，甚至那些国内的农村妇女是文盲或教育水平低的国家，实行了成功的信贷方案。哥伦比亚当局应考虑能顺应妇女需要的创新信贷方案，还应确保此类方案负责人的态度不是取得成功的最大障碍。</w:t>
      </w:r>
    </w:p>
    <w:p w:rsidR="00837DFB" w:rsidRDefault="00837DFB">
      <w:pPr>
        <w:pStyle w:val="DualTxt"/>
        <w:rPr>
          <w:rFonts w:hint="eastAsia"/>
        </w:rPr>
      </w:pPr>
      <w:r>
        <w:rPr>
          <w:rFonts w:hint="eastAsia"/>
        </w:rPr>
        <w:t>38.</w:t>
      </w:r>
      <w:r>
        <w:rPr>
          <w:rFonts w:hint="eastAsia"/>
        </w:rPr>
        <w:tab/>
      </w:r>
      <w:r>
        <w:rPr>
          <w:rFonts w:ascii="SimHei" w:eastAsia="SimHei" w:hint="eastAsia"/>
          <w:b/>
          <w:bCs/>
          <w:color w:val="FF0000"/>
        </w:rPr>
        <w:t>Goonesekere</w:t>
      </w:r>
      <w:r>
        <w:rPr>
          <w:rFonts w:ascii="SimHei" w:eastAsia="SimHei" w:hint="eastAsia"/>
          <w:color w:val="FF0000"/>
        </w:rPr>
        <w:t>女士</w:t>
      </w:r>
      <w:r>
        <w:rPr>
          <w:rFonts w:hint="eastAsia"/>
        </w:rPr>
        <w:t>对哥伦比亚妇女遭受的暴力表示关切。在发生冲突的情况下，政府保护平民基本权利的责任甚至更大。这种责任包括追究执法当局对侵犯在押妇女权利的责任。</w:t>
      </w:r>
    </w:p>
    <w:p w:rsidR="00837DFB" w:rsidRDefault="00837DFB">
      <w:pPr>
        <w:pStyle w:val="DualTxt"/>
        <w:rPr>
          <w:rFonts w:hint="eastAsia"/>
        </w:rPr>
      </w:pPr>
      <w:r>
        <w:rPr>
          <w:rFonts w:hint="eastAsia"/>
        </w:rPr>
        <w:t>39.</w:t>
      </w:r>
      <w:r>
        <w:rPr>
          <w:rFonts w:hint="eastAsia"/>
        </w:rPr>
        <w:tab/>
        <w:t>远溯19世纪的人工流产法应予订正，以期更有效地保护妇女的健康和生殖权利。她还希望获得提供关于防止童工方案的信息。哥伦比亚政府可通过实行义务教育制度，处理许多发展中国家都遇到的这一问题。</w:t>
      </w:r>
    </w:p>
    <w:p w:rsidR="00837DFB" w:rsidRDefault="00837DFB">
      <w:pPr>
        <w:pStyle w:val="DualTxt"/>
        <w:rPr>
          <w:rFonts w:hint="eastAsia"/>
        </w:rPr>
      </w:pPr>
      <w:r>
        <w:rPr>
          <w:rFonts w:hint="eastAsia"/>
        </w:rPr>
        <w:t>40.</w:t>
      </w:r>
      <w:r>
        <w:rPr>
          <w:rFonts w:hint="eastAsia"/>
        </w:rPr>
        <w:tab/>
      </w:r>
      <w:r>
        <w:rPr>
          <w:rFonts w:ascii="SimHei" w:eastAsia="SimHei" w:hint="eastAsia"/>
          <w:b/>
          <w:bCs/>
          <w:color w:val="FF0000"/>
        </w:rPr>
        <w:t>KimYung-chung</w:t>
      </w:r>
      <w:r>
        <w:rPr>
          <w:rFonts w:ascii="SimHei" w:eastAsia="SimHei" w:hint="eastAsia"/>
          <w:color w:val="FF0000"/>
        </w:rPr>
        <w:t>女士</w:t>
      </w:r>
      <w:r>
        <w:rPr>
          <w:rFonts w:hint="eastAsia"/>
        </w:rPr>
        <w:t>欣闻为加强促进哥伦比亚男女平等的国家机制所作的努力。除宣传方案之外，哥伦比亚还应采取临时特别措施，加速事实上的男女平等。大学生人工流产人数增加令人震惊，哥伦比亚政府应在农村和城市各级实行性教育方案。</w:t>
      </w:r>
    </w:p>
    <w:p w:rsidR="00837DFB" w:rsidRDefault="00837DFB">
      <w:pPr>
        <w:pStyle w:val="DualTxt"/>
        <w:rPr>
          <w:rFonts w:hint="eastAsia"/>
        </w:rPr>
      </w:pPr>
      <w:r>
        <w:rPr>
          <w:rFonts w:hint="eastAsia"/>
        </w:rPr>
        <w:t>41.</w:t>
      </w:r>
      <w:r>
        <w:rPr>
          <w:rFonts w:hint="eastAsia"/>
        </w:rPr>
        <w:tab/>
      </w:r>
      <w:r>
        <w:rPr>
          <w:rFonts w:ascii="SimHei" w:eastAsia="SimHei" w:hint="eastAsia"/>
          <w:b/>
          <w:bCs/>
          <w:color w:val="FF0000"/>
        </w:rPr>
        <w:t>Shalev</w:t>
      </w:r>
      <w:r>
        <w:rPr>
          <w:rFonts w:ascii="SimHei" w:eastAsia="SimHei" w:hint="eastAsia"/>
          <w:color w:val="FF0000"/>
        </w:rPr>
        <w:t>女士</w:t>
      </w:r>
      <w:r>
        <w:rPr>
          <w:rFonts w:hint="eastAsia"/>
        </w:rPr>
        <w:t>说，人工流产是妇女要求保护其健康权有时是生命权的医疗程序。由于没有避孕或避孕失败，往往需要进行人工流产。因此，规定人工流产是犯罪的法律违反了《公约》第12条。根据《公约》，缔约国必须确保妇女获得保健服务，包括与计划生育有关的保健服务。因此，哥伦比亚政府应使人工流产合法，并加强对妇女健康和生命权的保护。</w:t>
      </w:r>
    </w:p>
    <w:p w:rsidR="00837DFB" w:rsidRDefault="00837DFB">
      <w:pPr>
        <w:pStyle w:val="DualTxt"/>
        <w:spacing w:line="324" w:lineRule="exact"/>
        <w:rPr>
          <w:rFonts w:hint="eastAsia"/>
        </w:rPr>
      </w:pPr>
      <w:r>
        <w:rPr>
          <w:rFonts w:hint="eastAsia"/>
        </w:rPr>
        <w:t>42.</w:t>
      </w:r>
      <w:r>
        <w:rPr>
          <w:rFonts w:hint="eastAsia"/>
        </w:rPr>
        <w:tab/>
      </w:r>
      <w:r>
        <w:rPr>
          <w:rFonts w:ascii="SimHei" w:eastAsia="SimHei" w:hint="eastAsia"/>
          <w:b/>
          <w:bCs/>
          <w:color w:val="FF0000"/>
        </w:rPr>
        <w:t>Linares</w:t>
      </w:r>
      <w:r>
        <w:rPr>
          <w:rFonts w:ascii="SimHei" w:eastAsia="SimHei" w:hint="eastAsia"/>
          <w:color w:val="FF0000"/>
        </w:rPr>
        <w:t>女士</w:t>
      </w:r>
      <w:r>
        <w:rPr>
          <w:rFonts w:hint="eastAsia"/>
        </w:rPr>
        <w:t>（哥伦比亚）在回答专家提出的其他问题时说，哥伦比亚政府各部门往往采取不同的办法处理歧视妇女问题。例如，总检察官办公室最近在国会提出一个法案，旨在减轻对性虐待和家庭暴力的惩罚，鼓励家庭暴力受害者撤回申诉，同意调解。哥伦比亚妇女权利工作者对该法案极为不安，特别是因为涉及家庭暴力的双方关系通常是不平等关系。总检察官办公室还提议，审理家庭纠纷的法庭法官将家庭暴力管辖权移交给警官，而后者在解决家庭纠纷方面没有受过训练。</w:t>
      </w:r>
    </w:p>
    <w:p w:rsidR="00837DFB" w:rsidRDefault="00837DFB">
      <w:pPr>
        <w:pStyle w:val="DualTxt"/>
        <w:spacing w:line="324" w:lineRule="exact"/>
        <w:rPr>
          <w:rFonts w:hint="eastAsia"/>
        </w:rPr>
      </w:pPr>
      <w:r>
        <w:rPr>
          <w:rFonts w:hint="eastAsia"/>
        </w:rPr>
        <w:t>43.</w:t>
      </w:r>
      <w:r>
        <w:rPr>
          <w:rFonts w:hint="eastAsia"/>
        </w:rPr>
        <w:tab/>
        <w:t>那些致力于消除男女不平等的群体和协会面临巨大障碍。国会议员只有7％是妇女。罗马天主教会、甚至</w:t>
      </w:r>
      <w:r>
        <w:rPr>
          <w:rFonts w:hint="eastAsia"/>
          <w:spacing w:val="2"/>
        </w:rPr>
        <w:t>某些人权活动家都坚决抵制关于争取大众支持人工流产合法化的努力。他们认为人工流产违反了未出生婴儿的人权。因此，哥伦比亚政府欢迎委员会就如何更有效地保护哥伦比亚妇女人权提出建议</w:t>
      </w:r>
      <w:r>
        <w:rPr>
          <w:rFonts w:hint="eastAsia"/>
        </w:rPr>
        <w:t>。</w:t>
      </w:r>
    </w:p>
    <w:p w:rsidR="00837DFB" w:rsidRDefault="00837DFB">
      <w:pPr>
        <w:pStyle w:val="DualTxt"/>
        <w:spacing w:line="324" w:lineRule="exact"/>
        <w:rPr>
          <w:rFonts w:hint="eastAsia"/>
        </w:rPr>
      </w:pPr>
      <w:r>
        <w:rPr>
          <w:rFonts w:hint="eastAsia"/>
        </w:rPr>
        <w:t>44</w:t>
      </w:r>
      <w:r>
        <w:t>.</w:t>
      </w:r>
      <w:r>
        <w:rPr>
          <w:rFonts w:hint="eastAsia"/>
        </w:rPr>
        <w:tab/>
      </w:r>
      <w:r>
        <w:rPr>
          <w:rFonts w:ascii="SimHei" w:eastAsia="SimHei" w:hint="eastAsia"/>
          <w:b/>
          <w:bCs/>
          <w:color w:val="FF0000"/>
        </w:rPr>
        <w:t>Cifuentes</w:t>
      </w:r>
      <w:r>
        <w:rPr>
          <w:rFonts w:ascii="SimHei" w:eastAsia="SimHei" w:hint="eastAsia"/>
          <w:color w:val="FF0000"/>
        </w:rPr>
        <w:t>女士</w:t>
      </w:r>
      <w:r>
        <w:rPr>
          <w:rFonts w:hint="eastAsia"/>
        </w:rPr>
        <w:t>（哥伦比亚）说，促进妇女平等全国事务处隶属总统办公室，但有独立的结构和自己的预算。该事务处谨慎使用有限资源，并同关切保护妇女权利的其他部门建立了战略联盟。哥伦比亚代表团注意到，委员会关切没有机制确保有关妇女权利的司法决定得到遵守。</w:t>
      </w:r>
    </w:p>
    <w:p w:rsidR="00837DFB" w:rsidRDefault="00837DFB">
      <w:pPr>
        <w:pStyle w:val="DualTxt"/>
        <w:spacing w:line="324" w:lineRule="exact"/>
        <w:rPr>
          <w:rFonts w:hint="eastAsia"/>
        </w:rPr>
      </w:pPr>
      <w:r>
        <w:rPr>
          <w:rFonts w:hint="eastAsia"/>
        </w:rPr>
        <w:t>45</w:t>
      </w:r>
      <w:r>
        <w:t>.</w:t>
      </w:r>
      <w:r>
        <w:rPr>
          <w:rFonts w:hint="eastAsia"/>
        </w:rPr>
        <w:tab/>
        <w:t>哥伦比亚政府不支持国会目前讨论中的关于对妇女性暴力不属刑事罪行的法案，正在尽全力使其关于妇女平等的政策和方案符合《公约》和《北京行动纲要》的各项规定。</w:t>
      </w:r>
    </w:p>
    <w:p w:rsidR="00837DFB" w:rsidRDefault="00837DFB">
      <w:pPr>
        <w:pStyle w:val="DualTxt"/>
        <w:spacing w:line="324" w:lineRule="exact"/>
        <w:rPr>
          <w:rFonts w:hint="eastAsia"/>
        </w:rPr>
      </w:pPr>
      <w:r>
        <w:rPr>
          <w:rFonts w:hint="eastAsia"/>
        </w:rPr>
        <w:t>46</w:t>
      </w:r>
      <w:r>
        <w:t>.</w:t>
      </w:r>
      <w:r>
        <w:rPr>
          <w:rFonts w:hint="eastAsia"/>
        </w:rPr>
        <w:tab/>
      </w:r>
      <w:r>
        <w:rPr>
          <w:rFonts w:ascii="SimHei" w:eastAsia="SimHei" w:hint="eastAsia"/>
          <w:b/>
          <w:bCs/>
          <w:color w:val="FF0000"/>
        </w:rPr>
        <w:t>Monta</w:t>
      </w:r>
      <w:r>
        <w:rPr>
          <w:rFonts w:ascii="SimHei" w:eastAsia="SimHei" w:hint="eastAsia"/>
          <w:b/>
          <w:bCs/>
          <w:color w:val="FF0000"/>
        </w:rPr>
        <w:t>ñ</w:t>
      </w:r>
      <w:r>
        <w:rPr>
          <w:rFonts w:ascii="SimHei" w:eastAsia="SimHei" w:hint="eastAsia"/>
          <w:b/>
          <w:bCs/>
          <w:color w:val="FF0000"/>
        </w:rPr>
        <w:t>o</w:t>
      </w:r>
      <w:r>
        <w:rPr>
          <w:rFonts w:ascii="SimHei" w:eastAsia="SimHei" w:hint="eastAsia"/>
          <w:color w:val="FF0000"/>
        </w:rPr>
        <w:t>女士</w:t>
      </w:r>
      <w:r>
        <w:rPr>
          <w:rFonts w:hint="eastAsia"/>
        </w:rPr>
        <w:t>（哥伦比亚）说，哥伦比亚政府鼓励非政府组织参加制定和执行人权政策，并采取措施保护人权卫士的人身安全。目前正在审查秘密档案，确保某些人权卫士不被列为颠覆集团成员。</w:t>
      </w:r>
    </w:p>
    <w:p w:rsidR="00837DFB" w:rsidRDefault="00837DFB">
      <w:pPr>
        <w:pStyle w:val="DualTxt"/>
        <w:rPr>
          <w:rFonts w:hint="eastAsia"/>
        </w:rPr>
      </w:pPr>
      <w:r>
        <w:rPr>
          <w:rFonts w:hint="eastAsia"/>
        </w:rPr>
        <w:t>47</w:t>
      </w:r>
      <w:r>
        <w:t>.</w:t>
      </w:r>
      <w:r>
        <w:rPr>
          <w:rFonts w:hint="eastAsia"/>
        </w:rPr>
        <w:tab/>
      </w:r>
      <w:r>
        <w:rPr>
          <w:rFonts w:ascii="SimHei" w:eastAsia="SimHei" w:hint="eastAsia"/>
          <w:b/>
          <w:bCs/>
          <w:color w:val="FF0000"/>
        </w:rPr>
        <w:t>Bonilla</w:t>
      </w:r>
      <w:r>
        <w:rPr>
          <w:rFonts w:ascii="SimHei" w:eastAsia="SimHei" w:hint="eastAsia"/>
          <w:color w:val="FF0000"/>
        </w:rPr>
        <w:t>先生</w:t>
      </w:r>
      <w:r>
        <w:rPr>
          <w:rFonts w:hint="eastAsia"/>
        </w:rPr>
        <w:t>（哥伦比亚）在回答委员会有关哥伦比亚暴力的问题时说，除了同有关武装集团进行谈判之外，哥伦比亚政府目前正把和平基金一部分下放到地方，以便改进社会条件。</w:t>
      </w:r>
    </w:p>
    <w:p w:rsidR="00837DFB" w:rsidRDefault="00837DFB">
      <w:pPr>
        <w:pStyle w:val="DualTxt"/>
        <w:rPr>
          <w:rFonts w:hint="eastAsia"/>
        </w:rPr>
      </w:pPr>
      <w:r>
        <w:rPr>
          <w:rFonts w:hint="eastAsia"/>
        </w:rPr>
        <w:t>48.</w:t>
      </w:r>
      <w:r>
        <w:tab/>
      </w:r>
      <w:r>
        <w:rPr>
          <w:rFonts w:ascii="SimHei" w:eastAsia="SimHei" w:hint="eastAsia"/>
          <w:b/>
          <w:bCs/>
          <w:color w:val="FF0000"/>
        </w:rPr>
        <w:t>Cifuentes</w:t>
      </w:r>
      <w:r>
        <w:rPr>
          <w:rFonts w:ascii="SimHei" w:eastAsia="SimHei" w:hint="eastAsia"/>
          <w:color w:val="FF0000"/>
        </w:rPr>
        <w:t>女士</w:t>
      </w:r>
      <w:r>
        <w:rPr>
          <w:rFonts w:hint="eastAsia"/>
        </w:rPr>
        <w:t>（哥伦比亚）说，已经指定妇女领导两个部，即外贸部和通讯部。此外，还建立了必要的政府机制，处理所有地区的妇女问题。在赋予农村妇女权力方面取得了进展，特别是通过培训方案和增加妇女获得贷款和补贴的机会。没有公民证件的农村妇女人数已经减少，这个因素曾让农村妇女没有资格获得信贷。保护农村家庭主妇是政府的一个优先事项。</w:t>
      </w:r>
    </w:p>
    <w:p w:rsidR="00837DFB" w:rsidRDefault="00837DFB">
      <w:pPr>
        <w:pStyle w:val="DualTxt"/>
      </w:pPr>
      <w:r>
        <w:rPr>
          <w:rFonts w:hint="eastAsia"/>
        </w:rPr>
        <w:t>49</w:t>
      </w:r>
      <w:r>
        <w:t>.</w:t>
      </w:r>
      <w:r>
        <w:rPr>
          <w:rFonts w:hint="eastAsia"/>
        </w:rPr>
        <w:tab/>
      </w:r>
      <w:r>
        <w:rPr>
          <w:rFonts w:ascii="SimHei" w:eastAsia="SimHei" w:hint="eastAsia"/>
          <w:b/>
          <w:bCs/>
          <w:color w:val="FF0000"/>
        </w:rPr>
        <w:t>Valdivieso</w:t>
      </w:r>
      <w:r>
        <w:rPr>
          <w:rFonts w:ascii="SimHei" w:eastAsia="SimHei" w:hint="eastAsia"/>
          <w:color w:val="FF0000"/>
        </w:rPr>
        <w:t>先生</w:t>
      </w:r>
      <w:r>
        <w:rPr>
          <w:rFonts w:hint="eastAsia"/>
        </w:rPr>
        <w:t>（哥伦比亚）强调，最近当选的哥伦比亚政府致力于促进妇女人权。哥伦比亚代表团努力说明哥伦比亚妇女的状况和愿望，坦率阐述了必须处理的各种问题。</w:t>
      </w:r>
    </w:p>
    <w:p w:rsidR="00837DFB" w:rsidRDefault="00837DFB">
      <w:pPr>
        <w:pStyle w:val="DualTxt"/>
        <w:spacing w:line="340" w:lineRule="exact"/>
        <w:rPr>
          <w:rFonts w:hint="eastAsia"/>
        </w:rPr>
      </w:pPr>
      <w:r>
        <w:br w:type="column"/>
      </w:r>
      <w:r>
        <w:rPr>
          <w:rFonts w:hint="eastAsia"/>
        </w:rPr>
        <w:t>50</w:t>
      </w:r>
      <w:r>
        <w:t>.</w:t>
      </w:r>
      <w:r>
        <w:rPr>
          <w:rFonts w:hint="eastAsia"/>
        </w:rPr>
        <w:tab/>
        <w:t>在过去几年中，哥伦比亚社会中的暴力和性虐待情况不断增加，因此正在讨论新的立法和其它措施。在处理犯罪的现有机制中，事实证明根据《1991年宪法》建立的自治机构总检察长办公室能够调查最困难的案件。哥伦比亚政府特别关切人权活动家遭受有步骤攻击的问题。</w:t>
      </w:r>
    </w:p>
    <w:p w:rsidR="00837DFB" w:rsidRDefault="00837DFB">
      <w:pPr>
        <w:pStyle w:val="DualTxt"/>
        <w:spacing w:line="340" w:lineRule="exact"/>
        <w:rPr>
          <w:rFonts w:hint="eastAsia"/>
        </w:rPr>
      </w:pPr>
      <w:r>
        <w:rPr>
          <w:rFonts w:hint="eastAsia"/>
        </w:rPr>
        <w:t>51</w:t>
      </w:r>
      <w:r>
        <w:t>.</w:t>
      </w:r>
      <w:r>
        <w:rPr>
          <w:rFonts w:hint="eastAsia"/>
        </w:rPr>
        <w:tab/>
        <w:t>他促请国际社会支持哥伦比亚总统最近进行的和平努力，并向最近发生的地震受害者提供人道主义援助。</w:t>
      </w:r>
    </w:p>
    <w:p w:rsidR="00837DFB" w:rsidRDefault="00837DFB">
      <w:pPr>
        <w:pStyle w:val="DualTxt"/>
        <w:spacing w:line="340" w:lineRule="exact"/>
        <w:rPr>
          <w:rFonts w:hint="eastAsia"/>
        </w:rPr>
      </w:pPr>
      <w:r>
        <w:rPr>
          <w:rFonts w:hint="eastAsia"/>
        </w:rPr>
        <w:t>52</w:t>
      </w:r>
      <w:r>
        <w:t>.</w:t>
      </w:r>
      <w:r>
        <w:rPr>
          <w:rFonts w:ascii="SimHei" w:eastAsia="SimHei" w:hint="eastAsia"/>
          <w:color w:val="FF0000"/>
        </w:rPr>
        <w:tab/>
        <w:t>主席</w:t>
      </w:r>
      <w:r>
        <w:rPr>
          <w:rFonts w:hint="eastAsia"/>
        </w:rPr>
        <w:t>说，哥伦比亚代表团应铭记委员会关于人工流产问题的意见。她强调指出，促进妇女平等全国事务处应当有自主性，以确保在政府变换之后仍能够保留。</w:t>
      </w:r>
    </w:p>
    <w:p w:rsidR="00837DFB" w:rsidRDefault="00837DFB">
      <w:pPr>
        <w:pStyle w:val="DualTxt"/>
        <w:spacing w:after="0" w:line="120" w:lineRule="exact"/>
        <w:rPr>
          <w:rFonts w:ascii="KaiTi_GB2312" w:eastAsia="KaiTi_GB2312" w:hint="eastAsia"/>
          <w:color w:val="0000FF"/>
          <w:sz w:val="10"/>
        </w:rPr>
      </w:pPr>
    </w:p>
    <w:p w:rsidR="00837DFB" w:rsidRDefault="00837DFB">
      <w:pPr>
        <w:pStyle w:val="DualTxt"/>
        <w:rPr>
          <w:rFonts w:ascii="KaiTi_GB2312" w:eastAsia="KaiTi_GB2312"/>
          <w:color w:val="0000FF"/>
        </w:rPr>
        <w:sectPr w:rsidR="00837DFB">
          <w:type w:val="continuous"/>
          <w:pgSz w:w="12242" w:h="15842" w:code="1"/>
          <w:pgMar w:top="1742" w:right="1195" w:bottom="1898" w:left="1195" w:header="576" w:footer="1030" w:gutter="0"/>
          <w:cols w:num="2" w:space="240"/>
          <w:noEndnote/>
          <w:docGrid w:type="lines" w:linePitch="312"/>
        </w:sectPr>
      </w:pPr>
      <w:r>
        <w:rPr>
          <w:rFonts w:ascii="KaiTi_GB2312" w:eastAsia="KaiTi_GB2312" w:hint="eastAsia"/>
          <w:color w:val="0000FF"/>
        </w:rPr>
        <w:tab/>
        <w:t>下午5时40分散会。</w:t>
      </w:r>
    </w:p>
    <w:p w:rsidR="00837DFB" w:rsidRDefault="00837DFB">
      <w:pPr>
        <w:pStyle w:val="SingleTxt"/>
      </w:pPr>
    </w:p>
    <w:sectPr w:rsidR="00837DFB">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837DFB" w:rsidRDefault="00837DFB">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NO&gt;&gt;N0224504C&lt;&lt;ODS JOB NO&gt;&gt;</w:t>
      </w:r>
    </w:p>
    <w:p w:rsidR="00837DFB" w:rsidRDefault="00837DFB">
      <w:pPr>
        <w:pStyle w:val="CommentText"/>
      </w:pPr>
      <w:r>
        <w:t>&lt;&lt;ODS DOC SYMBOL1&gt;&gt;CEDAW/C/SR.423&lt;&lt;ODS DOC SYMBOL1&gt;&gt;</w:t>
      </w:r>
    </w:p>
    <w:p w:rsidR="00837DFB" w:rsidRDefault="00837DF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EA00D1">
      <w:pPr>
        <w:spacing w:line="240" w:lineRule="auto"/>
      </w:pPr>
      <w:r>
        <w:separator/>
      </w:r>
    </w:p>
  </w:endnote>
  <w:endnote w:type="continuationSeparator" w:id="0">
    <w:p w:rsidR="00000000" w:rsidRDefault="00EA00D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KaiTi_GB2312">
    <w:altName w:val="Arial Unicode MS"/>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837DFB">
      <w:tblPrEx>
        <w:tblCellMar>
          <w:top w:w="0" w:type="dxa"/>
          <w:bottom w:w="0" w:type="dxa"/>
        </w:tblCellMar>
      </w:tblPrEx>
      <w:tc>
        <w:tcPr>
          <w:tcW w:w="5034" w:type="dxa"/>
          <w:vAlign w:val="bottom"/>
        </w:tcPr>
        <w:p w:rsidR="00837DFB" w:rsidRDefault="00837DFB">
          <w:pPr>
            <w:pStyle w:val="Footer"/>
          </w:pPr>
          <w:fldSimple w:instr=" PAGE  \* MERGEFORMAT ">
            <w:r>
              <w:t>2</w:t>
            </w:r>
          </w:fldSimple>
        </w:p>
      </w:tc>
      <w:tc>
        <w:tcPr>
          <w:tcW w:w="5034" w:type="dxa"/>
          <w:vAlign w:val="bottom"/>
        </w:tcPr>
        <w:p w:rsidR="00837DFB" w:rsidRDefault="00837DFB">
          <w:pPr>
            <w:pStyle w:val="Footer"/>
            <w:jc w:val="right"/>
          </w:pPr>
        </w:p>
      </w:tc>
    </w:tr>
  </w:tbl>
  <w:p w:rsidR="00837DFB" w:rsidRDefault="00837D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837DFB">
      <w:tblPrEx>
        <w:tblCellMar>
          <w:top w:w="0" w:type="dxa"/>
          <w:bottom w:w="0" w:type="dxa"/>
        </w:tblCellMar>
      </w:tblPrEx>
      <w:tc>
        <w:tcPr>
          <w:tcW w:w="5034" w:type="dxa"/>
          <w:vAlign w:val="bottom"/>
        </w:tcPr>
        <w:p w:rsidR="00837DFB" w:rsidRDefault="00837DFB">
          <w:pPr>
            <w:pStyle w:val="Footer"/>
          </w:pPr>
        </w:p>
      </w:tc>
      <w:tc>
        <w:tcPr>
          <w:tcW w:w="5034" w:type="dxa"/>
          <w:vAlign w:val="bottom"/>
        </w:tcPr>
        <w:p w:rsidR="00837DFB" w:rsidRDefault="00837DFB">
          <w:pPr>
            <w:pStyle w:val="Footer"/>
            <w:jc w:val="right"/>
          </w:pPr>
          <w:fldSimple w:instr=" PAGE  \* MERGEFORMAT ">
            <w:r>
              <w:t>5</w:t>
            </w:r>
          </w:fldSimple>
        </w:p>
      </w:tc>
    </w:tr>
  </w:tbl>
  <w:p w:rsidR="00837DFB" w:rsidRDefault="00837DF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DFB" w:rsidRDefault="00837DFB">
    <w:pPr>
      <w:pStyle w:val="Footer"/>
    </w:pPr>
  </w:p>
  <w:p w:rsidR="00837DFB" w:rsidRDefault="00837DFB">
    <w:pPr>
      <w:pStyle w:val="Footer"/>
      <w:pBdr>
        <w:top w:val="single" w:sz="2" w:space="0" w:color="000000"/>
      </w:pBdr>
      <w:rPr>
        <w:sz w:val="2"/>
      </w:rPr>
    </w:pPr>
  </w:p>
  <w:p w:rsidR="00837DFB" w:rsidRDefault="00837DFB">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837DFB" w:rsidRDefault="00837DFB">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837DFB" w:rsidRDefault="00837DFB">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837DFB" w:rsidRDefault="00837DFB">
    <w:pPr>
      <w:pStyle w:val="Footer"/>
      <w:rPr>
        <w:b w:val="0"/>
        <w:snapToGrid w:val="0"/>
        <w:sz w:val="21"/>
      </w:rPr>
    </w:pPr>
    <w:r>
      <w:rPr>
        <w:b w:val="0"/>
        <w:snapToGrid w:val="0"/>
        <w:sz w:val="21"/>
      </w:rPr>
      <w:t>02-24504 (C)</w:t>
    </w:r>
  </w:p>
  <w:p w:rsidR="00837DFB" w:rsidRDefault="00837DFB">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*0224504*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EA00D1">
      <w:pPr>
        <w:spacing w:line="240" w:lineRule="auto"/>
      </w:pPr>
      <w:r>
        <w:separator/>
      </w:r>
    </w:p>
  </w:footnote>
  <w:footnote w:type="continuationSeparator" w:id="0">
    <w:p w:rsidR="00000000" w:rsidRDefault="00EA00D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DFB" w:rsidRDefault="00837DF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837DFB">
                  <w:tblPrEx>
                    <w:tblCellMar>
                      <w:top w:w="0" w:type="dxa"/>
                      <w:bottom w:w="0" w:type="dxa"/>
                    </w:tblCellMar>
                  </w:tblPrEx>
                  <w:trPr>
                    <w:trHeight w:hRule="exact" w:val="864"/>
                  </w:trPr>
                  <w:tc>
                    <w:tcPr>
                      <w:tcW w:w="4838" w:type="dxa"/>
                      <w:vAlign w:val="bottom"/>
                    </w:tcPr>
                    <w:p w:rsidR="00837DFB" w:rsidRDefault="00837DFB">
                      <w:pPr>
                        <w:pStyle w:val="Header"/>
                        <w:spacing w:after="80"/>
                        <w:rPr>
                          <w:b/>
                          <w:sz w:val="17"/>
                        </w:rPr>
                      </w:pPr>
                      <w:r>
                        <w:rPr>
                          <w:b/>
                          <w:sz w:val="17"/>
                        </w:rPr>
                        <w:t>CEDAW/C/SR.423</w:t>
                      </w:r>
                    </w:p>
                  </w:tc>
                  <w:tc>
                    <w:tcPr>
                      <w:tcW w:w="5048" w:type="dxa"/>
                      <w:vAlign w:val="bottom"/>
                    </w:tcPr>
                    <w:p w:rsidR="00837DFB" w:rsidRDefault="00837DFB">
                      <w:pPr>
                        <w:pStyle w:val="Header"/>
                      </w:pPr>
                    </w:p>
                  </w:tc>
                </w:tr>
              </w:tbl>
              <w:p w:rsidR="00837DFB" w:rsidRDefault="00837DFB"/>
            </w:txbxContent>
          </v:textbox>
          <w10:wrap type="topAndBottom"/>
          <w10:anchorlock/>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DFB" w:rsidRDefault="00837DF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837DFB">
                  <w:tblPrEx>
                    <w:tblCellMar>
                      <w:top w:w="0" w:type="dxa"/>
                      <w:bottom w:w="0" w:type="dxa"/>
                    </w:tblCellMar>
                  </w:tblPrEx>
                  <w:trPr>
                    <w:trHeight w:hRule="exact" w:val="864"/>
                  </w:trPr>
                  <w:tc>
                    <w:tcPr>
                      <w:tcW w:w="4838" w:type="dxa"/>
                      <w:vAlign w:val="bottom"/>
                    </w:tcPr>
                    <w:p w:rsidR="00837DFB" w:rsidRDefault="00837DFB">
                      <w:pPr>
                        <w:pStyle w:val="Header"/>
                      </w:pPr>
                    </w:p>
                  </w:tc>
                  <w:tc>
                    <w:tcPr>
                      <w:tcW w:w="5048" w:type="dxa"/>
                      <w:vAlign w:val="bottom"/>
                    </w:tcPr>
                    <w:p w:rsidR="00837DFB" w:rsidRDefault="00837DFB">
                      <w:pPr>
                        <w:pStyle w:val="Header"/>
                        <w:spacing w:after="80"/>
                        <w:jc w:val="right"/>
                        <w:rPr>
                          <w:b/>
                          <w:sz w:val="17"/>
                        </w:rPr>
                      </w:pPr>
                      <w:r>
                        <w:rPr>
                          <w:b/>
                          <w:sz w:val="17"/>
                        </w:rPr>
                        <w:t>CEDAW/C/SR.423</w:t>
                      </w:r>
                    </w:p>
                  </w:tc>
                </w:tr>
              </w:tbl>
              <w:p w:rsidR="00837DFB" w:rsidRDefault="00837DFB"/>
            </w:txbxContent>
          </v:textbox>
          <w10:wrap type="topAndBottom"/>
          <w10:anchorlock/>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837DF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37DFB" w:rsidRDefault="00837DFB">
          <w:pPr>
            <w:pStyle w:val="Header"/>
            <w:spacing w:after="120"/>
          </w:pPr>
        </w:p>
      </w:tc>
      <w:tc>
        <w:tcPr>
          <w:tcW w:w="1872" w:type="dxa"/>
          <w:tcBorders>
            <w:top w:val="nil"/>
            <w:left w:val="nil"/>
            <w:bottom w:val="single" w:sz="4" w:space="0" w:color="auto"/>
            <w:right w:val="nil"/>
          </w:tcBorders>
          <w:vAlign w:val="bottom"/>
        </w:tcPr>
        <w:p w:rsidR="00837DFB" w:rsidRDefault="00837DFB">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837DFB" w:rsidRDefault="00837DFB">
          <w:pPr>
            <w:pStyle w:val="Header"/>
            <w:spacing w:after="120"/>
          </w:pPr>
        </w:p>
      </w:tc>
      <w:tc>
        <w:tcPr>
          <w:tcW w:w="6523" w:type="dxa"/>
          <w:gridSpan w:val="3"/>
          <w:tcBorders>
            <w:top w:val="nil"/>
            <w:left w:val="nil"/>
            <w:bottom w:val="single" w:sz="4" w:space="0" w:color="auto"/>
            <w:right w:val="nil"/>
          </w:tcBorders>
          <w:vAlign w:val="bottom"/>
        </w:tcPr>
        <w:p w:rsidR="00837DFB" w:rsidRDefault="00837DFB">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/C/SR.423</w:t>
          </w:r>
        </w:p>
      </w:tc>
    </w:tr>
    <w:tr w:rsidR="00837DFB">
      <w:tblPrEx>
        <w:tblCellMar>
          <w:top w:w="0" w:type="dxa"/>
          <w:bottom w:w="0" w:type="dxa"/>
        </w:tblCellMar>
      </w:tblPrEx>
      <w:trPr>
        <w:trHeight w:hRule="exact" w:val="2880"/>
      </w:trPr>
      <w:tc>
        <w:tcPr>
          <w:tcW w:w="1267" w:type="dxa"/>
          <w:tcBorders>
            <w:left w:val="nil"/>
            <w:bottom w:val="single" w:sz="12" w:space="0" w:color="auto"/>
            <w:right w:val="nil"/>
          </w:tcBorders>
        </w:tcPr>
        <w:p w:rsidR="00837DFB" w:rsidRDefault="00837DF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37DFB" w:rsidRDefault="00837DFB">
          <w:pPr>
            <w:pStyle w:val="Header"/>
            <w:spacing w:before="109"/>
            <w:ind w:left="-72"/>
          </w:pPr>
        </w:p>
      </w:tc>
      <w:tc>
        <w:tcPr>
          <w:tcW w:w="5227" w:type="dxa"/>
          <w:gridSpan w:val="3"/>
          <w:tcBorders>
            <w:left w:val="nil"/>
            <w:bottom w:val="single" w:sz="12" w:space="0" w:color="auto"/>
            <w:right w:val="nil"/>
          </w:tcBorders>
        </w:tcPr>
        <w:p w:rsidR="00837DFB" w:rsidRDefault="00837DFB">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837DFB" w:rsidRDefault="00837DFB">
          <w:pPr>
            <w:pStyle w:val="Header"/>
            <w:spacing w:before="109"/>
          </w:pPr>
        </w:p>
      </w:tc>
      <w:tc>
        <w:tcPr>
          <w:tcW w:w="3180" w:type="dxa"/>
          <w:gridSpan w:val="2"/>
          <w:tcBorders>
            <w:left w:val="nil"/>
            <w:bottom w:val="single" w:sz="12" w:space="0" w:color="auto"/>
            <w:right w:val="nil"/>
          </w:tcBorders>
        </w:tcPr>
        <w:p w:rsidR="00837DFB" w:rsidRDefault="00837DFB">
          <w:pPr>
            <w:spacing w:before="240" w:line="240" w:lineRule="exact"/>
            <w:rPr>
              <w:rFonts w:ascii="Times New Roman"/>
            </w:rPr>
          </w:pPr>
          <w:r>
            <w:rPr>
              <w:rFonts w:ascii="Times New Roman"/>
            </w:rPr>
            <w:t>Distr.: General</w:t>
          </w:r>
        </w:p>
        <w:p w:rsidR="00837DFB" w:rsidRDefault="00837DFB">
          <w:pPr>
            <w:spacing w:line="240" w:lineRule="exact"/>
            <w:rPr>
              <w:rFonts w:ascii="Times New Roman"/>
            </w:rPr>
          </w:pPr>
          <w:r>
            <w:rPr>
              <w:rFonts w:ascii="Times New Roman"/>
            </w:rPr>
            <w:t>13 November 2003</w:t>
          </w:r>
        </w:p>
        <w:p w:rsidR="00837DFB" w:rsidRDefault="00837DFB">
          <w:pPr>
            <w:spacing w:line="240" w:lineRule="exact"/>
            <w:rPr>
              <w:rFonts w:ascii="Times New Roman"/>
            </w:rPr>
          </w:pPr>
          <w:r>
            <w:rPr>
              <w:rFonts w:ascii="Times New Roman"/>
            </w:rPr>
            <w:t>Chinese</w:t>
          </w:r>
        </w:p>
        <w:p w:rsidR="00837DFB" w:rsidRDefault="00837DFB">
          <w:pPr>
            <w:spacing w:line="240" w:lineRule="exact"/>
            <w:rPr>
              <w:rFonts w:ascii="Times New Roman"/>
            </w:rPr>
          </w:pPr>
          <w:r>
            <w:rPr>
              <w:rFonts w:ascii="Times New Roman"/>
            </w:rPr>
            <w:t>Original: English</w:t>
          </w:r>
        </w:p>
      </w:tc>
    </w:tr>
  </w:tbl>
  <w:p w:rsidR="00837DFB" w:rsidRDefault="00837DF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hideSpellingErrors/>
  <w:hideGrammaticalErrors/>
  <w:activeWritingStyle w:appName="MSWord" w:lang="zh-CN" w:vendorID="64" w:dllVersion="131077" w:nlCheck="1" w:checkStyle="1"/>
  <w:stylePaneFormatFilter w:val="3F01"/>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reationDt" w:val="13/11/2003 11:05 AM"/>
    <w:docVar w:name="DocCategory" w:val="SROthers"/>
    <w:docVar w:name="DocType" w:val="Final"/>
    <w:docVar w:name="JobNo" w:val="0224504C"/>
    <w:docVar w:name="OandT" w:val=" "/>
    <w:docVar w:name="Symbol1" w:val="CEDAW/C/SR.423"/>
    <w:docVar w:name="Symbol2" w:val="-"/>
  </w:docVars>
  <w:rsids>
    <w:rsidRoot w:val="00837DFB"/>
    <w:rsid w:val="00837DFB"/>
    <w:rsid w:val="00EA00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basedOn w:val="DefaultParagraphFont"/>
    <w:semiHidden/>
    <w:rPr>
      <w:color w:val="FF00FF"/>
      <w:spacing w:val="0"/>
      <w:w w:val="15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basedOn w:val="DefaultParagraphFont"/>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basedOn w:val="DefaultParagraphFont"/>
    <w:rPr>
      <w:sz w:val="14"/>
    </w:rPr>
  </w:style>
  <w:style w:type="paragraph" w:styleId="Header">
    <w:name w:val="header"/>
    <w:pPr>
      <w:tabs>
        <w:tab w:val="center" w:pos="4320"/>
        <w:tab w:val="right" w:pos="8640"/>
      </w:tabs>
    </w:pPr>
    <w:rPr>
      <w:noProof/>
      <w:sz w:val="18"/>
      <w:lang w:eastAsia="zh-CN"/>
    </w:rPr>
  </w:style>
  <w:style w:type="paragraph" w:styleId="Footer">
    <w:name w:val="footer"/>
    <w:pPr>
      <w:tabs>
        <w:tab w:val="center" w:pos="4320"/>
        <w:tab w:val="right" w:pos="8640"/>
      </w:tabs>
    </w:pPr>
    <w:rPr>
      <w:b/>
      <w:noProof/>
      <w:sz w:val="17"/>
      <w:lang w:eastAsia="zh-CN"/>
    </w:rPr>
  </w:style>
  <w:style w:type="paragraph" w:styleId="CommentText">
    <w:name w:val="annotation text"/>
    <w:basedOn w:val="Normal"/>
    <w:semiHidden/>
  </w:style>
  <w:style w:type="paragraph" w:styleId="BalloonText">
    <w:name w:val="Balloon Text"/>
    <w:basedOn w:val="Normal"/>
    <w:semiHidden/>
    <w:rsid w:val="00837DFB"/>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163</TotalTime>
  <Pages>3</Pages>
  <Words>1040</Words>
  <Characters>5928</Characters>
  <Application>Microsoft Office Outlook</Application>
  <DocSecurity>4</DocSecurity>
  <Lines>49</Lines>
  <Paragraphs>13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6955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38</cp:revision>
  <cp:lastPrinted>2003-11-13T15:52:00Z</cp:lastPrinted>
  <dcterms:created xsi:type="dcterms:W3CDTF">2003-11-13T10:05:00Z</dcterms:created>
  <dcterms:modified xsi:type="dcterms:W3CDTF">2003-11-14T15:15:00Z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0224504</vt:lpwstr>
  </property>
  <property fmtid="{D5CDD505-2E9C-101B-9397-08002B2CF9AE}" pid="3" name="Symbol1">
    <vt:lpwstr>CEDAW/C/SR.423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