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1"/>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49372E" w:rsidRPr="00635870" w:rsidTr="00FE47AD">
        <w:trPr>
          <w:trHeight w:hRule="exact" w:val="851"/>
        </w:trPr>
        <w:tc>
          <w:tcPr>
            <w:tcW w:w="4900" w:type="dxa"/>
            <w:gridSpan w:val="2"/>
            <w:tcBorders>
              <w:bottom w:val="single" w:sz="4" w:space="0" w:color="auto"/>
            </w:tcBorders>
            <w:vAlign w:val="bottom"/>
          </w:tcPr>
          <w:p w:rsidR="0049372E" w:rsidRPr="00635870" w:rsidRDefault="0049372E" w:rsidP="00FE47AD">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49372E" w:rsidRPr="00A360A2" w:rsidRDefault="0049372E" w:rsidP="00FE47AD">
            <w:pPr>
              <w:jc w:val="right"/>
            </w:pPr>
          </w:p>
        </w:tc>
        <w:tc>
          <w:tcPr>
            <w:tcW w:w="4544" w:type="dxa"/>
            <w:gridSpan w:val="2"/>
            <w:tcBorders>
              <w:left w:val="nil"/>
              <w:bottom w:val="single" w:sz="4" w:space="0" w:color="auto"/>
            </w:tcBorders>
            <w:vAlign w:val="bottom"/>
          </w:tcPr>
          <w:p w:rsidR="0049372E" w:rsidRPr="00A360A2" w:rsidRDefault="0049372E" w:rsidP="00FE47AD">
            <w:pPr>
              <w:jc w:val="right"/>
            </w:pPr>
            <w:r w:rsidRPr="00240129">
              <w:rPr>
                <w:sz w:val="40"/>
                <w:szCs w:val="40"/>
              </w:rPr>
              <w:t>E</w:t>
            </w:r>
            <w:r>
              <w:t>/</w:t>
            </w:r>
            <w:r w:rsidR="00783D56">
              <w:fldChar w:fldCharType="begin"/>
            </w:r>
            <w:r w:rsidR="00783D56">
              <w:instrText xml:space="preserve"> FILLIN  "Введите символ после Е/"  \* MERGEFORMAT </w:instrText>
            </w:r>
            <w:r w:rsidR="00783D56">
              <w:fldChar w:fldCharType="separate"/>
            </w:r>
            <w:r w:rsidR="00D171C0">
              <w:t>C.12/TKM/2</w:t>
            </w:r>
            <w:r w:rsidR="00783D56">
              <w:fldChar w:fldCharType="end"/>
            </w:r>
            <w:r>
              <w:t xml:space="preserve">                  </w:t>
            </w:r>
          </w:p>
        </w:tc>
      </w:tr>
      <w:tr w:rsidR="0049372E" w:rsidRPr="00783D56" w:rsidTr="00FE47AD">
        <w:trPr>
          <w:trHeight w:hRule="exact" w:val="2835"/>
        </w:trPr>
        <w:tc>
          <w:tcPr>
            <w:tcW w:w="1280" w:type="dxa"/>
            <w:tcBorders>
              <w:top w:val="single" w:sz="4" w:space="0" w:color="auto"/>
              <w:bottom w:val="single" w:sz="12" w:space="0" w:color="auto"/>
            </w:tcBorders>
          </w:tcPr>
          <w:p w:rsidR="0049372E" w:rsidRPr="00635870" w:rsidRDefault="0049372E" w:rsidP="00FE47AD">
            <w:pPr>
              <w:spacing w:before="120"/>
              <w:jc w:val="center"/>
            </w:pPr>
            <w:r>
              <w:rPr>
                <w:noProof/>
                <w:lang w:eastAsia="ru-RU"/>
              </w:rPr>
              <w:drawing>
                <wp:inline distT="0" distB="0" distL="0" distR="0" wp14:anchorId="00F81E85" wp14:editId="49B77C41">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49372E" w:rsidRPr="003B1275" w:rsidRDefault="0049372E" w:rsidP="00FE47AD">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49372E" w:rsidRPr="00F827BA" w:rsidRDefault="0049372E" w:rsidP="00FE47AD">
            <w:pPr>
              <w:spacing w:before="240"/>
              <w:rPr>
                <w:lang w:val="en-US"/>
              </w:rPr>
            </w:pPr>
            <w:r w:rsidRPr="00F827BA">
              <w:rPr>
                <w:lang w:val="en-US"/>
              </w:rPr>
              <w:t>Distr</w:t>
            </w:r>
            <w:r w:rsidRPr="00D171C0">
              <w:rPr>
                <w:lang w:val="en-US"/>
              </w:rPr>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00783D56">
              <w:fldChar w:fldCharType="separate"/>
            </w:r>
            <w:r w:rsidRPr="00F827BA">
              <w:fldChar w:fldCharType="end"/>
            </w:r>
            <w:bookmarkEnd w:id="0"/>
          </w:p>
          <w:p w:rsidR="0049372E" w:rsidRPr="00F827BA" w:rsidRDefault="0049372E" w:rsidP="00FE47AD">
            <w:pPr>
              <w:rPr>
                <w:lang w:val="en-US"/>
              </w:rPr>
            </w:pPr>
            <w:r w:rsidRPr="00F827BA">
              <w:rPr>
                <w:lang w:val="en-US"/>
              </w:rPr>
              <w:fldChar w:fldCharType="begin"/>
            </w:r>
            <w:r w:rsidRPr="00F827BA">
              <w:rPr>
                <w:lang w:val="en-US"/>
              </w:rPr>
              <w:instrText xml:space="preserve"> FILLIN  "Введите дату документа" \* MERGEFORMAT </w:instrText>
            </w:r>
            <w:r w:rsidRPr="00F827BA">
              <w:rPr>
                <w:lang w:val="en-US"/>
              </w:rPr>
              <w:fldChar w:fldCharType="separate"/>
            </w:r>
            <w:r w:rsidR="00D171C0">
              <w:rPr>
                <w:lang w:val="en-US"/>
              </w:rPr>
              <w:t>24 January 2017</w:t>
            </w:r>
            <w:r w:rsidRPr="00F827BA">
              <w:rPr>
                <w:lang w:val="en-US"/>
              </w:rPr>
              <w:fldChar w:fldCharType="end"/>
            </w:r>
          </w:p>
          <w:p w:rsidR="0049372E" w:rsidRPr="00D171C0" w:rsidRDefault="0049372E" w:rsidP="00FE47AD">
            <w:pPr>
              <w:rPr>
                <w:lang w:val="en-US"/>
              </w:rPr>
            </w:pPr>
          </w:p>
          <w:p w:rsidR="0049372E" w:rsidRDefault="0049372E" w:rsidP="00FE47AD">
            <w:pPr>
              <w:rPr>
                <w:lang w:val="en-US"/>
              </w:rPr>
            </w:pPr>
            <w:r w:rsidRPr="00F827BA">
              <w:rPr>
                <w:lang w:val="en-US"/>
              </w:rPr>
              <w:t>Original</w:t>
            </w:r>
            <w:r w:rsidRPr="00D171C0">
              <w:rPr>
                <w:lang w:val="en-US"/>
              </w:rPr>
              <w:t xml:space="preserve">: </w:t>
            </w:r>
            <w:r w:rsidR="00D171C0">
              <w:rPr>
                <w:lang w:val="en-US"/>
              </w:rPr>
              <w:t>Russian</w:t>
            </w:r>
          </w:p>
          <w:p w:rsidR="00D171C0" w:rsidRPr="00D171C0" w:rsidRDefault="00D171C0" w:rsidP="00FE47AD">
            <w:pPr>
              <w:rPr>
                <w:lang w:val="en-US"/>
              </w:rPr>
            </w:pPr>
            <w:r w:rsidRPr="00D171C0">
              <w:rPr>
                <w:lang w:val="en-GB"/>
              </w:rPr>
              <w:t>English, French, Russian and Spanish only</w:t>
            </w:r>
          </w:p>
          <w:p w:rsidR="0049372E" w:rsidRPr="00D171C0" w:rsidRDefault="0049372E" w:rsidP="00FE47AD">
            <w:pPr>
              <w:rPr>
                <w:lang w:val="en-US"/>
              </w:rPr>
            </w:pPr>
          </w:p>
        </w:tc>
      </w:tr>
    </w:tbl>
    <w:p w:rsidR="008437A1" w:rsidRPr="008437A1" w:rsidRDefault="008437A1" w:rsidP="008437A1">
      <w:pPr>
        <w:spacing w:before="120"/>
        <w:rPr>
          <w:b/>
          <w:sz w:val="24"/>
        </w:rPr>
      </w:pPr>
      <w:r w:rsidRPr="008437A1">
        <w:rPr>
          <w:b/>
          <w:sz w:val="24"/>
        </w:rPr>
        <w:t xml:space="preserve">Комитет по экономическим, социальным </w:t>
      </w:r>
      <w:r w:rsidRPr="008437A1">
        <w:rPr>
          <w:b/>
          <w:sz w:val="24"/>
        </w:rPr>
        <w:br/>
        <w:t>и культурным правам</w:t>
      </w:r>
    </w:p>
    <w:p w:rsidR="008437A1" w:rsidRDefault="008437A1" w:rsidP="008437A1">
      <w:pPr>
        <w:pStyle w:val="HMGR"/>
      </w:pPr>
      <w:r w:rsidRPr="00783D56">
        <w:tab/>
      </w:r>
      <w:r w:rsidRPr="00783D56">
        <w:tab/>
      </w:r>
      <w:r>
        <w:t xml:space="preserve">Рассмотрение докладов, представленных государствами-участниками в соответствии со статьями 16 и 17 Международного пакта об экономических, социальных </w:t>
      </w:r>
      <w:r w:rsidRPr="008437A1">
        <w:br/>
      </w:r>
      <w:r>
        <w:t>и культурных правах</w:t>
      </w:r>
    </w:p>
    <w:p w:rsidR="008437A1" w:rsidRDefault="008437A1" w:rsidP="008437A1">
      <w:pPr>
        <w:pStyle w:val="HChGR"/>
      </w:pPr>
      <w:r w:rsidRPr="00783D56">
        <w:tab/>
      </w:r>
      <w:r w:rsidRPr="00783D56">
        <w:tab/>
      </w:r>
      <w:r>
        <w:t>Вторые периодические доклады государств-участников, подлежащие представлению в 2016 году</w:t>
      </w:r>
    </w:p>
    <w:p w:rsidR="008437A1" w:rsidRDefault="008437A1" w:rsidP="008437A1">
      <w:pPr>
        <w:pStyle w:val="HMGR"/>
      </w:pPr>
      <w:r w:rsidRPr="00783D56">
        <w:tab/>
      </w:r>
      <w:r w:rsidRPr="00783D56">
        <w:tab/>
      </w:r>
      <w:r>
        <w:t>Туркменистан</w:t>
      </w:r>
      <w:r w:rsidRPr="008437A1">
        <w:rPr>
          <w:rStyle w:val="a9"/>
          <w:b w:val="0"/>
          <w:sz w:val="20"/>
          <w:vertAlign w:val="baseline"/>
          <w:lang w:eastAsia="en-US"/>
        </w:rPr>
        <w:footnoteReference w:customMarkFollows="1" w:id="1"/>
        <w:t xml:space="preserve">* </w:t>
      </w:r>
    </w:p>
    <w:p w:rsidR="008437A1" w:rsidRDefault="008437A1" w:rsidP="008437A1">
      <w:pPr>
        <w:pStyle w:val="SingleTxtGR"/>
        <w:jc w:val="right"/>
      </w:pPr>
      <w:r>
        <w:t>[Дата получения: 20 декабря 2016 года]</w:t>
      </w:r>
    </w:p>
    <w:p w:rsidR="008437A1" w:rsidRDefault="008437A1" w:rsidP="008437A1"/>
    <w:p w:rsidR="00D171C0" w:rsidRPr="008437A1" w:rsidRDefault="00D171C0">
      <w:pPr>
        <w:spacing w:line="240" w:lineRule="auto"/>
      </w:pPr>
      <w:r w:rsidRPr="008437A1">
        <w:br w:type="page"/>
      </w:r>
    </w:p>
    <w:p w:rsidR="008437A1" w:rsidRPr="008437A1" w:rsidRDefault="008437A1" w:rsidP="008437A1">
      <w:pPr>
        <w:tabs>
          <w:tab w:val="left" w:pos="567"/>
          <w:tab w:val="left" w:pos="1134"/>
          <w:tab w:val="left" w:pos="1701"/>
          <w:tab w:val="left" w:pos="2268"/>
          <w:tab w:val="left" w:pos="6237"/>
        </w:tabs>
        <w:spacing w:line="288" w:lineRule="auto"/>
        <w:rPr>
          <w:sz w:val="28"/>
        </w:rPr>
      </w:pPr>
      <w:r w:rsidRPr="00CE248A">
        <w:rPr>
          <w:sz w:val="28"/>
        </w:rPr>
        <w:lastRenderedPageBreak/>
        <w:t>Содержание</w:t>
      </w:r>
    </w:p>
    <w:p w:rsidR="008437A1" w:rsidRPr="008437A1" w:rsidRDefault="008437A1" w:rsidP="008437A1">
      <w:pPr>
        <w:pStyle w:val="SingleTxtGR"/>
        <w:tabs>
          <w:tab w:val="clear" w:pos="1701"/>
          <w:tab w:val="clear" w:pos="2268"/>
          <w:tab w:val="clear" w:pos="2835"/>
          <w:tab w:val="clear" w:pos="3402"/>
          <w:tab w:val="clear" w:pos="3969"/>
          <w:tab w:val="right" w:pos="8929"/>
          <w:tab w:val="right" w:pos="9638"/>
        </w:tabs>
        <w:suppressAutoHyphens/>
        <w:ind w:left="283" w:right="0"/>
        <w:jc w:val="left"/>
        <w:rPr>
          <w:spacing w:val="0"/>
        </w:rPr>
      </w:pPr>
      <w:r w:rsidRPr="008437A1">
        <w:rPr>
          <w:i/>
          <w:spacing w:val="0"/>
          <w:sz w:val="18"/>
        </w:rPr>
        <w:tab/>
      </w:r>
      <w:r w:rsidRPr="008437A1">
        <w:rPr>
          <w:i/>
          <w:spacing w:val="0"/>
          <w:sz w:val="18"/>
        </w:rPr>
        <w:tab/>
      </w:r>
      <w:r w:rsidRPr="00CE248A">
        <w:rPr>
          <w:i/>
          <w:spacing w:val="0"/>
          <w:sz w:val="18"/>
        </w:rPr>
        <w:t>Стр</w:t>
      </w:r>
      <w:r w:rsidRPr="008437A1">
        <w:rPr>
          <w:i/>
          <w:spacing w:val="0"/>
          <w:sz w:val="18"/>
        </w:rPr>
        <w:t>.</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t>I.</w:t>
      </w:r>
      <w:r w:rsidRPr="00CE248A">
        <w:tab/>
      </w:r>
      <w:r w:rsidRPr="00CE248A">
        <w:rPr>
          <w:rFonts w:eastAsia="Calibri"/>
          <w:lang w:bidi="ru-RU"/>
        </w:rPr>
        <w:t>Введение</w:t>
      </w:r>
      <w:r w:rsidRPr="00CE248A">
        <w:tab/>
      </w:r>
      <w:r w:rsidRPr="00CE248A">
        <w:tab/>
        <w:t>3</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hanging="1559"/>
      </w:pPr>
      <w:r w:rsidRPr="00CE248A">
        <w:tab/>
      </w:r>
      <w:r w:rsidRPr="00CE248A">
        <w:tab/>
        <w:t>II.</w:t>
      </w:r>
      <w:r w:rsidRPr="00CE248A">
        <w:tab/>
        <w:t xml:space="preserve">Информация о выполнении Заключительных замечаний Комитета по </w:t>
      </w:r>
      <w:r w:rsidRPr="00CE248A">
        <w:br/>
        <w:t xml:space="preserve">экономическим, социальным и культурным правам, принятых по </w:t>
      </w:r>
      <w:r w:rsidRPr="00CE248A">
        <w:br/>
        <w:t xml:space="preserve">итогам рассмотрения первоначального доклада Туркменистана, </w:t>
      </w:r>
      <w:r w:rsidRPr="00CE248A">
        <w:br/>
        <w:t xml:space="preserve">сделанные на пятьдесят девятом совещании, </w:t>
      </w:r>
      <w:r w:rsidRPr="00CE248A">
        <w:br/>
        <w:t>состоявшемся 2 декабря 2011 года</w:t>
      </w:r>
      <w:r w:rsidRPr="00CE248A">
        <w:tab/>
      </w:r>
      <w:r w:rsidRPr="00CE248A">
        <w:tab/>
        <w:t>5</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hanging="1559"/>
      </w:pPr>
      <w:r w:rsidRPr="00CE248A">
        <w:tab/>
      </w:r>
      <w:r w:rsidRPr="00CE248A">
        <w:tab/>
      </w:r>
      <w:r w:rsidRPr="00CE248A">
        <w:tab/>
      </w:r>
      <w:r w:rsidRPr="00CE248A">
        <w:rPr>
          <w:bCs/>
        </w:rPr>
        <w:t xml:space="preserve">Пункт 5 – </w:t>
      </w:r>
      <w:r w:rsidRPr="00CE248A">
        <w:t>Интеграция Пакта в национальное законодательство и политику</w:t>
      </w:r>
      <w:r w:rsidRPr="00CE248A">
        <w:tab/>
      </w:r>
      <w:r w:rsidRPr="00CE248A">
        <w:tab/>
        <w:t>5</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hanging="1559"/>
      </w:pPr>
      <w:r w:rsidRPr="00CE248A">
        <w:tab/>
      </w:r>
      <w:r w:rsidRPr="00CE248A">
        <w:tab/>
      </w:r>
      <w:r w:rsidRPr="00CE248A">
        <w:tab/>
      </w:r>
      <w:r w:rsidRPr="00CE248A">
        <w:rPr>
          <w:bCs/>
          <w:lang w:eastAsia="ru-RU"/>
        </w:rPr>
        <w:t>Пункт 7</w:t>
      </w:r>
      <w:r w:rsidRPr="00CE248A">
        <w:rPr>
          <w:lang w:eastAsia="ru-RU"/>
        </w:rPr>
        <w:t xml:space="preserve"> – Национальные правозащитные учреждения</w:t>
      </w:r>
      <w:r w:rsidRPr="00CE248A">
        <w:tab/>
      </w:r>
      <w:r w:rsidRPr="00CE248A">
        <w:tab/>
        <w:t>7</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hanging="1559"/>
      </w:pPr>
      <w:r w:rsidRPr="00CE248A">
        <w:tab/>
      </w:r>
      <w:r w:rsidRPr="00CE248A">
        <w:tab/>
      </w:r>
      <w:r w:rsidRPr="00CE248A">
        <w:tab/>
      </w:r>
      <w:r w:rsidRPr="00CE248A">
        <w:rPr>
          <w:lang w:eastAsia="ru-RU"/>
        </w:rPr>
        <w:t>Пункт 8 – Недискриминация и равенство</w:t>
      </w:r>
      <w:r w:rsidRPr="00CE248A">
        <w:tab/>
      </w:r>
      <w:r w:rsidRPr="00CE248A">
        <w:tab/>
        <w:t>7</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hanging="1559"/>
      </w:pPr>
      <w:r w:rsidRPr="00CE248A">
        <w:tab/>
      </w:r>
      <w:r w:rsidRPr="00CE248A">
        <w:tab/>
      </w:r>
      <w:r w:rsidRPr="00CE248A">
        <w:tab/>
      </w:r>
      <w:r w:rsidRPr="00CE248A">
        <w:rPr>
          <w:lang w:eastAsia="ru-RU"/>
        </w:rPr>
        <w:t>Пункт 9 – Регистрация по месту жительства и доступ к занятости</w:t>
      </w:r>
      <w:r w:rsidRPr="00CE248A">
        <w:tab/>
      </w:r>
      <w:r w:rsidRPr="00CE248A">
        <w:tab/>
        <w:t>9</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hanging="1559"/>
      </w:pPr>
      <w:r w:rsidRPr="00CE248A">
        <w:tab/>
      </w:r>
      <w:r w:rsidRPr="00CE248A">
        <w:tab/>
      </w:r>
      <w:r w:rsidRPr="00CE248A">
        <w:tab/>
        <w:t>Пункт 10 – Дискриминация в отношении женщин</w:t>
      </w:r>
      <w:r w:rsidRPr="00CE248A">
        <w:tab/>
      </w:r>
      <w:r w:rsidRPr="00CE248A">
        <w:tab/>
        <w:t>10</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11 – Занятость и трудоустройство</w:t>
      </w:r>
      <w:r w:rsidRPr="00CE248A">
        <w:tab/>
      </w:r>
      <w:r w:rsidRPr="00CE248A">
        <w:tab/>
        <w:t>13</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12 – Положение женщин в сфере труда и занятости</w:t>
      </w:r>
      <w:r w:rsidRPr="00CE248A">
        <w:tab/>
      </w:r>
      <w:r w:rsidRPr="00CE248A">
        <w:tab/>
        <w:t>14</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13 – Профессиональные союзы</w:t>
      </w:r>
      <w:r w:rsidRPr="00CE248A">
        <w:tab/>
      </w:r>
      <w:r w:rsidRPr="00CE248A">
        <w:tab/>
        <w:t>16</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14</w:t>
      </w:r>
      <w:r w:rsidRPr="00CE248A">
        <w:rPr>
          <w:sz w:val="24"/>
          <w:lang w:eastAsia="ru-RU"/>
        </w:rPr>
        <w:t xml:space="preserve"> – </w:t>
      </w:r>
      <w:r w:rsidRPr="00CE248A">
        <w:rPr>
          <w:lang w:eastAsia="ru-RU"/>
        </w:rPr>
        <w:t>Социальное обеспечение и неформальный сектор</w:t>
      </w:r>
      <w:r w:rsidRPr="00CE248A">
        <w:tab/>
      </w:r>
      <w:r w:rsidRPr="00CE248A">
        <w:tab/>
        <w:t>17</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15 – Социальная поддержка инвалидов</w:t>
      </w:r>
      <w:r w:rsidRPr="00CE248A">
        <w:tab/>
      </w:r>
      <w:r w:rsidRPr="00CE248A">
        <w:tab/>
        <w:t>18</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16</w:t>
      </w:r>
      <w:r w:rsidRPr="00CE248A">
        <w:rPr>
          <w:sz w:val="24"/>
          <w:lang w:eastAsia="ru-RU"/>
        </w:rPr>
        <w:t xml:space="preserve"> – </w:t>
      </w:r>
      <w:r w:rsidRPr="00CE248A">
        <w:rPr>
          <w:lang w:eastAsia="ru-RU"/>
        </w:rPr>
        <w:t>Насилие в отношении женщин</w:t>
      </w:r>
      <w:r w:rsidRPr="00CE248A">
        <w:tab/>
      </w:r>
      <w:r w:rsidRPr="00CE248A">
        <w:tab/>
        <w:t>20</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17</w:t>
      </w:r>
      <w:r w:rsidRPr="00CE248A">
        <w:rPr>
          <w:sz w:val="24"/>
          <w:lang w:eastAsia="ru-RU"/>
        </w:rPr>
        <w:t xml:space="preserve"> – </w:t>
      </w:r>
      <w:r w:rsidRPr="00CE248A">
        <w:rPr>
          <w:lang w:eastAsia="ru-RU"/>
        </w:rPr>
        <w:t>Торговля людьми и проституция</w:t>
      </w:r>
      <w:r w:rsidRPr="00CE248A">
        <w:tab/>
      </w:r>
      <w:r w:rsidRPr="00CE248A">
        <w:tab/>
        <w:t>22</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18 – Многоженство</w:t>
      </w:r>
      <w:r w:rsidRPr="00CE248A">
        <w:tab/>
      </w:r>
      <w:r w:rsidRPr="00CE248A">
        <w:tab/>
        <w:t>24</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19 – Детские браки</w:t>
      </w:r>
      <w:r w:rsidRPr="00CE248A">
        <w:tab/>
      </w:r>
      <w:r w:rsidRPr="00CE248A">
        <w:tab/>
        <w:t>24</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20</w:t>
      </w:r>
      <w:r w:rsidRPr="00CE248A">
        <w:rPr>
          <w:sz w:val="24"/>
          <w:lang w:eastAsia="ru-RU"/>
        </w:rPr>
        <w:t xml:space="preserve"> – </w:t>
      </w:r>
      <w:r w:rsidRPr="00CE248A">
        <w:rPr>
          <w:lang w:eastAsia="ru-RU"/>
        </w:rPr>
        <w:t>Обеспечение безопасной питьевой водой</w:t>
      </w:r>
      <w:r w:rsidRPr="00CE248A">
        <w:tab/>
      </w:r>
      <w:r w:rsidRPr="00CE248A">
        <w:tab/>
        <w:t>25</w:t>
      </w:r>
    </w:p>
    <w:p w:rsidR="008437A1" w:rsidRPr="00CE248A" w:rsidRDefault="008437A1" w:rsidP="008437A1">
      <w:pPr>
        <w:tabs>
          <w:tab w:val="right" w:pos="850"/>
          <w:tab w:val="left" w:pos="1134"/>
          <w:tab w:val="left" w:pos="1559"/>
          <w:tab w:val="left" w:pos="1984"/>
          <w:tab w:val="left" w:leader="dot" w:pos="8929"/>
          <w:tab w:val="right" w:pos="9638"/>
        </w:tabs>
        <w:spacing w:after="100"/>
      </w:pPr>
      <w:r w:rsidRPr="00CE248A">
        <w:tab/>
      </w:r>
      <w:r w:rsidRPr="00CE248A">
        <w:tab/>
      </w:r>
      <w:r w:rsidRPr="00CE248A">
        <w:tab/>
      </w:r>
      <w:r w:rsidRPr="00CE248A">
        <w:rPr>
          <w:lang w:eastAsia="ru-RU"/>
        </w:rPr>
        <w:t>Пункт 21 – Принудительные переселения или выселения</w:t>
      </w:r>
      <w:r w:rsidRPr="00CE248A">
        <w:tab/>
      </w:r>
      <w:r w:rsidRPr="00CE248A">
        <w:tab/>
        <w:t>27</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pPr>
      <w:r w:rsidRPr="00CE248A">
        <w:rPr>
          <w:lang w:eastAsia="ru-RU"/>
        </w:rPr>
        <w:t xml:space="preserve">Пункт 22 – Услуги здравоохранения в области сексуального </w:t>
      </w:r>
      <w:r w:rsidRPr="00CE248A">
        <w:rPr>
          <w:lang w:eastAsia="ru-RU"/>
        </w:rPr>
        <w:br/>
        <w:t>и репродуктивного здоровья</w:t>
      </w:r>
      <w:r w:rsidRPr="00CE248A">
        <w:tab/>
      </w:r>
      <w:r w:rsidRPr="00CE248A">
        <w:tab/>
        <w:t>27</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pPr>
      <w:r w:rsidRPr="00CE248A">
        <w:rPr>
          <w:lang w:eastAsia="ru-RU"/>
        </w:rPr>
        <w:t>Пункт 23</w:t>
      </w:r>
      <w:r w:rsidRPr="00CE248A">
        <w:rPr>
          <w:sz w:val="24"/>
          <w:lang w:eastAsia="ru-RU"/>
        </w:rPr>
        <w:t xml:space="preserve"> – </w:t>
      </w:r>
      <w:r w:rsidRPr="00CE248A">
        <w:rPr>
          <w:lang w:eastAsia="ru-RU"/>
        </w:rPr>
        <w:t xml:space="preserve">Услуги здравоохранения, включая профилактику </w:t>
      </w:r>
      <w:r w:rsidRPr="00CE248A">
        <w:rPr>
          <w:lang w:eastAsia="ru-RU"/>
        </w:rPr>
        <w:br/>
        <w:t>ВИЧ/СПИДА и других болезней</w:t>
      </w:r>
      <w:r w:rsidRPr="00CE248A">
        <w:tab/>
      </w:r>
      <w:r w:rsidRPr="00CE248A">
        <w:tab/>
        <w:t>31</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pPr>
      <w:r w:rsidRPr="00CE248A">
        <w:rPr>
          <w:lang w:eastAsia="ru-RU"/>
        </w:rPr>
        <w:t>Пункт 24</w:t>
      </w:r>
      <w:r w:rsidRPr="00CE248A">
        <w:rPr>
          <w:sz w:val="24"/>
          <w:lang w:eastAsia="ru-RU"/>
        </w:rPr>
        <w:t xml:space="preserve"> – </w:t>
      </w:r>
      <w:r w:rsidRPr="00CE248A">
        <w:rPr>
          <w:lang w:eastAsia="ru-RU"/>
        </w:rPr>
        <w:t>Доступ к услугам здравоохранения</w:t>
      </w:r>
      <w:r w:rsidRPr="00CE248A">
        <w:tab/>
      </w:r>
      <w:r w:rsidRPr="00CE248A">
        <w:tab/>
        <w:t>33</w:t>
      </w:r>
    </w:p>
    <w:p w:rsidR="008437A1" w:rsidRPr="008437A1"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t>Пункт 25 – Образование</w:t>
      </w:r>
      <w:r w:rsidRPr="00CE248A">
        <w:tab/>
      </w:r>
      <w:r w:rsidRPr="00CE248A">
        <w:rPr>
          <w:lang w:eastAsia="ru-RU" w:bidi="ru-RU"/>
        </w:rPr>
        <w:tab/>
        <w:t>3</w:t>
      </w:r>
      <w:r w:rsidRPr="008437A1">
        <w:rPr>
          <w:lang w:eastAsia="ru-RU" w:bidi="ru-RU"/>
        </w:rPr>
        <w:t>5</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rPr>
          <w:lang w:eastAsia="ru-RU"/>
        </w:rPr>
        <w:t>Пункт 26</w:t>
      </w:r>
      <w:r w:rsidRPr="00CE248A">
        <w:rPr>
          <w:sz w:val="24"/>
          <w:lang w:eastAsia="ru-RU"/>
        </w:rPr>
        <w:t xml:space="preserve"> – </w:t>
      </w:r>
      <w:r w:rsidRPr="00CE248A">
        <w:rPr>
          <w:lang w:eastAsia="ru-RU"/>
        </w:rPr>
        <w:t>Доступ представителей национальных меньшинств к</w:t>
      </w:r>
      <w:r w:rsidRPr="00CE248A">
        <w:rPr>
          <w:lang w:val="fr-CH" w:eastAsia="ru-RU"/>
        </w:rPr>
        <w:t> </w:t>
      </w:r>
      <w:r w:rsidRPr="00CE248A">
        <w:rPr>
          <w:lang w:eastAsia="ru-RU"/>
        </w:rPr>
        <w:t>образованию</w:t>
      </w:r>
      <w:r w:rsidRPr="00CE248A">
        <w:rPr>
          <w:lang w:eastAsia="ru-RU" w:bidi="ru-RU"/>
        </w:rPr>
        <w:tab/>
      </w:r>
      <w:r w:rsidRPr="00CE248A">
        <w:rPr>
          <w:lang w:eastAsia="ru-RU" w:bidi="ru-RU"/>
        </w:rPr>
        <w:tab/>
        <w:t>38</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rPr>
          <w:lang w:eastAsia="ru-RU"/>
        </w:rPr>
        <w:t>Пункт 27</w:t>
      </w:r>
      <w:r w:rsidRPr="00CE248A">
        <w:rPr>
          <w:sz w:val="24"/>
          <w:lang w:eastAsia="ru-RU"/>
        </w:rPr>
        <w:t xml:space="preserve"> – </w:t>
      </w:r>
      <w:r w:rsidRPr="00CE248A">
        <w:rPr>
          <w:lang w:eastAsia="ru-RU"/>
        </w:rPr>
        <w:t>Гендерное равенство в образовании</w:t>
      </w:r>
      <w:r w:rsidRPr="00CE248A">
        <w:rPr>
          <w:lang w:eastAsia="ru-RU" w:bidi="ru-RU"/>
        </w:rPr>
        <w:tab/>
      </w:r>
      <w:r w:rsidRPr="00CE248A">
        <w:rPr>
          <w:lang w:eastAsia="ru-RU" w:bidi="ru-RU"/>
        </w:rPr>
        <w:tab/>
        <w:t>38</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rPr>
          <w:lang w:eastAsia="ru-RU"/>
        </w:rPr>
        <w:t>Пункт 28</w:t>
      </w:r>
      <w:r w:rsidRPr="00CE248A">
        <w:rPr>
          <w:sz w:val="24"/>
          <w:lang w:eastAsia="ru-RU"/>
        </w:rPr>
        <w:t xml:space="preserve"> – </w:t>
      </w:r>
      <w:r w:rsidRPr="00CE248A">
        <w:rPr>
          <w:lang w:eastAsia="ru-RU"/>
        </w:rPr>
        <w:t>Права меньшинств пользоваться своей культурой</w:t>
      </w:r>
      <w:r w:rsidRPr="00CE248A">
        <w:rPr>
          <w:lang w:eastAsia="ru-RU" w:bidi="ru-RU"/>
        </w:rPr>
        <w:tab/>
      </w:r>
      <w:r w:rsidRPr="00CE248A">
        <w:rPr>
          <w:lang w:eastAsia="ru-RU" w:bidi="ru-RU"/>
        </w:rPr>
        <w:tab/>
        <w:t>39</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t>Пункт 29 – Доступ к информации и к Интернету</w:t>
      </w:r>
      <w:r w:rsidRPr="00CE248A">
        <w:rPr>
          <w:lang w:eastAsia="ru-RU" w:bidi="ru-RU"/>
        </w:rPr>
        <w:tab/>
      </w:r>
      <w:r w:rsidRPr="00CE248A">
        <w:rPr>
          <w:lang w:eastAsia="ru-RU" w:bidi="ru-RU"/>
        </w:rPr>
        <w:tab/>
        <w:t>40</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t>Пункт 30 – Свобода вероисповедания</w:t>
      </w:r>
      <w:r w:rsidRPr="00CE248A">
        <w:rPr>
          <w:lang w:eastAsia="ru-RU" w:bidi="ru-RU"/>
        </w:rPr>
        <w:tab/>
      </w:r>
      <w:r w:rsidRPr="00CE248A">
        <w:rPr>
          <w:lang w:eastAsia="ru-RU" w:bidi="ru-RU"/>
        </w:rPr>
        <w:tab/>
        <w:t>41</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rPr>
          <w:lang w:eastAsia="ru-RU"/>
        </w:rPr>
        <w:t>Пункт 31-32</w:t>
      </w:r>
      <w:r w:rsidRPr="00CE248A">
        <w:rPr>
          <w:lang w:eastAsia="ru-RU" w:bidi="ru-RU"/>
        </w:rPr>
        <w:tab/>
      </w:r>
      <w:r w:rsidRPr="00CE248A">
        <w:rPr>
          <w:lang w:eastAsia="ru-RU" w:bidi="ru-RU"/>
        </w:rPr>
        <w:tab/>
        <w:t>42</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lang w:eastAsia="ru-RU" w:bidi="ru-RU"/>
        </w:rPr>
      </w:pPr>
      <w:r w:rsidRPr="00CE248A">
        <w:rPr>
          <w:lang w:eastAsia="ru-RU"/>
        </w:rPr>
        <w:t>Пункт 33</w:t>
      </w:r>
      <w:r w:rsidRPr="00CE248A">
        <w:rPr>
          <w:lang w:eastAsia="ru-RU" w:bidi="ru-RU"/>
        </w:rPr>
        <w:tab/>
      </w:r>
      <w:r w:rsidRPr="00CE248A">
        <w:rPr>
          <w:lang w:eastAsia="ru-RU" w:bidi="ru-RU"/>
        </w:rPr>
        <w:tab/>
        <w:t>42</w:t>
      </w:r>
    </w:p>
    <w:p w:rsidR="008437A1" w:rsidRPr="00CE248A" w:rsidRDefault="008437A1" w:rsidP="008437A1">
      <w:pPr>
        <w:tabs>
          <w:tab w:val="right" w:pos="850"/>
          <w:tab w:val="left" w:pos="1134"/>
          <w:tab w:val="left" w:pos="1559"/>
          <w:tab w:val="left" w:pos="1984"/>
          <w:tab w:val="left" w:leader="dot" w:pos="8929"/>
          <w:tab w:val="right" w:pos="9638"/>
        </w:tabs>
        <w:spacing w:after="100"/>
        <w:ind w:left="1559"/>
        <w:rPr>
          <w:rFonts w:eastAsia="Calibri"/>
          <w:u w:val="single"/>
          <w:lang w:bidi="ru-RU"/>
        </w:rPr>
      </w:pPr>
      <w:r w:rsidRPr="00CE248A">
        <w:rPr>
          <w:lang w:eastAsia="ru-RU" w:bidi="ru-RU"/>
        </w:rPr>
        <w:tab/>
      </w:r>
      <w:r w:rsidRPr="00CE248A">
        <w:rPr>
          <w:rFonts w:eastAsia="Calibri"/>
          <w:u w:val="single"/>
          <w:lang w:bidi="ru-RU"/>
        </w:rPr>
        <w:br w:type="page"/>
      </w:r>
    </w:p>
    <w:p w:rsidR="008437A1" w:rsidRPr="00CE248A" w:rsidRDefault="008437A1" w:rsidP="008437A1">
      <w:pPr>
        <w:pStyle w:val="HChG"/>
        <w:rPr>
          <w:rFonts w:eastAsia="Calibri"/>
          <w:w w:val="103"/>
          <w:kern w:val="14"/>
          <w:lang w:val="ru-RU" w:eastAsia="ru-RU"/>
        </w:rPr>
      </w:pPr>
      <w:bookmarkStart w:id="1" w:name="_GoBack"/>
      <w:bookmarkEnd w:id="1"/>
      <w:r w:rsidRPr="00CE248A">
        <w:rPr>
          <w:rFonts w:eastAsia="Calibri"/>
          <w:lang w:val="ru-RU" w:bidi="ru-RU"/>
        </w:rPr>
        <w:lastRenderedPageBreak/>
        <w:tab/>
      </w:r>
      <w:r w:rsidRPr="00CE248A">
        <w:rPr>
          <w:rFonts w:eastAsia="Calibri"/>
          <w:lang w:val="fr-CH" w:bidi="ru-RU"/>
        </w:rPr>
        <w:t>I</w:t>
      </w:r>
      <w:r w:rsidRPr="00CE248A">
        <w:rPr>
          <w:rFonts w:eastAsia="Calibri"/>
          <w:w w:val="103"/>
          <w:kern w:val="14"/>
          <w:lang w:val="ru-RU" w:eastAsia="ru-RU" w:bidi="ru-RU"/>
        </w:rPr>
        <w:t>.</w:t>
      </w:r>
      <w:r w:rsidRPr="00CE248A">
        <w:rPr>
          <w:rFonts w:eastAsia="Calibri"/>
          <w:w w:val="103"/>
          <w:kern w:val="14"/>
          <w:lang w:val="ru-RU" w:eastAsia="ru-RU" w:bidi="ru-RU"/>
        </w:rPr>
        <w:tab/>
      </w:r>
      <w:r w:rsidRPr="00CE248A">
        <w:rPr>
          <w:rFonts w:eastAsia="Calibri"/>
          <w:lang w:val="ru-RU" w:bidi="ru-RU"/>
        </w:rPr>
        <w:t>Введение</w:t>
      </w:r>
      <w:r w:rsidRPr="00CE248A">
        <w:rPr>
          <w:rFonts w:eastAsia="Calibri"/>
          <w:lang w:val="ru-RU"/>
        </w:rPr>
        <w:t xml:space="preserve"> </w:t>
      </w:r>
    </w:p>
    <w:p w:rsidR="008437A1" w:rsidRPr="00CE248A" w:rsidRDefault="008437A1" w:rsidP="008437A1">
      <w:pPr>
        <w:pStyle w:val="SingleTxtG"/>
        <w:rPr>
          <w:w w:val="103"/>
          <w:lang w:val="ru-RU" w:eastAsia="ru-RU"/>
        </w:rPr>
      </w:pPr>
      <w:r w:rsidRPr="00CE248A">
        <w:rPr>
          <w:w w:val="103"/>
          <w:lang w:val="ru-RU" w:eastAsia="ru-RU"/>
        </w:rPr>
        <w:t>1.</w:t>
      </w:r>
      <w:r w:rsidRPr="00CE248A">
        <w:rPr>
          <w:w w:val="103"/>
          <w:lang w:val="ru-RU" w:eastAsia="ru-RU"/>
        </w:rPr>
        <w:tab/>
        <w:t xml:space="preserve">При подготовке доклада были приняты во внимание и учтены Заключительные замечания </w:t>
      </w:r>
      <w:r w:rsidRPr="00CE248A">
        <w:rPr>
          <w:w w:val="103"/>
          <w:lang w:val="ru-RU" w:eastAsia="ru-RU" w:bidi="ru-RU"/>
        </w:rPr>
        <w:t>Комитета по экономическим, социальным и культурным правам</w:t>
      </w:r>
      <w:r w:rsidRPr="00CE248A">
        <w:rPr>
          <w:w w:val="103"/>
          <w:lang w:val="ru-RU" w:eastAsia="ru-RU"/>
        </w:rPr>
        <w:t>, сделанные на</w:t>
      </w:r>
      <w:r w:rsidRPr="00CE248A">
        <w:rPr>
          <w:w w:val="103"/>
          <w:lang w:val="ru-RU" w:eastAsia="ru-RU" w:bidi="ru-RU"/>
        </w:rPr>
        <w:t xml:space="preserve"> пятьдесят девятом совещании, состоявшемся 2 декабря 2011 года,г. Женева.</w:t>
      </w:r>
    </w:p>
    <w:p w:rsidR="008437A1" w:rsidRPr="00CE248A" w:rsidRDefault="008437A1" w:rsidP="008437A1">
      <w:pPr>
        <w:pStyle w:val="SingleTxtG"/>
        <w:rPr>
          <w:w w:val="103"/>
          <w:lang w:val="ru-RU" w:eastAsia="ru-RU"/>
        </w:rPr>
      </w:pPr>
      <w:r w:rsidRPr="00CE248A">
        <w:rPr>
          <w:w w:val="103"/>
          <w:lang w:val="ru-RU" w:eastAsia="ru-RU"/>
        </w:rPr>
        <w:t>2.</w:t>
      </w:r>
      <w:r w:rsidRPr="00CE248A">
        <w:rPr>
          <w:w w:val="103"/>
          <w:lang w:val="ru-RU" w:eastAsia="ru-RU"/>
        </w:rPr>
        <w:tab/>
      </w:r>
      <w:r w:rsidRPr="00CE248A">
        <w:rPr>
          <w:rFonts w:eastAsia="Calibri"/>
          <w:lang w:val="ru-RU"/>
        </w:rPr>
        <w:t>Настоящий доклад является вторым периодическим докладом Туркменистана о ключевых законодательных, судебных, административных, практических и других мерах, принятых за отчётный период для осуществления положений Международного пакта об экономических, социальных и культурных правах.</w:t>
      </w:r>
    </w:p>
    <w:p w:rsidR="008437A1" w:rsidRPr="00CE248A" w:rsidRDefault="008437A1" w:rsidP="008437A1">
      <w:pPr>
        <w:pStyle w:val="SingleTxtG"/>
        <w:rPr>
          <w:w w:val="103"/>
          <w:lang w:val="ru-RU" w:eastAsia="ru-RU"/>
        </w:rPr>
      </w:pPr>
      <w:r w:rsidRPr="00CE248A">
        <w:rPr>
          <w:w w:val="103"/>
          <w:lang w:val="ru-RU" w:eastAsia="ru-RU"/>
        </w:rPr>
        <w:t>3.</w:t>
      </w:r>
      <w:r w:rsidRPr="00CE248A">
        <w:rPr>
          <w:w w:val="103"/>
          <w:lang w:val="ru-RU" w:eastAsia="ru-RU"/>
        </w:rPr>
        <w:tab/>
      </w:r>
      <w:r w:rsidRPr="00CE248A">
        <w:rPr>
          <w:rFonts w:eastAsia="Calibri"/>
          <w:lang w:val="ru-RU"/>
        </w:rPr>
        <w:t>В докладе отражены принятые и принимаемые государством меры по претворению в жизнь прав, признаваемых в настоящем Пакте, и о прогрессе, достигнутом в использовании этих прав.</w:t>
      </w:r>
    </w:p>
    <w:p w:rsidR="008437A1" w:rsidRPr="00CE248A" w:rsidRDefault="008437A1" w:rsidP="008437A1">
      <w:pPr>
        <w:pStyle w:val="SingleTxtG"/>
        <w:rPr>
          <w:lang w:val="ru-RU" w:eastAsia="ru-RU"/>
        </w:rPr>
      </w:pPr>
      <w:r w:rsidRPr="00CE248A">
        <w:rPr>
          <w:lang w:val="ru-RU" w:eastAsia="ru-RU"/>
        </w:rPr>
        <w:t>4.</w:t>
      </w:r>
      <w:r w:rsidRPr="00CE248A">
        <w:rPr>
          <w:lang w:val="ru-RU" w:eastAsia="ru-RU"/>
        </w:rPr>
        <w:tab/>
        <w:t xml:space="preserve">При подготовке доклада были использованы: законодательство Туркменистана, материалы и информация государственных органов и общественных объединений. Работа по широкому ознакомлению общественности с материалами настоящего Доклада была начата при его подготовке. Межведомственная комиссия по обеспечению выполнения международных обязательств Туркменистана в области прав человека и международного гуманитарного права провела ряд межведомственных совещаний и консультаций с международными экспертами, приглашенными агентствами ООН. Проект Доклада был направлен в министерства, государственные комитеты и ведомства, общественные организации, замечания и пожелания которых были учтены при подготовке его окончательной версии. </w:t>
      </w:r>
    </w:p>
    <w:p w:rsidR="008437A1" w:rsidRPr="00CE248A" w:rsidRDefault="008437A1" w:rsidP="008437A1">
      <w:pPr>
        <w:pStyle w:val="SingleTxtG"/>
        <w:rPr>
          <w:w w:val="103"/>
          <w:lang w:val="ru-RU" w:eastAsia="ru-RU"/>
        </w:rPr>
      </w:pPr>
      <w:r w:rsidRPr="00CE248A">
        <w:rPr>
          <w:w w:val="103"/>
          <w:lang w:val="ru-RU" w:eastAsia="ru-RU"/>
        </w:rPr>
        <w:t>5.</w:t>
      </w:r>
      <w:r w:rsidRPr="00CE248A">
        <w:rPr>
          <w:w w:val="103"/>
          <w:lang w:val="ru-RU" w:eastAsia="ru-RU"/>
        </w:rPr>
        <w:tab/>
      </w:r>
      <w:r w:rsidRPr="00CE248A">
        <w:rPr>
          <w:lang w:val="ru-RU" w:eastAsia="ru-RU"/>
        </w:rPr>
        <w:t>Проект доклада прошел согласование, а также обсуждение на «круглом столе» с участием представителей Межведомственной комиссии по обеспечению международных обязательств Туркменистана в области прав человека и международного гуманитарного права. Замечания и предложения были учтены при финальном завершении доклада.</w:t>
      </w:r>
    </w:p>
    <w:p w:rsidR="008437A1" w:rsidRPr="00CE248A" w:rsidRDefault="008437A1" w:rsidP="008437A1">
      <w:pPr>
        <w:pStyle w:val="SingleTxtG"/>
        <w:rPr>
          <w:rFonts w:eastAsia="Arial"/>
          <w:color w:val="000000"/>
          <w:lang w:val="ru-RU" w:eastAsia="ru-RU" w:bidi="ru-RU"/>
        </w:rPr>
      </w:pPr>
      <w:r w:rsidRPr="00CE248A">
        <w:rPr>
          <w:rFonts w:eastAsia="Arial"/>
          <w:color w:val="000000"/>
          <w:lang w:val="ru-RU" w:eastAsia="ru-RU" w:bidi="ru-RU"/>
        </w:rPr>
        <w:t>6.</w:t>
      </w:r>
      <w:r w:rsidRPr="00CE248A">
        <w:rPr>
          <w:rFonts w:eastAsia="Arial"/>
          <w:color w:val="000000"/>
          <w:lang w:val="ru-RU" w:eastAsia="ru-RU" w:bidi="ru-RU"/>
        </w:rPr>
        <w:tab/>
      </w:r>
      <w:r w:rsidRPr="00CE248A">
        <w:rPr>
          <w:rFonts w:eastAsia="Arial"/>
          <w:lang w:val="ru-RU"/>
        </w:rPr>
        <w:t>Туркменистан, продолжая поступательное движение по пути демократических преобразований, вступил в новый этап политического, общественного, социально-экономического развития, период становления гражданского общества, устойчивого демократического развития. Основной целью проводимых преобразований является повышение благосостояния народа, уровня и качества жизни, обеспечение всесторонней защиты прав и свобод человека, и исполнение международных обязательств.</w:t>
      </w:r>
    </w:p>
    <w:p w:rsidR="008437A1" w:rsidRPr="00CE248A" w:rsidRDefault="008437A1" w:rsidP="008437A1">
      <w:pPr>
        <w:pStyle w:val="SingleTxtG"/>
        <w:rPr>
          <w:rFonts w:eastAsia="Calibri"/>
          <w:lang w:val="ru-RU"/>
        </w:rPr>
      </w:pPr>
      <w:r w:rsidRPr="00CE248A">
        <w:rPr>
          <w:rFonts w:eastAsia="Calibri"/>
          <w:lang w:val="ru-RU"/>
        </w:rPr>
        <w:t>7.</w:t>
      </w:r>
      <w:r w:rsidRPr="00CE248A">
        <w:rPr>
          <w:rFonts w:eastAsia="Calibri"/>
          <w:lang w:val="ru-RU"/>
        </w:rPr>
        <w:tab/>
        <w:t>Конституция Туркменистана, принятая в новой редакции 14 сентября 2016 года на заседании Совета старейшин Туркменистана, выступает фундаментом национальной правовой системы, гарантом верховенства закона, прав и свобод человека.</w:t>
      </w:r>
    </w:p>
    <w:p w:rsidR="008437A1" w:rsidRPr="00CE248A" w:rsidRDefault="008437A1" w:rsidP="008437A1">
      <w:pPr>
        <w:pStyle w:val="SingleTxtG"/>
        <w:rPr>
          <w:rFonts w:eastAsia="Calibri"/>
          <w:lang w:val="ru-RU"/>
        </w:rPr>
      </w:pPr>
      <w:r w:rsidRPr="00CE248A">
        <w:rPr>
          <w:rFonts w:eastAsia="Calibri"/>
          <w:lang w:val="ru-RU"/>
        </w:rPr>
        <w:t>8.</w:t>
      </w:r>
      <w:r w:rsidRPr="00CE248A">
        <w:rPr>
          <w:rFonts w:eastAsia="Calibri"/>
          <w:lang w:val="ru-RU"/>
        </w:rPr>
        <w:tab/>
        <w:t xml:space="preserve">Основной Закон Туркменистана играет важную роль в укреплении правовых основ государства, успешной реализации проводимых социально-экономических реформ в стране. </w:t>
      </w:r>
    </w:p>
    <w:p w:rsidR="008437A1" w:rsidRPr="00CE248A" w:rsidRDefault="008437A1" w:rsidP="008437A1">
      <w:pPr>
        <w:pStyle w:val="SingleTxtG"/>
        <w:rPr>
          <w:rFonts w:eastAsia="Calibri"/>
          <w:lang w:val="ru-RU"/>
        </w:rPr>
      </w:pPr>
      <w:r w:rsidRPr="00CE248A">
        <w:rPr>
          <w:rFonts w:eastAsia="Calibri"/>
          <w:lang w:val="ru-RU"/>
        </w:rPr>
        <w:t>9.</w:t>
      </w:r>
      <w:r w:rsidRPr="00CE248A">
        <w:rPr>
          <w:rFonts w:eastAsia="Calibri"/>
          <w:lang w:val="ru-RU"/>
        </w:rPr>
        <w:tab/>
        <w:t xml:space="preserve">Туркменистан, являясь участником основополагающих международных документов по правам человека, в соответствии со своими обязательствами не только имплементирует их основные принципы и положения в национальное законодательство, но и концентрирует усилия на создании механизмов их обеспечения. В последние годы в стране осуществлен и продолжает осуществляться ряд практических шагов в сфере человеческого измерения, в том числе правовых, экономических, институциональных и иных мер. </w:t>
      </w:r>
    </w:p>
    <w:p w:rsidR="008437A1" w:rsidRPr="00CE248A" w:rsidRDefault="008437A1" w:rsidP="008437A1">
      <w:pPr>
        <w:pStyle w:val="SingleTxtG"/>
        <w:rPr>
          <w:rFonts w:eastAsia="Century Schoolbook"/>
          <w:lang w:val="ru-RU" w:eastAsia="ru-RU" w:bidi="ru-RU"/>
        </w:rPr>
      </w:pPr>
      <w:r w:rsidRPr="00CE248A">
        <w:rPr>
          <w:rFonts w:eastAsia="Century Schoolbook"/>
          <w:lang w:val="ru-RU" w:eastAsia="ru-RU" w:bidi="ru-RU"/>
        </w:rPr>
        <w:lastRenderedPageBreak/>
        <w:t>10.</w:t>
      </w:r>
      <w:r w:rsidRPr="00CE248A">
        <w:rPr>
          <w:rFonts w:eastAsia="Century Schoolbook"/>
          <w:lang w:val="ru-RU" w:eastAsia="ru-RU" w:bidi="ru-RU"/>
        </w:rPr>
        <w:tab/>
      </w:r>
      <w:r w:rsidRPr="00CE248A">
        <w:rPr>
          <w:rFonts w:eastAsia="Century Schoolbook"/>
          <w:lang w:val="ru-RU" w:bidi="ru-RU"/>
        </w:rPr>
        <w:t>В целях дальнейшего совершенствования деятельности государственных органов и общественных организаций Туркменистана по обеспечению прав и свобод человека, имплементации норм международного гуманитарного права в законодательство Туркменистана и правоприменительную практику Постановлением Президента Туркменистана утверждены Национальный план действий в области прав человека в Туркменистане на 2016-2020 годы,</w:t>
      </w:r>
      <w:r w:rsidRPr="00CE248A">
        <w:rPr>
          <w:rFonts w:eastAsia="Century Schoolbook"/>
          <w:lang w:val="ru-RU" w:eastAsia="ru-RU" w:bidi="ru-RU"/>
        </w:rPr>
        <w:t xml:space="preserve"> Национальный план действий по гендерному равенству в Туркменистане на 2015-2020 годы, Национальный план действий Туркменистана по борьбе с торговлей людьми на 2016-2018 годы.</w:t>
      </w:r>
    </w:p>
    <w:p w:rsidR="008437A1" w:rsidRPr="00CE248A" w:rsidRDefault="008437A1" w:rsidP="008437A1">
      <w:pPr>
        <w:pStyle w:val="SingleTxtG"/>
        <w:rPr>
          <w:rFonts w:eastAsia="Calibri"/>
          <w:lang w:val="ru-RU" w:eastAsia="ru-RU" w:bidi="ru-RU"/>
        </w:rPr>
      </w:pPr>
      <w:r w:rsidRPr="00CE248A">
        <w:rPr>
          <w:rFonts w:eastAsia="Calibri"/>
          <w:lang w:val="ru-RU" w:eastAsia="ru-RU" w:bidi="ru-RU"/>
        </w:rPr>
        <w:t>11.</w:t>
      </w:r>
      <w:r w:rsidRPr="00CE248A">
        <w:rPr>
          <w:rFonts w:eastAsia="Calibri"/>
          <w:lang w:val="ru-RU" w:eastAsia="ru-RU" w:bidi="ru-RU"/>
        </w:rPr>
        <w:tab/>
        <w:t>Все эти меры способствуют дальнейшему углублению демократических процессов в туркменском обществе, активному участию граждан в экономической, политической и культурной жизни государства и развитию гражданского общества.</w:t>
      </w:r>
    </w:p>
    <w:p w:rsidR="008437A1" w:rsidRPr="00CE248A" w:rsidRDefault="008437A1" w:rsidP="008437A1">
      <w:pPr>
        <w:pStyle w:val="SingleTxtG"/>
        <w:rPr>
          <w:rFonts w:eastAsia="Calibri"/>
          <w:lang w:val="ru-RU"/>
        </w:rPr>
      </w:pPr>
      <w:r w:rsidRPr="00CE248A">
        <w:rPr>
          <w:rFonts w:eastAsia="Calibri"/>
          <w:lang w:val="ru-RU"/>
        </w:rPr>
        <w:t>12.</w:t>
      </w:r>
      <w:r w:rsidRPr="00CE248A">
        <w:rPr>
          <w:rFonts w:eastAsia="Calibri"/>
          <w:lang w:val="ru-RU"/>
        </w:rPr>
        <w:tab/>
        <w:t>Прогрессивные реформы, проводимые под руководством Президента страны, содействуют совершенствованию внутренней и внешней политике, повышению жизненного уровня населения на основе поддержания устойчивого, высокого экономического роста, финансовой, социальной и политической стабильности.</w:t>
      </w:r>
    </w:p>
    <w:p w:rsidR="008437A1" w:rsidRPr="00CE248A" w:rsidRDefault="008437A1" w:rsidP="008437A1">
      <w:pPr>
        <w:pStyle w:val="SingleTxtG"/>
        <w:rPr>
          <w:rFonts w:eastAsia="Calibri"/>
          <w:lang w:val="ru-RU"/>
        </w:rPr>
      </w:pPr>
      <w:r w:rsidRPr="00CE248A">
        <w:rPr>
          <w:rFonts w:eastAsia="Calibri"/>
          <w:lang w:val="ru-RU"/>
        </w:rPr>
        <w:t>13.</w:t>
      </w:r>
      <w:r w:rsidRPr="00CE248A">
        <w:rPr>
          <w:rFonts w:eastAsia="Calibri"/>
          <w:lang w:val="ru-RU"/>
        </w:rPr>
        <w:tab/>
        <w:t>Ускоренному вхождению Туркменистана в число развитых государств мира в значительной степени способствует высокая инвестиционная активность. Большой объем инвестиций вкладывается как в производственную, так и в социальную сферу, что способствует повышению технологического уровня производства и росту жизненного уровня населения.</w:t>
      </w:r>
    </w:p>
    <w:p w:rsidR="008437A1" w:rsidRPr="00CE248A" w:rsidRDefault="008437A1" w:rsidP="008437A1">
      <w:pPr>
        <w:pStyle w:val="SingleTxtG"/>
        <w:rPr>
          <w:lang w:val="ru-RU" w:eastAsia="ru-RU"/>
        </w:rPr>
      </w:pPr>
      <w:r w:rsidRPr="00CE248A">
        <w:rPr>
          <w:lang w:val="ru-RU" w:eastAsia="ru-RU"/>
        </w:rPr>
        <w:t>14.</w:t>
      </w:r>
      <w:r w:rsidRPr="00CE248A">
        <w:rPr>
          <w:lang w:val="ru-RU" w:eastAsia="ru-RU"/>
        </w:rPr>
        <w:tab/>
        <w:t>Ожидается, что реальный темп роста ВВП в 2016 году составит 106,2%.</w:t>
      </w:r>
    </w:p>
    <w:p w:rsidR="008437A1" w:rsidRPr="00CE248A" w:rsidRDefault="008437A1" w:rsidP="008437A1">
      <w:pPr>
        <w:pStyle w:val="SingleTxtG"/>
        <w:rPr>
          <w:rFonts w:eastAsia="Calibri"/>
          <w:lang w:val="ru-RU"/>
        </w:rPr>
      </w:pPr>
      <w:r w:rsidRPr="00CE248A">
        <w:rPr>
          <w:rFonts w:eastAsia="Calibri"/>
          <w:lang w:val="ru-RU"/>
        </w:rPr>
        <w:t>15.</w:t>
      </w:r>
      <w:r w:rsidRPr="00CE248A">
        <w:rPr>
          <w:rFonts w:eastAsia="Calibri"/>
          <w:lang w:val="ru-RU"/>
        </w:rPr>
        <w:tab/>
        <w:t>Только за первое полугодие 2016 года на развитие социальной сферы было выделено 78,7 процента бюджетных средств. </w:t>
      </w:r>
    </w:p>
    <w:p w:rsidR="008437A1" w:rsidRPr="00CE248A" w:rsidRDefault="008437A1" w:rsidP="008437A1">
      <w:pPr>
        <w:pStyle w:val="SingleTxtG"/>
        <w:rPr>
          <w:rFonts w:eastAsia="Calibri"/>
          <w:lang w:val="ru-RU"/>
        </w:rPr>
      </w:pPr>
      <w:r w:rsidRPr="00CE248A">
        <w:rPr>
          <w:rFonts w:eastAsia="Calibri"/>
          <w:lang w:val="ru-RU"/>
        </w:rPr>
        <w:t>16.</w:t>
      </w:r>
      <w:r w:rsidRPr="00CE248A">
        <w:rPr>
          <w:rFonts w:eastAsia="Calibri"/>
          <w:lang w:val="ru-RU"/>
        </w:rPr>
        <w:tab/>
        <w:t>Следует также отметить эффективность мер, предпринимаемых в Туркменистане в плане роста реальных доходов населения. На протяжении последних лет высокий показатель в этом направлении обеспечивается за счёт последовательного ежегодного в соответствии с Указами Президента Туркменистана повышения заработной платы, пенсий, государственных пособий и стипендий, совершенствование ценовой политики государства, поддержки частной инициативы, а также предоставления дополнительных социальных льгот. За шесть месяцев 2016 года в сопоставлении с аналогичным периодом 2015г. в среднем на 9,5 процента увеличились размеры заработной платы. При этом доведение до минимума индекса потребительских цен обуславливает положительную динамику роста номинальных и реальных</w:t>
      </w:r>
      <w:r w:rsidRPr="00CE248A">
        <w:rPr>
          <w:color w:val="333333"/>
          <w:lang w:val="ru-RU" w:eastAsia="ru-RU"/>
        </w:rPr>
        <w:t xml:space="preserve"> </w:t>
      </w:r>
      <w:r w:rsidRPr="00CE248A">
        <w:rPr>
          <w:rFonts w:eastAsia="Calibri"/>
          <w:lang w:val="ru-RU"/>
        </w:rPr>
        <w:t>доходов населения.</w:t>
      </w:r>
    </w:p>
    <w:p w:rsidR="008437A1" w:rsidRPr="00CE248A" w:rsidRDefault="008437A1" w:rsidP="008437A1">
      <w:pPr>
        <w:pStyle w:val="SingleTxtG"/>
        <w:rPr>
          <w:color w:val="333333"/>
          <w:lang w:val="ru-RU" w:eastAsia="ru-RU"/>
        </w:rPr>
      </w:pPr>
      <w:r w:rsidRPr="00CE248A">
        <w:rPr>
          <w:color w:val="333333"/>
          <w:lang w:val="ru-RU" w:eastAsia="ru-RU"/>
        </w:rPr>
        <w:t>17.</w:t>
      </w:r>
      <w:r w:rsidRPr="00CE248A">
        <w:rPr>
          <w:color w:val="333333"/>
          <w:lang w:val="ru-RU" w:eastAsia="ru-RU"/>
        </w:rPr>
        <w:tab/>
      </w:r>
      <w:r w:rsidRPr="00CE248A">
        <w:rPr>
          <w:rFonts w:eastAsia="Calibri"/>
          <w:lang w:val="ru-RU"/>
        </w:rPr>
        <w:t>В целом, развитие отраслей экономики страны неразрывно связано с реализацией масштабных социальных программ, направленных на повышение уровня и качества жизни людей за счет обеспечения трудовой занятости населения благодаря модернизации имеющихся и создания новых производств. По всей стране ежегодно вводятся в строй заводы и фабрики, десятки объектов социального назначения – школы, детские сады, медицинские учреждения. За прошедшие 6</w:t>
      </w:r>
      <w:r w:rsidRPr="00CE248A">
        <w:rPr>
          <w:rFonts w:eastAsia="Calibri"/>
          <w:lang w:val="fr-CH"/>
        </w:rPr>
        <w:t> </w:t>
      </w:r>
      <w:r w:rsidRPr="00CE248A">
        <w:rPr>
          <w:rFonts w:eastAsia="Calibri"/>
          <w:lang w:val="ru-RU"/>
        </w:rPr>
        <w:t>месяцев 2016 года было сдано в эксплуатацию 78 объектов, что содействовало созданию дополнительно более 1227 рабочих мест</w:t>
      </w:r>
      <w:r w:rsidRPr="00CE248A">
        <w:rPr>
          <w:color w:val="333333"/>
          <w:lang w:val="ru-RU" w:eastAsia="ru-RU"/>
        </w:rPr>
        <w:t>.</w:t>
      </w:r>
    </w:p>
    <w:p w:rsidR="008437A1" w:rsidRPr="00CE248A" w:rsidRDefault="008437A1" w:rsidP="008437A1">
      <w:pPr>
        <w:pStyle w:val="SingleTxtG"/>
        <w:rPr>
          <w:w w:val="103"/>
          <w:lang w:val="ru-RU" w:eastAsia="ru-RU"/>
        </w:rPr>
      </w:pPr>
      <w:r w:rsidRPr="00CE248A">
        <w:rPr>
          <w:w w:val="103"/>
          <w:lang w:val="ru-RU" w:eastAsia="ru-RU"/>
        </w:rPr>
        <w:t>18.</w:t>
      </w:r>
      <w:r w:rsidRPr="00CE248A">
        <w:rPr>
          <w:w w:val="103"/>
          <w:lang w:val="ru-RU" w:eastAsia="ru-RU"/>
        </w:rPr>
        <w:tab/>
      </w:r>
      <w:r w:rsidRPr="00CE248A">
        <w:rPr>
          <w:rFonts w:eastAsia="Calibri"/>
          <w:lang w:val="ru-RU"/>
        </w:rPr>
        <w:t>Туркменское государство проводит также благоприятную для своих граждан кредитную политику. Например, принято постановление о долгосрочном кредитовании предпринимательских структур сроком на 10 лет с пятипроцентной годовой ставкой для приобретения основных средств, а также кредитах до одного года для приобретения оборотных средств.</w:t>
      </w:r>
    </w:p>
    <w:p w:rsidR="008437A1" w:rsidRPr="00CE248A" w:rsidRDefault="008437A1" w:rsidP="008437A1">
      <w:pPr>
        <w:pStyle w:val="SingleTxtG"/>
        <w:keepLines/>
        <w:rPr>
          <w:w w:val="103"/>
          <w:lang w:val="ru-RU" w:eastAsia="ru-RU"/>
        </w:rPr>
      </w:pPr>
      <w:r w:rsidRPr="00CE248A">
        <w:rPr>
          <w:w w:val="103"/>
          <w:lang w:val="ru-RU" w:eastAsia="ru-RU"/>
        </w:rPr>
        <w:lastRenderedPageBreak/>
        <w:t>19.</w:t>
      </w:r>
      <w:r w:rsidRPr="00CE248A">
        <w:rPr>
          <w:w w:val="103"/>
          <w:lang w:val="ru-RU" w:eastAsia="ru-RU"/>
        </w:rPr>
        <w:tab/>
      </w:r>
      <w:r w:rsidRPr="00CE248A">
        <w:rPr>
          <w:rFonts w:eastAsia="Calibri"/>
          <w:lang w:val="ru-RU"/>
        </w:rPr>
        <w:t>Одним из приоритетных направлений социальной политики остается интенсивное жилищное строительство, как за счет государственных средств, так и за счет частных инвестиций. Во всех регионах страны осуществляется активное строительство жилых домов доступных различным слоям населения. Особый акцент при реализации социальной политики делается на оказание всемерной поддержки населению в приобретении современного и комфортабельного жилья.</w:t>
      </w:r>
      <w:r w:rsidRPr="00CE248A">
        <w:rPr>
          <w:color w:val="333333"/>
          <w:lang w:val="ru-RU" w:eastAsia="ru-RU"/>
        </w:rPr>
        <w:t xml:space="preserve"> </w:t>
      </w:r>
    </w:p>
    <w:p w:rsidR="008437A1" w:rsidRPr="00CE248A" w:rsidRDefault="008437A1" w:rsidP="008437A1">
      <w:pPr>
        <w:pStyle w:val="SingleTxtG"/>
        <w:rPr>
          <w:w w:val="103"/>
          <w:lang w:val="ru-RU" w:eastAsia="ru-RU"/>
        </w:rPr>
      </w:pPr>
      <w:r w:rsidRPr="00CE248A">
        <w:rPr>
          <w:w w:val="103"/>
          <w:lang w:val="ru-RU" w:eastAsia="ru-RU"/>
        </w:rPr>
        <w:t>20.</w:t>
      </w:r>
      <w:r w:rsidRPr="00CE248A">
        <w:rPr>
          <w:w w:val="103"/>
          <w:lang w:val="ru-RU" w:eastAsia="ru-RU"/>
        </w:rPr>
        <w:tab/>
      </w:r>
      <w:r w:rsidRPr="00CE248A">
        <w:rPr>
          <w:rFonts w:eastAsia="Calibri"/>
          <w:lang w:val="ru-RU"/>
        </w:rPr>
        <w:t>Исключительно благоприятные условия предоставляются в нашей стране в сфере ипотечного кредитования. Чтобы решить свои жилищные проблемы, туркменистанцы могут взять банковский кредит сроком на 30 лет под 1 (один) процент годовых с льготным периодом на 5 лет.</w:t>
      </w:r>
    </w:p>
    <w:p w:rsidR="008437A1" w:rsidRPr="00CE248A" w:rsidRDefault="008437A1" w:rsidP="008437A1">
      <w:pPr>
        <w:pStyle w:val="SingleTxtG"/>
        <w:rPr>
          <w:w w:val="103"/>
          <w:lang w:val="ru-RU" w:eastAsia="ru-RU"/>
        </w:rPr>
      </w:pPr>
      <w:r w:rsidRPr="00CE248A">
        <w:rPr>
          <w:w w:val="103"/>
          <w:lang w:val="ru-RU" w:eastAsia="ru-RU"/>
        </w:rPr>
        <w:t>21.</w:t>
      </w:r>
      <w:r w:rsidRPr="00CE248A">
        <w:rPr>
          <w:w w:val="103"/>
          <w:lang w:val="ru-RU" w:eastAsia="ru-RU"/>
        </w:rPr>
        <w:tab/>
      </w:r>
      <w:r w:rsidRPr="00CE248A">
        <w:rPr>
          <w:rFonts w:eastAsia="Calibri"/>
          <w:lang w:val="ru-RU"/>
        </w:rPr>
        <w:t>В настоящее время ипотечное кредитование начало интенсивно распространятся в сельской местности, малых городах, этрапских и велаятских центрах, для которых специально разработаны проекты типовых домов.</w:t>
      </w:r>
    </w:p>
    <w:p w:rsidR="008437A1" w:rsidRPr="00CE248A" w:rsidRDefault="008437A1" w:rsidP="008437A1">
      <w:pPr>
        <w:pStyle w:val="HChG"/>
        <w:rPr>
          <w:rFonts w:eastAsia="Calibri"/>
          <w:lang w:val="ru-RU" w:bidi="ru-RU"/>
        </w:rPr>
      </w:pPr>
      <w:r w:rsidRPr="00CE248A">
        <w:rPr>
          <w:rFonts w:eastAsia="Calibri"/>
          <w:lang w:val="ru-RU"/>
        </w:rPr>
        <w:tab/>
      </w:r>
      <w:r w:rsidRPr="00CE248A">
        <w:rPr>
          <w:rFonts w:eastAsia="Calibri"/>
          <w:lang w:bidi="ru-RU"/>
        </w:rPr>
        <w:t>II</w:t>
      </w:r>
      <w:r w:rsidRPr="00CE248A">
        <w:rPr>
          <w:rFonts w:eastAsia="Calibri"/>
          <w:lang w:val="ru-RU" w:bidi="ru-RU"/>
        </w:rPr>
        <w:t>.</w:t>
      </w:r>
      <w:r w:rsidRPr="00CE248A">
        <w:rPr>
          <w:rFonts w:eastAsia="Calibri"/>
          <w:lang w:val="ru-RU" w:bidi="ru-RU"/>
        </w:rPr>
        <w:tab/>
        <w:t xml:space="preserve">Информация о выполнении Заключительных замечаний Комитета по экономическим, социальным и культурным правам, принятых по итогам рассмотрения первоначального доклада Туркменистана, </w:t>
      </w:r>
      <w:r w:rsidRPr="00CE248A">
        <w:rPr>
          <w:rFonts w:eastAsia="Calibri"/>
          <w:lang w:val="ru-RU" w:bidi="ru-RU"/>
        </w:rPr>
        <w:br/>
        <w:t>сделанные на пятьдесят девятом совещании, состоявшемся 2 декабря 2011 года</w:t>
      </w:r>
    </w:p>
    <w:p w:rsidR="008437A1" w:rsidRPr="00CE248A" w:rsidRDefault="008437A1" w:rsidP="008437A1">
      <w:pPr>
        <w:pStyle w:val="H1G"/>
        <w:rPr>
          <w:w w:val="103"/>
          <w:kern w:val="14"/>
          <w:lang w:val="ru-RU" w:eastAsia="ru-RU"/>
        </w:rPr>
      </w:pPr>
      <w:r w:rsidRPr="00CE248A">
        <w:rPr>
          <w:szCs w:val="24"/>
          <w:lang w:val="ru-RU"/>
        </w:rPr>
        <w:tab/>
      </w:r>
      <w:r w:rsidRPr="00CE248A">
        <w:rPr>
          <w:szCs w:val="24"/>
          <w:lang w:val="ru-RU"/>
        </w:rPr>
        <w:tab/>
      </w:r>
      <w:r w:rsidRPr="00CE248A">
        <w:rPr>
          <w:lang w:val="ru-RU"/>
        </w:rPr>
        <w:t>Пункт 5 – Интеграция Пакта в национальное законодательство и</w:t>
      </w:r>
      <w:r w:rsidRPr="00CE248A">
        <w:rPr>
          <w:lang w:val="fr-CH"/>
        </w:rPr>
        <w:t> </w:t>
      </w:r>
      <w:r w:rsidRPr="00CE248A">
        <w:rPr>
          <w:lang w:val="ru-RU"/>
        </w:rPr>
        <w:t>политику</w:t>
      </w:r>
    </w:p>
    <w:p w:rsidR="008437A1" w:rsidRPr="00CE248A" w:rsidRDefault="008437A1" w:rsidP="008437A1">
      <w:pPr>
        <w:pStyle w:val="SingleTxtG"/>
        <w:rPr>
          <w:w w:val="103"/>
          <w:lang w:val="ru-RU" w:eastAsia="ru-RU"/>
        </w:rPr>
      </w:pPr>
      <w:r w:rsidRPr="00CE248A">
        <w:rPr>
          <w:w w:val="103"/>
          <w:lang w:val="ru-RU" w:eastAsia="ru-RU"/>
        </w:rPr>
        <w:t>22.</w:t>
      </w:r>
      <w:r w:rsidRPr="00CE248A">
        <w:rPr>
          <w:w w:val="103"/>
          <w:lang w:val="ru-RU" w:eastAsia="ru-RU"/>
        </w:rPr>
        <w:tab/>
      </w:r>
      <w:r w:rsidRPr="00CE248A">
        <w:rPr>
          <w:rFonts w:eastAsia="Calibri"/>
          <w:lang w:val="ru-RU"/>
        </w:rPr>
        <w:t xml:space="preserve">Туркменистан, осуществляя правовую реформу, имплементирует положения Международного пакта об экономических, социальных и культурных правах (далее-Пакт), в национальное законодательство. </w:t>
      </w:r>
    </w:p>
    <w:p w:rsidR="008437A1" w:rsidRPr="00CE248A" w:rsidRDefault="008437A1" w:rsidP="008437A1">
      <w:pPr>
        <w:pStyle w:val="SingleTxtG"/>
        <w:rPr>
          <w:rFonts w:eastAsia="Calibri"/>
          <w:lang w:val="ru-RU"/>
        </w:rPr>
      </w:pPr>
      <w:r w:rsidRPr="00CE248A">
        <w:rPr>
          <w:rFonts w:eastAsia="Calibri"/>
          <w:lang w:val="ru-RU"/>
        </w:rPr>
        <w:t>23.</w:t>
      </w:r>
      <w:r w:rsidRPr="00CE248A">
        <w:rPr>
          <w:rFonts w:eastAsia="Calibri"/>
          <w:lang w:val="ru-RU"/>
        </w:rPr>
        <w:tab/>
        <w:t>Обеспечение реализации признаваемых в Пакте прав, дальнейшее достижение целей Пакта, выполнение его положений осуществляется путем принятия законодательных мер. В соответствии со статьёй 9 Основного Закона страны</w:t>
      </w:r>
      <w:r w:rsidRPr="00CE248A">
        <w:rPr>
          <w:lang w:val="ru-RU" w:eastAsia="ru-RU"/>
        </w:rPr>
        <w:t xml:space="preserve"> Туркменистан признает приоритет общепризнанных норм международного права.</w:t>
      </w:r>
      <w:r w:rsidRPr="00CE248A">
        <w:rPr>
          <w:rFonts w:eastAsia="Calibri"/>
          <w:lang w:val="ru-RU"/>
        </w:rPr>
        <w:t xml:space="preserve"> </w:t>
      </w:r>
    </w:p>
    <w:p w:rsidR="008437A1" w:rsidRPr="00CE248A" w:rsidRDefault="008437A1" w:rsidP="008437A1">
      <w:pPr>
        <w:pStyle w:val="SingleTxtG"/>
        <w:rPr>
          <w:rFonts w:eastAsia="Calibri"/>
          <w:lang w:val="ru-RU"/>
        </w:rPr>
      </w:pPr>
      <w:r w:rsidRPr="00CE248A">
        <w:rPr>
          <w:rFonts w:eastAsia="Calibri"/>
          <w:lang w:val="ru-RU"/>
        </w:rPr>
        <w:t>24.</w:t>
      </w:r>
      <w:r w:rsidRPr="00CE248A">
        <w:rPr>
          <w:rFonts w:eastAsia="Calibri"/>
          <w:lang w:val="ru-RU"/>
        </w:rPr>
        <w:tab/>
        <w:t>Положения Пакта о праве на труд, праве каждого на справедливые и благоприятные условия труда, о праве каждого человека создавать для осуществления и защиты своих экономических и социальных интересов профессиональные союзы и вступать в таковые по своему выбору, а также о праве каждого человека на социальное обеспечение, включая социальное страхование, нашли отражение в Трудовом кодексе Туркменистана (18.04.2009г.), в Кодексе Туркменистана о социальной защите населения (19.10.2012г.), Законе Туркменистана «О профессиональных союзах, их правах и гарантиях деятельности» (09.11.2013г.), Законе Туркменистана «Об организации и проведении собраний, митингов, демонстраций и других массовых мероприятий» (28.02.2015г.), Законе Туркменистана «О занятости населения» (18.06.2016г.), «Об обязательной гарантии вкладов физических лиц» (15.10.2016г.) и других законодательных актах.</w:t>
      </w:r>
    </w:p>
    <w:p w:rsidR="008437A1" w:rsidRPr="00CE248A" w:rsidRDefault="008437A1" w:rsidP="008437A1">
      <w:pPr>
        <w:pStyle w:val="SingleTxtG"/>
        <w:keepNext/>
        <w:rPr>
          <w:rFonts w:eastAsia="Calibri"/>
          <w:lang w:val="ru-RU" w:eastAsia="en-GB"/>
        </w:rPr>
      </w:pPr>
      <w:r w:rsidRPr="00CE248A">
        <w:rPr>
          <w:rFonts w:eastAsia="Calibri"/>
          <w:lang w:val="ru-RU" w:eastAsia="en-GB"/>
        </w:rPr>
        <w:lastRenderedPageBreak/>
        <w:t>25.</w:t>
      </w:r>
      <w:r w:rsidRPr="00CE248A">
        <w:rPr>
          <w:rFonts w:eastAsia="Calibri"/>
          <w:lang w:val="ru-RU" w:eastAsia="en-GB"/>
        </w:rPr>
        <w:tab/>
        <w:t>В соответствии со статьёй 11 Пакта, признавая право каждого гражданина Туркменистана на достаточный жизненный уровень, Туркменистан осуществил меры законодательного порядка по созданию правовых гарантий практического осуществления указанного права. В частности, были приняты:</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государственном пенсионном страховании» (31.03.2012г.);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долевом строительстве жилых домов и иных объектов недвижимости» (31.03.2012г.);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государственных гарантиях прав ребёнка» (03.05.2014г.);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 xml:space="preserve">Закон Туркменистана «Об обеспечении безопасности и качества пищевых продуктов» (16.08.2014г.); </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продовольственной безопасности» (новая редакция) (23.11.2016г.) и другие законодательные акты.</w:t>
      </w:r>
    </w:p>
    <w:p w:rsidR="008437A1" w:rsidRPr="00CE248A" w:rsidRDefault="008437A1" w:rsidP="008437A1">
      <w:pPr>
        <w:pStyle w:val="SingleTxtG"/>
        <w:rPr>
          <w:rFonts w:eastAsia="Calibri"/>
          <w:lang w:val="ru-RU" w:eastAsia="en-GB"/>
        </w:rPr>
      </w:pPr>
      <w:r w:rsidRPr="00CE248A">
        <w:rPr>
          <w:rFonts w:eastAsia="Calibri"/>
          <w:lang w:val="ru-RU" w:eastAsia="en-GB"/>
        </w:rPr>
        <w:t>26.</w:t>
      </w:r>
      <w:r w:rsidRPr="00CE248A">
        <w:rPr>
          <w:rFonts w:eastAsia="Calibri"/>
          <w:lang w:val="ru-RU" w:eastAsia="en-GB"/>
        </w:rPr>
        <w:tab/>
      </w:r>
      <w:r w:rsidRPr="00CE248A">
        <w:rPr>
          <w:rFonts w:eastAsia="Calibri"/>
          <w:lang w:val="ru-RU"/>
        </w:rPr>
        <w:t>Туркменистан, будучи участником Пакта, признаёт право каждого человека на здоровье (статья 12). На достижение этих целей направлены:</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 xml:space="preserve">Закон Туркменистана «Об охране здоровья граждан» (23.05.2015г.); </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санаторно-курортном деле» (04.08.2012г.);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физической культуре и спорте» (23.05.2015г.);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противодействии распространению заболевания, вызываемого вирусом иммунодефицита человека (ВИЧ-инфекция)» (26.03.2016г.);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 лекарственном обеспечении» (12.01.2016г.);</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 xml:space="preserve">Закон Туркменистана «О пропаганде и поддержке грудного вскармливания» (26.03.2016г.); </w:t>
      </w:r>
    </w:p>
    <w:p w:rsidR="008437A1" w:rsidRPr="00CE248A" w:rsidRDefault="008437A1" w:rsidP="008437A1">
      <w:pPr>
        <w:pStyle w:val="Bullet1G"/>
        <w:numPr>
          <w:ilvl w:val="0"/>
          <w:numId w:val="0"/>
        </w:numPr>
        <w:tabs>
          <w:tab w:val="left" w:pos="1701"/>
        </w:tabs>
        <w:ind w:left="1701" w:hanging="170"/>
        <w:rPr>
          <w:rFonts w:eastAsia="Calibri"/>
          <w:lang w:val="tk-TM"/>
        </w:rPr>
      </w:pPr>
      <w:r w:rsidRPr="00CE248A">
        <w:rPr>
          <w:rFonts w:eastAsia="Calibri"/>
          <w:lang w:val="tk-TM"/>
        </w:rPr>
        <w:t>•</w:t>
      </w:r>
      <w:r w:rsidRPr="00CE248A">
        <w:rPr>
          <w:rFonts w:eastAsia="Calibri"/>
          <w:lang w:val="tk-TM"/>
        </w:rPr>
        <w:tab/>
      </w:r>
      <w:r w:rsidRPr="00CE248A">
        <w:rPr>
          <w:rFonts w:eastAsia="Calibri"/>
          <w:lang w:val="ru-RU"/>
        </w:rPr>
        <w:t>Закон Туркменистана «</w:t>
      </w:r>
      <w:r w:rsidRPr="00CE248A">
        <w:rPr>
          <w:lang w:val="ru-RU" w:eastAsia="ru-RU"/>
        </w:rPr>
        <w:t>Об охране атмосферного воздуха» (</w:t>
      </w:r>
      <w:r w:rsidRPr="00CE248A">
        <w:rPr>
          <w:rFonts w:eastAsia="Calibri"/>
          <w:lang w:val="ru-RU"/>
        </w:rPr>
        <w:t>26.03.2016)</w:t>
      </w:r>
      <w:r w:rsidRPr="00CE248A">
        <w:rPr>
          <w:rFonts w:eastAsia="Calibri"/>
          <w:lang w:val="tk-TM"/>
        </w:rPr>
        <w:t>;</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Закон Туркменистана «Об оказании психиатрической помощи» (23.11.2016г.)</w:t>
      </w:r>
      <w:r w:rsidRPr="00CE248A">
        <w:rPr>
          <w:rFonts w:eastAsia="Calibri"/>
          <w:lang w:val="tk-TM"/>
        </w:rPr>
        <w:t xml:space="preserve"> </w:t>
      </w:r>
      <w:r w:rsidRPr="00CE248A">
        <w:rPr>
          <w:rFonts w:eastAsia="Calibri"/>
          <w:lang w:val="ru-RU"/>
        </w:rPr>
        <w:t>и многие другие законодательные акты.</w:t>
      </w:r>
    </w:p>
    <w:p w:rsidR="008437A1" w:rsidRPr="00CE248A" w:rsidRDefault="008437A1" w:rsidP="008437A1">
      <w:pPr>
        <w:pStyle w:val="SingleTxtG"/>
        <w:rPr>
          <w:rFonts w:eastAsia="Calibri"/>
          <w:lang w:val="ru-RU" w:eastAsia="en-GB"/>
        </w:rPr>
      </w:pPr>
      <w:r w:rsidRPr="00CE248A">
        <w:rPr>
          <w:rFonts w:eastAsia="Calibri"/>
          <w:lang w:val="ru-RU" w:eastAsia="en-GB"/>
        </w:rPr>
        <w:t>27.</w:t>
      </w:r>
      <w:r w:rsidRPr="00CE248A">
        <w:rPr>
          <w:rFonts w:eastAsia="Calibri"/>
          <w:lang w:val="ru-RU" w:eastAsia="en-GB"/>
        </w:rPr>
        <w:tab/>
      </w:r>
      <w:r w:rsidRPr="00CE248A">
        <w:rPr>
          <w:rFonts w:eastAsia="Calibri"/>
          <w:lang w:val="ru-RU"/>
        </w:rPr>
        <w:t xml:space="preserve">Как участник Пакта Туркменистан признаёт право каждого человека на образование (статья 13 Пакта). </w:t>
      </w:r>
    </w:p>
    <w:p w:rsidR="008437A1" w:rsidRPr="00CE248A" w:rsidRDefault="008437A1" w:rsidP="008437A1">
      <w:pPr>
        <w:pStyle w:val="SingleTxtG"/>
        <w:rPr>
          <w:rFonts w:eastAsia="Calibri"/>
          <w:lang w:val="ru-RU" w:eastAsia="en-GB"/>
        </w:rPr>
      </w:pPr>
      <w:r w:rsidRPr="00CE248A">
        <w:rPr>
          <w:rFonts w:eastAsia="Calibri"/>
          <w:lang w:val="ru-RU" w:eastAsia="en-GB"/>
        </w:rPr>
        <w:t>28.</w:t>
      </w:r>
      <w:r w:rsidRPr="00CE248A">
        <w:rPr>
          <w:rFonts w:eastAsia="Calibri"/>
          <w:lang w:val="ru-RU" w:eastAsia="en-GB"/>
        </w:rPr>
        <w:tab/>
      </w:r>
      <w:r w:rsidRPr="00CE248A">
        <w:rPr>
          <w:rFonts w:eastAsia="Calibri"/>
          <w:lang w:val="ru-RU"/>
        </w:rPr>
        <w:t>В целях создания юридических гарантий реализации этого права в Туркменистане право каждого человека на образование гарантировано статьей 55 Конституции Туркменистана (14.09.2016г.), были разработаны и приняты законы Туркменистана «Об образовании» (04.05.2013г.), «О государственной научно-технической политике» (01.03.2014г.) и ряд подзаконных актов.</w:t>
      </w:r>
    </w:p>
    <w:p w:rsidR="008437A1" w:rsidRPr="00CE248A" w:rsidRDefault="008437A1" w:rsidP="008437A1">
      <w:pPr>
        <w:pStyle w:val="SingleTxtG"/>
        <w:rPr>
          <w:rFonts w:eastAsia="Calibri"/>
          <w:lang w:val="ru-RU" w:eastAsia="en-GB"/>
        </w:rPr>
      </w:pPr>
      <w:r w:rsidRPr="00CE248A">
        <w:rPr>
          <w:rFonts w:eastAsia="Calibri"/>
          <w:lang w:val="ru-RU" w:eastAsia="en-GB"/>
        </w:rPr>
        <w:t>29.</w:t>
      </w:r>
      <w:r w:rsidRPr="00CE248A">
        <w:rPr>
          <w:rFonts w:eastAsia="Calibri"/>
          <w:lang w:val="ru-RU" w:eastAsia="en-GB"/>
        </w:rPr>
        <w:tab/>
      </w:r>
      <w:r w:rsidRPr="00CE248A">
        <w:rPr>
          <w:rFonts w:eastAsia="Calibri"/>
          <w:lang w:val="ru-RU"/>
        </w:rPr>
        <w:t xml:space="preserve">Туркменистан, признавая право каждого человека на участие в культурной жизни; пользование результатами научного прогресса и их практического применения; пользование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 (статья 15 Пакта), во исполнение положений этого международно-правового документа принял законы «Об авторском праве и смежных правах» (10.01.2012г.), «О научно-технологических парках» (16.08.2014г.), «О театре и театральной деятельности» (08.11.2014г.), «Об охране национального нематериального культурного наследия» (28.02.2015г.), «Об охране, вывозе и ввозе движимых ценностей национального историко-культурного наследия» (26.03.2016г.), </w:t>
      </w:r>
      <w:r w:rsidRPr="00CE248A">
        <w:rPr>
          <w:rFonts w:eastAsia="Calibri"/>
          <w:lang w:val="ru-RU"/>
        </w:rPr>
        <w:lastRenderedPageBreak/>
        <w:t>«О кинематографии» (18.06.2016г.), Закон «О народном художественном творчестве» (23.11.2016г.) и другие.</w:t>
      </w:r>
    </w:p>
    <w:p w:rsidR="008437A1" w:rsidRPr="00CE248A" w:rsidRDefault="008437A1" w:rsidP="008437A1">
      <w:pPr>
        <w:pStyle w:val="H1G"/>
        <w:rPr>
          <w:lang w:val="ru-RU"/>
        </w:rPr>
      </w:pPr>
      <w:r w:rsidRPr="00CE248A">
        <w:rPr>
          <w:szCs w:val="24"/>
          <w:lang w:val="ru-RU"/>
        </w:rPr>
        <w:tab/>
      </w:r>
      <w:r w:rsidRPr="00CE248A">
        <w:rPr>
          <w:szCs w:val="24"/>
          <w:lang w:val="ru-RU"/>
        </w:rPr>
        <w:tab/>
      </w:r>
      <w:r w:rsidRPr="00CE248A">
        <w:rPr>
          <w:lang w:val="ru-RU"/>
        </w:rPr>
        <w:t>Пункт 7 – Национальные правозащитные учреждения</w:t>
      </w:r>
    </w:p>
    <w:p w:rsidR="008437A1" w:rsidRPr="00CE248A" w:rsidRDefault="008437A1" w:rsidP="008437A1">
      <w:pPr>
        <w:pStyle w:val="SingleTxtG"/>
        <w:rPr>
          <w:rFonts w:eastAsia="Calibri"/>
          <w:lang w:val="ru-RU" w:eastAsia="en-GB"/>
        </w:rPr>
      </w:pPr>
      <w:r w:rsidRPr="00CE248A">
        <w:rPr>
          <w:rFonts w:eastAsia="Calibri"/>
          <w:lang w:val="ru-RU" w:eastAsia="en-GB"/>
        </w:rPr>
        <w:t>30.</w:t>
      </w:r>
      <w:r w:rsidRPr="00CE248A">
        <w:rPr>
          <w:rFonts w:eastAsia="Calibri"/>
          <w:lang w:val="ru-RU" w:eastAsia="en-GB"/>
        </w:rPr>
        <w:tab/>
      </w:r>
      <w:r w:rsidRPr="00CE248A">
        <w:rPr>
          <w:lang w:val="ru-RU"/>
        </w:rPr>
        <w:t>В Туркменистане осуществляются меры по созданию механизма института национального правозащитника – Омбудсмена</w:t>
      </w:r>
      <w:r w:rsidRPr="00CE248A">
        <w:rPr>
          <w:bCs/>
          <w:lang w:val="ru-RU"/>
        </w:rPr>
        <w:t xml:space="preserve"> в соответствии с Парижскими принципами.</w:t>
      </w:r>
      <w:r w:rsidRPr="00CE248A">
        <w:rPr>
          <w:lang w:val="ru-RU"/>
        </w:rPr>
        <w:t xml:space="preserve"> В Туркменистане </w:t>
      </w:r>
      <w:r w:rsidRPr="00CE248A">
        <w:rPr>
          <w:rFonts w:eastAsia="Calibri"/>
          <w:lang w:val="ru-RU"/>
        </w:rPr>
        <w:t>формируется правовая база учреждения института уполномоченного представителя по правам человека. Согласно пункта 17 статьи 71 Конституции Туркменистана, Президент Туркменистана вносит предложение в Меджлис Туркменистана об избрании Уполномоченного представителя по правам человека Туркменистана, а Меджлис Туркменистана, согласно положениям пункта 8 статьи 81 Конституции Туркменистана, по предложению Президента Туркменистана избирает Уполномоченного представителя по правам человека в Туркменистане.</w:t>
      </w:r>
    </w:p>
    <w:p w:rsidR="008437A1" w:rsidRPr="00CE248A" w:rsidRDefault="008437A1" w:rsidP="008437A1">
      <w:pPr>
        <w:pStyle w:val="SingleTxtG"/>
        <w:rPr>
          <w:rFonts w:eastAsia="Calibri"/>
          <w:lang w:val="ru-RU"/>
        </w:rPr>
      </w:pPr>
      <w:r w:rsidRPr="00CE248A">
        <w:rPr>
          <w:rFonts w:eastAsia="Calibri"/>
          <w:lang w:val="ru-RU"/>
        </w:rPr>
        <w:t>31.</w:t>
      </w:r>
      <w:r w:rsidRPr="00CE248A">
        <w:rPr>
          <w:rFonts w:eastAsia="Calibri"/>
          <w:lang w:val="ru-RU"/>
        </w:rPr>
        <w:tab/>
        <w:t>23 ноября 2016г. Меджлисом Туркменистана принят Закон Туркменистана “Об Омбудсмене”.</w:t>
      </w:r>
    </w:p>
    <w:p w:rsidR="008437A1" w:rsidRPr="00CE248A" w:rsidRDefault="008437A1" w:rsidP="008437A1">
      <w:pPr>
        <w:pStyle w:val="SingleTxtG"/>
        <w:rPr>
          <w:rFonts w:eastAsia="Calibri"/>
          <w:lang w:val="ru-RU"/>
        </w:rPr>
      </w:pPr>
      <w:r w:rsidRPr="00CE248A">
        <w:rPr>
          <w:rFonts w:eastAsia="Calibri"/>
          <w:lang w:val="ru-RU"/>
        </w:rPr>
        <w:t>32.</w:t>
      </w:r>
      <w:r w:rsidRPr="00CE248A">
        <w:rPr>
          <w:rFonts w:eastAsia="Calibri"/>
          <w:lang w:val="ru-RU"/>
        </w:rPr>
        <w:tab/>
        <w:t>В процессе разработки законопроекта Туркменистан сотрудничал с большим числом участников, занимающихся вопросами создания и укрепления национальных учреждений по вопросам прав человека, в том числе с ООН, в лице его структурных подразделений, включая Управление Верховного комиссара Организации Объединённых Наций по правам человека (УВКПЧ), Европейского Союза и других.</w:t>
      </w:r>
    </w:p>
    <w:p w:rsidR="008437A1" w:rsidRPr="00CE248A" w:rsidRDefault="008437A1" w:rsidP="008437A1">
      <w:pPr>
        <w:pStyle w:val="SingleTxtG"/>
        <w:rPr>
          <w:lang w:val="ru-RU" w:eastAsia="ru-RU"/>
        </w:rPr>
      </w:pPr>
      <w:r w:rsidRPr="00CE248A">
        <w:rPr>
          <w:lang w:val="ru-RU" w:eastAsia="ru-RU"/>
        </w:rPr>
        <w:t>33.</w:t>
      </w:r>
      <w:r w:rsidRPr="00CE248A">
        <w:rPr>
          <w:lang w:val="ru-RU" w:eastAsia="ru-RU"/>
        </w:rPr>
        <w:tab/>
      </w:r>
      <w:r w:rsidRPr="00CE248A">
        <w:rPr>
          <w:lang w:val="ru-RU" w:eastAsia="ru-RU" w:bidi="ru-RU"/>
        </w:rPr>
        <w:t>В ходе проведённых семинаров и «круглых столов» было выслушано мнение международных экспертов. В частности, с целью оценки законопроекта Офисом ПРООН в Туркменистане был привлечен международный эксперт, который провёл анализ законопроекта и представил рекомендации.</w:t>
      </w:r>
      <w:r w:rsidRPr="00CE248A">
        <w:rPr>
          <w:lang w:val="ru-RU" w:eastAsia="ru-RU"/>
        </w:rPr>
        <w:t xml:space="preserve"> 8-9 июля члены Рабочей группы провели обсуждение Проекта Закона с участием представителей ПРООН и Региональным представителем Управления Верховного комиссара ООН по правам человека по Центральной Азии</w:t>
      </w:r>
      <w:r w:rsidRPr="00CE248A">
        <w:rPr>
          <w:lang w:val="ru-RU" w:eastAsia="ru-RU" w:bidi="ru-RU"/>
        </w:rPr>
        <w:t>.</w:t>
      </w:r>
    </w:p>
    <w:p w:rsidR="008437A1" w:rsidRPr="00CE248A" w:rsidRDefault="008437A1" w:rsidP="008437A1">
      <w:pPr>
        <w:pStyle w:val="H1G"/>
        <w:rPr>
          <w:lang w:val="ru-RU" w:eastAsia="ru-RU"/>
        </w:rPr>
      </w:pPr>
      <w:r w:rsidRPr="00CE248A">
        <w:rPr>
          <w:szCs w:val="24"/>
          <w:lang w:val="ru-RU" w:eastAsia="ru-RU"/>
        </w:rPr>
        <w:tab/>
      </w:r>
      <w:r w:rsidRPr="00CE248A">
        <w:rPr>
          <w:bCs/>
          <w:szCs w:val="24"/>
          <w:lang w:val="ru-RU" w:eastAsia="ru-RU"/>
        </w:rPr>
        <w:tab/>
      </w:r>
      <w:r w:rsidRPr="00CE248A">
        <w:rPr>
          <w:bCs/>
          <w:lang w:val="ru-RU" w:eastAsia="ru-RU"/>
        </w:rPr>
        <w:t>Пункт 8</w:t>
      </w:r>
      <w:r w:rsidRPr="00CE248A">
        <w:rPr>
          <w:lang w:val="ru-RU" w:eastAsia="ru-RU"/>
        </w:rPr>
        <w:t xml:space="preserve"> – Недискриминация и равенство</w:t>
      </w:r>
    </w:p>
    <w:p w:rsidR="008437A1" w:rsidRPr="00CE248A" w:rsidRDefault="008437A1" w:rsidP="008437A1">
      <w:pPr>
        <w:pStyle w:val="SingleTxtG"/>
        <w:rPr>
          <w:lang w:val="ru-RU" w:eastAsia="ru-RU"/>
        </w:rPr>
      </w:pPr>
      <w:r w:rsidRPr="00CE248A">
        <w:rPr>
          <w:lang w:val="ru-RU" w:eastAsia="ru-RU"/>
        </w:rPr>
        <w:t>34.</w:t>
      </w:r>
      <w:r w:rsidRPr="00CE248A">
        <w:rPr>
          <w:lang w:val="ru-RU" w:eastAsia="ru-RU"/>
        </w:rPr>
        <w:tab/>
      </w:r>
      <w:r w:rsidRPr="00CE248A">
        <w:rPr>
          <w:bCs/>
          <w:color w:val="000000"/>
          <w:lang w:val="ru-RU"/>
        </w:rPr>
        <w:t xml:space="preserve">Законы Туркменистана содержат нормы, не допускающие дискриминацию по любым признакам, в том числе и по цвету кожи, по происхождению. </w:t>
      </w:r>
      <w:r w:rsidRPr="00CE248A">
        <w:rPr>
          <w:lang w:val="ru-RU" w:eastAsia="ru-RU"/>
        </w:rPr>
        <w:t>Туркменистан гарантирует равенство прав и свобод человека и гражданина, а также равенство человека и гражданина перед законом и судом независимо от национальности, цвета кожи, пола, происхождения, имущественного и должностного положения, места жительства, языка, отношения к религии, политических убеждений или иных обстоятельств (ст.28 Конституции Туркменистана).</w:t>
      </w:r>
    </w:p>
    <w:p w:rsidR="008437A1" w:rsidRPr="00CE248A" w:rsidRDefault="008437A1" w:rsidP="008437A1">
      <w:pPr>
        <w:pStyle w:val="SingleTxtG"/>
        <w:rPr>
          <w:lang w:val="ru-RU" w:eastAsia="ru-RU"/>
        </w:rPr>
      </w:pPr>
      <w:r w:rsidRPr="00CE248A">
        <w:rPr>
          <w:lang w:val="ru-RU" w:eastAsia="ru-RU"/>
        </w:rPr>
        <w:t>35.</w:t>
      </w:r>
      <w:r w:rsidRPr="00CE248A">
        <w:rPr>
          <w:lang w:val="ru-RU" w:eastAsia="ru-RU"/>
        </w:rPr>
        <w:tab/>
      </w:r>
      <w:r w:rsidRPr="00CE248A">
        <w:rPr>
          <w:bCs/>
          <w:lang w:val="ru-RU" w:eastAsia="ru-RU"/>
        </w:rPr>
        <w:t>Законом Туркменистана «Об образовании» (0</w:t>
      </w:r>
      <w:r w:rsidRPr="00CE248A">
        <w:rPr>
          <w:lang w:val="ru-RU" w:eastAsia="ru-RU"/>
        </w:rPr>
        <w:t>4.05.2013г.) гражданам Туркменистана гарантируется возможность получения образования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партийной принадлежности либо отсутствия принадлежности к какой-либо партии, а также возраста и состояния здоровья (статья 4).</w:t>
      </w:r>
    </w:p>
    <w:p w:rsidR="008437A1" w:rsidRPr="00CE248A" w:rsidRDefault="008437A1" w:rsidP="008437A1">
      <w:pPr>
        <w:pStyle w:val="SingleTxtG"/>
        <w:rPr>
          <w:lang w:val="ru-RU" w:eastAsia="ru-RU"/>
        </w:rPr>
      </w:pPr>
      <w:r w:rsidRPr="00CE248A">
        <w:rPr>
          <w:lang w:val="ru-RU" w:eastAsia="ru-RU"/>
        </w:rPr>
        <w:t>36.</w:t>
      </w:r>
      <w:r w:rsidRPr="00CE248A">
        <w:rPr>
          <w:lang w:val="ru-RU" w:eastAsia="ru-RU"/>
        </w:rPr>
        <w:tab/>
      </w:r>
      <w:r w:rsidRPr="00CE248A">
        <w:rPr>
          <w:bCs/>
          <w:lang w:val="ru-RU" w:eastAsia="ru-RU"/>
        </w:rPr>
        <w:t>Согласно Закону Туркменистана «О занятости населения» (</w:t>
      </w:r>
      <w:r w:rsidRPr="00CE248A">
        <w:rPr>
          <w:lang w:val="ru-RU" w:eastAsia="ru-RU"/>
        </w:rPr>
        <w:t xml:space="preserve">18.06.2016г.) одним из основных направлений является обеспечение каждому гражданину равных прав и возможностей для свободного выбора по своему усмотрению профессий, рода занятий и место работы, на здоровые и безопасные условия труда. В соответствии с законом иностранные граждане и лица без гражданства, постоянно проживающие на </w:t>
      </w:r>
      <w:r w:rsidRPr="00CE248A">
        <w:rPr>
          <w:lang w:val="ru-RU" w:eastAsia="ru-RU"/>
        </w:rPr>
        <w:lastRenderedPageBreak/>
        <w:t xml:space="preserve">территории Туркменистана, имеют равные с гражданами Туркменистана права в сфере занятости населения. </w:t>
      </w:r>
    </w:p>
    <w:p w:rsidR="008437A1" w:rsidRPr="00CE248A" w:rsidRDefault="008437A1" w:rsidP="008437A1">
      <w:pPr>
        <w:pStyle w:val="SingleTxtG"/>
        <w:rPr>
          <w:lang w:val="ru-RU" w:eastAsia="ru-RU"/>
        </w:rPr>
      </w:pPr>
      <w:r w:rsidRPr="00CE248A">
        <w:rPr>
          <w:lang w:val="ru-RU" w:eastAsia="ru-RU"/>
        </w:rPr>
        <w:t>37.</w:t>
      </w:r>
      <w:r w:rsidRPr="00CE248A">
        <w:rPr>
          <w:lang w:val="ru-RU" w:eastAsia="ru-RU"/>
        </w:rPr>
        <w:tab/>
        <w:t>В отношении законодательных положений о не дискриминации: в Трудовом кодексе Туркменистана (18 апреля 2009 года утверждён и введен в действие с 1 июля 2009 года) имеются нормы о запрещении дискриминации в трудовых отношениях. Согласно статье 7 Трудового кодекса Туркменистана, не допускается ограничение в трудовых правах или получение каких-либо преимуществ в их реализации в зависимости от национальности, расы, пола, происхождения, имущественного и должностного положения, места жительства, языка, возраста, отношения к религии, политических убеждений, партийной принадлежности либо отсутствия принадлежности к какой-либо партии, а также иных обстоятельств, не связанных с деловыми качествами работников и результатами их труда.</w:t>
      </w:r>
    </w:p>
    <w:p w:rsidR="008437A1" w:rsidRPr="00CE248A" w:rsidRDefault="008437A1" w:rsidP="008437A1">
      <w:pPr>
        <w:pStyle w:val="SingleTxtG"/>
        <w:rPr>
          <w:lang w:val="ru-RU" w:eastAsia="ru-RU"/>
        </w:rPr>
      </w:pPr>
      <w:r w:rsidRPr="00CE248A">
        <w:rPr>
          <w:lang w:val="ru-RU" w:eastAsia="ru-RU"/>
        </w:rPr>
        <w:t>38.</w:t>
      </w:r>
      <w:r w:rsidRPr="00CE248A">
        <w:rPr>
          <w:lang w:val="ru-RU" w:eastAsia="ru-RU"/>
        </w:rPr>
        <w:tab/>
        <w:t>Трудовой кодекс Туркменистана не предусматривает какие-либо дополнительные требования относительно документов и «проверки до третьего колена». Согласно статье 25 при заключении трудового договора лицо должно предъявить работодателю:</w:t>
      </w:r>
    </w:p>
    <w:p w:rsidR="008437A1" w:rsidRPr="00CE248A" w:rsidRDefault="008437A1" w:rsidP="008437A1">
      <w:pPr>
        <w:pStyle w:val="SingleTxtG"/>
        <w:ind w:firstLine="567"/>
        <w:rPr>
          <w:lang w:val="ru-RU" w:eastAsia="ru-RU"/>
        </w:rPr>
      </w:pPr>
      <w:r w:rsidRPr="00CE248A">
        <w:rPr>
          <w:lang w:val="ru-RU" w:eastAsia="ru-RU"/>
        </w:rPr>
        <w:t>1)</w:t>
      </w:r>
      <w:r w:rsidRPr="00CE248A">
        <w:rPr>
          <w:lang w:val="ru-RU" w:eastAsia="ru-RU"/>
        </w:rPr>
        <w:tab/>
        <w:t xml:space="preserve">документ, удостоверяющий личность гражданина Туркменистана (паспорт или иной заменяющий его документ, свидетельство о рождении для лиц в возрасте до шестнадцати лет); </w:t>
      </w:r>
    </w:p>
    <w:p w:rsidR="008437A1" w:rsidRPr="00CE248A" w:rsidRDefault="008437A1" w:rsidP="008437A1">
      <w:pPr>
        <w:pStyle w:val="SingleTxtG"/>
        <w:ind w:firstLine="567"/>
        <w:rPr>
          <w:lang w:val="ru-RU" w:eastAsia="ru-RU"/>
        </w:rPr>
      </w:pPr>
      <w:r w:rsidRPr="00CE248A">
        <w:rPr>
          <w:lang w:val="ru-RU" w:eastAsia="ru-RU"/>
        </w:rPr>
        <w:t>2)</w:t>
      </w:r>
      <w:r w:rsidRPr="00CE248A">
        <w:rPr>
          <w:lang w:val="ru-RU" w:eastAsia="ru-RU"/>
        </w:rPr>
        <w:tab/>
        <w:t xml:space="preserve">документ воинского учёта для военнообязанных и лиц, подлежащих призыву на военную службу; </w:t>
      </w:r>
    </w:p>
    <w:p w:rsidR="008437A1" w:rsidRPr="00CE248A" w:rsidRDefault="008437A1" w:rsidP="008437A1">
      <w:pPr>
        <w:pStyle w:val="SingleTxtG"/>
        <w:ind w:firstLine="567"/>
        <w:rPr>
          <w:lang w:val="ru-RU" w:eastAsia="ru-RU"/>
        </w:rPr>
      </w:pPr>
      <w:r w:rsidRPr="00CE248A">
        <w:rPr>
          <w:lang w:val="ru-RU" w:eastAsia="ru-RU"/>
        </w:rPr>
        <w:t>3)</w:t>
      </w:r>
      <w:r w:rsidRPr="00CE248A">
        <w:rPr>
          <w:lang w:val="ru-RU" w:eastAsia="ru-RU"/>
        </w:rPr>
        <w:tab/>
        <w:t xml:space="preserve">трудовую книжку, за исключением случаев, когда трудовой договор заключается впервые или работник поступает на работу на условиях совместительства; </w:t>
      </w:r>
    </w:p>
    <w:p w:rsidR="008437A1" w:rsidRPr="00CE248A" w:rsidRDefault="008437A1" w:rsidP="008437A1">
      <w:pPr>
        <w:pStyle w:val="SingleTxtG"/>
        <w:ind w:firstLine="567"/>
        <w:rPr>
          <w:lang w:val="ru-RU" w:eastAsia="ru-RU"/>
        </w:rPr>
      </w:pPr>
      <w:r w:rsidRPr="00CE248A">
        <w:rPr>
          <w:lang w:val="ru-RU" w:eastAsia="ru-RU"/>
        </w:rPr>
        <w:t>4)</w:t>
      </w:r>
      <w:r w:rsidRPr="00CE248A">
        <w:rPr>
          <w:lang w:val="ru-RU" w:eastAsia="ru-RU"/>
        </w:rPr>
        <w:tab/>
        <w:t xml:space="preserve">диплом или иной документ об образовании, о квалификации или наличии специальных знаний для работы, требующей в соответствии с законодательством Туркменистана специального образования или специальной подготовки; </w:t>
      </w:r>
    </w:p>
    <w:p w:rsidR="008437A1" w:rsidRPr="00CE248A" w:rsidRDefault="008437A1" w:rsidP="008437A1">
      <w:pPr>
        <w:pStyle w:val="SingleTxtG"/>
        <w:ind w:firstLine="567"/>
        <w:rPr>
          <w:lang w:val="ru-RU" w:eastAsia="ru-RU"/>
        </w:rPr>
      </w:pPr>
      <w:r w:rsidRPr="00CE248A">
        <w:rPr>
          <w:lang w:val="ru-RU" w:eastAsia="ru-RU"/>
        </w:rPr>
        <w:t>5)</w:t>
      </w:r>
      <w:r w:rsidRPr="00CE248A">
        <w:rPr>
          <w:lang w:val="ru-RU" w:eastAsia="ru-RU"/>
        </w:rPr>
        <w:tab/>
        <w:t xml:space="preserve">медицинское заключение о состоянии здоровья и другие документы о подтверждении иных обстоятельств, имеющих отношение к работе, если их предъявление предусмотрено законодательством Туркменистана. </w:t>
      </w:r>
    </w:p>
    <w:p w:rsidR="008437A1" w:rsidRPr="00CE248A" w:rsidRDefault="008437A1" w:rsidP="008437A1">
      <w:pPr>
        <w:pStyle w:val="SingleTxtG"/>
        <w:rPr>
          <w:lang w:val="ru-RU" w:eastAsia="ru-RU"/>
        </w:rPr>
      </w:pPr>
      <w:r w:rsidRPr="00CE248A">
        <w:rPr>
          <w:lang w:val="ru-RU" w:eastAsia="ru-RU"/>
        </w:rPr>
        <w:t>39.</w:t>
      </w:r>
      <w:r w:rsidRPr="00CE248A">
        <w:rPr>
          <w:lang w:val="ru-RU" w:eastAsia="ru-RU"/>
        </w:rPr>
        <w:tab/>
        <w:t>При этом в соответствии с частью второй данной статьи при заключении трудового договора работодатель не вправе требовать другие документы, не предусмотренные Трудовым Кодексом.</w:t>
      </w:r>
    </w:p>
    <w:p w:rsidR="008437A1" w:rsidRPr="00CE248A" w:rsidRDefault="008437A1" w:rsidP="008437A1">
      <w:pPr>
        <w:pStyle w:val="SingleTxtG"/>
        <w:rPr>
          <w:lang w:val="ru-RU" w:eastAsia="ru-RU"/>
        </w:rPr>
      </w:pPr>
      <w:r w:rsidRPr="00CE248A">
        <w:rPr>
          <w:lang w:val="ru-RU" w:eastAsia="ru-RU"/>
        </w:rPr>
        <w:t>40.</w:t>
      </w:r>
      <w:r w:rsidRPr="00CE248A">
        <w:rPr>
          <w:lang w:val="ru-RU" w:eastAsia="ru-RU"/>
        </w:rPr>
        <w:tab/>
        <w:t>Сведения о близких родственниках предоставляются при приеме на работу с целью соблюдения положений Закона Туркменистана 1995 года «Об ограничении совместной службы родственников в органах государственной власти и управления» и статьи 22 Трудового кодекса Туркменистана, в соответствии с которыми запрещается совместная служба в органах государственной власти и управления Туркменистана лиц, а также на одном и том же государственном предприятии лиц, состоящих между собой в близком родстве или свойстве (родители, супруги, братья, сестры, сыновья, дочери, а также родители, братья, сестры и дети супругов), если их служба связана с непосредственной подчиненностью или подконтрольностью одного из них другому, кроме занятия выборных должностей.</w:t>
      </w:r>
    </w:p>
    <w:p w:rsidR="008437A1" w:rsidRPr="00CE248A" w:rsidRDefault="008437A1" w:rsidP="008437A1">
      <w:pPr>
        <w:pStyle w:val="H1G"/>
        <w:rPr>
          <w:bCs/>
          <w:lang w:val="ru-RU" w:eastAsia="ru-RU"/>
        </w:rPr>
      </w:pPr>
      <w:r w:rsidRPr="00CE248A">
        <w:rPr>
          <w:lang w:val="ru-RU" w:eastAsia="ru-RU"/>
        </w:rPr>
        <w:lastRenderedPageBreak/>
        <w:tab/>
      </w:r>
      <w:r w:rsidRPr="00CE248A">
        <w:rPr>
          <w:lang w:val="ru-RU" w:eastAsia="ru-RU"/>
        </w:rPr>
        <w:tab/>
      </w:r>
      <w:r w:rsidRPr="00CE248A">
        <w:rPr>
          <w:bCs/>
          <w:lang w:val="ru-RU" w:eastAsia="ru-RU"/>
        </w:rPr>
        <w:t>Пункт 9 – Регистрация по месту жительства и доступ к занятости</w:t>
      </w:r>
    </w:p>
    <w:p w:rsidR="008437A1" w:rsidRPr="00CE248A" w:rsidRDefault="008437A1" w:rsidP="008437A1">
      <w:pPr>
        <w:pStyle w:val="SingleTxtG"/>
        <w:rPr>
          <w:lang w:val="ru-RU" w:eastAsia="ru-RU"/>
        </w:rPr>
      </w:pPr>
      <w:r w:rsidRPr="00CE248A">
        <w:rPr>
          <w:lang w:val="ru-RU" w:eastAsia="ru-RU"/>
        </w:rPr>
        <w:t>41.</w:t>
      </w:r>
      <w:r w:rsidRPr="00CE248A">
        <w:rPr>
          <w:lang w:val="ru-RU" w:eastAsia="ru-RU"/>
        </w:rPr>
        <w:tab/>
      </w:r>
      <w:r w:rsidRPr="00CE248A">
        <w:rPr>
          <w:color w:val="000000"/>
          <w:lang w:val="ru-RU" w:eastAsia="ru-RU"/>
        </w:rPr>
        <w:t xml:space="preserve">В соответствии со статьей </w:t>
      </w:r>
      <w:r w:rsidRPr="00CE248A">
        <w:rPr>
          <w:bCs/>
          <w:lang w:val="ru-RU" w:eastAsia="ru-RU"/>
        </w:rPr>
        <w:t>6 Трудового кодекса Туркменистана к</w:t>
      </w:r>
      <w:r w:rsidRPr="00CE248A">
        <w:rPr>
          <w:lang w:val="ru-RU" w:eastAsia="ru-RU"/>
        </w:rPr>
        <w:t>аждому гражданину принадлежит исключительное право распоряжаться своими способностями к производительному и творческому труду и осуществлять любую деятельность, не запрещённую законодательством Туркменистана.</w:t>
      </w:r>
    </w:p>
    <w:p w:rsidR="008437A1" w:rsidRPr="00CE248A" w:rsidRDefault="008437A1" w:rsidP="008437A1">
      <w:pPr>
        <w:pStyle w:val="SingleTxtG"/>
        <w:rPr>
          <w:lang w:val="ru-RU" w:eastAsia="ru-RU"/>
        </w:rPr>
      </w:pPr>
      <w:r w:rsidRPr="00CE248A">
        <w:rPr>
          <w:lang w:val="ru-RU" w:eastAsia="ru-RU"/>
        </w:rPr>
        <w:t>42.</w:t>
      </w:r>
      <w:r w:rsidRPr="00CE248A">
        <w:rPr>
          <w:lang w:val="ru-RU" w:eastAsia="ru-RU"/>
        </w:rPr>
        <w:tab/>
        <w:t>Каждый гражданин имеет право на свободный выбор места работы путем прямого обращения к работодателю или посредством государственных органов (служб) занятости.</w:t>
      </w:r>
    </w:p>
    <w:p w:rsidR="008437A1" w:rsidRPr="00CE248A" w:rsidRDefault="008437A1" w:rsidP="008437A1">
      <w:pPr>
        <w:pStyle w:val="SingleTxtG"/>
        <w:rPr>
          <w:lang w:val="ru-RU" w:eastAsia="ru-RU"/>
        </w:rPr>
      </w:pPr>
      <w:r w:rsidRPr="00CE248A">
        <w:rPr>
          <w:lang w:val="ru-RU" w:eastAsia="ru-RU"/>
        </w:rPr>
        <w:t>43.</w:t>
      </w:r>
      <w:r w:rsidRPr="00CE248A">
        <w:rPr>
          <w:lang w:val="ru-RU" w:eastAsia="ru-RU"/>
        </w:rPr>
        <w:tab/>
        <w:t xml:space="preserve">Как было отмечено выше </w:t>
      </w:r>
      <w:r w:rsidRPr="00CE248A">
        <w:rPr>
          <w:bCs/>
          <w:lang w:val="ru-RU" w:eastAsia="ru-RU"/>
        </w:rPr>
        <w:t xml:space="preserve">статья 7 Трудового кодекса Туркменистана </w:t>
      </w:r>
      <w:r w:rsidRPr="00CE248A">
        <w:rPr>
          <w:lang w:val="ru-RU" w:eastAsia="ru-RU"/>
        </w:rPr>
        <w:t xml:space="preserve">запрещает дискриминацию в трудовых отношениях </w:t>
      </w:r>
      <w:r w:rsidRPr="00CE248A">
        <w:rPr>
          <w:color w:val="000000"/>
          <w:lang w:val="ru-RU" w:eastAsia="ru-RU"/>
        </w:rPr>
        <w:t>в зависимости от каких-либо обстоятельств, не связанных с деловыми качествами работников.</w:t>
      </w:r>
    </w:p>
    <w:p w:rsidR="008437A1" w:rsidRPr="00CE248A" w:rsidRDefault="008437A1" w:rsidP="008437A1">
      <w:pPr>
        <w:pStyle w:val="SingleTxtG"/>
        <w:rPr>
          <w:lang w:val="ru-RU" w:eastAsia="ru-RU"/>
        </w:rPr>
      </w:pPr>
      <w:r w:rsidRPr="00CE248A">
        <w:rPr>
          <w:lang w:val="ru-RU" w:eastAsia="ru-RU"/>
        </w:rPr>
        <w:t>44.</w:t>
      </w:r>
      <w:r w:rsidRPr="00CE248A">
        <w:rPr>
          <w:lang w:val="ru-RU" w:eastAsia="ru-RU"/>
        </w:rPr>
        <w:tab/>
      </w:r>
      <w:r w:rsidRPr="00CE248A">
        <w:rPr>
          <w:color w:val="000000"/>
          <w:lang w:val="ru-RU" w:eastAsia="ru-RU"/>
        </w:rPr>
        <w:t>Государственными гарантиями в сфере занятости населения согласно статье 6 Закона Туркменистана «О занятости населения» (18.06.2016г.) являются свободный выбор по своему усмотрению профессии, рода занятий и места работы, создание здоровых и безопасных условий труда, обеспечение каждому равенства прав и возможностей в получении профессии, работы и вознаграждения, соответствующего количеству и качеству труда, в продвижении по службе; правовая защита от любых форм дискриминации, необоснованного отказа в приёме на работу, незаконного увольнения и прекращения трудового договора.</w:t>
      </w:r>
    </w:p>
    <w:p w:rsidR="008437A1" w:rsidRPr="00CE248A" w:rsidRDefault="008437A1" w:rsidP="008437A1">
      <w:pPr>
        <w:pStyle w:val="SingleTxtG"/>
        <w:rPr>
          <w:lang w:val="ru-RU" w:eastAsia="ru-RU"/>
        </w:rPr>
      </w:pPr>
      <w:r w:rsidRPr="00CE248A">
        <w:rPr>
          <w:lang w:val="ru-RU" w:eastAsia="ru-RU"/>
        </w:rPr>
        <w:t>45.</w:t>
      </w:r>
      <w:r w:rsidRPr="00CE248A">
        <w:rPr>
          <w:lang w:val="ru-RU" w:eastAsia="ru-RU"/>
        </w:rPr>
        <w:tab/>
      </w:r>
      <w:r w:rsidRPr="00CE248A">
        <w:rPr>
          <w:color w:val="000000"/>
          <w:lang w:val="ru-RU" w:eastAsia="ru-RU"/>
        </w:rPr>
        <w:t>В соответствии со статьей 8 Кодекса Туркменистана «О социальной защите населения» выплата пенсий и государственных пособий производится по месту постоянного жительства граждан или по их письменному обращению может производиться по месту преимущественного проживания.</w:t>
      </w:r>
    </w:p>
    <w:p w:rsidR="008437A1" w:rsidRPr="00CE248A" w:rsidRDefault="008437A1" w:rsidP="008437A1">
      <w:pPr>
        <w:pStyle w:val="SingleTxtG"/>
        <w:rPr>
          <w:lang w:val="ru-RU" w:eastAsia="ru-RU"/>
        </w:rPr>
      </w:pPr>
      <w:r w:rsidRPr="00CE248A">
        <w:rPr>
          <w:lang w:val="ru-RU" w:eastAsia="ru-RU"/>
        </w:rPr>
        <w:t>46.</w:t>
      </w:r>
      <w:r w:rsidRPr="00CE248A">
        <w:rPr>
          <w:lang w:val="ru-RU" w:eastAsia="ru-RU"/>
        </w:rPr>
        <w:tab/>
      </w:r>
      <w:r w:rsidRPr="00CE248A">
        <w:rPr>
          <w:color w:val="000000"/>
          <w:lang w:val="ru-RU" w:eastAsia="ru-RU"/>
        </w:rPr>
        <w:t>Пенсия и государственное пособие по заявлению получателя могут перечисляться на его счёт в учреждении банка. В этом случае лица, получающие пенсии или государственные пособия, один раз в шесть месяцев обязаны пройти регистрацию в соответствующем местном органе Пенсионного фонда Туркменистана.</w:t>
      </w:r>
    </w:p>
    <w:p w:rsidR="008437A1" w:rsidRPr="00CE248A" w:rsidRDefault="008437A1" w:rsidP="008437A1">
      <w:pPr>
        <w:pStyle w:val="SingleTxtG"/>
        <w:rPr>
          <w:lang w:val="ru-RU" w:eastAsia="ru-RU"/>
        </w:rPr>
      </w:pPr>
      <w:r w:rsidRPr="00CE248A">
        <w:rPr>
          <w:lang w:val="ru-RU" w:eastAsia="ru-RU"/>
        </w:rPr>
        <w:t>47.</w:t>
      </w:r>
      <w:r w:rsidRPr="00CE248A">
        <w:rPr>
          <w:lang w:val="ru-RU" w:eastAsia="ru-RU"/>
        </w:rPr>
        <w:tab/>
      </w:r>
      <w:r w:rsidRPr="00CE248A">
        <w:rPr>
          <w:color w:val="000000"/>
          <w:lang w:val="ru-RU" w:eastAsia="ru-RU"/>
        </w:rPr>
        <w:t>Согласно статье 97 данного Кодекса основными принципами деятельности по социальному обслуживанию населения являются соблюдение прав обслуживаемых лиц; обеспечение равных возможностей получения социальных услуг и их доступности для лиц, нуждающихся в них и осуществление социального обслуживания с учётом индивидуальных потребностей обслуживаемых лиц.</w:t>
      </w:r>
    </w:p>
    <w:p w:rsidR="008437A1" w:rsidRPr="00CE248A" w:rsidRDefault="008437A1" w:rsidP="008437A1">
      <w:pPr>
        <w:pStyle w:val="SingleTxtG"/>
        <w:rPr>
          <w:lang w:val="ru-RU" w:eastAsia="ru-RU"/>
        </w:rPr>
      </w:pPr>
      <w:r w:rsidRPr="00CE248A">
        <w:rPr>
          <w:lang w:val="ru-RU" w:eastAsia="ru-RU"/>
        </w:rPr>
        <w:t>48.</w:t>
      </w:r>
      <w:r w:rsidRPr="00CE248A">
        <w:rPr>
          <w:lang w:val="ru-RU" w:eastAsia="ru-RU"/>
        </w:rPr>
        <w:tab/>
      </w:r>
      <w:r w:rsidRPr="00CE248A">
        <w:rPr>
          <w:color w:val="000000"/>
          <w:lang w:val="ru-RU" w:eastAsia="ru-RU"/>
        </w:rPr>
        <w:t>Таким образом, система регистрации по месту жительства не является препятствием в доступе к занятости и социальным услугам.</w:t>
      </w:r>
    </w:p>
    <w:p w:rsidR="008437A1" w:rsidRPr="00CE248A" w:rsidRDefault="008437A1" w:rsidP="008437A1">
      <w:pPr>
        <w:pStyle w:val="SingleTxtG"/>
        <w:rPr>
          <w:lang w:val="ru-RU" w:eastAsia="ru-RU"/>
        </w:rPr>
      </w:pPr>
      <w:r w:rsidRPr="00CE248A">
        <w:rPr>
          <w:lang w:val="ru-RU" w:eastAsia="ru-RU"/>
        </w:rPr>
        <w:t>49.</w:t>
      </w:r>
      <w:r w:rsidRPr="00CE248A">
        <w:rPr>
          <w:lang w:val="ru-RU" w:eastAsia="ru-RU"/>
        </w:rPr>
        <w:tab/>
      </w:r>
      <w:r w:rsidRPr="00CE248A">
        <w:rPr>
          <w:rFonts w:eastAsia="Calibri"/>
          <w:bCs/>
          <w:lang w:val="ru-RU"/>
        </w:rPr>
        <w:t xml:space="preserve">Статья 37 Закона Туркменистана «О миграции», принятого в 2012 году (с изменениями и дополнениями от </w:t>
      </w:r>
      <w:r w:rsidRPr="00CE248A">
        <w:rPr>
          <w:rFonts w:eastAsia="Calibri"/>
          <w:lang w:val="ru-RU"/>
        </w:rPr>
        <w:t xml:space="preserve">04.05.2013г., 09.11.2013г., 13.06.2014г., 28.02.2015г., 26.03.2016г. и от 12.09.2016г.) </w:t>
      </w:r>
      <w:r w:rsidRPr="00CE248A">
        <w:rPr>
          <w:rFonts w:eastAsia="Calibri"/>
          <w:bCs/>
          <w:lang w:val="ru-RU"/>
        </w:rPr>
        <w:t>регулирует право граждан Туркменистана на свободу передвижения, выбор места жительства и места пребывания в пределах Туркменистана.</w:t>
      </w:r>
    </w:p>
    <w:p w:rsidR="008437A1" w:rsidRPr="00CE248A" w:rsidRDefault="008437A1" w:rsidP="008437A1">
      <w:pPr>
        <w:pStyle w:val="SingleTxtG"/>
        <w:rPr>
          <w:lang w:val="ru-RU" w:eastAsia="ru-RU"/>
        </w:rPr>
      </w:pPr>
      <w:r w:rsidRPr="00CE248A">
        <w:rPr>
          <w:lang w:val="ru-RU" w:eastAsia="ru-RU"/>
        </w:rPr>
        <w:t>50.</w:t>
      </w:r>
      <w:r w:rsidRPr="00CE248A">
        <w:rPr>
          <w:lang w:val="ru-RU" w:eastAsia="ru-RU"/>
        </w:rPr>
        <w:tab/>
      </w:r>
      <w:r w:rsidRPr="00CE248A">
        <w:rPr>
          <w:rFonts w:eastAsia="Calibri"/>
          <w:lang w:val="ru-RU"/>
        </w:rPr>
        <w:t>Согласно нормам данной статьи каждый гражданин Туркменистана в соответствии с Конституцией Туркменистана и иными нормативными правовыми актами Туркменистана имеет право на свободу передвижения, выбор места жительства и места пребывания на территории Туркменистана.</w:t>
      </w:r>
    </w:p>
    <w:p w:rsidR="008437A1" w:rsidRPr="00CE248A" w:rsidRDefault="008437A1" w:rsidP="008437A1">
      <w:pPr>
        <w:pStyle w:val="SingleTxtG"/>
        <w:rPr>
          <w:lang w:val="ru-RU" w:eastAsia="ru-RU"/>
        </w:rPr>
      </w:pPr>
      <w:r w:rsidRPr="00CE248A">
        <w:rPr>
          <w:lang w:val="ru-RU" w:eastAsia="ru-RU"/>
        </w:rPr>
        <w:t>51.</w:t>
      </w:r>
      <w:r w:rsidRPr="00CE248A">
        <w:rPr>
          <w:lang w:val="ru-RU" w:eastAsia="ru-RU"/>
        </w:rPr>
        <w:tab/>
      </w:r>
      <w:r w:rsidRPr="00CE248A">
        <w:rPr>
          <w:rFonts w:eastAsia="Calibri"/>
          <w:lang w:val="ru-RU"/>
        </w:rPr>
        <w:t xml:space="preserve">Решения, действия или бездействие органов государственной власти и управления, должностных лиц, а также иных юридических и физических лиц, ограничивающие право граждан Туркменистана на свободу передвижения, выбор </w:t>
      </w:r>
      <w:r w:rsidRPr="00CE248A">
        <w:rPr>
          <w:rFonts w:eastAsia="Calibri"/>
          <w:lang w:val="ru-RU"/>
        </w:rPr>
        <w:lastRenderedPageBreak/>
        <w:t>места жительства и места пребывания в пределах Туркменистана, могут быть обжалованы гражданами в вышестоящий орган, вышестоящему должностному лицу или в суд.</w:t>
      </w:r>
    </w:p>
    <w:p w:rsidR="008437A1" w:rsidRPr="00CE248A" w:rsidRDefault="008437A1" w:rsidP="008437A1">
      <w:pPr>
        <w:pStyle w:val="SingleTxtG"/>
        <w:rPr>
          <w:lang w:val="ru-RU" w:eastAsia="ru-RU"/>
        </w:rPr>
      </w:pPr>
      <w:r w:rsidRPr="00CE248A">
        <w:rPr>
          <w:lang w:val="ru-RU" w:eastAsia="ru-RU"/>
        </w:rPr>
        <w:t>52.</w:t>
      </w:r>
      <w:r w:rsidRPr="00CE248A">
        <w:rPr>
          <w:lang w:val="ru-RU" w:eastAsia="ru-RU"/>
        </w:rPr>
        <w:tab/>
      </w:r>
      <w:r w:rsidRPr="00CE248A">
        <w:rPr>
          <w:rFonts w:eastAsia="Calibri"/>
          <w:bCs/>
          <w:lang w:val="ru-RU"/>
        </w:rPr>
        <w:t xml:space="preserve">Статья 43 данного Закона предусматривает гарантии прав и свобод граждан </w:t>
      </w:r>
      <w:r w:rsidRPr="00CE248A">
        <w:rPr>
          <w:rFonts w:eastAsia="Calibri"/>
          <w:lang w:val="ru-RU"/>
        </w:rPr>
        <w:t>Туркменистана</w:t>
      </w:r>
      <w:r w:rsidRPr="00CE248A">
        <w:rPr>
          <w:rFonts w:eastAsia="Calibri"/>
          <w:bCs/>
          <w:lang w:val="ru-RU"/>
        </w:rPr>
        <w:t xml:space="preserve">, независимо от прописки и регистрации. </w:t>
      </w:r>
      <w:r w:rsidRPr="00CE248A">
        <w:rPr>
          <w:rFonts w:eastAsia="Calibri"/>
          <w:lang w:val="ru-RU"/>
        </w:rPr>
        <w:t xml:space="preserve">Согласно нормам данной статьи: каждый гражданин Туркменистана пользуется правами и свободами, гарантированными Конституцией Туркменистана и законодательством Туркменистана, на всей территории Туркменистана, независимо от факта прописки по месту жительства или регистрации по месту пребывания. </w:t>
      </w:r>
    </w:p>
    <w:p w:rsidR="008437A1" w:rsidRPr="00CE248A" w:rsidRDefault="008437A1" w:rsidP="008437A1">
      <w:pPr>
        <w:pStyle w:val="SingleTxtG"/>
        <w:rPr>
          <w:lang w:val="ru-RU" w:eastAsia="ru-RU"/>
        </w:rPr>
      </w:pPr>
      <w:r w:rsidRPr="00CE248A">
        <w:rPr>
          <w:lang w:val="ru-RU" w:eastAsia="ru-RU"/>
        </w:rPr>
        <w:t>53.</w:t>
      </w:r>
      <w:r w:rsidRPr="00CE248A">
        <w:rPr>
          <w:lang w:val="ru-RU" w:eastAsia="ru-RU"/>
        </w:rPr>
        <w:tab/>
      </w:r>
      <w:r w:rsidRPr="00CE248A">
        <w:rPr>
          <w:rFonts w:eastAsia="Calibri"/>
          <w:lang w:val="ru-RU"/>
        </w:rPr>
        <w:t>Отсутствие прописки или регистрации не может служить основанием для ограничения прав и свобод граждан Туркменистана.</w:t>
      </w:r>
    </w:p>
    <w:p w:rsidR="008437A1" w:rsidRPr="00CE248A" w:rsidRDefault="008437A1" w:rsidP="008437A1">
      <w:pPr>
        <w:pStyle w:val="SingleTxtG"/>
        <w:rPr>
          <w:lang w:val="ru-RU" w:eastAsia="ru-RU"/>
        </w:rPr>
      </w:pPr>
      <w:r w:rsidRPr="00CE248A">
        <w:rPr>
          <w:lang w:val="ru-RU" w:eastAsia="ru-RU"/>
        </w:rPr>
        <w:t>54.</w:t>
      </w:r>
      <w:r w:rsidRPr="00CE248A">
        <w:rPr>
          <w:lang w:val="ru-RU" w:eastAsia="ru-RU"/>
        </w:rPr>
        <w:tab/>
      </w:r>
      <w:r w:rsidRPr="00CE248A">
        <w:rPr>
          <w:rFonts w:eastAsia="Calibri"/>
          <w:bCs/>
          <w:lang w:val="ru-RU"/>
        </w:rPr>
        <w:t xml:space="preserve">Прием обучающихся и воспитанников в образовательные учреждения регулируется Законом Туркменистана «Об образовании» </w:t>
      </w:r>
      <w:r w:rsidRPr="00CE248A">
        <w:rPr>
          <w:rFonts w:eastAsia="Calibri"/>
          <w:lang w:val="ru-RU"/>
        </w:rPr>
        <w:t>(04.05.2013</w:t>
      </w:r>
      <w:r w:rsidRPr="00CE248A">
        <w:rPr>
          <w:color w:val="000000"/>
          <w:lang w:val="ru-RU"/>
        </w:rPr>
        <w:t>г.</w:t>
      </w:r>
      <w:r w:rsidRPr="00CE248A">
        <w:rPr>
          <w:rFonts w:eastAsia="Calibri"/>
          <w:lang w:val="ru-RU"/>
        </w:rPr>
        <w:t>)</w:t>
      </w:r>
      <w:r w:rsidRPr="00CE248A">
        <w:rPr>
          <w:rFonts w:eastAsia="Calibri"/>
          <w:bCs/>
          <w:lang w:val="ru-RU"/>
        </w:rPr>
        <w:t xml:space="preserve"> и типовыми положениями соответствующих образовательных учреждений. </w:t>
      </w:r>
    </w:p>
    <w:p w:rsidR="008437A1" w:rsidRPr="00CE248A" w:rsidRDefault="008437A1" w:rsidP="008437A1">
      <w:pPr>
        <w:pStyle w:val="SingleTxtG"/>
        <w:rPr>
          <w:lang w:val="ru-RU" w:eastAsia="ru-RU"/>
        </w:rPr>
      </w:pPr>
      <w:r w:rsidRPr="00CE248A">
        <w:rPr>
          <w:lang w:val="ru-RU" w:eastAsia="ru-RU"/>
        </w:rPr>
        <w:t>55.</w:t>
      </w:r>
      <w:r w:rsidRPr="00CE248A">
        <w:rPr>
          <w:lang w:val="ru-RU" w:eastAsia="ru-RU"/>
        </w:rPr>
        <w:tab/>
      </w:r>
      <w:r w:rsidRPr="00CE248A">
        <w:rPr>
          <w:rFonts w:eastAsia="Calibri"/>
          <w:bCs/>
          <w:lang w:val="ru-RU"/>
        </w:rPr>
        <w:t>Согласно статье 40 данного Закона г</w:t>
      </w:r>
      <w:r w:rsidRPr="00CE248A">
        <w:rPr>
          <w:rFonts w:eastAsia="Calibri"/>
          <w:lang w:val="ru-RU"/>
        </w:rPr>
        <w:t>раждане Туркменистана имеют право на выбор образовательного учреждения и формы получения образования. Согласно статье 42, родители (заменяющие их лица) несовершеннолетних обучающихся до получения последними обязательного общего среднего образования имеют право выбирать образовательные учреждения, формы получения образования.</w:t>
      </w:r>
    </w:p>
    <w:p w:rsidR="008437A1" w:rsidRPr="00CE248A" w:rsidRDefault="008437A1" w:rsidP="008437A1">
      <w:pPr>
        <w:pStyle w:val="SingleTxtG"/>
        <w:rPr>
          <w:lang w:val="ru-RU" w:eastAsia="ru-RU"/>
        </w:rPr>
      </w:pPr>
      <w:r w:rsidRPr="00CE248A">
        <w:rPr>
          <w:lang w:val="ru-RU" w:eastAsia="ru-RU"/>
        </w:rPr>
        <w:t>56.</w:t>
      </w:r>
      <w:r w:rsidRPr="00CE248A">
        <w:rPr>
          <w:lang w:val="ru-RU" w:eastAsia="ru-RU"/>
        </w:rPr>
        <w:tab/>
      </w:r>
      <w:r w:rsidRPr="00CE248A">
        <w:rPr>
          <w:rFonts w:eastAsia="Calibri"/>
          <w:lang w:val="ru-RU"/>
        </w:rPr>
        <w:t>Несовершеннолетние дети принимаются в дошкольные учреждения и общеобразовательные средние школы независимо от места прописки, по месту фактического проживания детей вместе с родителями (заменяющими их лицами.). Нет нормативных документов, устанавливающих ограничение в приеме детей в дошкольные учреждения и общеобразовательные средние школы по вопросам прописки.</w:t>
      </w:r>
    </w:p>
    <w:p w:rsidR="008437A1" w:rsidRPr="00CE248A" w:rsidRDefault="008437A1" w:rsidP="008437A1">
      <w:pPr>
        <w:pStyle w:val="SingleTxtG"/>
        <w:rPr>
          <w:lang w:val="ru-RU" w:eastAsia="ru-RU"/>
        </w:rPr>
      </w:pPr>
      <w:r w:rsidRPr="00CE248A">
        <w:rPr>
          <w:lang w:val="ru-RU" w:eastAsia="ru-RU"/>
        </w:rPr>
        <w:t>57.</w:t>
      </w:r>
      <w:r w:rsidRPr="00CE248A">
        <w:rPr>
          <w:lang w:val="ru-RU" w:eastAsia="ru-RU"/>
        </w:rPr>
        <w:tab/>
      </w:r>
      <w:r w:rsidRPr="00CE248A">
        <w:rPr>
          <w:rFonts w:eastAsia="Calibri"/>
          <w:lang w:val="ru-RU"/>
        </w:rPr>
        <w:t>В профессиональные учебные заведения граждане принимаются по месту нахождения учебного заведения независимо от прописки обучающихся, за исключением региональных образовательных учреждений, которые предназначаются в основном для жителей определенных регионов.</w:t>
      </w:r>
    </w:p>
    <w:p w:rsidR="008437A1" w:rsidRPr="00CE248A" w:rsidRDefault="008437A1" w:rsidP="008437A1">
      <w:pPr>
        <w:pStyle w:val="H1G"/>
        <w:rPr>
          <w:bCs/>
          <w:lang w:val="ru-RU"/>
        </w:rPr>
      </w:pPr>
      <w:r w:rsidRPr="00CE248A">
        <w:rPr>
          <w:lang w:val="ru-RU"/>
        </w:rPr>
        <w:tab/>
      </w:r>
      <w:r w:rsidRPr="00CE248A">
        <w:rPr>
          <w:lang w:val="ru-RU"/>
        </w:rPr>
        <w:tab/>
      </w:r>
      <w:r w:rsidRPr="00CE248A">
        <w:rPr>
          <w:bCs/>
          <w:lang w:val="ru-RU"/>
        </w:rPr>
        <w:t>Пункт 10 – Дискриминация в отношении женщин</w:t>
      </w:r>
    </w:p>
    <w:p w:rsidR="008437A1" w:rsidRPr="00CE248A" w:rsidRDefault="008437A1" w:rsidP="008437A1">
      <w:pPr>
        <w:pStyle w:val="SingleTxtG"/>
        <w:rPr>
          <w:lang w:val="ru-RU" w:eastAsia="ru-RU"/>
        </w:rPr>
      </w:pPr>
      <w:r w:rsidRPr="00CE248A">
        <w:rPr>
          <w:lang w:val="ru-RU" w:eastAsia="ru-RU"/>
        </w:rPr>
        <w:t>58.</w:t>
      </w:r>
      <w:r w:rsidRPr="00CE248A">
        <w:rPr>
          <w:lang w:val="ru-RU" w:eastAsia="ru-RU"/>
        </w:rPr>
        <w:tab/>
      </w:r>
      <w:r w:rsidRPr="00CE248A">
        <w:rPr>
          <w:rFonts w:eastAsia="Calibri"/>
          <w:lang w:val="ru-RU"/>
        </w:rPr>
        <w:t>В соответствии со статьей 29 Конституции Туркменистана мужчина и женщина в Туркменистане имеют равные права и свободы, а также равные возможности для их реализации. Нарушение равноправия по признаку пола влечёт ответственность, установленную законом.</w:t>
      </w:r>
    </w:p>
    <w:p w:rsidR="008437A1" w:rsidRPr="00CE248A" w:rsidRDefault="008437A1" w:rsidP="008437A1">
      <w:pPr>
        <w:pStyle w:val="SingleTxtG"/>
        <w:rPr>
          <w:lang w:val="ru-RU" w:eastAsia="ru-RU"/>
        </w:rPr>
      </w:pPr>
      <w:r w:rsidRPr="00CE248A">
        <w:rPr>
          <w:lang w:val="ru-RU" w:eastAsia="ru-RU"/>
        </w:rPr>
        <w:t>59.</w:t>
      </w:r>
      <w:r w:rsidRPr="00CE248A">
        <w:rPr>
          <w:lang w:val="ru-RU" w:eastAsia="ru-RU"/>
        </w:rPr>
        <w:tab/>
      </w:r>
      <w:r w:rsidRPr="00CE248A">
        <w:rPr>
          <w:rFonts w:eastAsia="Calibri"/>
          <w:lang w:val="ru-RU"/>
        </w:rPr>
        <w:t>Законом Туркменистана «О государственных гарантиях обеспечения равных прав и равных возможностей женщин и мужчин» (18.08.2015г.) государство гарантирует обеспечение равных прав женщин и мужчин</w:t>
      </w:r>
      <w:r w:rsidRPr="00CE248A">
        <w:rPr>
          <w:lang w:val="ru-RU" w:eastAsia="ru-RU"/>
        </w:rPr>
        <w:t xml:space="preserve"> во всех сферах государственной и общественной жизни,</w:t>
      </w:r>
      <w:r w:rsidRPr="00CE248A">
        <w:rPr>
          <w:rFonts w:eastAsia="Calibri"/>
          <w:lang w:val="ru-RU"/>
        </w:rPr>
        <w:t xml:space="preserve"> в том числе и в сфере труда. В частности, женщинам и мужчинам гарантируются равные возможности найма на работу, свободного выбора профессии, рода занятий и места работы, осуществления предпринимательской деятельности, профессиональной подготовки и переподготовки, совмещения трудовой деятельности с обязанностями родителей, а также гарантирует равные права на безопасные условия труда, защиту от безработицы. </w:t>
      </w:r>
    </w:p>
    <w:p w:rsidR="008437A1" w:rsidRPr="00CE248A" w:rsidRDefault="008437A1" w:rsidP="008437A1">
      <w:pPr>
        <w:pStyle w:val="SingleTxtG"/>
        <w:rPr>
          <w:lang w:val="ru-RU" w:eastAsia="ru-RU"/>
        </w:rPr>
      </w:pPr>
      <w:r w:rsidRPr="00CE248A">
        <w:rPr>
          <w:lang w:val="ru-RU" w:eastAsia="ru-RU"/>
        </w:rPr>
        <w:t>60.</w:t>
      </w:r>
      <w:r w:rsidRPr="00CE248A">
        <w:rPr>
          <w:lang w:val="ru-RU" w:eastAsia="ru-RU"/>
        </w:rPr>
        <w:tab/>
      </w:r>
      <w:r w:rsidRPr="00CE248A">
        <w:rPr>
          <w:rFonts w:eastAsia="Calibri"/>
          <w:lang w:val="ru-RU"/>
        </w:rPr>
        <w:t>Женщинам и мужчинам гарантируются равные права на участие в управлении предприятием, организацией, учреждением независимо от их формы собственности.</w:t>
      </w:r>
    </w:p>
    <w:p w:rsidR="008437A1" w:rsidRPr="00CE248A" w:rsidRDefault="008437A1" w:rsidP="008437A1">
      <w:pPr>
        <w:pStyle w:val="SingleTxtG"/>
        <w:rPr>
          <w:lang w:val="ru-RU" w:eastAsia="ru-RU"/>
        </w:rPr>
      </w:pPr>
      <w:r w:rsidRPr="00CE248A">
        <w:rPr>
          <w:lang w:val="ru-RU" w:eastAsia="ru-RU"/>
        </w:rPr>
        <w:lastRenderedPageBreak/>
        <w:t>61.</w:t>
      </w:r>
      <w:r w:rsidRPr="00CE248A">
        <w:rPr>
          <w:lang w:val="ru-RU" w:eastAsia="ru-RU"/>
        </w:rPr>
        <w:tab/>
      </w:r>
      <w:r w:rsidRPr="00CE248A">
        <w:rPr>
          <w:rFonts w:eastAsia="Calibri"/>
          <w:lang w:val="ru-RU"/>
        </w:rPr>
        <w:t>Основные направления государственной политики в сфере занятости населения без какой-либо дискриминации установлены также и Законом Туркменистана «О занятости населения» (18.06.2016</w:t>
      </w:r>
      <w:r w:rsidRPr="00CE248A">
        <w:rPr>
          <w:color w:val="000000"/>
          <w:lang w:val="ru-RU"/>
        </w:rPr>
        <w:t>г.</w:t>
      </w:r>
      <w:r w:rsidRPr="00CE248A">
        <w:rPr>
          <w:rFonts w:eastAsia="Calibri"/>
          <w:lang w:val="ru-RU"/>
        </w:rPr>
        <w:t>).</w:t>
      </w:r>
    </w:p>
    <w:p w:rsidR="008437A1" w:rsidRPr="00CE248A" w:rsidRDefault="008437A1" w:rsidP="008437A1">
      <w:pPr>
        <w:pStyle w:val="SingleTxtG"/>
        <w:rPr>
          <w:lang w:val="ru-RU" w:eastAsia="ru-RU"/>
        </w:rPr>
      </w:pPr>
      <w:r w:rsidRPr="00CE248A">
        <w:rPr>
          <w:lang w:val="ru-RU" w:eastAsia="ru-RU"/>
        </w:rPr>
        <w:t>62.</w:t>
      </w:r>
      <w:r w:rsidRPr="00CE248A">
        <w:rPr>
          <w:lang w:val="ru-RU" w:eastAsia="ru-RU"/>
        </w:rPr>
        <w:tab/>
      </w:r>
      <w:r w:rsidRPr="00CE248A">
        <w:rPr>
          <w:rFonts w:eastAsia="Calibri"/>
          <w:lang w:val="ru-RU"/>
        </w:rPr>
        <w:t>В 2015 году</w:t>
      </w:r>
      <w:r w:rsidRPr="00CE248A">
        <w:rPr>
          <w:rFonts w:eastAsia="Calibri"/>
          <w:color w:val="000000"/>
          <w:lang w:val="ru-RU"/>
        </w:rPr>
        <w:t xml:space="preserve"> в</w:t>
      </w:r>
      <w:r w:rsidRPr="00CE248A">
        <w:rPr>
          <w:rFonts w:eastAsia="Calibri"/>
          <w:lang w:val="ru-RU"/>
        </w:rPr>
        <w:t xml:space="preserve"> численности экономически активного населения</w:t>
      </w:r>
      <w:r w:rsidRPr="00CE248A">
        <w:rPr>
          <w:rFonts w:eastAsia="Calibri"/>
          <w:color w:val="000000"/>
          <w:lang w:val="ru-RU"/>
        </w:rPr>
        <w:t xml:space="preserve"> женщины составляли 42,6</w:t>
      </w:r>
      <w:r w:rsidRPr="00CE248A">
        <w:rPr>
          <w:rFonts w:eastAsia="Calibri"/>
          <w:lang w:val="ru-RU"/>
        </w:rPr>
        <w:t>%, в численности населения, занятого в экономике - 44,9%</w:t>
      </w:r>
      <w:r w:rsidRPr="00CE248A">
        <w:rPr>
          <w:rFonts w:eastAsia="Calibri"/>
          <w:color w:val="000000"/>
          <w:lang w:val="ru-RU"/>
        </w:rPr>
        <w:t xml:space="preserve">. Информация о занятости женщин в экономике Туркменистана </w:t>
      </w:r>
      <w:r w:rsidRPr="00CE248A">
        <w:rPr>
          <w:rFonts w:eastAsia="Calibri"/>
          <w:lang w:val="ru-RU"/>
        </w:rPr>
        <w:t>по видам экономической деятельности представлена в таблицах 1 и 2.</w:t>
      </w:r>
    </w:p>
    <w:p w:rsidR="008437A1" w:rsidRPr="00CE248A" w:rsidRDefault="008437A1" w:rsidP="008437A1">
      <w:pPr>
        <w:pStyle w:val="H23G"/>
        <w:rPr>
          <w:rFonts w:eastAsia="Calibri"/>
          <w:lang w:val="ru-RU"/>
        </w:rPr>
      </w:pPr>
      <w:r w:rsidRPr="00CE248A">
        <w:rPr>
          <w:rFonts w:eastAsia="Calibri"/>
          <w:sz w:val="24"/>
          <w:szCs w:val="24"/>
          <w:lang w:val="ru-RU"/>
        </w:rPr>
        <w:tab/>
      </w:r>
      <w:r w:rsidRPr="00CE248A">
        <w:rPr>
          <w:rFonts w:eastAsia="Calibri"/>
          <w:sz w:val="24"/>
          <w:szCs w:val="24"/>
          <w:lang w:val="ru-RU"/>
        </w:rPr>
        <w:tab/>
      </w:r>
      <w:r w:rsidRPr="00CE248A">
        <w:rPr>
          <w:rFonts w:eastAsia="Calibri"/>
          <w:b w:val="0"/>
          <w:bCs/>
          <w:lang w:val="ru-RU"/>
        </w:rPr>
        <w:t>Таблица 1</w:t>
      </w:r>
      <w:r w:rsidRPr="00CE248A">
        <w:rPr>
          <w:rFonts w:eastAsia="Calibri"/>
          <w:lang w:val="ru-RU"/>
        </w:rPr>
        <w:br/>
        <w:t xml:space="preserve">Структура численности занятых в экономике Туркменистана </w:t>
      </w:r>
      <w:r w:rsidRPr="00CE248A">
        <w:rPr>
          <w:rFonts w:eastAsia="Calibri"/>
          <w:bCs/>
          <w:lang w:val="ru-RU"/>
        </w:rPr>
        <w:t>по гендерному</w:t>
      </w:r>
      <w:r w:rsidRPr="00CE248A">
        <w:rPr>
          <w:rFonts w:eastAsia="Calibri"/>
          <w:lang w:val="ru-RU"/>
        </w:rPr>
        <w:t xml:space="preserve"> признаку (по видам экономической деятельности)</w:t>
      </w:r>
      <w:r w:rsidRPr="00CE248A">
        <w:rPr>
          <w:rFonts w:eastAsia="Calibri"/>
          <w:sz w:val="24"/>
          <w:szCs w:val="24"/>
          <w:lang w:val="ru-RU"/>
        </w:rPr>
        <w:t xml:space="preserve"> </w:t>
      </w:r>
      <w:r w:rsidRPr="00CE248A">
        <w:rPr>
          <w:rFonts w:eastAsia="Calibri"/>
          <w:lang w:val="ru-RU"/>
        </w:rPr>
        <w:t>(в процентах)</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820"/>
        <w:gridCol w:w="851"/>
        <w:gridCol w:w="851"/>
        <w:gridCol w:w="851"/>
      </w:tblGrid>
      <w:tr w:rsidR="008437A1" w:rsidRPr="00CE248A" w:rsidTr="00701B11">
        <w:trPr>
          <w:trHeight w:val="240"/>
          <w:tblHeader/>
        </w:trPr>
        <w:tc>
          <w:tcPr>
            <w:tcW w:w="4820" w:type="dxa"/>
            <w:vMerge w:val="restart"/>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rPr>
                <w:i/>
                <w:sz w:val="16"/>
                <w:szCs w:val="16"/>
                <w:lang w:eastAsia="ru-RU"/>
              </w:rPr>
            </w:pPr>
          </w:p>
        </w:tc>
        <w:tc>
          <w:tcPr>
            <w:tcW w:w="851" w:type="dxa"/>
            <w:gridSpan w:val="3"/>
            <w:tcBorders>
              <w:top w:val="single" w:sz="4" w:space="0" w:color="auto"/>
              <w:bottom w:val="single" w:sz="4" w:space="0" w:color="auto"/>
            </w:tcBorders>
            <w:shd w:val="clear" w:color="auto" w:fill="auto"/>
            <w:vAlign w:val="bottom"/>
          </w:tcPr>
          <w:p w:rsidR="008437A1" w:rsidRPr="00CE248A" w:rsidRDefault="008437A1" w:rsidP="00701B11">
            <w:pPr>
              <w:spacing w:before="80" w:after="80" w:line="200" w:lineRule="exact"/>
              <w:jc w:val="center"/>
              <w:rPr>
                <w:i/>
                <w:sz w:val="16"/>
                <w:szCs w:val="16"/>
                <w:lang w:eastAsia="ru-RU"/>
              </w:rPr>
            </w:pPr>
            <w:r w:rsidRPr="00CE248A">
              <w:rPr>
                <w:i/>
                <w:sz w:val="16"/>
                <w:szCs w:val="16"/>
                <w:lang w:eastAsia="ru-RU"/>
              </w:rPr>
              <w:t>2015г.</w:t>
            </w:r>
          </w:p>
        </w:tc>
      </w:tr>
      <w:tr w:rsidR="008437A1" w:rsidRPr="00CE248A" w:rsidTr="00701B11">
        <w:trPr>
          <w:trHeight w:val="240"/>
          <w:tblHeader/>
        </w:trPr>
        <w:tc>
          <w:tcPr>
            <w:tcW w:w="4820" w:type="dxa"/>
            <w:vMerge/>
            <w:tcBorders>
              <w:top w:val="single" w:sz="12" w:space="0" w:color="auto"/>
            </w:tcBorders>
            <w:shd w:val="clear" w:color="auto" w:fill="auto"/>
            <w:vAlign w:val="bottom"/>
          </w:tcPr>
          <w:p w:rsidR="008437A1" w:rsidRPr="00CE248A" w:rsidRDefault="008437A1" w:rsidP="00701B11">
            <w:pPr>
              <w:spacing w:before="80" w:after="80" w:line="200" w:lineRule="exact"/>
              <w:rPr>
                <w:i/>
                <w:sz w:val="16"/>
                <w:szCs w:val="16"/>
                <w:lang w:eastAsia="ru-RU"/>
              </w:rPr>
            </w:pPr>
          </w:p>
        </w:tc>
        <w:tc>
          <w:tcPr>
            <w:tcW w:w="851" w:type="dxa"/>
            <w:vMerge w:val="restart"/>
            <w:tcBorders>
              <w:top w:val="single" w:sz="4" w:space="0" w:color="auto"/>
            </w:tcBorders>
            <w:shd w:val="clear" w:color="auto" w:fill="auto"/>
            <w:vAlign w:val="bottom"/>
          </w:tcPr>
          <w:p w:rsidR="008437A1" w:rsidRPr="00CE248A" w:rsidRDefault="008437A1" w:rsidP="00701B11">
            <w:pPr>
              <w:spacing w:before="80" w:after="80" w:line="200" w:lineRule="exact"/>
              <w:jc w:val="right"/>
              <w:rPr>
                <w:i/>
                <w:sz w:val="16"/>
                <w:szCs w:val="16"/>
                <w:lang w:eastAsia="ru-RU"/>
              </w:rPr>
            </w:pPr>
          </w:p>
          <w:p w:rsidR="008437A1" w:rsidRPr="00CE248A" w:rsidRDefault="008437A1" w:rsidP="00701B11">
            <w:pPr>
              <w:spacing w:before="80" w:after="80" w:line="200" w:lineRule="exact"/>
              <w:jc w:val="right"/>
              <w:rPr>
                <w:i/>
                <w:sz w:val="16"/>
                <w:szCs w:val="16"/>
                <w:lang w:eastAsia="ru-RU"/>
              </w:rPr>
            </w:pPr>
            <w:r w:rsidRPr="00CE248A">
              <w:rPr>
                <w:i/>
                <w:sz w:val="16"/>
                <w:szCs w:val="16"/>
                <w:lang w:eastAsia="ru-RU"/>
              </w:rPr>
              <w:t>Всего</w:t>
            </w:r>
          </w:p>
        </w:tc>
        <w:tc>
          <w:tcPr>
            <w:tcW w:w="851" w:type="dxa"/>
            <w:gridSpan w:val="2"/>
            <w:tcBorders>
              <w:top w:val="single" w:sz="4" w:space="0" w:color="auto"/>
              <w:bottom w:val="single" w:sz="4" w:space="0" w:color="auto"/>
            </w:tcBorders>
            <w:shd w:val="clear" w:color="auto" w:fill="auto"/>
            <w:vAlign w:val="bottom"/>
          </w:tcPr>
          <w:p w:rsidR="008437A1" w:rsidRPr="00CE248A" w:rsidRDefault="008437A1" w:rsidP="00701B11">
            <w:pPr>
              <w:spacing w:before="80" w:after="80" w:line="200" w:lineRule="exact"/>
              <w:jc w:val="center"/>
              <w:rPr>
                <w:i/>
                <w:sz w:val="16"/>
                <w:szCs w:val="16"/>
                <w:lang w:eastAsia="ru-RU"/>
              </w:rPr>
            </w:pPr>
            <w:r w:rsidRPr="00CE248A">
              <w:rPr>
                <w:i/>
                <w:sz w:val="16"/>
                <w:szCs w:val="16"/>
                <w:lang w:eastAsia="ru-RU"/>
              </w:rPr>
              <w:t>в том числе:</w:t>
            </w:r>
          </w:p>
        </w:tc>
      </w:tr>
      <w:tr w:rsidR="008437A1" w:rsidRPr="00CE248A" w:rsidTr="00701B11">
        <w:trPr>
          <w:trHeight w:val="240"/>
          <w:tblHeader/>
        </w:trPr>
        <w:tc>
          <w:tcPr>
            <w:tcW w:w="4820" w:type="dxa"/>
            <w:vMerge/>
            <w:tcBorders>
              <w:bottom w:val="single" w:sz="12" w:space="0" w:color="auto"/>
            </w:tcBorders>
            <w:shd w:val="clear" w:color="auto" w:fill="auto"/>
            <w:vAlign w:val="bottom"/>
          </w:tcPr>
          <w:p w:rsidR="008437A1" w:rsidRPr="00CE248A" w:rsidRDefault="008437A1" w:rsidP="00701B11">
            <w:pPr>
              <w:spacing w:before="80" w:after="80" w:line="200" w:lineRule="exact"/>
              <w:rPr>
                <w:i/>
                <w:sz w:val="16"/>
                <w:szCs w:val="16"/>
                <w:lang w:eastAsia="ru-RU"/>
              </w:rPr>
            </w:pPr>
          </w:p>
        </w:tc>
        <w:tc>
          <w:tcPr>
            <w:tcW w:w="851" w:type="dxa"/>
            <w:vMerge/>
            <w:tcBorders>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16"/>
                <w:lang w:eastAsia="ru-RU"/>
              </w:rPr>
            </w:pPr>
          </w:p>
        </w:tc>
        <w:tc>
          <w:tcPr>
            <w:tcW w:w="851" w:type="dxa"/>
            <w:tcBorders>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16"/>
                <w:lang w:eastAsia="ru-RU"/>
              </w:rPr>
            </w:pPr>
            <w:r w:rsidRPr="00CE248A">
              <w:rPr>
                <w:i/>
                <w:sz w:val="16"/>
                <w:szCs w:val="16"/>
                <w:lang w:eastAsia="ru-RU"/>
              </w:rPr>
              <w:t>мужчины</w:t>
            </w:r>
          </w:p>
        </w:tc>
        <w:tc>
          <w:tcPr>
            <w:tcW w:w="851" w:type="dxa"/>
            <w:tcBorders>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16"/>
                <w:lang w:eastAsia="ru-RU"/>
              </w:rPr>
            </w:pPr>
            <w:r w:rsidRPr="00CE248A">
              <w:rPr>
                <w:i/>
                <w:sz w:val="16"/>
                <w:szCs w:val="16"/>
                <w:lang w:eastAsia="ru-RU"/>
              </w:rPr>
              <w:t>женщины</w:t>
            </w:r>
          </w:p>
        </w:tc>
      </w:tr>
      <w:tr w:rsidR="008437A1" w:rsidRPr="00CE248A" w:rsidTr="00701B11">
        <w:trPr>
          <w:trHeight w:val="240"/>
        </w:trPr>
        <w:tc>
          <w:tcPr>
            <w:tcW w:w="4820" w:type="dxa"/>
            <w:tcBorders>
              <w:top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Туркменистан - всего</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p>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100</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p>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100</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p>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100</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сельское хозяйство, лесное хозяйство и рыболовство</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24,1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43,6</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горнодобывающая промышленность и разработка кар</w:t>
            </w:r>
            <w:r w:rsidRPr="00CE248A">
              <w:rPr>
                <w:sz w:val="18"/>
                <w:szCs w:val="24"/>
                <w:lang w:eastAsia="ru-RU"/>
              </w:rPr>
              <w:t>ь</w:t>
            </w:r>
            <w:r w:rsidRPr="00CE248A">
              <w:rPr>
                <w:sz w:val="18"/>
                <w:szCs w:val="24"/>
                <w:lang w:eastAsia="ru-RU"/>
              </w:rPr>
              <w:t>еров</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0,5</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обрабатывающие производства (обрабатывающая пр</w:t>
            </w:r>
            <w:r w:rsidRPr="00CE248A">
              <w:rPr>
                <w:sz w:val="18"/>
                <w:szCs w:val="24"/>
                <w:lang w:eastAsia="ru-RU"/>
              </w:rPr>
              <w:t>о</w:t>
            </w:r>
            <w:r w:rsidRPr="00CE248A">
              <w:rPr>
                <w:sz w:val="18"/>
                <w:szCs w:val="24"/>
                <w:lang w:eastAsia="ru-RU"/>
              </w:rPr>
              <w:t>мышленность)</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12,8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11,1</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обеспечение (снабжение) электроэнергией, газом, паром и кондиционированным воздухом</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0,4</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xml:space="preserve">- водоснабжение, очистка, обработка отходов и получение вторичного сырья </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0,2</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xml:space="preserve"> - строительство</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9,3</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15,2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3,0</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оптовая и розничная торговля; ремонт автомобилей и мотоциклов</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8,6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9,8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7,3</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транспортная деятельность и хранение грузов</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7,0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3,2</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деятельность гостиниц и ресторанов</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информация и связь</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2,4</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финансовое посредничество и страхование</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0,7</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0,5</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xml:space="preserve">- операции с недвижимым имуществом </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1,3</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профессиональная, научная и техническая деятельность</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0,8</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административная и вспомогательная деятельность</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0,9</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государственное управление и оборона; обязательное социальное обеспечение</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0,9</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образование</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13,1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11,6</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здравоохранение и социальное обслуживание населения</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6,3</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5,3</w:t>
            </w:r>
          </w:p>
        </w:tc>
      </w:tr>
      <w:tr w:rsidR="008437A1" w:rsidRPr="00CE248A" w:rsidTr="00701B11">
        <w:trPr>
          <w:trHeight w:val="240"/>
        </w:trPr>
        <w:tc>
          <w:tcPr>
            <w:tcW w:w="4820"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искусство, развлечения и отдых</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3,6</w:t>
            </w:r>
          </w:p>
        </w:tc>
      </w:tr>
      <w:tr w:rsidR="008437A1" w:rsidRPr="00CE248A" w:rsidTr="00701B11">
        <w:trPr>
          <w:trHeight w:val="240"/>
        </w:trPr>
        <w:tc>
          <w:tcPr>
            <w:tcW w:w="4820" w:type="dxa"/>
            <w:tcBorders>
              <w:bottom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прочая обслуживающая деятельность</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3,7</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3,7</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3,6</w:t>
            </w:r>
          </w:p>
        </w:tc>
      </w:tr>
    </w:tbl>
    <w:p w:rsidR="008437A1" w:rsidRPr="00CE248A" w:rsidRDefault="008437A1" w:rsidP="008437A1">
      <w:pPr>
        <w:pStyle w:val="H23G"/>
        <w:keepLines w:val="0"/>
        <w:rPr>
          <w:rFonts w:eastAsia="Calibri"/>
          <w:lang w:val="ru-RU" w:eastAsia="en-GB"/>
        </w:rPr>
      </w:pPr>
      <w:r w:rsidRPr="00CE248A">
        <w:rPr>
          <w:rFonts w:eastAsia="Calibri"/>
          <w:lang w:val="ru-RU"/>
        </w:rPr>
        <w:lastRenderedPageBreak/>
        <w:tab/>
      </w:r>
      <w:r w:rsidRPr="00CE248A">
        <w:rPr>
          <w:rFonts w:eastAsia="Calibri"/>
          <w:lang w:val="ru-RU"/>
        </w:rPr>
        <w:tab/>
      </w:r>
      <w:r w:rsidRPr="00CE248A">
        <w:rPr>
          <w:rFonts w:eastAsia="Calibri"/>
          <w:b w:val="0"/>
          <w:bCs/>
          <w:lang w:val="ru-RU"/>
        </w:rPr>
        <w:t>Таблица 2</w:t>
      </w:r>
      <w:r w:rsidRPr="00CE248A">
        <w:rPr>
          <w:rFonts w:eastAsia="Calibri"/>
          <w:lang w:val="ru-RU"/>
        </w:rPr>
        <w:br/>
      </w:r>
      <w:r w:rsidRPr="00CE248A">
        <w:rPr>
          <w:rFonts w:eastAsia="Calibri"/>
          <w:lang w:val="ru-RU" w:eastAsia="en-GB"/>
        </w:rPr>
        <w:t>Структура численности работников крупных и средних предприятий по гендерному признаку в разрезе видов занятий в 2015 году</w:t>
      </w:r>
      <w:r w:rsidRPr="00CE248A">
        <w:rPr>
          <w:rFonts w:eastAsia="Calibri"/>
          <w:lang w:val="ru-RU"/>
        </w:rPr>
        <w:t xml:space="preserve"> (по результатам единовременного обследования)</w:t>
      </w:r>
      <w:r w:rsidRPr="00CE248A">
        <w:rPr>
          <w:rFonts w:eastAsia="Calibri"/>
          <w:lang w:val="ru-RU" w:eastAsia="en-GB"/>
        </w:rPr>
        <w:t xml:space="preserve"> (в процентах)</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820"/>
        <w:gridCol w:w="859"/>
        <w:gridCol w:w="851"/>
        <w:gridCol w:w="851"/>
      </w:tblGrid>
      <w:tr w:rsidR="008437A1" w:rsidRPr="00CE248A" w:rsidTr="00701B11">
        <w:trPr>
          <w:trHeight w:val="240"/>
          <w:tblHeader/>
        </w:trPr>
        <w:tc>
          <w:tcPr>
            <w:tcW w:w="4820" w:type="dxa"/>
            <w:vMerge w:val="restart"/>
            <w:tcBorders>
              <w:top w:val="single" w:sz="4" w:space="0" w:color="auto"/>
              <w:bottom w:val="single" w:sz="12" w:space="0" w:color="auto"/>
            </w:tcBorders>
            <w:shd w:val="clear" w:color="auto" w:fill="auto"/>
            <w:vAlign w:val="bottom"/>
            <w:hideMark/>
          </w:tcPr>
          <w:p w:rsidR="008437A1" w:rsidRPr="00CE248A" w:rsidRDefault="008437A1" w:rsidP="00701B11">
            <w:pPr>
              <w:keepNext/>
              <w:spacing w:before="80" w:after="80" w:line="200" w:lineRule="exact"/>
              <w:rPr>
                <w:rFonts w:eastAsia="Calibri"/>
                <w:i/>
                <w:snapToGrid w:val="0"/>
                <w:sz w:val="16"/>
                <w:szCs w:val="16"/>
              </w:rPr>
            </w:pPr>
            <w:r w:rsidRPr="00CE248A">
              <w:rPr>
                <w:rFonts w:eastAsia="Calibri"/>
                <w:i/>
                <w:snapToGrid w:val="0"/>
                <w:sz w:val="16"/>
                <w:szCs w:val="16"/>
              </w:rPr>
              <w:t>Виды занятий</w:t>
            </w:r>
          </w:p>
        </w:tc>
        <w:tc>
          <w:tcPr>
            <w:tcW w:w="859" w:type="dxa"/>
            <w:vMerge w:val="restart"/>
            <w:tcBorders>
              <w:top w:val="single" w:sz="4" w:space="0" w:color="auto"/>
              <w:bottom w:val="single" w:sz="12" w:space="0" w:color="auto"/>
            </w:tcBorders>
            <w:shd w:val="clear" w:color="auto" w:fill="auto"/>
            <w:vAlign w:val="bottom"/>
            <w:hideMark/>
          </w:tcPr>
          <w:p w:rsidR="008437A1" w:rsidRPr="00CE248A" w:rsidRDefault="008437A1" w:rsidP="00701B11">
            <w:pPr>
              <w:keepNext/>
              <w:spacing w:before="80" w:after="80" w:line="200" w:lineRule="exact"/>
              <w:jc w:val="right"/>
              <w:rPr>
                <w:rFonts w:eastAsia="Calibri"/>
                <w:i/>
                <w:snapToGrid w:val="0"/>
                <w:sz w:val="16"/>
                <w:szCs w:val="16"/>
              </w:rPr>
            </w:pPr>
            <w:r w:rsidRPr="00CE248A">
              <w:rPr>
                <w:rFonts w:eastAsia="Calibri"/>
                <w:i/>
                <w:snapToGrid w:val="0"/>
                <w:sz w:val="16"/>
                <w:szCs w:val="16"/>
              </w:rPr>
              <w:t>Всего</w:t>
            </w:r>
          </w:p>
        </w:tc>
        <w:tc>
          <w:tcPr>
            <w:tcW w:w="851" w:type="dxa"/>
            <w:gridSpan w:val="2"/>
            <w:tcBorders>
              <w:top w:val="single" w:sz="4" w:space="0" w:color="auto"/>
              <w:bottom w:val="single" w:sz="4" w:space="0" w:color="auto"/>
            </w:tcBorders>
            <w:shd w:val="clear" w:color="auto" w:fill="auto"/>
            <w:vAlign w:val="bottom"/>
            <w:hideMark/>
          </w:tcPr>
          <w:p w:rsidR="008437A1" w:rsidRPr="00CE248A" w:rsidRDefault="008437A1" w:rsidP="00701B11">
            <w:pPr>
              <w:keepNext/>
              <w:spacing w:before="80" w:after="80" w:line="200" w:lineRule="exact"/>
              <w:jc w:val="center"/>
              <w:rPr>
                <w:rFonts w:eastAsia="Calibri"/>
                <w:i/>
                <w:snapToGrid w:val="0"/>
                <w:sz w:val="16"/>
                <w:szCs w:val="16"/>
              </w:rPr>
            </w:pPr>
            <w:r w:rsidRPr="00CE248A">
              <w:rPr>
                <w:rFonts w:eastAsia="Calibri"/>
                <w:i/>
                <w:snapToGrid w:val="0"/>
                <w:sz w:val="16"/>
                <w:szCs w:val="16"/>
              </w:rPr>
              <w:t>в том числе:</w:t>
            </w:r>
          </w:p>
        </w:tc>
      </w:tr>
      <w:tr w:rsidR="008437A1" w:rsidRPr="00CE248A" w:rsidTr="00701B11">
        <w:trPr>
          <w:trHeight w:val="240"/>
          <w:tblHeader/>
        </w:trPr>
        <w:tc>
          <w:tcPr>
            <w:tcW w:w="4820" w:type="dxa"/>
            <w:vMerge/>
            <w:tcBorders>
              <w:top w:val="single" w:sz="12" w:space="0" w:color="auto"/>
              <w:bottom w:val="nil"/>
            </w:tcBorders>
            <w:shd w:val="clear" w:color="auto" w:fill="auto"/>
            <w:vAlign w:val="bottom"/>
            <w:hideMark/>
          </w:tcPr>
          <w:p w:rsidR="008437A1" w:rsidRPr="00CE248A" w:rsidRDefault="008437A1" w:rsidP="00701B11">
            <w:pPr>
              <w:keepNext/>
              <w:spacing w:before="80" w:after="80" w:line="200" w:lineRule="exact"/>
              <w:rPr>
                <w:rFonts w:eastAsia="Calibri"/>
                <w:i/>
                <w:snapToGrid w:val="0"/>
                <w:sz w:val="16"/>
                <w:szCs w:val="16"/>
              </w:rPr>
            </w:pPr>
          </w:p>
        </w:tc>
        <w:tc>
          <w:tcPr>
            <w:tcW w:w="859" w:type="dxa"/>
            <w:vMerge/>
            <w:tcBorders>
              <w:top w:val="single" w:sz="12" w:space="0" w:color="auto"/>
              <w:bottom w:val="nil"/>
            </w:tcBorders>
            <w:shd w:val="clear" w:color="auto" w:fill="auto"/>
            <w:vAlign w:val="bottom"/>
            <w:hideMark/>
          </w:tcPr>
          <w:p w:rsidR="008437A1" w:rsidRPr="00CE248A" w:rsidRDefault="008437A1" w:rsidP="00701B11">
            <w:pPr>
              <w:keepNext/>
              <w:spacing w:before="80" w:after="80" w:line="200" w:lineRule="exact"/>
              <w:jc w:val="right"/>
              <w:rPr>
                <w:rFonts w:eastAsia="Calibri"/>
                <w:i/>
                <w:snapToGrid w:val="0"/>
                <w:sz w:val="16"/>
                <w:szCs w:val="16"/>
              </w:rPr>
            </w:pPr>
          </w:p>
        </w:tc>
        <w:tc>
          <w:tcPr>
            <w:tcW w:w="851" w:type="dxa"/>
            <w:tcBorders>
              <w:top w:val="single" w:sz="4" w:space="0" w:color="auto"/>
              <w:bottom w:val="nil"/>
            </w:tcBorders>
            <w:shd w:val="clear" w:color="auto" w:fill="auto"/>
            <w:vAlign w:val="bottom"/>
            <w:hideMark/>
          </w:tcPr>
          <w:p w:rsidR="008437A1" w:rsidRPr="00CE248A" w:rsidRDefault="008437A1" w:rsidP="00701B11">
            <w:pPr>
              <w:keepNext/>
              <w:spacing w:before="80" w:after="80" w:line="200" w:lineRule="exact"/>
              <w:jc w:val="right"/>
              <w:rPr>
                <w:rFonts w:eastAsia="Calibri"/>
                <w:i/>
                <w:snapToGrid w:val="0"/>
                <w:sz w:val="16"/>
                <w:szCs w:val="16"/>
              </w:rPr>
            </w:pPr>
            <w:r w:rsidRPr="00CE248A">
              <w:rPr>
                <w:rFonts w:eastAsia="Calibri"/>
                <w:i/>
                <w:snapToGrid w:val="0"/>
                <w:sz w:val="16"/>
                <w:szCs w:val="16"/>
              </w:rPr>
              <w:t>мужчины</w:t>
            </w:r>
          </w:p>
        </w:tc>
        <w:tc>
          <w:tcPr>
            <w:tcW w:w="851" w:type="dxa"/>
            <w:tcBorders>
              <w:top w:val="single" w:sz="4" w:space="0" w:color="auto"/>
              <w:bottom w:val="nil"/>
            </w:tcBorders>
            <w:shd w:val="clear" w:color="auto" w:fill="auto"/>
            <w:vAlign w:val="bottom"/>
            <w:hideMark/>
          </w:tcPr>
          <w:p w:rsidR="008437A1" w:rsidRPr="00CE248A" w:rsidRDefault="008437A1" w:rsidP="00701B11">
            <w:pPr>
              <w:keepNext/>
              <w:spacing w:before="80" w:after="80" w:line="200" w:lineRule="exact"/>
              <w:jc w:val="right"/>
              <w:rPr>
                <w:rFonts w:eastAsia="Calibri"/>
                <w:i/>
                <w:snapToGrid w:val="0"/>
                <w:sz w:val="16"/>
                <w:szCs w:val="16"/>
              </w:rPr>
            </w:pPr>
            <w:r w:rsidRPr="00CE248A">
              <w:rPr>
                <w:rFonts w:eastAsia="Calibri"/>
                <w:i/>
                <w:snapToGrid w:val="0"/>
                <w:sz w:val="16"/>
                <w:szCs w:val="16"/>
              </w:rPr>
              <w:t>женщины</w:t>
            </w:r>
          </w:p>
        </w:tc>
      </w:tr>
      <w:tr w:rsidR="008437A1" w:rsidRPr="00CE248A" w:rsidTr="00701B11">
        <w:trPr>
          <w:trHeight w:val="240"/>
        </w:trPr>
        <w:tc>
          <w:tcPr>
            <w:tcW w:w="4820" w:type="dxa"/>
            <w:tcBorders>
              <w:top w:val="single" w:sz="12" w:space="0" w:color="auto"/>
            </w:tcBorders>
            <w:shd w:val="clear" w:color="auto" w:fill="auto"/>
            <w:hideMark/>
          </w:tcPr>
          <w:p w:rsidR="008437A1" w:rsidRPr="00CE248A" w:rsidRDefault="008437A1" w:rsidP="00701B11">
            <w:pPr>
              <w:keepNext/>
              <w:spacing w:before="40" w:after="40" w:line="200" w:lineRule="exact"/>
              <w:rPr>
                <w:rFonts w:eastAsia="Calibri"/>
                <w:bCs/>
                <w:sz w:val="18"/>
                <w:szCs w:val="24"/>
              </w:rPr>
            </w:pPr>
            <w:r w:rsidRPr="00CE248A">
              <w:rPr>
                <w:rFonts w:eastAsia="Calibri"/>
                <w:bCs/>
                <w:sz w:val="18"/>
                <w:szCs w:val="24"/>
              </w:rPr>
              <w:t>Всего проработавших полностью ноябрь месяц</w:t>
            </w:r>
          </w:p>
        </w:tc>
        <w:tc>
          <w:tcPr>
            <w:tcW w:w="859" w:type="dxa"/>
            <w:tcBorders>
              <w:top w:val="single" w:sz="12" w:space="0" w:color="auto"/>
            </w:tcBorders>
            <w:shd w:val="clear" w:color="auto" w:fill="auto"/>
            <w:vAlign w:val="bottom"/>
            <w:hideMark/>
          </w:tcPr>
          <w:p w:rsidR="008437A1" w:rsidRPr="00CE248A" w:rsidRDefault="008437A1" w:rsidP="00701B11">
            <w:pPr>
              <w:keepNext/>
              <w:spacing w:before="40" w:after="40" w:line="200" w:lineRule="exact"/>
              <w:jc w:val="right"/>
              <w:rPr>
                <w:rFonts w:eastAsia="Calibri"/>
                <w:sz w:val="18"/>
                <w:szCs w:val="24"/>
              </w:rPr>
            </w:pPr>
            <w:r w:rsidRPr="00CE248A">
              <w:rPr>
                <w:rFonts w:eastAsia="Calibri"/>
                <w:sz w:val="18"/>
                <w:szCs w:val="24"/>
              </w:rPr>
              <w:t>100,0</w:t>
            </w:r>
          </w:p>
        </w:tc>
        <w:tc>
          <w:tcPr>
            <w:tcW w:w="851" w:type="dxa"/>
            <w:tcBorders>
              <w:top w:val="single" w:sz="12" w:space="0" w:color="auto"/>
            </w:tcBorders>
            <w:shd w:val="clear" w:color="auto" w:fill="auto"/>
            <w:vAlign w:val="bottom"/>
            <w:hideMark/>
          </w:tcPr>
          <w:p w:rsidR="008437A1" w:rsidRPr="00CE248A" w:rsidRDefault="008437A1" w:rsidP="00701B11">
            <w:pPr>
              <w:keepNext/>
              <w:spacing w:before="40" w:after="40" w:line="200" w:lineRule="exact"/>
              <w:jc w:val="right"/>
              <w:rPr>
                <w:rFonts w:eastAsia="Calibri"/>
                <w:sz w:val="18"/>
                <w:szCs w:val="24"/>
              </w:rPr>
            </w:pPr>
            <w:r w:rsidRPr="00CE248A">
              <w:rPr>
                <w:rFonts w:eastAsia="Calibri"/>
                <w:sz w:val="18"/>
                <w:szCs w:val="24"/>
              </w:rPr>
              <w:t>59,7</w:t>
            </w:r>
          </w:p>
        </w:tc>
        <w:tc>
          <w:tcPr>
            <w:tcW w:w="851" w:type="dxa"/>
            <w:tcBorders>
              <w:top w:val="single" w:sz="12" w:space="0" w:color="auto"/>
            </w:tcBorders>
            <w:shd w:val="clear" w:color="auto" w:fill="auto"/>
            <w:vAlign w:val="bottom"/>
            <w:hideMark/>
          </w:tcPr>
          <w:p w:rsidR="008437A1" w:rsidRPr="00CE248A" w:rsidRDefault="008437A1" w:rsidP="00701B11">
            <w:pPr>
              <w:keepNext/>
              <w:spacing w:before="40" w:after="40" w:line="200" w:lineRule="exact"/>
              <w:jc w:val="right"/>
              <w:rPr>
                <w:rFonts w:eastAsia="Calibri"/>
                <w:sz w:val="18"/>
                <w:szCs w:val="24"/>
              </w:rPr>
            </w:pPr>
            <w:r w:rsidRPr="00CE248A">
              <w:rPr>
                <w:rFonts w:eastAsia="Calibri"/>
                <w:sz w:val="18"/>
                <w:szCs w:val="24"/>
              </w:rPr>
              <w:t>40,3</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в том числе:</w:t>
            </w:r>
          </w:p>
        </w:tc>
        <w:tc>
          <w:tcPr>
            <w:tcW w:w="859" w:type="dxa"/>
            <w:shd w:val="clear" w:color="auto" w:fill="auto"/>
            <w:vAlign w:val="bottom"/>
          </w:tcPr>
          <w:p w:rsidR="008437A1" w:rsidRPr="00CE248A" w:rsidRDefault="008437A1" w:rsidP="00701B11">
            <w:pPr>
              <w:spacing w:before="40" w:after="40" w:line="200" w:lineRule="exact"/>
              <w:jc w:val="right"/>
              <w:rPr>
                <w:rFonts w:eastAsia="Calibri"/>
                <w:sz w:val="18"/>
                <w:szCs w:val="24"/>
              </w:rPr>
            </w:pPr>
          </w:p>
        </w:tc>
        <w:tc>
          <w:tcPr>
            <w:tcW w:w="851" w:type="dxa"/>
            <w:shd w:val="clear" w:color="auto" w:fill="auto"/>
            <w:vAlign w:val="bottom"/>
          </w:tcPr>
          <w:p w:rsidR="008437A1" w:rsidRPr="00CE248A" w:rsidRDefault="008437A1" w:rsidP="00701B11">
            <w:pPr>
              <w:spacing w:before="40" w:after="40" w:line="200" w:lineRule="exact"/>
              <w:jc w:val="right"/>
              <w:rPr>
                <w:rFonts w:eastAsia="Calibri"/>
                <w:sz w:val="18"/>
                <w:szCs w:val="24"/>
              </w:rPr>
            </w:pPr>
          </w:p>
        </w:tc>
        <w:tc>
          <w:tcPr>
            <w:tcW w:w="851" w:type="dxa"/>
            <w:shd w:val="clear" w:color="auto" w:fill="auto"/>
            <w:vAlign w:val="bottom"/>
          </w:tcPr>
          <w:p w:rsidR="008437A1" w:rsidRPr="00CE248A" w:rsidRDefault="008437A1" w:rsidP="00701B11">
            <w:pPr>
              <w:spacing w:before="40" w:after="40" w:line="200" w:lineRule="exact"/>
              <w:jc w:val="right"/>
              <w:rPr>
                <w:rFonts w:eastAsia="Calibri"/>
                <w:sz w:val="18"/>
                <w:szCs w:val="24"/>
              </w:rPr>
            </w:pP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законодатели, старшие должностные лица, управляющие (руководители) органов власти и управления всех уро</w:t>
            </w:r>
            <w:r w:rsidRPr="00CE248A">
              <w:rPr>
                <w:rFonts w:eastAsia="Calibri"/>
                <w:sz w:val="18"/>
                <w:szCs w:val="24"/>
              </w:rPr>
              <w:t>в</w:t>
            </w:r>
            <w:r w:rsidRPr="00CE248A">
              <w:rPr>
                <w:rFonts w:eastAsia="Calibri"/>
                <w:sz w:val="18"/>
                <w:szCs w:val="24"/>
              </w:rPr>
              <w:t>ней, включая руководителей предприятий</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75,7</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24,3</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специалисты-профессионалы</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47,0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53,0</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lang w:val="tk-TM"/>
              </w:rPr>
            </w:pPr>
            <w:r w:rsidRPr="00CE248A">
              <w:rPr>
                <w:rFonts w:eastAsia="Calibri"/>
                <w:sz w:val="18"/>
                <w:szCs w:val="24"/>
                <w:lang w:val="fr-CH"/>
              </w:rPr>
              <w:t xml:space="preserve"> </w:t>
            </w:r>
            <w:r w:rsidRPr="00CE248A">
              <w:rPr>
                <w:rFonts w:eastAsia="Calibri"/>
                <w:sz w:val="18"/>
                <w:szCs w:val="24"/>
              </w:rPr>
              <w:t>специалисты и вспомогательный персонал</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40,5</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59,5</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служащие, занятые подготовкой информации, оформл</w:t>
            </w:r>
            <w:r w:rsidRPr="00CE248A">
              <w:rPr>
                <w:rFonts w:eastAsia="Calibri"/>
                <w:sz w:val="18"/>
                <w:szCs w:val="24"/>
              </w:rPr>
              <w:t>е</w:t>
            </w:r>
            <w:r w:rsidRPr="00CE248A">
              <w:rPr>
                <w:rFonts w:eastAsia="Calibri"/>
                <w:sz w:val="18"/>
                <w:szCs w:val="24"/>
              </w:rPr>
              <w:t>нием документации, финансовым учетом и информац</w:t>
            </w:r>
            <w:r w:rsidRPr="00CE248A">
              <w:rPr>
                <w:rFonts w:eastAsia="Calibri"/>
                <w:sz w:val="18"/>
                <w:szCs w:val="24"/>
              </w:rPr>
              <w:t>и</w:t>
            </w:r>
            <w:r w:rsidRPr="00CE248A">
              <w:rPr>
                <w:rFonts w:eastAsia="Calibri"/>
                <w:sz w:val="18"/>
                <w:szCs w:val="24"/>
              </w:rPr>
              <w:t>онным обслуживанием</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35,7</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64,3</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работники сферы обслуживания, жилищно-коммунального хозяйства, торговли и родственных видов деятельности</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64,0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36,0</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квалифицированные работники сельского, лесного, охо</w:t>
            </w:r>
            <w:r w:rsidRPr="00CE248A">
              <w:rPr>
                <w:rFonts w:eastAsia="Calibri"/>
                <w:sz w:val="18"/>
                <w:szCs w:val="24"/>
              </w:rPr>
              <w:t>т</w:t>
            </w:r>
            <w:r w:rsidRPr="00CE248A">
              <w:rPr>
                <w:rFonts w:eastAsia="Calibri"/>
                <w:sz w:val="18"/>
                <w:szCs w:val="24"/>
              </w:rPr>
              <w:t>ничьего хозяйств, рыболовства и рыбоводства</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79,0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21,0</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квалифицированные рабочие крупных и мелких пр</w:t>
            </w:r>
            <w:r w:rsidRPr="00CE248A">
              <w:rPr>
                <w:rFonts w:eastAsia="Calibri"/>
                <w:sz w:val="18"/>
                <w:szCs w:val="24"/>
              </w:rPr>
              <w:t>о</w:t>
            </w:r>
            <w:r w:rsidRPr="00CE248A">
              <w:rPr>
                <w:rFonts w:eastAsia="Calibri"/>
                <w:sz w:val="18"/>
                <w:szCs w:val="24"/>
              </w:rPr>
              <w:t>мышленных предприятий, художественных промыслов, строительства, транспорта, связи, геологии и разведки недр, рабочие родственных профессий</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85,8</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14,2</w:t>
            </w:r>
          </w:p>
        </w:tc>
      </w:tr>
      <w:tr w:rsidR="008437A1" w:rsidRPr="00CE248A" w:rsidTr="00701B11">
        <w:trPr>
          <w:trHeight w:val="240"/>
        </w:trPr>
        <w:tc>
          <w:tcPr>
            <w:tcW w:w="4820" w:type="dxa"/>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операторы, аппаратчики, машинисты установок и машин, слесари-сборщики</w:t>
            </w:r>
          </w:p>
        </w:tc>
        <w:tc>
          <w:tcPr>
            <w:tcW w:w="859"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91,3</w:t>
            </w:r>
          </w:p>
        </w:tc>
        <w:tc>
          <w:tcPr>
            <w:tcW w:w="851" w:type="dxa"/>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8,7</w:t>
            </w:r>
          </w:p>
        </w:tc>
      </w:tr>
      <w:tr w:rsidR="008437A1" w:rsidRPr="00CE248A" w:rsidTr="00701B11">
        <w:trPr>
          <w:trHeight w:val="240"/>
        </w:trPr>
        <w:tc>
          <w:tcPr>
            <w:tcW w:w="4820" w:type="dxa"/>
            <w:tcBorders>
              <w:bottom w:val="single" w:sz="12" w:space="0" w:color="auto"/>
            </w:tcBorders>
            <w:shd w:val="clear" w:color="auto" w:fill="auto"/>
            <w:hideMark/>
          </w:tcPr>
          <w:p w:rsidR="008437A1" w:rsidRPr="00CE248A" w:rsidRDefault="008437A1" w:rsidP="00701B11">
            <w:pPr>
              <w:spacing w:before="40" w:after="40" w:line="200" w:lineRule="exact"/>
              <w:rPr>
                <w:rFonts w:eastAsia="Calibri"/>
                <w:sz w:val="18"/>
                <w:szCs w:val="24"/>
              </w:rPr>
            </w:pPr>
            <w:r w:rsidRPr="00CE248A">
              <w:rPr>
                <w:rFonts w:eastAsia="Calibri"/>
                <w:sz w:val="18"/>
                <w:szCs w:val="24"/>
              </w:rPr>
              <w:t xml:space="preserve"> неквалифицированные работники</w:t>
            </w:r>
          </w:p>
        </w:tc>
        <w:tc>
          <w:tcPr>
            <w:tcW w:w="859" w:type="dxa"/>
            <w:tcBorders>
              <w:bottom w:val="single" w:sz="12" w:space="0" w:color="auto"/>
            </w:tcBorders>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100,0</w:t>
            </w:r>
          </w:p>
        </w:tc>
        <w:tc>
          <w:tcPr>
            <w:tcW w:w="851" w:type="dxa"/>
            <w:tcBorders>
              <w:bottom w:val="single" w:sz="12" w:space="0" w:color="auto"/>
            </w:tcBorders>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48,3</w:t>
            </w:r>
          </w:p>
        </w:tc>
        <w:tc>
          <w:tcPr>
            <w:tcW w:w="851" w:type="dxa"/>
            <w:tcBorders>
              <w:bottom w:val="single" w:sz="12" w:space="0" w:color="auto"/>
            </w:tcBorders>
            <w:shd w:val="clear" w:color="auto" w:fill="auto"/>
            <w:vAlign w:val="bottom"/>
            <w:hideMark/>
          </w:tcPr>
          <w:p w:rsidR="008437A1" w:rsidRPr="00CE248A" w:rsidRDefault="008437A1" w:rsidP="00701B11">
            <w:pPr>
              <w:spacing w:before="40" w:after="40" w:line="200" w:lineRule="exact"/>
              <w:jc w:val="right"/>
              <w:rPr>
                <w:rFonts w:eastAsia="Calibri"/>
                <w:sz w:val="18"/>
                <w:szCs w:val="24"/>
              </w:rPr>
            </w:pPr>
            <w:r w:rsidRPr="00CE248A">
              <w:rPr>
                <w:rFonts w:eastAsia="Calibri"/>
                <w:sz w:val="18"/>
                <w:szCs w:val="24"/>
              </w:rPr>
              <w:t>51,7</w:t>
            </w:r>
          </w:p>
        </w:tc>
      </w:tr>
    </w:tbl>
    <w:p w:rsidR="008437A1" w:rsidRPr="00CE248A" w:rsidRDefault="008437A1" w:rsidP="008437A1">
      <w:pPr>
        <w:pStyle w:val="SingleTxtG"/>
        <w:spacing w:before="240"/>
        <w:rPr>
          <w:lang w:val="ru-RU" w:eastAsia="ru-RU"/>
        </w:rPr>
      </w:pPr>
      <w:r w:rsidRPr="00CE248A">
        <w:rPr>
          <w:lang w:val="ru-RU" w:eastAsia="ru-RU"/>
        </w:rPr>
        <w:t>63.</w:t>
      </w:r>
      <w:r w:rsidRPr="00CE248A">
        <w:rPr>
          <w:lang w:val="ru-RU" w:eastAsia="ru-RU"/>
        </w:rPr>
        <w:tab/>
      </w:r>
      <w:r w:rsidRPr="00CE248A">
        <w:rPr>
          <w:rFonts w:eastAsia="Calibri"/>
          <w:lang w:val="ru-RU"/>
        </w:rPr>
        <w:t xml:space="preserve">В </w:t>
      </w:r>
      <w:r w:rsidRPr="00CE248A">
        <w:rPr>
          <w:rFonts w:eastAsia="Calibri"/>
          <w:bCs/>
          <w:lang w:val="ru-RU"/>
        </w:rPr>
        <w:t xml:space="preserve">2015г. в </w:t>
      </w:r>
      <w:r w:rsidRPr="00CE248A">
        <w:rPr>
          <w:rFonts w:eastAsia="Calibri"/>
          <w:lang w:val="ru-RU"/>
        </w:rPr>
        <w:t>органах</w:t>
      </w:r>
      <w:r w:rsidRPr="00CE248A">
        <w:rPr>
          <w:rFonts w:eastAsia="Calibri"/>
          <w:bCs/>
          <w:lang w:val="ru-RU"/>
        </w:rPr>
        <w:t xml:space="preserve"> по трудоустройству населения з</w:t>
      </w:r>
      <w:r w:rsidRPr="00CE248A">
        <w:rPr>
          <w:rFonts w:eastAsia="Calibri"/>
          <w:lang w:val="ru-RU"/>
        </w:rPr>
        <w:t xml:space="preserve">арегистрировано более 80 тыс.чел., в </w:t>
      </w:r>
      <w:r w:rsidRPr="00CE248A">
        <w:rPr>
          <w:rFonts w:eastAsia="Calibri"/>
          <w:bCs/>
          <w:lang w:val="ru-RU"/>
        </w:rPr>
        <w:t>2013г. этот показатель составлял 84</w:t>
      </w:r>
      <w:r w:rsidRPr="00CE248A">
        <w:rPr>
          <w:rFonts w:eastAsia="Calibri"/>
          <w:lang w:val="ru-RU"/>
        </w:rPr>
        <w:t xml:space="preserve"> тыс.чел. Удельный вес трудоустроенных граждан имеет тенденцию к росту - от 85,4% в 2013 году до 92,2% - в 2015 году. Из</w:t>
      </w:r>
      <w:r w:rsidRPr="00CE248A">
        <w:rPr>
          <w:rFonts w:eastAsia="Calibri"/>
          <w:bCs/>
          <w:lang w:val="ru-RU"/>
        </w:rPr>
        <w:t xml:space="preserve"> числа зарегистрированных в </w:t>
      </w:r>
      <w:r w:rsidRPr="00CE248A">
        <w:rPr>
          <w:rFonts w:eastAsia="Calibri"/>
          <w:lang w:val="ru-RU"/>
        </w:rPr>
        <w:t>органах</w:t>
      </w:r>
      <w:r w:rsidRPr="00CE248A">
        <w:rPr>
          <w:rFonts w:eastAsia="Calibri"/>
          <w:bCs/>
          <w:lang w:val="ru-RU"/>
        </w:rPr>
        <w:t xml:space="preserve"> по трудоустройству населения </w:t>
      </w:r>
      <w:r w:rsidRPr="00CE248A">
        <w:rPr>
          <w:rFonts w:eastAsia="Calibri"/>
          <w:lang w:val="ru-RU"/>
        </w:rPr>
        <w:t>женщины составляют 29%. В 2013 году этот показатель составлял 27,7%. В 2015 году от общей численности зарегистрированных женщин их трудоустроено 89,3% против 76% - в 2013 году (Таблица 3).</w:t>
      </w:r>
    </w:p>
    <w:p w:rsidR="008437A1" w:rsidRPr="00CE248A" w:rsidRDefault="008437A1" w:rsidP="008437A1">
      <w:pPr>
        <w:pStyle w:val="H23G"/>
        <w:keepNext w:val="0"/>
        <w:keepLines w:val="0"/>
        <w:rPr>
          <w:rFonts w:eastAsia="Calibri"/>
          <w:lang w:val="ru-RU"/>
        </w:rPr>
      </w:pPr>
      <w:r w:rsidRPr="008437A1">
        <w:rPr>
          <w:rFonts w:eastAsia="Calibri"/>
          <w:b w:val="0"/>
          <w:bCs/>
          <w:lang w:val="ru-RU"/>
        </w:rPr>
        <w:tab/>
      </w:r>
      <w:r w:rsidRPr="008437A1">
        <w:rPr>
          <w:rFonts w:eastAsia="Calibri"/>
          <w:b w:val="0"/>
          <w:bCs/>
          <w:lang w:val="ru-RU"/>
        </w:rPr>
        <w:tab/>
      </w:r>
      <w:r w:rsidRPr="00CE248A">
        <w:rPr>
          <w:rFonts w:eastAsia="Calibri"/>
          <w:b w:val="0"/>
          <w:bCs/>
          <w:lang w:val="ru-RU"/>
        </w:rPr>
        <w:t>Таблица 3</w:t>
      </w:r>
      <w:r w:rsidRPr="00CE248A">
        <w:rPr>
          <w:rFonts w:eastAsia="Calibri"/>
          <w:b w:val="0"/>
          <w:bCs/>
          <w:lang w:val="ru-RU"/>
        </w:rPr>
        <w:br/>
      </w:r>
      <w:r w:rsidRPr="00CE248A">
        <w:rPr>
          <w:rFonts w:eastAsia="Calibri"/>
          <w:lang w:val="ru-RU"/>
        </w:rPr>
        <w:t>Численность граждан, зарегистрированных и трудоустроенных органами занятости Туркменистана (тыс.чел.)</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3969"/>
        <w:gridCol w:w="680"/>
        <w:gridCol w:w="680"/>
        <w:gridCol w:w="680"/>
        <w:gridCol w:w="680"/>
        <w:gridCol w:w="680"/>
      </w:tblGrid>
      <w:tr w:rsidR="008437A1" w:rsidRPr="00CE248A" w:rsidTr="00701B11">
        <w:trPr>
          <w:trHeight w:val="240"/>
          <w:tblHeader/>
        </w:trPr>
        <w:tc>
          <w:tcPr>
            <w:tcW w:w="3969"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rPr>
                <w:i/>
                <w:sz w:val="16"/>
                <w:szCs w:val="24"/>
                <w:lang w:eastAsia="ru-RU"/>
              </w:rPr>
            </w:pPr>
            <w:r w:rsidRPr="00CE248A">
              <w:rPr>
                <w:i/>
                <w:sz w:val="16"/>
                <w:szCs w:val="24"/>
                <w:lang w:eastAsia="ru-RU"/>
              </w:rPr>
              <w:t>Годы</w:t>
            </w:r>
          </w:p>
        </w:tc>
        <w:tc>
          <w:tcPr>
            <w:tcW w:w="680"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ind w:left="113"/>
              <w:jc w:val="right"/>
              <w:rPr>
                <w:i/>
                <w:sz w:val="16"/>
                <w:szCs w:val="24"/>
                <w:lang w:eastAsia="ru-RU"/>
              </w:rPr>
            </w:pPr>
            <w:r w:rsidRPr="00CE248A">
              <w:rPr>
                <w:i/>
                <w:sz w:val="16"/>
                <w:szCs w:val="24"/>
                <w:lang w:eastAsia="ru-RU"/>
              </w:rPr>
              <w:t>2011г.</w:t>
            </w:r>
          </w:p>
        </w:tc>
        <w:tc>
          <w:tcPr>
            <w:tcW w:w="680"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ind w:left="113"/>
              <w:jc w:val="right"/>
              <w:rPr>
                <w:i/>
                <w:sz w:val="16"/>
                <w:szCs w:val="24"/>
                <w:lang w:eastAsia="ru-RU"/>
              </w:rPr>
            </w:pPr>
            <w:r w:rsidRPr="00CE248A">
              <w:rPr>
                <w:i/>
                <w:sz w:val="16"/>
                <w:szCs w:val="24"/>
                <w:lang w:eastAsia="ru-RU"/>
              </w:rPr>
              <w:t>2012г.</w:t>
            </w:r>
          </w:p>
        </w:tc>
        <w:tc>
          <w:tcPr>
            <w:tcW w:w="680"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ind w:left="113"/>
              <w:jc w:val="right"/>
              <w:rPr>
                <w:i/>
                <w:sz w:val="16"/>
                <w:szCs w:val="24"/>
                <w:lang w:eastAsia="ru-RU"/>
              </w:rPr>
            </w:pPr>
            <w:r w:rsidRPr="00CE248A">
              <w:rPr>
                <w:i/>
                <w:sz w:val="16"/>
                <w:szCs w:val="24"/>
                <w:lang w:eastAsia="ru-RU"/>
              </w:rPr>
              <w:t>2013г.</w:t>
            </w:r>
          </w:p>
        </w:tc>
        <w:tc>
          <w:tcPr>
            <w:tcW w:w="680"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ind w:left="113"/>
              <w:jc w:val="right"/>
              <w:rPr>
                <w:i/>
                <w:sz w:val="16"/>
                <w:szCs w:val="24"/>
                <w:lang w:eastAsia="ru-RU"/>
              </w:rPr>
            </w:pPr>
            <w:r w:rsidRPr="00CE248A">
              <w:rPr>
                <w:i/>
                <w:sz w:val="16"/>
                <w:szCs w:val="24"/>
                <w:lang w:eastAsia="ru-RU"/>
              </w:rPr>
              <w:t>2014г.</w:t>
            </w:r>
          </w:p>
        </w:tc>
        <w:tc>
          <w:tcPr>
            <w:tcW w:w="680"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ind w:left="113"/>
              <w:jc w:val="right"/>
              <w:rPr>
                <w:i/>
                <w:sz w:val="16"/>
                <w:szCs w:val="24"/>
                <w:lang w:eastAsia="ru-RU"/>
              </w:rPr>
            </w:pPr>
            <w:r w:rsidRPr="00CE248A">
              <w:rPr>
                <w:i/>
                <w:sz w:val="16"/>
                <w:szCs w:val="24"/>
                <w:lang w:eastAsia="ru-RU"/>
              </w:rPr>
              <w:t>2015г.</w:t>
            </w:r>
          </w:p>
        </w:tc>
      </w:tr>
      <w:tr w:rsidR="008437A1" w:rsidRPr="00CE248A" w:rsidTr="00701B11">
        <w:trPr>
          <w:trHeight w:val="240"/>
        </w:trPr>
        <w:tc>
          <w:tcPr>
            <w:tcW w:w="3969" w:type="dxa"/>
            <w:tcBorders>
              <w:top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Зарегистрировано, всего</w:t>
            </w:r>
          </w:p>
        </w:tc>
        <w:tc>
          <w:tcPr>
            <w:tcW w:w="680" w:type="dxa"/>
            <w:tcBorders>
              <w:top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103,6</w:t>
            </w:r>
          </w:p>
        </w:tc>
        <w:tc>
          <w:tcPr>
            <w:tcW w:w="680" w:type="dxa"/>
            <w:tcBorders>
              <w:top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86,5</w:t>
            </w:r>
          </w:p>
        </w:tc>
        <w:tc>
          <w:tcPr>
            <w:tcW w:w="680" w:type="dxa"/>
            <w:tcBorders>
              <w:top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84,0</w:t>
            </w:r>
          </w:p>
        </w:tc>
        <w:tc>
          <w:tcPr>
            <w:tcW w:w="680" w:type="dxa"/>
            <w:tcBorders>
              <w:top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78,2</w:t>
            </w:r>
          </w:p>
        </w:tc>
        <w:tc>
          <w:tcPr>
            <w:tcW w:w="680" w:type="dxa"/>
            <w:tcBorders>
              <w:top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80,3</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из них женщин</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27,4</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24,8</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23,3</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20,3</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23,3</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Удельный вес женщин в численности зарег</w:t>
            </w:r>
            <w:r w:rsidRPr="00CE248A">
              <w:rPr>
                <w:sz w:val="18"/>
                <w:szCs w:val="24"/>
                <w:lang w:eastAsia="ru-RU"/>
              </w:rPr>
              <w:t>и</w:t>
            </w:r>
            <w:r w:rsidRPr="00CE248A">
              <w:rPr>
                <w:sz w:val="18"/>
                <w:szCs w:val="24"/>
                <w:lang w:eastAsia="ru-RU"/>
              </w:rPr>
              <w:t>стрированных (%)</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26,4</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28,7</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27,7</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25,9</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29,0</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Трудоустроено – всего</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60,3</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61,1</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71,7</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72,5</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74,0</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из них женщин</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13,7</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14,5</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17,7</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18,4</w:t>
            </w:r>
          </w:p>
        </w:tc>
        <w:tc>
          <w:tcPr>
            <w:tcW w:w="680" w:type="dxa"/>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20,8</w:t>
            </w:r>
          </w:p>
        </w:tc>
      </w:tr>
      <w:tr w:rsidR="008437A1" w:rsidRPr="00CE248A" w:rsidTr="00701B11">
        <w:trPr>
          <w:trHeight w:val="240"/>
        </w:trPr>
        <w:tc>
          <w:tcPr>
            <w:tcW w:w="3969" w:type="dxa"/>
            <w:tcBorders>
              <w:bottom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Удельный вес женщин в численности труд</w:t>
            </w:r>
            <w:r w:rsidRPr="00CE248A">
              <w:rPr>
                <w:sz w:val="18"/>
                <w:szCs w:val="24"/>
                <w:lang w:eastAsia="ru-RU"/>
              </w:rPr>
              <w:t>о</w:t>
            </w:r>
            <w:r w:rsidRPr="00CE248A">
              <w:rPr>
                <w:sz w:val="18"/>
                <w:szCs w:val="24"/>
                <w:lang w:eastAsia="ru-RU"/>
              </w:rPr>
              <w:t>устроенных, (%)</w:t>
            </w:r>
          </w:p>
        </w:tc>
        <w:tc>
          <w:tcPr>
            <w:tcW w:w="680" w:type="dxa"/>
            <w:tcBorders>
              <w:bottom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22,8</w:t>
            </w:r>
          </w:p>
        </w:tc>
        <w:tc>
          <w:tcPr>
            <w:tcW w:w="680" w:type="dxa"/>
            <w:tcBorders>
              <w:bottom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23,8</w:t>
            </w:r>
          </w:p>
        </w:tc>
        <w:tc>
          <w:tcPr>
            <w:tcW w:w="680" w:type="dxa"/>
            <w:tcBorders>
              <w:bottom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24,7</w:t>
            </w:r>
          </w:p>
        </w:tc>
        <w:tc>
          <w:tcPr>
            <w:tcW w:w="680" w:type="dxa"/>
            <w:tcBorders>
              <w:bottom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25,4</w:t>
            </w:r>
          </w:p>
        </w:tc>
        <w:tc>
          <w:tcPr>
            <w:tcW w:w="680" w:type="dxa"/>
            <w:tcBorders>
              <w:bottom w:val="single" w:sz="12" w:space="0" w:color="auto"/>
            </w:tcBorders>
            <w:shd w:val="clear" w:color="auto" w:fill="auto"/>
            <w:vAlign w:val="bottom"/>
          </w:tcPr>
          <w:p w:rsidR="008437A1" w:rsidRPr="00CE248A" w:rsidRDefault="008437A1" w:rsidP="00701B11">
            <w:pPr>
              <w:spacing w:before="40" w:after="40" w:line="220" w:lineRule="exact"/>
              <w:ind w:left="113"/>
              <w:jc w:val="right"/>
              <w:rPr>
                <w:sz w:val="18"/>
                <w:szCs w:val="24"/>
                <w:lang w:eastAsia="ru-RU"/>
              </w:rPr>
            </w:pPr>
            <w:r w:rsidRPr="00CE248A">
              <w:rPr>
                <w:sz w:val="18"/>
                <w:szCs w:val="24"/>
                <w:lang w:eastAsia="ru-RU"/>
              </w:rPr>
              <w:t>28,0</w:t>
            </w:r>
          </w:p>
        </w:tc>
      </w:tr>
    </w:tbl>
    <w:p w:rsidR="008437A1" w:rsidRPr="00CE248A" w:rsidRDefault="008437A1" w:rsidP="008437A1">
      <w:pPr>
        <w:pStyle w:val="SingleTxtG"/>
        <w:spacing w:before="240"/>
        <w:rPr>
          <w:lang w:val="ru-RU" w:eastAsia="ru-RU"/>
        </w:rPr>
      </w:pPr>
      <w:r w:rsidRPr="00CE248A">
        <w:rPr>
          <w:lang w:val="ru-RU" w:eastAsia="ru-RU"/>
        </w:rPr>
        <w:lastRenderedPageBreak/>
        <w:t>64.</w:t>
      </w:r>
      <w:r w:rsidRPr="00CE248A">
        <w:rPr>
          <w:lang w:val="ru-RU" w:eastAsia="ru-RU"/>
        </w:rPr>
        <w:tab/>
      </w:r>
      <w:r w:rsidRPr="00CE248A">
        <w:rPr>
          <w:rFonts w:eastAsia="Calibri"/>
          <w:lang w:val="ru-RU"/>
        </w:rPr>
        <w:t>Представленные данные характеризуют положительную динамику в трудоустройстве граждан, в том числе женщин. При этом сокращение численности граждан, обращающихся в службы занятости, свидетельствует о создании в государстве благоприятных условий для осуществления гражданами самостоятельной трудовой деятельности, в частности их активное участие в малом и среднем бизнесе.</w:t>
      </w:r>
    </w:p>
    <w:p w:rsidR="008437A1" w:rsidRPr="00CE248A" w:rsidRDefault="008437A1" w:rsidP="008437A1">
      <w:pPr>
        <w:pStyle w:val="SingleTxtG"/>
        <w:rPr>
          <w:lang w:val="ru-RU" w:eastAsia="ru-RU"/>
        </w:rPr>
      </w:pPr>
      <w:r w:rsidRPr="00CE248A">
        <w:rPr>
          <w:lang w:val="ru-RU" w:eastAsia="ru-RU"/>
        </w:rPr>
        <w:t>65.</w:t>
      </w:r>
      <w:r w:rsidRPr="00CE248A">
        <w:rPr>
          <w:lang w:val="ru-RU" w:eastAsia="ru-RU"/>
        </w:rPr>
        <w:tab/>
      </w:r>
      <w:r w:rsidRPr="00CE248A">
        <w:rPr>
          <w:rFonts w:eastAsia="Calibri"/>
          <w:lang w:val="ru-RU"/>
        </w:rPr>
        <w:t>В соответствии с Н</w:t>
      </w:r>
      <w:r w:rsidRPr="00CE248A">
        <w:rPr>
          <w:rFonts w:eastAsia="Calibri"/>
          <w:bCs/>
          <w:lang w:val="ru-RU"/>
        </w:rPr>
        <w:t>ациональным планом действий по гендерному равенству в Туркменистане на 2015-2020 годы предусматривается создание необходимых условий для дальнейшего расширения участия женщин во всех сферах жизни государства и общества.</w:t>
      </w:r>
      <w:r w:rsidRPr="00CE248A">
        <w:rPr>
          <w:rFonts w:eastAsia="Calibri"/>
          <w:lang w:val="ru-RU"/>
        </w:rPr>
        <w:t xml:space="preserve"> </w:t>
      </w:r>
    </w:p>
    <w:p w:rsidR="008437A1" w:rsidRPr="00CE248A" w:rsidRDefault="008437A1" w:rsidP="008437A1">
      <w:pPr>
        <w:pStyle w:val="SingleTxtG"/>
        <w:rPr>
          <w:lang w:val="ru-RU" w:eastAsia="ru-RU"/>
        </w:rPr>
      </w:pPr>
      <w:r w:rsidRPr="00CE248A">
        <w:rPr>
          <w:lang w:val="ru-RU" w:eastAsia="ru-RU"/>
        </w:rPr>
        <w:t>66.</w:t>
      </w:r>
      <w:r w:rsidRPr="00CE248A">
        <w:rPr>
          <w:lang w:val="ru-RU" w:eastAsia="ru-RU"/>
        </w:rPr>
        <w:tab/>
      </w:r>
      <w:r w:rsidRPr="00CE248A">
        <w:rPr>
          <w:rFonts w:eastAsia="Calibri"/>
          <w:lang w:val="ru-RU"/>
        </w:rPr>
        <w:t>В целях создания широких возможностей и условий для реализации конституционных прав граждан на труд, повышения уровня обеспеченности достойной работой населения и развития производительных сил страны Президентом Туркменистана в мае 2015 года подписано постановление по утверждению Программы совершенствования сферы трудовой занятости и создания новых рабочих мест в Туркменистане на 2015-2020 годы и Плана мероприятий по реализации данной программы.</w:t>
      </w:r>
    </w:p>
    <w:p w:rsidR="008437A1" w:rsidRPr="00CE248A" w:rsidRDefault="008437A1" w:rsidP="008437A1">
      <w:pPr>
        <w:pStyle w:val="SingleTxtG"/>
        <w:rPr>
          <w:lang w:val="ru-RU" w:eastAsia="ru-RU"/>
        </w:rPr>
      </w:pPr>
      <w:r w:rsidRPr="00CE248A">
        <w:rPr>
          <w:lang w:val="ru-RU" w:eastAsia="ru-RU"/>
        </w:rPr>
        <w:t>67.</w:t>
      </w:r>
      <w:r w:rsidRPr="00CE248A">
        <w:rPr>
          <w:lang w:val="ru-RU" w:eastAsia="ru-RU"/>
        </w:rPr>
        <w:tab/>
      </w:r>
      <w:r w:rsidRPr="00CE248A">
        <w:rPr>
          <w:rFonts w:eastAsia="Calibri"/>
          <w:lang w:val="ru-RU" w:eastAsia="en-GB"/>
        </w:rPr>
        <w:t>В целях реализации механизма трудоустройства граждан, особо нуждающихся в социальной защите, в соответствии с Кодексом Туркменистана «О социальной защите населения», Законом Туркменистана «О занятости населения», а также с Программой по совершенствованию системы занятости и созданию новых рабочих мест на 2015-2020 годы приказом министра труда и социальной защиты населения в январе 2016 года было утверждено</w:t>
      </w:r>
      <w:r w:rsidRPr="00CE248A">
        <w:rPr>
          <w:rFonts w:eastAsia="Calibri"/>
          <w:color w:val="000000"/>
          <w:lang w:val="ru-RU" w:eastAsia="en-GB"/>
        </w:rPr>
        <w:t xml:space="preserve"> Положение,</w:t>
      </w:r>
      <w:r w:rsidRPr="00CE248A">
        <w:rPr>
          <w:rFonts w:eastAsia="Calibri"/>
          <w:lang w:val="ru-RU" w:eastAsia="en-GB"/>
        </w:rPr>
        <w:t xml:space="preserve"> регулирующее порядок квотирования на предприятиях рабочих мест для лиц с инвалидностью, имеющих в соответствии с индивидуальной программой реабилитации рекомендацию к труду, и для одиноких и многодетных родителей, воспитывающих несовершеннолетних детей или детей-инвалидов. </w:t>
      </w:r>
    </w:p>
    <w:p w:rsidR="008437A1" w:rsidRPr="00CE248A" w:rsidRDefault="008437A1" w:rsidP="008437A1">
      <w:pPr>
        <w:pStyle w:val="SingleTxtG"/>
        <w:rPr>
          <w:lang w:val="ru-RU" w:eastAsia="ru-RU"/>
        </w:rPr>
      </w:pPr>
      <w:r w:rsidRPr="00CE248A">
        <w:rPr>
          <w:lang w:val="ru-RU" w:eastAsia="ru-RU"/>
        </w:rPr>
        <w:t>68.</w:t>
      </w:r>
      <w:r w:rsidRPr="00CE248A">
        <w:rPr>
          <w:lang w:val="ru-RU" w:eastAsia="ru-RU"/>
        </w:rPr>
        <w:tab/>
      </w:r>
      <w:r w:rsidRPr="00CE248A">
        <w:rPr>
          <w:rFonts w:eastAsia="Calibri"/>
          <w:lang w:val="ru-RU"/>
        </w:rPr>
        <w:t xml:space="preserve">Ещё одним свидетельством реализации целевых мероприятий в сфере защиты трудовых прав </w:t>
      </w:r>
      <w:r w:rsidRPr="00CE248A">
        <w:rPr>
          <w:rFonts w:eastAsia="Calibri"/>
          <w:lang w:val="ru-RU" w:eastAsia="en-GB"/>
        </w:rPr>
        <w:t>лиц с инвалидностью</w:t>
      </w:r>
      <w:r w:rsidRPr="00CE248A">
        <w:rPr>
          <w:rFonts w:eastAsia="Calibri"/>
          <w:lang w:val="ru-RU"/>
        </w:rPr>
        <w:t xml:space="preserve"> является подписанное 14 октября 2016 года Президентом Туркменистана Постановление, в соответствии с которым утвержден</w:t>
      </w:r>
      <w:r w:rsidRPr="00CE248A">
        <w:rPr>
          <w:color w:val="333333"/>
          <w:shd w:val="clear" w:color="auto" w:fill="FFFFFF"/>
          <w:lang w:val="ru-RU" w:eastAsia="ru-RU"/>
        </w:rPr>
        <w:t xml:space="preserve"> План мероприятий по обеспечению полной реализации прав в области труда и занятости лиц с инвалидностью в Туркменистане на 2017-2020 годы. Новый программный документ по вопросам трудовой занятости лиц с инвалидностью нацелен на их социально-трудовую реабилитацию, реализацию их творческих возможностей.</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11 – Занятость и трудоустройство</w:t>
      </w:r>
    </w:p>
    <w:p w:rsidR="008437A1" w:rsidRPr="00CE248A" w:rsidRDefault="008437A1" w:rsidP="008437A1">
      <w:pPr>
        <w:pStyle w:val="SingleTxtG"/>
        <w:rPr>
          <w:lang w:val="ru-RU" w:eastAsia="ru-RU"/>
        </w:rPr>
      </w:pPr>
      <w:r w:rsidRPr="00CE248A">
        <w:rPr>
          <w:lang w:val="ru-RU" w:eastAsia="ru-RU"/>
        </w:rPr>
        <w:t>69.</w:t>
      </w:r>
      <w:r w:rsidRPr="00CE248A">
        <w:rPr>
          <w:lang w:val="ru-RU" w:eastAsia="ru-RU"/>
        </w:rPr>
        <w:tab/>
      </w:r>
      <w:r w:rsidRPr="00CE248A">
        <w:rPr>
          <w:rFonts w:eastAsia="Calibri"/>
          <w:lang w:val="ru-RU"/>
        </w:rPr>
        <w:t xml:space="preserve">В соответствии с Законом Туркменистана «О занятости населения» каждому гражданину государством гарантируется свободный выбор по своему усмотрению профессии, рода занятий и места работы, обеспечение каждому равенства прав и возможностей в получении профессии, работы и вознаграждения, соответствующего количеству и качеству труда, содействие в профессиональной подготовке, переподготовке и повышении квалификации безработных и лиц, ищущих подходящую работу. </w:t>
      </w:r>
    </w:p>
    <w:p w:rsidR="008437A1" w:rsidRPr="00CE248A" w:rsidRDefault="008437A1" w:rsidP="008437A1">
      <w:pPr>
        <w:pStyle w:val="SingleTxtG"/>
        <w:rPr>
          <w:lang w:val="ru-RU" w:eastAsia="ru-RU"/>
        </w:rPr>
      </w:pPr>
      <w:r w:rsidRPr="00CE248A">
        <w:rPr>
          <w:lang w:val="ru-RU" w:eastAsia="ru-RU"/>
        </w:rPr>
        <w:t>70.</w:t>
      </w:r>
      <w:r w:rsidRPr="00CE248A">
        <w:rPr>
          <w:lang w:val="ru-RU" w:eastAsia="ru-RU"/>
        </w:rPr>
        <w:tab/>
      </w:r>
      <w:r w:rsidRPr="00CE248A">
        <w:rPr>
          <w:rFonts w:eastAsia="Calibri"/>
          <w:lang w:val="ru-RU"/>
        </w:rPr>
        <w:t>Признание лица безработным, его регистрация и снятие с учёта осуществляются в порядке, утверждаемом Кабинетом Министров Туркменистана.</w:t>
      </w:r>
    </w:p>
    <w:p w:rsidR="008437A1" w:rsidRPr="00CE248A" w:rsidRDefault="008437A1" w:rsidP="008437A1">
      <w:pPr>
        <w:pStyle w:val="SingleTxtG"/>
        <w:rPr>
          <w:lang w:val="ru-RU" w:eastAsia="ru-RU"/>
        </w:rPr>
      </w:pPr>
      <w:r w:rsidRPr="00CE248A">
        <w:rPr>
          <w:lang w:val="ru-RU" w:eastAsia="ru-RU"/>
        </w:rPr>
        <w:t>71.</w:t>
      </w:r>
      <w:r w:rsidRPr="00CE248A">
        <w:rPr>
          <w:lang w:val="ru-RU" w:eastAsia="ru-RU"/>
        </w:rPr>
        <w:tab/>
      </w:r>
      <w:r w:rsidRPr="00CE248A">
        <w:rPr>
          <w:rFonts w:eastAsia="Calibri"/>
          <w:lang w:val="ru-RU"/>
        </w:rPr>
        <w:t xml:space="preserve">Лицу, признанному в установленном порядке безработным, гарантируется обеспечение его пособием по безработице. Пособие по безработице выплачивается из средств Государственного фонда содействия занятости населения, порядок </w:t>
      </w:r>
      <w:r w:rsidRPr="00CE248A">
        <w:rPr>
          <w:rFonts w:eastAsia="Calibri"/>
          <w:lang w:val="ru-RU"/>
        </w:rPr>
        <w:lastRenderedPageBreak/>
        <w:t>образования и использования средств которого утверждается Кабинетом Министров Туркменистана.</w:t>
      </w:r>
    </w:p>
    <w:p w:rsidR="008437A1" w:rsidRPr="00CE248A" w:rsidRDefault="008437A1" w:rsidP="008437A1">
      <w:pPr>
        <w:pStyle w:val="SingleTxtG"/>
        <w:rPr>
          <w:lang w:val="ru-RU" w:eastAsia="ru-RU"/>
        </w:rPr>
      </w:pPr>
      <w:r w:rsidRPr="00CE248A">
        <w:rPr>
          <w:lang w:val="ru-RU" w:eastAsia="ru-RU"/>
        </w:rPr>
        <w:t>72.</w:t>
      </w:r>
      <w:r w:rsidRPr="00CE248A">
        <w:rPr>
          <w:lang w:val="ru-RU" w:eastAsia="ru-RU"/>
        </w:rPr>
        <w:tab/>
      </w:r>
      <w:r w:rsidRPr="00CE248A">
        <w:rPr>
          <w:rFonts w:eastAsia="Calibri"/>
          <w:lang w:val="ru-RU"/>
        </w:rPr>
        <w:t xml:space="preserve">Кодекс Туркменистана «О социальной защите населения» </w:t>
      </w:r>
      <w:r w:rsidRPr="00CE248A">
        <w:rPr>
          <w:rFonts w:eastAsia="Calibri"/>
          <w:iCs/>
          <w:lang w:val="ru-RU"/>
        </w:rPr>
        <w:t>устанавливает государственные гарантии пенсионного обеспечения граждан на основе государственного пенсионного страхования, обеспечения государственными пособиями отдельных категорий граждан, а также определяет меры социальной защиты ветеранов и инвалидов.</w:t>
      </w:r>
    </w:p>
    <w:p w:rsidR="008437A1" w:rsidRPr="00CE248A" w:rsidRDefault="008437A1" w:rsidP="008437A1">
      <w:pPr>
        <w:pStyle w:val="SingleTxtG"/>
        <w:rPr>
          <w:lang w:val="ru-RU" w:eastAsia="ru-RU"/>
        </w:rPr>
      </w:pPr>
      <w:r w:rsidRPr="00CE248A">
        <w:rPr>
          <w:lang w:val="ru-RU" w:eastAsia="ru-RU"/>
        </w:rPr>
        <w:t>73.</w:t>
      </w:r>
      <w:r w:rsidRPr="00CE248A">
        <w:rPr>
          <w:lang w:val="ru-RU" w:eastAsia="ru-RU"/>
        </w:rPr>
        <w:tab/>
      </w:r>
      <w:r w:rsidRPr="00CE248A">
        <w:rPr>
          <w:rFonts w:eastAsia="Calibri"/>
          <w:lang w:val="ru-RU"/>
        </w:rPr>
        <w:t>Граждане Туркменистана не могут быть ограничены в праве на государственное пенсионное обеспечение. Государство также гарантирует назначение и выплату государственных пособий гражданам, имеющим право на государственные пособия, предусмотренные указанным Кодексом.</w:t>
      </w:r>
    </w:p>
    <w:p w:rsidR="008437A1" w:rsidRPr="00CE248A" w:rsidRDefault="008437A1" w:rsidP="008437A1">
      <w:pPr>
        <w:pStyle w:val="SingleTxtG"/>
        <w:rPr>
          <w:lang w:val="ru-RU" w:eastAsia="ru-RU"/>
        </w:rPr>
      </w:pPr>
      <w:r w:rsidRPr="00CE248A">
        <w:rPr>
          <w:lang w:val="ru-RU" w:eastAsia="ru-RU"/>
        </w:rPr>
        <w:t>74.</w:t>
      </w:r>
      <w:r w:rsidRPr="00CE248A">
        <w:rPr>
          <w:lang w:val="ru-RU" w:eastAsia="ru-RU"/>
        </w:rPr>
        <w:tab/>
      </w:r>
      <w:r w:rsidRPr="00CE248A">
        <w:rPr>
          <w:rFonts w:eastAsia="Calibri"/>
          <w:lang w:val="ru-RU"/>
        </w:rPr>
        <w:t>Основу пенсионного обеспечения в Туркменистане составляют условно-накопительная пенсионная система и накопительная пенсионная система, основанные на пенсионных взносах, уплачиваемых страхователями-плательщиками пенсионных взносов в соответствии с Законом Туркменистана «О государственном пенсионном страховании» в соответствии с договором пенсионного страхования.</w:t>
      </w:r>
    </w:p>
    <w:p w:rsidR="008437A1" w:rsidRPr="00CE248A" w:rsidRDefault="008437A1" w:rsidP="008437A1">
      <w:pPr>
        <w:pStyle w:val="SingleTxtG"/>
        <w:rPr>
          <w:lang w:val="ru-RU" w:eastAsia="ru-RU"/>
        </w:rPr>
      </w:pPr>
      <w:r w:rsidRPr="00CE248A">
        <w:rPr>
          <w:lang w:val="ru-RU" w:eastAsia="ru-RU"/>
        </w:rPr>
        <w:t>75.</w:t>
      </w:r>
      <w:r w:rsidRPr="00CE248A">
        <w:rPr>
          <w:lang w:val="ru-RU" w:eastAsia="ru-RU"/>
        </w:rPr>
        <w:tab/>
      </w:r>
      <w:r w:rsidRPr="00CE248A">
        <w:rPr>
          <w:bCs/>
          <w:lang w:val="ru-RU" w:eastAsia="ru-RU"/>
        </w:rPr>
        <w:t xml:space="preserve">Статистика занятости, трудовая и социальная статистика не предусматривают сбор данных по национальному признаку граждан, так как все граждане, в том числе этнические меньшинства имеют право на равное участие, как в трудовой деятельности, так и в вопросах пенсионного и социального обеспечения. Это положение закреплено в Конституции Туркменистана, Трудовом кодексе Туркменистана, Кодексе Туркменистана </w:t>
      </w:r>
      <w:r w:rsidRPr="00CE248A">
        <w:rPr>
          <w:lang w:val="ru-RU" w:eastAsia="ru-RU"/>
        </w:rPr>
        <w:t>«О социальной защите населения», Законе Туркменистана «О занятости населения»</w:t>
      </w:r>
      <w:r w:rsidRPr="00CE248A">
        <w:rPr>
          <w:b/>
          <w:bCs/>
          <w:lang w:val="ru-RU" w:eastAsia="ru-RU"/>
        </w:rPr>
        <w:t xml:space="preserve"> </w:t>
      </w:r>
      <w:r w:rsidRPr="00CE248A">
        <w:rPr>
          <w:bCs/>
          <w:lang w:val="ru-RU" w:eastAsia="ru-RU"/>
        </w:rPr>
        <w:t>и в других нормативных правовых актах Туркменистана</w:t>
      </w:r>
      <w:r w:rsidRPr="00CE248A">
        <w:rPr>
          <w:b/>
          <w:bCs/>
          <w:lang w:val="ru-RU" w:eastAsia="ru-RU"/>
        </w:rPr>
        <w:t xml:space="preserve">.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12 – Положение женщин в сфере труда и занятости</w:t>
      </w:r>
    </w:p>
    <w:p w:rsidR="008437A1" w:rsidRPr="00CE248A" w:rsidRDefault="008437A1" w:rsidP="008437A1">
      <w:pPr>
        <w:pStyle w:val="SingleTxtG"/>
        <w:rPr>
          <w:lang w:val="ru-RU" w:eastAsia="ru-RU"/>
        </w:rPr>
      </w:pPr>
      <w:r w:rsidRPr="00CE248A">
        <w:rPr>
          <w:lang w:val="ru-RU" w:eastAsia="ru-RU"/>
        </w:rPr>
        <w:t>76.</w:t>
      </w:r>
      <w:r w:rsidRPr="00CE248A">
        <w:rPr>
          <w:lang w:val="ru-RU" w:eastAsia="ru-RU"/>
        </w:rPr>
        <w:tab/>
      </w:r>
      <w:r w:rsidRPr="00CE248A">
        <w:rPr>
          <w:rFonts w:eastAsia="Calibri"/>
          <w:iCs/>
          <w:lang w:val="ru-RU"/>
        </w:rPr>
        <w:t xml:space="preserve">Обеспечение применения </w:t>
      </w:r>
      <w:r w:rsidRPr="00CE248A">
        <w:rPr>
          <w:rFonts w:eastAsia="Calibri"/>
          <w:lang w:val="ru-RU"/>
        </w:rPr>
        <w:t>принципов Международной конвенции о равном вознаграждении мужчин и женщин за труд равной ценности гарантируется с</w:t>
      </w:r>
      <w:r w:rsidRPr="00CE248A">
        <w:rPr>
          <w:rFonts w:eastAsia="Calibri"/>
          <w:iCs/>
          <w:lang w:val="ru-RU"/>
        </w:rPr>
        <w:t xml:space="preserve">татьей 29 Конституции Туркменистана, которая предусматривает </w:t>
      </w:r>
      <w:r w:rsidRPr="00CE248A">
        <w:rPr>
          <w:rFonts w:eastAsia="Calibri"/>
          <w:lang w:val="ru-RU"/>
        </w:rPr>
        <w:t>равные права</w:t>
      </w:r>
      <w:r w:rsidRPr="00CE248A">
        <w:rPr>
          <w:rFonts w:eastAsia="Calibri"/>
          <w:iCs/>
          <w:lang w:val="ru-RU"/>
        </w:rPr>
        <w:t xml:space="preserve"> и свободы </w:t>
      </w:r>
      <w:r w:rsidRPr="00CE248A">
        <w:rPr>
          <w:rFonts w:eastAsia="Calibri"/>
          <w:lang w:val="ru-RU"/>
        </w:rPr>
        <w:t xml:space="preserve">мужчинам и женщинам. </w:t>
      </w:r>
    </w:p>
    <w:p w:rsidR="008437A1" w:rsidRPr="00CE248A" w:rsidRDefault="008437A1" w:rsidP="008437A1">
      <w:pPr>
        <w:pStyle w:val="SingleTxtG"/>
        <w:rPr>
          <w:lang w:val="ru-RU" w:eastAsia="ru-RU"/>
        </w:rPr>
      </w:pPr>
      <w:r w:rsidRPr="00CE248A">
        <w:rPr>
          <w:lang w:val="ru-RU" w:eastAsia="ru-RU"/>
        </w:rPr>
        <w:t>77.</w:t>
      </w:r>
      <w:r w:rsidRPr="00CE248A">
        <w:rPr>
          <w:lang w:val="ru-RU" w:eastAsia="ru-RU"/>
        </w:rPr>
        <w:tab/>
      </w:r>
      <w:r w:rsidRPr="00CE248A">
        <w:rPr>
          <w:rFonts w:eastAsia="Calibri"/>
          <w:lang w:val="ru-RU"/>
        </w:rPr>
        <w:t xml:space="preserve">В соответствии со статьей 21 Закона Туркменистана «О государственных гарантиях обеспечения равных прав и равных возможностей женщин и мужчин» государство гарантирует женщинам и мужчинам равное вознаграждение за труд равной ценности, а также равный подход к оценке качества работы в соответствии с трудовым законодательством Туркменистана. </w:t>
      </w:r>
    </w:p>
    <w:p w:rsidR="008437A1" w:rsidRPr="00CE248A" w:rsidRDefault="008437A1" w:rsidP="008437A1">
      <w:pPr>
        <w:pStyle w:val="SingleTxtG"/>
        <w:rPr>
          <w:lang w:val="ru-RU" w:eastAsia="ru-RU"/>
        </w:rPr>
      </w:pPr>
      <w:r w:rsidRPr="00CE248A">
        <w:rPr>
          <w:lang w:val="ru-RU" w:eastAsia="ru-RU"/>
        </w:rPr>
        <w:t>78.</w:t>
      </w:r>
      <w:r w:rsidRPr="00CE248A">
        <w:rPr>
          <w:lang w:val="ru-RU" w:eastAsia="ru-RU"/>
        </w:rPr>
        <w:tab/>
      </w:r>
      <w:r w:rsidRPr="00CE248A">
        <w:rPr>
          <w:color w:val="000000"/>
          <w:lang w:val="ru-RU" w:eastAsia="ru-RU"/>
        </w:rPr>
        <w:t xml:space="preserve">Согласно Трудовому кодексу Туркменистана лица, работающие по найму, имеют право на вознаграждение, соответствующее количеству и качеству труда. Это вознаграждение не может быть </w:t>
      </w:r>
      <w:r w:rsidRPr="00CE248A">
        <w:rPr>
          <w:lang w:val="ru-RU" w:eastAsia="ru-RU"/>
        </w:rPr>
        <w:t xml:space="preserve">ниже минимальной заработной платы по Туркменистану, уровень которой </w:t>
      </w:r>
      <w:r w:rsidRPr="00CE248A">
        <w:rPr>
          <w:color w:val="000000"/>
          <w:lang w:val="ru-RU" w:eastAsia="ru-RU"/>
        </w:rPr>
        <w:t>регулируется исходя из прожиточного минимума, определяемого Государственным комитетом Туркменистана по статистике</w:t>
      </w:r>
      <w:r w:rsidRPr="00CE248A">
        <w:rPr>
          <w:lang w:val="ru-RU" w:eastAsia="ru-RU"/>
        </w:rPr>
        <w:t>. Размер минимальной заработной платы ежегодно устанавливается соответствующим Указом Президента Туркменистана, в соответствии с которым также по</w:t>
      </w:r>
      <w:r w:rsidRPr="00CE248A">
        <w:rPr>
          <w:color w:val="000000"/>
          <w:lang w:val="ru-RU" w:eastAsia="ru-RU"/>
        </w:rPr>
        <w:t xml:space="preserve">вышаются размеры </w:t>
      </w:r>
      <w:r w:rsidRPr="00CE248A">
        <w:rPr>
          <w:lang w:val="ru-RU" w:eastAsia="ru-RU"/>
        </w:rPr>
        <w:t>заработной платы, как мужчин, так и женщин.</w:t>
      </w:r>
    </w:p>
    <w:p w:rsidR="008437A1" w:rsidRPr="00CE248A" w:rsidRDefault="008437A1" w:rsidP="008437A1">
      <w:pPr>
        <w:pStyle w:val="SingleTxtG"/>
        <w:rPr>
          <w:lang w:val="ru-RU" w:eastAsia="ru-RU"/>
        </w:rPr>
      </w:pPr>
      <w:r w:rsidRPr="00CE248A">
        <w:rPr>
          <w:lang w:val="ru-RU" w:eastAsia="ru-RU"/>
        </w:rPr>
        <w:t>79.</w:t>
      </w:r>
      <w:r w:rsidRPr="00CE248A">
        <w:rPr>
          <w:lang w:val="ru-RU" w:eastAsia="ru-RU"/>
        </w:rPr>
        <w:tab/>
        <w:t xml:space="preserve">В соответствии с трудовым законодательством Туркменистана оплата труда зависит от уровня квалификации работников, количества и качества затраченного ими труда, его сложности, напряженности и условий. Исходя из указанных параметров на основе коллективных договоров (соглашений) либо тарифных соглашений определяются размеры тарифных ставок, окладов, поощрительных и </w:t>
      </w:r>
      <w:r w:rsidRPr="00CE248A">
        <w:rPr>
          <w:lang w:val="ru-RU" w:eastAsia="ru-RU"/>
        </w:rPr>
        <w:lastRenderedPageBreak/>
        <w:t xml:space="preserve">иных выплат, а также соотношение размеров заработной платы между отдельными категориями работников. </w:t>
      </w:r>
    </w:p>
    <w:p w:rsidR="008437A1" w:rsidRPr="00CE248A" w:rsidRDefault="008437A1" w:rsidP="008437A1">
      <w:pPr>
        <w:pStyle w:val="SingleTxtG"/>
        <w:rPr>
          <w:lang w:val="ru-RU" w:eastAsia="ru-RU"/>
        </w:rPr>
      </w:pPr>
      <w:r w:rsidRPr="00CE248A">
        <w:rPr>
          <w:lang w:val="ru-RU" w:eastAsia="ru-RU"/>
        </w:rPr>
        <w:t>80.</w:t>
      </w:r>
      <w:r w:rsidRPr="00CE248A">
        <w:rPr>
          <w:lang w:val="ru-RU" w:eastAsia="ru-RU"/>
        </w:rPr>
        <w:tab/>
      </w:r>
      <w:r w:rsidRPr="00CE248A">
        <w:rPr>
          <w:rFonts w:eastAsia="Calibri"/>
          <w:lang w:val="ru-RU" w:eastAsia="ru-RU"/>
        </w:rPr>
        <w:t xml:space="preserve">Следует отметить, что различия в сфере труда, в том числе оплате труда, обусловленные свойственными данному виду труда требованиями </w:t>
      </w:r>
      <w:r w:rsidRPr="00CE248A">
        <w:rPr>
          <w:color w:val="000000"/>
          <w:lang w:val="ru-RU" w:eastAsia="ru-RU"/>
        </w:rPr>
        <w:t xml:space="preserve">к профессиональной квалификации, связанной с особенностями выполнения трудовых обязанностей только лицами определённого пола, а также различиями, исключениями или предпочтениями в сфере труда, обусловленными свойственными данному виду труда требованиями </w:t>
      </w:r>
      <w:r w:rsidRPr="00CE248A">
        <w:rPr>
          <w:rFonts w:eastAsia="Calibri"/>
          <w:lang w:val="ru-RU" w:eastAsia="ru-RU"/>
        </w:rPr>
        <w:t xml:space="preserve">либо особой заботой государства о лицах, нуждающихся в повышенной социальной и правовой защите (женщины, несовершеннолетние дети, инвалиды и др.), установленные законодательством Туркменистана, не являются дискриминацией </w:t>
      </w:r>
      <w:r w:rsidRPr="00CE248A">
        <w:rPr>
          <w:color w:val="000000"/>
          <w:lang w:val="ru-RU" w:eastAsia="ru-RU"/>
        </w:rPr>
        <w:t>(Таблицы 4, 5).</w:t>
      </w:r>
    </w:p>
    <w:p w:rsidR="008437A1" w:rsidRPr="00CE248A" w:rsidRDefault="008437A1" w:rsidP="008437A1">
      <w:pPr>
        <w:pStyle w:val="H23G"/>
        <w:rPr>
          <w:rFonts w:eastAsia="Calibri"/>
          <w:lang w:val="ru-RU"/>
        </w:rPr>
      </w:pPr>
      <w:r w:rsidRPr="00CE248A">
        <w:rPr>
          <w:lang w:val="ru-RU" w:eastAsia="ru-RU"/>
        </w:rPr>
        <w:tab/>
      </w:r>
      <w:r w:rsidRPr="00CE248A">
        <w:rPr>
          <w:lang w:val="ru-RU" w:eastAsia="ru-RU"/>
        </w:rPr>
        <w:tab/>
      </w:r>
      <w:r w:rsidRPr="00CE248A">
        <w:rPr>
          <w:rFonts w:eastAsia="Calibri"/>
          <w:b w:val="0"/>
          <w:bCs/>
          <w:lang w:val="ru-RU"/>
        </w:rPr>
        <w:t>Таблица 4</w:t>
      </w:r>
      <w:r w:rsidRPr="00CE248A">
        <w:rPr>
          <w:rFonts w:eastAsia="Calibri"/>
          <w:bCs/>
          <w:lang w:val="ru-RU"/>
        </w:rPr>
        <w:br/>
      </w:r>
      <w:r w:rsidRPr="00CE248A">
        <w:rPr>
          <w:rFonts w:eastAsia="Calibri"/>
          <w:lang w:val="ru-RU"/>
        </w:rPr>
        <w:t>Cредняя заработная плата на крупных и средних предприятиях в гендерном разрезе, по видам экономической деятельности (по результатам единовременного обследования) (в манатах)</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488"/>
        <w:gridCol w:w="647"/>
        <w:gridCol w:w="647"/>
        <w:gridCol w:w="647"/>
        <w:gridCol w:w="647"/>
        <w:gridCol w:w="647"/>
        <w:gridCol w:w="647"/>
      </w:tblGrid>
      <w:tr w:rsidR="008437A1" w:rsidRPr="00CE248A" w:rsidTr="00701B11">
        <w:trPr>
          <w:trHeight w:val="240"/>
          <w:tblHeader/>
        </w:trPr>
        <w:tc>
          <w:tcPr>
            <w:tcW w:w="3969" w:type="dxa"/>
            <w:vMerge w:val="restart"/>
            <w:tcBorders>
              <w:top w:val="single" w:sz="4" w:space="0" w:color="auto"/>
              <w:bottom w:val="single" w:sz="12" w:space="0" w:color="auto"/>
            </w:tcBorders>
            <w:shd w:val="clear" w:color="auto" w:fill="auto"/>
            <w:vAlign w:val="bottom"/>
          </w:tcPr>
          <w:p w:rsidR="008437A1" w:rsidRPr="00CE248A" w:rsidRDefault="008437A1" w:rsidP="00701B11">
            <w:pPr>
              <w:spacing w:before="60" w:after="60" w:line="180" w:lineRule="exact"/>
              <w:rPr>
                <w:i/>
                <w:sz w:val="16"/>
                <w:szCs w:val="16"/>
                <w:lang w:eastAsia="ru-RU"/>
              </w:rPr>
            </w:pPr>
          </w:p>
        </w:tc>
        <w:tc>
          <w:tcPr>
            <w:tcW w:w="567" w:type="dxa"/>
            <w:gridSpan w:val="3"/>
            <w:tcBorders>
              <w:top w:val="single" w:sz="4" w:space="0" w:color="auto"/>
              <w:bottom w:val="single" w:sz="4" w:space="0" w:color="auto"/>
              <w:right w:val="single" w:sz="24" w:space="0" w:color="FFFFFF" w:themeColor="background1"/>
            </w:tcBorders>
            <w:shd w:val="clear" w:color="auto" w:fill="auto"/>
            <w:vAlign w:val="bottom"/>
          </w:tcPr>
          <w:p w:rsidR="008437A1" w:rsidRPr="00CE248A" w:rsidRDefault="008437A1" w:rsidP="00701B11">
            <w:pPr>
              <w:spacing w:before="60" w:after="60" w:line="180" w:lineRule="exact"/>
              <w:ind w:left="113"/>
              <w:jc w:val="center"/>
              <w:rPr>
                <w:i/>
                <w:sz w:val="16"/>
                <w:szCs w:val="16"/>
                <w:lang w:eastAsia="ru-RU"/>
              </w:rPr>
            </w:pPr>
            <w:r w:rsidRPr="00CE248A">
              <w:rPr>
                <w:i/>
                <w:sz w:val="16"/>
                <w:szCs w:val="16"/>
                <w:lang w:eastAsia="ru-RU"/>
              </w:rPr>
              <w:t>2014г.</w:t>
            </w:r>
          </w:p>
        </w:tc>
        <w:tc>
          <w:tcPr>
            <w:tcW w:w="567" w:type="dxa"/>
            <w:gridSpan w:val="3"/>
            <w:tcBorders>
              <w:top w:val="single" w:sz="4" w:space="0" w:color="auto"/>
              <w:left w:val="single" w:sz="24" w:space="0" w:color="FFFFFF" w:themeColor="background1"/>
              <w:bottom w:val="single" w:sz="4" w:space="0" w:color="auto"/>
            </w:tcBorders>
            <w:shd w:val="clear" w:color="auto" w:fill="auto"/>
            <w:vAlign w:val="bottom"/>
          </w:tcPr>
          <w:p w:rsidR="008437A1" w:rsidRPr="00CE248A" w:rsidRDefault="008437A1" w:rsidP="00701B11">
            <w:pPr>
              <w:spacing w:before="60" w:after="60" w:line="180" w:lineRule="exact"/>
              <w:ind w:left="113"/>
              <w:jc w:val="center"/>
              <w:rPr>
                <w:i/>
                <w:sz w:val="16"/>
                <w:szCs w:val="16"/>
                <w:lang w:eastAsia="ru-RU"/>
              </w:rPr>
            </w:pPr>
            <w:r w:rsidRPr="00CE248A">
              <w:rPr>
                <w:i/>
                <w:sz w:val="16"/>
                <w:szCs w:val="16"/>
                <w:lang w:eastAsia="ru-RU"/>
              </w:rPr>
              <w:t>2015г.</w:t>
            </w:r>
          </w:p>
        </w:tc>
      </w:tr>
      <w:tr w:rsidR="008437A1" w:rsidRPr="00CE248A" w:rsidTr="00701B11">
        <w:trPr>
          <w:trHeight w:val="240"/>
          <w:tblHeader/>
        </w:trPr>
        <w:tc>
          <w:tcPr>
            <w:tcW w:w="3969" w:type="dxa"/>
            <w:vMerge/>
            <w:tcBorders>
              <w:top w:val="single" w:sz="12" w:space="0" w:color="auto"/>
            </w:tcBorders>
            <w:shd w:val="clear" w:color="auto" w:fill="auto"/>
            <w:vAlign w:val="bottom"/>
          </w:tcPr>
          <w:p w:rsidR="008437A1" w:rsidRPr="00CE248A" w:rsidRDefault="008437A1" w:rsidP="00701B11">
            <w:pPr>
              <w:spacing w:before="60" w:after="60" w:line="180" w:lineRule="exact"/>
              <w:rPr>
                <w:i/>
                <w:sz w:val="16"/>
                <w:szCs w:val="16"/>
                <w:lang w:eastAsia="ru-RU"/>
              </w:rPr>
            </w:pPr>
          </w:p>
        </w:tc>
        <w:tc>
          <w:tcPr>
            <w:tcW w:w="567" w:type="dxa"/>
            <w:vMerge w:val="restart"/>
            <w:tcBorders>
              <w:top w:val="single" w:sz="4"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r w:rsidRPr="00CE248A">
              <w:rPr>
                <w:i/>
                <w:sz w:val="16"/>
                <w:szCs w:val="16"/>
                <w:lang w:eastAsia="ru-RU"/>
              </w:rPr>
              <w:t>Всего</w:t>
            </w:r>
          </w:p>
        </w:tc>
        <w:tc>
          <w:tcPr>
            <w:tcW w:w="567" w:type="dxa"/>
            <w:gridSpan w:val="2"/>
            <w:tcBorders>
              <w:top w:val="single" w:sz="4" w:space="0" w:color="auto"/>
              <w:bottom w:val="single" w:sz="4" w:space="0" w:color="auto"/>
              <w:right w:val="single" w:sz="24" w:space="0" w:color="FFFFFF" w:themeColor="background1"/>
            </w:tcBorders>
            <w:shd w:val="clear" w:color="auto" w:fill="auto"/>
            <w:vAlign w:val="bottom"/>
          </w:tcPr>
          <w:p w:rsidR="008437A1" w:rsidRPr="00CE248A" w:rsidRDefault="008437A1" w:rsidP="00701B11">
            <w:pPr>
              <w:spacing w:before="60" w:after="60" w:line="180" w:lineRule="exact"/>
              <w:ind w:left="113"/>
              <w:jc w:val="center"/>
              <w:rPr>
                <w:i/>
                <w:sz w:val="16"/>
                <w:szCs w:val="16"/>
                <w:lang w:eastAsia="ru-RU"/>
              </w:rPr>
            </w:pPr>
            <w:r w:rsidRPr="00CE248A">
              <w:rPr>
                <w:i/>
                <w:sz w:val="16"/>
                <w:szCs w:val="16"/>
                <w:lang w:eastAsia="ru-RU"/>
              </w:rPr>
              <w:t>в том числе:</w:t>
            </w:r>
          </w:p>
        </w:tc>
        <w:tc>
          <w:tcPr>
            <w:tcW w:w="567" w:type="dxa"/>
            <w:vMerge w:val="restart"/>
            <w:tcBorders>
              <w:top w:val="single" w:sz="4" w:space="0" w:color="auto"/>
              <w:left w:val="single" w:sz="24" w:space="0" w:color="FFFFFF" w:themeColor="background1"/>
              <w:bottom w:val="single" w:sz="4"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p>
          <w:p w:rsidR="008437A1" w:rsidRPr="00CE248A" w:rsidRDefault="008437A1" w:rsidP="00701B11">
            <w:pPr>
              <w:spacing w:before="60" w:after="60" w:line="180" w:lineRule="exact"/>
              <w:ind w:left="113"/>
              <w:jc w:val="right"/>
              <w:rPr>
                <w:i/>
                <w:sz w:val="16"/>
                <w:szCs w:val="16"/>
                <w:lang w:eastAsia="ru-RU"/>
              </w:rPr>
            </w:pPr>
            <w:r w:rsidRPr="00CE248A">
              <w:rPr>
                <w:i/>
                <w:sz w:val="16"/>
                <w:szCs w:val="16"/>
                <w:lang w:eastAsia="ru-RU"/>
              </w:rPr>
              <w:t>Всего</w:t>
            </w:r>
          </w:p>
        </w:tc>
        <w:tc>
          <w:tcPr>
            <w:tcW w:w="567" w:type="dxa"/>
            <w:gridSpan w:val="2"/>
            <w:tcBorders>
              <w:top w:val="single" w:sz="4" w:space="0" w:color="auto"/>
              <w:bottom w:val="single" w:sz="4" w:space="0" w:color="auto"/>
            </w:tcBorders>
            <w:shd w:val="clear" w:color="auto" w:fill="auto"/>
            <w:vAlign w:val="bottom"/>
          </w:tcPr>
          <w:p w:rsidR="008437A1" w:rsidRPr="00CE248A" w:rsidRDefault="008437A1" w:rsidP="00701B11">
            <w:pPr>
              <w:spacing w:before="60" w:after="60" w:line="180" w:lineRule="exact"/>
              <w:ind w:left="113"/>
              <w:jc w:val="center"/>
              <w:rPr>
                <w:i/>
                <w:sz w:val="16"/>
                <w:szCs w:val="16"/>
                <w:lang w:eastAsia="ru-RU"/>
              </w:rPr>
            </w:pPr>
            <w:r w:rsidRPr="00CE248A">
              <w:rPr>
                <w:i/>
                <w:sz w:val="16"/>
                <w:szCs w:val="16"/>
                <w:lang w:eastAsia="ru-RU"/>
              </w:rPr>
              <w:t>в том числе:</w:t>
            </w:r>
          </w:p>
        </w:tc>
      </w:tr>
      <w:tr w:rsidR="008437A1" w:rsidRPr="00CE248A" w:rsidTr="00701B11">
        <w:trPr>
          <w:trHeight w:val="240"/>
          <w:tblHeader/>
        </w:trPr>
        <w:tc>
          <w:tcPr>
            <w:tcW w:w="3969" w:type="dxa"/>
            <w:vMerge/>
            <w:tcBorders>
              <w:bottom w:val="single" w:sz="12" w:space="0" w:color="auto"/>
            </w:tcBorders>
            <w:shd w:val="clear" w:color="auto" w:fill="auto"/>
            <w:vAlign w:val="bottom"/>
          </w:tcPr>
          <w:p w:rsidR="008437A1" w:rsidRPr="00CE248A" w:rsidRDefault="008437A1" w:rsidP="00701B11">
            <w:pPr>
              <w:spacing w:before="60" w:after="60" w:line="180" w:lineRule="exact"/>
              <w:rPr>
                <w:i/>
                <w:sz w:val="16"/>
                <w:szCs w:val="16"/>
                <w:lang w:eastAsia="ru-RU"/>
              </w:rPr>
            </w:pPr>
          </w:p>
        </w:tc>
        <w:tc>
          <w:tcPr>
            <w:tcW w:w="567" w:type="dxa"/>
            <w:vMerge/>
            <w:tcBorders>
              <w:top w:val="nil"/>
              <w:bottom w:val="single" w:sz="12"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p>
        </w:tc>
        <w:tc>
          <w:tcPr>
            <w:tcW w:w="567" w:type="dxa"/>
            <w:tcBorders>
              <w:top w:val="single" w:sz="4" w:space="0" w:color="auto"/>
              <w:bottom w:val="single" w:sz="12"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r w:rsidRPr="00CE248A">
              <w:rPr>
                <w:i/>
                <w:sz w:val="16"/>
                <w:szCs w:val="16"/>
                <w:lang w:eastAsia="ru-RU"/>
              </w:rPr>
              <w:t>муж-чин</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r w:rsidRPr="00CE248A">
              <w:rPr>
                <w:i/>
                <w:sz w:val="16"/>
                <w:szCs w:val="16"/>
                <w:lang w:eastAsia="ru-RU"/>
              </w:rPr>
              <w:t>жен-щин</w:t>
            </w:r>
          </w:p>
        </w:tc>
        <w:tc>
          <w:tcPr>
            <w:tcW w:w="567" w:type="dxa"/>
            <w:vMerge/>
            <w:tcBorders>
              <w:top w:val="single" w:sz="4" w:space="0" w:color="auto"/>
              <w:left w:val="single" w:sz="24" w:space="0" w:color="FFFFFF" w:themeColor="background1"/>
              <w:bottom w:val="single" w:sz="12"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p>
        </w:tc>
        <w:tc>
          <w:tcPr>
            <w:tcW w:w="567" w:type="dxa"/>
            <w:tcBorders>
              <w:top w:val="single" w:sz="4" w:space="0" w:color="auto"/>
              <w:bottom w:val="single" w:sz="12"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r w:rsidRPr="00CE248A">
              <w:rPr>
                <w:i/>
                <w:sz w:val="16"/>
                <w:szCs w:val="16"/>
                <w:lang w:eastAsia="ru-RU"/>
              </w:rPr>
              <w:t>муж-чин</w:t>
            </w:r>
          </w:p>
        </w:tc>
        <w:tc>
          <w:tcPr>
            <w:tcW w:w="567" w:type="dxa"/>
            <w:tcBorders>
              <w:top w:val="single" w:sz="4" w:space="0" w:color="auto"/>
              <w:bottom w:val="single" w:sz="12" w:space="0" w:color="auto"/>
            </w:tcBorders>
            <w:shd w:val="clear" w:color="auto" w:fill="auto"/>
            <w:vAlign w:val="bottom"/>
          </w:tcPr>
          <w:p w:rsidR="008437A1" w:rsidRPr="00CE248A" w:rsidRDefault="008437A1" w:rsidP="00701B11">
            <w:pPr>
              <w:spacing w:before="60" w:after="60" w:line="180" w:lineRule="exact"/>
              <w:ind w:left="113"/>
              <w:jc w:val="right"/>
              <w:rPr>
                <w:i/>
                <w:sz w:val="16"/>
                <w:szCs w:val="16"/>
                <w:lang w:eastAsia="ru-RU"/>
              </w:rPr>
            </w:pPr>
            <w:r w:rsidRPr="00CE248A">
              <w:rPr>
                <w:i/>
                <w:sz w:val="16"/>
                <w:szCs w:val="16"/>
                <w:lang w:eastAsia="ru-RU"/>
              </w:rPr>
              <w:t>жен-щин</w:t>
            </w:r>
          </w:p>
        </w:tc>
      </w:tr>
      <w:tr w:rsidR="008437A1" w:rsidRPr="00CE248A" w:rsidTr="00701B11">
        <w:trPr>
          <w:trHeight w:val="240"/>
        </w:trPr>
        <w:tc>
          <w:tcPr>
            <w:tcW w:w="3969" w:type="dxa"/>
            <w:tcBorders>
              <w:top w:val="single" w:sz="12" w:space="0" w:color="auto"/>
            </w:tcBorders>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Туркменистан - всего</w:t>
            </w:r>
          </w:p>
        </w:tc>
        <w:tc>
          <w:tcPr>
            <w:tcW w:w="567" w:type="dxa"/>
            <w:tcBorders>
              <w:top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1051,7</w:t>
            </w:r>
          </w:p>
        </w:tc>
        <w:tc>
          <w:tcPr>
            <w:tcW w:w="567" w:type="dxa"/>
            <w:tcBorders>
              <w:top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1114,6</w:t>
            </w:r>
          </w:p>
        </w:tc>
        <w:tc>
          <w:tcPr>
            <w:tcW w:w="567" w:type="dxa"/>
            <w:tcBorders>
              <w:top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956,6</w:t>
            </w:r>
          </w:p>
        </w:tc>
        <w:tc>
          <w:tcPr>
            <w:tcW w:w="567" w:type="dxa"/>
            <w:tcBorders>
              <w:top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1150,2</w:t>
            </w:r>
          </w:p>
        </w:tc>
        <w:tc>
          <w:tcPr>
            <w:tcW w:w="567" w:type="dxa"/>
            <w:tcBorders>
              <w:top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1215,3</w:t>
            </w:r>
          </w:p>
        </w:tc>
        <w:tc>
          <w:tcPr>
            <w:tcW w:w="567" w:type="dxa"/>
            <w:tcBorders>
              <w:top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1053,5</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сельское хозяйство, лесное хозяйство и рыболовство</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899,7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907,5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850,9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978,4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986,8</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925,3</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горнодобывающая промышленность и разработка карьеров</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1493,3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1546,8</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1015,0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1659,9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1714,4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1111,7</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обрабатывающие производства (обраб</w:t>
            </w:r>
            <w:r w:rsidRPr="00CE248A">
              <w:rPr>
                <w:sz w:val="18"/>
                <w:szCs w:val="24"/>
                <w:lang w:eastAsia="ru-RU"/>
              </w:rPr>
              <w:t>а</w:t>
            </w:r>
            <w:r w:rsidRPr="00CE248A">
              <w:rPr>
                <w:sz w:val="18"/>
                <w:szCs w:val="24"/>
                <w:lang w:eastAsia="ru-RU"/>
              </w:rPr>
              <w:t>тывающая промышленность)</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922,2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993,5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799,2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1028,0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1091,0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915,6</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обеспечение (снабжение) электроэне</w:t>
            </w:r>
            <w:r w:rsidRPr="00CE248A">
              <w:rPr>
                <w:sz w:val="18"/>
                <w:szCs w:val="24"/>
                <w:lang w:eastAsia="ru-RU"/>
              </w:rPr>
              <w:t>р</w:t>
            </w:r>
            <w:r w:rsidRPr="00CE248A">
              <w:rPr>
                <w:sz w:val="18"/>
                <w:szCs w:val="24"/>
                <w:lang w:eastAsia="ru-RU"/>
              </w:rPr>
              <w:t>гией, газом, паром и кондиционирова</w:t>
            </w:r>
            <w:r w:rsidRPr="00CE248A">
              <w:rPr>
                <w:sz w:val="18"/>
                <w:szCs w:val="24"/>
                <w:lang w:eastAsia="ru-RU"/>
              </w:rPr>
              <w:t>н</w:t>
            </w:r>
            <w:r w:rsidRPr="00CE248A">
              <w:rPr>
                <w:sz w:val="18"/>
                <w:szCs w:val="24"/>
                <w:lang w:eastAsia="ru-RU"/>
              </w:rPr>
              <w:t>ным воздухом</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1044,0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1069,7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930,3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1138,0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1164,9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1014,3</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водоснабжение, очистка, обработка о</w:t>
            </w:r>
            <w:r w:rsidRPr="00CE248A">
              <w:rPr>
                <w:sz w:val="18"/>
                <w:szCs w:val="24"/>
                <w:lang w:eastAsia="ru-RU"/>
              </w:rPr>
              <w:t>т</w:t>
            </w:r>
            <w:r w:rsidRPr="00CE248A">
              <w:rPr>
                <w:sz w:val="18"/>
                <w:szCs w:val="24"/>
                <w:lang w:eastAsia="ru-RU"/>
              </w:rPr>
              <w:t xml:space="preserve">ходов и получение вторичного сырья </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1007,3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1015,9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966,9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1103,5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1116,1</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1044,0</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строительство</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1086,0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1109,4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854,0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1133,7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1155,0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921,4</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оптовая и розничная торговля; ремонт автомобилей и мотоциклов</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780,4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846,3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643,6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842,8</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904,9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707,5</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транспортная деятельность и хранение грузов</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1177,2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1225,5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920,5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1279,2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1327,4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1011,9</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деятельность гостиниц и ресторанов</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983,6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1036,4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945,3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1069,5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1156,4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1008,7</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информация и связь</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1041,2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1076,3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985,3</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1118,7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1149,6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1069,0</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финансовое посредничество и страх</w:t>
            </w:r>
            <w:r w:rsidRPr="00CE248A">
              <w:rPr>
                <w:sz w:val="18"/>
                <w:szCs w:val="24"/>
                <w:lang w:eastAsia="ru-RU"/>
              </w:rPr>
              <w:t>о</w:t>
            </w:r>
            <w:r w:rsidRPr="00CE248A">
              <w:rPr>
                <w:sz w:val="18"/>
                <w:szCs w:val="24"/>
                <w:lang w:eastAsia="ru-RU"/>
              </w:rPr>
              <w:t>вание</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1245,0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1297,5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1192,0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1350,0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1411,5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1289,1</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xml:space="preserve">- операции с недвижимым имуществом </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900,0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938,9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832,7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976,6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998,7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937,2</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профессиональная, научная и технич</w:t>
            </w:r>
            <w:r w:rsidRPr="00CE248A">
              <w:rPr>
                <w:sz w:val="18"/>
                <w:szCs w:val="24"/>
                <w:lang w:eastAsia="ru-RU"/>
              </w:rPr>
              <w:t>е</w:t>
            </w:r>
            <w:r w:rsidRPr="00CE248A">
              <w:rPr>
                <w:sz w:val="18"/>
                <w:szCs w:val="24"/>
                <w:lang w:eastAsia="ru-RU"/>
              </w:rPr>
              <w:t>ская деятельность</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1302,1</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1382,7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1143,9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1376,2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1461,5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1207,5</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административная и вспомогательная деятельность</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p>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910,5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p>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971,0</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p>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829,7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p>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1001,1</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p>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1073,5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p>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903,7</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государственное управление и оборона; обязательное социальное обеспечение</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1317,8</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1407,9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1001,2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1449,8</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1547,7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1098,0</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образование</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1048,6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1096,4</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1025,6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1165,9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1248,2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1126,7</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здравоохранение и социальное обсл</w:t>
            </w:r>
            <w:r w:rsidRPr="00CE248A">
              <w:rPr>
                <w:sz w:val="18"/>
                <w:szCs w:val="24"/>
                <w:lang w:eastAsia="ru-RU"/>
              </w:rPr>
              <w:t>у</w:t>
            </w:r>
            <w:r w:rsidRPr="00CE248A">
              <w:rPr>
                <w:sz w:val="18"/>
                <w:szCs w:val="24"/>
                <w:lang w:eastAsia="ru-RU"/>
              </w:rPr>
              <w:t>живание населения</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1008,6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1090,7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977,7</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1096,2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1166,2</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1070,7</w:t>
            </w:r>
          </w:p>
        </w:tc>
      </w:tr>
      <w:tr w:rsidR="008437A1" w:rsidRPr="00CE248A" w:rsidTr="00701B11">
        <w:trPr>
          <w:trHeight w:val="240"/>
        </w:trPr>
        <w:tc>
          <w:tcPr>
            <w:tcW w:w="3969" w:type="dxa"/>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искусство, развлечения и отдых</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892,5</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956,6</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809,9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965,9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1019,9</w:t>
            </w:r>
          </w:p>
        </w:tc>
        <w:tc>
          <w:tcPr>
            <w:tcW w:w="567" w:type="dxa"/>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896,8</w:t>
            </w:r>
          </w:p>
        </w:tc>
      </w:tr>
      <w:tr w:rsidR="008437A1" w:rsidRPr="00CE248A" w:rsidTr="00701B11">
        <w:trPr>
          <w:trHeight w:val="240"/>
        </w:trPr>
        <w:tc>
          <w:tcPr>
            <w:tcW w:w="3969" w:type="dxa"/>
            <w:tcBorders>
              <w:bottom w:val="single" w:sz="12" w:space="0" w:color="auto"/>
            </w:tcBorders>
            <w:shd w:val="clear" w:color="auto" w:fill="auto"/>
          </w:tcPr>
          <w:p w:rsidR="008437A1" w:rsidRPr="00CE248A" w:rsidRDefault="008437A1" w:rsidP="00701B11">
            <w:pPr>
              <w:spacing w:before="40" w:after="40" w:line="180" w:lineRule="exact"/>
              <w:rPr>
                <w:sz w:val="18"/>
                <w:szCs w:val="24"/>
                <w:lang w:eastAsia="ru-RU"/>
              </w:rPr>
            </w:pPr>
            <w:r w:rsidRPr="00CE248A">
              <w:rPr>
                <w:sz w:val="18"/>
                <w:szCs w:val="24"/>
                <w:lang w:eastAsia="ru-RU"/>
              </w:rPr>
              <w:t>- прочая обслуживающая деятельность</w:t>
            </w:r>
          </w:p>
        </w:tc>
        <w:tc>
          <w:tcPr>
            <w:tcW w:w="567" w:type="dxa"/>
            <w:tcBorders>
              <w:bottom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857,5</w:t>
            </w:r>
          </w:p>
        </w:tc>
        <w:tc>
          <w:tcPr>
            <w:tcW w:w="567" w:type="dxa"/>
            <w:tcBorders>
              <w:bottom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907,2</w:t>
            </w:r>
          </w:p>
        </w:tc>
        <w:tc>
          <w:tcPr>
            <w:tcW w:w="567" w:type="dxa"/>
            <w:tcBorders>
              <w:bottom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794,4</w:t>
            </w:r>
          </w:p>
        </w:tc>
        <w:tc>
          <w:tcPr>
            <w:tcW w:w="567" w:type="dxa"/>
            <w:tcBorders>
              <w:bottom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974,6</w:t>
            </w:r>
          </w:p>
        </w:tc>
        <w:tc>
          <w:tcPr>
            <w:tcW w:w="567" w:type="dxa"/>
            <w:tcBorders>
              <w:bottom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1026,5</w:t>
            </w:r>
          </w:p>
        </w:tc>
        <w:tc>
          <w:tcPr>
            <w:tcW w:w="567" w:type="dxa"/>
            <w:tcBorders>
              <w:bottom w:val="single" w:sz="12" w:space="0" w:color="auto"/>
            </w:tcBorders>
            <w:shd w:val="clear" w:color="auto" w:fill="auto"/>
            <w:vAlign w:val="bottom"/>
          </w:tcPr>
          <w:p w:rsidR="008437A1" w:rsidRPr="00CE248A" w:rsidRDefault="008437A1" w:rsidP="00701B11">
            <w:pPr>
              <w:spacing w:before="40" w:after="40" w:line="180" w:lineRule="exact"/>
              <w:ind w:left="113"/>
              <w:jc w:val="right"/>
              <w:rPr>
                <w:sz w:val="18"/>
                <w:szCs w:val="24"/>
                <w:lang w:eastAsia="ru-RU"/>
              </w:rPr>
            </w:pPr>
            <w:r w:rsidRPr="00CE248A">
              <w:rPr>
                <w:sz w:val="18"/>
                <w:szCs w:val="24"/>
                <w:lang w:eastAsia="ru-RU"/>
              </w:rPr>
              <w:t>902,6</w:t>
            </w:r>
          </w:p>
        </w:tc>
      </w:tr>
    </w:tbl>
    <w:p w:rsidR="008437A1" w:rsidRPr="00CE248A" w:rsidRDefault="008437A1" w:rsidP="008437A1">
      <w:pPr>
        <w:pStyle w:val="H23G"/>
        <w:rPr>
          <w:rFonts w:eastAsia="Calibri"/>
          <w:lang w:val="ru-RU" w:eastAsia="en-GB"/>
        </w:rPr>
      </w:pPr>
      <w:r w:rsidRPr="00CE248A">
        <w:rPr>
          <w:rFonts w:eastAsia="Calibri"/>
          <w:lang w:val="ru-RU"/>
        </w:rPr>
        <w:lastRenderedPageBreak/>
        <w:tab/>
      </w:r>
      <w:r w:rsidRPr="00CE248A">
        <w:rPr>
          <w:rFonts w:eastAsia="Calibri"/>
          <w:lang w:val="ru-RU"/>
        </w:rPr>
        <w:tab/>
      </w:r>
      <w:r w:rsidRPr="00CE248A">
        <w:rPr>
          <w:rFonts w:eastAsia="Calibri"/>
          <w:b w:val="0"/>
          <w:bCs/>
          <w:lang w:val="ru-RU"/>
        </w:rPr>
        <w:t>Таблица 5</w:t>
      </w:r>
      <w:r w:rsidRPr="00CE248A">
        <w:rPr>
          <w:rFonts w:eastAsia="Calibri"/>
          <w:lang w:val="ru-RU"/>
        </w:rPr>
        <w:br/>
      </w:r>
      <w:r w:rsidRPr="00CE248A">
        <w:rPr>
          <w:rFonts w:eastAsia="Calibri"/>
          <w:lang w:val="ru-RU" w:eastAsia="en-GB"/>
        </w:rPr>
        <w:t>Отношение заработной платы женщин к заработной плате мужчин на крупных и средних предприятиях по гендерному признаку в разрезе видов занятий</w:t>
      </w:r>
      <w:r w:rsidRPr="00CE248A">
        <w:rPr>
          <w:rFonts w:eastAsia="Calibri"/>
          <w:b w:val="0"/>
          <w:bCs/>
          <w:sz w:val="18"/>
          <w:szCs w:val="18"/>
          <w:lang w:val="ru-RU" w:eastAsia="en-GB"/>
        </w:rPr>
        <w:t>*</w:t>
      </w:r>
      <w:r w:rsidRPr="00CE248A">
        <w:rPr>
          <w:rFonts w:eastAsia="Calibri"/>
          <w:lang w:val="ru-RU" w:eastAsia="en-GB"/>
        </w:rPr>
        <w:t xml:space="preserve"> (в</w:t>
      </w:r>
      <w:r w:rsidRPr="00CE248A">
        <w:rPr>
          <w:rFonts w:eastAsia="Calibri"/>
          <w:lang w:val="fr-CH" w:eastAsia="en-GB"/>
        </w:rPr>
        <w:t> </w:t>
      </w:r>
      <w:r w:rsidRPr="00CE248A">
        <w:rPr>
          <w:rFonts w:eastAsia="Calibri"/>
          <w:lang w:val="ru-RU" w:eastAsia="en-GB"/>
        </w:rPr>
        <w:t>процентах)</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4"/>
      </w:tblGrid>
      <w:tr w:rsidR="008437A1" w:rsidRPr="00CE248A" w:rsidTr="00701B11">
        <w:trPr>
          <w:trHeight w:val="272"/>
          <w:tblHeader/>
        </w:trPr>
        <w:tc>
          <w:tcPr>
            <w:tcW w:w="6237"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rPr>
                <w:rFonts w:eastAsia="Calibri"/>
                <w:i/>
                <w:sz w:val="16"/>
                <w:szCs w:val="24"/>
                <w:lang w:eastAsia="en-GB"/>
              </w:rPr>
            </w:pPr>
            <w:r w:rsidRPr="00CE248A">
              <w:rPr>
                <w:rFonts w:eastAsia="Calibri"/>
                <w:i/>
                <w:snapToGrid w:val="0"/>
                <w:sz w:val="16"/>
                <w:szCs w:val="24"/>
                <w:lang w:eastAsia="en-GB"/>
              </w:rPr>
              <w:t>Виды занятий</w:t>
            </w:r>
          </w:p>
        </w:tc>
        <w:tc>
          <w:tcPr>
            <w:tcW w:w="1134"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i/>
                <w:sz w:val="16"/>
                <w:szCs w:val="24"/>
                <w:lang w:eastAsia="en-GB"/>
              </w:rPr>
            </w:pPr>
            <w:r w:rsidRPr="00CE248A">
              <w:rPr>
                <w:rFonts w:eastAsia="Calibri"/>
                <w:i/>
                <w:sz w:val="16"/>
                <w:szCs w:val="24"/>
                <w:lang w:eastAsia="en-GB"/>
              </w:rPr>
              <w:t>2015 год</w:t>
            </w:r>
          </w:p>
        </w:tc>
      </w:tr>
      <w:tr w:rsidR="008437A1" w:rsidRPr="00CE248A" w:rsidTr="00701B11">
        <w:tc>
          <w:tcPr>
            <w:tcW w:w="6237" w:type="dxa"/>
            <w:tcBorders>
              <w:top w:val="single" w:sz="12" w:space="0" w:color="auto"/>
              <w:bottom w:val="nil"/>
            </w:tcBorders>
            <w:shd w:val="clear" w:color="auto" w:fill="auto"/>
            <w:hideMark/>
          </w:tcPr>
          <w:p w:rsidR="008437A1" w:rsidRPr="00CE248A" w:rsidRDefault="008437A1" w:rsidP="00701B11">
            <w:pPr>
              <w:spacing w:before="40" w:after="40" w:line="220" w:lineRule="exact"/>
              <w:rPr>
                <w:rFonts w:eastAsia="Calibri"/>
                <w:b/>
                <w:bCs/>
                <w:sz w:val="18"/>
                <w:szCs w:val="24"/>
              </w:rPr>
            </w:pPr>
            <w:r w:rsidRPr="00CE248A">
              <w:rPr>
                <w:rFonts w:eastAsia="Calibri"/>
                <w:b/>
                <w:bCs/>
                <w:sz w:val="18"/>
                <w:szCs w:val="24"/>
              </w:rPr>
              <w:t>Всего проработавшие полностью ноябрь месяц</w:t>
            </w:r>
          </w:p>
        </w:tc>
        <w:tc>
          <w:tcPr>
            <w:tcW w:w="1134" w:type="dxa"/>
            <w:tcBorders>
              <w:top w:val="single" w:sz="12" w:space="0" w:color="auto"/>
              <w:bottom w:val="nil"/>
            </w:tcBorders>
            <w:shd w:val="clear" w:color="auto" w:fill="auto"/>
            <w:vAlign w:val="bottom"/>
            <w:hideMark/>
          </w:tcPr>
          <w:p w:rsidR="008437A1" w:rsidRPr="00CE248A" w:rsidRDefault="008437A1" w:rsidP="00701B11">
            <w:pPr>
              <w:spacing w:before="40" w:after="40" w:line="220" w:lineRule="exact"/>
              <w:jc w:val="right"/>
              <w:rPr>
                <w:rFonts w:eastAsia="Calibri"/>
                <w:b/>
                <w:bCs/>
                <w:sz w:val="18"/>
                <w:szCs w:val="24"/>
              </w:rPr>
            </w:pPr>
            <w:r w:rsidRPr="00CE248A">
              <w:rPr>
                <w:rFonts w:eastAsia="Calibri"/>
                <w:b/>
                <w:bCs/>
                <w:sz w:val="18"/>
                <w:szCs w:val="24"/>
              </w:rPr>
              <w:t>86,7</w:t>
            </w:r>
          </w:p>
        </w:tc>
      </w:tr>
      <w:tr w:rsidR="008437A1" w:rsidRPr="00CE248A" w:rsidTr="00701B11">
        <w:trPr>
          <w:trHeight w:val="236"/>
        </w:trPr>
        <w:tc>
          <w:tcPr>
            <w:tcW w:w="6237" w:type="dxa"/>
            <w:tcBorders>
              <w:top w:val="nil"/>
            </w:tcBorders>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в том числе:</w:t>
            </w:r>
          </w:p>
        </w:tc>
        <w:tc>
          <w:tcPr>
            <w:tcW w:w="1134" w:type="dxa"/>
            <w:tcBorders>
              <w:top w:val="nil"/>
            </w:tcBorders>
            <w:shd w:val="clear" w:color="auto" w:fill="auto"/>
            <w:vAlign w:val="bottom"/>
          </w:tcPr>
          <w:p w:rsidR="008437A1" w:rsidRPr="00CE248A" w:rsidRDefault="008437A1" w:rsidP="00701B11">
            <w:pPr>
              <w:spacing w:before="40" w:after="40" w:line="220" w:lineRule="exact"/>
              <w:jc w:val="right"/>
              <w:rPr>
                <w:rFonts w:eastAsia="Calibri"/>
                <w:sz w:val="18"/>
                <w:szCs w:val="24"/>
              </w:rPr>
            </w:pP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законодатели, старшие должностные лица, управляющие (руководители) органов власти и управления всех уровней, включая руководителей пре</w:t>
            </w:r>
            <w:r w:rsidRPr="00CE248A">
              <w:rPr>
                <w:rFonts w:eastAsia="Calibri"/>
                <w:sz w:val="18"/>
                <w:szCs w:val="24"/>
              </w:rPr>
              <w:t>д</w:t>
            </w:r>
            <w:r w:rsidRPr="00CE248A">
              <w:rPr>
                <w:rFonts w:eastAsia="Calibri"/>
                <w:sz w:val="18"/>
                <w:szCs w:val="24"/>
              </w:rPr>
              <w:t>приятий</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90,9</w:t>
            </w: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lang w:val="fr-CH"/>
              </w:rPr>
              <w:t xml:space="preserve"> </w:t>
            </w:r>
            <w:r w:rsidRPr="00CE248A">
              <w:rPr>
                <w:rFonts w:eastAsia="Calibri"/>
                <w:sz w:val="18"/>
                <w:szCs w:val="24"/>
              </w:rPr>
              <w:t>специалисты-профессионалы</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91,1</w:t>
            </w: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lang w:val="fr-CH"/>
              </w:rPr>
              <w:t xml:space="preserve"> </w:t>
            </w:r>
            <w:r w:rsidRPr="00CE248A">
              <w:rPr>
                <w:rFonts w:eastAsia="Calibri"/>
                <w:sz w:val="18"/>
                <w:szCs w:val="24"/>
              </w:rPr>
              <w:t>специалисты и вспомогательный персонал</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90,3</w:t>
            </w: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служащие, занятые подготовкой информации, оформлением документации, финансовым учетом и информационным обслуживанием</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89,2</w:t>
            </w: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работники сферы обслуживания, жилищно-коммунального хозяйства, торговли и родственных видов деятельности</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75,5</w:t>
            </w: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квалифицированные работники сельского, лесного, охотничьего хозяйств, рыболовства и рыбоводства</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93,3</w:t>
            </w:r>
          </w:p>
        </w:tc>
      </w:tr>
      <w:tr w:rsidR="008437A1" w:rsidRPr="00CE248A" w:rsidTr="00701B11">
        <w:tc>
          <w:tcPr>
            <w:tcW w:w="6237"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квалифицированные рабочие крупных и мелких промышленных предприятий, художественных промыслов, строительства, транспорта, связи, геологии и разведки недр, рабочие родственных профессий</w:t>
            </w:r>
          </w:p>
        </w:tc>
        <w:tc>
          <w:tcPr>
            <w:tcW w:w="1134"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66,5</w:t>
            </w:r>
          </w:p>
        </w:tc>
      </w:tr>
      <w:tr w:rsidR="008437A1" w:rsidRPr="00CE248A" w:rsidTr="00701B11">
        <w:tc>
          <w:tcPr>
            <w:tcW w:w="6237" w:type="dxa"/>
            <w:tcBorders>
              <w:bottom w:val="nil"/>
            </w:tcBorders>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операторы, аппаратчики, машинисты установок и машин, слесари-сборщики</w:t>
            </w:r>
          </w:p>
        </w:tc>
        <w:tc>
          <w:tcPr>
            <w:tcW w:w="1134" w:type="dxa"/>
            <w:tcBorders>
              <w:bottom w:val="nil"/>
            </w:tcBorders>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86,6</w:t>
            </w:r>
          </w:p>
        </w:tc>
      </w:tr>
      <w:tr w:rsidR="008437A1" w:rsidRPr="00CE248A" w:rsidTr="00701B11">
        <w:tc>
          <w:tcPr>
            <w:tcW w:w="6237" w:type="dxa"/>
            <w:tcBorders>
              <w:top w:val="nil"/>
              <w:bottom w:val="single" w:sz="12" w:space="0" w:color="auto"/>
            </w:tcBorders>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 неквалифицированные работники</w:t>
            </w:r>
          </w:p>
        </w:tc>
        <w:tc>
          <w:tcPr>
            <w:tcW w:w="1134" w:type="dxa"/>
            <w:tcBorders>
              <w:top w:val="nil"/>
              <w:bottom w:val="single" w:sz="12" w:space="0" w:color="auto"/>
            </w:tcBorders>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83,9</w:t>
            </w:r>
          </w:p>
        </w:tc>
      </w:tr>
    </w:tbl>
    <w:p w:rsidR="008437A1" w:rsidRPr="00CE248A" w:rsidRDefault="008437A1" w:rsidP="008437A1">
      <w:pPr>
        <w:spacing w:before="120" w:after="240" w:line="240" w:lineRule="auto"/>
        <w:ind w:left="1134" w:firstLine="170"/>
        <w:rPr>
          <w:rFonts w:eastAsia="Calibri"/>
          <w:sz w:val="18"/>
          <w:szCs w:val="18"/>
        </w:rPr>
      </w:pPr>
      <w:r w:rsidRPr="00CE248A">
        <w:rPr>
          <w:rFonts w:eastAsia="Calibri"/>
          <w:sz w:val="18"/>
          <w:szCs w:val="18"/>
        </w:rPr>
        <w:t xml:space="preserve">*  По результатам единовременного (ноябрьского) обследования.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13 – Профессиональные союзы</w:t>
      </w:r>
    </w:p>
    <w:p w:rsidR="008437A1" w:rsidRPr="00CE248A" w:rsidRDefault="008437A1" w:rsidP="008437A1">
      <w:pPr>
        <w:pStyle w:val="SingleTxtG"/>
        <w:rPr>
          <w:lang w:val="ru-RU" w:eastAsia="ru-RU"/>
        </w:rPr>
      </w:pPr>
      <w:r w:rsidRPr="00CE248A">
        <w:rPr>
          <w:lang w:val="ru-RU" w:eastAsia="ru-RU"/>
        </w:rPr>
        <w:t>81.</w:t>
      </w:r>
      <w:r w:rsidRPr="00CE248A">
        <w:rPr>
          <w:lang w:val="ru-RU" w:eastAsia="ru-RU"/>
        </w:rPr>
        <w:tab/>
      </w:r>
      <w:r w:rsidRPr="00CE248A">
        <w:rPr>
          <w:rFonts w:eastAsia="Calibri"/>
          <w:lang w:val="ru-RU"/>
        </w:rPr>
        <w:t>В законодательстве Туркменистана за последние годы заложены базовые основания для защиты интересов работников различных профессий вне национальных профессиональных союзов. Например, согласно статье 18 Закона Туркменистана «О занятости населения», а также в Трудовом кодексе Туркменистана (п.12, ст.14) предусмотрено участие профессиональных союзов и иных представительных органов работников в содействии занятости и защиты интересов работников различных профессий.</w:t>
      </w:r>
    </w:p>
    <w:p w:rsidR="008437A1" w:rsidRPr="00CE248A" w:rsidRDefault="008437A1" w:rsidP="008437A1">
      <w:pPr>
        <w:pStyle w:val="SingleTxtG"/>
        <w:rPr>
          <w:lang w:val="ru-RU" w:eastAsia="ru-RU"/>
        </w:rPr>
      </w:pPr>
      <w:r w:rsidRPr="00CE248A">
        <w:rPr>
          <w:lang w:val="ru-RU" w:eastAsia="ru-RU"/>
        </w:rPr>
        <w:t>82.</w:t>
      </w:r>
      <w:r w:rsidRPr="00CE248A">
        <w:rPr>
          <w:lang w:val="ru-RU" w:eastAsia="ru-RU"/>
        </w:rPr>
        <w:tab/>
      </w:r>
      <w:r w:rsidRPr="00CE248A">
        <w:rPr>
          <w:rFonts w:eastAsia="Calibri"/>
          <w:lang w:val="ru-RU"/>
        </w:rPr>
        <w:t xml:space="preserve">Закон Туркменистана «О профессиональных союзах, их правах и гарантиях деятельности» определяет организационно-правовые основы образования и деятельности профессиональных союзов, а также права и гарантии их деятельности. В соответствии со статьёй 9 данного Закона профсоюз независим в своей деятельности от органов государственной власти и управления, органов местного самоуправления, работодателей, их объединений, политических партий и других общественных объединений. </w:t>
      </w:r>
    </w:p>
    <w:p w:rsidR="008437A1" w:rsidRPr="00CE248A" w:rsidRDefault="008437A1" w:rsidP="008437A1">
      <w:pPr>
        <w:pStyle w:val="SingleTxtG"/>
        <w:rPr>
          <w:lang w:val="ru-RU" w:eastAsia="ru-RU"/>
        </w:rPr>
      </w:pPr>
      <w:r w:rsidRPr="00CE248A">
        <w:rPr>
          <w:lang w:val="ru-RU" w:eastAsia="ru-RU"/>
        </w:rPr>
        <w:t>83.</w:t>
      </w:r>
      <w:r w:rsidRPr="00CE248A">
        <w:rPr>
          <w:lang w:val="ru-RU" w:eastAsia="ru-RU"/>
        </w:rPr>
        <w:tab/>
      </w:r>
      <w:r w:rsidRPr="00CE248A">
        <w:rPr>
          <w:rFonts w:eastAsia="Calibri"/>
          <w:lang w:val="ru-RU"/>
        </w:rPr>
        <w:t>Закон Туркменистана «Об организации и проведении собраний, митингов, демонстраций и других массовых мероприятий» направлен на реализацию конституционного права граждан Туркменистана мирно собираться, проводить собрания, митинги, демонстрации и другие массовые мероприятия.</w:t>
      </w:r>
      <w:r w:rsidRPr="00CE248A">
        <w:rPr>
          <w:rFonts w:eastAsia="Calibri"/>
          <w:lang w:val="ru-RU" w:eastAsia="ru-RU"/>
        </w:rPr>
        <w:t xml:space="preserve"> В нём предусмотрены порядок организации и проведения массовых мероприятий, </w:t>
      </w:r>
      <w:r w:rsidRPr="00CE248A">
        <w:rPr>
          <w:rFonts w:eastAsia="Calibri"/>
          <w:bCs/>
          <w:lang w:val="ru-RU" w:eastAsia="ru-RU"/>
        </w:rPr>
        <w:t>гарантии реализации гражданами права на проведение массовых мероприятий, а также иные нормы и положения, обеспечивающие юридические гарантии свободы слова и собраний.</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14</w:t>
      </w:r>
      <w:r w:rsidRPr="00CE248A">
        <w:rPr>
          <w:b w:val="0"/>
          <w:lang w:val="ru-RU" w:eastAsia="ru-RU"/>
        </w:rPr>
        <w:t xml:space="preserve"> – </w:t>
      </w:r>
      <w:r w:rsidRPr="00CE248A">
        <w:rPr>
          <w:lang w:val="ru-RU" w:eastAsia="ru-RU"/>
        </w:rPr>
        <w:t>Социальное обеспечение и неформальный сектор</w:t>
      </w:r>
    </w:p>
    <w:p w:rsidR="008437A1" w:rsidRPr="00CE248A" w:rsidRDefault="008437A1" w:rsidP="008437A1">
      <w:pPr>
        <w:pStyle w:val="SingleTxtG"/>
        <w:rPr>
          <w:lang w:val="ru-RU" w:eastAsia="ru-RU"/>
        </w:rPr>
      </w:pPr>
      <w:r w:rsidRPr="00CE248A">
        <w:rPr>
          <w:lang w:val="ru-RU" w:eastAsia="ru-RU"/>
        </w:rPr>
        <w:t>84.</w:t>
      </w:r>
      <w:r w:rsidRPr="00CE248A">
        <w:rPr>
          <w:lang w:val="ru-RU" w:eastAsia="ru-RU"/>
        </w:rPr>
        <w:tab/>
      </w:r>
      <w:r w:rsidRPr="00CE248A">
        <w:rPr>
          <w:rFonts w:eastAsia="Calibri"/>
          <w:color w:val="000000"/>
          <w:lang w:val="ru-RU"/>
        </w:rPr>
        <w:t>Органы государственной статистики ежеквартально проводят выборочное обследование</w:t>
      </w:r>
      <w:r w:rsidRPr="00CE248A">
        <w:rPr>
          <w:rFonts w:eastAsia="Calibri"/>
          <w:color w:val="000000"/>
          <w:w w:val="106"/>
          <w:lang w:val="ru-RU"/>
        </w:rPr>
        <w:t xml:space="preserve"> рабочей силы в более чем 2,5 тысяч домашних хозяйств. При обследовании опросу подлежит население в возрасте 15-72 года. </w:t>
      </w:r>
    </w:p>
    <w:p w:rsidR="008437A1" w:rsidRPr="00CE248A" w:rsidRDefault="008437A1" w:rsidP="008437A1">
      <w:pPr>
        <w:pStyle w:val="SingleTxtG"/>
        <w:rPr>
          <w:lang w:val="ru-RU" w:eastAsia="ru-RU"/>
        </w:rPr>
      </w:pPr>
      <w:r w:rsidRPr="00CE248A">
        <w:rPr>
          <w:lang w:val="ru-RU" w:eastAsia="ru-RU"/>
        </w:rPr>
        <w:t>85.</w:t>
      </w:r>
      <w:r w:rsidRPr="00CE248A">
        <w:rPr>
          <w:lang w:val="ru-RU" w:eastAsia="ru-RU"/>
        </w:rPr>
        <w:tab/>
      </w:r>
      <w:r w:rsidRPr="00CE248A">
        <w:rPr>
          <w:color w:val="000000"/>
          <w:lang w:val="ru-RU" w:eastAsia="ru-RU"/>
        </w:rPr>
        <w:t xml:space="preserve">По данным обследования 2015 года из числа трудоспособных респондентов мужчины составили 57%, женщины – 43%. В среднем уровень занятости в неформальном секторе составил 7,5% от общей численности обследованного занятого населения, из которых женщин составили 29,3%. Удельный вес занятого населения в неформальном секторе, проживающего в сельской местности составил 9,7%, в том числе женщин – 29,4% </w:t>
      </w:r>
      <w:r w:rsidRPr="00CE248A">
        <w:rPr>
          <w:lang w:val="ru-RU" w:eastAsia="ru-RU"/>
        </w:rPr>
        <w:t>(Таблица</w:t>
      </w:r>
      <w:r w:rsidRPr="00CE248A">
        <w:rPr>
          <w:lang w:val="fr-CH" w:eastAsia="ru-RU"/>
        </w:rPr>
        <w:t> </w:t>
      </w:r>
      <w:r w:rsidRPr="00CE248A">
        <w:rPr>
          <w:lang w:val="ru-RU" w:eastAsia="ru-RU"/>
        </w:rPr>
        <w:t>6).</w:t>
      </w:r>
      <w:r w:rsidRPr="00CE248A">
        <w:rPr>
          <w:b/>
          <w:color w:val="FF0000"/>
          <w:lang w:val="ru-RU" w:eastAsia="ru-RU"/>
        </w:rPr>
        <w:t xml:space="preserve"> </w:t>
      </w:r>
    </w:p>
    <w:p w:rsidR="008437A1" w:rsidRPr="00CE248A" w:rsidRDefault="008437A1" w:rsidP="008437A1">
      <w:pPr>
        <w:pStyle w:val="H23G"/>
        <w:rPr>
          <w:rFonts w:eastAsia="Calibri"/>
          <w:lang w:val="ru-RU"/>
        </w:rPr>
      </w:pPr>
      <w:r w:rsidRPr="00CE248A">
        <w:rPr>
          <w:rFonts w:eastAsia="Calibri"/>
          <w:lang w:val="ru-RU"/>
        </w:rPr>
        <w:tab/>
      </w:r>
      <w:r w:rsidRPr="008437A1">
        <w:rPr>
          <w:rFonts w:eastAsia="Calibri"/>
          <w:lang w:val="ru-RU"/>
        </w:rPr>
        <w:tab/>
      </w:r>
      <w:r w:rsidRPr="00CE248A">
        <w:rPr>
          <w:rFonts w:eastAsia="Calibri"/>
          <w:b w:val="0"/>
          <w:bCs/>
          <w:lang w:val="ru-RU"/>
        </w:rPr>
        <w:t>Таблица 6</w:t>
      </w:r>
      <w:r w:rsidRPr="00CE248A">
        <w:rPr>
          <w:rFonts w:eastAsia="Calibri"/>
          <w:lang w:val="ru-RU"/>
        </w:rPr>
        <w:br/>
        <w:t>Данные обследования рабочей силы в домашних хозяйствах</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237"/>
        <w:gridCol w:w="1134"/>
      </w:tblGrid>
      <w:tr w:rsidR="008437A1" w:rsidRPr="00CE248A" w:rsidTr="00701B11">
        <w:trPr>
          <w:trHeight w:val="498"/>
          <w:tblHeader/>
        </w:trPr>
        <w:tc>
          <w:tcPr>
            <w:tcW w:w="6237"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rPr>
                <w:i/>
                <w:sz w:val="16"/>
                <w:szCs w:val="24"/>
                <w:lang w:eastAsia="ru-RU"/>
              </w:rPr>
            </w:pPr>
            <w:r w:rsidRPr="00CE248A">
              <w:rPr>
                <w:i/>
                <w:sz w:val="16"/>
                <w:szCs w:val="24"/>
                <w:lang w:eastAsia="ru-RU"/>
              </w:rPr>
              <w:t>Показатели</w:t>
            </w:r>
          </w:p>
        </w:tc>
        <w:tc>
          <w:tcPr>
            <w:tcW w:w="1134"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2015г.</w:t>
            </w:r>
          </w:p>
        </w:tc>
      </w:tr>
      <w:tr w:rsidR="008437A1" w:rsidRPr="00CE248A" w:rsidTr="00701B11">
        <w:tc>
          <w:tcPr>
            <w:tcW w:w="6237" w:type="dxa"/>
            <w:tcBorders>
              <w:top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Удельный вес занятого населения в неформальном секторе, %</w:t>
            </w:r>
          </w:p>
        </w:tc>
        <w:tc>
          <w:tcPr>
            <w:tcW w:w="1134"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7,5</w:t>
            </w:r>
          </w:p>
        </w:tc>
      </w:tr>
      <w:tr w:rsidR="008437A1" w:rsidRPr="00CE248A" w:rsidTr="00701B11">
        <w:tc>
          <w:tcPr>
            <w:tcW w:w="6237"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из него женщин</w:t>
            </w:r>
          </w:p>
        </w:tc>
        <w:tc>
          <w:tcPr>
            <w:tcW w:w="1134"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29,3</w:t>
            </w:r>
          </w:p>
        </w:tc>
      </w:tr>
      <w:tr w:rsidR="008437A1" w:rsidRPr="00CE248A" w:rsidTr="00701B11">
        <w:tc>
          <w:tcPr>
            <w:tcW w:w="6237"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 xml:space="preserve">Удельный вес занятого населения в неформальном секторе, </w:t>
            </w:r>
            <w:r w:rsidRPr="00CE248A">
              <w:rPr>
                <w:sz w:val="18"/>
                <w:szCs w:val="24"/>
                <w:lang w:eastAsia="ru-RU"/>
              </w:rPr>
              <w:br/>
              <w:t>проживающего в сельской местности, %</w:t>
            </w:r>
          </w:p>
        </w:tc>
        <w:tc>
          <w:tcPr>
            <w:tcW w:w="1134"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9,7</w:t>
            </w:r>
          </w:p>
        </w:tc>
      </w:tr>
      <w:tr w:rsidR="008437A1" w:rsidRPr="00CE248A" w:rsidTr="00701B11">
        <w:tc>
          <w:tcPr>
            <w:tcW w:w="6237"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из него женщин</w:t>
            </w:r>
          </w:p>
        </w:tc>
        <w:tc>
          <w:tcPr>
            <w:tcW w:w="1134"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29,4</w:t>
            </w:r>
          </w:p>
        </w:tc>
      </w:tr>
    </w:tbl>
    <w:p w:rsidR="008437A1" w:rsidRPr="00CE248A" w:rsidRDefault="008437A1" w:rsidP="008437A1">
      <w:pPr>
        <w:pStyle w:val="SingleTxtG"/>
        <w:spacing w:before="240"/>
        <w:rPr>
          <w:lang w:val="ru-RU" w:eastAsia="ru-RU"/>
        </w:rPr>
      </w:pPr>
      <w:r w:rsidRPr="00CE248A">
        <w:rPr>
          <w:lang w:val="ru-RU" w:eastAsia="ru-RU"/>
        </w:rPr>
        <w:t>86.</w:t>
      </w:r>
      <w:r w:rsidRPr="00CE248A">
        <w:rPr>
          <w:lang w:val="ru-RU" w:eastAsia="ru-RU"/>
        </w:rPr>
        <w:tab/>
      </w:r>
      <w:r w:rsidRPr="00CE248A">
        <w:rPr>
          <w:rFonts w:eastAsia="Calibri"/>
          <w:lang w:val="ru-RU"/>
        </w:rPr>
        <w:t>Основу пенсионного обеспечения в Туркменистане составляют условно-накопительная пенсионная система и накопительная пенсионная система, основанные на персональном учете вклада каждого лица в пенсионную систему. Информация об этом предоставлена в пункте 11 настоящего Доклада.</w:t>
      </w:r>
    </w:p>
    <w:p w:rsidR="008437A1" w:rsidRPr="00CE248A" w:rsidRDefault="008437A1" w:rsidP="008437A1">
      <w:pPr>
        <w:pStyle w:val="SingleTxtG"/>
        <w:rPr>
          <w:lang w:val="ru-RU" w:eastAsia="ru-RU"/>
        </w:rPr>
      </w:pPr>
      <w:r w:rsidRPr="00CE248A">
        <w:rPr>
          <w:lang w:val="ru-RU" w:eastAsia="ru-RU"/>
        </w:rPr>
        <w:t>87.</w:t>
      </w:r>
      <w:r w:rsidRPr="00CE248A">
        <w:rPr>
          <w:lang w:val="ru-RU" w:eastAsia="ru-RU"/>
        </w:rPr>
        <w:tab/>
      </w:r>
      <w:r w:rsidRPr="00CE248A">
        <w:rPr>
          <w:rFonts w:eastAsia="Calibri"/>
          <w:lang w:val="ru-RU"/>
        </w:rPr>
        <w:t xml:space="preserve">В случае заключения гражданами, в том числе занятыми в неформальном секторе, </w:t>
      </w:r>
      <w:r w:rsidRPr="00CE248A">
        <w:rPr>
          <w:rFonts w:eastAsia="Calibri"/>
          <w:color w:val="000000"/>
          <w:lang w:val="ru-RU"/>
        </w:rPr>
        <w:t xml:space="preserve">личном подсобном и домашнем хозяйстве и иной трудовой деятельностью без применения труда на договорной основе, а также само занятыми гражданами </w:t>
      </w:r>
      <w:r w:rsidRPr="00CE248A">
        <w:rPr>
          <w:rFonts w:eastAsia="Calibri"/>
          <w:lang w:val="ru-RU"/>
        </w:rPr>
        <w:t xml:space="preserve">договора пенсионного страхования с отделами Пенсионного фонда по месту жительства и уплаты обязательных пенсионных взносов, то по достижении пенсионного возраста им назначается пенсия по возрасту. </w:t>
      </w:r>
      <w:r w:rsidRPr="00CE248A">
        <w:rPr>
          <w:rFonts w:eastAsia="Calibri"/>
          <w:color w:val="000000"/>
          <w:lang w:val="ru-RU"/>
        </w:rPr>
        <w:t xml:space="preserve">Указанные категории граждан также вправе использовать накопительную пенсионную систему путём заключения договора добровольного пенсионного страхования с Пенсионным фондом по месту жительства. </w:t>
      </w:r>
    </w:p>
    <w:p w:rsidR="008437A1" w:rsidRPr="00CE248A" w:rsidRDefault="008437A1" w:rsidP="008437A1">
      <w:pPr>
        <w:pStyle w:val="SingleTxtG"/>
        <w:rPr>
          <w:lang w:val="ru-RU" w:eastAsia="ru-RU"/>
        </w:rPr>
      </w:pPr>
      <w:r w:rsidRPr="00CE248A">
        <w:rPr>
          <w:lang w:val="ru-RU" w:eastAsia="ru-RU"/>
        </w:rPr>
        <w:t>88.</w:t>
      </w:r>
      <w:r w:rsidRPr="00CE248A">
        <w:rPr>
          <w:lang w:val="ru-RU" w:eastAsia="ru-RU"/>
        </w:rPr>
        <w:tab/>
      </w:r>
      <w:r w:rsidRPr="00CE248A">
        <w:rPr>
          <w:rFonts w:eastAsia="Calibri"/>
          <w:lang w:val="ru-RU"/>
        </w:rPr>
        <w:t>Лицам, не имеющим по тем или иным обстоятельствам право на пенсию по возрасту, гарантируется назначение государственного социального пособия, мужчинам, достигшим возраста 62 лет, женщинам, достигшим возраста 57 лет.</w:t>
      </w:r>
    </w:p>
    <w:p w:rsidR="008437A1" w:rsidRPr="00CE248A" w:rsidRDefault="008437A1" w:rsidP="008437A1">
      <w:pPr>
        <w:pStyle w:val="SingleTxtG"/>
        <w:rPr>
          <w:lang w:val="ru-RU" w:eastAsia="ru-RU"/>
        </w:rPr>
      </w:pPr>
      <w:r w:rsidRPr="00CE248A">
        <w:rPr>
          <w:lang w:val="ru-RU" w:eastAsia="ru-RU"/>
        </w:rPr>
        <w:t>89.</w:t>
      </w:r>
      <w:r w:rsidRPr="00CE248A">
        <w:rPr>
          <w:lang w:val="ru-RU" w:eastAsia="ru-RU"/>
        </w:rPr>
        <w:tab/>
      </w:r>
      <w:r w:rsidRPr="00CE248A">
        <w:rPr>
          <w:rFonts w:eastAsia="Calibri"/>
          <w:lang w:val="ru-RU"/>
        </w:rPr>
        <w:t xml:space="preserve">Статьей 23 Закона Туркменистана «О государственных гарантиях обеспечения равных прав и равных возможностей женщин и мужчин» предусмотрены государственные гарантии обеспечения гендерного равенства в области социальной защиты, осуществляемой посредством материального обеспечения и социального обслуживания в виде выплат пенсий, государственных пособий и предоставления социальных льгот в порядке и случаях, предусмотренных законодательством Туркменистана. </w:t>
      </w:r>
    </w:p>
    <w:p w:rsidR="008437A1" w:rsidRPr="00CE248A" w:rsidRDefault="008437A1" w:rsidP="008437A1">
      <w:pPr>
        <w:pStyle w:val="SingleTxtG"/>
        <w:rPr>
          <w:lang w:val="ru-RU" w:eastAsia="ru-RU"/>
        </w:rPr>
      </w:pPr>
      <w:r w:rsidRPr="00CE248A">
        <w:rPr>
          <w:lang w:val="ru-RU" w:eastAsia="ru-RU"/>
        </w:rPr>
        <w:t>90.</w:t>
      </w:r>
      <w:r w:rsidRPr="00CE248A">
        <w:rPr>
          <w:lang w:val="ru-RU" w:eastAsia="ru-RU"/>
        </w:rPr>
        <w:tab/>
      </w:r>
      <w:r w:rsidRPr="00CE248A">
        <w:rPr>
          <w:rFonts w:eastAsia="Calibri"/>
          <w:lang w:val="ru-RU"/>
        </w:rPr>
        <w:t xml:space="preserve">В соответствии с Кодексом Туркменистана «О социальной защите населения» мать (отец) либо опекун родившегося ребёнка независимо от их занятости общественно полезной деятельностью имеют право на единовременное государственное пособие при рождении ребёнка и на ежемесячное пособие по уходу за ним до достижения ребёнком возраста трёх лет, выплачиваемые за счет средств Государственного бюджета. </w:t>
      </w:r>
    </w:p>
    <w:p w:rsidR="008437A1" w:rsidRPr="00CE248A" w:rsidRDefault="008437A1" w:rsidP="008437A1">
      <w:pPr>
        <w:pStyle w:val="SingleTxtG"/>
        <w:rPr>
          <w:lang w:val="ru-RU" w:eastAsia="ru-RU"/>
        </w:rPr>
      </w:pPr>
      <w:r w:rsidRPr="00CE248A">
        <w:rPr>
          <w:lang w:val="ru-RU" w:eastAsia="ru-RU"/>
        </w:rPr>
        <w:t>91.</w:t>
      </w:r>
      <w:r w:rsidRPr="00CE248A">
        <w:rPr>
          <w:lang w:val="ru-RU" w:eastAsia="ru-RU"/>
        </w:rPr>
        <w:tab/>
      </w:r>
      <w:r w:rsidRPr="00CE248A">
        <w:rPr>
          <w:rFonts w:eastAsia="Calibri"/>
          <w:lang w:val="ru-RU"/>
        </w:rPr>
        <w:t xml:space="preserve">Если у граждан, занятых в неформальном секторе, </w:t>
      </w:r>
      <w:r w:rsidRPr="00CE248A">
        <w:rPr>
          <w:rFonts w:eastAsia="Calibri"/>
          <w:color w:val="000000"/>
          <w:lang w:val="ru-RU"/>
        </w:rPr>
        <w:t>личном подсобном и домашнем хозяйстве и иной трудовой деятельностью без применения труда на договорной основе, а также у само занятых граждан</w:t>
      </w:r>
      <w:r w:rsidRPr="00CE248A">
        <w:rPr>
          <w:rFonts w:eastAsia="Calibri"/>
          <w:lang w:val="ru-RU"/>
        </w:rPr>
        <w:t xml:space="preserve"> наступила инвалидность, то им назначается пособие по инвалидности независимо от уплаты ими отчислений на государственное пенсионное страхование. В случае смерти указанных категорий граждан членам семьи, находившимся на их иждивении в период жизни, назначается пособие по потере кормильца также независимо от уплаты умершим отчислений на государственное пенсионное страхование. </w:t>
      </w:r>
    </w:p>
    <w:p w:rsidR="008437A1" w:rsidRPr="00CE248A" w:rsidRDefault="008437A1" w:rsidP="008437A1">
      <w:pPr>
        <w:pStyle w:val="SingleTxtG"/>
        <w:rPr>
          <w:lang w:val="ru-RU" w:eastAsia="ru-RU"/>
        </w:rPr>
      </w:pPr>
      <w:r w:rsidRPr="00CE248A">
        <w:rPr>
          <w:lang w:val="ru-RU" w:eastAsia="ru-RU"/>
        </w:rPr>
        <w:t>92.</w:t>
      </w:r>
      <w:r w:rsidRPr="00CE248A">
        <w:rPr>
          <w:lang w:val="ru-RU" w:eastAsia="ru-RU"/>
        </w:rPr>
        <w:tab/>
      </w:r>
      <w:r w:rsidRPr="00CE248A">
        <w:rPr>
          <w:rFonts w:eastAsia="Calibri"/>
          <w:lang w:val="ru-RU"/>
        </w:rPr>
        <w:t xml:space="preserve">Таким образом, создана правовая база, в том числе для занятых в неформальном секторе, для предоставления всем категориям граждан доступа к социальному обеспечению и другим мерам социальной защиты.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 xml:space="preserve">Пункт 15 – Социальная поддержка инвалидов </w:t>
      </w:r>
    </w:p>
    <w:p w:rsidR="008437A1" w:rsidRPr="00CE248A" w:rsidRDefault="008437A1" w:rsidP="008437A1">
      <w:pPr>
        <w:pStyle w:val="SingleTxtG"/>
        <w:rPr>
          <w:lang w:val="ru-RU" w:eastAsia="ru-RU"/>
        </w:rPr>
      </w:pPr>
      <w:r w:rsidRPr="00CE248A">
        <w:rPr>
          <w:lang w:val="ru-RU" w:eastAsia="ru-RU"/>
        </w:rPr>
        <w:t>93.</w:t>
      </w:r>
      <w:r w:rsidRPr="00CE248A">
        <w:rPr>
          <w:lang w:val="ru-RU" w:eastAsia="ru-RU"/>
        </w:rPr>
        <w:tab/>
      </w:r>
      <w:r w:rsidRPr="00CE248A">
        <w:rPr>
          <w:rFonts w:eastAsia="Calibri"/>
          <w:lang w:val="ru-RU" w:eastAsia="ru-RU"/>
        </w:rPr>
        <w:t xml:space="preserve">Государственная политика в области социальной защиты населения направлена на реализацию гарантированного Конституцией Туркменистана права граждан на </w:t>
      </w:r>
      <w:r w:rsidRPr="00CE248A">
        <w:rPr>
          <w:rFonts w:eastAsia="Calibri"/>
          <w:color w:val="000000"/>
          <w:lang w:val="ru-RU"/>
        </w:rPr>
        <w:t>социальное обеспечение по возрасту, в случае болезни, инвалидности, утраты трудоспособности, потери кормильца, безработицы и по иным законным основаниям.</w:t>
      </w:r>
    </w:p>
    <w:p w:rsidR="008437A1" w:rsidRPr="00CE248A" w:rsidRDefault="008437A1" w:rsidP="008437A1">
      <w:pPr>
        <w:pStyle w:val="SingleTxtG"/>
        <w:rPr>
          <w:lang w:val="ru-RU" w:eastAsia="ru-RU"/>
        </w:rPr>
      </w:pPr>
      <w:r w:rsidRPr="00CE248A">
        <w:rPr>
          <w:lang w:val="ru-RU" w:eastAsia="ru-RU"/>
        </w:rPr>
        <w:t>94.</w:t>
      </w:r>
      <w:r w:rsidRPr="00CE248A">
        <w:rPr>
          <w:lang w:val="ru-RU" w:eastAsia="ru-RU"/>
        </w:rPr>
        <w:tab/>
      </w:r>
      <w:r w:rsidRPr="00CE248A">
        <w:rPr>
          <w:rFonts w:eastAsia="Calibri"/>
          <w:lang w:val="ru-RU"/>
        </w:rPr>
        <w:t xml:space="preserve">Кодекс Туркменистана «О социальной защите населения» </w:t>
      </w:r>
      <w:r w:rsidRPr="00CE248A">
        <w:rPr>
          <w:rFonts w:eastAsia="Calibri"/>
          <w:iCs/>
          <w:lang w:val="ru-RU"/>
        </w:rPr>
        <w:t xml:space="preserve">устанавливает государственные гарантии пенсионного обеспечения граждан на основе государственного пенсионного страхования, обеспечения государственными пособиями отдельных категорий граждан, а также определяет меры их социальной защите с </w:t>
      </w:r>
      <w:r w:rsidRPr="00CE248A">
        <w:rPr>
          <w:rFonts w:eastAsia="Calibri"/>
          <w:color w:val="000000"/>
          <w:lang w:val="ru-RU"/>
        </w:rPr>
        <w:t>соблюдением принципов социальной справедливости</w:t>
      </w:r>
      <w:r w:rsidRPr="00CE248A">
        <w:rPr>
          <w:rFonts w:eastAsia="Calibri"/>
          <w:lang w:val="ru-RU"/>
        </w:rPr>
        <w:t>.</w:t>
      </w:r>
    </w:p>
    <w:p w:rsidR="008437A1" w:rsidRPr="00CE248A" w:rsidRDefault="008437A1" w:rsidP="008437A1">
      <w:pPr>
        <w:pStyle w:val="SingleTxtG"/>
        <w:rPr>
          <w:lang w:val="ru-RU" w:eastAsia="ru-RU"/>
        </w:rPr>
      </w:pPr>
      <w:r w:rsidRPr="00CE248A">
        <w:rPr>
          <w:lang w:val="ru-RU" w:eastAsia="ru-RU"/>
        </w:rPr>
        <w:t>95.</w:t>
      </w:r>
      <w:r w:rsidRPr="00CE248A">
        <w:rPr>
          <w:lang w:val="ru-RU" w:eastAsia="ru-RU"/>
        </w:rPr>
        <w:tab/>
      </w:r>
      <w:r w:rsidRPr="00CE248A">
        <w:rPr>
          <w:color w:val="000000"/>
          <w:lang w:val="ru-RU" w:eastAsia="ru-RU"/>
        </w:rPr>
        <w:t xml:space="preserve">Социальная защита может осуществляться в денежной форме в виде пенсий и государственных пособий, в натуральной форме, а также путем оказания различного рода услуг лицам, нуждающимся в государственной поддержке. </w:t>
      </w:r>
    </w:p>
    <w:p w:rsidR="008437A1" w:rsidRPr="00CE248A" w:rsidRDefault="008437A1" w:rsidP="008437A1">
      <w:pPr>
        <w:pStyle w:val="SingleTxtG"/>
        <w:rPr>
          <w:lang w:val="ru-RU" w:eastAsia="ru-RU"/>
        </w:rPr>
      </w:pPr>
      <w:r w:rsidRPr="00CE248A">
        <w:rPr>
          <w:lang w:val="ru-RU" w:eastAsia="ru-RU"/>
        </w:rPr>
        <w:t>96.</w:t>
      </w:r>
      <w:r w:rsidRPr="00CE248A">
        <w:rPr>
          <w:lang w:val="ru-RU" w:eastAsia="ru-RU"/>
        </w:rPr>
        <w:tab/>
      </w:r>
      <w:r w:rsidRPr="00CE248A">
        <w:rPr>
          <w:rFonts w:eastAsia="Calibri"/>
          <w:color w:val="000000"/>
          <w:lang w:val="ru-RU"/>
        </w:rPr>
        <w:t>Путем назначения и выплаты государственных пособий государство оказывает социальную помощь лицам, которые в силу нетрудоспособности не в состоянии самостоятельно в полной мере обеспечить свое материальное существование.</w:t>
      </w:r>
    </w:p>
    <w:p w:rsidR="008437A1" w:rsidRPr="00CE248A" w:rsidRDefault="008437A1" w:rsidP="008437A1">
      <w:pPr>
        <w:pStyle w:val="SingleTxtG"/>
        <w:rPr>
          <w:lang w:val="ru-RU" w:eastAsia="ru-RU"/>
        </w:rPr>
      </w:pPr>
      <w:r w:rsidRPr="00CE248A">
        <w:rPr>
          <w:lang w:val="ru-RU" w:eastAsia="ru-RU"/>
        </w:rPr>
        <w:t>97.</w:t>
      </w:r>
      <w:r w:rsidRPr="00CE248A">
        <w:rPr>
          <w:lang w:val="ru-RU" w:eastAsia="ru-RU"/>
        </w:rPr>
        <w:tab/>
      </w:r>
      <w:r w:rsidRPr="00CE248A">
        <w:rPr>
          <w:color w:val="000000"/>
          <w:lang w:val="ru-RU" w:eastAsia="ru-RU"/>
        </w:rPr>
        <w:t xml:space="preserve">В целях сохранения части утраченного дохода в связи с частичной, полной или временной утратой трудоспособности, материнством и детством, потерей кормильца, с наступлением пенсионного возраста в системе государственного социального обеспечения Туркменистана предусматривается назначение государственных пособий, </w:t>
      </w:r>
      <w:r w:rsidRPr="00CE248A">
        <w:rPr>
          <w:lang w:val="ru-RU" w:eastAsia="ru-RU"/>
        </w:rPr>
        <w:t>в том числе лиц с инвалидностью,</w:t>
      </w:r>
      <w:r w:rsidRPr="00CE248A">
        <w:rPr>
          <w:color w:val="000000"/>
          <w:lang w:val="ru-RU" w:eastAsia="ru-RU"/>
        </w:rPr>
        <w:t xml:space="preserve"> у которых </w:t>
      </w:r>
      <w:r w:rsidRPr="00CE248A">
        <w:rPr>
          <w:rFonts w:eastAsia="Calibri"/>
          <w:lang w:val="ru-RU" w:eastAsia="ru-RU"/>
        </w:rPr>
        <w:t>ограничены возможности полного и эффективного участия в жизни общества</w:t>
      </w:r>
      <w:r w:rsidRPr="00CE248A">
        <w:rPr>
          <w:rFonts w:eastAsia="Calibri"/>
          <w:color w:val="000000"/>
          <w:lang w:val="ru-RU"/>
        </w:rPr>
        <w:t>.</w:t>
      </w:r>
    </w:p>
    <w:p w:rsidR="008437A1" w:rsidRPr="00CE248A" w:rsidRDefault="008437A1" w:rsidP="008437A1">
      <w:pPr>
        <w:pStyle w:val="SingleTxtG"/>
        <w:rPr>
          <w:lang w:val="ru-RU" w:eastAsia="ru-RU"/>
        </w:rPr>
      </w:pPr>
      <w:r w:rsidRPr="00CE248A">
        <w:rPr>
          <w:lang w:val="ru-RU" w:eastAsia="ru-RU"/>
        </w:rPr>
        <w:t>98.</w:t>
      </w:r>
      <w:r w:rsidRPr="00CE248A">
        <w:rPr>
          <w:lang w:val="ru-RU" w:eastAsia="ru-RU"/>
        </w:rPr>
        <w:tab/>
      </w:r>
      <w:r w:rsidRPr="00CE248A">
        <w:rPr>
          <w:rFonts w:eastAsia="Calibri"/>
          <w:color w:val="000000"/>
          <w:lang w:val="ru-RU"/>
        </w:rPr>
        <w:t xml:space="preserve">Согласно Закону Туркменистана «О занятости населения» и </w:t>
      </w:r>
      <w:r w:rsidRPr="00CE248A">
        <w:rPr>
          <w:rFonts w:eastAsia="Calibri"/>
          <w:lang w:val="ru-RU"/>
        </w:rPr>
        <w:t xml:space="preserve">Кодексу Туркменистана о социальной защите населения с учётом условий труда на предприятиях устанавливаются квоты рабочих мест для лиц с инвалидностью, а также предусматривается Порядок профессиональной подготовки лиц с инвалидностью в соответствии с индивидуальной программой их реабилитации. </w:t>
      </w:r>
    </w:p>
    <w:p w:rsidR="008437A1" w:rsidRPr="00CE248A" w:rsidRDefault="008437A1" w:rsidP="008437A1">
      <w:pPr>
        <w:pStyle w:val="SingleTxtG"/>
        <w:keepLines/>
        <w:rPr>
          <w:lang w:val="ru-RU" w:eastAsia="ru-RU"/>
        </w:rPr>
      </w:pPr>
      <w:r w:rsidRPr="00CE248A">
        <w:rPr>
          <w:lang w:val="ru-RU" w:eastAsia="ru-RU"/>
        </w:rPr>
        <w:t>99.</w:t>
      </w:r>
      <w:r w:rsidRPr="00CE248A">
        <w:rPr>
          <w:lang w:val="ru-RU" w:eastAsia="ru-RU"/>
        </w:rPr>
        <w:tab/>
      </w:r>
      <w:r w:rsidRPr="00CE248A">
        <w:rPr>
          <w:rFonts w:eastAsia="Calibri"/>
          <w:lang w:val="ru-RU"/>
        </w:rPr>
        <w:t>Как уже было отмечено в пункте 10 настоящего Отчёта в октябре 2016 года Постановлением Президента Туркменистана утвержден</w:t>
      </w:r>
      <w:r w:rsidRPr="00CE248A">
        <w:rPr>
          <w:color w:val="333333"/>
          <w:shd w:val="clear" w:color="auto" w:fill="FFFFFF"/>
          <w:lang w:val="ru-RU" w:eastAsia="ru-RU"/>
        </w:rPr>
        <w:t xml:space="preserve"> План мероприятий по обеспечению полной реализации прав в области труда и занятости лиц с инвалидностью в Туркменистане на 2017-2020 годы. </w:t>
      </w:r>
      <w:r w:rsidRPr="00CE248A">
        <w:rPr>
          <w:color w:val="333333"/>
          <w:lang w:val="ru-RU" w:eastAsia="ru-RU"/>
        </w:rPr>
        <w:t>Реализация Плана, разработанного в рамках «Программы совершенствования сферы трудовой занятости и создания новых рабочих мест в Туркменистане на 2015-2020 годы», возложена на министерства, отраслевые ведомства, хякимлики велаятов и Ашхабада. Также здесь предусмотрены меры, расширяющие возможности для индивидуальной трудовой и предпринимательской деятельности инвалидов, ведения ими собственного дела. </w:t>
      </w:r>
    </w:p>
    <w:p w:rsidR="008437A1" w:rsidRPr="00CE248A" w:rsidRDefault="008437A1" w:rsidP="008437A1">
      <w:pPr>
        <w:pStyle w:val="SingleTxtG"/>
        <w:rPr>
          <w:lang w:val="ru-RU" w:eastAsia="ru-RU"/>
        </w:rPr>
      </w:pPr>
      <w:r w:rsidRPr="00CE248A">
        <w:rPr>
          <w:lang w:val="ru-RU" w:eastAsia="ru-RU"/>
        </w:rPr>
        <w:t>100.</w:t>
      </w:r>
      <w:r w:rsidRPr="00CE248A">
        <w:rPr>
          <w:lang w:val="ru-RU" w:eastAsia="ru-RU"/>
        </w:rPr>
        <w:tab/>
      </w:r>
      <w:r w:rsidRPr="00CE248A">
        <w:rPr>
          <w:rFonts w:eastAsia="Calibri"/>
          <w:lang w:val="ru-RU"/>
        </w:rPr>
        <w:t xml:space="preserve">Пенсии и государственные пособия выплачиваются, как за счет средств, аккумулированных в Пенсионном фонде, созданном в феврале 2012 года, так и за счет средств Государственного бюджета Туркменистана. </w:t>
      </w:r>
    </w:p>
    <w:p w:rsidR="008437A1" w:rsidRPr="00CE248A" w:rsidRDefault="008437A1" w:rsidP="008437A1">
      <w:pPr>
        <w:pStyle w:val="SingleTxtG"/>
        <w:rPr>
          <w:lang w:val="ru-RU" w:eastAsia="ru-RU"/>
        </w:rPr>
      </w:pPr>
      <w:r w:rsidRPr="00CE248A">
        <w:rPr>
          <w:lang w:val="ru-RU" w:eastAsia="ru-RU"/>
        </w:rPr>
        <w:t>101.</w:t>
      </w:r>
      <w:r w:rsidRPr="00CE248A">
        <w:rPr>
          <w:lang w:val="ru-RU" w:eastAsia="ru-RU"/>
        </w:rPr>
        <w:tab/>
      </w:r>
      <w:r w:rsidRPr="00CE248A">
        <w:rPr>
          <w:rFonts w:eastAsia="Calibri"/>
          <w:bCs/>
          <w:lang w:val="ru-RU"/>
        </w:rPr>
        <w:t xml:space="preserve">Ежегодно </w:t>
      </w:r>
      <w:r w:rsidRPr="00CE248A">
        <w:rPr>
          <w:rFonts w:eastAsia="Calibri"/>
          <w:lang w:val="ru-RU"/>
        </w:rPr>
        <w:t xml:space="preserve">Указами Президента Туркменистана повышаются размеры пенсий и </w:t>
      </w:r>
      <w:r w:rsidRPr="00CE248A">
        <w:rPr>
          <w:rFonts w:eastAsia="Calibri"/>
          <w:bCs/>
          <w:lang w:val="ru-RU"/>
        </w:rPr>
        <w:t xml:space="preserve">государственных пособий. </w:t>
      </w:r>
    </w:p>
    <w:p w:rsidR="008437A1" w:rsidRPr="00CE248A" w:rsidRDefault="008437A1" w:rsidP="008437A1">
      <w:pPr>
        <w:pStyle w:val="SingleTxtG"/>
        <w:rPr>
          <w:lang w:val="ru-RU" w:eastAsia="ru-RU"/>
        </w:rPr>
      </w:pPr>
      <w:r w:rsidRPr="00CE248A">
        <w:rPr>
          <w:lang w:val="ru-RU" w:eastAsia="ru-RU"/>
        </w:rPr>
        <w:t>102.</w:t>
      </w:r>
      <w:r w:rsidRPr="00CE248A">
        <w:rPr>
          <w:lang w:val="ru-RU" w:eastAsia="ru-RU"/>
        </w:rPr>
        <w:tab/>
      </w:r>
      <w:r w:rsidRPr="00CE248A">
        <w:rPr>
          <w:rFonts w:eastAsia="Calibri"/>
          <w:lang w:val="ru-RU"/>
        </w:rPr>
        <w:t>Только в 2012 году размер пособия по инвалидности увеличился в среднем на 85 процентов, в том числе инвалидам с детства почти в 2 раза. Таким образом, с 2011 года размер государственного пособия по инвалидности увеличился в 2,7 раза (Таблица 7).</w:t>
      </w:r>
    </w:p>
    <w:p w:rsidR="008437A1" w:rsidRPr="00CE248A" w:rsidRDefault="008437A1" w:rsidP="008437A1">
      <w:pPr>
        <w:pStyle w:val="H23G"/>
        <w:rPr>
          <w:rFonts w:eastAsia="Calibri"/>
          <w:lang w:val="ru-RU"/>
        </w:rPr>
      </w:pPr>
      <w:r w:rsidRPr="00CE248A">
        <w:rPr>
          <w:rFonts w:eastAsia="Calibri"/>
          <w:lang w:val="ru-RU"/>
        </w:rPr>
        <w:tab/>
      </w:r>
      <w:r w:rsidRPr="00CE248A">
        <w:rPr>
          <w:rFonts w:eastAsia="Calibri"/>
          <w:lang w:val="ru-RU"/>
        </w:rPr>
        <w:tab/>
      </w:r>
      <w:r w:rsidRPr="00CE248A">
        <w:rPr>
          <w:rFonts w:eastAsia="Calibri"/>
          <w:b w:val="0"/>
          <w:bCs/>
          <w:lang w:val="ru-RU"/>
        </w:rPr>
        <w:t>Таблица 7</w:t>
      </w:r>
      <w:r w:rsidRPr="00CE248A">
        <w:rPr>
          <w:rFonts w:eastAsia="Calibri"/>
          <w:lang w:val="fr-CH"/>
        </w:rPr>
        <w:br/>
      </w:r>
      <w:r w:rsidRPr="00CE248A">
        <w:rPr>
          <w:rFonts w:eastAsia="Calibri"/>
          <w:lang w:val="ru-RU"/>
        </w:rPr>
        <w:t>Показатели социального обеспечения</w:t>
      </w:r>
    </w:p>
    <w:tbl>
      <w:tblPr>
        <w:tblW w:w="0" w:type="auto"/>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2268"/>
        <w:gridCol w:w="851"/>
        <w:gridCol w:w="851"/>
        <w:gridCol w:w="851"/>
        <w:gridCol w:w="851"/>
        <w:gridCol w:w="851"/>
        <w:gridCol w:w="851"/>
      </w:tblGrid>
      <w:tr w:rsidR="008437A1" w:rsidRPr="00CE248A" w:rsidTr="00701B11">
        <w:trPr>
          <w:trHeight w:val="240"/>
          <w:tblHeader/>
        </w:trPr>
        <w:tc>
          <w:tcPr>
            <w:tcW w:w="2268"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rPr>
                <w:i/>
                <w:sz w:val="16"/>
                <w:szCs w:val="24"/>
                <w:lang w:eastAsia="ru-RU"/>
              </w:rPr>
            </w:pPr>
            <w:r w:rsidRPr="00CE248A">
              <w:rPr>
                <w:i/>
                <w:sz w:val="16"/>
                <w:szCs w:val="24"/>
                <w:lang w:eastAsia="ru-RU"/>
              </w:rPr>
              <w:t>Показатели</w:t>
            </w:r>
          </w:p>
        </w:tc>
        <w:tc>
          <w:tcPr>
            <w:tcW w:w="851"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2011г.</w:t>
            </w:r>
          </w:p>
        </w:tc>
        <w:tc>
          <w:tcPr>
            <w:tcW w:w="851"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2012г.</w:t>
            </w:r>
          </w:p>
        </w:tc>
        <w:tc>
          <w:tcPr>
            <w:tcW w:w="851"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2013г.</w:t>
            </w:r>
          </w:p>
        </w:tc>
        <w:tc>
          <w:tcPr>
            <w:tcW w:w="851"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2014г.</w:t>
            </w:r>
          </w:p>
        </w:tc>
        <w:tc>
          <w:tcPr>
            <w:tcW w:w="851"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2015г.</w:t>
            </w:r>
          </w:p>
        </w:tc>
        <w:tc>
          <w:tcPr>
            <w:tcW w:w="851" w:type="dxa"/>
            <w:tcBorders>
              <w:top w:val="single" w:sz="4" w:space="0" w:color="auto"/>
              <w:bottom w:val="single" w:sz="12" w:space="0" w:color="auto"/>
            </w:tcBorders>
            <w:shd w:val="clear" w:color="auto" w:fill="auto"/>
            <w:vAlign w:val="bottom"/>
          </w:tcPr>
          <w:p w:rsidR="008437A1" w:rsidRPr="00CE248A" w:rsidRDefault="008437A1" w:rsidP="00701B11">
            <w:pPr>
              <w:spacing w:before="80" w:after="80" w:line="200" w:lineRule="exact"/>
              <w:jc w:val="right"/>
              <w:rPr>
                <w:i/>
                <w:sz w:val="16"/>
                <w:szCs w:val="24"/>
                <w:lang w:eastAsia="ru-RU"/>
              </w:rPr>
            </w:pPr>
            <w:r w:rsidRPr="00CE248A">
              <w:rPr>
                <w:i/>
                <w:sz w:val="16"/>
                <w:szCs w:val="24"/>
                <w:lang w:eastAsia="ru-RU"/>
              </w:rPr>
              <w:t>2016г. По состоянию на 1 июля</w:t>
            </w:r>
          </w:p>
        </w:tc>
      </w:tr>
      <w:tr w:rsidR="008437A1" w:rsidRPr="00CE248A" w:rsidTr="00701B11">
        <w:trPr>
          <w:trHeight w:val="240"/>
        </w:trPr>
        <w:tc>
          <w:tcPr>
            <w:tcW w:w="2268" w:type="dxa"/>
            <w:tcBorders>
              <w:top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Численность получателей пособия по инвалидности, чел.</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93555</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103008</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112014</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120660</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129062</w:t>
            </w:r>
          </w:p>
        </w:tc>
        <w:tc>
          <w:tcPr>
            <w:tcW w:w="851" w:type="dxa"/>
            <w:tcBorders>
              <w:top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134530</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из них: женщин</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47129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51652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55423</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60155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66122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68801</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в процентах</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50,4</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50,1</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49,5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49,8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51,2</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51,1</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средний размер месячного пособия, манат</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147,46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272,77</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297,99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326,95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359,58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395,47</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из них: женщин</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130,26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238,63</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280,60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307,85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329,04</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355,79</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Численность детей с инвалидностью до шестнадцати лет, чел</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10164</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10945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12070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13135</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14086</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14934</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средний размер месячного пособия, манат</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133,0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240,0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264,0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291,20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320,0</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357,4</w:t>
            </w:r>
          </w:p>
        </w:tc>
      </w:tr>
      <w:tr w:rsidR="008437A1" w:rsidRPr="00CE248A" w:rsidTr="00701B11">
        <w:trPr>
          <w:trHeight w:val="240"/>
        </w:trPr>
        <w:tc>
          <w:tcPr>
            <w:tcW w:w="2268" w:type="dxa"/>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Численность инвалидов с детства, чел.</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34108</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34959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35339</w:t>
            </w:r>
          </w:p>
        </w:tc>
        <w:tc>
          <w:tcPr>
            <w:tcW w:w="851" w:type="dxa"/>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36632</w:t>
            </w:r>
          </w:p>
        </w:tc>
      </w:tr>
      <w:tr w:rsidR="008437A1" w:rsidRPr="00CE248A" w:rsidTr="00701B11">
        <w:trPr>
          <w:trHeight w:val="240"/>
        </w:trPr>
        <w:tc>
          <w:tcPr>
            <w:tcW w:w="2268" w:type="dxa"/>
            <w:tcBorders>
              <w:bottom w:val="single" w:sz="12" w:space="0" w:color="auto"/>
            </w:tcBorders>
            <w:shd w:val="clear" w:color="auto" w:fill="auto"/>
          </w:tcPr>
          <w:p w:rsidR="008437A1" w:rsidRPr="00CE248A" w:rsidRDefault="008437A1" w:rsidP="00701B11">
            <w:pPr>
              <w:spacing w:before="40" w:after="40" w:line="220" w:lineRule="exact"/>
              <w:rPr>
                <w:sz w:val="18"/>
                <w:szCs w:val="24"/>
                <w:lang w:eastAsia="ru-RU"/>
              </w:rPr>
            </w:pPr>
            <w:r w:rsidRPr="00CE248A">
              <w:rPr>
                <w:sz w:val="18"/>
                <w:szCs w:val="24"/>
                <w:lang w:eastAsia="ru-RU"/>
              </w:rPr>
              <w:t>средний размер месячного пособия, манат</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339,26</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376,11</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416,20</w:t>
            </w:r>
          </w:p>
        </w:tc>
        <w:tc>
          <w:tcPr>
            <w:tcW w:w="851" w:type="dxa"/>
            <w:tcBorders>
              <w:bottom w:val="single" w:sz="12" w:space="0" w:color="auto"/>
            </w:tcBorders>
            <w:shd w:val="clear" w:color="auto" w:fill="auto"/>
            <w:vAlign w:val="bottom"/>
          </w:tcPr>
          <w:p w:rsidR="008437A1" w:rsidRPr="00CE248A" w:rsidRDefault="008437A1" w:rsidP="00701B11">
            <w:pPr>
              <w:spacing w:before="40" w:after="40" w:line="220" w:lineRule="exact"/>
              <w:jc w:val="right"/>
              <w:rPr>
                <w:sz w:val="18"/>
                <w:szCs w:val="24"/>
                <w:lang w:eastAsia="ru-RU"/>
              </w:rPr>
            </w:pPr>
            <w:r w:rsidRPr="00CE248A">
              <w:rPr>
                <w:sz w:val="18"/>
                <w:szCs w:val="24"/>
                <w:lang w:eastAsia="ru-RU"/>
              </w:rPr>
              <w:t>455,63</w:t>
            </w:r>
          </w:p>
        </w:tc>
      </w:tr>
    </w:tbl>
    <w:p w:rsidR="008437A1" w:rsidRPr="00CE248A" w:rsidRDefault="008437A1" w:rsidP="008437A1">
      <w:pPr>
        <w:pStyle w:val="SingleTxtG"/>
        <w:spacing w:before="240"/>
        <w:rPr>
          <w:lang w:val="ru-RU" w:eastAsia="ru-RU"/>
        </w:rPr>
      </w:pPr>
      <w:r w:rsidRPr="00CE248A">
        <w:rPr>
          <w:lang w:val="ru-RU" w:eastAsia="ru-RU"/>
        </w:rPr>
        <w:t>103.</w:t>
      </w:r>
      <w:r w:rsidRPr="00CE248A">
        <w:rPr>
          <w:lang w:val="ru-RU" w:eastAsia="ru-RU"/>
        </w:rPr>
        <w:tab/>
      </w:r>
      <w:r w:rsidRPr="00CE248A">
        <w:rPr>
          <w:rFonts w:eastAsia="Calibri"/>
          <w:bCs/>
          <w:lang w:val="ru-RU"/>
        </w:rPr>
        <w:t>Лицам с инвалидностью</w:t>
      </w:r>
      <w:r w:rsidRPr="00CE248A">
        <w:rPr>
          <w:rFonts w:eastAsia="Calibri"/>
          <w:b/>
          <w:bCs/>
          <w:lang w:val="ru-RU"/>
        </w:rPr>
        <w:t xml:space="preserve"> </w:t>
      </w:r>
      <w:r w:rsidRPr="00CE248A">
        <w:rPr>
          <w:rFonts w:eastAsia="Calibri"/>
          <w:lang w:val="ru-RU"/>
        </w:rPr>
        <w:t>I и II групп, имеющим на своём иждивении несовершеннолетних детей, за каждого ребёнка устанавливается надбавка к назначенной пенсии (государственному пособию).</w:t>
      </w:r>
    </w:p>
    <w:p w:rsidR="008437A1" w:rsidRPr="00CE248A" w:rsidRDefault="008437A1" w:rsidP="008437A1">
      <w:pPr>
        <w:pStyle w:val="SingleTxtG"/>
        <w:rPr>
          <w:lang w:val="ru-RU" w:eastAsia="ru-RU"/>
        </w:rPr>
      </w:pPr>
      <w:r w:rsidRPr="00CE248A">
        <w:rPr>
          <w:lang w:val="ru-RU" w:eastAsia="ru-RU"/>
        </w:rPr>
        <w:t>104.</w:t>
      </w:r>
      <w:r w:rsidRPr="00CE248A">
        <w:rPr>
          <w:lang w:val="ru-RU" w:eastAsia="ru-RU"/>
        </w:rPr>
        <w:tab/>
      </w:r>
      <w:r w:rsidRPr="00CE248A">
        <w:rPr>
          <w:rFonts w:eastAsia="Calibri"/>
          <w:bCs/>
          <w:lang w:val="ru-RU"/>
        </w:rPr>
        <w:t>Лицам с инвалидностью</w:t>
      </w:r>
      <w:r w:rsidRPr="00CE248A">
        <w:rPr>
          <w:rFonts w:eastAsia="Calibri"/>
          <w:b/>
          <w:bCs/>
          <w:lang w:val="ru-RU"/>
        </w:rPr>
        <w:t xml:space="preserve"> </w:t>
      </w:r>
      <w:r w:rsidRPr="00CE248A">
        <w:rPr>
          <w:rFonts w:eastAsia="Calibri"/>
          <w:lang w:val="ru-RU"/>
        </w:rPr>
        <w:t>I группы и одиноким инвалидам II группы по зрению, нуждающимся по медицинскому заключению в посторонней помощи, устанавливается надбавка к пенсии (государственному пособию) по уходу за ними.</w:t>
      </w:r>
    </w:p>
    <w:p w:rsidR="008437A1" w:rsidRPr="00CE248A" w:rsidRDefault="008437A1" w:rsidP="008437A1">
      <w:pPr>
        <w:pStyle w:val="SingleTxtG"/>
        <w:rPr>
          <w:lang w:val="ru-RU" w:eastAsia="ru-RU"/>
        </w:rPr>
      </w:pPr>
      <w:r w:rsidRPr="00CE248A">
        <w:rPr>
          <w:lang w:val="ru-RU" w:eastAsia="ru-RU"/>
        </w:rPr>
        <w:t>105.</w:t>
      </w:r>
      <w:r w:rsidRPr="00CE248A">
        <w:rPr>
          <w:lang w:val="ru-RU" w:eastAsia="ru-RU"/>
        </w:rPr>
        <w:tab/>
      </w:r>
      <w:r w:rsidRPr="00CE248A">
        <w:rPr>
          <w:rFonts w:eastAsia="Calibri"/>
          <w:lang w:val="ru-RU"/>
        </w:rPr>
        <w:t>Лекарственное и медикаментозное обеспечение, а также обеспечение лиц с инвалидностью инвалидными колясками, протезами и другими протезно-ортопедическими изделиями, осуществляется, соответственно, бесплатно и на льготных условиях.</w:t>
      </w:r>
    </w:p>
    <w:p w:rsidR="008437A1" w:rsidRPr="00CE248A" w:rsidRDefault="008437A1" w:rsidP="008437A1">
      <w:pPr>
        <w:pStyle w:val="SingleTxtG"/>
        <w:rPr>
          <w:lang w:val="ru-RU" w:eastAsia="ru-RU"/>
        </w:rPr>
      </w:pPr>
      <w:r w:rsidRPr="00CE248A">
        <w:rPr>
          <w:lang w:val="ru-RU" w:eastAsia="ru-RU"/>
        </w:rPr>
        <w:t>106.</w:t>
      </w:r>
      <w:r w:rsidRPr="00CE248A">
        <w:rPr>
          <w:lang w:val="ru-RU" w:eastAsia="ru-RU"/>
        </w:rPr>
        <w:tab/>
      </w:r>
      <w:r w:rsidRPr="00CE248A">
        <w:rPr>
          <w:rFonts w:eastAsia="Calibri"/>
          <w:lang w:val="ru-RU"/>
        </w:rPr>
        <w:t xml:space="preserve">В соответствии с внесенными изменениями в июне 2016г. в Кодекс Туркменистана о социальной защите населения категория «ребенок-инвалид до шестнадцати лет» заменена категорией «ребенок инвалид до восемнадцати лет». Данная норма приведена в соответствие с ратифицированной Туркменистаном </w:t>
      </w:r>
      <w:r w:rsidRPr="00CE248A">
        <w:rPr>
          <w:rFonts w:eastAsia="Calibri"/>
          <w:bCs/>
          <w:lang w:val="ru-RU"/>
        </w:rPr>
        <w:t xml:space="preserve">Конвенцией </w:t>
      </w:r>
      <w:r w:rsidRPr="00CE248A">
        <w:rPr>
          <w:rFonts w:eastAsia="Calibri"/>
          <w:lang w:val="ru-RU"/>
        </w:rPr>
        <w:t>ООН</w:t>
      </w:r>
      <w:r w:rsidRPr="00CE248A">
        <w:rPr>
          <w:rFonts w:eastAsia="Calibri"/>
          <w:bCs/>
          <w:lang w:val="ru-RU"/>
        </w:rPr>
        <w:t xml:space="preserve"> </w:t>
      </w:r>
      <w:r w:rsidRPr="00CE248A">
        <w:rPr>
          <w:rFonts w:eastAsia="Calibri"/>
          <w:lang w:val="ru-RU"/>
        </w:rPr>
        <w:t>о правах ребенка,</w:t>
      </w:r>
      <w:r w:rsidRPr="00CE248A">
        <w:rPr>
          <w:rFonts w:eastAsia="Calibri"/>
          <w:bCs/>
          <w:lang w:val="ru-RU"/>
        </w:rPr>
        <w:t xml:space="preserve"> согласно которой р</w:t>
      </w:r>
      <w:r w:rsidRPr="00CE248A">
        <w:rPr>
          <w:rFonts w:eastAsia="Calibri"/>
          <w:lang w:val="ru-RU"/>
        </w:rPr>
        <w:t>ебенком признается лицо, не достигшее возраста 18-лет. Одновременно увеличены размеры пенсии по потере кормильца в зависимости от числа иждивенцев, а также предусмотрена выплата указанной пенсии детям в возрасте до восемнадцати лет, получающим одновременно государственное пособие по инвалидности.</w:t>
      </w:r>
    </w:p>
    <w:p w:rsidR="008437A1" w:rsidRPr="00CE248A" w:rsidRDefault="008437A1" w:rsidP="008437A1">
      <w:pPr>
        <w:pStyle w:val="SingleTxtG"/>
        <w:rPr>
          <w:lang w:val="ru-RU" w:eastAsia="ru-RU"/>
        </w:rPr>
      </w:pPr>
      <w:r w:rsidRPr="00CE248A">
        <w:rPr>
          <w:lang w:val="ru-RU" w:eastAsia="ru-RU"/>
        </w:rPr>
        <w:t>107.</w:t>
      </w:r>
      <w:r w:rsidRPr="00CE248A">
        <w:rPr>
          <w:lang w:val="ru-RU" w:eastAsia="ru-RU"/>
        </w:rPr>
        <w:tab/>
      </w:r>
      <w:r w:rsidRPr="00CE248A">
        <w:rPr>
          <w:rFonts w:eastAsia="Calibri"/>
          <w:lang w:val="ru-RU"/>
        </w:rPr>
        <w:t>Пенсии по потере кормильца детей, находящихся на полном государственном обеспечении, и детей, оставшихся без попечения родителей, перечисляются местными органами Пенсионного фонда Туркменистана на их счета, открытые в банке. На денежные средства детей-сирот и детей, оставшихся без попечения родителей, на банковских счетах начисляются проценты не ниже ставки рефинансирования, устанавливаемой Центральным банком Туркменистана. Эти средства выплачиваются детям по достижении ими совершеннолетия на основании их обращений.</w:t>
      </w:r>
    </w:p>
    <w:p w:rsidR="008437A1" w:rsidRPr="00CE248A" w:rsidRDefault="008437A1" w:rsidP="008437A1">
      <w:pPr>
        <w:pStyle w:val="SingleTxtG"/>
        <w:rPr>
          <w:lang w:val="ru-RU" w:eastAsia="ru-RU"/>
        </w:rPr>
      </w:pPr>
      <w:r w:rsidRPr="00CE248A">
        <w:rPr>
          <w:lang w:val="ru-RU" w:eastAsia="ru-RU"/>
        </w:rPr>
        <w:t>108.</w:t>
      </w:r>
      <w:r w:rsidRPr="00CE248A">
        <w:rPr>
          <w:lang w:val="ru-RU" w:eastAsia="ru-RU"/>
        </w:rPr>
        <w:tab/>
      </w:r>
      <w:r w:rsidRPr="00CE248A">
        <w:rPr>
          <w:rFonts w:eastAsia="Calibri"/>
          <w:lang w:val="ru-RU"/>
        </w:rPr>
        <w:t xml:space="preserve">Дети-сироты находятся на полном государственном обеспечении. Для данной категории детей, а также для детей, оставшихся без попечения родителей, Кодексом Туркменистана о социальной защите населения предусмотрены такие льготы, как предоставление ежегодной единовременной денежной помощи для приобретения письменных и учебных принадлежностей, а также материальной помощи; бесплатный проезд на городском пассажирском транспорте; внеочередное бесплатное обслуживание и лечение в государственных лечебно-профилактических учреждениях; обеспечение жилым помещением в соответствии с жилищным законодательством Туркменистана. </w:t>
      </w:r>
    </w:p>
    <w:p w:rsidR="008437A1" w:rsidRPr="00CE248A" w:rsidRDefault="008437A1" w:rsidP="008437A1">
      <w:pPr>
        <w:pStyle w:val="SingleTxtG"/>
        <w:rPr>
          <w:lang w:val="ru-RU" w:eastAsia="ru-RU"/>
        </w:rPr>
      </w:pPr>
      <w:r w:rsidRPr="00CE248A">
        <w:rPr>
          <w:lang w:val="ru-RU" w:eastAsia="ru-RU"/>
        </w:rPr>
        <w:t>109.</w:t>
      </w:r>
      <w:r w:rsidRPr="00CE248A">
        <w:rPr>
          <w:lang w:val="ru-RU" w:eastAsia="ru-RU"/>
        </w:rPr>
        <w:tab/>
      </w:r>
      <w:r w:rsidRPr="00CE248A">
        <w:rPr>
          <w:rFonts w:eastAsia="Calibri"/>
          <w:lang w:val="ru-RU"/>
        </w:rPr>
        <w:t>Статья 7 Закона Туркменистана «</w:t>
      </w:r>
      <w:r w:rsidRPr="00CE248A">
        <w:rPr>
          <w:rFonts w:eastAsia="Calibri"/>
          <w:bCs/>
          <w:lang w:val="ru-RU"/>
        </w:rPr>
        <w:t xml:space="preserve">Об адвокатуре и адвокатской деятельности в Туркменистане» (10.05.2010г.) предусматривает </w:t>
      </w:r>
      <w:r w:rsidRPr="00CE248A">
        <w:rPr>
          <w:rFonts w:eastAsia="Calibri"/>
          <w:lang w:val="ru-RU"/>
        </w:rPr>
        <w:t>оказание юридической помощи в виде устных консультаций, не связанных с вопросами предпринимательской деятельности, Героям Туркменистана, лицам, относящимся к категории ветеранов, военнослужащим срочной службы, инвалидам I и II групп, пенсионерам, матерям, удостоенным почётного звания «Ene mähri», и детям-сиротам.</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16</w:t>
      </w:r>
      <w:r w:rsidRPr="00CE248A">
        <w:rPr>
          <w:b w:val="0"/>
          <w:lang w:val="ru-RU" w:eastAsia="ru-RU"/>
        </w:rPr>
        <w:t xml:space="preserve"> – </w:t>
      </w:r>
      <w:r w:rsidRPr="00CE248A">
        <w:rPr>
          <w:lang w:val="ru-RU" w:eastAsia="ru-RU"/>
        </w:rPr>
        <w:t>Насилие в отношении женщин</w:t>
      </w:r>
    </w:p>
    <w:p w:rsidR="008437A1" w:rsidRPr="00CE248A" w:rsidRDefault="008437A1" w:rsidP="008437A1">
      <w:pPr>
        <w:pStyle w:val="SingleTxtG"/>
        <w:rPr>
          <w:lang w:val="ru-RU" w:eastAsia="ru-RU"/>
        </w:rPr>
      </w:pPr>
      <w:r w:rsidRPr="00CE248A">
        <w:rPr>
          <w:lang w:val="ru-RU" w:eastAsia="ru-RU"/>
        </w:rPr>
        <w:t>110.</w:t>
      </w:r>
      <w:r w:rsidRPr="00CE248A">
        <w:rPr>
          <w:lang w:val="ru-RU" w:eastAsia="ru-RU"/>
        </w:rPr>
        <w:tab/>
        <w:t>22 января 2015 года Президентом Туркменистана Гурбангулы Бердымухамедовым утвержден «Национальный План действий по обеспечению гендерного равенства в Туркменистане на 2015-2020 годы» (далее – НПД).</w:t>
      </w:r>
    </w:p>
    <w:p w:rsidR="008437A1" w:rsidRPr="00CE248A" w:rsidRDefault="008437A1" w:rsidP="008437A1">
      <w:pPr>
        <w:pStyle w:val="SingleTxtG"/>
        <w:rPr>
          <w:lang w:val="ru-RU" w:eastAsia="ru-RU"/>
        </w:rPr>
      </w:pPr>
      <w:r w:rsidRPr="00CE248A">
        <w:rPr>
          <w:lang w:val="ru-RU" w:eastAsia="ru-RU"/>
        </w:rPr>
        <w:t>111.</w:t>
      </w:r>
      <w:r w:rsidRPr="00CE248A">
        <w:rPr>
          <w:lang w:val="ru-RU" w:eastAsia="ru-RU"/>
        </w:rPr>
        <w:tab/>
        <w:t>При разработке НПД были приняты во внимание и учтены рекомендации Комитета по ликвидации всех форм дискриминации женщин, сделанные во время диалога в октябре 2012 года на его 53</w:t>
      </w:r>
      <w:r w:rsidRPr="00CE248A">
        <w:rPr>
          <w:vertAlign w:val="superscript"/>
          <w:lang w:val="ru-RU" w:eastAsia="ru-RU"/>
        </w:rPr>
        <w:t>й</w:t>
      </w:r>
      <w:r w:rsidRPr="00CE248A">
        <w:rPr>
          <w:lang w:val="ru-RU" w:eastAsia="ru-RU"/>
        </w:rPr>
        <w:t xml:space="preserve"> сессии.</w:t>
      </w:r>
    </w:p>
    <w:p w:rsidR="008437A1" w:rsidRPr="00CE248A" w:rsidRDefault="008437A1" w:rsidP="008437A1">
      <w:pPr>
        <w:pStyle w:val="SingleTxtG"/>
        <w:rPr>
          <w:lang w:val="ru-RU" w:eastAsia="ru-RU"/>
        </w:rPr>
      </w:pPr>
      <w:r w:rsidRPr="00CE248A">
        <w:rPr>
          <w:lang w:val="ru-RU" w:eastAsia="ru-RU"/>
        </w:rPr>
        <w:t>112.</w:t>
      </w:r>
      <w:r w:rsidRPr="00CE248A">
        <w:rPr>
          <w:lang w:val="ru-RU" w:eastAsia="ru-RU"/>
        </w:rPr>
        <w:tab/>
      </w:r>
      <w:r w:rsidRPr="00CE248A">
        <w:rPr>
          <w:rFonts w:eastAsia="Calibri"/>
          <w:lang w:val="ru-RU"/>
        </w:rPr>
        <w:t>НПД, предусматривает ряд конкретных мероприятий по различным направлениям в целях создания необходимых условий для дальнейшего расширения участия женщин в общественно-политической, социально-экономической и культурно-гуманитарной жизни нашей страны.</w:t>
      </w:r>
    </w:p>
    <w:p w:rsidR="008437A1" w:rsidRPr="00CE248A" w:rsidRDefault="008437A1" w:rsidP="008437A1">
      <w:pPr>
        <w:pStyle w:val="SingleTxtG"/>
        <w:rPr>
          <w:lang w:val="ru-RU" w:eastAsia="ru-RU"/>
        </w:rPr>
      </w:pPr>
      <w:r w:rsidRPr="00CE248A">
        <w:rPr>
          <w:lang w:val="ru-RU" w:eastAsia="ru-RU"/>
        </w:rPr>
        <w:t>113.</w:t>
      </w:r>
      <w:r w:rsidRPr="00CE248A">
        <w:rPr>
          <w:lang w:val="ru-RU" w:eastAsia="ru-RU"/>
        </w:rPr>
        <w:tab/>
      </w:r>
      <w:r w:rsidRPr="00CE248A">
        <w:rPr>
          <w:rFonts w:eastAsia="Calibri"/>
          <w:bCs/>
          <w:lang w:val="ru-RU"/>
        </w:rPr>
        <w:t xml:space="preserve">НПД состоит из 14 основных задач и более 60 мероприятий. Основные задачи включают в себя: </w:t>
      </w:r>
      <w:r w:rsidRPr="00CE248A">
        <w:rPr>
          <w:rFonts w:eastAsia="Calibri"/>
          <w:lang w:val="ru-RU"/>
        </w:rPr>
        <w:t xml:space="preserve">мониторинг национального законодательства Туркменистана на предмет его соответствия международным нормам в области гендерного равноправия, дальнейшее совершенствование методики сбора и анализа данных по положению женщин, повышение информированности населения по гендерным вопросам, повышение представительства женщин во всех сферах общественной, политической жизни и другие. </w:t>
      </w:r>
    </w:p>
    <w:p w:rsidR="008437A1" w:rsidRPr="00CE248A" w:rsidRDefault="008437A1" w:rsidP="008437A1">
      <w:pPr>
        <w:pStyle w:val="SingleTxtG"/>
        <w:rPr>
          <w:lang w:val="ru-RU" w:eastAsia="ru-RU"/>
        </w:rPr>
      </w:pPr>
      <w:r w:rsidRPr="00CE248A">
        <w:rPr>
          <w:lang w:val="ru-RU" w:eastAsia="ru-RU"/>
        </w:rPr>
        <w:t>114.</w:t>
      </w:r>
      <w:r w:rsidRPr="00CE248A">
        <w:rPr>
          <w:lang w:val="ru-RU" w:eastAsia="ru-RU"/>
        </w:rPr>
        <w:tab/>
      </w:r>
      <w:r w:rsidRPr="00CE248A">
        <w:rPr>
          <w:rFonts w:eastAsia="Calibri"/>
          <w:lang w:val="ru-RU"/>
        </w:rPr>
        <w:t xml:space="preserve">В процесс реализации мероприятий НПД подключены органы государственной власти и управления, местные исполнительные и представительные органы, привлечены научные институты, общественные объединения, экспертный потенциал международных организаций. </w:t>
      </w:r>
    </w:p>
    <w:p w:rsidR="008437A1" w:rsidRPr="00CE248A" w:rsidRDefault="008437A1" w:rsidP="008437A1">
      <w:pPr>
        <w:pStyle w:val="SingleTxtG"/>
        <w:rPr>
          <w:lang w:val="ru-RU" w:eastAsia="ru-RU"/>
        </w:rPr>
      </w:pPr>
      <w:r w:rsidRPr="00CE248A">
        <w:rPr>
          <w:lang w:val="ru-RU" w:eastAsia="ru-RU"/>
        </w:rPr>
        <w:t>115.</w:t>
      </w:r>
      <w:r w:rsidRPr="00CE248A">
        <w:rPr>
          <w:lang w:val="ru-RU" w:eastAsia="ru-RU"/>
        </w:rPr>
        <w:tab/>
        <w:t>Одной из задач, предусмотренных НПД, является определение приоритетных направлений в борьбе со всеми формами насилия в отношении женщин. В этой связи определены следующие мероприятия:</w:t>
      </w:r>
    </w:p>
    <w:p w:rsidR="008437A1" w:rsidRPr="00CE248A" w:rsidRDefault="008437A1" w:rsidP="008437A1">
      <w:pPr>
        <w:pStyle w:val="Bullet1G"/>
        <w:numPr>
          <w:ilvl w:val="0"/>
          <w:numId w:val="0"/>
        </w:numPr>
        <w:tabs>
          <w:tab w:val="left" w:pos="1701"/>
        </w:tabs>
        <w:ind w:left="1701" w:hanging="170"/>
        <w:rPr>
          <w:lang w:val="ru-RU" w:eastAsia="ru-RU"/>
        </w:rPr>
      </w:pPr>
      <w:r w:rsidRPr="00CE248A">
        <w:rPr>
          <w:lang w:val="ru-RU" w:eastAsia="ru-RU"/>
        </w:rPr>
        <w:t>•</w:t>
      </w:r>
      <w:r w:rsidRPr="00CE248A">
        <w:rPr>
          <w:lang w:val="ru-RU" w:eastAsia="ru-RU"/>
        </w:rPr>
        <w:tab/>
        <w:t>проведение обследования о распространённости насилия и видах насилия против женщин и его коренных причин;</w:t>
      </w:r>
    </w:p>
    <w:p w:rsidR="008437A1" w:rsidRPr="00CE248A" w:rsidRDefault="008437A1" w:rsidP="008437A1">
      <w:pPr>
        <w:pStyle w:val="Bullet1G"/>
        <w:numPr>
          <w:ilvl w:val="0"/>
          <w:numId w:val="0"/>
        </w:numPr>
        <w:tabs>
          <w:tab w:val="left" w:pos="1701"/>
        </w:tabs>
        <w:ind w:left="1701" w:hanging="170"/>
        <w:rPr>
          <w:lang w:val="ru-RU" w:eastAsia="ru-RU"/>
        </w:rPr>
      </w:pPr>
      <w:r w:rsidRPr="00CE248A">
        <w:rPr>
          <w:lang w:val="ru-RU" w:eastAsia="ru-RU"/>
        </w:rPr>
        <w:t>•</w:t>
      </w:r>
      <w:r w:rsidRPr="00CE248A">
        <w:rPr>
          <w:lang w:val="ru-RU" w:eastAsia="ru-RU"/>
        </w:rPr>
        <w:tab/>
        <w:t xml:space="preserve">проведение консультаций среди соответствующих сторон о необходимости разработки проекта закона, направленного на формирование и развитие системы профилактики бытового насилия и всех форм насилия в отношении женщин; </w:t>
      </w:r>
    </w:p>
    <w:p w:rsidR="008437A1" w:rsidRPr="00CE248A" w:rsidRDefault="008437A1" w:rsidP="008437A1">
      <w:pPr>
        <w:pStyle w:val="Bullet1G"/>
        <w:numPr>
          <w:ilvl w:val="0"/>
          <w:numId w:val="0"/>
        </w:numPr>
        <w:tabs>
          <w:tab w:val="left" w:pos="1701"/>
        </w:tabs>
        <w:ind w:left="1701" w:hanging="170"/>
        <w:rPr>
          <w:lang w:val="ru-RU" w:eastAsia="ru-RU"/>
        </w:rPr>
      </w:pPr>
      <w:r w:rsidRPr="00CE248A">
        <w:rPr>
          <w:lang w:val="ru-RU" w:eastAsia="ru-RU"/>
        </w:rPr>
        <w:t>•</w:t>
      </w:r>
      <w:r w:rsidRPr="00CE248A">
        <w:rPr>
          <w:lang w:val="ru-RU" w:eastAsia="ru-RU"/>
        </w:rPr>
        <w:tab/>
        <w:t xml:space="preserve">организация мероприятий по повышению общественной осведомленности в отношении политики Туркменистана «по абсолютной нетерпимости» насилия по отношению к женщинам. </w:t>
      </w:r>
    </w:p>
    <w:p w:rsidR="008437A1" w:rsidRPr="00CE248A" w:rsidRDefault="008437A1" w:rsidP="008437A1">
      <w:pPr>
        <w:pStyle w:val="SingleTxtG"/>
        <w:rPr>
          <w:lang w:val="ru-RU" w:eastAsia="ru-RU"/>
        </w:rPr>
      </w:pPr>
      <w:r w:rsidRPr="00CE248A">
        <w:rPr>
          <w:lang w:val="ru-RU" w:eastAsia="ru-RU"/>
        </w:rPr>
        <w:t>116.</w:t>
      </w:r>
      <w:r w:rsidRPr="00CE248A">
        <w:rPr>
          <w:lang w:val="ru-RU" w:eastAsia="ru-RU"/>
        </w:rPr>
        <w:tab/>
        <w:t>В рамках совместной работы с ЮНФПА Правительством Туркменистана в течение 2014-2015 года с участием международного эксперта были проведены семинары по определению методологии проведения обследования, ознакомлению с законодательством иностранных государств в области домашнего насилия и практики его применения, посредством ознакомительных визитов.</w:t>
      </w:r>
    </w:p>
    <w:p w:rsidR="008437A1" w:rsidRPr="00CE248A" w:rsidRDefault="008437A1" w:rsidP="008437A1">
      <w:pPr>
        <w:pStyle w:val="SingleTxtG"/>
        <w:rPr>
          <w:lang w:val="ru-RU" w:eastAsia="ru-RU"/>
        </w:rPr>
      </w:pPr>
      <w:r w:rsidRPr="00CE248A">
        <w:rPr>
          <w:lang w:val="ru-RU" w:eastAsia="ru-RU"/>
        </w:rPr>
        <w:t>117.</w:t>
      </w:r>
      <w:r w:rsidRPr="00CE248A">
        <w:rPr>
          <w:lang w:val="ru-RU" w:eastAsia="ru-RU"/>
        </w:rPr>
        <w:tab/>
        <w:t xml:space="preserve">В настоящее время разработан Проект анкеты-опросника, который находится в процессе обсуждения. </w:t>
      </w:r>
      <w:r w:rsidRPr="00CE248A">
        <w:rPr>
          <w:color w:val="333333"/>
          <w:lang w:val="ru-RU" w:eastAsia="ru-RU"/>
        </w:rPr>
        <w:t xml:space="preserve">Кроме того, в течение 2016 года запланировано проведение тренингов по обучению интервьюеров </w:t>
      </w:r>
      <w:r w:rsidRPr="00CE248A">
        <w:rPr>
          <w:lang w:val="ru-RU" w:eastAsia="ru-RU"/>
        </w:rPr>
        <w:t>по домашнему насилию.</w:t>
      </w:r>
      <w:r w:rsidRPr="00CE248A">
        <w:rPr>
          <w:color w:val="333333"/>
          <w:lang w:val="ru-RU" w:eastAsia="ru-RU"/>
        </w:rPr>
        <w:t xml:space="preserve"> На основании проведенного обследования будут разработаны предложения по внесению изменений и дополнений в действующее национальное законодательство или рассмотрен вопрос о целесообразности разработки нового законопроекта в области домашнего насилия.</w:t>
      </w:r>
    </w:p>
    <w:p w:rsidR="008437A1" w:rsidRPr="00CE248A" w:rsidRDefault="008437A1" w:rsidP="008437A1">
      <w:pPr>
        <w:pStyle w:val="SingleTxtG"/>
        <w:rPr>
          <w:rFonts w:eastAsia="Calibri"/>
          <w:lang w:val="ru-RU" w:eastAsia="ru-RU"/>
        </w:rPr>
      </w:pPr>
      <w:r w:rsidRPr="00CE248A">
        <w:rPr>
          <w:rFonts w:eastAsia="Calibri"/>
          <w:lang w:val="ru-RU" w:eastAsia="ru-RU"/>
        </w:rPr>
        <w:t>118.</w:t>
      </w:r>
      <w:r w:rsidRPr="00CE248A">
        <w:rPr>
          <w:rFonts w:eastAsia="Calibri"/>
          <w:lang w:val="ru-RU" w:eastAsia="ru-RU"/>
        </w:rPr>
        <w:tab/>
        <w:t>В Уголовном кодексе Туркменистана предусмотрены нормы, предусматривающие ответственность, за насилие в отношении женщин: ст. 134. Изнасилование; с</w:t>
      </w:r>
      <w:r w:rsidRPr="00CE248A">
        <w:rPr>
          <w:rFonts w:eastAsia="Calibri"/>
          <w:bCs/>
          <w:lang w:val="ru-RU"/>
        </w:rPr>
        <w:t>т. 162. Принуждение женщины к вступлению в брак или воспрепятствование вступлению в брак.</w:t>
      </w:r>
    </w:p>
    <w:p w:rsidR="008437A1" w:rsidRPr="00CE248A" w:rsidRDefault="008437A1" w:rsidP="008437A1">
      <w:pPr>
        <w:pStyle w:val="SingleTxtG"/>
        <w:rPr>
          <w:lang w:val="ru-RU" w:eastAsia="ru-RU"/>
        </w:rPr>
      </w:pPr>
      <w:r w:rsidRPr="00CE248A">
        <w:rPr>
          <w:lang w:val="ru-RU" w:eastAsia="ru-RU"/>
        </w:rPr>
        <w:t>119.</w:t>
      </w:r>
      <w:r w:rsidRPr="00CE248A">
        <w:rPr>
          <w:lang w:val="ru-RU" w:eastAsia="ru-RU"/>
        </w:rPr>
        <w:tab/>
      </w:r>
      <w:r w:rsidRPr="00CE248A">
        <w:rPr>
          <w:rFonts w:eastAsia="Calibri"/>
          <w:lang w:val="ru-RU" w:eastAsia="ru-RU"/>
        </w:rPr>
        <w:t>Кроме того, состав ряда преступлений имеет квалифицирующие (отягчающие) признаки за насилие в отношении женщин, в частности статья 101, предусматривающая ответственность за убийство, имеет квалифицирующий признак состава преступления – убийство женщины, заведомо для виновного находящейся в состоянии беременности, которое влечёт за собой более жесткие меры наказания в виде лишения свободы на срок от десяти до двадцати пяти лет с возложением обязанности проживания в определенной местности на срок от двух до пяти лет или без такового.</w:t>
      </w:r>
    </w:p>
    <w:p w:rsidR="008437A1" w:rsidRPr="00CE248A" w:rsidRDefault="008437A1" w:rsidP="008437A1">
      <w:pPr>
        <w:pStyle w:val="SingleTxtG"/>
        <w:keepLines/>
        <w:rPr>
          <w:lang w:val="ru-RU" w:eastAsia="ru-RU"/>
        </w:rPr>
      </w:pPr>
      <w:r w:rsidRPr="00CE248A">
        <w:rPr>
          <w:lang w:val="ru-RU" w:eastAsia="ru-RU"/>
        </w:rPr>
        <w:t>120.</w:t>
      </w:r>
      <w:r w:rsidRPr="00CE248A">
        <w:rPr>
          <w:lang w:val="ru-RU" w:eastAsia="ru-RU"/>
        </w:rPr>
        <w:tab/>
      </w:r>
      <w:r w:rsidRPr="00CE248A">
        <w:rPr>
          <w:rFonts w:eastAsia="Calibri"/>
          <w:lang w:val="ru-RU" w:eastAsia="ru-RU"/>
        </w:rPr>
        <w:t>Аналогичные квалифицирующие составы, имеются и в других нормах Уголовного кодекса Туркменистана: ст. 107. Умышленное причинение тяжкого вреда здоровью; ст. 108. Умышленное причинение вреда здоровью средней тяжести; ст. 113. Истязание; ст. 126. Похищение человека; ст. 139. Вовлечение в занятие проституцией; ст. 182</w:t>
      </w:r>
      <w:r w:rsidRPr="00CE248A">
        <w:rPr>
          <w:rFonts w:eastAsia="Calibri"/>
          <w:vertAlign w:val="superscript"/>
          <w:lang w:val="ru-RU" w:eastAsia="ru-RU"/>
        </w:rPr>
        <w:t>1</w:t>
      </w:r>
      <w:r w:rsidRPr="00CE248A">
        <w:rPr>
          <w:rFonts w:eastAsia="Calibri"/>
          <w:lang w:val="ru-RU" w:eastAsia="ru-RU"/>
        </w:rPr>
        <w:t>. Пытка.</w:t>
      </w:r>
    </w:p>
    <w:p w:rsidR="008437A1" w:rsidRPr="00CE248A" w:rsidRDefault="008437A1" w:rsidP="008437A1">
      <w:pPr>
        <w:pStyle w:val="SingleTxtG"/>
        <w:rPr>
          <w:lang w:val="ru-RU" w:eastAsia="ru-RU"/>
        </w:rPr>
      </w:pPr>
      <w:r w:rsidRPr="00CE248A">
        <w:rPr>
          <w:lang w:val="ru-RU" w:eastAsia="ru-RU"/>
        </w:rPr>
        <w:t>121.</w:t>
      </w:r>
      <w:r w:rsidRPr="00CE248A">
        <w:rPr>
          <w:lang w:val="ru-RU" w:eastAsia="ru-RU"/>
        </w:rPr>
        <w:tab/>
      </w:r>
      <w:r w:rsidRPr="00CE248A">
        <w:rPr>
          <w:rFonts w:eastAsia="Calibri"/>
          <w:lang w:val="ru-RU" w:eastAsia="ru-RU"/>
        </w:rPr>
        <w:t xml:space="preserve">Таким образом, законодательство Туркменистана содержит нормы, которые предусматривают меры наказания за преступления против личности, в том числе и отношении женщин.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17</w:t>
      </w:r>
      <w:r w:rsidRPr="00CE248A">
        <w:rPr>
          <w:b w:val="0"/>
          <w:lang w:val="ru-RU" w:eastAsia="ru-RU"/>
        </w:rPr>
        <w:t xml:space="preserve"> – </w:t>
      </w:r>
      <w:r w:rsidRPr="00CE248A">
        <w:rPr>
          <w:lang w:val="ru-RU" w:eastAsia="ru-RU"/>
        </w:rPr>
        <w:t>Торговля людьми и проституция</w:t>
      </w:r>
    </w:p>
    <w:p w:rsidR="008437A1" w:rsidRPr="00CE248A" w:rsidRDefault="008437A1" w:rsidP="008437A1">
      <w:pPr>
        <w:pStyle w:val="SingleTxtG"/>
        <w:rPr>
          <w:lang w:val="ru-RU" w:eastAsia="ru-RU"/>
        </w:rPr>
      </w:pPr>
      <w:r w:rsidRPr="00CE248A">
        <w:rPr>
          <w:lang w:val="ru-RU" w:eastAsia="ru-RU"/>
        </w:rPr>
        <w:t>122.</w:t>
      </w:r>
      <w:r w:rsidRPr="00CE248A">
        <w:rPr>
          <w:lang w:val="ru-RU" w:eastAsia="ru-RU"/>
        </w:rPr>
        <w:tab/>
      </w:r>
      <w:r w:rsidRPr="00CE248A">
        <w:rPr>
          <w:lang w:val="ru-RU"/>
        </w:rPr>
        <w:t>Постановлением Президента Туркменистана от 18 марта 2016 года был утверждён Национальный план действий по борьбе с торговлей людьми в Туркменистане на 2016 – 2018 годы. В этом комплексном документе намечены конкретные мероприятия, направленные на противодействие с торговлей людьми.</w:t>
      </w:r>
    </w:p>
    <w:p w:rsidR="008437A1" w:rsidRPr="00CE248A" w:rsidRDefault="008437A1" w:rsidP="008437A1">
      <w:pPr>
        <w:pStyle w:val="SingleTxtG"/>
        <w:rPr>
          <w:lang w:val="ru-RU" w:eastAsia="ru-RU"/>
        </w:rPr>
      </w:pPr>
      <w:r w:rsidRPr="00CE248A">
        <w:rPr>
          <w:lang w:val="ru-RU" w:eastAsia="ru-RU"/>
        </w:rPr>
        <w:t>123.</w:t>
      </w:r>
      <w:r w:rsidRPr="00CE248A">
        <w:rPr>
          <w:lang w:val="ru-RU" w:eastAsia="ru-RU"/>
        </w:rPr>
        <w:tab/>
      </w:r>
      <w:r w:rsidRPr="00CE248A">
        <w:rPr>
          <w:rFonts w:eastAsia="Calibri"/>
          <w:lang w:val="ru-RU"/>
        </w:rPr>
        <w:t xml:space="preserve">В Национальном плане действий по борьбе с торговлей людьми в Туркменистане на 2016-2018 года определены государственные органы ответственные за выполнение задач, поставленных в соответствующих разделах этого документа, среди которых задача по подготовке проекта Закона Туркменистана “О противодействии торговле людьми”. </w:t>
      </w:r>
    </w:p>
    <w:p w:rsidR="008437A1" w:rsidRPr="00CE248A" w:rsidRDefault="008437A1" w:rsidP="008437A1">
      <w:pPr>
        <w:pStyle w:val="SingleTxtG"/>
        <w:rPr>
          <w:lang w:val="ru-RU" w:eastAsia="ru-RU"/>
        </w:rPr>
      </w:pPr>
      <w:r w:rsidRPr="00CE248A">
        <w:rPr>
          <w:lang w:val="ru-RU" w:eastAsia="ru-RU"/>
        </w:rPr>
        <w:t>124.</w:t>
      </w:r>
      <w:r w:rsidRPr="00CE248A">
        <w:rPr>
          <w:lang w:val="ru-RU" w:eastAsia="ru-RU"/>
        </w:rPr>
        <w:tab/>
      </w:r>
      <w:r w:rsidRPr="00CE248A">
        <w:rPr>
          <w:rFonts w:eastAsia="Calibri"/>
          <w:lang w:val="ru-RU"/>
        </w:rPr>
        <w:t>Основываясь на положениях соответствующих Конвенций ООН и других международных правовых норм, учитывая предложения и рекомендации международных организаций и экспертов относительно действующего Закона Туркменистана “О борьбе с торговлей людьми” (2007) был разработан новый проект Закона Туркменистана «О противодействии торговле людьми». Закон Туркменистана «О противодействии торговле людьми» был принят 15 октября 2016 года на очередной сессии Меджлиса Туркменистана и вступает в силу с 1 января 2017 года. В нём определены основные направления государственной политики в сфере противодействия торговли людьми, а также организационные и правовые основы противодействия торговле людьми, комплекс мер по защите жертв торговли людьми, их реабилитации и предоставлению им помощи, а также преследованию лиц, занимающихся торговлей людьми.</w:t>
      </w:r>
    </w:p>
    <w:p w:rsidR="008437A1" w:rsidRPr="00CE248A" w:rsidRDefault="008437A1" w:rsidP="008437A1">
      <w:pPr>
        <w:pStyle w:val="SingleTxtG"/>
        <w:rPr>
          <w:lang w:val="ru-RU" w:eastAsia="ru-RU"/>
        </w:rPr>
      </w:pPr>
      <w:r w:rsidRPr="00CE248A">
        <w:rPr>
          <w:lang w:val="ru-RU" w:eastAsia="ru-RU"/>
        </w:rPr>
        <w:t>125.</w:t>
      </w:r>
      <w:r w:rsidRPr="00CE248A">
        <w:rPr>
          <w:lang w:val="ru-RU" w:eastAsia="ru-RU"/>
        </w:rPr>
        <w:tab/>
      </w:r>
      <w:r w:rsidRPr="00CE248A">
        <w:rPr>
          <w:rFonts w:eastAsia="Calibri"/>
          <w:lang w:val="ru-RU"/>
        </w:rPr>
        <w:t>Кроме этого в Законе определены полномочия Кабинета Министров Туркменистана, государственных органов, а также общественных и международных организаций, осуществляющих противодействие торговле людьми, которые в пределах своей компетенции принимают меры по преследованию лиц, занимающихся торговлей людьми и привлечению их к ответственности, выявлению и устранению причин и условий, способствующих торговле людьми и совершению связанных с ней преступлений, а также по защите и реабилитации жертв торговли людьми.</w:t>
      </w:r>
    </w:p>
    <w:p w:rsidR="008437A1" w:rsidRPr="00CE248A" w:rsidRDefault="008437A1" w:rsidP="008437A1">
      <w:pPr>
        <w:pStyle w:val="SingleTxtG"/>
        <w:rPr>
          <w:lang w:val="ru-RU" w:eastAsia="ru-RU"/>
        </w:rPr>
      </w:pPr>
      <w:r w:rsidRPr="00CE248A">
        <w:rPr>
          <w:lang w:val="ru-RU" w:eastAsia="ru-RU"/>
        </w:rPr>
        <w:t>126.</w:t>
      </w:r>
      <w:r w:rsidRPr="00CE248A">
        <w:rPr>
          <w:lang w:val="ru-RU" w:eastAsia="ru-RU"/>
        </w:rPr>
        <w:tab/>
      </w:r>
      <w:r w:rsidRPr="00CE248A">
        <w:rPr>
          <w:lang w:val="ru-RU"/>
        </w:rPr>
        <w:t>В Закон внесены нормы, касающиеся идентификации жертв торговли людьми и порядка присвоения статуса жертвы торговли людьми, лицу, пострадавшему от этого преступного деяния. Также новым является включение положений, регулирующих порядок создания и деятельности специализированных учреждений по поддержке и оказанию помощи жертвам торговли людьми и репатриация иностранных граждан и лиц без гражданства, ставших жертвами торговли людьми.</w:t>
      </w:r>
    </w:p>
    <w:p w:rsidR="008437A1" w:rsidRPr="00CE248A" w:rsidRDefault="008437A1" w:rsidP="008437A1">
      <w:pPr>
        <w:pStyle w:val="SingleTxtG"/>
        <w:rPr>
          <w:lang w:val="ru-RU" w:eastAsia="ru-RU"/>
        </w:rPr>
      </w:pPr>
      <w:r w:rsidRPr="00CE248A">
        <w:rPr>
          <w:lang w:val="ru-RU" w:eastAsia="ru-RU"/>
        </w:rPr>
        <w:t>127.</w:t>
      </w:r>
      <w:r w:rsidRPr="00CE248A">
        <w:rPr>
          <w:lang w:val="ru-RU" w:eastAsia="ru-RU"/>
        </w:rPr>
        <w:tab/>
      </w:r>
      <w:r w:rsidRPr="00CE248A">
        <w:rPr>
          <w:lang w:val="ru-RU"/>
        </w:rPr>
        <w:t>Отдельные статьи закона предусматривают меры по социальной реабилитации жертв торговли людьми, оказанию им помощи, их защите, с учётом особенностей, связанных с оказанием помощи детям – жертвам торговли людьми.</w:t>
      </w:r>
    </w:p>
    <w:p w:rsidR="008437A1" w:rsidRPr="00CE248A" w:rsidRDefault="008437A1" w:rsidP="008437A1">
      <w:pPr>
        <w:pStyle w:val="SingleTxtG"/>
        <w:rPr>
          <w:lang w:val="ru-RU" w:eastAsia="ru-RU"/>
        </w:rPr>
      </w:pPr>
      <w:r w:rsidRPr="00CE248A">
        <w:rPr>
          <w:lang w:val="ru-RU" w:eastAsia="ru-RU"/>
        </w:rPr>
        <w:t>128.</w:t>
      </w:r>
      <w:r w:rsidRPr="00CE248A">
        <w:rPr>
          <w:lang w:val="ru-RU" w:eastAsia="ru-RU"/>
        </w:rPr>
        <w:tab/>
      </w:r>
      <w:r w:rsidRPr="00CE248A">
        <w:rPr>
          <w:rFonts w:eastAsia="Calibri"/>
          <w:lang w:val="ru-RU"/>
        </w:rPr>
        <w:t>Кроме того, с целью приведения национальной правовой базы в соответствии с международными стандартами в сфере противодействия торговли людьми, 23 ноября 2016 года Меджлисом Туркменистана были приняты Законы Туркменистана «О внесении дополнения и изменения в Кодекс Туркменистана об административных правонарушениях», «О внесении изменений в Уголовный Кодекс Туркменистана», которые вступят в силу с 1 января 2017 года.</w:t>
      </w:r>
    </w:p>
    <w:p w:rsidR="008437A1" w:rsidRPr="00CE248A" w:rsidRDefault="008437A1" w:rsidP="008437A1">
      <w:pPr>
        <w:pStyle w:val="SingleTxtG"/>
        <w:rPr>
          <w:lang w:val="ru-RU" w:eastAsia="ru-RU"/>
        </w:rPr>
      </w:pPr>
      <w:r w:rsidRPr="00CE248A">
        <w:rPr>
          <w:lang w:val="ru-RU" w:eastAsia="ru-RU"/>
        </w:rPr>
        <w:t>129.</w:t>
      </w:r>
      <w:r w:rsidRPr="00CE248A">
        <w:rPr>
          <w:lang w:val="ru-RU" w:eastAsia="ru-RU"/>
        </w:rPr>
        <w:tab/>
      </w:r>
      <w:r w:rsidRPr="00CE248A">
        <w:rPr>
          <w:rFonts w:eastAsia="Calibri"/>
          <w:lang w:val="ru-RU"/>
        </w:rPr>
        <w:t>В соответствии с Национальным планом действий по борьбе с торговлей людьми Межведомственная рабочая группа по разработке данного плана приступила к разработке проекта стандартных операционных процедур по идентификации жертв торговли людьми. Определена цель для разработки стандартных операционных процедур по идентификации жертв торговли людьми – это обеспечение идентификации жертв всех форм торговли людьми, включая внутреннюю торговлю людьми в целях восстановления и соблюдения прав пострадавших. Также в ближайшее время запланирована подготовка проектов нормативных актов по механизму перенаправления жертв торговли людьми в специализированные учреждения по оказанию помощи, по механизму обеспечения безопасности жертв торговли людьми, в том числе несовершеннолетних и другие мероприятия.</w:t>
      </w:r>
    </w:p>
    <w:p w:rsidR="008437A1" w:rsidRPr="00CE248A" w:rsidRDefault="008437A1" w:rsidP="008437A1">
      <w:pPr>
        <w:pStyle w:val="SingleTxtG"/>
        <w:rPr>
          <w:lang w:val="ru-RU" w:eastAsia="ru-RU"/>
        </w:rPr>
      </w:pPr>
      <w:r w:rsidRPr="00CE248A">
        <w:rPr>
          <w:lang w:val="ru-RU" w:eastAsia="ru-RU"/>
        </w:rPr>
        <w:t>130.</w:t>
      </w:r>
      <w:r w:rsidRPr="00CE248A">
        <w:rPr>
          <w:lang w:val="ru-RU" w:eastAsia="ru-RU"/>
        </w:rPr>
        <w:tab/>
      </w:r>
      <w:r w:rsidRPr="00CE248A">
        <w:rPr>
          <w:lang w:val="ru-RU" w:eastAsia="ru-RU" w:bidi="ru-RU"/>
        </w:rPr>
        <w:t>В процессе работы над проектом Закона и в рамках реализации НПД по борьбе с торговлей людьми был проведен ряд семинаров, в том числе региональных по ознакомлению с позитивным опытом практической реализации Национальных планов по борьбе с торговлей людьми, разработке законодательства и практике его применения.</w:t>
      </w:r>
      <w:r w:rsidRPr="00CE248A">
        <w:rPr>
          <w:rFonts w:eastAsia="Calibri"/>
          <w:b/>
          <w:lang w:val="ru-RU"/>
        </w:rPr>
        <w:t xml:space="preserve"> </w:t>
      </w:r>
    </w:p>
    <w:p w:rsidR="008437A1" w:rsidRPr="00CE248A" w:rsidRDefault="008437A1" w:rsidP="008437A1">
      <w:pPr>
        <w:pStyle w:val="SingleTxtG"/>
        <w:rPr>
          <w:lang w:val="ru-RU" w:eastAsia="ru-RU"/>
        </w:rPr>
      </w:pPr>
      <w:r w:rsidRPr="00CE248A">
        <w:rPr>
          <w:lang w:val="ru-RU" w:eastAsia="ru-RU"/>
        </w:rPr>
        <w:t>131.</w:t>
      </w:r>
      <w:r w:rsidRPr="00CE248A">
        <w:rPr>
          <w:lang w:val="ru-RU" w:eastAsia="ru-RU"/>
        </w:rPr>
        <w:tab/>
      </w:r>
      <w:r w:rsidRPr="00CE248A">
        <w:rPr>
          <w:rFonts w:eastAsia="Calibri"/>
          <w:lang w:val="ru-RU"/>
        </w:rPr>
        <w:t>Так, при техническом содействии Представительства МОМ в Туркменистане с января по ноябрь 2016 года были организованы и проведены 10 тренингов</w:t>
      </w:r>
      <w:r w:rsidRPr="00CE248A">
        <w:rPr>
          <w:rFonts w:eastAsia="Calibri"/>
          <w:color w:val="5B9BD5"/>
          <w:lang w:val="ru-RU"/>
        </w:rPr>
        <w:t xml:space="preserve"> </w:t>
      </w:r>
      <w:r w:rsidRPr="00CE248A">
        <w:rPr>
          <w:rFonts w:eastAsia="Calibri"/>
          <w:lang w:val="ru-RU"/>
        </w:rPr>
        <w:t>для сотрудников правоохранительных органов, судей и представителей общественных организаций, объединений, органов местной власти с привлечением международных экспертов/тренеров; 2 рабочие встречи для членов Рабочей группы по противодействию торговле людьми; 1 круглый стол для представителей руководящего</w:t>
      </w:r>
      <w:r w:rsidRPr="00CE248A">
        <w:rPr>
          <w:rFonts w:eastAsia="Calibri"/>
          <w:color w:val="FF0000"/>
          <w:lang w:val="ru-RU"/>
        </w:rPr>
        <w:t xml:space="preserve"> </w:t>
      </w:r>
      <w:r w:rsidRPr="00CE248A">
        <w:rPr>
          <w:rFonts w:eastAsia="Calibri"/>
          <w:lang w:val="ru-RU"/>
        </w:rPr>
        <w:t>уровня, 1 региональный семинар на тему «Координированный подход и подход с учетом интересов пострадавших в противодействии с торговлей людьми (Австрийская Республика, Республика Албания, Республика Беларусь, Великобритания, Королевство Нидерландов, Республика Молдова, Соединенные Штаты Америки, Чешская Республика и Туркменистан) - 57 участников -26-27 мая 2016 года в г. Ашхабаде.</w:t>
      </w:r>
    </w:p>
    <w:p w:rsidR="008437A1" w:rsidRPr="00CE248A" w:rsidRDefault="008437A1" w:rsidP="008437A1">
      <w:pPr>
        <w:pStyle w:val="SingleTxtG"/>
        <w:rPr>
          <w:lang w:val="ru-RU" w:eastAsia="ru-RU"/>
        </w:rPr>
      </w:pPr>
      <w:r w:rsidRPr="00CE248A">
        <w:rPr>
          <w:lang w:val="ru-RU" w:eastAsia="ru-RU"/>
        </w:rPr>
        <w:t>132.</w:t>
      </w:r>
      <w:r w:rsidRPr="00CE248A">
        <w:rPr>
          <w:lang w:val="ru-RU" w:eastAsia="ru-RU"/>
        </w:rPr>
        <w:tab/>
      </w:r>
      <w:r w:rsidRPr="00CE248A">
        <w:rPr>
          <w:rFonts w:eastAsia="Calibri"/>
          <w:lang w:val="ru-RU"/>
        </w:rPr>
        <w:t xml:space="preserve">Кроме того, для членов Рабочей группы по противодействию торговле людьми были организованы ознакомительные визиты: </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Финляндию для сотрудников правоохранительных органов и других государственных организаций по обмену опытом и лучшей практики по реализации НПД, его мониторингу и отчетности - 6-11 июня 2016 года в г. Хельсинки;</w:t>
      </w:r>
    </w:p>
    <w:p w:rsidR="008437A1" w:rsidRPr="00CE248A" w:rsidRDefault="008437A1" w:rsidP="008437A1">
      <w:pPr>
        <w:pStyle w:val="Bullet1G"/>
        <w:numPr>
          <w:ilvl w:val="0"/>
          <w:numId w:val="0"/>
        </w:numPr>
        <w:tabs>
          <w:tab w:val="left" w:pos="1701"/>
        </w:tabs>
        <w:ind w:left="1701" w:hanging="170"/>
        <w:rPr>
          <w:rFonts w:eastAsia="Calibri"/>
          <w:lang w:val="ru-RU"/>
        </w:rPr>
      </w:pPr>
      <w:r w:rsidRPr="00CE248A">
        <w:rPr>
          <w:rFonts w:eastAsia="Calibri"/>
          <w:lang w:val="ru-RU"/>
        </w:rPr>
        <w:t>•</w:t>
      </w:r>
      <w:r w:rsidRPr="00CE248A">
        <w:rPr>
          <w:rFonts w:eastAsia="Calibri"/>
          <w:lang w:val="ru-RU"/>
        </w:rPr>
        <w:tab/>
        <w:t>Чешскую Республику для членов рабочей группы по противодействию торговле людьми по обмену опытом и лучшей практики по Национальному механизму перенаправления пострадавших от торговли людьми - 19-23 сентября 2016 года в г. Прага.</w:t>
      </w:r>
    </w:p>
    <w:p w:rsidR="008437A1" w:rsidRPr="00CE248A" w:rsidRDefault="008437A1" w:rsidP="008437A1">
      <w:pPr>
        <w:pStyle w:val="SingleTxtG"/>
        <w:rPr>
          <w:lang w:val="ru-RU" w:eastAsia="ru-RU"/>
        </w:rPr>
      </w:pPr>
      <w:r w:rsidRPr="00CE248A">
        <w:rPr>
          <w:lang w:val="ru-RU" w:eastAsia="ru-RU"/>
        </w:rPr>
        <w:t>133.</w:t>
      </w:r>
      <w:r w:rsidRPr="00CE248A">
        <w:rPr>
          <w:lang w:val="ru-RU" w:eastAsia="ru-RU"/>
        </w:rPr>
        <w:tab/>
      </w:r>
      <w:r w:rsidRPr="00CE248A">
        <w:rPr>
          <w:rFonts w:eastAsia="Calibri"/>
          <w:lang w:val="ru-RU"/>
        </w:rPr>
        <w:t xml:space="preserve">На основании грантовых соглашений с МОМ общественные объединения и организации Туркменистана, такие как Национальное общество красного полумесяца Туркменистана, «Машгала», «Дяп Дессур», «Йенме», Ашхабадский клуб «Ынам», ХО «Бейик Эйям», «Спортивный клуб инвалидов Туркменистана» и т.д., проводят информационные кампании среди населения с целью предотвращения торговли людьми, а также осуществляют реинтеграционную и реабилитационную поддержку пострадавших от торговли людьми. </w:t>
      </w:r>
    </w:p>
    <w:p w:rsidR="008437A1" w:rsidRPr="00CE248A" w:rsidRDefault="008437A1" w:rsidP="008437A1">
      <w:pPr>
        <w:pStyle w:val="SingleTxtG"/>
        <w:rPr>
          <w:lang w:val="ru-RU" w:eastAsia="ru-RU"/>
        </w:rPr>
      </w:pPr>
      <w:r w:rsidRPr="00CE248A">
        <w:rPr>
          <w:lang w:val="ru-RU" w:eastAsia="ru-RU"/>
        </w:rPr>
        <w:t>134.</w:t>
      </w:r>
      <w:r w:rsidRPr="00CE248A">
        <w:rPr>
          <w:lang w:val="ru-RU" w:eastAsia="ru-RU"/>
        </w:rPr>
        <w:tab/>
      </w:r>
      <w:r w:rsidRPr="00CE248A">
        <w:rPr>
          <w:rFonts w:eastAsia="Calibri"/>
          <w:lang w:val="ru-RU"/>
        </w:rPr>
        <w:t>В сотрудничестве с Ашхабадским клубом «Ынам» и ХО «Бейик Эйям» Представительство МОМ в Туркменистане поддерживает работу двух горячих линий в г.Ашхабаде и г. Туркменабад. Посредством консультаций, горячие линии предоставляют соответствующую информацию населению Туркменистана в целях профилактики рисков стать жертвами торговли людьми.</w:t>
      </w:r>
    </w:p>
    <w:p w:rsidR="008437A1" w:rsidRPr="00CE248A" w:rsidRDefault="008437A1" w:rsidP="008437A1">
      <w:pPr>
        <w:pStyle w:val="SingleTxtG"/>
        <w:rPr>
          <w:lang w:val="ru-RU" w:eastAsia="ru-RU"/>
        </w:rPr>
      </w:pPr>
      <w:r w:rsidRPr="00CE248A">
        <w:rPr>
          <w:lang w:val="ru-RU" w:eastAsia="ru-RU"/>
        </w:rPr>
        <w:t>135.</w:t>
      </w:r>
      <w:r w:rsidRPr="00CE248A">
        <w:rPr>
          <w:lang w:val="ru-RU" w:eastAsia="ru-RU"/>
        </w:rPr>
        <w:tab/>
      </w:r>
      <w:r w:rsidRPr="00CE248A">
        <w:rPr>
          <w:rFonts w:eastAsia="Calibri"/>
          <w:lang w:val="ru-RU"/>
        </w:rPr>
        <w:t xml:space="preserve">При поддержке МОМ Туркменистана создан и функционирует шелтер (ОО «Йенме») в г. Ашхабаде, который предоставляет временное проживание пострадавшим от торговли людьми и оказывает реабилитационную помощь. Также осуществляется работа по поддержанию работы реабилитационного центра, а также предоставление реабилитационной и реинтеграционной помощи пострадавшим, в том числе и помощи по возвращению пострадавших мигрантов на родину.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18 – Многоженство</w:t>
      </w:r>
    </w:p>
    <w:p w:rsidR="008437A1" w:rsidRPr="00CE248A" w:rsidRDefault="008437A1" w:rsidP="008437A1">
      <w:pPr>
        <w:pStyle w:val="SingleTxtG"/>
        <w:rPr>
          <w:lang w:val="ru-RU" w:eastAsia="ru-RU"/>
        </w:rPr>
      </w:pPr>
      <w:r w:rsidRPr="00CE248A">
        <w:rPr>
          <w:lang w:val="ru-RU" w:eastAsia="ru-RU"/>
        </w:rPr>
        <w:t>136.</w:t>
      </w:r>
      <w:r w:rsidRPr="00CE248A">
        <w:rPr>
          <w:lang w:val="ru-RU" w:eastAsia="ru-RU"/>
        </w:rPr>
        <w:tab/>
      </w:r>
      <w:r w:rsidRPr="00CE248A">
        <w:rPr>
          <w:bCs/>
          <w:lang w:val="ru-RU" w:eastAsia="ru-RU" w:bidi="ru-RU"/>
        </w:rPr>
        <w:t xml:space="preserve">Согласно статье 163 УК Туркменистана Многоженство, то есть сожительство с двумя или несколькими женщинами при совместном ведении общего хозяйства, наказывается штрафом в размере от двадцати до тридцати среднемесячных размеров оплаты труда или исправительными работами на срок до двух лет.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19 – Детские браки</w:t>
      </w:r>
    </w:p>
    <w:p w:rsidR="008437A1" w:rsidRPr="00CE248A" w:rsidRDefault="008437A1" w:rsidP="008437A1">
      <w:pPr>
        <w:pStyle w:val="SingleTxtG"/>
        <w:rPr>
          <w:lang w:val="ru-RU" w:eastAsia="ru-RU"/>
        </w:rPr>
      </w:pPr>
      <w:r w:rsidRPr="00CE248A">
        <w:rPr>
          <w:lang w:val="ru-RU" w:eastAsia="ru-RU"/>
        </w:rPr>
        <w:t>137.</w:t>
      </w:r>
      <w:r w:rsidRPr="00CE248A">
        <w:rPr>
          <w:lang w:val="ru-RU" w:eastAsia="ru-RU"/>
        </w:rPr>
        <w:tab/>
      </w:r>
      <w:r w:rsidRPr="00CE248A">
        <w:rPr>
          <w:rFonts w:eastAsia="Calibri"/>
          <w:lang w:val="ru-RU"/>
        </w:rPr>
        <w:t>Согласно статье 40 Конституции Туркменистана: «Мужчина и женщина по достижении брачного возраста имеют право по взаимному согласию вступить в брак и создать семью. Супруги в семейных отношениях равноправны». Согласно статье 14 Семейного кодекса (10.01.2012г.) Туркменистана: “Мужчина и женщина, достигшие брачного возраста, для создания семьи имеют право независимо от расы, национальности или вероисповедания заключить брак. Они пользуются одинаковыми правами во время заключения брака, во время состояния в браке и во время его расторжения».</w:t>
      </w:r>
    </w:p>
    <w:p w:rsidR="008437A1" w:rsidRPr="00CE248A" w:rsidRDefault="008437A1" w:rsidP="008437A1">
      <w:pPr>
        <w:pStyle w:val="SingleTxtG"/>
        <w:rPr>
          <w:lang w:val="ru-RU" w:eastAsia="ru-RU"/>
        </w:rPr>
      </w:pPr>
      <w:r w:rsidRPr="00CE248A">
        <w:rPr>
          <w:lang w:val="ru-RU" w:eastAsia="ru-RU"/>
        </w:rPr>
        <w:t>138.</w:t>
      </w:r>
      <w:r w:rsidRPr="00CE248A">
        <w:rPr>
          <w:lang w:val="ru-RU" w:eastAsia="ru-RU"/>
        </w:rPr>
        <w:tab/>
      </w:r>
      <w:r w:rsidRPr="00CE248A">
        <w:rPr>
          <w:rFonts w:eastAsia="Calibri"/>
          <w:lang w:val="ru-RU"/>
        </w:rPr>
        <w:t>В соответствии со статьей 15 Семейного кодекса Туркменистана: «Государственная регистрация заключения брака производится органом ЗАГС. Брачный возраст устанавливается в восемнадцать лет. В исключительных случаях при наличии уважительных причин органы опеки и попечительства могут по просьбе лиц, желающих заключить брак, снизить брачный возраст, но не более чем на один год. В этом случае такое лицо со дня заключения брака приобретает дееспособность в полном объёме. При этом его дееспособность сохраняется в полном объёме и в случае расторжения брака».</w:t>
      </w:r>
    </w:p>
    <w:p w:rsidR="008437A1" w:rsidRPr="00CE248A" w:rsidRDefault="008437A1" w:rsidP="008437A1">
      <w:pPr>
        <w:pStyle w:val="SingleTxtG"/>
        <w:rPr>
          <w:lang w:val="ru-RU" w:eastAsia="ru-RU"/>
        </w:rPr>
      </w:pPr>
      <w:r w:rsidRPr="00CE248A">
        <w:rPr>
          <w:lang w:val="ru-RU" w:eastAsia="ru-RU"/>
        </w:rPr>
        <w:t>139.</w:t>
      </w:r>
      <w:r w:rsidRPr="00CE248A">
        <w:rPr>
          <w:lang w:val="ru-RU" w:eastAsia="ru-RU"/>
        </w:rPr>
        <w:tab/>
      </w:r>
      <w:r w:rsidRPr="00CE248A">
        <w:rPr>
          <w:rFonts w:eastAsia="Calibri"/>
          <w:lang w:val="ru-RU"/>
        </w:rPr>
        <w:t>При этом брак может заключаться только по свободному и взаимному согласию лиц, желающих заключить брак, по</w:t>
      </w:r>
      <w:r w:rsidRPr="00CE248A">
        <w:rPr>
          <w:rFonts w:eastAsia="Calibri"/>
          <w:b/>
          <w:lang w:val="ru-RU"/>
        </w:rPr>
        <w:t xml:space="preserve"> </w:t>
      </w:r>
      <w:r w:rsidRPr="00CE248A">
        <w:rPr>
          <w:rFonts w:eastAsia="Calibri"/>
          <w:lang w:val="ru-RU"/>
        </w:rPr>
        <w:t>достижении ими брачного возраста (статья 16).</w:t>
      </w:r>
    </w:p>
    <w:p w:rsidR="008437A1" w:rsidRPr="00CE248A" w:rsidRDefault="008437A1" w:rsidP="008437A1">
      <w:pPr>
        <w:pStyle w:val="SingleTxtG"/>
        <w:rPr>
          <w:lang w:val="ru-RU" w:eastAsia="ru-RU"/>
        </w:rPr>
      </w:pPr>
      <w:r w:rsidRPr="00CE248A">
        <w:rPr>
          <w:lang w:val="ru-RU" w:eastAsia="ru-RU"/>
        </w:rPr>
        <w:t>140.</w:t>
      </w:r>
      <w:r w:rsidRPr="00CE248A">
        <w:rPr>
          <w:lang w:val="ru-RU" w:eastAsia="ru-RU"/>
        </w:rPr>
        <w:tab/>
      </w:r>
      <w:r w:rsidRPr="00CE248A">
        <w:rPr>
          <w:rFonts w:eastAsia="Calibri"/>
          <w:lang w:val="ru-RU"/>
        </w:rPr>
        <w:t>В Туркменистане не существует такой проблемы как ранние браки, которые, как правило, препятствуют образованию девочек, выдача девушек замуж без ее согласия и в раннем возрасте. Браки в нашей стране добровольны и условиями заключения брака являются как обоюдное согласие молодых, так и достижение ими брачного возраста. Но даже до вступления в силу данного Кодекса в Туркменистане браки заключались в основном в совершеннолетнем возрасте после окончания средней школы. Вступление в брак до окончания средней школы имело место очень редко и, в основном, по воле и необдуманности поступка самих девушек, но даже и в таком случае молодежь не имеет препятствий в получении обязательного среднего образования и профессионального образования. В 2012 году в стране введено новое положение о получении среднего образования в виде экстерната для лиц, по каким-либо причинам не получивших своевременно среднее образование, что является еще одной гарантией государства в обязательном получении среднего образования всеми гражданами Туркменистана, даже теми, кто вступил в брак в несовершеннолетнем возрасте по ранее действовавшему семейному законодательству. Изложенное ещё раз свидетельствует, что в Туркменистане нет такой проблемы, как неполучение образования из-за раннего вступления в брак.</w:t>
      </w:r>
    </w:p>
    <w:p w:rsidR="008437A1" w:rsidRPr="00CE248A" w:rsidRDefault="008437A1" w:rsidP="008437A1">
      <w:pPr>
        <w:pStyle w:val="SingleTxtG"/>
        <w:rPr>
          <w:lang w:val="ru-RU" w:eastAsia="ru-RU"/>
        </w:rPr>
      </w:pPr>
      <w:r w:rsidRPr="00CE248A">
        <w:rPr>
          <w:lang w:val="ru-RU" w:eastAsia="ru-RU"/>
        </w:rPr>
        <w:t>141.</w:t>
      </w:r>
      <w:r w:rsidRPr="00CE248A">
        <w:rPr>
          <w:lang w:val="ru-RU" w:eastAsia="ru-RU"/>
        </w:rPr>
        <w:tab/>
      </w:r>
      <w:r w:rsidRPr="00CE248A">
        <w:rPr>
          <w:rFonts w:eastAsia="Calibri"/>
          <w:lang w:val="ru-RU"/>
        </w:rPr>
        <w:t xml:space="preserve">Уголовное законодательство Туркменистана предусматривает уголовное наказание за принуждение лица, не достигшего брачного возраста, к вступлению в фактические брачные отношения, за половые преступления в отношении несовершеннолетних. Системой образования совместно с правоохранительными органами и общественными организациями ведется активная профилактическая работа по предупреждению неосознанных действий со стороны несовершеннолетних, разъяснению законодательства, предусматривающего ответственность за необдуманные действия, о вреде таких действий для дальнейшего развития, медицинских противопоказаний. В учебный план общеобразовательных школ включен предмет «Основы жизнедеятельности», в учебную программу которого включены для изучения вопросы, касающиеся брака и семьи, семейных отношений, подготовки молодежи к семейной жизни, репродуктивного здоровья. </w:t>
      </w:r>
    </w:p>
    <w:p w:rsidR="008437A1" w:rsidRPr="00CE248A" w:rsidRDefault="008437A1" w:rsidP="008437A1">
      <w:pPr>
        <w:pStyle w:val="SingleTxtG"/>
        <w:rPr>
          <w:lang w:val="ru-RU" w:eastAsia="ru-RU"/>
        </w:rPr>
      </w:pPr>
      <w:r w:rsidRPr="00CE248A">
        <w:rPr>
          <w:lang w:val="ru-RU" w:eastAsia="ru-RU"/>
        </w:rPr>
        <w:t>142.</w:t>
      </w:r>
      <w:r w:rsidRPr="00CE248A">
        <w:rPr>
          <w:lang w:val="ru-RU" w:eastAsia="ru-RU"/>
        </w:rPr>
        <w:tab/>
      </w:r>
      <w:r w:rsidRPr="00CE248A">
        <w:rPr>
          <w:rFonts w:eastAsia="Calibri"/>
          <w:lang w:val="ru-RU"/>
        </w:rPr>
        <w:t>В целях предотвращения детских браков Отделом по делам несовершеннолетних МВД Туркменистана проводятся соответствующие плановые мероприятия. В рамках данных мероприятий при участии представителей Отдела по делам несовершеннолетних МВД Туркменистана, учебных заведений, органов здравоохранения, местных органов</w:t>
      </w:r>
      <w:r w:rsidRPr="00CE248A">
        <w:rPr>
          <w:rFonts w:eastAsia="Calibri"/>
          <w:lang w:val="tk-TM"/>
        </w:rPr>
        <w:t xml:space="preserve"> государственной</w:t>
      </w:r>
      <w:r w:rsidRPr="00CE248A">
        <w:rPr>
          <w:rFonts w:eastAsia="Calibri"/>
          <w:lang w:val="ru-RU"/>
        </w:rPr>
        <w:t xml:space="preserve"> власти, общественных организаций и соответствующих правоохранительных органов проводятся встречи разъяснительно-профилактического характера в школах и высших учебных заведениях по вопросам предотвращения противоправных действий, в том числе детских браков и проституции. Согласно плану, несовершеннолетним девушкам предоставляются юридические консультации, советы по планированию семьи, понятие о правовых основах семьи и т.д. Также, уделяется особое внимание профилактике и индивидуальной работе с несовершеннолетними девочками с целью предотвращения беременности в раннем возрасте и занятия проституцией. Соответствующая работа проводится и с их родителями.</w:t>
      </w:r>
    </w:p>
    <w:p w:rsidR="008437A1" w:rsidRPr="00CE248A" w:rsidRDefault="008437A1" w:rsidP="008437A1">
      <w:pPr>
        <w:pStyle w:val="SingleTxtG"/>
        <w:rPr>
          <w:lang w:val="ru-RU" w:eastAsia="ru-RU"/>
        </w:rPr>
      </w:pPr>
      <w:r w:rsidRPr="00CE248A">
        <w:rPr>
          <w:lang w:val="ru-RU" w:eastAsia="ru-RU"/>
        </w:rPr>
        <w:t>143.</w:t>
      </w:r>
      <w:r w:rsidRPr="00CE248A">
        <w:rPr>
          <w:lang w:val="ru-RU" w:eastAsia="ru-RU"/>
        </w:rPr>
        <w:tab/>
      </w:r>
      <w:r w:rsidRPr="00CE248A">
        <w:rPr>
          <w:rFonts w:eastAsia="Calibri"/>
          <w:lang w:val="ru-RU"/>
        </w:rPr>
        <w:t xml:space="preserve">За отчетный период в Туркменистане случаев вступления детей в брак не зарегистрированы.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20</w:t>
      </w:r>
      <w:r w:rsidRPr="00CE248A">
        <w:rPr>
          <w:b w:val="0"/>
          <w:lang w:val="ru-RU" w:eastAsia="ru-RU"/>
        </w:rPr>
        <w:t xml:space="preserve"> – </w:t>
      </w:r>
      <w:r w:rsidRPr="00CE248A">
        <w:rPr>
          <w:lang w:val="ru-RU" w:eastAsia="ru-RU"/>
        </w:rPr>
        <w:t>Обеспечение безопасной питьевой водой</w:t>
      </w:r>
    </w:p>
    <w:p w:rsidR="008437A1" w:rsidRPr="00CE248A" w:rsidRDefault="008437A1" w:rsidP="008437A1">
      <w:pPr>
        <w:pStyle w:val="SingleTxtG"/>
        <w:rPr>
          <w:lang w:val="ru-RU" w:eastAsia="ru-RU"/>
        </w:rPr>
      </w:pPr>
      <w:r w:rsidRPr="00CE248A">
        <w:rPr>
          <w:lang w:val="ru-RU" w:eastAsia="ru-RU"/>
        </w:rPr>
        <w:t>144.</w:t>
      </w:r>
      <w:r w:rsidRPr="00CE248A">
        <w:rPr>
          <w:lang w:val="ru-RU" w:eastAsia="ru-RU"/>
        </w:rPr>
        <w:tab/>
      </w:r>
      <w:r w:rsidRPr="00CE248A">
        <w:rPr>
          <w:rFonts w:eastAsia="Calibri"/>
          <w:lang w:val="ru-RU"/>
        </w:rPr>
        <w:t>Закон Туркменистана</w:t>
      </w:r>
      <w:r w:rsidRPr="00CE248A">
        <w:rPr>
          <w:rFonts w:eastAsia="Calibri"/>
          <w:b/>
          <w:lang w:val="ru-RU"/>
        </w:rPr>
        <w:t xml:space="preserve"> </w:t>
      </w:r>
      <w:r w:rsidRPr="00CE248A">
        <w:rPr>
          <w:rFonts w:eastAsia="Calibri"/>
          <w:lang w:val="ru-RU"/>
        </w:rPr>
        <w:t>“О питьевой воде” (25.09.2010г.) устанавливает государственные гарантии обеспечения населения питьевой водой; определяет государственные требования к осуществлению контроля за качеством питьевой воды и её безопасностью для здоровья человека, охране источников питьевой воды и их использованию; устанавливает правовые, экономические и организационные основы рационального использования и экологической защиты от загрязнения, засорения и истощения, а также функционирования систем питьевого водоснабжения и взаимоотношений субъектов в области питьевого водоснабжения.</w:t>
      </w:r>
    </w:p>
    <w:p w:rsidR="008437A1" w:rsidRPr="00CE248A" w:rsidRDefault="008437A1" w:rsidP="008437A1">
      <w:pPr>
        <w:pStyle w:val="SingleTxtG"/>
        <w:keepLines/>
        <w:rPr>
          <w:lang w:val="ru-RU" w:eastAsia="ru-RU"/>
        </w:rPr>
      </w:pPr>
      <w:r w:rsidRPr="00CE248A">
        <w:rPr>
          <w:lang w:val="ru-RU" w:eastAsia="ru-RU"/>
        </w:rPr>
        <w:t>145.</w:t>
      </w:r>
      <w:r w:rsidRPr="00CE248A">
        <w:rPr>
          <w:lang w:val="ru-RU" w:eastAsia="ru-RU"/>
        </w:rPr>
        <w:tab/>
      </w:r>
      <w:r w:rsidRPr="00CE248A">
        <w:rPr>
          <w:rFonts w:eastAsia="Calibri"/>
          <w:lang w:val="ru-RU" w:eastAsia="ru-RU"/>
        </w:rPr>
        <w:t>Особое внимание в Туркменистане отводится обеспечению рационального водопользования и водоснабжения населения. В стране 10 января 2011 года принята «Генеральная программа обеспечения населенных пунктов Туркменистана чистой питьевой водой», в соответствии с которой идет строительство объектов, направленных на реализацию указанной цели. Наглядным примером этому служит сдача в эксплуатацию современных заводов питьевой воды и водоочистительных установок, возведенных во всех уголках страны. Государство направляет большие инвестиции в строительство новых систем водоснабжения, ведет работу по обеспечению населения страны чистой питьевой водой. И немалую роль в этом играет создание на основе источников чистой воды заводов питьевой воды. Сегодня десятки предприятий по производству питьевой воды работают в велаятских и этрапских центрах полностью удовлетворяя население не только в чистой питьевой воде, но и различных прохладительных напитках, соках.</w:t>
      </w:r>
    </w:p>
    <w:p w:rsidR="008437A1" w:rsidRPr="00CE248A" w:rsidRDefault="008437A1" w:rsidP="008437A1">
      <w:pPr>
        <w:pStyle w:val="SingleTxtG"/>
        <w:rPr>
          <w:lang w:val="ru-RU" w:eastAsia="ru-RU"/>
        </w:rPr>
      </w:pPr>
      <w:r w:rsidRPr="00CE248A">
        <w:rPr>
          <w:lang w:val="ru-RU" w:eastAsia="ru-RU"/>
        </w:rPr>
        <w:t>146.</w:t>
      </w:r>
      <w:r w:rsidRPr="00CE248A">
        <w:rPr>
          <w:lang w:val="ru-RU" w:eastAsia="ru-RU"/>
        </w:rPr>
        <w:tab/>
      </w:r>
      <w:r w:rsidRPr="00CE248A">
        <w:rPr>
          <w:rFonts w:eastAsia="Calibri"/>
          <w:lang w:val="ru-RU" w:eastAsia="ru-RU"/>
        </w:rPr>
        <w:t xml:space="preserve">В населенных пунктах работают современные установки по очистке и фильтрации питьевой воды, на берегу Каспия – опреснительные установки. Сегодня в рамках осуществляемой «Национальной программы Президента Туркменистана по преобразованию социально-бытовых условий населения сел, поселков, городов этрапов и этрапских центров на период до 2020 года» ведется большая работа, в том числе по обеспечению сельского населения питьевой водой, соответствующей высоким санитарным нормам. </w:t>
      </w:r>
    </w:p>
    <w:p w:rsidR="008437A1" w:rsidRPr="00CE248A" w:rsidRDefault="008437A1" w:rsidP="008437A1">
      <w:pPr>
        <w:pStyle w:val="SingleTxtG"/>
        <w:rPr>
          <w:lang w:val="ru-RU" w:eastAsia="ru-RU"/>
        </w:rPr>
      </w:pPr>
      <w:r w:rsidRPr="00CE248A">
        <w:rPr>
          <w:lang w:val="ru-RU" w:eastAsia="ru-RU"/>
        </w:rPr>
        <w:t>147.</w:t>
      </w:r>
      <w:r w:rsidRPr="00CE248A">
        <w:rPr>
          <w:lang w:val="ru-RU" w:eastAsia="ru-RU"/>
        </w:rPr>
        <w:tab/>
      </w:r>
      <w:r w:rsidRPr="00CE248A">
        <w:rPr>
          <w:rFonts w:eastAsia="Calibri"/>
          <w:lang w:val="ru-RU" w:eastAsia="ru-RU"/>
        </w:rPr>
        <w:t>В ходе успешной реализации «Генеральной программы обеспечения населенных пунктов Туркменистана чистой питьевой водой» построено и введено в действие 10 крупных водоочистительных сооружений (Балканский велаят-2, Дашогузский велаят-1, Лебапский велаят-5, Марыйский велаят-2). В настоящее время ведется строительства 25 водоочистительных объектов (Ахалский велаят-7, Балканский велаят-3, Дашогузский велаят-7, Лебапский велаят-4, Марыйский велаят-4). Помимо Генеральной программы, с</w:t>
      </w:r>
      <w:r w:rsidRPr="00CE248A">
        <w:rPr>
          <w:rFonts w:eastAsia="Calibri"/>
          <w:bCs/>
          <w:lang w:val="ru-RU" w:eastAsia="ru-RU"/>
        </w:rPr>
        <w:t>огласно П</w:t>
      </w:r>
      <w:r w:rsidRPr="00CE248A">
        <w:rPr>
          <w:rFonts w:eastAsia="Calibri"/>
          <w:color w:val="000000"/>
          <w:lang w:val="ru-RU" w:eastAsia="ru-RU"/>
        </w:rPr>
        <w:t xml:space="preserve">остановления Президента Туркменистана </w:t>
      </w:r>
      <w:r w:rsidRPr="00CE248A">
        <w:rPr>
          <w:rFonts w:eastAsia="Calibri"/>
          <w:lang w:val="ru-RU" w:eastAsia="ru-RU"/>
        </w:rPr>
        <w:t xml:space="preserve">от 26.01.2012г. </w:t>
      </w:r>
      <w:r w:rsidRPr="00CE248A">
        <w:rPr>
          <w:rFonts w:eastAsia="Calibri"/>
          <w:color w:val="000000"/>
          <w:lang w:val="ru-RU" w:eastAsia="ru-RU"/>
        </w:rPr>
        <w:t xml:space="preserve">были </w:t>
      </w:r>
      <w:r w:rsidRPr="00CE248A">
        <w:rPr>
          <w:rFonts w:eastAsia="Calibri"/>
          <w:bCs/>
          <w:lang w:val="ru-RU" w:eastAsia="ru-RU"/>
        </w:rPr>
        <w:t xml:space="preserve">построены и сданы в эксплуатацию 10 малых очистительных установок питьевой воды (в каждом велаяте по 2 установки). </w:t>
      </w:r>
    </w:p>
    <w:p w:rsidR="008437A1" w:rsidRPr="00CE248A" w:rsidRDefault="008437A1" w:rsidP="008437A1">
      <w:pPr>
        <w:pStyle w:val="SingleTxtG"/>
        <w:rPr>
          <w:lang w:val="ru-RU" w:eastAsia="ru-RU"/>
        </w:rPr>
      </w:pPr>
      <w:r w:rsidRPr="00CE248A">
        <w:rPr>
          <w:lang w:val="ru-RU" w:eastAsia="ru-RU"/>
        </w:rPr>
        <w:t>148.</w:t>
      </w:r>
      <w:r w:rsidRPr="00CE248A">
        <w:rPr>
          <w:lang w:val="ru-RU" w:eastAsia="ru-RU"/>
        </w:rPr>
        <w:tab/>
      </w:r>
      <w:r w:rsidRPr="00CE248A">
        <w:rPr>
          <w:rFonts w:eastAsia="Calibri"/>
          <w:lang w:val="ru-RU" w:eastAsia="ru-RU"/>
        </w:rPr>
        <w:t>В рамках «Национальной программы Президента Туркменистана по преобразованию социально-бытовых условий населения сел, поселков, городов этрапов и этрапских центров на период до 2020 года» за 2008-2015 годы в стране завершено строительство 8955,6 км водопровода, 1614 км канализационных проводов, 578 скважин. В 2016-2020гг предусмотрено строительство 14141,6 км водопровода, 3169,8 км канализационных проводов и 178 скважин.</w:t>
      </w:r>
    </w:p>
    <w:p w:rsidR="008437A1" w:rsidRPr="00CE248A" w:rsidRDefault="008437A1" w:rsidP="008437A1">
      <w:pPr>
        <w:pStyle w:val="SingleTxtG"/>
        <w:rPr>
          <w:lang w:val="ru-RU" w:eastAsia="ru-RU"/>
        </w:rPr>
      </w:pPr>
      <w:r w:rsidRPr="00CE248A">
        <w:rPr>
          <w:lang w:val="ru-RU" w:eastAsia="ru-RU"/>
        </w:rPr>
        <w:t>149.</w:t>
      </w:r>
      <w:r w:rsidRPr="00CE248A">
        <w:rPr>
          <w:lang w:val="ru-RU" w:eastAsia="ru-RU"/>
        </w:rPr>
        <w:tab/>
      </w:r>
      <w:r w:rsidRPr="00CE248A">
        <w:rPr>
          <w:rFonts w:eastAsia="Calibri"/>
          <w:lang w:val="ru-RU" w:eastAsia="ru-RU"/>
        </w:rPr>
        <w:t>Наряду с этим развернута работа по строительству новых и увеличению вместимости имеющихся водохранилищ, призванных улучшить водообеспеченность страны и обеспечить накопление достаточных запасов водных ресурсов. Усиленными темпами ведется строительство второй очереди Туркменского озера «Алтын асыр» - крупнейшего гидротехнического сооружения современности. Благодаря четко налаженной работе дренажных коллекторов в озеро стекаются засоленные воды с посевных полей страны, что приводит к снижению уровня грунтовых вод и, в результате, - к улучшению мелиоративного состояния земель, повышению урожайности сельскохозяйственных культур, обогащению флоры и фауны пустыни Каракумы. Кроме того, создание нового рукотворного озера в центре Каракумов, являющейся одной из величайших пустынь на планете, способствует улучшению экологической обстановки не только в нашей стране, но и во всем Среднеазиатском регионе, выступает позитивным фактором в контексте охраны окружающей среды.</w:t>
      </w:r>
    </w:p>
    <w:p w:rsidR="008437A1" w:rsidRPr="00CE248A" w:rsidRDefault="008437A1" w:rsidP="008437A1">
      <w:pPr>
        <w:pStyle w:val="SingleTxtG"/>
        <w:rPr>
          <w:lang w:val="ru-RU" w:eastAsia="ru-RU"/>
        </w:rPr>
      </w:pPr>
      <w:r w:rsidRPr="00CE248A">
        <w:rPr>
          <w:lang w:val="ru-RU" w:eastAsia="ru-RU"/>
        </w:rPr>
        <w:t>150.</w:t>
      </w:r>
      <w:r w:rsidRPr="00CE248A">
        <w:rPr>
          <w:lang w:val="ru-RU" w:eastAsia="ru-RU"/>
        </w:rPr>
        <w:tab/>
      </w:r>
      <w:r w:rsidRPr="00CE248A">
        <w:rPr>
          <w:rFonts w:eastAsia="Calibri"/>
          <w:lang w:val="ru-RU" w:eastAsia="ru-RU"/>
        </w:rPr>
        <w:t>В стране и впредь будет проводиться широкомасштабная работа в целях дальнейшего повышения социально-бытового уровня населения и укрепления здоровья нации, а также совершенствования деятельности водохозяйственной сферы. 15 октября 2016 года был принят новый Водный кодекс Туркменистана. Целями Кодекса являются поддержание экологически безопасного и экономически оптимального уровня водопользования и обеспечение охраны вод для улучшения жизненных условий населения и сохранения окружающей среды.</w:t>
      </w:r>
    </w:p>
    <w:p w:rsidR="008437A1" w:rsidRPr="00CE248A" w:rsidRDefault="008437A1" w:rsidP="008437A1">
      <w:pPr>
        <w:pStyle w:val="SingleTxtG"/>
        <w:rPr>
          <w:lang w:val="ru-RU" w:eastAsia="ru-RU"/>
        </w:rPr>
      </w:pPr>
      <w:r w:rsidRPr="00CE248A">
        <w:rPr>
          <w:lang w:val="ru-RU" w:eastAsia="ru-RU"/>
        </w:rPr>
        <w:t>151.</w:t>
      </w:r>
      <w:r w:rsidRPr="00CE248A">
        <w:rPr>
          <w:lang w:val="ru-RU" w:eastAsia="ru-RU"/>
        </w:rPr>
        <w:tab/>
      </w:r>
      <w:r w:rsidRPr="00CE248A">
        <w:rPr>
          <w:rFonts w:eastAsia="Calibri"/>
          <w:lang w:val="ru-RU"/>
        </w:rPr>
        <w:t xml:space="preserve">В Туркменистане проводится широкий комплекс мер по контролю и профилактике инфекционных заболеваний. Осуществляется систематический учет больных кишечными инфекциями, вирусными гепатитами А и Е, среди уязвимых групп населения проводится вакцинация против гепатита А. </w:t>
      </w:r>
    </w:p>
    <w:p w:rsidR="008437A1" w:rsidRPr="00CE248A" w:rsidRDefault="008437A1" w:rsidP="008437A1">
      <w:pPr>
        <w:pStyle w:val="SingleTxtG"/>
        <w:rPr>
          <w:lang w:val="ru-RU" w:eastAsia="ru-RU"/>
        </w:rPr>
      </w:pPr>
      <w:r w:rsidRPr="00CE248A">
        <w:rPr>
          <w:lang w:val="ru-RU" w:eastAsia="ru-RU"/>
        </w:rPr>
        <w:t>152.</w:t>
      </w:r>
      <w:r w:rsidRPr="00CE248A">
        <w:rPr>
          <w:lang w:val="ru-RU" w:eastAsia="ru-RU"/>
        </w:rPr>
        <w:tab/>
        <w:t>Проводится постоянный санитарно-эпидемиологический надзор за качеством воды хозяйственно-питьевым водоснабжения согласно ГОСТ. Реализуется Генеральная программа обеспечения чистой питьевой водой населенных пунктов Туркменистана» (2011г.). Действует закон «О питьевой воде» (2010г.).</w:t>
      </w:r>
    </w:p>
    <w:p w:rsidR="008437A1" w:rsidRPr="00CE248A" w:rsidRDefault="008437A1" w:rsidP="008437A1">
      <w:pPr>
        <w:pStyle w:val="SingleTxtG"/>
        <w:rPr>
          <w:lang w:val="ru-RU" w:eastAsia="ru-RU"/>
        </w:rPr>
      </w:pPr>
      <w:r w:rsidRPr="00CE248A">
        <w:rPr>
          <w:lang w:val="ru-RU" w:eastAsia="ru-RU"/>
        </w:rPr>
        <w:t>153.</w:t>
      </w:r>
      <w:r w:rsidRPr="00CE248A">
        <w:rPr>
          <w:lang w:val="ru-RU" w:eastAsia="ru-RU"/>
        </w:rPr>
        <w:tab/>
        <w:t>За период 2010-2015 годы заболеваемость гепатитом А снизилась на 43%, дизентерией – на 28%, брюшным тифом до единичных случаев, ликвидирован полиомиелит.</w:t>
      </w:r>
    </w:p>
    <w:p w:rsidR="008437A1" w:rsidRPr="00CE248A" w:rsidRDefault="008437A1" w:rsidP="008437A1">
      <w:pPr>
        <w:pStyle w:val="SingleTxtG"/>
        <w:rPr>
          <w:lang w:val="ru-RU" w:eastAsia="ru-RU"/>
        </w:rPr>
      </w:pPr>
      <w:r w:rsidRPr="00CE248A">
        <w:rPr>
          <w:lang w:val="ru-RU" w:eastAsia="ru-RU"/>
        </w:rPr>
        <w:t>154.</w:t>
      </w:r>
      <w:r w:rsidRPr="00CE248A">
        <w:rPr>
          <w:lang w:val="ru-RU" w:eastAsia="ru-RU"/>
        </w:rPr>
        <w:tab/>
        <w:t>В стране обязательная бесплатная вакцинация новорожденных против гепатита В, о</w:t>
      </w:r>
      <w:r w:rsidRPr="00CE248A">
        <w:rPr>
          <w:bCs/>
          <w:lang w:val="ru-RU" w:eastAsia="ru-RU"/>
        </w:rPr>
        <w:t xml:space="preserve">хват детей этими прививками составил в 2010г. 96,1%, в 2015г. 98,9%. </w:t>
      </w:r>
      <w:r w:rsidRPr="00CE248A">
        <w:rPr>
          <w:lang w:val="ru-RU" w:eastAsia="ru-RU"/>
        </w:rPr>
        <w:t>Все медицинские работники с высоким риском заражения обязательно и бесплатно вакцинируются против гепатита В.</w:t>
      </w:r>
      <w:r w:rsidRPr="00CE248A">
        <w:rPr>
          <w:b/>
          <w:bCs/>
          <w:kern w:val="24"/>
          <w:lang w:val="ru-RU" w:eastAsia="ru-RU"/>
        </w:rPr>
        <w:t xml:space="preserve"> </w:t>
      </w:r>
    </w:p>
    <w:p w:rsidR="008437A1" w:rsidRPr="00CE248A" w:rsidRDefault="008437A1" w:rsidP="008437A1">
      <w:pPr>
        <w:pStyle w:val="H23G"/>
        <w:rPr>
          <w:lang w:val="ru-RU" w:eastAsia="ru-RU"/>
        </w:rPr>
      </w:pPr>
      <w:r w:rsidRPr="00CE248A">
        <w:rPr>
          <w:bCs/>
          <w:sz w:val="24"/>
          <w:szCs w:val="24"/>
          <w:lang w:val="ru-RU" w:eastAsia="ru-RU"/>
        </w:rPr>
        <w:tab/>
      </w:r>
      <w:r w:rsidRPr="00CE248A">
        <w:rPr>
          <w:bCs/>
          <w:sz w:val="24"/>
          <w:szCs w:val="24"/>
          <w:lang w:val="ru-RU" w:eastAsia="ru-RU"/>
        </w:rPr>
        <w:tab/>
      </w:r>
      <w:r w:rsidRPr="00CE248A">
        <w:rPr>
          <w:lang w:val="ru-RU" w:eastAsia="ru-RU"/>
        </w:rPr>
        <w:t>Охват детей прививками от гепатита В (GepB- 3)</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8437A1" w:rsidRPr="00CE248A" w:rsidTr="00701B11">
        <w:trPr>
          <w:trHeight w:val="348"/>
          <w:tblHeader/>
        </w:trPr>
        <w:tc>
          <w:tcPr>
            <w:tcW w:w="3402" w:type="dxa"/>
            <w:shd w:val="clear" w:color="auto" w:fill="auto"/>
            <w:noWrap/>
            <w:vAlign w:val="bottom"/>
            <w:hideMark/>
          </w:tcPr>
          <w:p w:rsidR="008437A1" w:rsidRPr="00CE248A" w:rsidRDefault="008437A1" w:rsidP="00701B11">
            <w:pPr>
              <w:spacing w:before="80" w:after="80" w:line="200" w:lineRule="exact"/>
              <w:rPr>
                <w:rFonts w:eastAsia="Calibri"/>
                <w:i/>
                <w:sz w:val="16"/>
                <w:szCs w:val="24"/>
              </w:rPr>
            </w:pPr>
            <w:r w:rsidRPr="00CE248A">
              <w:rPr>
                <w:rFonts w:eastAsia="Calibri"/>
                <w:i/>
                <w:sz w:val="16"/>
                <w:szCs w:val="24"/>
              </w:rPr>
              <w:t> </w:t>
            </w:r>
          </w:p>
        </w:tc>
        <w:tc>
          <w:tcPr>
            <w:tcW w:w="680" w:type="dxa"/>
            <w:shd w:val="clear" w:color="auto" w:fill="auto"/>
            <w:noWrap/>
            <w:vAlign w:val="bottom"/>
            <w:hideMark/>
          </w:tcPr>
          <w:p w:rsidR="008437A1" w:rsidRPr="00CE248A" w:rsidRDefault="008437A1" w:rsidP="00701B11">
            <w:pPr>
              <w:spacing w:before="80" w:after="80" w:line="200" w:lineRule="exact"/>
              <w:ind w:left="113"/>
              <w:jc w:val="right"/>
              <w:rPr>
                <w:rFonts w:eastAsia="Calibri"/>
                <w:bCs/>
                <w:i/>
                <w:sz w:val="16"/>
                <w:szCs w:val="24"/>
              </w:rPr>
            </w:pPr>
            <w:r w:rsidRPr="00CE248A">
              <w:rPr>
                <w:rFonts w:eastAsia="Calibri"/>
                <w:bCs/>
                <w:i/>
                <w:sz w:val="16"/>
                <w:szCs w:val="24"/>
              </w:rPr>
              <w:t>2010</w:t>
            </w:r>
          </w:p>
        </w:tc>
        <w:tc>
          <w:tcPr>
            <w:tcW w:w="680" w:type="dxa"/>
            <w:shd w:val="clear" w:color="auto" w:fill="auto"/>
            <w:noWrap/>
            <w:vAlign w:val="bottom"/>
            <w:hideMark/>
          </w:tcPr>
          <w:p w:rsidR="008437A1" w:rsidRPr="00CE248A" w:rsidRDefault="008437A1" w:rsidP="00701B11">
            <w:pPr>
              <w:spacing w:before="80" w:after="80" w:line="200" w:lineRule="exact"/>
              <w:ind w:left="113"/>
              <w:jc w:val="right"/>
              <w:rPr>
                <w:rFonts w:eastAsia="Calibri"/>
                <w:bCs/>
                <w:i/>
                <w:sz w:val="16"/>
                <w:szCs w:val="24"/>
              </w:rPr>
            </w:pPr>
            <w:r w:rsidRPr="00CE248A">
              <w:rPr>
                <w:rFonts w:eastAsia="Calibri"/>
                <w:bCs/>
                <w:i/>
                <w:sz w:val="16"/>
                <w:szCs w:val="24"/>
              </w:rPr>
              <w:t>2011</w:t>
            </w:r>
          </w:p>
        </w:tc>
        <w:tc>
          <w:tcPr>
            <w:tcW w:w="680" w:type="dxa"/>
            <w:shd w:val="clear" w:color="auto" w:fill="auto"/>
            <w:noWrap/>
            <w:vAlign w:val="bottom"/>
            <w:hideMark/>
          </w:tcPr>
          <w:p w:rsidR="008437A1" w:rsidRPr="00CE248A" w:rsidRDefault="008437A1" w:rsidP="00701B11">
            <w:pPr>
              <w:spacing w:before="80" w:after="80" w:line="200" w:lineRule="exact"/>
              <w:ind w:left="113"/>
              <w:jc w:val="right"/>
              <w:rPr>
                <w:rFonts w:eastAsia="Calibri"/>
                <w:bCs/>
                <w:i/>
                <w:sz w:val="16"/>
                <w:szCs w:val="24"/>
              </w:rPr>
            </w:pPr>
            <w:r w:rsidRPr="00CE248A">
              <w:rPr>
                <w:rFonts w:eastAsia="Calibri"/>
                <w:bCs/>
                <w:i/>
                <w:sz w:val="16"/>
                <w:szCs w:val="24"/>
              </w:rPr>
              <w:t>2012</w:t>
            </w:r>
          </w:p>
        </w:tc>
        <w:tc>
          <w:tcPr>
            <w:tcW w:w="680" w:type="dxa"/>
            <w:shd w:val="clear" w:color="auto" w:fill="auto"/>
            <w:noWrap/>
            <w:vAlign w:val="bottom"/>
            <w:hideMark/>
          </w:tcPr>
          <w:p w:rsidR="008437A1" w:rsidRPr="00CE248A" w:rsidRDefault="008437A1" w:rsidP="00701B11">
            <w:pPr>
              <w:spacing w:before="80" w:after="80" w:line="200" w:lineRule="exact"/>
              <w:ind w:left="113"/>
              <w:jc w:val="right"/>
              <w:rPr>
                <w:rFonts w:eastAsia="Calibri"/>
                <w:bCs/>
                <w:i/>
                <w:sz w:val="16"/>
                <w:szCs w:val="24"/>
              </w:rPr>
            </w:pPr>
            <w:r w:rsidRPr="00CE248A">
              <w:rPr>
                <w:rFonts w:eastAsia="Calibri"/>
                <w:bCs/>
                <w:i/>
                <w:sz w:val="16"/>
                <w:szCs w:val="24"/>
              </w:rPr>
              <w:t>2013</w:t>
            </w:r>
          </w:p>
        </w:tc>
        <w:tc>
          <w:tcPr>
            <w:tcW w:w="680" w:type="dxa"/>
            <w:shd w:val="clear" w:color="auto" w:fill="auto"/>
            <w:noWrap/>
            <w:vAlign w:val="bottom"/>
            <w:hideMark/>
          </w:tcPr>
          <w:p w:rsidR="008437A1" w:rsidRPr="00CE248A" w:rsidRDefault="008437A1" w:rsidP="00701B11">
            <w:pPr>
              <w:spacing w:before="80" w:after="80" w:line="200" w:lineRule="exact"/>
              <w:ind w:left="113"/>
              <w:jc w:val="right"/>
              <w:rPr>
                <w:rFonts w:eastAsia="Calibri"/>
                <w:bCs/>
                <w:i/>
                <w:sz w:val="16"/>
                <w:szCs w:val="24"/>
              </w:rPr>
            </w:pPr>
            <w:r w:rsidRPr="00CE248A">
              <w:rPr>
                <w:rFonts w:eastAsia="Calibri"/>
                <w:bCs/>
                <w:i/>
                <w:sz w:val="16"/>
                <w:szCs w:val="24"/>
              </w:rPr>
              <w:t>2014</w:t>
            </w:r>
          </w:p>
        </w:tc>
        <w:tc>
          <w:tcPr>
            <w:tcW w:w="680" w:type="dxa"/>
            <w:shd w:val="clear" w:color="auto" w:fill="auto"/>
            <w:noWrap/>
            <w:vAlign w:val="bottom"/>
            <w:hideMark/>
          </w:tcPr>
          <w:p w:rsidR="008437A1" w:rsidRPr="00CE248A" w:rsidRDefault="008437A1" w:rsidP="00701B11">
            <w:pPr>
              <w:spacing w:before="80" w:after="80" w:line="200" w:lineRule="exact"/>
              <w:ind w:left="113"/>
              <w:jc w:val="right"/>
              <w:rPr>
                <w:rFonts w:eastAsia="Calibri"/>
                <w:bCs/>
                <w:i/>
                <w:sz w:val="16"/>
                <w:szCs w:val="24"/>
              </w:rPr>
            </w:pPr>
            <w:r w:rsidRPr="00CE248A">
              <w:rPr>
                <w:rFonts w:eastAsia="Calibri"/>
                <w:bCs/>
                <w:i/>
                <w:sz w:val="16"/>
                <w:szCs w:val="24"/>
              </w:rPr>
              <w:t>2015</w:t>
            </w:r>
          </w:p>
        </w:tc>
      </w:tr>
      <w:tr w:rsidR="008437A1" w:rsidRPr="00CE248A" w:rsidTr="00701B11">
        <w:trPr>
          <w:trHeight w:val="348"/>
        </w:trPr>
        <w:tc>
          <w:tcPr>
            <w:tcW w:w="3402" w:type="dxa"/>
            <w:shd w:val="clear" w:color="auto" w:fill="auto"/>
            <w:noWrap/>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WGB- 3</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96,1</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96,9</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97,8</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97,8</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97,4</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98,9</w:t>
            </w:r>
          </w:p>
        </w:tc>
      </w:tr>
    </w:tbl>
    <w:p w:rsidR="008437A1" w:rsidRPr="00CE248A" w:rsidRDefault="008437A1" w:rsidP="008437A1">
      <w:pPr>
        <w:pStyle w:val="H1G"/>
        <w:rPr>
          <w:lang w:val="ru-RU" w:eastAsia="ru-RU"/>
        </w:rPr>
      </w:pPr>
      <w:r w:rsidRPr="00CE248A">
        <w:rPr>
          <w:lang w:val="fr-CH" w:eastAsia="ru-RU"/>
        </w:rPr>
        <w:tab/>
      </w:r>
      <w:r w:rsidRPr="00CE248A">
        <w:rPr>
          <w:lang w:val="fr-CH" w:eastAsia="ru-RU"/>
        </w:rPr>
        <w:tab/>
      </w:r>
      <w:r w:rsidRPr="00CE248A">
        <w:rPr>
          <w:lang w:val="ru-RU" w:eastAsia="ru-RU"/>
        </w:rPr>
        <w:t>Пункт 21</w:t>
      </w:r>
      <w:r w:rsidRPr="00CE248A">
        <w:rPr>
          <w:b w:val="0"/>
          <w:lang w:val="ru-RU" w:eastAsia="ru-RU"/>
        </w:rPr>
        <w:t xml:space="preserve"> – </w:t>
      </w:r>
      <w:r w:rsidRPr="00CE248A">
        <w:rPr>
          <w:lang w:val="ru-RU" w:eastAsia="ru-RU"/>
        </w:rPr>
        <w:t>Принудительные переселения или выселения</w:t>
      </w:r>
    </w:p>
    <w:p w:rsidR="008437A1" w:rsidRPr="00CE248A" w:rsidRDefault="008437A1" w:rsidP="008437A1">
      <w:pPr>
        <w:pStyle w:val="SingleTxtG"/>
        <w:rPr>
          <w:lang w:val="ru-RU" w:eastAsia="ru-RU"/>
        </w:rPr>
      </w:pPr>
      <w:r w:rsidRPr="00CE248A">
        <w:rPr>
          <w:lang w:val="ru-RU" w:eastAsia="ru-RU"/>
        </w:rPr>
        <w:t>155.</w:t>
      </w:r>
      <w:r w:rsidRPr="00CE248A">
        <w:rPr>
          <w:lang w:val="ru-RU" w:eastAsia="ru-RU"/>
        </w:rPr>
        <w:tab/>
      </w:r>
      <w:r w:rsidRPr="00CE248A">
        <w:rPr>
          <w:bCs/>
          <w:lang w:val="ru-RU" w:eastAsia="ru-RU" w:bidi="ru-RU"/>
        </w:rPr>
        <w:t>Принудительное переселение может быть применено в качестве одного из видов наказания, предусмотренного статьями 43 и 44 УК Туркменистана- возложение обязанности проживания в определенной местности, которое назначается по приговору суда и применяется к лицу, признанному виновным в совершении преступления.</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22 – Услуги здравоохранения в области сексуального и репродуктивного здоровья</w:t>
      </w:r>
    </w:p>
    <w:p w:rsidR="008437A1" w:rsidRPr="00CE248A" w:rsidRDefault="008437A1" w:rsidP="008437A1">
      <w:pPr>
        <w:pStyle w:val="SingleTxtG"/>
        <w:rPr>
          <w:lang w:val="ru-RU" w:eastAsia="ru-RU"/>
        </w:rPr>
      </w:pPr>
      <w:r w:rsidRPr="00CE248A">
        <w:rPr>
          <w:lang w:val="ru-RU" w:eastAsia="ru-RU"/>
        </w:rPr>
        <w:t>156.</w:t>
      </w:r>
      <w:r w:rsidRPr="00CE248A">
        <w:rPr>
          <w:lang w:val="ru-RU" w:eastAsia="ru-RU"/>
        </w:rPr>
        <w:tab/>
      </w:r>
      <w:r w:rsidRPr="00CE248A">
        <w:rPr>
          <w:rFonts w:eastAsia="Calibri"/>
          <w:lang w:val="ru-RU"/>
        </w:rPr>
        <w:t xml:space="preserve">Нормативно-законодательные документы в области охраны репродуктивного здоровья: Закон Туркменистана «Об охране здоровья граждан» (2015г.); Семейный кодекс (2012г.); Государственные и национальные программы: «Здоровье» (2015г.); Охрана </w:t>
      </w:r>
      <w:r w:rsidRPr="00CE248A">
        <w:rPr>
          <w:rFonts w:eastAsia="Calibri"/>
          <w:bCs/>
          <w:lang w:val="ru-RU"/>
        </w:rPr>
        <w:t>репродуктивного здоровья на 2011-2015гг., О</w:t>
      </w:r>
      <w:r w:rsidRPr="00CE248A">
        <w:rPr>
          <w:rFonts w:eastAsia="MS Mincho"/>
          <w:kern w:val="20"/>
          <w:lang w:val="ru-RU" w:eastAsia="ja-JP"/>
        </w:rPr>
        <w:t xml:space="preserve">храна здоровья матерей, новорожденных, детей и подростков в Туркменистане на 2015-2019 годы; Улучшение перинатальной помощи на 2014-2018гг., Борьбы против злокачественных новообразований молочных желез и шейки матки; </w:t>
      </w:r>
      <w:r w:rsidRPr="00CE248A">
        <w:rPr>
          <w:rFonts w:eastAsia="Calibri"/>
          <w:lang w:val="ru-RU"/>
        </w:rPr>
        <w:t xml:space="preserve">Национальный план действий по Минимальному первоначальному пакету услуг во время гуманитарного кризиса; </w:t>
      </w:r>
      <w:r w:rsidRPr="00CE248A">
        <w:rPr>
          <w:rFonts w:eastAsia="Calibri"/>
          <w:bCs/>
          <w:lang w:val="ru-RU"/>
        </w:rPr>
        <w:t xml:space="preserve">Концепция внедрения педиатрии развития и национальной службы раннего вмешательства в Туркменистане на 2015–2020г.; </w:t>
      </w:r>
      <w:r w:rsidRPr="00CE248A">
        <w:rPr>
          <w:rFonts w:eastAsia="Calibri"/>
          <w:lang w:val="ru-RU"/>
        </w:rPr>
        <w:t>приказы Министерства здравоохранения и медицинской промышленности Туркменистана.</w:t>
      </w:r>
    </w:p>
    <w:p w:rsidR="008437A1" w:rsidRPr="00CE248A" w:rsidRDefault="008437A1" w:rsidP="008437A1">
      <w:pPr>
        <w:pStyle w:val="SingleTxtG"/>
        <w:rPr>
          <w:lang w:val="ru-RU" w:eastAsia="ru-RU"/>
        </w:rPr>
      </w:pPr>
      <w:r w:rsidRPr="00CE248A">
        <w:rPr>
          <w:lang w:val="ru-RU" w:eastAsia="ru-RU"/>
        </w:rPr>
        <w:t>157.</w:t>
      </w:r>
      <w:r w:rsidRPr="00CE248A">
        <w:rPr>
          <w:lang w:val="ru-RU" w:eastAsia="ru-RU"/>
        </w:rPr>
        <w:tab/>
      </w:r>
      <w:r w:rsidRPr="00CE248A">
        <w:rPr>
          <w:rFonts w:eastAsia="Calibri"/>
          <w:lang w:val="ru-RU"/>
        </w:rPr>
        <w:t xml:space="preserve">Служба репродуктивного здоровья (РЗ) включает в себя центры охраны РЗ женщин, мужчин и подростков. </w:t>
      </w:r>
    </w:p>
    <w:p w:rsidR="008437A1" w:rsidRPr="00CE248A" w:rsidRDefault="008437A1" w:rsidP="008437A1">
      <w:pPr>
        <w:pStyle w:val="SingleTxtG"/>
        <w:rPr>
          <w:lang w:val="ru-RU" w:eastAsia="ru-RU"/>
        </w:rPr>
      </w:pPr>
      <w:r w:rsidRPr="00CE248A">
        <w:rPr>
          <w:lang w:val="ru-RU" w:eastAsia="ru-RU"/>
        </w:rPr>
        <w:t>158.</w:t>
      </w:r>
      <w:r w:rsidRPr="00CE248A">
        <w:rPr>
          <w:lang w:val="ru-RU" w:eastAsia="ru-RU"/>
        </w:rPr>
        <w:tab/>
      </w:r>
      <w:r w:rsidRPr="00CE248A">
        <w:rPr>
          <w:rFonts w:eastAsia="Calibri"/>
          <w:lang w:val="ru-RU"/>
        </w:rPr>
        <w:t>Услуги оказываются на 3 уровнях: обученными семейными врачами сельских центров здоровья и 104 кабинетами РЗ, 6 региональными центрами и Национальным центром РЗ.</w:t>
      </w:r>
    </w:p>
    <w:p w:rsidR="008437A1" w:rsidRPr="00CE248A" w:rsidRDefault="008437A1" w:rsidP="008437A1">
      <w:pPr>
        <w:pStyle w:val="SingleTxtG"/>
        <w:rPr>
          <w:lang w:val="ru-RU" w:eastAsia="ru-RU"/>
        </w:rPr>
      </w:pPr>
      <w:r w:rsidRPr="00CE248A">
        <w:rPr>
          <w:lang w:val="ru-RU" w:eastAsia="ru-RU"/>
        </w:rPr>
        <w:t>159.</w:t>
      </w:r>
      <w:r w:rsidRPr="00CE248A">
        <w:rPr>
          <w:lang w:val="ru-RU" w:eastAsia="ru-RU"/>
        </w:rPr>
        <w:tab/>
      </w:r>
      <w:r w:rsidRPr="00CE248A">
        <w:rPr>
          <w:rFonts w:eastAsia="Calibri"/>
          <w:lang w:val="ru-RU"/>
        </w:rPr>
        <w:t xml:space="preserve">Население обеспечиваются услугами по планированию семьи, контрацептивными средствами, предоставляют консультации и информационные материалы по репродуктивному здоровью. </w:t>
      </w:r>
      <w:r w:rsidRPr="00CE248A">
        <w:rPr>
          <w:rFonts w:eastAsia="Calibri"/>
          <w:bCs/>
          <w:lang w:val="ru-RU"/>
        </w:rPr>
        <w:t>10 наименований средств контрацепции включены в список жизненно необходимых медикаментов.</w:t>
      </w:r>
    </w:p>
    <w:p w:rsidR="008437A1" w:rsidRPr="00CE248A" w:rsidRDefault="008437A1" w:rsidP="008437A1">
      <w:pPr>
        <w:pStyle w:val="SingleTxtG"/>
        <w:rPr>
          <w:lang w:val="ru-RU" w:eastAsia="ru-RU"/>
        </w:rPr>
      </w:pPr>
      <w:r w:rsidRPr="00CE248A">
        <w:rPr>
          <w:lang w:val="ru-RU" w:eastAsia="ru-RU"/>
        </w:rPr>
        <w:t>160.</w:t>
      </w:r>
      <w:r w:rsidRPr="00CE248A">
        <w:rPr>
          <w:lang w:val="ru-RU" w:eastAsia="ru-RU"/>
        </w:rPr>
        <w:tab/>
      </w:r>
      <w:r w:rsidRPr="00CE248A">
        <w:rPr>
          <w:rFonts w:eastAsia="Calibri"/>
          <w:lang w:val="ru-RU"/>
        </w:rPr>
        <w:t>Согласно Меморандума о взаимопонимании между правительством Туркменистана и ЮНФПА (2013г.) страна к 2017 году полностью перейдет к государственным закупкам современных контрацептивных средств.</w:t>
      </w:r>
    </w:p>
    <w:p w:rsidR="008437A1" w:rsidRPr="00CE248A" w:rsidRDefault="008437A1" w:rsidP="008437A1">
      <w:pPr>
        <w:pStyle w:val="SingleTxtG"/>
        <w:rPr>
          <w:lang w:val="ru-RU" w:eastAsia="ru-RU"/>
        </w:rPr>
      </w:pPr>
      <w:r w:rsidRPr="00CE248A">
        <w:rPr>
          <w:lang w:val="ru-RU" w:eastAsia="ru-RU"/>
        </w:rPr>
        <w:t>161.</w:t>
      </w:r>
      <w:r w:rsidRPr="00CE248A">
        <w:rPr>
          <w:lang w:val="ru-RU" w:eastAsia="ru-RU"/>
        </w:rPr>
        <w:tab/>
      </w:r>
      <w:r w:rsidRPr="00CE248A">
        <w:rPr>
          <w:rFonts w:eastAsia="Calibri"/>
          <w:lang w:val="ru-RU"/>
        </w:rPr>
        <w:t xml:space="preserve">Специалисты службы РЗ в целях продвижения репродуктивных прав женщин, а также повышения их информированности об имеющихся услугах репродуктивного здоровья, проводят различные кампании, тренинги, и семинары совместно молодежной и женской организациями, при содействии ЮНФПА. </w:t>
      </w:r>
    </w:p>
    <w:p w:rsidR="008437A1" w:rsidRPr="00CE248A" w:rsidRDefault="008437A1" w:rsidP="008437A1">
      <w:pPr>
        <w:pStyle w:val="SingleTxtG"/>
        <w:rPr>
          <w:lang w:val="ru-RU" w:eastAsia="ru-RU"/>
        </w:rPr>
      </w:pPr>
      <w:r w:rsidRPr="00CE248A">
        <w:rPr>
          <w:lang w:val="ru-RU" w:eastAsia="ru-RU"/>
        </w:rPr>
        <w:t>162.</w:t>
      </w:r>
      <w:r w:rsidRPr="00CE248A">
        <w:rPr>
          <w:lang w:val="ru-RU" w:eastAsia="ru-RU"/>
        </w:rPr>
        <w:tab/>
      </w:r>
      <w:r w:rsidRPr="00CE248A">
        <w:rPr>
          <w:rFonts w:eastAsia="Calibri"/>
          <w:lang w:val="ru-RU"/>
        </w:rPr>
        <w:t>Информационная система управления «CHАNNEL» позволяет Национальному Центру РЗ проводить мониторинг своевременного использования методов и видов средств контрацепции, учитывать необходимый достаточный уровень их запасов</w:t>
      </w:r>
      <w:r w:rsidRPr="00CE248A">
        <w:rPr>
          <w:rFonts w:eastAsia="Calibri"/>
          <w:bCs/>
          <w:lang w:val="ru-RU"/>
        </w:rPr>
        <w:t xml:space="preserve"> по всей стране</w:t>
      </w:r>
      <w:r w:rsidRPr="00CE248A">
        <w:rPr>
          <w:rFonts w:eastAsia="Calibri"/>
          <w:lang w:val="ru-RU"/>
        </w:rPr>
        <w:t xml:space="preserve"> (поддержка ЮНФПА), составлять годовые заявки и распределять по регионам</w:t>
      </w:r>
      <w:r w:rsidRPr="00CE248A">
        <w:rPr>
          <w:rFonts w:eastAsia="Calibri"/>
          <w:bCs/>
          <w:lang w:val="ru-RU"/>
        </w:rPr>
        <w:t>.</w:t>
      </w:r>
      <w:r w:rsidRPr="00CE248A">
        <w:rPr>
          <w:rFonts w:eastAsia="Calibri"/>
          <w:lang w:val="ru-RU"/>
        </w:rPr>
        <w:t xml:space="preserve"> Этой системой оснащены 83% пункта обслуживания по планированию семьи.</w:t>
      </w:r>
    </w:p>
    <w:p w:rsidR="008437A1" w:rsidRPr="00CE248A" w:rsidRDefault="008437A1" w:rsidP="008437A1">
      <w:pPr>
        <w:pStyle w:val="SingleTxtG"/>
        <w:rPr>
          <w:lang w:val="ru-RU" w:eastAsia="ru-RU"/>
        </w:rPr>
      </w:pPr>
      <w:r w:rsidRPr="00CE248A">
        <w:rPr>
          <w:lang w:val="ru-RU" w:eastAsia="ru-RU"/>
        </w:rPr>
        <w:t>163.</w:t>
      </w:r>
      <w:r w:rsidRPr="00CE248A">
        <w:rPr>
          <w:lang w:val="ru-RU" w:eastAsia="ru-RU"/>
        </w:rPr>
        <w:tab/>
      </w:r>
      <w:r w:rsidRPr="00CE248A">
        <w:rPr>
          <w:rFonts w:eastAsia="Calibri"/>
          <w:lang w:val="ru-RU"/>
        </w:rPr>
        <w:t xml:space="preserve">Для улучшения здоровья будущих матерей с 2013 года внедрен новый </w:t>
      </w:r>
      <w:r w:rsidRPr="00CE248A">
        <w:rPr>
          <w:rFonts w:eastAsia="Calibri"/>
          <w:iCs/>
          <w:noProof/>
          <w:lang w:val="ru-RU"/>
        </w:rPr>
        <w:t xml:space="preserve">инструмент по оценки качества оказания услуг в области планирования семьи, определены группы риска, </w:t>
      </w:r>
      <w:r w:rsidRPr="00CE248A">
        <w:rPr>
          <w:rFonts w:eastAsia="Calibri"/>
          <w:lang w:val="ru-RU"/>
        </w:rPr>
        <w:t>введена новая отраслевая отчетная форма и</w:t>
      </w:r>
      <w:r w:rsidRPr="00CE248A">
        <w:rPr>
          <w:rFonts w:eastAsia="Calibri"/>
          <w:iCs/>
          <w:noProof/>
          <w:lang w:val="ru-RU"/>
        </w:rPr>
        <w:t xml:space="preserve"> </w:t>
      </w:r>
      <w:r w:rsidRPr="00CE248A">
        <w:rPr>
          <w:rFonts w:eastAsia="Calibri"/>
          <w:lang w:val="ru-RU"/>
        </w:rPr>
        <w:t>индикатор, определяющий уровень охвата женщин высокого риска контрацепцией. Введен медицинский паспорт репродуктивного здоровья матери.</w:t>
      </w:r>
    </w:p>
    <w:p w:rsidR="008437A1" w:rsidRPr="00CE248A" w:rsidRDefault="008437A1" w:rsidP="008437A1">
      <w:pPr>
        <w:pStyle w:val="SingleTxtG"/>
        <w:rPr>
          <w:lang w:val="ru-RU" w:eastAsia="ru-RU"/>
        </w:rPr>
      </w:pPr>
      <w:r w:rsidRPr="00CE248A">
        <w:rPr>
          <w:lang w:val="ru-RU" w:eastAsia="ru-RU"/>
        </w:rPr>
        <w:t>164.</w:t>
      </w:r>
      <w:r w:rsidRPr="00CE248A">
        <w:rPr>
          <w:lang w:val="ru-RU" w:eastAsia="ru-RU"/>
        </w:rPr>
        <w:tab/>
      </w:r>
      <w:r w:rsidRPr="00CE248A">
        <w:rPr>
          <w:rFonts w:eastAsia="Calibri"/>
          <w:bCs/>
          <w:iCs/>
          <w:lang w:val="ru-RU"/>
        </w:rPr>
        <w:t xml:space="preserve">Контрацептивные средства в Туркменистане используются не для контроля за рождаемостью, а с целью оздоровления, включая РЗ женщин группы риска. Охват женщин фертильного возраста различными видами контрацепции составил в 2010 году 35%; а в 2015 году 25%. Активная работа кабинетов РЗ по оздоровлению женщин, по обоснованному </w:t>
      </w:r>
      <w:r w:rsidRPr="00CE248A">
        <w:rPr>
          <w:rFonts w:eastAsia="Calibri"/>
          <w:lang w:val="ru-RU"/>
        </w:rPr>
        <w:t xml:space="preserve">использованию контрацептивных средств, а также </w:t>
      </w:r>
      <w:r w:rsidRPr="00CE248A">
        <w:rPr>
          <w:rFonts w:eastAsia="Calibri"/>
          <w:bCs/>
          <w:iCs/>
          <w:lang w:val="ru-RU"/>
        </w:rPr>
        <w:t xml:space="preserve">ростом рождаемости позволило повысить охват женщин группы риска контрацепцией с 21% (2013г.) до 69% (2015г.). </w:t>
      </w:r>
    </w:p>
    <w:p w:rsidR="008437A1" w:rsidRPr="00CE248A" w:rsidRDefault="008437A1" w:rsidP="008437A1">
      <w:pPr>
        <w:pStyle w:val="H23G"/>
        <w:rPr>
          <w:rFonts w:eastAsia="Calibri"/>
          <w:lang w:val="ru-RU"/>
        </w:rPr>
      </w:pPr>
      <w:r w:rsidRPr="00CE248A">
        <w:rPr>
          <w:rFonts w:eastAsia="Calibri"/>
          <w:color w:val="FF0000"/>
          <w:sz w:val="24"/>
          <w:szCs w:val="24"/>
          <w:lang w:val="ru-RU"/>
        </w:rPr>
        <w:tab/>
      </w:r>
      <w:r w:rsidRPr="00CE248A">
        <w:rPr>
          <w:rFonts w:eastAsia="Calibri"/>
          <w:color w:val="FF0000"/>
          <w:sz w:val="24"/>
          <w:szCs w:val="24"/>
          <w:lang w:val="ru-RU"/>
        </w:rPr>
        <w:tab/>
      </w:r>
      <w:r w:rsidRPr="00CE248A">
        <w:rPr>
          <w:rFonts w:eastAsia="Calibri"/>
          <w:lang w:val="ru-RU"/>
        </w:rPr>
        <w:t>Доля женщин, пользующих контрацептивами, 2010-2015гг.,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8437A1" w:rsidRPr="00CE248A" w:rsidTr="00701B11">
        <w:trPr>
          <w:trHeight w:val="240"/>
          <w:tblHeader/>
        </w:trPr>
        <w:tc>
          <w:tcPr>
            <w:tcW w:w="3402"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rPr>
                <w:rFonts w:eastAsia="Calibri"/>
                <w:bCs/>
                <w:i/>
                <w:sz w:val="16"/>
                <w:szCs w:val="24"/>
              </w:rPr>
            </w:pPr>
            <w:r w:rsidRPr="00CE248A">
              <w:rPr>
                <w:rFonts w:eastAsia="Calibri"/>
                <w:bCs/>
                <w:i/>
                <w:sz w:val="16"/>
                <w:szCs w:val="24"/>
              </w:rPr>
              <w:t> </w:t>
            </w:r>
          </w:p>
        </w:tc>
        <w:tc>
          <w:tcPr>
            <w:tcW w:w="680"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2010</w:t>
            </w:r>
          </w:p>
        </w:tc>
        <w:tc>
          <w:tcPr>
            <w:tcW w:w="680"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2011</w:t>
            </w:r>
          </w:p>
        </w:tc>
        <w:tc>
          <w:tcPr>
            <w:tcW w:w="680"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2012</w:t>
            </w:r>
          </w:p>
        </w:tc>
        <w:tc>
          <w:tcPr>
            <w:tcW w:w="680"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2013</w:t>
            </w:r>
          </w:p>
        </w:tc>
        <w:tc>
          <w:tcPr>
            <w:tcW w:w="680"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2014</w:t>
            </w:r>
          </w:p>
        </w:tc>
        <w:tc>
          <w:tcPr>
            <w:tcW w:w="680" w:type="dxa"/>
            <w:tcBorders>
              <w:top w:val="single" w:sz="4" w:space="0" w:color="auto"/>
              <w:bottom w:val="single" w:sz="12" w:space="0" w:color="auto"/>
            </w:tcBorders>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2015</w:t>
            </w:r>
          </w:p>
        </w:tc>
      </w:tr>
      <w:tr w:rsidR="008437A1" w:rsidRPr="00CE248A" w:rsidTr="00701B11">
        <w:trPr>
          <w:trHeight w:val="240"/>
        </w:trPr>
        <w:tc>
          <w:tcPr>
            <w:tcW w:w="3402" w:type="dxa"/>
            <w:tcBorders>
              <w:top w:val="single" w:sz="12" w:space="0" w:color="auto"/>
            </w:tcBorders>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Доля женщин, пользующихся контрацептивами </w:t>
            </w:r>
            <w:r w:rsidRPr="00CE248A">
              <w:rPr>
                <w:rFonts w:eastAsia="Calibri"/>
                <w:bCs/>
                <w:sz w:val="18"/>
                <w:szCs w:val="24"/>
              </w:rPr>
              <w:t>%</w:t>
            </w:r>
          </w:p>
        </w:tc>
        <w:tc>
          <w:tcPr>
            <w:tcW w:w="680" w:type="dxa"/>
            <w:tcBorders>
              <w:top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34,0</w:t>
            </w:r>
          </w:p>
        </w:tc>
        <w:tc>
          <w:tcPr>
            <w:tcW w:w="680" w:type="dxa"/>
            <w:tcBorders>
              <w:top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32,6</w:t>
            </w:r>
          </w:p>
        </w:tc>
        <w:tc>
          <w:tcPr>
            <w:tcW w:w="680" w:type="dxa"/>
            <w:tcBorders>
              <w:top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29,2</w:t>
            </w:r>
          </w:p>
        </w:tc>
        <w:tc>
          <w:tcPr>
            <w:tcW w:w="680" w:type="dxa"/>
            <w:tcBorders>
              <w:top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27,0</w:t>
            </w:r>
          </w:p>
        </w:tc>
        <w:tc>
          <w:tcPr>
            <w:tcW w:w="680" w:type="dxa"/>
            <w:tcBorders>
              <w:top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25,4</w:t>
            </w:r>
          </w:p>
        </w:tc>
        <w:tc>
          <w:tcPr>
            <w:tcW w:w="680" w:type="dxa"/>
            <w:tcBorders>
              <w:top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25,0 </w:t>
            </w:r>
          </w:p>
        </w:tc>
      </w:tr>
      <w:tr w:rsidR="008437A1" w:rsidRPr="00CE248A" w:rsidTr="00701B11">
        <w:trPr>
          <w:trHeight w:val="240"/>
        </w:trPr>
        <w:tc>
          <w:tcPr>
            <w:tcW w:w="3402" w:type="dxa"/>
            <w:tcBorders>
              <w:bottom w:val="single" w:sz="12" w:space="0" w:color="auto"/>
            </w:tcBorders>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Доля женщин группы риска, пользующих контрацептивами, </w:t>
            </w:r>
            <w:r w:rsidRPr="00CE248A">
              <w:rPr>
                <w:rFonts w:eastAsia="Calibri"/>
                <w:bCs/>
                <w:sz w:val="18"/>
                <w:szCs w:val="24"/>
              </w:rPr>
              <w:t>%</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lang w:eastAsia="ru-RU"/>
              </w:rPr>
            </w:pP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lang w:eastAsia="ru-RU"/>
              </w:rPr>
            </w:pP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jc w:val="right"/>
              <w:rPr>
                <w:sz w:val="18"/>
                <w:szCs w:val="24"/>
              </w:rPr>
            </w:pPr>
            <w:r w:rsidRPr="00CE248A">
              <w:rPr>
                <w:rFonts w:eastAsia="Calibri"/>
                <w:sz w:val="18"/>
                <w:szCs w:val="24"/>
              </w:rPr>
              <w:t>21,0</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48,0</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69,0</w:t>
            </w:r>
          </w:p>
        </w:tc>
      </w:tr>
    </w:tbl>
    <w:p w:rsidR="008437A1" w:rsidRPr="00CE248A" w:rsidRDefault="008437A1" w:rsidP="008437A1">
      <w:pPr>
        <w:pStyle w:val="SingleTxtG"/>
        <w:spacing w:before="240"/>
        <w:rPr>
          <w:lang w:val="ru-RU" w:eastAsia="ru-RU"/>
        </w:rPr>
      </w:pPr>
      <w:r w:rsidRPr="00CE248A">
        <w:rPr>
          <w:lang w:val="ru-RU" w:eastAsia="ru-RU"/>
        </w:rPr>
        <w:t>165.</w:t>
      </w:r>
      <w:r w:rsidRPr="00CE248A">
        <w:rPr>
          <w:lang w:val="ru-RU" w:eastAsia="ru-RU"/>
        </w:rPr>
        <w:tab/>
      </w:r>
      <w:r w:rsidRPr="00CE248A">
        <w:rPr>
          <w:rFonts w:eastAsia="Calibri"/>
          <w:lang w:val="ru-RU"/>
        </w:rPr>
        <w:t xml:space="preserve">За период 2010-2015 годы снизился уровень абортов на 25%, во всех возрастных группах- до 20 лет - на 22%, 20-34 лет - на 18%, 35 лет и старше - на 47%. </w:t>
      </w:r>
    </w:p>
    <w:p w:rsidR="008437A1" w:rsidRPr="00CE248A" w:rsidRDefault="008437A1" w:rsidP="008437A1">
      <w:pPr>
        <w:pStyle w:val="H23G"/>
        <w:rPr>
          <w:rFonts w:eastAsia="Calibri"/>
          <w:lang w:val="ru-RU" w:eastAsia="ru-RU"/>
        </w:rPr>
      </w:pPr>
      <w:r w:rsidRPr="00CE248A">
        <w:rPr>
          <w:rFonts w:eastAsia="Calibri"/>
          <w:lang w:val="ru-RU" w:eastAsia="ru-RU"/>
        </w:rPr>
        <w:tab/>
      </w:r>
      <w:r w:rsidRPr="00CE248A">
        <w:rPr>
          <w:rFonts w:eastAsia="Calibri"/>
          <w:lang w:val="ru-RU" w:eastAsia="ru-RU"/>
        </w:rPr>
        <w:tab/>
        <w:t>Число абортов среди женщин фертильного возраста, 2010-2015гг., случай</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8437A1" w:rsidRPr="00CE248A" w:rsidTr="00701B11">
        <w:trPr>
          <w:trHeight w:val="240"/>
          <w:tblHeader/>
        </w:trPr>
        <w:tc>
          <w:tcPr>
            <w:tcW w:w="3402"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rPr>
                <w:rFonts w:eastAsia="Calibri"/>
                <w:i/>
                <w:sz w:val="16"/>
                <w:szCs w:val="24"/>
              </w:rPr>
            </w:pPr>
            <w:r w:rsidRPr="00CE248A">
              <w:rPr>
                <w:rFonts w:eastAsia="Calibri"/>
                <w:i/>
                <w:sz w:val="16"/>
                <w:szCs w:val="24"/>
              </w:rPr>
              <w:t> </w:t>
            </w:r>
          </w:p>
        </w:tc>
        <w:tc>
          <w:tcPr>
            <w:tcW w:w="680"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ind w:left="113"/>
              <w:jc w:val="right"/>
              <w:rPr>
                <w:rFonts w:eastAsia="Calibri"/>
                <w:i/>
                <w:sz w:val="16"/>
                <w:szCs w:val="24"/>
              </w:rPr>
            </w:pPr>
            <w:r w:rsidRPr="00CE248A">
              <w:rPr>
                <w:rFonts w:eastAsia="Calibri"/>
                <w:i/>
                <w:sz w:val="16"/>
                <w:szCs w:val="24"/>
              </w:rPr>
              <w:t>2010</w:t>
            </w:r>
          </w:p>
        </w:tc>
        <w:tc>
          <w:tcPr>
            <w:tcW w:w="680"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ind w:left="113"/>
              <w:jc w:val="right"/>
              <w:rPr>
                <w:rFonts w:eastAsia="Calibri"/>
                <w:i/>
                <w:sz w:val="16"/>
                <w:szCs w:val="24"/>
              </w:rPr>
            </w:pPr>
            <w:r w:rsidRPr="00CE248A">
              <w:rPr>
                <w:rFonts w:eastAsia="Calibri"/>
                <w:i/>
                <w:sz w:val="16"/>
                <w:szCs w:val="24"/>
              </w:rPr>
              <w:t>2011</w:t>
            </w:r>
          </w:p>
        </w:tc>
        <w:tc>
          <w:tcPr>
            <w:tcW w:w="680"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ind w:left="113"/>
              <w:jc w:val="right"/>
              <w:rPr>
                <w:rFonts w:eastAsia="Calibri"/>
                <w:i/>
                <w:sz w:val="16"/>
                <w:szCs w:val="24"/>
              </w:rPr>
            </w:pPr>
            <w:r w:rsidRPr="00CE248A">
              <w:rPr>
                <w:rFonts w:eastAsia="Calibri"/>
                <w:i/>
                <w:sz w:val="16"/>
                <w:szCs w:val="24"/>
              </w:rPr>
              <w:t>2012</w:t>
            </w:r>
          </w:p>
        </w:tc>
        <w:tc>
          <w:tcPr>
            <w:tcW w:w="680"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ind w:left="113"/>
              <w:jc w:val="right"/>
              <w:rPr>
                <w:rFonts w:eastAsia="Calibri"/>
                <w:i/>
                <w:sz w:val="16"/>
                <w:szCs w:val="24"/>
              </w:rPr>
            </w:pPr>
            <w:r w:rsidRPr="00CE248A">
              <w:rPr>
                <w:rFonts w:eastAsia="Calibri"/>
                <w:i/>
                <w:sz w:val="16"/>
                <w:szCs w:val="24"/>
              </w:rPr>
              <w:t>2013</w:t>
            </w:r>
          </w:p>
        </w:tc>
        <w:tc>
          <w:tcPr>
            <w:tcW w:w="680"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ind w:left="113"/>
              <w:jc w:val="right"/>
              <w:rPr>
                <w:rFonts w:eastAsia="Calibri"/>
                <w:i/>
                <w:sz w:val="16"/>
                <w:szCs w:val="24"/>
              </w:rPr>
            </w:pPr>
            <w:r w:rsidRPr="00CE248A">
              <w:rPr>
                <w:rFonts w:eastAsia="Calibri"/>
                <w:i/>
                <w:sz w:val="16"/>
                <w:szCs w:val="24"/>
              </w:rPr>
              <w:t>2014</w:t>
            </w:r>
          </w:p>
        </w:tc>
        <w:tc>
          <w:tcPr>
            <w:tcW w:w="680" w:type="dxa"/>
            <w:tcBorders>
              <w:top w:val="single" w:sz="4" w:space="0" w:color="auto"/>
              <w:bottom w:val="single" w:sz="12" w:space="0" w:color="auto"/>
            </w:tcBorders>
            <w:shd w:val="clear" w:color="auto" w:fill="auto"/>
            <w:noWrap/>
            <w:vAlign w:val="bottom"/>
            <w:hideMark/>
          </w:tcPr>
          <w:p w:rsidR="008437A1" w:rsidRPr="00CE248A" w:rsidRDefault="008437A1" w:rsidP="00701B11">
            <w:pPr>
              <w:keepNext/>
              <w:spacing w:before="80" w:after="80" w:line="200" w:lineRule="exact"/>
              <w:ind w:left="113"/>
              <w:jc w:val="right"/>
              <w:rPr>
                <w:rFonts w:eastAsia="Calibri"/>
                <w:i/>
                <w:sz w:val="16"/>
                <w:szCs w:val="24"/>
              </w:rPr>
            </w:pPr>
            <w:r w:rsidRPr="00CE248A">
              <w:rPr>
                <w:rFonts w:eastAsia="Calibri"/>
                <w:i/>
                <w:sz w:val="16"/>
                <w:szCs w:val="24"/>
              </w:rPr>
              <w:t>2015</w:t>
            </w:r>
          </w:p>
        </w:tc>
      </w:tr>
      <w:tr w:rsidR="008437A1" w:rsidRPr="00CE248A" w:rsidTr="00701B11">
        <w:trPr>
          <w:trHeight w:val="240"/>
        </w:trPr>
        <w:tc>
          <w:tcPr>
            <w:tcW w:w="3402" w:type="dxa"/>
            <w:tcBorders>
              <w:top w:val="single" w:sz="12" w:space="0" w:color="auto"/>
            </w:tcBorders>
            <w:shd w:val="clear" w:color="auto" w:fill="auto"/>
            <w:hideMark/>
          </w:tcPr>
          <w:p w:rsidR="008437A1" w:rsidRPr="00CE248A" w:rsidRDefault="008437A1" w:rsidP="00701B11">
            <w:pPr>
              <w:keepNext/>
              <w:spacing w:before="40" w:after="40" w:line="220" w:lineRule="exact"/>
              <w:rPr>
                <w:rFonts w:eastAsia="Calibri"/>
                <w:sz w:val="18"/>
                <w:szCs w:val="24"/>
              </w:rPr>
            </w:pPr>
            <w:r w:rsidRPr="00CE248A">
              <w:rPr>
                <w:rFonts w:eastAsia="Calibri"/>
                <w:sz w:val="18"/>
                <w:szCs w:val="24"/>
              </w:rPr>
              <w:t>Общее число абортов</w:t>
            </w:r>
          </w:p>
        </w:tc>
        <w:tc>
          <w:tcPr>
            <w:tcW w:w="680" w:type="dxa"/>
            <w:tcBorders>
              <w:top w:val="single" w:sz="12" w:space="0" w:color="auto"/>
            </w:tcBorders>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r w:rsidRPr="00CE248A">
              <w:rPr>
                <w:rFonts w:eastAsia="Calibri"/>
                <w:sz w:val="18"/>
                <w:szCs w:val="24"/>
              </w:rPr>
              <w:t>15 306</w:t>
            </w:r>
          </w:p>
        </w:tc>
        <w:tc>
          <w:tcPr>
            <w:tcW w:w="680" w:type="dxa"/>
            <w:tcBorders>
              <w:top w:val="single" w:sz="12" w:space="0" w:color="auto"/>
            </w:tcBorders>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r w:rsidRPr="00CE248A">
              <w:rPr>
                <w:rFonts w:eastAsia="Calibri"/>
                <w:sz w:val="18"/>
                <w:szCs w:val="24"/>
              </w:rPr>
              <w:t>16 273</w:t>
            </w:r>
          </w:p>
        </w:tc>
        <w:tc>
          <w:tcPr>
            <w:tcW w:w="680" w:type="dxa"/>
            <w:tcBorders>
              <w:top w:val="single" w:sz="12" w:space="0" w:color="auto"/>
            </w:tcBorders>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r w:rsidRPr="00CE248A">
              <w:rPr>
                <w:rFonts w:eastAsia="Calibri"/>
                <w:sz w:val="18"/>
                <w:szCs w:val="24"/>
              </w:rPr>
              <w:t>18 270</w:t>
            </w:r>
          </w:p>
        </w:tc>
        <w:tc>
          <w:tcPr>
            <w:tcW w:w="680" w:type="dxa"/>
            <w:tcBorders>
              <w:top w:val="single" w:sz="12" w:space="0" w:color="auto"/>
            </w:tcBorders>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r w:rsidRPr="00CE248A">
              <w:rPr>
                <w:rFonts w:eastAsia="Calibri"/>
                <w:sz w:val="18"/>
                <w:szCs w:val="24"/>
              </w:rPr>
              <w:t>11 641</w:t>
            </w:r>
          </w:p>
        </w:tc>
        <w:tc>
          <w:tcPr>
            <w:tcW w:w="680" w:type="dxa"/>
            <w:tcBorders>
              <w:top w:val="single" w:sz="12" w:space="0" w:color="auto"/>
            </w:tcBorders>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r w:rsidRPr="00CE248A">
              <w:rPr>
                <w:rFonts w:eastAsia="Calibri"/>
                <w:sz w:val="18"/>
                <w:szCs w:val="24"/>
              </w:rPr>
              <w:t>12 082</w:t>
            </w:r>
          </w:p>
        </w:tc>
        <w:tc>
          <w:tcPr>
            <w:tcW w:w="680" w:type="dxa"/>
            <w:tcBorders>
              <w:top w:val="single" w:sz="12" w:space="0" w:color="auto"/>
            </w:tcBorders>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r w:rsidRPr="00CE248A">
              <w:rPr>
                <w:rFonts w:eastAsia="Calibri"/>
                <w:sz w:val="18"/>
                <w:szCs w:val="24"/>
              </w:rPr>
              <w:t>11 465</w:t>
            </w:r>
          </w:p>
        </w:tc>
      </w:tr>
      <w:tr w:rsidR="008437A1" w:rsidRPr="00CE248A" w:rsidTr="00701B11">
        <w:trPr>
          <w:trHeight w:val="240"/>
        </w:trPr>
        <w:tc>
          <w:tcPr>
            <w:tcW w:w="3402" w:type="dxa"/>
            <w:shd w:val="clear" w:color="auto" w:fill="auto"/>
            <w:hideMark/>
          </w:tcPr>
          <w:p w:rsidR="008437A1" w:rsidRPr="00CE248A" w:rsidRDefault="008437A1" w:rsidP="00701B11">
            <w:pPr>
              <w:keepNext/>
              <w:spacing w:before="40" w:after="40" w:line="220" w:lineRule="exact"/>
              <w:rPr>
                <w:rFonts w:eastAsia="Calibri"/>
                <w:sz w:val="18"/>
                <w:szCs w:val="24"/>
              </w:rPr>
            </w:pPr>
            <w:r w:rsidRPr="00CE248A">
              <w:rPr>
                <w:rFonts w:eastAsia="Calibri"/>
                <w:sz w:val="18"/>
                <w:szCs w:val="24"/>
              </w:rPr>
              <w:t>из них:</w:t>
            </w:r>
          </w:p>
        </w:tc>
        <w:tc>
          <w:tcPr>
            <w:tcW w:w="680" w:type="dxa"/>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rPr>
            </w:pPr>
          </w:p>
        </w:tc>
        <w:tc>
          <w:tcPr>
            <w:tcW w:w="680" w:type="dxa"/>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lang w:eastAsia="ru-RU"/>
              </w:rPr>
            </w:pPr>
          </w:p>
        </w:tc>
        <w:tc>
          <w:tcPr>
            <w:tcW w:w="680" w:type="dxa"/>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lang w:eastAsia="ru-RU"/>
              </w:rPr>
            </w:pPr>
          </w:p>
        </w:tc>
        <w:tc>
          <w:tcPr>
            <w:tcW w:w="680" w:type="dxa"/>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lang w:eastAsia="ru-RU"/>
              </w:rPr>
            </w:pPr>
          </w:p>
        </w:tc>
        <w:tc>
          <w:tcPr>
            <w:tcW w:w="680" w:type="dxa"/>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lang w:eastAsia="ru-RU"/>
              </w:rPr>
            </w:pPr>
          </w:p>
        </w:tc>
        <w:tc>
          <w:tcPr>
            <w:tcW w:w="680" w:type="dxa"/>
            <w:shd w:val="clear" w:color="auto" w:fill="auto"/>
            <w:noWrap/>
            <w:vAlign w:val="bottom"/>
            <w:hideMark/>
          </w:tcPr>
          <w:p w:rsidR="008437A1" w:rsidRPr="00CE248A" w:rsidRDefault="008437A1" w:rsidP="00701B11">
            <w:pPr>
              <w:keepNext/>
              <w:spacing w:before="40" w:after="40" w:line="220" w:lineRule="exact"/>
              <w:ind w:left="113"/>
              <w:jc w:val="right"/>
              <w:rPr>
                <w:rFonts w:eastAsia="Calibri"/>
                <w:sz w:val="18"/>
                <w:szCs w:val="24"/>
                <w:lang w:eastAsia="ru-RU"/>
              </w:rPr>
            </w:pPr>
          </w:p>
        </w:tc>
      </w:tr>
      <w:tr w:rsidR="008437A1" w:rsidRPr="00CE248A" w:rsidTr="00701B11">
        <w:trPr>
          <w:trHeight w:val="240"/>
        </w:trPr>
        <w:tc>
          <w:tcPr>
            <w:tcW w:w="3402" w:type="dxa"/>
            <w:shd w:val="clear" w:color="auto" w:fill="auto"/>
            <w:hideMark/>
          </w:tcPr>
          <w:p w:rsidR="008437A1" w:rsidRPr="00CE248A" w:rsidRDefault="008437A1" w:rsidP="00701B11">
            <w:pPr>
              <w:spacing w:before="40" w:after="40" w:line="220" w:lineRule="exact"/>
              <w:rPr>
                <w:sz w:val="18"/>
                <w:szCs w:val="24"/>
              </w:rPr>
            </w:pPr>
            <w:r w:rsidRPr="00CE248A">
              <w:rPr>
                <w:rFonts w:eastAsia="Calibri"/>
                <w:sz w:val="18"/>
                <w:szCs w:val="24"/>
              </w:rPr>
              <w:t xml:space="preserve">в возрасте до 20 лет </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1 028</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1 250</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1 067</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828</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802</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798</w:t>
            </w:r>
          </w:p>
        </w:tc>
      </w:tr>
      <w:tr w:rsidR="008437A1" w:rsidRPr="00CE248A" w:rsidTr="00701B11">
        <w:trPr>
          <w:trHeight w:val="240"/>
        </w:trPr>
        <w:tc>
          <w:tcPr>
            <w:tcW w:w="3402"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в возрасте от 20 лет до 34 лет </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10 921</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11 696</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13 049</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8 777</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9 301</w:t>
            </w:r>
          </w:p>
        </w:tc>
        <w:tc>
          <w:tcPr>
            <w:tcW w:w="680" w:type="dxa"/>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8 903</w:t>
            </w:r>
          </w:p>
        </w:tc>
      </w:tr>
      <w:tr w:rsidR="008437A1" w:rsidRPr="00CE248A" w:rsidTr="00701B11">
        <w:trPr>
          <w:trHeight w:val="240"/>
        </w:trPr>
        <w:tc>
          <w:tcPr>
            <w:tcW w:w="3402" w:type="dxa"/>
            <w:tcBorders>
              <w:bottom w:val="single" w:sz="12" w:space="0" w:color="auto"/>
            </w:tcBorders>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в возрасте 35 и более лет</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3 357</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3 327</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4 154</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2 036</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1 979</w:t>
            </w:r>
          </w:p>
        </w:tc>
        <w:tc>
          <w:tcPr>
            <w:tcW w:w="680" w:type="dxa"/>
            <w:tcBorders>
              <w:bottom w:val="single" w:sz="12" w:space="0" w:color="auto"/>
            </w:tcBorders>
            <w:shd w:val="clear" w:color="auto" w:fill="auto"/>
            <w:noWrap/>
            <w:vAlign w:val="bottom"/>
            <w:hideMark/>
          </w:tcPr>
          <w:p w:rsidR="008437A1" w:rsidRPr="00CE248A" w:rsidRDefault="008437A1" w:rsidP="00701B11">
            <w:pPr>
              <w:spacing w:before="40" w:after="40" w:line="220" w:lineRule="exact"/>
              <w:ind w:left="113"/>
              <w:jc w:val="right"/>
              <w:rPr>
                <w:rFonts w:eastAsia="Calibri"/>
                <w:sz w:val="18"/>
                <w:szCs w:val="24"/>
              </w:rPr>
            </w:pPr>
            <w:r w:rsidRPr="00CE248A">
              <w:rPr>
                <w:rFonts w:eastAsia="Calibri"/>
                <w:sz w:val="18"/>
                <w:szCs w:val="24"/>
              </w:rPr>
              <w:t>1 764</w:t>
            </w:r>
          </w:p>
        </w:tc>
      </w:tr>
    </w:tbl>
    <w:p w:rsidR="008437A1" w:rsidRPr="00CE248A" w:rsidRDefault="008437A1" w:rsidP="008437A1">
      <w:pPr>
        <w:pStyle w:val="SingleTxtG"/>
        <w:spacing w:before="240"/>
        <w:rPr>
          <w:lang w:val="ru-RU" w:eastAsia="ru-RU"/>
        </w:rPr>
      </w:pPr>
      <w:r w:rsidRPr="00CE248A">
        <w:rPr>
          <w:lang w:val="ru-RU" w:eastAsia="ru-RU"/>
        </w:rPr>
        <w:t>166.</w:t>
      </w:r>
      <w:r w:rsidRPr="00CE248A">
        <w:rPr>
          <w:lang w:val="ru-RU" w:eastAsia="ru-RU"/>
        </w:rPr>
        <w:tab/>
      </w:r>
      <w:r w:rsidRPr="00CE248A">
        <w:rPr>
          <w:rFonts w:eastAsia="Calibri"/>
          <w:lang w:val="ru-RU"/>
        </w:rPr>
        <w:t>Оценка реализации «Национальной стратегии по предупреждению рака шейки матки и рака груди», разработанной в партнерстве с ЮНФПА проведенная в 2013 году совместно с экспертом ВОЗ Lawrence von Karsa из Международного агентства по изучению рака, Лион, Франция, показала, что в стране имеется хорошо отлаженная система раннего выявления рака груди.</w:t>
      </w:r>
    </w:p>
    <w:p w:rsidR="008437A1" w:rsidRPr="00CE248A" w:rsidRDefault="008437A1" w:rsidP="008437A1">
      <w:pPr>
        <w:pStyle w:val="SingleTxtG"/>
        <w:rPr>
          <w:lang w:val="ru-RU" w:eastAsia="ru-RU"/>
        </w:rPr>
      </w:pPr>
      <w:r w:rsidRPr="00CE248A">
        <w:rPr>
          <w:lang w:val="ru-RU" w:eastAsia="ru-RU"/>
        </w:rPr>
        <w:t>167.</w:t>
      </w:r>
      <w:r w:rsidRPr="00CE248A">
        <w:rPr>
          <w:lang w:val="ru-RU" w:eastAsia="ru-RU"/>
        </w:rPr>
        <w:tab/>
      </w:r>
      <w:r w:rsidRPr="00CE248A">
        <w:rPr>
          <w:rFonts w:eastAsia="Calibri"/>
          <w:lang w:val="ru-RU"/>
        </w:rPr>
        <w:t>Это подтверждено результатами обследования факторов риска STEPS, проведенного по методологии и при содействии ВОЗ в 2013-2014 году. «</w:t>
      </w:r>
      <w:r w:rsidRPr="00CE248A">
        <w:rPr>
          <w:rFonts w:eastAsia="SimSun"/>
          <w:lang w:val="ru-RU"/>
        </w:rPr>
        <w:t xml:space="preserve">Процент женщин в возрасте 30-49 лет, которым когда-либо проводился скрининг на рак шейки матки» составил 62%. </w:t>
      </w:r>
    </w:p>
    <w:p w:rsidR="008437A1" w:rsidRPr="00CE248A" w:rsidRDefault="008437A1" w:rsidP="008437A1">
      <w:pPr>
        <w:pStyle w:val="SingleTxtG"/>
        <w:rPr>
          <w:lang w:val="ru-RU" w:eastAsia="ru-RU"/>
        </w:rPr>
      </w:pPr>
      <w:r w:rsidRPr="00CE248A">
        <w:rPr>
          <w:lang w:val="ru-RU" w:eastAsia="ru-RU"/>
        </w:rPr>
        <w:t>168.</w:t>
      </w:r>
      <w:r w:rsidRPr="00CE248A">
        <w:rPr>
          <w:lang w:val="ru-RU" w:eastAsia="ru-RU"/>
        </w:rPr>
        <w:tab/>
      </w:r>
      <w:r w:rsidRPr="00CE248A">
        <w:rPr>
          <w:rFonts w:eastAsia="Calibri"/>
          <w:lang w:val="ru-RU"/>
        </w:rPr>
        <w:t>С 2016 года в стране введена иммунизация мальчиков и девочек в возрасте 9 лет против вируса папилломы человека.</w:t>
      </w:r>
    </w:p>
    <w:p w:rsidR="008437A1" w:rsidRPr="00CE248A" w:rsidRDefault="008437A1" w:rsidP="008437A1">
      <w:pPr>
        <w:pStyle w:val="SingleTxtG"/>
        <w:rPr>
          <w:lang w:val="ru-RU" w:eastAsia="ru-RU"/>
        </w:rPr>
      </w:pPr>
      <w:r w:rsidRPr="00CE248A">
        <w:rPr>
          <w:lang w:val="ru-RU" w:eastAsia="ru-RU"/>
        </w:rPr>
        <w:t>169.</w:t>
      </w:r>
      <w:r w:rsidRPr="00CE248A">
        <w:rPr>
          <w:lang w:val="ru-RU" w:eastAsia="ru-RU"/>
        </w:rPr>
        <w:tab/>
      </w:r>
      <w:r w:rsidRPr="00CE248A">
        <w:rPr>
          <w:rFonts w:eastAsia="Calibri"/>
          <w:lang w:val="ru-RU"/>
        </w:rPr>
        <w:t xml:space="preserve">Вопросы, связанные с репродуктивным здоровьем молодых людей, были освещены в исследовании “Потребность молодежи к подростковым службам репродуктивного здоровья”, проведенным Министерством здравоохранения и медицинской промышленности Туркменистана и ЮНФПА в 2008г. Был выявлен достаточно высокий уровень знаний подростков о контрацептивных средствах, в то же время знания о средствах защиты от ВИЧ/СПИД и БППП были недостаточны. </w:t>
      </w:r>
    </w:p>
    <w:p w:rsidR="008437A1" w:rsidRPr="00CE248A" w:rsidRDefault="008437A1" w:rsidP="008437A1">
      <w:pPr>
        <w:pStyle w:val="SingleTxtG"/>
        <w:rPr>
          <w:lang w:val="ru-RU" w:eastAsia="ru-RU"/>
        </w:rPr>
      </w:pPr>
      <w:r w:rsidRPr="00CE248A">
        <w:rPr>
          <w:lang w:val="ru-RU" w:eastAsia="ru-RU"/>
        </w:rPr>
        <w:t>170.</w:t>
      </w:r>
      <w:r w:rsidRPr="00CE248A">
        <w:rPr>
          <w:lang w:val="ru-RU" w:eastAsia="ru-RU"/>
        </w:rPr>
        <w:tab/>
      </w:r>
      <w:r w:rsidRPr="00CE248A">
        <w:rPr>
          <w:rFonts w:eastAsia="Calibri"/>
          <w:lang w:val="ru-RU"/>
        </w:rPr>
        <w:t>Исследование по оценке наличия и доступности (по средствам) противозачаточных средств в учреждениях репродуктивного здоровья и аптечной сети (2013г.) показало, что современные методы контрацепции в целом доступны в государственных и частных учреждениях здравоохранения, большинство из которых имеет 3 и более методов контрацепции.</w:t>
      </w:r>
    </w:p>
    <w:p w:rsidR="008437A1" w:rsidRPr="00CE248A" w:rsidRDefault="008437A1" w:rsidP="008437A1">
      <w:pPr>
        <w:pStyle w:val="SingleTxtG"/>
        <w:rPr>
          <w:lang w:val="ru-RU" w:eastAsia="ru-RU"/>
        </w:rPr>
      </w:pPr>
      <w:r w:rsidRPr="00CE248A">
        <w:rPr>
          <w:lang w:val="ru-RU" w:eastAsia="ru-RU"/>
        </w:rPr>
        <w:t>171.</w:t>
      </w:r>
      <w:r w:rsidRPr="00CE248A">
        <w:rPr>
          <w:lang w:val="ru-RU" w:eastAsia="ru-RU"/>
        </w:rPr>
        <w:tab/>
      </w:r>
      <w:r w:rsidRPr="00CE248A">
        <w:rPr>
          <w:rFonts w:eastAsia="Calibri"/>
          <w:lang w:val="ru-RU"/>
        </w:rPr>
        <w:t>В Туркменистане проведено международное выборочное обследование «Поведение детей школьного возраста в отношении здоровья» (HBSC) среди детей школьного возраста 15 лет (2011г.), и среди школьников 13-ти и 17-ти лет (2013г.). Исследование включало вопросы, касающиеся сексуального поведения, репродуктивного здоровья, знаний подростков об инфекциях, передающихся половым путем (ИППП), Полученные данные легли в основу разработки национальной стратегии по р</w:t>
      </w:r>
      <w:r w:rsidRPr="00CE248A">
        <w:rPr>
          <w:rFonts w:eastAsia="Calibri"/>
          <w:bCs/>
          <w:lang w:val="ru-RU"/>
        </w:rPr>
        <w:t>епродуктивному здоровью.</w:t>
      </w:r>
    </w:p>
    <w:p w:rsidR="008437A1" w:rsidRPr="00CE248A" w:rsidRDefault="008437A1" w:rsidP="008437A1">
      <w:pPr>
        <w:pStyle w:val="SingleTxtG"/>
        <w:rPr>
          <w:lang w:val="ru-RU" w:eastAsia="ru-RU"/>
        </w:rPr>
      </w:pPr>
      <w:r w:rsidRPr="00CE248A">
        <w:rPr>
          <w:lang w:val="ru-RU" w:eastAsia="ru-RU"/>
        </w:rPr>
        <w:t>172.</w:t>
      </w:r>
      <w:r w:rsidRPr="00CE248A">
        <w:rPr>
          <w:lang w:val="ru-RU" w:eastAsia="ru-RU"/>
        </w:rPr>
        <w:tab/>
      </w:r>
      <w:r w:rsidRPr="00CE248A">
        <w:rPr>
          <w:rFonts w:eastAsia="Calibri"/>
          <w:bCs/>
          <w:lang w:val="ru-RU"/>
        </w:rPr>
        <w:t>Туркменистан добился значительных результатов по снижению материнской смертности, проводя политику по укреплению системы</w:t>
      </w:r>
      <w:r w:rsidRPr="00CE248A">
        <w:rPr>
          <w:rFonts w:eastAsia="Calibri"/>
          <w:lang w:val="ru-RU"/>
        </w:rPr>
        <w:t xml:space="preserve"> </w:t>
      </w:r>
      <w:r w:rsidRPr="00CE248A">
        <w:rPr>
          <w:rFonts w:eastAsia="Calibri"/>
          <w:bCs/>
          <w:lang w:val="ru-RU"/>
        </w:rPr>
        <w:t>здравоохранения и расширения возможностей женщин.</w:t>
      </w:r>
    </w:p>
    <w:p w:rsidR="008437A1" w:rsidRPr="00CE248A" w:rsidRDefault="008437A1" w:rsidP="008437A1">
      <w:pPr>
        <w:pStyle w:val="SingleTxtG"/>
        <w:rPr>
          <w:lang w:val="ru-RU" w:eastAsia="ru-RU"/>
        </w:rPr>
      </w:pPr>
      <w:r w:rsidRPr="00CE248A">
        <w:rPr>
          <w:lang w:val="ru-RU" w:eastAsia="ru-RU"/>
        </w:rPr>
        <w:t>173.</w:t>
      </w:r>
      <w:r w:rsidRPr="00CE248A">
        <w:rPr>
          <w:lang w:val="ru-RU" w:eastAsia="ru-RU"/>
        </w:rPr>
        <w:tab/>
      </w:r>
      <w:r w:rsidRPr="00CE248A">
        <w:rPr>
          <w:rFonts w:eastAsia="Calibri"/>
          <w:bCs/>
          <w:lang w:val="ru-RU"/>
        </w:rPr>
        <w:t xml:space="preserve">Снижению смертности и заболеваемости среди женщин способствовало улучшение социально-экономических условий, качества услуг в учреждениях родовспоможения, проводимая </w:t>
      </w:r>
      <w:r w:rsidRPr="00CE248A">
        <w:rPr>
          <w:rFonts w:eastAsia="Calibri"/>
          <w:lang w:val="ru-RU"/>
        </w:rPr>
        <w:t xml:space="preserve">работа по оздоровлению женщин фертильного возраста, </w:t>
      </w:r>
      <w:r w:rsidRPr="00CE248A">
        <w:rPr>
          <w:rFonts w:eastAsia="Calibri"/>
          <w:bCs/>
          <w:lang w:val="ru-RU"/>
        </w:rPr>
        <w:t>клинические вмешательства,</w:t>
      </w:r>
      <w:r w:rsidRPr="00CE248A">
        <w:rPr>
          <w:rFonts w:eastAsia="Calibri"/>
          <w:lang w:val="ru-RU"/>
        </w:rPr>
        <w:t xml:space="preserve"> </w:t>
      </w:r>
      <w:r w:rsidRPr="00CE248A">
        <w:rPr>
          <w:rFonts w:eastAsia="Calibri"/>
          <w:bCs/>
          <w:lang w:val="ru-RU"/>
        </w:rPr>
        <w:t xml:space="preserve">обновленные </w:t>
      </w:r>
      <w:r w:rsidRPr="00CE248A">
        <w:rPr>
          <w:rFonts w:eastAsia="Calibri"/>
          <w:lang w:val="ru-RU"/>
        </w:rPr>
        <w:t>в соответствии с новейшими достижениями науки и с международными руководствами, внедрение эффективных перинатальных технологий ВОЗ по программе Безопасное материнство.</w:t>
      </w:r>
    </w:p>
    <w:p w:rsidR="008437A1" w:rsidRPr="00CE248A" w:rsidRDefault="008437A1" w:rsidP="008437A1">
      <w:pPr>
        <w:pStyle w:val="SingleTxtG"/>
        <w:rPr>
          <w:lang w:val="ru-RU" w:eastAsia="ru-RU"/>
        </w:rPr>
      </w:pPr>
      <w:r w:rsidRPr="00CE248A">
        <w:rPr>
          <w:lang w:val="ru-RU" w:eastAsia="ru-RU"/>
        </w:rPr>
        <w:t>174.</w:t>
      </w:r>
      <w:r w:rsidRPr="00CE248A">
        <w:rPr>
          <w:lang w:val="ru-RU" w:eastAsia="ru-RU"/>
        </w:rPr>
        <w:tab/>
      </w:r>
      <w:r w:rsidRPr="00CE248A">
        <w:rPr>
          <w:rFonts w:eastAsia="Calibri"/>
          <w:lang w:val="ru-RU"/>
        </w:rPr>
        <w:t>За последние 5 лет стандарты ВОЗ по оказанию медицинской помощи в акушерстве были включены в национальные клинические протоколы (более 30) и руководства, которые выполняются в более чем 70% роддомов по всей стране. Они внедрены в программу обучения медицинского университета. У</w:t>
      </w:r>
      <w:r w:rsidRPr="00CE248A">
        <w:rPr>
          <w:rFonts w:eastAsia="Calibri"/>
          <w:bCs/>
          <w:lang w:val="ru-RU"/>
        </w:rPr>
        <w:t xml:space="preserve">лучшена инфраструктура и </w:t>
      </w:r>
      <w:r w:rsidRPr="00CE248A">
        <w:rPr>
          <w:rFonts w:eastAsia="Calibri"/>
          <w:lang w:val="ru-RU"/>
        </w:rPr>
        <w:t>санитарно-гигиенические условия большинства медицинских учреждений;</w:t>
      </w:r>
      <w:r w:rsidRPr="00CE248A">
        <w:rPr>
          <w:rFonts w:eastAsia="Arial Unicode MS"/>
          <w:bCs/>
          <w:lang w:val="ru-RU"/>
        </w:rPr>
        <w:t xml:space="preserve"> </w:t>
      </w:r>
      <w:r w:rsidRPr="00CE248A">
        <w:rPr>
          <w:rFonts w:eastAsia="Calibri"/>
          <w:lang w:val="ru-RU"/>
        </w:rPr>
        <w:t>достигнуто бесперебойное обеспечение основными лекарственными средствами; внедрены пакеты интра- и неонатальных технологий, рекомендованных ВОЗ, что позволило повысить показатель выживаемости новорожденных весом 500-1500 грамм с 15,5% в 2005г. (до перехода страны на критерии регистрации живорождения и мертворождения) до 58% в 2014г. Показатель раннего охвата (до 12 недель) дородовым наблюдением составляет 99%.</w:t>
      </w:r>
    </w:p>
    <w:p w:rsidR="008437A1" w:rsidRPr="00CE248A" w:rsidRDefault="008437A1" w:rsidP="008437A1">
      <w:pPr>
        <w:pStyle w:val="SingleTxtG"/>
        <w:rPr>
          <w:lang w:val="ru-RU" w:eastAsia="ru-RU"/>
        </w:rPr>
      </w:pPr>
      <w:r w:rsidRPr="00CE248A">
        <w:rPr>
          <w:lang w:val="ru-RU" w:eastAsia="ru-RU"/>
        </w:rPr>
        <w:t>175.</w:t>
      </w:r>
      <w:r w:rsidRPr="00CE248A">
        <w:rPr>
          <w:lang w:val="ru-RU" w:eastAsia="ru-RU"/>
        </w:rPr>
        <w:tab/>
      </w:r>
      <w:r w:rsidRPr="00CE248A">
        <w:rPr>
          <w:rFonts w:eastAsia="Calibri"/>
          <w:lang w:val="ru-RU"/>
        </w:rPr>
        <w:t xml:space="preserve">Результатами широкого применения эффективных перинатальных технологий позволили снизить дородовые и послеродовые кровотечения, поздние гестозы. Уровень кесерева сечения, как </w:t>
      </w:r>
      <w:r w:rsidRPr="00CE248A">
        <w:rPr>
          <w:rFonts w:eastAsia="Calibri"/>
          <w:bCs/>
          <w:lang w:val="ru-RU" w:eastAsia="ru-RU"/>
        </w:rPr>
        <w:t xml:space="preserve">резерв снижения перинатальной и материнской смертности составил </w:t>
      </w:r>
      <w:r w:rsidRPr="00CE248A">
        <w:rPr>
          <w:rFonts w:eastAsia="Calibri"/>
          <w:lang w:val="ru-RU"/>
        </w:rPr>
        <w:t xml:space="preserve">в 2015 году 9,5%, что </w:t>
      </w:r>
      <w:r w:rsidRPr="00CE248A">
        <w:rPr>
          <w:rFonts w:eastAsia="Calibri"/>
          <w:bCs/>
          <w:iCs/>
          <w:lang w:val="ru-RU" w:eastAsia="ru-RU"/>
        </w:rPr>
        <w:t>не превышает показатели рекомендуемые ВОЗ (15%).</w:t>
      </w:r>
      <w:r w:rsidRPr="00CE248A">
        <w:rPr>
          <w:rFonts w:eastAsia="Calibri"/>
          <w:lang w:val="ru-RU"/>
        </w:rPr>
        <w:t xml:space="preserve"> Во многих учреждениях сократилось число радикальных вмешательств в акушерстве и использование препаратов крови, что позволило снизить затраты на лекарственные средства.</w:t>
      </w:r>
    </w:p>
    <w:p w:rsidR="008437A1" w:rsidRPr="00CE248A" w:rsidRDefault="008437A1" w:rsidP="008437A1">
      <w:pPr>
        <w:pStyle w:val="SingleTxtG"/>
        <w:rPr>
          <w:lang w:val="ru-RU" w:eastAsia="ru-RU"/>
        </w:rPr>
      </w:pPr>
      <w:r w:rsidRPr="00CE248A">
        <w:rPr>
          <w:lang w:val="ru-RU" w:eastAsia="ru-RU"/>
        </w:rPr>
        <w:t>176.</w:t>
      </w:r>
      <w:r w:rsidRPr="00CE248A">
        <w:rPr>
          <w:lang w:val="ru-RU" w:eastAsia="ru-RU"/>
        </w:rPr>
        <w:tab/>
      </w:r>
      <w:r w:rsidRPr="00CE248A">
        <w:rPr>
          <w:rFonts w:eastAsia="Calibri"/>
          <w:bCs/>
          <w:lang w:val="ru-RU"/>
        </w:rPr>
        <w:t xml:space="preserve">По данным </w:t>
      </w:r>
      <w:r w:rsidRPr="00CE248A">
        <w:rPr>
          <w:rFonts w:eastAsia="Calibri"/>
          <w:lang w:val="ru-RU"/>
        </w:rPr>
        <w:t>Министерством здравоохранения и медицинской промышленности Туркменистана</w:t>
      </w:r>
      <w:r w:rsidRPr="00CE248A">
        <w:rPr>
          <w:rFonts w:eastAsia="Calibri"/>
          <w:bCs/>
          <w:lang w:val="ru-RU"/>
        </w:rPr>
        <w:t xml:space="preserve"> показатель материнской смертности за пять лет снизился в два раза и в 2015г. составил 3,0 на 100 тысяч живорождений.</w:t>
      </w:r>
    </w:p>
    <w:p w:rsidR="008437A1" w:rsidRPr="00CE248A" w:rsidRDefault="008437A1" w:rsidP="008437A1">
      <w:pPr>
        <w:pStyle w:val="H23G"/>
        <w:rPr>
          <w:rFonts w:eastAsia="Calibri"/>
          <w:b w:val="0"/>
          <w:lang w:val="fr-CH"/>
        </w:rPr>
      </w:pPr>
      <w:r w:rsidRPr="00CE248A">
        <w:rPr>
          <w:rFonts w:eastAsia="Calibri"/>
          <w:bCs/>
          <w:sz w:val="24"/>
          <w:szCs w:val="24"/>
          <w:lang w:val="ru-RU"/>
        </w:rPr>
        <w:tab/>
      </w:r>
      <w:r w:rsidRPr="00CE248A">
        <w:rPr>
          <w:rFonts w:eastAsia="Calibri"/>
          <w:bCs/>
          <w:sz w:val="24"/>
          <w:szCs w:val="24"/>
          <w:lang w:val="ru-RU"/>
        </w:rPr>
        <w:tab/>
      </w:r>
      <w:r w:rsidRPr="00CE248A">
        <w:rPr>
          <w:rFonts w:eastAsia="Calibri"/>
          <w:lang w:val="ru-RU"/>
        </w:rPr>
        <w:t>Коэффициент материнской смертности</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8437A1" w:rsidRPr="00CE248A" w:rsidTr="00701B11">
        <w:trPr>
          <w:trHeight w:val="240"/>
          <w:tblHeader/>
        </w:trPr>
        <w:tc>
          <w:tcPr>
            <w:tcW w:w="3402" w:type="dxa"/>
            <w:shd w:val="clear" w:color="auto" w:fill="auto"/>
            <w:vAlign w:val="bottom"/>
            <w:hideMark/>
          </w:tcPr>
          <w:p w:rsidR="008437A1" w:rsidRPr="00CE248A" w:rsidRDefault="008437A1" w:rsidP="00701B11">
            <w:pPr>
              <w:spacing w:before="80" w:after="80" w:line="200" w:lineRule="exact"/>
              <w:rPr>
                <w:rFonts w:eastAsia="Calibri"/>
                <w:bCs/>
                <w:i/>
                <w:sz w:val="16"/>
                <w:szCs w:val="24"/>
              </w:rPr>
            </w:pPr>
            <w:r w:rsidRPr="00CE248A">
              <w:rPr>
                <w:rFonts w:eastAsia="Calibri"/>
                <w:bCs/>
                <w:i/>
                <w:sz w:val="16"/>
                <w:szCs w:val="24"/>
              </w:rPr>
              <w:t> </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2010</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2011</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2012</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2013</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2014</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2015</w:t>
            </w:r>
          </w:p>
        </w:tc>
      </w:tr>
      <w:tr w:rsidR="008437A1" w:rsidRPr="00CE248A" w:rsidTr="00701B11">
        <w:trPr>
          <w:trHeight w:val="240"/>
        </w:trPr>
        <w:tc>
          <w:tcPr>
            <w:tcW w:w="3402"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 xml:space="preserve">Коэффициент материнской смертности, </w:t>
            </w:r>
            <w:r w:rsidRPr="00CE248A">
              <w:rPr>
                <w:rFonts w:eastAsia="Calibri"/>
                <w:sz w:val="18"/>
                <w:szCs w:val="24"/>
              </w:rPr>
              <w:br/>
              <w:t>на 100000 живорождений</w:t>
            </w:r>
          </w:p>
        </w:tc>
        <w:tc>
          <w:tcPr>
            <w:tcW w:w="680" w:type="dxa"/>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6,9</w:t>
            </w:r>
          </w:p>
        </w:tc>
        <w:tc>
          <w:tcPr>
            <w:tcW w:w="680" w:type="dxa"/>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5,9</w:t>
            </w:r>
          </w:p>
        </w:tc>
        <w:tc>
          <w:tcPr>
            <w:tcW w:w="680" w:type="dxa"/>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3,8</w:t>
            </w:r>
          </w:p>
        </w:tc>
        <w:tc>
          <w:tcPr>
            <w:tcW w:w="680" w:type="dxa"/>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3,1</w:t>
            </w:r>
          </w:p>
        </w:tc>
        <w:tc>
          <w:tcPr>
            <w:tcW w:w="680" w:type="dxa"/>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3,0</w:t>
            </w:r>
          </w:p>
        </w:tc>
        <w:tc>
          <w:tcPr>
            <w:tcW w:w="680" w:type="dxa"/>
            <w:shd w:val="clear" w:color="auto" w:fill="auto"/>
            <w:noWrap/>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3,0</w:t>
            </w:r>
          </w:p>
        </w:tc>
      </w:tr>
    </w:tbl>
    <w:p w:rsidR="008437A1" w:rsidRPr="00CE248A" w:rsidRDefault="008437A1" w:rsidP="008437A1">
      <w:pPr>
        <w:pStyle w:val="SingleTxtG"/>
        <w:spacing w:before="240"/>
        <w:rPr>
          <w:lang w:val="ru-RU" w:eastAsia="ru-RU"/>
        </w:rPr>
      </w:pPr>
      <w:r w:rsidRPr="00CE248A">
        <w:rPr>
          <w:lang w:val="ru-RU" w:eastAsia="ru-RU"/>
        </w:rPr>
        <w:t>177.</w:t>
      </w:r>
      <w:r w:rsidRPr="00CE248A">
        <w:rPr>
          <w:lang w:val="ru-RU" w:eastAsia="ru-RU"/>
        </w:rPr>
        <w:tab/>
      </w:r>
      <w:r w:rsidRPr="00CE248A">
        <w:rPr>
          <w:rFonts w:eastAsia="Calibri"/>
          <w:lang w:val="ru-RU"/>
        </w:rPr>
        <w:t xml:space="preserve">Почти все роды проходят в родовспомогательных учреждениях при участии квалифицированного персонала. Этот показатель остается стабильно высоким и составляет 99,9% </w:t>
      </w:r>
      <w:r w:rsidRPr="00CE248A">
        <w:rPr>
          <w:rFonts w:eastAsia="Calibri"/>
          <w:bCs/>
          <w:iCs/>
          <w:lang w:val="ru-RU" w:eastAsia="ru-RU"/>
        </w:rPr>
        <w:t>от всех родов</w:t>
      </w:r>
      <w:r w:rsidRPr="00CE248A">
        <w:rPr>
          <w:rFonts w:eastAsia="Calibri"/>
          <w:lang w:val="ru-RU"/>
        </w:rPr>
        <w:t xml:space="preserve"> (д</w:t>
      </w:r>
      <w:r w:rsidRPr="00CE248A">
        <w:rPr>
          <w:rFonts w:eastAsia="Calibri"/>
          <w:lang w:val="ru-RU" w:eastAsia="ru-RU"/>
        </w:rPr>
        <w:t xml:space="preserve">оля </w:t>
      </w:r>
      <w:r w:rsidRPr="00CE248A">
        <w:rPr>
          <w:rFonts w:eastAsia="Calibri"/>
          <w:bCs/>
          <w:iCs/>
          <w:lang w:val="ru-RU" w:eastAsia="ru-RU"/>
        </w:rPr>
        <w:t xml:space="preserve">домашних родов - 0,1%). </w:t>
      </w:r>
    </w:p>
    <w:p w:rsidR="008437A1" w:rsidRPr="00CE248A" w:rsidRDefault="008437A1" w:rsidP="008437A1">
      <w:pPr>
        <w:pStyle w:val="H23G"/>
        <w:rPr>
          <w:rFonts w:eastAsia="Calibri"/>
          <w:lang w:val="ru-RU"/>
        </w:rPr>
      </w:pPr>
      <w:r w:rsidRPr="00CE248A">
        <w:rPr>
          <w:rFonts w:eastAsia="Calibri"/>
          <w:lang w:val="ru-RU"/>
        </w:rPr>
        <w:tab/>
      </w:r>
      <w:r w:rsidRPr="00CE248A">
        <w:rPr>
          <w:rFonts w:eastAsia="Calibri"/>
          <w:lang w:val="ru-RU"/>
        </w:rPr>
        <w:tab/>
        <w:t>Доля деторождений при квалифицированном родовспоможении</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402"/>
        <w:gridCol w:w="680"/>
        <w:gridCol w:w="680"/>
        <w:gridCol w:w="680"/>
        <w:gridCol w:w="680"/>
        <w:gridCol w:w="680"/>
        <w:gridCol w:w="680"/>
      </w:tblGrid>
      <w:tr w:rsidR="008437A1" w:rsidRPr="00CE248A" w:rsidTr="00701B11">
        <w:trPr>
          <w:trHeight w:val="240"/>
          <w:tblHeader/>
        </w:trPr>
        <w:tc>
          <w:tcPr>
            <w:tcW w:w="3402" w:type="dxa"/>
            <w:shd w:val="clear" w:color="auto" w:fill="auto"/>
            <w:vAlign w:val="bottom"/>
            <w:hideMark/>
          </w:tcPr>
          <w:p w:rsidR="008437A1" w:rsidRPr="00CE248A" w:rsidRDefault="008437A1" w:rsidP="00701B11">
            <w:pPr>
              <w:spacing w:before="80" w:after="80" w:line="200" w:lineRule="exact"/>
              <w:rPr>
                <w:rFonts w:eastAsia="Calibri"/>
                <w:bCs/>
                <w:i/>
                <w:sz w:val="16"/>
                <w:szCs w:val="24"/>
              </w:rPr>
            </w:pPr>
            <w:r w:rsidRPr="00CE248A">
              <w:rPr>
                <w:rFonts w:eastAsia="Calibri"/>
                <w:bCs/>
                <w:i/>
                <w:sz w:val="16"/>
                <w:szCs w:val="24"/>
              </w:rPr>
              <w:t> </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2010</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2011</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2012</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2013</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2014</w:t>
            </w:r>
          </w:p>
        </w:tc>
        <w:tc>
          <w:tcPr>
            <w:tcW w:w="680" w:type="dxa"/>
            <w:shd w:val="clear" w:color="auto" w:fill="auto"/>
            <w:vAlign w:val="bottom"/>
            <w:hideMark/>
          </w:tcPr>
          <w:p w:rsidR="008437A1" w:rsidRPr="00CE248A" w:rsidRDefault="008437A1" w:rsidP="00701B11">
            <w:pPr>
              <w:spacing w:before="80" w:after="80" w:line="200" w:lineRule="exact"/>
              <w:jc w:val="right"/>
              <w:rPr>
                <w:rFonts w:eastAsia="Calibri"/>
                <w:bCs/>
                <w:i/>
                <w:sz w:val="16"/>
                <w:szCs w:val="24"/>
              </w:rPr>
            </w:pPr>
            <w:r w:rsidRPr="00CE248A">
              <w:rPr>
                <w:rFonts w:eastAsia="Calibri"/>
                <w:bCs/>
                <w:i/>
                <w:sz w:val="16"/>
                <w:szCs w:val="24"/>
              </w:rPr>
              <w:t>2015</w:t>
            </w:r>
          </w:p>
        </w:tc>
      </w:tr>
      <w:tr w:rsidR="008437A1" w:rsidRPr="00CE248A" w:rsidTr="00701B11">
        <w:trPr>
          <w:trHeight w:val="240"/>
        </w:trPr>
        <w:tc>
          <w:tcPr>
            <w:tcW w:w="3402" w:type="dxa"/>
            <w:shd w:val="clear" w:color="auto" w:fill="auto"/>
            <w:hideMark/>
          </w:tcPr>
          <w:p w:rsidR="008437A1" w:rsidRPr="00CE248A" w:rsidRDefault="008437A1" w:rsidP="00701B11">
            <w:pPr>
              <w:spacing w:before="40" w:after="40" w:line="220" w:lineRule="exact"/>
              <w:rPr>
                <w:rFonts w:eastAsia="Calibri"/>
                <w:sz w:val="18"/>
                <w:szCs w:val="24"/>
              </w:rPr>
            </w:pPr>
            <w:r w:rsidRPr="00CE248A">
              <w:rPr>
                <w:rFonts w:eastAsia="Calibri"/>
                <w:sz w:val="18"/>
                <w:szCs w:val="24"/>
              </w:rPr>
              <w:t>Доля деторождений при квалифицированном родовспоможении, %</w:t>
            </w:r>
          </w:p>
        </w:tc>
        <w:tc>
          <w:tcPr>
            <w:tcW w:w="680"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99,9</w:t>
            </w:r>
          </w:p>
        </w:tc>
        <w:tc>
          <w:tcPr>
            <w:tcW w:w="680"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99,9</w:t>
            </w:r>
          </w:p>
        </w:tc>
        <w:tc>
          <w:tcPr>
            <w:tcW w:w="680"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99,9</w:t>
            </w:r>
          </w:p>
        </w:tc>
        <w:tc>
          <w:tcPr>
            <w:tcW w:w="680"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99,9</w:t>
            </w:r>
          </w:p>
        </w:tc>
        <w:tc>
          <w:tcPr>
            <w:tcW w:w="680"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99,9</w:t>
            </w:r>
          </w:p>
        </w:tc>
        <w:tc>
          <w:tcPr>
            <w:tcW w:w="680" w:type="dxa"/>
            <w:shd w:val="clear" w:color="auto" w:fill="auto"/>
            <w:vAlign w:val="bottom"/>
            <w:hideMark/>
          </w:tcPr>
          <w:p w:rsidR="008437A1" w:rsidRPr="00CE248A" w:rsidRDefault="008437A1" w:rsidP="00701B11">
            <w:pPr>
              <w:spacing w:before="40" w:after="40" w:line="220" w:lineRule="exact"/>
              <w:jc w:val="right"/>
              <w:rPr>
                <w:rFonts w:eastAsia="Calibri"/>
                <w:sz w:val="18"/>
                <w:szCs w:val="24"/>
              </w:rPr>
            </w:pPr>
            <w:r w:rsidRPr="00CE248A">
              <w:rPr>
                <w:rFonts w:eastAsia="Calibri"/>
                <w:sz w:val="18"/>
                <w:szCs w:val="24"/>
              </w:rPr>
              <w:t>99,9</w:t>
            </w:r>
          </w:p>
        </w:tc>
      </w:tr>
    </w:tbl>
    <w:p w:rsidR="008437A1" w:rsidRPr="00CE248A" w:rsidRDefault="008437A1" w:rsidP="008437A1">
      <w:pPr>
        <w:pStyle w:val="SingleTxtG"/>
        <w:spacing w:before="240"/>
        <w:rPr>
          <w:lang w:val="ru-RU" w:eastAsia="ru-RU"/>
        </w:rPr>
      </w:pPr>
      <w:r w:rsidRPr="00CE248A">
        <w:rPr>
          <w:lang w:val="ru-RU" w:eastAsia="ru-RU"/>
        </w:rPr>
        <w:t>178.</w:t>
      </w:r>
      <w:r w:rsidRPr="00CE248A">
        <w:rPr>
          <w:lang w:val="ru-RU" w:eastAsia="ru-RU"/>
        </w:rPr>
        <w:tab/>
      </w:r>
      <w:r w:rsidRPr="00CE248A">
        <w:rPr>
          <w:rFonts w:eastAsia="Calibri"/>
          <w:lang w:val="ru-RU"/>
        </w:rPr>
        <w:t xml:space="preserve">Министерством здравоохранения и медицинской промышленности Туркменистана совместно с ЮНФПА, ЮНИСЕФ, ВОЗ в 2009, 2011, 2012 годах провел оценки выполнения Национальной Программы по Безопасному материнству. Оценки показали достижения и те сферы, где работа должна быть продолжена. </w:t>
      </w:r>
    </w:p>
    <w:p w:rsidR="008437A1" w:rsidRPr="00CE248A" w:rsidRDefault="008437A1" w:rsidP="008437A1">
      <w:pPr>
        <w:pStyle w:val="SingleTxtG"/>
        <w:rPr>
          <w:lang w:val="ru-RU" w:eastAsia="ru-RU"/>
        </w:rPr>
      </w:pPr>
      <w:r w:rsidRPr="00CE248A">
        <w:rPr>
          <w:lang w:val="ru-RU" w:eastAsia="ru-RU"/>
        </w:rPr>
        <w:t>179.</w:t>
      </w:r>
      <w:r w:rsidRPr="00CE248A">
        <w:rPr>
          <w:lang w:val="ru-RU" w:eastAsia="ru-RU"/>
        </w:rPr>
        <w:tab/>
      </w:r>
      <w:r w:rsidRPr="00CE248A">
        <w:rPr>
          <w:rFonts w:eastAsia="Calibri"/>
          <w:lang w:val="ru-RU"/>
        </w:rPr>
        <w:t xml:space="preserve">С 2014 года </w:t>
      </w:r>
      <w:r w:rsidRPr="00CE248A">
        <w:rPr>
          <w:rFonts w:eastAsia="Calibri"/>
          <w:iCs/>
          <w:lang w:val="ru-RU"/>
        </w:rPr>
        <w:t>проведено р</w:t>
      </w:r>
      <w:r w:rsidRPr="00CE248A">
        <w:rPr>
          <w:rFonts w:eastAsia="Calibri"/>
          <w:lang w:val="ru-RU"/>
        </w:rPr>
        <w:t xml:space="preserve">егиональное разделение и создана 3-х уровневая перинатальная служба; перинатальные центры дополнительно оснащены </w:t>
      </w:r>
      <w:r w:rsidRPr="00CE248A">
        <w:rPr>
          <w:rFonts w:eastAsia="Calibri"/>
          <w:bCs/>
          <w:lang w:val="ru-RU"/>
        </w:rPr>
        <w:t xml:space="preserve">необходимым оборудованием </w:t>
      </w:r>
      <w:r w:rsidRPr="00CE248A">
        <w:rPr>
          <w:rFonts w:eastAsia="Calibri"/>
          <w:lang w:val="ru-RU"/>
        </w:rPr>
        <w:t xml:space="preserve">и специализированным автотранспортом; </w:t>
      </w:r>
      <w:r w:rsidRPr="00CE248A">
        <w:rPr>
          <w:rFonts w:eastAsia="Calibri"/>
          <w:bCs/>
          <w:lang w:val="ru-RU"/>
        </w:rPr>
        <w:t>разработаны схемы-алгоритмы действий в срочных акушерских ситуациях для семейных врачей и акушер-гинекологов.</w:t>
      </w:r>
    </w:p>
    <w:p w:rsidR="008437A1" w:rsidRPr="00CE248A" w:rsidRDefault="008437A1" w:rsidP="008437A1">
      <w:pPr>
        <w:pStyle w:val="SingleTxtG"/>
        <w:rPr>
          <w:lang w:val="ru-RU" w:eastAsia="ru-RU"/>
        </w:rPr>
      </w:pPr>
      <w:r w:rsidRPr="00CE248A">
        <w:rPr>
          <w:lang w:val="ru-RU" w:eastAsia="ru-RU"/>
        </w:rPr>
        <w:t>180.</w:t>
      </w:r>
      <w:r w:rsidRPr="00CE248A">
        <w:rPr>
          <w:lang w:val="ru-RU" w:eastAsia="ru-RU"/>
        </w:rPr>
        <w:tab/>
      </w:r>
      <w:r w:rsidRPr="00CE248A">
        <w:rPr>
          <w:rFonts w:eastAsia="Calibri"/>
          <w:lang w:val="ru-RU"/>
        </w:rPr>
        <w:t xml:space="preserve">Внедряется методика ВОЗ анализа критических случаев в акушерстве. Только в 2015 году проанализировано около 30 критических случаев в 5 пилотных этрапах. </w:t>
      </w:r>
    </w:p>
    <w:p w:rsidR="008437A1" w:rsidRPr="00CE248A" w:rsidRDefault="008437A1" w:rsidP="008437A1">
      <w:pPr>
        <w:pStyle w:val="SingleTxtG"/>
        <w:rPr>
          <w:lang w:val="ru-RU" w:eastAsia="ru-RU"/>
        </w:rPr>
      </w:pPr>
      <w:r w:rsidRPr="00CE248A">
        <w:rPr>
          <w:lang w:val="ru-RU" w:eastAsia="ru-RU"/>
        </w:rPr>
        <w:t>181.</w:t>
      </w:r>
      <w:r w:rsidRPr="00CE248A">
        <w:rPr>
          <w:lang w:val="ru-RU" w:eastAsia="ru-RU"/>
        </w:rPr>
        <w:tab/>
      </w:r>
      <w:r w:rsidRPr="00CE248A">
        <w:rPr>
          <w:rFonts w:eastAsia="Calibri"/>
          <w:lang w:val="ru-RU" w:eastAsia="en-GB"/>
        </w:rPr>
        <w:t xml:space="preserve">В 2015 году для акушер-гинекологов и статистиков проведены </w:t>
      </w:r>
      <w:r w:rsidRPr="00CE248A">
        <w:rPr>
          <w:rFonts w:eastAsia="Calibri"/>
          <w:bCs/>
          <w:lang w:val="ru-RU" w:eastAsia="en-GB"/>
        </w:rPr>
        <w:t>семинары по классификации предотвратимой материнской смертности</w:t>
      </w:r>
      <w:r w:rsidRPr="00CE248A">
        <w:rPr>
          <w:rFonts w:eastAsia="Calibri"/>
          <w:lang w:val="ru-RU" w:eastAsia="en-GB"/>
        </w:rPr>
        <w:t xml:space="preserve"> в г.Ашхабаде и пяти велаятах, которыми было охвачено 120 специалистов</w:t>
      </w:r>
      <w:r w:rsidRPr="00CE248A">
        <w:rPr>
          <w:rFonts w:eastAsia="Calibri"/>
          <w:color w:val="FF0000"/>
          <w:lang w:val="ru-RU" w:eastAsia="en-GB"/>
        </w:rPr>
        <w:t xml:space="preserve">. </w:t>
      </w:r>
    </w:p>
    <w:p w:rsidR="008437A1" w:rsidRPr="00CE248A" w:rsidRDefault="008437A1" w:rsidP="008437A1">
      <w:pPr>
        <w:pStyle w:val="SingleTxtG"/>
        <w:rPr>
          <w:lang w:val="ru-RU" w:eastAsia="ru-RU"/>
        </w:rPr>
      </w:pPr>
      <w:r w:rsidRPr="00CE248A">
        <w:rPr>
          <w:lang w:val="ru-RU" w:eastAsia="ru-RU"/>
        </w:rPr>
        <w:t>182.</w:t>
      </w:r>
      <w:r w:rsidRPr="00CE248A">
        <w:rPr>
          <w:lang w:val="ru-RU" w:eastAsia="ru-RU"/>
        </w:rPr>
        <w:tab/>
      </w:r>
      <w:r w:rsidRPr="00CE248A">
        <w:rPr>
          <w:rFonts w:eastAsia="Calibri"/>
          <w:lang w:val="ru-RU"/>
        </w:rPr>
        <w:t xml:space="preserve">Руководители и специалисты системы здравоохранения посетили республику Молдова по изучению опыта проведения регионализации.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23</w:t>
      </w:r>
      <w:r w:rsidRPr="00CE248A">
        <w:rPr>
          <w:b w:val="0"/>
          <w:lang w:val="ru-RU" w:eastAsia="ru-RU"/>
        </w:rPr>
        <w:t xml:space="preserve"> – </w:t>
      </w:r>
      <w:r w:rsidRPr="00CE248A">
        <w:rPr>
          <w:lang w:val="ru-RU" w:eastAsia="ru-RU"/>
        </w:rPr>
        <w:t>Услуги здравоохранения, включая профилактику ВИЧ/СПИДА и других болезней</w:t>
      </w:r>
    </w:p>
    <w:p w:rsidR="008437A1" w:rsidRPr="00CE248A" w:rsidRDefault="008437A1" w:rsidP="008437A1">
      <w:pPr>
        <w:pStyle w:val="SingleTxtG"/>
        <w:rPr>
          <w:lang w:val="ru-RU" w:eastAsia="ru-RU"/>
        </w:rPr>
      </w:pPr>
      <w:r w:rsidRPr="00CE248A">
        <w:rPr>
          <w:lang w:val="ru-RU" w:eastAsia="ru-RU"/>
        </w:rPr>
        <w:t>183.</w:t>
      </w:r>
      <w:r w:rsidRPr="00CE248A">
        <w:rPr>
          <w:lang w:val="ru-RU" w:eastAsia="ru-RU"/>
        </w:rPr>
        <w:tab/>
      </w:r>
      <w:r w:rsidRPr="00CE248A">
        <w:rPr>
          <w:rFonts w:eastAsia="Calibri"/>
          <w:lang w:val="ru-RU"/>
        </w:rPr>
        <w:t>Вопросы репродуктивного здоровья,</w:t>
      </w:r>
      <w:r w:rsidRPr="00CE248A">
        <w:rPr>
          <w:rFonts w:eastAsia="Calibri"/>
          <w:b/>
          <w:lang w:val="ru-RU"/>
        </w:rPr>
        <w:t xml:space="preserve"> </w:t>
      </w:r>
      <w:r w:rsidRPr="00CE248A">
        <w:rPr>
          <w:rFonts w:eastAsia="Calibri"/>
          <w:lang w:val="ru-RU"/>
        </w:rPr>
        <w:t>показатели материнской, младенческой смертности освещены в п.22.</w:t>
      </w:r>
    </w:p>
    <w:p w:rsidR="008437A1" w:rsidRPr="00CE248A" w:rsidRDefault="008437A1" w:rsidP="008437A1">
      <w:pPr>
        <w:pStyle w:val="SingleTxtG"/>
        <w:rPr>
          <w:lang w:val="ru-RU" w:eastAsia="ru-RU"/>
        </w:rPr>
      </w:pPr>
      <w:r w:rsidRPr="00CE248A">
        <w:rPr>
          <w:lang w:val="ru-RU" w:eastAsia="ru-RU"/>
        </w:rPr>
        <w:t>184.</w:t>
      </w:r>
      <w:r w:rsidRPr="00CE248A">
        <w:rPr>
          <w:lang w:val="ru-RU" w:eastAsia="ru-RU"/>
        </w:rPr>
        <w:tab/>
      </w:r>
      <w:r w:rsidRPr="00CE248A">
        <w:rPr>
          <w:rFonts w:eastAsia="Calibri"/>
          <w:lang w:val="ru-RU"/>
        </w:rPr>
        <w:t xml:space="preserve">Работу по профилактике ВИЧ/СПИДа ведут </w:t>
      </w:r>
      <w:r w:rsidRPr="00CE248A">
        <w:rPr>
          <w:rFonts w:eastAsia="Calibri"/>
          <w:bCs/>
          <w:lang w:val="ru-RU"/>
        </w:rPr>
        <w:t>Национальный и</w:t>
      </w:r>
      <w:r w:rsidRPr="00CE248A">
        <w:rPr>
          <w:rFonts w:eastAsia="Calibri"/>
          <w:lang w:val="ru-RU"/>
        </w:rPr>
        <w:t xml:space="preserve"> 5 велаятских центров </w:t>
      </w:r>
      <w:r w:rsidRPr="00CE248A">
        <w:rPr>
          <w:rFonts w:eastAsia="Calibri"/>
          <w:bCs/>
          <w:lang w:val="ru-RU"/>
        </w:rPr>
        <w:t xml:space="preserve">профилактики СПИДа, </w:t>
      </w:r>
      <w:r w:rsidRPr="00CE248A">
        <w:rPr>
          <w:rFonts w:eastAsia="Calibri"/>
          <w:lang w:val="ru-RU"/>
        </w:rPr>
        <w:t>36 специализированных диагностических лабораторий.</w:t>
      </w:r>
    </w:p>
    <w:p w:rsidR="008437A1" w:rsidRPr="00CE248A" w:rsidRDefault="008437A1" w:rsidP="008437A1">
      <w:pPr>
        <w:pStyle w:val="SingleTxtG"/>
        <w:rPr>
          <w:lang w:val="ru-RU" w:eastAsia="ru-RU"/>
        </w:rPr>
      </w:pPr>
      <w:r w:rsidRPr="00CE248A">
        <w:rPr>
          <w:lang w:val="ru-RU" w:eastAsia="ru-RU"/>
        </w:rPr>
        <w:t>185.</w:t>
      </w:r>
      <w:r w:rsidRPr="00CE248A">
        <w:rPr>
          <w:lang w:val="ru-RU" w:eastAsia="ru-RU"/>
        </w:rPr>
        <w:tab/>
      </w:r>
      <w:r w:rsidRPr="00CE248A">
        <w:rPr>
          <w:rFonts w:eastAsia="Calibri"/>
          <w:lang w:val="ru-RU"/>
        </w:rPr>
        <w:t xml:space="preserve">Нормативно-законодательные документы: Закон </w:t>
      </w:r>
      <w:r w:rsidRPr="00CE248A">
        <w:rPr>
          <w:rFonts w:eastAsia="Calibri"/>
          <w:bCs/>
          <w:lang w:val="ru-RU"/>
        </w:rPr>
        <w:t>Туркменистана</w:t>
      </w:r>
      <w:r w:rsidRPr="00CE248A">
        <w:rPr>
          <w:rFonts w:eastAsia="Calibri"/>
          <w:lang w:val="ru-RU"/>
        </w:rPr>
        <w:t xml:space="preserve"> «</w:t>
      </w:r>
      <w:r w:rsidRPr="00CE248A">
        <w:rPr>
          <w:rFonts w:eastAsia="Calibri"/>
          <w:bCs/>
          <w:lang w:val="ru-RU"/>
        </w:rPr>
        <w:t>О противодействии распространению заболевания вызываемого вирусом иммунодефицита человека (ВИЧ-инфекции)</w:t>
      </w:r>
      <w:r w:rsidRPr="00CE248A">
        <w:rPr>
          <w:rFonts w:eastAsia="Calibri"/>
          <w:lang w:val="ru-RU"/>
        </w:rPr>
        <w:t xml:space="preserve">» (26.03.2016г.); Национальная программа Туркменистана по противодействию ВИЧ-инфекции на 2012-2016 гг. </w:t>
      </w:r>
    </w:p>
    <w:p w:rsidR="008437A1" w:rsidRPr="00CE248A" w:rsidRDefault="008437A1" w:rsidP="008437A1">
      <w:pPr>
        <w:pStyle w:val="SingleTxtG"/>
        <w:rPr>
          <w:lang w:val="ru-RU" w:eastAsia="ru-RU"/>
        </w:rPr>
      </w:pPr>
      <w:r w:rsidRPr="00CE248A">
        <w:rPr>
          <w:lang w:val="ru-RU" w:eastAsia="ru-RU"/>
        </w:rPr>
        <w:t>186.</w:t>
      </w:r>
      <w:r w:rsidRPr="00CE248A">
        <w:rPr>
          <w:lang w:val="ru-RU" w:eastAsia="ru-RU"/>
        </w:rPr>
        <w:tab/>
      </w:r>
      <w:r w:rsidRPr="00CE248A">
        <w:rPr>
          <w:rFonts w:eastAsia="Calibri"/>
          <w:bCs/>
          <w:lang w:val="ru-RU"/>
        </w:rPr>
        <w:t xml:space="preserve">Служба профилактики СПИД проводит тестирование на ВИЧ инфекцию, до и после тестовое консультирование, проведение профилактических мероприятий, включая </w:t>
      </w:r>
      <w:r w:rsidRPr="00CE248A">
        <w:rPr>
          <w:rFonts w:eastAsia="Calibri"/>
          <w:lang w:val="ru-RU"/>
        </w:rPr>
        <w:t xml:space="preserve">обеспечение безопасности донорской крови и медицинских процедур; мероприятия по </w:t>
      </w:r>
      <w:r w:rsidRPr="00CE248A">
        <w:rPr>
          <w:rFonts w:eastAsia="Calibri"/>
          <w:bCs/>
          <w:lang w:val="ru-RU"/>
        </w:rPr>
        <w:t>повышению информированности населения, подготовку и выпуск информационных материалов с учетом возраста и специфики целевых групп.</w:t>
      </w:r>
    </w:p>
    <w:p w:rsidR="008437A1" w:rsidRPr="00CE248A" w:rsidRDefault="008437A1" w:rsidP="008437A1">
      <w:pPr>
        <w:pStyle w:val="SingleTxtG"/>
        <w:rPr>
          <w:lang w:val="ru-RU" w:eastAsia="ru-RU"/>
        </w:rPr>
      </w:pPr>
      <w:r w:rsidRPr="00CE248A">
        <w:rPr>
          <w:lang w:val="ru-RU" w:eastAsia="ru-RU"/>
        </w:rPr>
        <w:t>187.</w:t>
      </w:r>
      <w:r w:rsidRPr="00CE248A">
        <w:rPr>
          <w:lang w:val="ru-RU" w:eastAsia="ru-RU"/>
        </w:rPr>
        <w:tab/>
      </w:r>
      <w:r w:rsidRPr="00CE248A">
        <w:rPr>
          <w:rFonts w:eastAsia="Calibri"/>
          <w:bCs/>
          <w:lang w:val="ru-RU"/>
        </w:rPr>
        <w:t>В стране проводится обязательное бесплатное тестирования на ВИЧ инфекцию доноров, реципиентов, беременных, медиков, имеющих контакт с биологическими жидкостями, больных, подлежащие оперативному лечению и с онкологическими заболеваниями, туберкулезом, гепатитами В и С, герпесом и другими инфекционными заболеваниями.</w:t>
      </w:r>
    </w:p>
    <w:p w:rsidR="008437A1" w:rsidRPr="00CE248A" w:rsidRDefault="008437A1" w:rsidP="008437A1">
      <w:pPr>
        <w:pStyle w:val="SingleTxtG"/>
        <w:rPr>
          <w:lang w:val="ru-RU" w:eastAsia="ru-RU"/>
        </w:rPr>
      </w:pPr>
      <w:r w:rsidRPr="00CE248A">
        <w:rPr>
          <w:lang w:val="ru-RU" w:eastAsia="ru-RU"/>
        </w:rPr>
        <w:t>188.</w:t>
      </w:r>
      <w:r w:rsidRPr="00CE248A">
        <w:rPr>
          <w:lang w:val="ru-RU" w:eastAsia="ru-RU"/>
        </w:rPr>
        <w:tab/>
      </w:r>
      <w:r w:rsidRPr="00CE248A">
        <w:rPr>
          <w:rFonts w:eastAsia="Calibri"/>
          <w:bCs/>
          <w:lang w:val="ru-RU"/>
        </w:rPr>
        <w:t>На базе Центра профилактики СПИДа при финансовой поддержке ПРООН совместно с ЮНФПА с 2007 года работает «Информационно-ресурсный центр» для женщин рискованного поведения.</w:t>
      </w:r>
      <w:r w:rsidRPr="00CE248A">
        <w:rPr>
          <w:rFonts w:eastAsia="Calibri"/>
          <w:bCs/>
          <w:color w:val="FF0000"/>
          <w:lang w:val="ru-RU"/>
        </w:rPr>
        <w:t xml:space="preserve"> </w:t>
      </w:r>
      <w:r w:rsidRPr="00CE248A">
        <w:rPr>
          <w:rFonts w:eastAsia="Calibri"/>
          <w:lang w:val="ru-RU"/>
        </w:rPr>
        <w:t xml:space="preserve">По </w:t>
      </w:r>
      <w:r w:rsidRPr="00CE248A">
        <w:rPr>
          <w:rFonts w:eastAsia="Calibri"/>
          <w:bCs/>
          <w:lang w:val="ru-RU"/>
        </w:rPr>
        <w:t>«</w:t>
      </w:r>
      <w:r w:rsidRPr="00CE248A">
        <w:rPr>
          <w:rFonts w:eastAsia="SimSun"/>
          <w:lang w:val="ru-RU"/>
        </w:rPr>
        <w:t>телефону доверия</w:t>
      </w:r>
      <w:r w:rsidRPr="00CE248A">
        <w:rPr>
          <w:rFonts w:eastAsia="Calibri"/>
          <w:bCs/>
          <w:lang w:val="ru-RU"/>
        </w:rPr>
        <w:t>»</w:t>
      </w:r>
      <w:r w:rsidRPr="00CE248A">
        <w:rPr>
          <w:rFonts w:eastAsia="SimSun"/>
          <w:lang w:val="ru-RU"/>
        </w:rPr>
        <w:t xml:space="preserve"> центра население </w:t>
      </w:r>
      <w:r w:rsidRPr="00CE248A">
        <w:rPr>
          <w:rFonts w:eastAsia="Calibri"/>
          <w:lang w:val="ru-RU"/>
        </w:rPr>
        <w:t xml:space="preserve">могут </w:t>
      </w:r>
      <w:r w:rsidRPr="00CE248A">
        <w:rPr>
          <w:rFonts w:eastAsia="SimSun"/>
          <w:lang w:val="ru-RU"/>
        </w:rPr>
        <w:t xml:space="preserve">свободно и бесплатно получить необходимую информацию. </w:t>
      </w:r>
    </w:p>
    <w:p w:rsidR="008437A1" w:rsidRPr="00CE248A" w:rsidRDefault="008437A1" w:rsidP="008437A1">
      <w:pPr>
        <w:pStyle w:val="SingleTxtG"/>
        <w:rPr>
          <w:lang w:val="ru-RU" w:eastAsia="ru-RU"/>
        </w:rPr>
      </w:pPr>
      <w:r w:rsidRPr="00CE248A">
        <w:rPr>
          <w:lang w:val="ru-RU" w:eastAsia="ru-RU"/>
        </w:rPr>
        <w:t>189.</w:t>
      </w:r>
      <w:r w:rsidRPr="00CE248A">
        <w:rPr>
          <w:lang w:val="ru-RU" w:eastAsia="ru-RU"/>
        </w:rPr>
        <w:tab/>
      </w:r>
      <w:r w:rsidRPr="00CE248A">
        <w:rPr>
          <w:rFonts w:eastAsia="Calibri"/>
          <w:bCs/>
          <w:lang w:val="ru-RU"/>
        </w:rPr>
        <w:t>В 2010 году создан резервный запас антиретровиральных препаратов, который ежегодно обновляется.</w:t>
      </w:r>
    </w:p>
    <w:p w:rsidR="008437A1" w:rsidRPr="00CE248A" w:rsidRDefault="008437A1" w:rsidP="008437A1">
      <w:pPr>
        <w:pStyle w:val="SingleTxtG"/>
        <w:rPr>
          <w:lang w:val="ru-RU" w:eastAsia="ru-RU"/>
        </w:rPr>
      </w:pPr>
      <w:r w:rsidRPr="00CE248A">
        <w:rPr>
          <w:lang w:val="ru-RU" w:eastAsia="ru-RU"/>
        </w:rPr>
        <w:t>190.</w:t>
      </w:r>
      <w:r w:rsidRPr="00CE248A">
        <w:rPr>
          <w:lang w:val="ru-RU" w:eastAsia="ru-RU"/>
        </w:rPr>
        <w:tab/>
      </w:r>
      <w:r w:rsidRPr="00CE248A">
        <w:rPr>
          <w:rFonts w:eastAsia="Calibri"/>
          <w:lang w:val="ru-RU"/>
        </w:rPr>
        <w:t>Национальные тренеры, прошедшие специализацию в Австрии, Украине, России обучают с</w:t>
      </w:r>
      <w:r w:rsidRPr="00CE248A">
        <w:rPr>
          <w:rFonts w:eastAsia="Calibri"/>
          <w:bCs/>
          <w:lang w:val="ru-RU"/>
        </w:rPr>
        <w:t xml:space="preserve">отрудников </w:t>
      </w:r>
      <w:r w:rsidRPr="00CE248A">
        <w:rPr>
          <w:rFonts w:eastAsia="Calibri"/>
          <w:lang w:val="ru-RU"/>
        </w:rPr>
        <w:t>специализированных диагностических лабораторий современным видам диагностики ВИЧ. Тест-системы закупаются за счет средств государственного .бюджета, через ЮНИСЕФ.</w:t>
      </w:r>
    </w:p>
    <w:p w:rsidR="008437A1" w:rsidRPr="00CE248A" w:rsidRDefault="008437A1" w:rsidP="008437A1">
      <w:pPr>
        <w:pStyle w:val="SingleTxtG"/>
        <w:rPr>
          <w:lang w:val="ru-RU" w:eastAsia="ru-RU"/>
        </w:rPr>
      </w:pPr>
      <w:r w:rsidRPr="00CE248A">
        <w:rPr>
          <w:lang w:val="ru-RU" w:eastAsia="ru-RU"/>
        </w:rPr>
        <w:t>191.</w:t>
      </w:r>
      <w:r w:rsidRPr="00CE248A">
        <w:rPr>
          <w:lang w:val="ru-RU" w:eastAsia="ru-RU"/>
        </w:rPr>
        <w:tab/>
      </w:r>
      <w:r w:rsidRPr="00CE248A">
        <w:rPr>
          <w:rFonts w:eastAsia="Calibri"/>
          <w:lang w:val="ru-RU"/>
        </w:rPr>
        <w:t>Совместно с международными экспертами разработаны национальное руководство и клинические протоколы по ВИЧ-инфекции на двух языках (туркменский и русский):</w:t>
      </w:r>
    </w:p>
    <w:p w:rsidR="008437A1" w:rsidRPr="00CE248A" w:rsidRDefault="008437A1" w:rsidP="008437A1">
      <w:pPr>
        <w:pStyle w:val="Bullet1G"/>
        <w:numPr>
          <w:ilvl w:val="0"/>
          <w:numId w:val="0"/>
        </w:numPr>
        <w:tabs>
          <w:tab w:val="left" w:pos="1701"/>
        </w:tabs>
        <w:ind w:left="1701" w:hanging="170"/>
        <w:rPr>
          <w:rFonts w:eastAsia="SimSun"/>
          <w:lang w:val="ru-RU"/>
        </w:rPr>
      </w:pPr>
      <w:r w:rsidRPr="00CE248A">
        <w:rPr>
          <w:rFonts w:eastAsia="SimSun"/>
          <w:lang w:val="ru-RU"/>
        </w:rPr>
        <w:t>•</w:t>
      </w:r>
      <w:r w:rsidRPr="00CE248A">
        <w:rPr>
          <w:rFonts w:eastAsia="SimSun"/>
          <w:lang w:val="ru-RU"/>
        </w:rPr>
        <w:tab/>
      </w:r>
      <w:r w:rsidRPr="00CE248A">
        <w:rPr>
          <w:rFonts w:eastAsia="Calibri"/>
          <w:lang w:val="ru-RU"/>
        </w:rPr>
        <w:t xml:space="preserve">Школьники на предмете «Основы безопасности жизнедеятельности» получают знания по вопросам профилактики ВИЧ/СПИДа, ИППП, репродуктивного здоровья, здорового образа жизни. Для педагогов преподающих этот предмет организуются семинары по </w:t>
      </w:r>
      <w:r w:rsidRPr="00CE248A">
        <w:rPr>
          <w:rFonts w:eastAsia="SimSun"/>
          <w:lang w:val="ru-RU"/>
        </w:rPr>
        <w:t>профилактике ВИЧ/СПИД/ИППП;</w:t>
      </w:r>
    </w:p>
    <w:p w:rsidR="008437A1" w:rsidRPr="00CE248A" w:rsidRDefault="008437A1" w:rsidP="008437A1">
      <w:pPr>
        <w:pStyle w:val="Bullet1G"/>
        <w:keepLines/>
        <w:numPr>
          <w:ilvl w:val="0"/>
          <w:numId w:val="0"/>
        </w:numPr>
        <w:tabs>
          <w:tab w:val="left" w:pos="1701"/>
        </w:tabs>
        <w:ind w:left="1701" w:hanging="170"/>
        <w:rPr>
          <w:rFonts w:eastAsia="SimSun"/>
          <w:lang w:val="ru-RU"/>
        </w:rPr>
      </w:pPr>
      <w:r w:rsidRPr="00CE248A">
        <w:rPr>
          <w:rFonts w:eastAsia="SimSun"/>
          <w:lang w:val="ru-RU"/>
        </w:rPr>
        <w:t>•</w:t>
      </w:r>
      <w:r w:rsidRPr="00CE248A">
        <w:rPr>
          <w:rFonts w:eastAsia="SimSun"/>
          <w:lang w:val="ru-RU"/>
        </w:rPr>
        <w:tab/>
      </w:r>
      <w:r w:rsidRPr="00CE248A">
        <w:rPr>
          <w:rFonts w:eastAsia="Calibri"/>
          <w:lang w:val="ru-RU"/>
        </w:rPr>
        <w:t>Широко проводятся мероприятия по повышению осведомленности населения, в том числе подростков, детей по вопросам ВИЧ/СПИД, о путях их передачи, защите. При поддержке Программы Развития ООН закупается и распространяется и</w:t>
      </w:r>
      <w:r w:rsidRPr="00CE248A">
        <w:rPr>
          <w:rFonts w:eastAsia="SimSun"/>
          <w:lang w:val="ru-RU"/>
        </w:rPr>
        <w:t>нформационный материал</w:t>
      </w:r>
      <w:r w:rsidRPr="00CE248A">
        <w:rPr>
          <w:rFonts w:eastAsia="Calibri"/>
          <w:color w:val="FF0000"/>
          <w:lang w:val="ru-RU"/>
        </w:rPr>
        <w:t xml:space="preserve"> </w:t>
      </w:r>
      <w:r w:rsidRPr="00CE248A">
        <w:rPr>
          <w:rFonts w:eastAsia="Calibri"/>
          <w:lang w:val="ru-RU"/>
        </w:rPr>
        <w:t>на русском и туркменском языках</w:t>
      </w:r>
      <w:r w:rsidRPr="00CE248A">
        <w:rPr>
          <w:rFonts w:eastAsia="SimSun"/>
          <w:lang w:val="ru-RU"/>
        </w:rPr>
        <w:t xml:space="preserve">. </w:t>
      </w:r>
    </w:p>
    <w:p w:rsidR="008437A1" w:rsidRPr="00CE248A" w:rsidRDefault="008437A1" w:rsidP="008437A1">
      <w:pPr>
        <w:pStyle w:val="SingleTxtG"/>
        <w:rPr>
          <w:lang w:val="ru-RU" w:eastAsia="ru-RU"/>
        </w:rPr>
      </w:pPr>
      <w:r w:rsidRPr="00CE248A">
        <w:rPr>
          <w:lang w:val="ru-RU" w:eastAsia="ru-RU"/>
        </w:rPr>
        <w:t>192.</w:t>
      </w:r>
      <w:r w:rsidRPr="00CE248A">
        <w:rPr>
          <w:lang w:val="ru-RU" w:eastAsia="ru-RU"/>
        </w:rPr>
        <w:tab/>
      </w:r>
      <w:r w:rsidRPr="00CE248A">
        <w:rPr>
          <w:rFonts w:eastAsia="SimSun"/>
          <w:lang w:val="ru-RU"/>
        </w:rPr>
        <w:t xml:space="preserve">Закупаются и раздаются бесплатно презервативы через службы профилактики СПИДа, дермато-венерологической службы, женские консультации поликлиник и центры РЗ. </w:t>
      </w:r>
    </w:p>
    <w:p w:rsidR="008437A1" w:rsidRPr="00CE248A" w:rsidRDefault="008437A1" w:rsidP="008437A1">
      <w:pPr>
        <w:pStyle w:val="SingleTxtG"/>
        <w:rPr>
          <w:lang w:val="ru-RU" w:eastAsia="ru-RU"/>
        </w:rPr>
      </w:pPr>
      <w:r w:rsidRPr="00CE248A">
        <w:rPr>
          <w:lang w:val="ru-RU" w:eastAsia="ru-RU"/>
        </w:rPr>
        <w:t>193.</w:t>
      </w:r>
      <w:r w:rsidRPr="00CE248A">
        <w:rPr>
          <w:lang w:val="ru-RU" w:eastAsia="ru-RU"/>
        </w:rPr>
        <w:tab/>
      </w:r>
      <w:r w:rsidRPr="00CE248A">
        <w:rPr>
          <w:rFonts w:eastAsia="Calibri"/>
          <w:lang w:val="ru-RU"/>
        </w:rPr>
        <w:t xml:space="preserve">Ежегодно к 1 декабря проводятся информационно-образовательные акции, посвященные Всемирному дню борьбы со СПИДом. </w:t>
      </w:r>
    </w:p>
    <w:p w:rsidR="008437A1" w:rsidRPr="00CE248A" w:rsidRDefault="008437A1" w:rsidP="008437A1">
      <w:pPr>
        <w:pStyle w:val="SingleTxtG"/>
        <w:rPr>
          <w:lang w:val="ru-RU" w:eastAsia="ru-RU"/>
        </w:rPr>
      </w:pPr>
      <w:r w:rsidRPr="00CE248A">
        <w:rPr>
          <w:lang w:val="ru-RU" w:eastAsia="ru-RU"/>
        </w:rPr>
        <w:t>194.</w:t>
      </w:r>
      <w:r w:rsidRPr="00CE248A">
        <w:rPr>
          <w:lang w:val="ru-RU" w:eastAsia="ru-RU"/>
        </w:rPr>
        <w:tab/>
      </w:r>
      <w:r w:rsidRPr="00CE248A">
        <w:rPr>
          <w:rFonts w:eastAsia="Calibri"/>
          <w:lang w:val="ru-RU"/>
        </w:rPr>
        <w:t>Информационный центр здравоохранения в сотрудничестве с ЮНФПА проводит работу по принципу «равный равному» во всех регионах. О</w:t>
      </w:r>
      <w:r w:rsidRPr="00CE248A">
        <w:rPr>
          <w:rFonts w:eastAsia="Calibri"/>
          <w:bCs/>
          <w:lang w:val="ru-RU"/>
        </w:rPr>
        <w:t xml:space="preserve">ткрыты 2 молодежных центра в городах Ашхабаде и Мары. </w:t>
      </w:r>
      <w:r w:rsidRPr="00CE248A">
        <w:rPr>
          <w:rFonts w:eastAsia="Calibri"/>
          <w:lang w:val="ru-RU"/>
        </w:rPr>
        <w:t xml:space="preserve">Специалисты студенческого дома здоровья проводят беседы среди студентов в вузах, в старших классах в школах, среди военнослужащих срочной службы. По «Горячей линии» в Информационный центр здравоохранения обращается молодежь за бесплатной консультацией психолога и гинеколога. </w:t>
      </w:r>
    </w:p>
    <w:p w:rsidR="008437A1" w:rsidRPr="00CE248A" w:rsidRDefault="008437A1" w:rsidP="008437A1">
      <w:pPr>
        <w:pStyle w:val="SingleTxtG"/>
        <w:rPr>
          <w:lang w:val="ru-RU" w:eastAsia="ru-RU"/>
        </w:rPr>
      </w:pPr>
      <w:r w:rsidRPr="00CE248A">
        <w:rPr>
          <w:lang w:val="ru-RU" w:eastAsia="ru-RU"/>
        </w:rPr>
        <w:t>195.</w:t>
      </w:r>
      <w:r w:rsidRPr="00CE248A">
        <w:rPr>
          <w:lang w:val="ru-RU" w:eastAsia="ru-RU"/>
        </w:rPr>
        <w:tab/>
      </w:r>
      <w:r w:rsidRPr="00CE248A">
        <w:rPr>
          <w:rFonts w:eastAsia="Calibri"/>
          <w:lang w:val="ru-RU"/>
        </w:rPr>
        <w:t>Туркменистан поддержал стратегический план Европейского региона ВОЗ «Переход от борьбы к элиминации малярии к 2015г.». На основании оценки ситуации с малярией в стране экспертами ВОЗ в 2010 году Туркменистан был включен в список стран достигших элиминации малярии. В настоящее время продолжаются мероприятия по поддержанию статуса страны свободной от малярии.</w:t>
      </w:r>
    </w:p>
    <w:p w:rsidR="008437A1" w:rsidRPr="00CE248A" w:rsidRDefault="008437A1" w:rsidP="008437A1">
      <w:pPr>
        <w:pStyle w:val="SingleTxtG"/>
        <w:rPr>
          <w:lang w:val="ru-RU" w:eastAsia="ru-RU"/>
        </w:rPr>
      </w:pPr>
      <w:r w:rsidRPr="00CE248A">
        <w:rPr>
          <w:lang w:val="ru-RU" w:eastAsia="ru-RU"/>
        </w:rPr>
        <w:t>196.</w:t>
      </w:r>
      <w:r w:rsidRPr="00CE248A">
        <w:rPr>
          <w:lang w:val="ru-RU" w:eastAsia="ru-RU"/>
        </w:rPr>
        <w:tab/>
      </w:r>
      <w:r w:rsidRPr="00CE248A">
        <w:rPr>
          <w:rFonts w:eastAsia="Calibri"/>
          <w:lang w:val="ru-RU"/>
        </w:rPr>
        <w:t xml:space="preserve">Эпидемиологическая ситуация по туберкулезу (ТБ) является предметом пристального внимания Правительства Туркменистана и Министерства здравоохранения и медицинской промышленности Туркменистана. Действующая Национальная стратегия профилактики и борьбы с туберкулезом основана на программе ВОЗ «Остановить туберкулез» и Международного партнерства «Стоп ТБ». </w:t>
      </w:r>
    </w:p>
    <w:p w:rsidR="008437A1" w:rsidRPr="00CE248A" w:rsidRDefault="008437A1" w:rsidP="008437A1">
      <w:pPr>
        <w:pStyle w:val="SingleTxtG"/>
        <w:rPr>
          <w:lang w:val="ru-RU" w:eastAsia="ru-RU"/>
        </w:rPr>
      </w:pPr>
      <w:r w:rsidRPr="00CE248A">
        <w:rPr>
          <w:lang w:val="ru-RU" w:eastAsia="ru-RU"/>
        </w:rPr>
        <w:t>197.</w:t>
      </w:r>
      <w:r w:rsidRPr="00CE248A">
        <w:rPr>
          <w:lang w:val="ru-RU" w:eastAsia="ru-RU"/>
        </w:rPr>
        <w:tab/>
      </w:r>
      <w:r w:rsidRPr="00CE248A">
        <w:rPr>
          <w:rFonts w:eastAsia="Calibri"/>
          <w:lang w:val="ru-RU"/>
        </w:rPr>
        <w:t>Выявление бациллярных больных туберкулёзом, их лечение краткосрочными курсами химиотерапии под непосредственным наблюдением врача (ДОТС-программа) проводится согласно разработанного совместно с экспертами ВОЗ приказа Министерства здравоохранения и медицинской промышленности Туркменистана.</w:t>
      </w:r>
    </w:p>
    <w:p w:rsidR="008437A1" w:rsidRPr="00CE248A" w:rsidRDefault="008437A1" w:rsidP="008437A1">
      <w:pPr>
        <w:pStyle w:val="SingleTxtG"/>
        <w:rPr>
          <w:lang w:val="ru-RU" w:eastAsia="ru-RU"/>
        </w:rPr>
      </w:pPr>
      <w:r w:rsidRPr="00CE248A">
        <w:rPr>
          <w:lang w:val="ru-RU" w:eastAsia="ru-RU"/>
        </w:rPr>
        <w:t>198.</w:t>
      </w:r>
      <w:r w:rsidRPr="00CE248A">
        <w:rPr>
          <w:lang w:val="ru-RU" w:eastAsia="ru-RU"/>
        </w:rPr>
        <w:tab/>
      </w:r>
      <w:r w:rsidRPr="00CE248A">
        <w:rPr>
          <w:rFonts w:eastAsia="Calibri"/>
          <w:lang w:val="ru-RU"/>
        </w:rPr>
        <w:t xml:space="preserve">Вопросы туберкулеза включены в программу последипломного образования медицинского университета. Обучаются все врачи, включая из пенитенциарного сектора и военных врачей. </w:t>
      </w:r>
    </w:p>
    <w:p w:rsidR="008437A1" w:rsidRPr="00CE248A" w:rsidRDefault="008437A1" w:rsidP="008437A1">
      <w:pPr>
        <w:pStyle w:val="SingleTxtG"/>
        <w:rPr>
          <w:lang w:val="ru-RU" w:eastAsia="ru-RU"/>
        </w:rPr>
      </w:pPr>
      <w:r w:rsidRPr="00CE248A">
        <w:rPr>
          <w:lang w:val="ru-RU" w:eastAsia="ru-RU"/>
        </w:rPr>
        <w:t>199.</w:t>
      </w:r>
      <w:r w:rsidRPr="00CE248A">
        <w:rPr>
          <w:lang w:val="ru-RU" w:eastAsia="ru-RU"/>
        </w:rPr>
        <w:tab/>
      </w:r>
      <w:r w:rsidRPr="00CE248A">
        <w:rPr>
          <w:rFonts w:eastAsia="Calibri"/>
          <w:lang w:val="ru-RU"/>
        </w:rPr>
        <w:t>Ежегодно публикуются данные по туберкулезу в сборнике WHO REPORT «Global Tuberkulosis Control. Surveillance, Planning, Financing».</w:t>
      </w:r>
    </w:p>
    <w:p w:rsidR="008437A1" w:rsidRPr="00CE248A" w:rsidRDefault="008437A1" w:rsidP="008437A1">
      <w:pPr>
        <w:pStyle w:val="SingleTxtG"/>
        <w:rPr>
          <w:lang w:val="ru-RU" w:eastAsia="ru-RU"/>
        </w:rPr>
      </w:pPr>
      <w:r w:rsidRPr="00CE248A">
        <w:rPr>
          <w:lang w:val="ru-RU" w:eastAsia="ru-RU"/>
        </w:rPr>
        <w:t>200.</w:t>
      </w:r>
      <w:r w:rsidRPr="00CE248A">
        <w:rPr>
          <w:lang w:val="ru-RU" w:eastAsia="ru-RU"/>
        </w:rPr>
        <w:tab/>
      </w:r>
      <w:r w:rsidRPr="00CE248A">
        <w:rPr>
          <w:rFonts w:eastAsia="Calibri"/>
          <w:lang w:val="ru-RU"/>
        </w:rPr>
        <w:t>Центр профилактики и лечения туберкулёза в 2010 году вошел в состав Центр инфекционных болезней, переоснащен современным европейским рентгено-флюорографическим оборудованием. Работа лаборатории центра патронируется супранациональной лабораторией г.Бетховен (Нидерланды), в 2009 году ими проведена ее сертификация, обучены национальные специалисты центрального и велаятского уровня. В бактериологической лаборатории проводится молекулярный диагностический тест для ускоренного выявления (за 2,5 часа) лекарственно-устойчивого туберкулеза.</w:t>
      </w:r>
    </w:p>
    <w:p w:rsidR="008437A1" w:rsidRPr="00CE248A" w:rsidRDefault="008437A1" w:rsidP="008437A1">
      <w:pPr>
        <w:pStyle w:val="SingleTxtG"/>
        <w:rPr>
          <w:lang w:val="ru-RU" w:eastAsia="ru-RU"/>
        </w:rPr>
      </w:pPr>
      <w:r w:rsidRPr="00CE248A">
        <w:rPr>
          <w:lang w:val="ru-RU" w:eastAsia="ru-RU"/>
        </w:rPr>
        <w:t>201.</w:t>
      </w:r>
      <w:r w:rsidRPr="00CE248A">
        <w:rPr>
          <w:lang w:val="ru-RU" w:eastAsia="ru-RU"/>
        </w:rPr>
        <w:tab/>
      </w:r>
      <w:r w:rsidRPr="00CE248A">
        <w:rPr>
          <w:rFonts w:eastAsia="Calibri"/>
          <w:lang w:val="ru-RU"/>
        </w:rPr>
        <w:t>С 2014г. институт микробиологии и медицинской лаборатории Германии осуществляет внешний контроль качества лабораторной диагностики ТБ.</w:t>
      </w:r>
    </w:p>
    <w:p w:rsidR="008437A1" w:rsidRPr="00CE248A" w:rsidRDefault="008437A1" w:rsidP="008437A1">
      <w:pPr>
        <w:pStyle w:val="SingleTxtG"/>
        <w:rPr>
          <w:lang w:val="ru-RU" w:eastAsia="ru-RU"/>
        </w:rPr>
      </w:pPr>
      <w:r w:rsidRPr="00CE248A">
        <w:rPr>
          <w:lang w:val="ru-RU" w:eastAsia="ru-RU"/>
        </w:rPr>
        <w:t>202.</w:t>
      </w:r>
      <w:r w:rsidRPr="00CE248A">
        <w:rPr>
          <w:lang w:val="ru-RU" w:eastAsia="ru-RU"/>
        </w:rPr>
        <w:tab/>
      </w:r>
      <w:r w:rsidRPr="00CE248A">
        <w:rPr>
          <w:rFonts w:eastAsia="Calibri"/>
          <w:lang w:val="ru-RU"/>
        </w:rPr>
        <w:t>Противотуберкулезная служба интегрирована в систему первичной медико-санитарной помощи. Внедряется амбулаторная модель оказания помощи больным ТБ.</w:t>
      </w:r>
    </w:p>
    <w:p w:rsidR="008437A1" w:rsidRPr="00CE248A" w:rsidRDefault="008437A1" w:rsidP="008437A1">
      <w:pPr>
        <w:pStyle w:val="SingleTxtG"/>
        <w:rPr>
          <w:lang w:val="ru-RU" w:eastAsia="ru-RU"/>
        </w:rPr>
      </w:pPr>
      <w:r w:rsidRPr="00CE248A">
        <w:rPr>
          <w:lang w:val="ru-RU" w:eastAsia="ru-RU"/>
        </w:rPr>
        <w:t>203.</w:t>
      </w:r>
      <w:r w:rsidRPr="00CE248A">
        <w:rPr>
          <w:lang w:val="ru-RU" w:eastAsia="ru-RU"/>
        </w:rPr>
        <w:tab/>
      </w:r>
      <w:r w:rsidRPr="00CE248A">
        <w:rPr>
          <w:rFonts w:eastAsia="Calibri"/>
          <w:lang w:val="ru-RU"/>
        </w:rPr>
        <w:t xml:space="preserve">Внедрены национальные методические рекомендации, руководства, протоколы, основанные на международных стандартах и рекомендациях ВОЗ. </w:t>
      </w:r>
    </w:p>
    <w:p w:rsidR="008437A1" w:rsidRPr="00CE248A" w:rsidRDefault="008437A1" w:rsidP="008437A1">
      <w:pPr>
        <w:pStyle w:val="SingleTxtG"/>
        <w:rPr>
          <w:lang w:val="ru-RU" w:eastAsia="ru-RU"/>
        </w:rPr>
      </w:pPr>
      <w:r w:rsidRPr="00CE248A">
        <w:rPr>
          <w:lang w:val="ru-RU" w:eastAsia="ru-RU"/>
        </w:rPr>
        <w:t>204.</w:t>
      </w:r>
      <w:r w:rsidRPr="00CE248A">
        <w:rPr>
          <w:lang w:val="ru-RU" w:eastAsia="ru-RU"/>
        </w:rPr>
        <w:tab/>
      </w:r>
      <w:r w:rsidRPr="00CE248A">
        <w:rPr>
          <w:rFonts w:eastAsia="Calibri"/>
          <w:lang w:val="ru-RU"/>
        </w:rPr>
        <w:t xml:space="preserve">Осуществляются меры инфекционного контроля в противотуберкулезных учреждениях с учетом международных стандартов. </w:t>
      </w:r>
    </w:p>
    <w:p w:rsidR="008437A1" w:rsidRPr="00CE248A" w:rsidRDefault="008437A1" w:rsidP="008437A1">
      <w:pPr>
        <w:pStyle w:val="SingleTxtG"/>
        <w:rPr>
          <w:lang w:val="ru-RU" w:eastAsia="ru-RU"/>
        </w:rPr>
      </w:pPr>
      <w:r w:rsidRPr="00CE248A">
        <w:rPr>
          <w:lang w:val="ru-RU" w:eastAsia="ru-RU"/>
        </w:rPr>
        <w:t>205.</w:t>
      </w:r>
      <w:r w:rsidRPr="00CE248A">
        <w:rPr>
          <w:lang w:val="ru-RU" w:eastAsia="ru-RU"/>
        </w:rPr>
        <w:tab/>
        <w:t>Внедряется электронный регистр больных туберкулезом, пилотирование программы “Электронный ТБ-менеджер» начато в Марыйском велаяте.</w:t>
      </w:r>
    </w:p>
    <w:p w:rsidR="008437A1" w:rsidRPr="00CE248A" w:rsidRDefault="008437A1" w:rsidP="008437A1">
      <w:pPr>
        <w:pStyle w:val="SingleTxtG"/>
        <w:rPr>
          <w:lang w:val="ru-RU" w:eastAsia="ru-RU"/>
        </w:rPr>
      </w:pPr>
      <w:r w:rsidRPr="00CE248A">
        <w:rPr>
          <w:lang w:val="ru-RU" w:eastAsia="ru-RU"/>
        </w:rPr>
        <w:t>206.</w:t>
      </w:r>
      <w:r w:rsidRPr="00CE248A">
        <w:rPr>
          <w:lang w:val="ru-RU" w:eastAsia="ru-RU"/>
        </w:rPr>
        <w:tab/>
      </w:r>
      <w:r w:rsidRPr="00CE248A">
        <w:rPr>
          <w:rFonts w:eastAsia="Calibri"/>
          <w:lang w:val="ru-RU"/>
        </w:rPr>
        <w:t>Национальная противотуберкулезная программа реализуется с другими министерствами и ведомствами.</w:t>
      </w:r>
    </w:p>
    <w:p w:rsidR="008437A1" w:rsidRPr="00CE248A" w:rsidRDefault="008437A1" w:rsidP="008437A1">
      <w:pPr>
        <w:pStyle w:val="SingleTxtG"/>
        <w:rPr>
          <w:lang w:val="ru-RU" w:eastAsia="ru-RU"/>
        </w:rPr>
      </w:pPr>
      <w:r w:rsidRPr="00CE248A">
        <w:rPr>
          <w:lang w:val="ru-RU" w:eastAsia="ru-RU"/>
        </w:rPr>
        <w:t>207.</w:t>
      </w:r>
      <w:r w:rsidRPr="00CE248A">
        <w:rPr>
          <w:lang w:val="ru-RU" w:eastAsia="ru-RU"/>
        </w:rPr>
        <w:tab/>
      </w:r>
      <w:r w:rsidRPr="00CE248A">
        <w:rPr>
          <w:rFonts w:eastAsia="Calibri"/>
          <w:lang w:val="ru-RU"/>
        </w:rPr>
        <w:t>За период 2010-2015 годы заболеваемость ТБ снизилась на 30% (с 56,0 до 39,1); распространенность в два раза (с 187,5 до 106,5), смертность в 1,5 раза (с 56,0 до 39,1). Показатели эффективности лечения сохраняется на высоких уровнях.</w:t>
      </w:r>
    </w:p>
    <w:p w:rsidR="008437A1" w:rsidRPr="00CE248A" w:rsidRDefault="008437A1" w:rsidP="008437A1">
      <w:pPr>
        <w:pStyle w:val="H23G"/>
        <w:rPr>
          <w:rFonts w:eastAsia="Calibri"/>
          <w:lang w:val="ru-RU"/>
        </w:rPr>
      </w:pPr>
      <w:r w:rsidRPr="00CE248A">
        <w:rPr>
          <w:rFonts w:eastAsia="Calibri"/>
          <w:lang w:val="ru-RU"/>
        </w:rPr>
        <w:tab/>
      </w:r>
      <w:r w:rsidRPr="00CE248A">
        <w:rPr>
          <w:rFonts w:eastAsia="Calibri"/>
          <w:lang w:val="ru-RU"/>
        </w:rPr>
        <w:tab/>
        <w:t>Уровень заболеваемости, распространенности туберкулезом и смертности от</w:t>
      </w:r>
      <w:r w:rsidRPr="00CE248A">
        <w:rPr>
          <w:rFonts w:eastAsia="Calibri"/>
          <w:lang w:val="fr-CH"/>
        </w:rPr>
        <w:t> </w:t>
      </w:r>
      <w:r w:rsidRPr="00CE248A">
        <w:rPr>
          <w:rFonts w:eastAsia="Calibri"/>
          <w:lang w:val="ru-RU"/>
        </w:rPr>
        <w:t>него, 2010-2015гг., на 100 000 населения</w:t>
      </w:r>
    </w:p>
    <w:p w:rsidR="008437A1" w:rsidRPr="00CE248A" w:rsidRDefault="008437A1" w:rsidP="008437A1">
      <w:pPr>
        <w:spacing w:line="240" w:lineRule="auto"/>
        <w:jc w:val="center"/>
        <w:rPr>
          <w:rFonts w:eastAsia="Calibri"/>
          <w:sz w:val="24"/>
          <w:szCs w:val="24"/>
        </w:rPr>
      </w:pPr>
      <w:r w:rsidRPr="00CE248A">
        <w:rPr>
          <w:rFonts w:eastAsia="Calibri"/>
          <w:noProof/>
          <w:sz w:val="24"/>
          <w:szCs w:val="24"/>
          <w:lang w:eastAsia="ru-RU"/>
        </w:rPr>
        <w:drawing>
          <wp:inline distT="0" distB="0" distL="0" distR="0" wp14:anchorId="28892F57" wp14:editId="31E9D88D">
            <wp:extent cx="4645660" cy="3048000"/>
            <wp:effectExtent l="0" t="0" r="21590" b="19050"/>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437A1" w:rsidRPr="00CE248A" w:rsidRDefault="008437A1" w:rsidP="008437A1">
      <w:pPr>
        <w:pStyle w:val="H1G"/>
        <w:rPr>
          <w:lang w:val="ru-RU" w:eastAsia="ru-RU"/>
        </w:rPr>
      </w:pPr>
      <w:r w:rsidRPr="00CE248A">
        <w:rPr>
          <w:lang w:val="fr-CH" w:eastAsia="ru-RU"/>
        </w:rPr>
        <w:tab/>
      </w:r>
      <w:r w:rsidRPr="00CE248A">
        <w:rPr>
          <w:lang w:val="fr-CH" w:eastAsia="ru-RU"/>
        </w:rPr>
        <w:tab/>
      </w:r>
      <w:r w:rsidRPr="00CE248A">
        <w:rPr>
          <w:lang w:val="ru-RU" w:eastAsia="ru-RU"/>
        </w:rPr>
        <w:t>Пункт 24</w:t>
      </w:r>
      <w:r w:rsidRPr="00CE248A">
        <w:rPr>
          <w:b w:val="0"/>
          <w:lang w:val="ru-RU" w:eastAsia="ru-RU"/>
        </w:rPr>
        <w:t xml:space="preserve"> – </w:t>
      </w:r>
      <w:r w:rsidRPr="00CE248A">
        <w:rPr>
          <w:lang w:val="ru-RU" w:eastAsia="ru-RU"/>
        </w:rPr>
        <w:t>Доступ к услугам здравоохранения</w:t>
      </w:r>
    </w:p>
    <w:p w:rsidR="008437A1" w:rsidRPr="00CE248A" w:rsidRDefault="008437A1" w:rsidP="008437A1">
      <w:pPr>
        <w:pStyle w:val="SingleTxtG"/>
        <w:rPr>
          <w:lang w:val="ru-RU" w:eastAsia="ru-RU"/>
        </w:rPr>
      </w:pPr>
      <w:r w:rsidRPr="00CE248A">
        <w:rPr>
          <w:lang w:val="ru-RU" w:eastAsia="ru-RU"/>
        </w:rPr>
        <w:t>208.</w:t>
      </w:r>
      <w:r w:rsidRPr="00CE248A">
        <w:rPr>
          <w:lang w:val="ru-RU" w:eastAsia="ru-RU"/>
        </w:rPr>
        <w:tab/>
      </w:r>
      <w:r w:rsidRPr="00CE248A">
        <w:rPr>
          <w:rFonts w:eastAsia="Calibri"/>
          <w:lang w:val="ru-RU"/>
        </w:rPr>
        <w:t>Медицинские услуги на первичном уровне предоставляют 31 городские дома здоровья, 918 сельских центров и 607 сельских домов здоровья входящих в состав этрапских больниц.</w:t>
      </w:r>
      <w:r w:rsidRPr="00CE248A">
        <w:rPr>
          <w:rFonts w:eastAsia="Calibri"/>
          <w:color w:val="FF0000"/>
          <w:lang w:val="ru-RU"/>
        </w:rPr>
        <w:t xml:space="preserve"> </w:t>
      </w:r>
      <w:r w:rsidRPr="00CE248A">
        <w:rPr>
          <w:rFonts w:eastAsia="Calibri"/>
          <w:lang w:val="ru-RU"/>
        </w:rPr>
        <w:t xml:space="preserve">Сеть дневных стационаров домов здоровья, позволяет определенный объем медицинских услуг, выполняемых в госпиталях, перевести на амбулаторный уровень. Ежегодно </w:t>
      </w:r>
      <w:r w:rsidRPr="00CE248A">
        <w:rPr>
          <w:rFonts w:eastAsia="Calibri"/>
          <w:bCs/>
          <w:lang w:val="ru-RU"/>
        </w:rPr>
        <w:t xml:space="preserve">в дневных стационарах </w:t>
      </w:r>
      <w:r w:rsidRPr="00CE248A">
        <w:rPr>
          <w:rFonts w:eastAsia="Calibri"/>
          <w:lang w:val="ru-RU"/>
        </w:rPr>
        <w:t>получают</w:t>
      </w:r>
      <w:r w:rsidRPr="00CE248A">
        <w:rPr>
          <w:rFonts w:eastAsia="Calibri"/>
          <w:bCs/>
          <w:lang w:val="ru-RU"/>
        </w:rPr>
        <w:t xml:space="preserve"> лечение более 41 тысячи </w:t>
      </w:r>
      <w:r w:rsidRPr="00CE248A">
        <w:rPr>
          <w:rFonts w:eastAsia="Calibri"/>
          <w:lang w:val="ru-RU"/>
        </w:rPr>
        <w:t>больных</w:t>
      </w:r>
      <w:r w:rsidRPr="00CE248A">
        <w:rPr>
          <w:rFonts w:eastAsia="Calibri"/>
          <w:bCs/>
          <w:lang w:val="ru-RU"/>
        </w:rPr>
        <w:t>.</w:t>
      </w:r>
      <w:r w:rsidRPr="00CE248A">
        <w:rPr>
          <w:rFonts w:eastAsia="Calibri"/>
          <w:bCs/>
          <w:color w:val="FF0000"/>
          <w:lang w:val="ru-RU"/>
        </w:rPr>
        <w:t xml:space="preserve"> </w:t>
      </w:r>
    </w:p>
    <w:p w:rsidR="008437A1" w:rsidRPr="00CE248A" w:rsidRDefault="008437A1" w:rsidP="008437A1">
      <w:pPr>
        <w:pStyle w:val="SingleTxtG"/>
        <w:rPr>
          <w:lang w:val="ru-RU" w:eastAsia="ru-RU"/>
        </w:rPr>
      </w:pPr>
      <w:r w:rsidRPr="00CE248A">
        <w:rPr>
          <w:lang w:val="ru-RU" w:eastAsia="ru-RU"/>
        </w:rPr>
        <w:t>209.</w:t>
      </w:r>
      <w:r w:rsidRPr="00CE248A">
        <w:rPr>
          <w:lang w:val="ru-RU" w:eastAsia="ru-RU"/>
        </w:rPr>
        <w:tab/>
      </w:r>
      <w:r w:rsidRPr="00CE248A">
        <w:rPr>
          <w:rFonts w:eastAsia="Calibri"/>
          <w:lang w:val="ru-RU"/>
        </w:rPr>
        <w:t xml:space="preserve">Эффективность предоставления медицинской помощи возрастает как за счет семейной службы, так и за счет оптимизации стационарной помощи. </w:t>
      </w:r>
    </w:p>
    <w:p w:rsidR="008437A1" w:rsidRPr="00CE248A" w:rsidRDefault="008437A1" w:rsidP="008437A1">
      <w:pPr>
        <w:pStyle w:val="SingleTxtG"/>
        <w:rPr>
          <w:lang w:val="ru-RU" w:eastAsia="ru-RU"/>
        </w:rPr>
      </w:pPr>
      <w:r w:rsidRPr="00CE248A">
        <w:rPr>
          <w:lang w:val="ru-RU" w:eastAsia="ru-RU"/>
        </w:rPr>
        <w:t>210.</w:t>
      </w:r>
      <w:r w:rsidRPr="00CE248A">
        <w:rPr>
          <w:lang w:val="ru-RU" w:eastAsia="ru-RU"/>
        </w:rPr>
        <w:tab/>
      </w:r>
      <w:r w:rsidRPr="00CE248A">
        <w:rPr>
          <w:rFonts w:eastAsia="Calibri"/>
          <w:lang w:val="ru-RU"/>
        </w:rPr>
        <w:t>Для системного оказания высоко технологичной медицинской помощи в соответствии с международными стандартами качества в столице действуют медицинские комплексы с общим управлением и рядом узкоспециализированных клиник. Дирекция международных медицинских центров объединяет центры - диагностический, кардиологии, внутренних болезней, болезней головы и шеи, стоматологии, офтальмологии, неврологии и перинатальный центр «Эне мяхри».</w:t>
      </w:r>
    </w:p>
    <w:p w:rsidR="008437A1" w:rsidRPr="00CE248A" w:rsidRDefault="008437A1" w:rsidP="008437A1">
      <w:pPr>
        <w:pStyle w:val="SingleTxtG"/>
        <w:rPr>
          <w:lang w:val="ru-RU" w:eastAsia="ru-RU"/>
        </w:rPr>
      </w:pPr>
      <w:r w:rsidRPr="00CE248A">
        <w:rPr>
          <w:lang w:val="ru-RU" w:eastAsia="ru-RU"/>
        </w:rPr>
        <w:t>211.</w:t>
      </w:r>
      <w:r w:rsidRPr="00CE248A">
        <w:rPr>
          <w:lang w:val="ru-RU" w:eastAsia="ru-RU"/>
        </w:rPr>
        <w:tab/>
      </w:r>
      <w:r w:rsidRPr="00CE248A">
        <w:rPr>
          <w:rFonts w:eastAsia="Calibri"/>
          <w:lang w:val="ru-RU"/>
        </w:rPr>
        <w:t>Дирекция центров инфекционных болезней объединяет центры профилактики туберкулеза, кожно-венерологический, инфекционный, профилактики СПИДа, крови и централизованную лабораторию.</w:t>
      </w:r>
    </w:p>
    <w:p w:rsidR="008437A1" w:rsidRPr="00CE248A" w:rsidRDefault="008437A1" w:rsidP="008437A1">
      <w:pPr>
        <w:pStyle w:val="SingleTxtG"/>
        <w:rPr>
          <w:lang w:val="ru-RU" w:eastAsia="ru-RU"/>
        </w:rPr>
      </w:pPr>
      <w:r w:rsidRPr="00CE248A">
        <w:rPr>
          <w:lang w:val="ru-RU" w:eastAsia="ru-RU"/>
        </w:rPr>
        <w:t>212.</w:t>
      </w:r>
      <w:r w:rsidRPr="00CE248A">
        <w:rPr>
          <w:lang w:val="ru-RU" w:eastAsia="ru-RU"/>
        </w:rPr>
        <w:tab/>
      </w:r>
      <w:r w:rsidRPr="00CE248A">
        <w:rPr>
          <w:rFonts w:eastAsia="Calibri"/>
          <w:lang w:val="ru-RU"/>
        </w:rPr>
        <w:t xml:space="preserve">Специализированные клиники г.Ашхабада и аналогичные госпитали в велаятах, такие как диагностические; неотложной скорой помощи; онкологии; охраны здоровья матери и ребенка; перинатальные центры «Эне Мяхри», создают сети медицинских учреждений работающих по одному из направлений. Специализированные клиники и центры координируют работу соответствующих служб в регионах. </w:t>
      </w:r>
    </w:p>
    <w:p w:rsidR="008437A1" w:rsidRPr="00CE248A" w:rsidRDefault="008437A1" w:rsidP="008437A1">
      <w:pPr>
        <w:pStyle w:val="SingleTxtG"/>
        <w:rPr>
          <w:lang w:val="ru-RU" w:eastAsia="ru-RU"/>
        </w:rPr>
      </w:pPr>
      <w:r w:rsidRPr="00CE248A">
        <w:rPr>
          <w:lang w:val="ru-RU" w:eastAsia="ru-RU"/>
        </w:rPr>
        <w:t>213.</w:t>
      </w:r>
      <w:r w:rsidRPr="00CE248A">
        <w:rPr>
          <w:lang w:val="ru-RU" w:eastAsia="ru-RU"/>
        </w:rPr>
        <w:tab/>
        <w:t>В учреждения здравоохранения за период 2010-2015 годы было поставлено 15754 единиц инновационного оборудования известных мировых производителей.</w:t>
      </w:r>
    </w:p>
    <w:p w:rsidR="008437A1" w:rsidRPr="00CE248A" w:rsidRDefault="008437A1" w:rsidP="008437A1">
      <w:pPr>
        <w:pStyle w:val="SingleTxtG"/>
        <w:rPr>
          <w:lang w:val="ru-RU" w:eastAsia="ru-RU"/>
        </w:rPr>
      </w:pPr>
      <w:r w:rsidRPr="00CE248A">
        <w:rPr>
          <w:lang w:val="ru-RU" w:eastAsia="ru-RU"/>
        </w:rPr>
        <w:t>214.</w:t>
      </w:r>
      <w:r w:rsidRPr="00CE248A">
        <w:rPr>
          <w:lang w:val="ru-RU" w:eastAsia="ru-RU"/>
        </w:rPr>
        <w:tab/>
      </w:r>
      <w:r w:rsidRPr="00CE248A">
        <w:rPr>
          <w:rFonts w:eastAsia="Calibri"/>
          <w:lang w:val="ru-RU"/>
        </w:rPr>
        <w:t xml:space="preserve">За период 2010-2015 годы увеличилось число больниц до 120, за счет открытия высокотехнологических центров выросло число госпитальных коек с 20 636 до 22 014. Проведенная рационализация коечного фонда, полное обследование больного на/до госпитальном этапе позволило уменьшить длительность пребывания больного в стационаре с 15,4 дней до 6,5. </w:t>
      </w:r>
    </w:p>
    <w:p w:rsidR="008437A1" w:rsidRPr="00CE248A" w:rsidRDefault="008437A1" w:rsidP="008437A1">
      <w:pPr>
        <w:pStyle w:val="SingleTxtG"/>
        <w:rPr>
          <w:lang w:val="ru-RU" w:eastAsia="ru-RU"/>
        </w:rPr>
      </w:pPr>
      <w:r w:rsidRPr="00CE248A">
        <w:rPr>
          <w:lang w:val="ru-RU" w:eastAsia="ru-RU"/>
        </w:rPr>
        <w:t>215.</w:t>
      </w:r>
      <w:r w:rsidRPr="00CE248A">
        <w:rPr>
          <w:lang w:val="ru-RU" w:eastAsia="ru-RU"/>
        </w:rPr>
        <w:tab/>
      </w:r>
      <w:r w:rsidRPr="00CE248A">
        <w:rPr>
          <w:rFonts w:eastAsia="Calibri"/>
          <w:lang w:val="ru-RU"/>
        </w:rPr>
        <w:t xml:space="preserve">В рамках «Национальной программы Президента Туркменистана по преобразованию социально-бытовых условий населения сел, поселков, городов этрапов и этрапских центров на период до 2020 года» за </w:t>
      </w:r>
      <w:r w:rsidRPr="00CE248A">
        <w:rPr>
          <w:rFonts w:eastAsia="+mn-ea"/>
          <w:bCs/>
          <w:kern w:val="24"/>
          <w:lang w:val="ru-RU"/>
        </w:rPr>
        <w:t>период 2008-2015 годы в селах введено в строй 9</w:t>
      </w:r>
      <w:r w:rsidRPr="00CE248A">
        <w:rPr>
          <w:rFonts w:eastAsia="Calibri"/>
          <w:lang w:val="ru-RU"/>
        </w:rPr>
        <w:t xml:space="preserve"> больниц, 73 домов здоровья, реконструировано действующие 51 больница; 48 домов здоровья. Все они оснащены современным медицинским оборудованием, автомобилями «Скорой помощи», обеспечены необходимыми медикаментами.</w:t>
      </w:r>
    </w:p>
    <w:p w:rsidR="008437A1" w:rsidRPr="00CE248A" w:rsidRDefault="008437A1" w:rsidP="008437A1">
      <w:pPr>
        <w:pStyle w:val="SingleTxtG"/>
        <w:rPr>
          <w:lang w:val="ru-RU" w:eastAsia="ru-RU"/>
        </w:rPr>
      </w:pPr>
      <w:r w:rsidRPr="00CE248A">
        <w:rPr>
          <w:lang w:val="ru-RU" w:eastAsia="ru-RU"/>
        </w:rPr>
        <w:t>216.</w:t>
      </w:r>
      <w:r w:rsidRPr="00CE248A">
        <w:rPr>
          <w:lang w:val="ru-RU" w:eastAsia="ru-RU"/>
        </w:rPr>
        <w:tab/>
      </w:r>
      <w:r w:rsidRPr="00CE248A">
        <w:rPr>
          <w:rFonts w:eastAsia="Calibri"/>
          <w:lang w:val="ru-RU"/>
        </w:rPr>
        <w:t xml:space="preserve">Для оказания населению скорой и неотложной помощи в период 2009-2015 годы за счёт средств Государственного бюджета Туркменистана закуплено 508 единиц автомашин «Скорой помощи», оснащенных средствами связи, мобильными терминалами с GPS-навигацией, и аппаратурой. Центр экстремальной медицины оснастили специальным вертолетом марки «Super Puma AS 332 L2». </w:t>
      </w:r>
    </w:p>
    <w:p w:rsidR="008437A1" w:rsidRPr="00CE248A" w:rsidRDefault="008437A1" w:rsidP="008437A1">
      <w:pPr>
        <w:pStyle w:val="SingleTxtG"/>
        <w:rPr>
          <w:lang w:val="ru-RU" w:eastAsia="ru-RU"/>
        </w:rPr>
      </w:pPr>
      <w:r w:rsidRPr="00CE248A">
        <w:rPr>
          <w:lang w:val="ru-RU" w:eastAsia="ru-RU"/>
        </w:rPr>
        <w:t>217.</w:t>
      </w:r>
      <w:r w:rsidRPr="00CE248A">
        <w:rPr>
          <w:lang w:val="ru-RU" w:eastAsia="ru-RU"/>
        </w:rPr>
        <w:tab/>
      </w:r>
      <w:r w:rsidRPr="00CE248A">
        <w:rPr>
          <w:rFonts w:eastAsia="Calibri"/>
          <w:lang w:val="ru-RU"/>
        </w:rPr>
        <w:t>В рамках реализации Государственной Программы по развитию фармацевтической промышленности</w:t>
      </w:r>
      <w:r w:rsidRPr="00CE248A">
        <w:rPr>
          <w:rFonts w:eastAsia="Calibri"/>
          <w:b/>
          <w:lang w:val="ru-RU"/>
        </w:rPr>
        <w:t xml:space="preserve"> </w:t>
      </w:r>
      <w:r w:rsidRPr="00CE248A">
        <w:rPr>
          <w:rFonts w:eastAsia="Calibri"/>
          <w:lang w:val="ru-RU"/>
        </w:rPr>
        <w:t xml:space="preserve">Туркменистана на 2011-2015 годы введены в строй 6 новых предприятий, производящих готовые лекарственные средства и изделия медицинского назначения, большинство из которых входит в перечень лекарств, реализуемых населению по льготным рецептам. </w:t>
      </w:r>
    </w:p>
    <w:p w:rsidR="008437A1" w:rsidRPr="00CE248A" w:rsidRDefault="008437A1" w:rsidP="008437A1">
      <w:pPr>
        <w:pStyle w:val="SingleTxtG"/>
        <w:rPr>
          <w:lang w:val="ru-RU" w:eastAsia="ru-RU"/>
        </w:rPr>
      </w:pPr>
      <w:r w:rsidRPr="00CE248A">
        <w:rPr>
          <w:lang w:val="ru-RU" w:eastAsia="ru-RU"/>
        </w:rPr>
        <w:t>218.</w:t>
      </w:r>
      <w:r w:rsidRPr="00CE248A">
        <w:rPr>
          <w:lang w:val="ru-RU" w:eastAsia="ru-RU"/>
        </w:rPr>
        <w:tab/>
      </w:r>
      <w:r w:rsidRPr="00CE248A">
        <w:rPr>
          <w:rFonts w:eastAsia="Calibri"/>
          <w:lang w:val="ru-RU"/>
        </w:rPr>
        <w:t>Важное направление государственной политики - организация санаторно-курортного лечения и отдыха граждан. В соответствии с государственной программой на модернизацию материально-технической базы санаторно-курортных учреждений государство инвестировало более 200 миллионов долларов. Число санаторных мест в период 2010-2015 годы увеличилось на 37% (с 2391 до 3266), выросло число ежегодно оздоровленных граждан на 45% (с 61 696 до 89 198).</w:t>
      </w:r>
    </w:p>
    <w:p w:rsidR="008437A1" w:rsidRPr="00CE248A" w:rsidRDefault="008437A1" w:rsidP="008437A1">
      <w:pPr>
        <w:pStyle w:val="SingleTxtG"/>
        <w:rPr>
          <w:lang w:val="ru-RU" w:eastAsia="ru-RU"/>
        </w:rPr>
      </w:pPr>
      <w:r w:rsidRPr="00CE248A">
        <w:rPr>
          <w:lang w:val="ru-RU" w:eastAsia="ru-RU"/>
        </w:rPr>
        <w:t>219.</w:t>
      </w:r>
      <w:r w:rsidRPr="00CE248A">
        <w:rPr>
          <w:lang w:val="ru-RU" w:eastAsia="ru-RU"/>
        </w:rPr>
        <w:tab/>
      </w:r>
      <w:r w:rsidRPr="00CE248A">
        <w:rPr>
          <w:rFonts w:eastAsia="Calibri"/>
          <w:lang w:val="ru-RU"/>
        </w:rPr>
        <w:t xml:space="preserve">Развитие системы здравоохранения, оснащение медицинских учреждений современным оборудованием, выдвигают повышенные требования к уровню подготовки и переподготовки специалистов. Развитие семейной медицины и укрепление ПМСП также повышают требования к компетенции семейных врачей. </w:t>
      </w:r>
    </w:p>
    <w:p w:rsidR="008437A1" w:rsidRPr="00CE248A" w:rsidRDefault="008437A1" w:rsidP="008437A1">
      <w:pPr>
        <w:pStyle w:val="SingleTxtG"/>
        <w:rPr>
          <w:lang w:val="ru-RU" w:eastAsia="ru-RU"/>
        </w:rPr>
      </w:pPr>
      <w:r w:rsidRPr="00CE248A">
        <w:rPr>
          <w:lang w:val="ru-RU" w:eastAsia="ru-RU"/>
        </w:rPr>
        <w:t>220.</w:t>
      </w:r>
      <w:r w:rsidRPr="00CE248A">
        <w:rPr>
          <w:lang w:val="ru-RU" w:eastAsia="ru-RU"/>
        </w:rPr>
        <w:tab/>
      </w:r>
      <w:r w:rsidRPr="00CE248A">
        <w:rPr>
          <w:rFonts w:eastAsia="Calibri"/>
          <w:lang w:val="ru-RU"/>
        </w:rPr>
        <w:t>За период 2010-2015 годы численность врачей увеличилась на 5%, среднего медицинского персонала на 7%. В 2015 году число врачей составила 13,6 тысяч человек, среднего медицинского персонала -24,3 тысяч человек; обеспеченность 10 000 населения врачами</w:t>
      </w:r>
      <w:r w:rsidRPr="00CE248A">
        <w:rPr>
          <w:rFonts w:eastAsia="Calibri"/>
          <w:lang w:val="ru-RU"/>
        </w:rPr>
        <w:sym w:font="Symbol" w:char="F02D"/>
      </w:r>
      <w:r w:rsidRPr="00CE248A">
        <w:rPr>
          <w:rFonts w:eastAsia="Calibri"/>
          <w:lang w:val="ru-RU"/>
        </w:rPr>
        <w:t xml:space="preserve">25,5, средним медицинским персоналом </w:t>
      </w:r>
      <w:r w:rsidRPr="00CE248A">
        <w:rPr>
          <w:rFonts w:eastAsia="Calibri"/>
          <w:lang w:val="ru-RU"/>
        </w:rPr>
        <w:sym w:font="Symbol" w:char="F02D"/>
      </w:r>
      <w:r w:rsidRPr="00CE248A">
        <w:rPr>
          <w:rFonts w:eastAsia="Calibri"/>
          <w:lang w:val="ru-RU"/>
        </w:rPr>
        <w:t xml:space="preserve"> 45,9.</w:t>
      </w:r>
    </w:p>
    <w:p w:rsidR="008437A1" w:rsidRPr="00CE248A" w:rsidRDefault="008437A1" w:rsidP="008437A1">
      <w:pPr>
        <w:pStyle w:val="SingleTxtG"/>
        <w:rPr>
          <w:lang w:val="ru-RU" w:eastAsia="ru-RU"/>
        </w:rPr>
      </w:pPr>
      <w:r w:rsidRPr="00CE248A">
        <w:rPr>
          <w:lang w:val="ru-RU" w:eastAsia="ru-RU"/>
        </w:rPr>
        <w:t>221.</w:t>
      </w:r>
      <w:r w:rsidRPr="00CE248A">
        <w:rPr>
          <w:lang w:val="ru-RU" w:eastAsia="ru-RU"/>
        </w:rPr>
        <w:tab/>
      </w:r>
      <w:r w:rsidRPr="00CE248A">
        <w:rPr>
          <w:rFonts w:eastAsia="Calibri"/>
          <w:lang w:val="ru-RU"/>
        </w:rPr>
        <w:t>Государственный медицинский университет Туркменистана и пять медицинских училищ готовят профессиональные медицинские кадры. Государственный медицинский университет Туркменистана готовит кадры с высшим медицинским и фармацевтическим образованием на 9 факультетах. Число закончивших обучение и получивших диплом за 2010-2015 годы выросла на 10%. Учебная база медицинского университета расширилась за счёт трех университетских клиник - Научно-клинический центр, Учебно-производственный центр стоматологии, Учебно-научный центр Охраны материнства и детства.</w:t>
      </w:r>
    </w:p>
    <w:p w:rsidR="008437A1" w:rsidRPr="00CE248A" w:rsidRDefault="008437A1" w:rsidP="008437A1">
      <w:pPr>
        <w:pStyle w:val="SingleTxtG"/>
        <w:rPr>
          <w:lang w:val="ru-RU" w:eastAsia="ru-RU"/>
        </w:rPr>
      </w:pPr>
      <w:r w:rsidRPr="00CE248A">
        <w:rPr>
          <w:lang w:val="ru-RU" w:eastAsia="ru-RU"/>
        </w:rPr>
        <w:t>222.</w:t>
      </w:r>
      <w:r w:rsidRPr="00CE248A">
        <w:rPr>
          <w:lang w:val="ru-RU" w:eastAsia="ru-RU"/>
        </w:rPr>
        <w:tab/>
      </w:r>
      <w:r w:rsidRPr="00CE248A">
        <w:rPr>
          <w:rFonts w:eastAsia="Calibri"/>
          <w:lang w:val="ru-RU"/>
        </w:rPr>
        <w:t>Медицинские училища готовят специалистов со средним медицинским и фармацевтическим образованием по 7 специальностям, а также осуществляется последипломная подготовка. За последние годы число зачисленных студентов в медучилища увеличилось на 117%.</w:t>
      </w:r>
    </w:p>
    <w:p w:rsidR="008437A1" w:rsidRPr="00CE248A" w:rsidRDefault="008437A1" w:rsidP="008437A1">
      <w:pPr>
        <w:pStyle w:val="SingleTxtG"/>
        <w:rPr>
          <w:lang w:val="ru-RU" w:eastAsia="ru-RU"/>
        </w:rPr>
      </w:pPr>
      <w:r w:rsidRPr="00CE248A">
        <w:rPr>
          <w:lang w:val="ru-RU" w:eastAsia="ru-RU"/>
        </w:rPr>
        <w:t>223.</w:t>
      </w:r>
      <w:r w:rsidRPr="00CE248A">
        <w:rPr>
          <w:lang w:val="ru-RU" w:eastAsia="ru-RU"/>
        </w:rPr>
        <w:tab/>
      </w:r>
      <w:r w:rsidRPr="00CE248A">
        <w:rPr>
          <w:rFonts w:eastAsia="Calibri"/>
          <w:lang w:val="ru-RU"/>
        </w:rPr>
        <w:t>Ежегодно около 2,5 тысяч врачей и провизоров проходят повышение квалификации в медицинском университете на 31 кафедре, по 56 специальностям (направлениям). Для специалистов семейной медицины, кроме этого, предусмотрено ежегодное обучение с накоплением не менее 60 учебных часов.</w:t>
      </w:r>
    </w:p>
    <w:p w:rsidR="008437A1" w:rsidRPr="00CE248A" w:rsidRDefault="008437A1" w:rsidP="008437A1">
      <w:pPr>
        <w:pStyle w:val="SingleTxtG"/>
        <w:rPr>
          <w:lang w:val="ru-RU" w:eastAsia="ru-RU"/>
        </w:rPr>
      </w:pPr>
      <w:r w:rsidRPr="00CE248A">
        <w:rPr>
          <w:lang w:val="ru-RU" w:eastAsia="ru-RU"/>
        </w:rPr>
        <w:t>224.</w:t>
      </w:r>
      <w:r w:rsidRPr="00CE248A">
        <w:rPr>
          <w:lang w:val="ru-RU" w:eastAsia="ru-RU"/>
        </w:rPr>
        <w:tab/>
      </w:r>
      <w:r w:rsidRPr="00CE248A">
        <w:rPr>
          <w:rFonts w:eastAsia="Calibri"/>
          <w:lang w:val="ru-RU"/>
        </w:rPr>
        <w:t>В рамках двухсторонних межправительственных соглашений за 2013-2016 гг. около 240 туркменских врачей прошли специализацию по различным направлениям медицины в Германии, Австрии, Китае, России, США и др. странах. Стажировку в ведущих клиниках Германии прошли около 70 специалистов. При участии немецких профессоров повышение квалификации продолжается в Туркмении во время проведения совместных консультаций, диагностики, терапевтического и хирургического лечение больных, во время мастер классов, лекций, конференций, при осуществлении совместных научных проектов.</w:t>
      </w:r>
      <w:r w:rsidRPr="00CE248A">
        <w:rPr>
          <w:rFonts w:eastAsia="Calibri"/>
          <w:color w:val="FF0000"/>
          <w:lang w:val="ru-RU"/>
        </w:rPr>
        <w:t xml:space="preserve"> </w:t>
      </w:r>
    </w:p>
    <w:p w:rsidR="008437A1" w:rsidRPr="00CE248A" w:rsidRDefault="008437A1" w:rsidP="008437A1">
      <w:pPr>
        <w:pStyle w:val="SingleTxtG"/>
        <w:rPr>
          <w:lang w:val="ru-RU" w:eastAsia="ru-RU"/>
        </w:rPr>
      </w:pPr>
      <w:r w:rsidRPr="00CE248A">
        <w:rPr>
          <w:lang w:val="ru-RU" w:eastAsia="ru-RU"/>
        </w:rPr>
        <w:t>225.</w:t>
      </w:r>
      <w:r w:rsidRPr="00CE248A">
        <w:rPr>
          <w:lang w:val="ru-RU" w:eastAsia="ru-RU"/>
        </w:rPr>
        <w:tab/>
      </w:r>
      <w:r w:rsidRPr="00CE248A">
        <w:rPr>
          <w:rFonts w:eastAsia="Calibri"/>
          <w:lang w:val="ru-RU"/>
        </w:rPr>
        <w:t xml:space="preserve">За последние 5 лет (на 01.07.2016г.) в ВУЗ-ах Белоруссии, Украины, России, Китая, Турции и др. получили медицинское образование и прошли интернатуру 371 гражданин Туркменистана. </w:t>
      </w:r>
    </w:p>
    <w:p w:rsidR="008437A1" w:rsidRPr="00CE248A" w:rsidRDefault="008437A1" w:rsidP="008437A1">
      <w:pPr>
        <w:pStyle w:val="H1G"/>
        <w:rPr>
          <w:bCs/>
          <w:lang w:val="ru-RU" w:eastAsia="ru-RU"/>
        </w:rPr>
      </w:pPr>
      <w:r w:rsidRPr="00CE248A">
        <w:rPr>
          <w:szCs w:val="24"/>
          <w:lang w:val="ru-RU" w:eastAsia="ru-RU"/>
        </w:rPr>
        <w:tab/>
      </w:r>
      <w:r w:rsidRPr="00CE248A">
        <w:rPr>
          <w:szCs w:val="24"/>
          <w:lang w:val="ru-RU" w:eastAsia="ru-RU"/>
        </w:rPr>
        <w:tab/>
      </w:r>
      <w:r w:rsidRPr="00CE248A">
        <w:rPr>
          <w:bCs/>
          <w:szCs w:val="24"/>
          <w:lang w:val="ru-RU" w:eastAsia="ru-RU"/>
        </w:rPr>
        <w:t>Пункт 25 –</w:t>
      </w:r>
      <w:r w:rsidRPr="00CE248A">
        <w:rPr>
          <w:rFonts w:eastAsia="Calibri"/>
          <w:bCs/>
          <w:szCs w:val="24"/>
          <w:lang w:val="ru-RU"/>
        </w:rPr>
        <w:t xml:space="preserve"> </w:t>
      </w:r>
      <w:r w:rsidRPr="00CE248A">
        <w:rPr>
          <w:bCs/>
          <w:lang w:val="ru-RU" w:eastAsia="ru-RU"/>
        </w:rPr>
        <w:t>Образование</w:t>
      </w:r>
    </w:p>
    <w:p w:rsidR="008437A1" w:rsidRPr="00CE248A" w:rsidRDefault="008437A1" w:rsidP="008437A1">
      <w:pPr>
        <w:pStyle w:val="SingleTxtG"/>
        <w:rPr>
          <w:lang w:val="ru-RU" w:eastAsia="ru-RU"/>
        </w:rPr>
      </w:pPr>
      <w:r w:rsidRPr="00CE248A">
        <w:rPr>
          <w:lang w:val="ru-RU" w:eastAsia="ru-RU"/>
        </w:rPr>
        <w:t>226.</w:t>
      </w:r>
      <w:r w:rsidRPr="00CE248A">
        <w:rPr>
          <w:lang w:val="ru-RU" w:eastAsia="ru-RU"/>
        </w:rPr>
        <w:tab/>
      </w:r>
      <w:r w:rsidRPr="00CE248A">
        <w:rPr>
          <w:rFonts w:eastAsia="Calibri"/>
          <w:lang w:val="ru-RU"/>
        </w:rPr>
        <w:t>В Туркменистане действуют высшие и средние профессиональные образовательные учреждения, занимающиеся подготовкой педагогических работников, такие как Туркменский государственный педагогический институт имени Сейитназара Сейди, Туркменский государственный университет им. Махтумкули, Туркменский национальный институт мировых языков им. Довлетмамеда Азади, Педагогические средние профессиональные школы им. Амана Кекилова, им. Беки Сейтакова, им. Хыдыра Дерьяева. Национальный институт спорта и туризма и Туркменская национальная консерватория готовят педагогических работников в сфере физкультуры и спорта, музыки и пения. Кроме того, выпускники педагогических учебных заведений иностранных государств после процедуры признания дипломов, обеспечиваются работой в сфере образования. Педагогические кадры подготавливаются в результате изучения спроса на педагогические кадры, в связи с чем, в целом по стране по количеству образовательных учреждений нет проблемы острой нехватки педагогических кадров. Но в связи с тенденцией оседания квалифицированных специалистов в городах и в центрах этрапов, нехватка педагогических кадров имеет место в отдаленных сельских населённых пунктах, которая обусловлена различными факторами как отдаленность, малонаселенность и т.д., тогда как в культурных центрах может наблюдаться избыток педагогических кадров. Органами управления образованием проводятся различные меры по уравнению обеспеченности образовательных учреждений педагогическими кадрами. Принимаются разные действенные меры по равномерному распределению педагогических кадров, выпускаемых образовательными учреждениями, созданием различных социальных льгот для преподавателей общеобразовательных школ и сельских учителей.</w:t>
      </w:r>
      <w:r w:rsidRPr="00CE248A">
        <w:rPr>
          <w:rFonts w:eastAsia="Calibri"/>
          <w:lang w:val="ru-RU" w:eastAsia="ru-RU"/>
        </w:rPr>
        <w:t xml:space="preserve"> Например: </w:t>
      </w:r>
    </w:p>
    <w:p w:rsidR="008437A1" w:rsidRPr="00CE248A" w:rsidRDefault="008437A1" w:rsidP="008437A1">
      <w:pPr>
        <w:pStyle w:val="Bullet1G"/>
        <w:numPr>
          <w:ilvl w:val="0"/>
          <w:numId w:val="0"/>
        </w:numPr>
        <w:tabs>
          <w:tab w:val="left" w:pos="1701"/>
        </w:tabs>
        <w:ind w:left="1701" w:hanging="170"/>
        <w:rPr>
          <w:rFonts w:eastAsia="Calibri"/>
          <w:lang w:val="ru-RU" w:eastAsia="ru-RU"/>
        </w:rPr>
      </w:pPr>
      <w:r w:rsidRPr="00CE248A">
        <w:rPr>
          <w:rFonts w:eastAsia="Calibri"/>
          <w:lang w:val="ru-RU" w:eastAsia="ru-RU"/>
        </w:rPr>
        <w:t>•</w:t>
      </w:r>
      <w:r w:rsidRPr="00CE248A">
        <w:rPr>
          <w:rFonts w:eastAsia="Calibri"/>
          <w:lang w:val="ru-RU" w:eastAsia="ru-RU"/>
        </w:rPr>
        <w:tab/>
        <w:t>педагогические работники, имеющие высшее педагогическое образование и работающие по направлению государственного органа на педагогической должности в общеобразовательном учреждении, расположенном в сельском населённом пункте, на период работы в нём, имеют право на получение отсрочки от призыва на военную службу согласно Закону Туркменистана «</w:t>
      </w:r>
      <w:r w:rsidRPr="00CE248A">
        <w:rPr>
          <w:rFonts w:eastAsia="Calibri"/>
          <w:bCs/>
          <w:lang w:val="ru-RU" w:eastAsia="ru-RU"/>
        </w:rPr>
        <w:t xml:space="preserve">О воинской обязанности и военной </w:t>
      </w:r>
      <w:r w:rsidRPr="00CE248A">
        <w:rPr>
          <w:rFonts w:eastAsia="Calibri"/>
          <w:lang w:val="ru-RU" w:eastAsia="ru-RU"/>
        </w:rPr>
        <w:t>службе» ( п.2. ст.45 Закона Туркменистана «Об образовании»);</w:t>
      </w:r>
    </w:p>
    <w:p w:rsidR="008437A1" w:rsidRPr="00CE248A" w:rsidRDefault="008437A1" w:rsidP="008437A1">
      <w:pPr>
        <w:pStyle w:val="Bullet1G"/>
        <w:numPr>
          <w:ilvl w:val="0"/>
          <w:numId w:val="0"/>
        </w:numPr>
        <w:tabs>
          <w:tab w:val="left" w:pos="1701"/>
        </w:tabs>
        <w:ind w:left="1701" w:hanging="170"/>
        <w:rPr>
          <w:rFonts w:eastAsia="Calibri"/>
          <w:lang w:val="ru-RU" w:eastAsia="ru-RU"/>
        </w:rPr>
      </w:pPr>
      <w:r w:rsidRPr="00CE248A">
        <w:rPr>
          <w:rFonts w:eastAsia="Calibri"/>
          <w:lang w:val="ru-RU" w:eastAsia="ru-RU"/>
        </w:rPr>
        <w:t>•</w:t>
      </w:r>
      <w:r w:rsidRPr="00CE248A">
        <w:rPr>
          <w:rFonts w:eastAsia="Calibri"/>
          <w:lang w:val="ru-RU" w:eastAsia="ru-RU"/>
        </w:rPr>
        <w:tab/>
        <w:t xml:space="preserve">преподаватели и педагогические работники учебных заведений общего среднего образования, среднего профессионального образования, взятые на учёт нуждающихся в улучшении жилищных условий, входят в число лиц, которым жилые помещения из государственного жилищного фонда предоставляются в первую очередь (ст.68 Жилищного кодекса Туркменистана). </w:t>
      </w:r>
    </w:p>
    <w:p w:rsidR="008437A1" w:rsidRPr="00CE248A" w:rsidRDefault="008437A1" w:rsidP="008437A1">
      <w:pPr>
        <w:pStyle w:val="SingleTxtG"/>
        <w:rPr>
          <w:lang w:val="ru-RU" w:eastAsia="ru-RU"/>
        </w:rPr>
      </w:pPr>
      <w:r w:rsidRPr="00CE248A">
        <w:rPr>
          <w:lang w:val="ru-RU" w:eastAsia="ru-RU"/>
        </w:rPr>
        <w:t>227.</w:t>
      </w:r>
      <w:r w:rsidRPr="00CE248A">
        <w:rPr>
          <w:lang w:val="ru-RU" w:eastAsia="ru-RU"/>
        </w:rPr>
        <w:tab/>
      </w:r>
      <w:r w:rsidRPr="00CE248A">
        <w:rPr>
          <w:rFonts w:eastAsia="Calibri"/>
          <w:lang w:val="ru-RU" w:eastAsia="ru-RU"/>
        </w:rPr>
        <w:t>1 марта 2013 года были изданы Указ Президента Туркменистана «О совершенствовании системы образования в Туркменистане» и Постановление «О вопросах предоставления общего среднего образования в Туркменистане», в соответствии с которыми была утверждена «Концепция перехода на двенадцатилетнее общее среднее образование в Туркменистане, а в</w:t>
      </w:r>
      <w:r w:rsidRPr="00CE248A">
        <w:rPr>
          <w:rFonts w:eastAsia="Calibri"/>
          <w:lang w:val="ru-RU" w:eastAsia="ja-JP"/>
        </w:rPr>
        <w:t xml:space="preserve"> мае 2013 года была принята новая редакция Закона Туркменистана «Об образовании».</w:t>
      </w:r>
    </w:p>
    <w:p w:rsidR="008437A1" w:rsidRPr="00CE248A" w:rsidRDefault="008437A1" w:rsidP="008437A1">
      <w:pPr>
        <w:pStyle w:val="SingleTxtG"/>
        <w:rPr>
          <w:lang w:val="ru-RU" w:eastAsia="ru-RU"/>
        </w:rPr>
      </w:pPr>
      <w:r w:rsidRPr="00CE248A">
        <w:rPr>
          <w:lang w:val="ru-RU" w:eastAsia="ru-RU"/>
        </w:rPr>
        <w:t>228.</w:t>
      </w:r>
      <w:r w:rsidRPr="00CE248A">
        <w:rPr>
          <w:lang w:val="ru-RU" w:eastAsia="ru-RU"/>
        </w:rPr>
        <w:tab/>
      </w:r>
      <w:r w:rsidRPr="00CE248A">
        <w:rPr>
          <w:rFonts w:eastAsia="Calibri"/>
          <w:lang w:val="ru-RU" w:eastAsia="ru-RU"/>
        </w:rPr>
        <w:t xml:space="preserve">В соответствии с этими документами </w:t>
      </w:r>
      <w:r w:rsidRPr="00CE248A">
        <w:rPr>
          <w:rFonts w:eastAsia="Calibri"/>
          <w:lang w:val="ru-RU" w:eastAsia="ja-JP"/>
        </w:rPr>
        <w:t>с 2013-2014 учебного года</w:t>
      </w:r>
      <w:r w:rsidRPr="00CE248A">
        <w:rPr>
          <w:rFonts w:eastAsia="Calibri"/>
          <w:lang w:val="ru-RU" w:eastAsia="ru-RU"/>
        </w:rPr>
        <w:t xml:space="preserve"> осуществлён переход на 12-летнее</w:t>
      </w:r>
      <w:r w:rsidRPr="00CE248A">
        <w:rPr>
          <w:rFonts w:eastAsia="Calibri"/>
          <w:lang w:val="ru-RU" w:eastAsia="ja-JP"/>
        </w:rPr>
        <w:t xml:space="preserve"> общее среднее образование. </w:t>
      </w:r>
      <w:r w:rsidRPr="00CE248A">
        <w:rPr>
          <w:rFonts w:eastAsia="Calibri"/>
          <w:lang w:val="ru-RU" w:eastAsia="ru-RU"/>
        </w:rPr>
        <w:t>Приём учащихся в первый класс начал осуществляться с шестилетнего возраста.</w:t>
      </w:r>
    </w:p>
    <w:p w:rsidR="008437A1" w:rsidRPr="00CE248A" w:rsidRDefault="008437A1" w:rsidP="008437A1">
      <w:pPr>
        <w:pStyle w:val="SingleTxtG"/>
        <w:rPr>
          <w:lang w:val="ru-RU" w:eastAsia="ru-RU"/>
        </w:rPr>
      </w:pPr>
      <w:r w:rsidRPr="00CE248A">
        <w:rPr>
          <w:lang w:val="ru-RU" w:eastAsia="ru-RU"/>
        </w:rPr>
        <w:t>229.</w:t>
      </w:r>
      <w:r w:rsidRPr="00CE248A">
        <w:rPr>
          <w:lang w:val="ru-RU" w:eastAsia="ru-RU"/>
        </w:rPr>
        <w:tab/>
      </w:r>
      <w:r w:rsidRPr="00CE248A">
        <w:rPr>
          <w:rFonts w:eastAsia="Calibri"/>
          <w:lang w:val="ru-RU" w:eastAsia="ru-RU"/>
        </w:rPr>
        <w:t>В соответствии с Концепцией перехода на 12-летнее общее среднее образование в Туркменистане в учебный план средних школ были введены новые учебные предметы как основы экономики, экология, культурное наследие Туркменистана, мировая культура, культура поведения, информационно-коммуникационные и инновационные технологии, моделирование и графика.</w:t>
      </w:r>
    </w:p>
    <w:p w:rsidR="008437A1" w:rsidRPr="00CE248A" w:rsidRDefault="008437A1" w:rsidP="008437A1">
      <w:pPr>
        <w:pStyle w:val="SingleTxtG"/>
        <w:rPr>
          <w:lang w:val="ru-RU" w:eastAsia="ru-RU"/>
        </w:rPr>
      </w:pPr>
      <w:r w:rsidRPr="00CE248A">
        <w:rPr>
          <w:lang w:val="ru-RU" w:eastAsia="ru-RU"/>
        </w:rPr>
        <w:t>230.</w:t>
      </w:r>
      <w:r w:rsidRPr="00CE248A">
        <w:rPr>
          <w:lang w:val="ru-RU" w:eastAsia="ru-RU"/>
        </w:rPr>
        <w:tab/>
      </w:r>
      <w:r w:rsidRPr="00CE248A">
        <w:rPr>
          <w:rFonts w:eastAsia="Calibri"/>
          <w:lang w:val="ru-RU" w:eastAsia="ru-RU"/>
        </w:rPr>
        <w:t>Реформирование системы образования Туркменистана по актуальным перспективным направлениям продолжается. В ходе преобразований предусматривается дальнейшая реализация Концепции перехода на 12-летнее общее среднее образование, Государственной программы развития системы образования в Туркменистане на период 2012-2016 годы и других соответствующих документов.</w:t>
      </w:r>
    </w:p>
    <w:p w:rsidR="008437A1" w:rsidRPr="00CE248A" w:rsidRDefault="008437A1" w:rsidP="008437A1">
      <w:pPr>
        <w:pStyle w:val="SingleTxtG"/>
        <w:rPr>
          <w:lang w:val="ru-RU" w:eastAsia="ru-RU"/>
        </w:rPr>
      </w:pPr>
      <w:r w:rsidRPr="00CE248A">
        <w:rPr>
          <w:lang w:val="ru-RU" w:eastAsia="ru-RU"/>
        </w:rPr>
        <w:t>231.</w:t>
      </w:r>
      <w:r w:rsidRPr="00CE248A">
        <w:rPr>
          <w:lang w:val="ru-RU" w:eastAsia="ru-RU"/>
        </w:rPr>
        <w:tab/>
      </w:r>
      <w:r w:rsidRPr="00CE248A">
        <w:rPr>
          <w:rFonts w:eastAsia="Calibri"/>
          <w:lang w:val="ru-RU" w:eastAsia="ru-RU"/>
        </w:rPr>
        <w:t>Также, в рамках реформ и планируемых мероприятий предусматривается продолжать: строительство учреждений образования; оснащение и обновление материально-технической базы действующих учреждений образования; учебно-методической базы с учётом образовательной политики, международного опыта, действующих основополагающих документов в области образования страны, а также развития науки и техники, современных технологий издательства; развитие высшего образования, открытие новых высших учебных заведений, специальностей с учётом потребностей социально-экономического развития страны; с целью повышения качества образования всех ступеней внедрение инноваций, современных технологий и методик обучения; принятие мер по совершенствованию методики преподавания иностранных языков на всех ступенях образования с учётом передового отечественного и международного опыта; повышение квалификации работников образования, в том числе и за рубежом; развитие межсекторального подхода в решении вопросов образования; сотрудничество в области образования с другими иностранными государствами, а также с международными организациями.</w:t>
      </w:r>
    </w:p>
    <w:p w:rsidR="008437A1" w:rsidRPr="00CE248A" w:rsidRDefault="008437A1" w:rsidP="008437A1">
      <w:pPr>
        <w:pStyle w:val="SingleTxtG"/>
        <w:rPr>
          <w:lang w:val="ru-RU" w:eastAsia="ru-RU"/>
        </w:rPr>
      </w:pPr>
      <w:r w:rsidRPr="00CE248A">
        <w:rPr>
          <w:lang w:val="ru-RU" w:eastAsia="ru-RU"/>
        </w:rPr>
        <w:t>232.</w:t>
      </w:r>
      <w:r w:rsidRPr="00CE248A">
        <w:rPr>
          <w:lang w:val="ru-RU" w:eastAsia="ru-RU"/>
        </w:rPr>
        <w:tab/>
      </w:r>
      <w:r w:rsidRPr="00CE248A">
        <w:rPr>
          <w:rFonts w:eastAsia="Calibri"/>
          <w:lang w:val="ru-RU"/>
        </w:rPr>
        <w:t>Ежегодно укрепляется материально-техническая база действующих образовательных учреждений. Они оснащаются современным мультимедийным, компьютерным, лингафонным, лабораторным и другим оборудованием.</w:t>
      </w:r>
    </w:p>
    <w:p w:rsidR="008437A1" w:rsidRPr="00CE248A" w:rsidRDefault="008437A1" w:rsidP="008437A1">
      <w:pPr>
        <w:pStyle w:val="SingleTxtG"/>
        <w:rPr>
          <w:lang w:val="ru-RU" w:eastAsia="ru-RU"/>
        </w:rPr>
      </w:pPr>
      <w:r w:rsidRPr="00CE248A">
        <w:rPr>
          <w:lang w:val="ru-RU" w:eastAsia="ru-RU"/>
        </w:rPr>
        <w:t>233.</w:t>
      </w:r>
      <w:r w:rsidRPr="00CE248A">
        <w:rPr>
          <w:lang w:val="ru-RU" w:eastAsia="ru-RU"/>
        </w:rPr>
        <w:tab/>
      </w:r>
      <w:r w:rsidRPr="00CE248A">
        <w:rPr>
          <w:rFonts w:eastAsia="Calibri"/>
          <w:lang w:val="ru-RU"/>
        </w:rPr>
        <w:t>Строятся современные дошкольные учреждения, средние школы, средние и высшие профессиональные учебные заведения, детские оздоровительные центры, спортивные школы, стадионы, объекты культурно-развлекательного назначения. Так, например, за период с 1991 по 2006 годы были построены и введены в строй 74 дошкольных учреждения и 249 средних школ, а за период с 2007 года по 2015 годы - 267 дошкольных учреждений и 188 средних школ. Только 1 сентября 2015 года были открыты новых 25 средних школ, 15 дошкольных учреждений и комплекс зданий Ашхабадской педагогической средне</w:t>
      </w:r>
      <w:r w:rsidRPr="00CE248A">
        <w:rPr>
          <w:rFonts w:eastAsia="Calibri"/>
          <w:color w:val="000000"/>
          <w:lang w:val="ru-RU"/>
        </w:rPr>
        <w:t xml:space="preserve">й профессиональной школы </w:t>
      </w:r>
      <w:r w:rsidRPr="00CE248A">
        <w:rPr>
          <w:rFonts w:eastAsia="Calibri"/>
          <w:lang w:val="ru-RU"/>
        </w:rPr>
        <w:t>им. А..Кекилова. К новому 2016-2017 учебному году введены в действие ряд новых образовательных учреждений, в числе которых Инженерно-технологический университет Туркменистана им. Огузхана и средняя общеобразовательная школа с японским и английским языком обучения в городе Ашхабаде.</w:t>
      </w:r>
    </w:p>
    <w:p w:rsidR="008437A1" w:rsidRPr="00CE248A" w:rsidRDefault="008437A1" w:rsidP="008437A1">
      <w:pPr>
        <w:pStyle w:val="SingleTxtG"/>
        <w:rPr>
          <w:lang w:val="ru-RU" w:eastAsia="ru-RU"/>
        </w:rPr>
      </w:pPr>
      <w:r w:rsidRPr="00CE248A">
        <w:rPr>
          <w:lang w:val="ru-RU" w:eastAsia="ru-RU"/>
        </w:rPr>
        <w:t>234.</w:t>
      </w:r>
      <w:r w:rsidRPr="00CE248A">
        <w:rPr>
          <w:lang w:val="ru-RU" w:eastAsia="ru-RU"/>
        </w:rPr>
        <w:tab/>
      </w:r>
      <w:r w:rsidRPr="00CE248A">
        <w:rPr>
          <w:rFonts w:eastAsia="Calibri"/>
          <w:lang w:val="ru-RU"/>
        </w:rPr>
        <w:t>Во всех этих новых образовательных учреждениях создаются все условия для обеспечения молодому поколению страны достойного качественного образования.</w:t>
      </w:r>
    </w:p>
    <w:p w:rsidR="008437A1" w:rsidRPr="00CE248A" w:rsidRDefault="008437A1" w:rsidP="008437A1">
      <w:pPr>
        <w:pStyle w:val="SingleTxtG"/>
        <w:rPr>
          <w:lang w:val="ru-RU" w:eastAsia="ru-RU"/>
        </w:rPr>
      </w:pPr>
      <w:r w:rsidRPr="00CE248A">
        <w:rPr>
          <w:lang w:val="ru-RU" w:eastAsia="ru-RU"/>
        </w:rPr>
        <w:t>235.</w:t>
      </w:r>
      <w:r w:rsidRPr="00CE248A">
        <w:rPr>
          <w:lang w:val="ru-RU" w:eastAsia="ru-RU"/>
        </w:rPr>
        <w:tab/>
      </w:r>
      <w:r w:rsidRPr="00CE248A">
        <w:rPr>
          <w:rFonts w:eastAsia="Calibri"/>
          <w:lang w:val="ru-RU" w:eastAsia="ru-RU"/>
        </w:rPr>
        <w:t>Начиная с 2011 года, ежегодно 1 сентября вручаются всем первоклассникам страны в качестве подарка персональные компьютеры.</w:t>
      </w:r>
    </w:p>
    <w:p w:rsidR="008437A1" w:rsidRPr="00CE248A" w:rsidRDefault="008437A1" w:rsidP="008437A1">
      <w:pPr>
        <w:pStyle w:val="SingleTxtG"/>
        <w:rPr>
          <w:lang w:val="ru-RU" w:eastAsia="ru-RU"/>
        </w:rPr>
      </w:pPr>
      <w:r w:rsidRPr="00CE248A">
        <w:rPr>
          <w:lang w:val="ru-RU" w:eastAsia="ru-RU"/>
        </w:rPr>
        <w:t>236.</w:t>
      </w:r>
      <w:r w:rsidRPr="00CE248A">
        <w:rPr>
          <w:lang w:val="ru-RU" w:eastAsia="ru-RU"/>
        </w:rPr>
        <w:tab/>
      </w:r>
      <w:r w:rsidRPr="00CE248A">
        <w:rPr>
          <w:rFonts w:eastAsia="Calibri"/>
          <w:lang w:val="ru-RU" w:eastAsia="ru-RU"/>
        </w:rPr>
        <w:t>В Туркменистане учебники и учебные пособия в государственных образовательных учреждениях бесплатные. Большое внимание уделяется изданию и переизданию учебников и учебно-методической литературы. Так, в 2015 году по сравнению с 2007 годом издание учебников и учебных пособий увеличилось в 2,17 раз.</w:t>
      </w:r>
    </w:p>
    <w:p w:rsidR="008437A1" w:rsidRPr="00CE248A" w:rsidRDefault="008437A1" w:rsidP="008437A1">
      <w:pPr>
        <w:pStyle w:val="SingleTxtG"/>
        <w:rPr>
          <w:lang w:val="ru-RU" w:eastAsia="ru-RU"/>
        </w:rPr>
      </w:pPr>
      <w:r w:rsidRPr="00CE248A">
        <w:rPr>
          <w:lang w:val="ru-RU" w:eastAsia="ru-RU"/>
        </w:rPr>
        <w:t>237.</w:t>
      </w:r>
      <w:r w:rsidRPr="00CE248A">
        <w:rPr>
          <w:lang w:val="ru-RU" w:eastAsia="ru-RU"/>
        </w:rPr>
        <w:tab/>
      </w:r>
      <w:r w:rsidRPr="00CE248A">
        <w:rPr>
          <w:rFonts w:eastAsia="Calibri"/>
          <w:lang w:val="ru-RU"/>
        </w:rPr>
        <w:t xml:space="preserve">В государственных образовательных учреждениях высшего профессионального образования, кроме двух ВУЗ-ов, обучение ведется за счет бюджетных средств бесплатно с выплатой студентам стипендии. </w:t>
      </w:r>
    </w:p>
    <w:p w:rsidR="008437A1" w:rsidRPr="00CE248A" w:rsidRDefault="008437A1" w:rsidP="008437A1">
      <w:pPr>
        <w:pStyle w:val="SingleTxtG"/>
        <w:rPr>
          <w:lang w:val="ru-RU" w:eastAsia="ru-RU"/>
        </w:rPr>
      </w:pPr>
      <w:r w:rsidRPr="00CE248A">
        <w:rPr>
          <w:lang w:val="ru-RU" w:eastAsia="ru-RU"/>
        </w:rPr>
        <w:t>238.</w:t>
      </w:r>
      <w:r w:rsidRPr="00CE248A">
        <w:rPr>
          <w:lang w:val="ru-RU" w:eastAsia="ru-RU"/>
        </w:rPr>
        <w:tab/>
      </w:r>
      <w:r w:rsidRPr="00CE248A">
        <w:rPr>
          <w:rFonts w:eastAsia="Calibri"/>
          <w:lang w:val="ru-RU"/>
        </w:rPr>
        <w:t>Приём граждан в государственные образовательные учреждения для получения профессионального образования осуществляется на конкурсной основе по заявлениям граждан. Условия конкурса обеспечивают соблюдение государственных гарантий прав граждан на образование и зачисление граждан из числа наиболее способных и подготовленных к освоению соответствующей профессиональной образовательной программы.</w:t>
      </w:r>
    </w:p>
    <w:p w:rsidR="008437A1" w:rsidRPr="00CE248A" w:rsidRDefault="008437A1" w:rsidP="008437A1">
      <w:pPr>
        <w:pStyle w:val="SingleTxtG"/>
        <w:rPr>
          <w:lang w:val="ru-RU" w:eastAsia="ru-RU"/>
        </w:rPr>
      </w:pPr>
      <w:r w:rsidRPr="00CE248A">
        <w:rPr>
          <w:lang w:val="ru-RU" w:eastAsia="ru-RU"/>
        </w:rPr>
        <w:t>239.</w:t>
      </w:r>
      <w:r w:rsidRPr="00CE248A">
        <w:rPr>
          <w:lang w:val="ru-RU" w:eastAsia="ru-RU"/>
        </w:rPr>
        <w:tab/>
      </w:r>
      <w:r w:rsidRPr="00CE248A">
        <w:rPr>
          <w:rFonts w:eastAsia="Calibri"/>
          <w:lang w:val="ru-RU"/>
        </w:rPr>
        <w:t>«Сбор неофициальной платы за поступление в высшие учебные заведения» является незаконным и в уголовном законодательстве Туркменистана предусматривается уголовная ответственность за получение должностным лицом взятки и совершения мошенничества. Обнаружение таких случаев карается уголовным законодательством Туркменистана и ведется серьезная борьба против коррупции. В целях борьбы против коррупции Туркменистан в 2014 году принял закон «О противодействии коррупции».</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26</w:t>
      </w:r>
      <w:r w:rsidRPr="00CE248A">
        <w:rPr>
          <w:b w:val="0"/>
          <w:lang w:val="ru-RU" w:eastAsia="ru-RU"/>
        </w:rPr>
        <w:t xml:space="preserve"> – </w:t>
      </w:r>
      <w:r w:rsidRPr="00CE248A">
        <w:rPr>
          <w:lang w:val="ru-RU" w:eastAsia="ru-RU"/>
        </w:rPr>
        <w:t>Доступ представителей национальных меньшинств к</w:t>
      </w:r>
      <w:r w:rsidRPr="00CE248A">
        <w:rPr>
          <w:lang w:val="fr-CH" w:eastAsia="ru-RU"/>
        </w:rPr>
        <w:t> </w:t>
      </w:r>
      <w:r w:rsidRPr="00CE248A">
        <w:rPr>
          <w:lang w:val="ru-RU" w:eastAsia="ru-RU"/>
        </w:rPr>
        <w:t>образованию</w:t>
      </w:r>
    </w:p>
    <w:p w:rsidR="008437A1" w:rsidRPr="00CE248A" w:rsidRDefault="008437A1" w:rsidP="008437A1">
      <w:pPr>
        <w:pStyle w:val="SingleTxtG"/>
        <w:rPr>
          <w:lang w:val="ru-RU" w:eastAsia="ru-RU"/>
        </w:rPr>
      </w:pPr>
      <w:r w:rsidRPr="00CE248A">
        <w:rPr>
          <w:lang w:val="ru-RU" w:eastAsia="ru-RU"/>
        </w:rPr>
        <w:t>240.</w:t>
      </w:r>
      <w:r w:rsidRPr="00CE248A">
        <w:rPr>
          <w:lang w:val="ru-RU" w:eastAsia="ru-RU"/>
        </w:rPr>
        <w:tab/>
      </w:r>
      <w:r w:rsidRPr="00CE248A">
        <w:rPr>
          <w:rFonts w:eastAsia="Calibri"/>
          <w:lang w:val="ru-RU"/>
        </w:rPr>
        <w:t xml:space="preserve">Согласно Конституции Туркменистана государственным языком Туркменистана является туркменский язык. </w:t>
      </w:r>
      <w:r w:rsidRPr="00CE248A">
        <w:rPr>
          <w:lang w:val="ru-RU" w:eastAsia="ru-RU"/>
        </w:rPr>
        <w:t>В</w:t>
      </w:r>
      <w:r w:rsidRPr="00CE248A">
        <w:rPr>
          <w:rFonts w:eastAsia="Calibri"/>
          <w:lang w:val="ru-RU"/>
        </w:rPr>
        <w:t>сем гражданам Туркменистана гарантируется право пользования родным языком. В стране существуют школы и не с государственным языком обучения. Представителям этнических меньшинств не запрещается, а гарантируется право пользования своим родным языком, изучения своего родного языка. Отсутствие школ для малочисленных этнических меньшинств на их языке обучения обусловлено с затруднениями в обеспечении их педагогическими кадрами, педагогической литературой, экономически мало перспективностью и другими факторами. Обучение путем осуществления разных образовательных программ вне школы не запрещается, образовательная деятельность лицензируется Министерством образования Туркменистана. Следует отметить, что за годы независимости страны, не было случаев обращения с просьбой о ведении курсов по обучению какому-либо языку этнических меньшинств.</w:t>
      </w:r>
    </w:p>
    <w:p w:rsidR="008437A1" w:rsidRPr="00CE248A" w:rsidRDefault="008437A1" w:rsidP="008437A1">
      <w:pPr>
        <w:pStyle w:val="SingleTxtG"/>
        <w:rPr>
          <w:lang w:val="ru-RU" w:eastAsia="ru-RU"/>
        </w:rPr>
      </w:pPr>
      <w:r w:rsidRPr="00CE248A">
        <w:rPr>
          <w:lang w:val="ru-RU" w:eastAsia="ru-RU"/>
        </w:rPr>
        <w:t>241.</w:t>
      </w:r>
      <w:r w:rsidRPr="00CE248A">
        <w:rPr>
          <w:lang w:val="ru-RU" w:eastAsia="ru-RU"/>
        </w:rPr>
        <w:tab/>
      </w:r>
      <w:r w:rsidRPr="00CE248A">
        <w:rPr>
          <w:rFonts w:eastAsia="Calibri"/>
          <w:lang w:val="ru-RU"/>
        </w:rPr>
        <w:t xml:space="preserve">Обучение граждан Туркменистана за пределами Туркменистана осуществляется как на основе международных соглашений, так и в частном порядке и регулируется Положением о порядке обучения граждан Туркменистана в высших и средних профессиональных учебных заведениях иностранных государств, утвержденным Постановлением Президента Туркменистана от 19.04.2013 года. В данном положении нет ограничений для обучения за пределами Туркменистана, кроме того в Туркменистане признаются дипломы высших и средних профессиональных учебных заведений иностранных государств. В Трудовом кодексе Туркменистана предусмотрены дополнительные дни отпуска для обучающихся, в том числе в иностранных государствах. Ограничения в выезде за пределы Туркменистана установлены только законом Туркменистана «О миграции» за существенные нарушения, но они не обусловлены именно обучением за пределами Туркменистана. </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27</w:t>
      </w:r>
      <w:r w:rsidRPr="00CE248A">
        <w:rPr>
          <w:b w:val="0"/>
          <w:lang w:val="ru-RU" w:eastAsia="ru-RU"/>
        </w:rPr>
        <w:t xml:space="preserve"> – </w:t>
      </w:r>
      <w:r w:rsidRPr="00CE248A">
        <w:rPr>
          <w:lang w:val="ru-RU" w:eastAsia="ru-RU"/>
        </w:rPr>
        <w:t>Гендерное равенство в образовании</w:t>
      </w:r>
    </w:p>
    <w:p w:rsidR="008437A1" w:rsidRPr="00CE248A" w:rsidRDefault="008437A1" w:rsidP="008437A1">
      <w:pPr>
        <w:pStyle w:val="SingleTxtG"/>
        <w:rPr>
          <w:lang w:val="ru-RU" w:eastAsia="ru-RU"/>
        </w:rPr>
      </w:pPr>
      <w:r w:rsidRPr="00CE248A">
        <w:rPr>
          <w:lang w:val="ru-RU" w:eastAsia="ru-RU"/>
        </w:rPr>
        <w:t>242.</w:t>
      </w:r>
      <w:r w:rsidRPr="00CE248A">
        <w:rPr>
          <w:lang w:val="ru-RU" w:eastAsia="ru-RU"/>
        </w:rPr>
        <w:tab/>
      </w:r>
      <w:r w:rsidRPr="00CE248A">
        <w:rPr>
          <w:rFonts w:eastAsia="Calibri"/>
          <w:lang w:val="ru-RU"/>
        </w:rPr>
        <w:t xml:space="preserve">В Туркменистане в соответствии с национальным законодательством женщины и мужчины свободны в выборе направленности обучения. Во всех гражданских профессиональных учебных заведениях прием ведется без ограничения по признакам пола. Но гендерные стереотипы в выборе направления обучения имеются и наблюдаются, что больше женщин выбирают профессии по направлению образования, здравоохранения и гуманитарных наук, а по техническим, силовым направлениям и точным наукам - больше мужчин. Государством ведется активная работа по устранению сохранившихся гендерных стереотипов, пропаганде возможности обучения женщин в технических, силовых сферах и в области точных наук, разъяснению о равноправии полов во всех сферах жизни, в том числе семейных отношениях. </w:t>
      </w:r>
    </w:p>
    <w:p w:rsidR="008437A1" w:rsidRPr="00CE248A" w:rsidRDefault="008437A1" w:rsidP="008437A1">
      <w:pPr>
        <w:pStyle w:val="SingleTxtG"/>
        <w:rPr>
          <w:lang w:val="ru-RU" w:eastAsia="ru-RU"/>
        </w:rPr>
      </w:pPr>
      <w:r w:rsidRPr="00CE248A">
        <w:rPr>
          <w:lang w:val="ru-RU" w:eastAsia="ru-RU"/>
        </w:rPr>
        <w:t>243.</w:t>
      </w:r>
      <w:r w:rsidRPr="00CE248A">
        <w:rPr>
          <w:lang w:val="ru-RU" w:eastAsia="ru-RU"/>
        </w:rPr>
        <w:tab/>
      </w:r>
      <w:r w:rsidRPr="00CE248A">
        <w:rPr>
          <w:rFonts w:eastAsia="Calibri"/>
          <w:lang w:val="ru-RU"/>
        </w:rPr>
        <w:t>Ведется активная работа по привлечению большего количества мужчин в образовательную, а именно в общеобразовательную сферу, с целью получения в общеобразовательных школах воспитания от представителей обоих полов.</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28</w:t>
      </w:r>
      <w:r w:rsidRPr="00CE248A">
        <w:rPr>
          <w:b w:val="0"/>
          <w:lang w:val="ru-RU" w:eastAsia="ru-RU"/>
        </w:rPr>
        <w:t xml:space="preserve"> – </w:t>
      </w:r>
      <w:r w:rsidRPr="00CE248A">
        <w:rPr>
          <w:lang w:val="ru-RU" w:eastAsia="ru-RU"/>
        </w:rPr>
        <w:t>Права меньшинств пользоваться своей культурой</w:t>
      </w:r>
    </w:p>
    <w:p w:rsidR="008437A1" w:rsidRPr="00CE248A" w:rsidRDefault="008437A1" w:rsidP="008437A1">
      <w:pPr>
        <w:pStyle w:val="SingleTxtG"/>
        <w:keepNext/>
        <w:keepLines/>
        <w:rPr>
          <w:lang w:val="ru-RU" w:eastAsia="ru-RU"/>
        </w:rPr>
      </w:pPr>
      <w:r w:rsidRPr="00CE248A">
        <w:rPr>
          <w:lang w:val="ru-RU" w:eastAsia="ru-RU"/>
        </w:rPr>
        <w:t>244.</w:t>
      </w:r>
      <w:r w:rsidRPr="00CE248A">
        <w:rPr>
          <w:lang w:val="ru-RU" w:eastAsia="ru-RU"/>
        </w:rPr>
        <w:tab/>
      </w:r>
      <w:r w:rsidRPr="00CE248A">
        <w:rPr>
          <w:rFonts w:eastAsia="Calibri"/>
          <w:lang w:val="ru-RU"/>
        </w:rPr>
        <w:t>Наряду с национальной культурой туркмен, огромное внимание уделяется и развитию культур других народностей, проживающих в нашей стране. В рамках проведения конференции «Туркменистан - край историко-культурных ценностей» 15-17 июня 2016 года с участием ученых государств-членов СНГ в связи с провозглашением в 2016 году Дашогузского велаята культурной столицей СНГ, в новом селе Багтыяр Заман в связи с заселением узбекской семьи в один из новых домов были продемонстрированы культурные обряды, относящиеся к узбекской культуре.</w:t>
      </w:r>
    </w:p>
    <w:p w:rsidR="008437A1" w:rsidRPr="00CE248A" w:rsidRDefault="008437A1" w:rsidP="008437A1">
      <w:pPr>
        <w:pStyle w:val="SingleTxtG"/>
        <w:rPr>
          <w:lang w:val="ru-RU" w:eastAsia="ru-RU"/>
        </w:rPr>
      </w:pPr>
      <w:r w:rsidRPr="00CE248A">
        <w:rPr>
          <w:lang w:val="ru-RU" w:eastAsia="ru-RU"/>
        </w:rPr>
        <w:t>245.</w:t>
      </w:r>
      <w:r w:rsidRPr="00CE248A">
        <w:rPr>
          <w:lang w:val="ru-RU" w:eastAsia="ru-RU"/>
        </w:rPr>
        <w:tab/>
      </w:r>
      <w:r w:rsidRPr="00CE248A">
        <w:rPr>
          <w:rFonts w:eastAsia="Calibri"/>
          <w:lang w:val="ru-RU"/>
        </w:rPr>
        <w:t>В июле-августе 2016 года во вновь застроенных селах Лебапского, Марыйского и Балканского велаятов в связи с заселением узбекских, русских, казакских и азербайджанских семьей были демонстрированы культурные обряды, относящиеся к узбекской, русской, казакской и азербайджанской культуре.</w:t>
      </w:r>
    </w:p>
    <w:p w:rsidR="008437A1" w:rsidRPr="00CE248A" w:rsidRDefault="008437A1" w:rsidP="008437A1">
      <w:pPr>
        <w:pStyle w:val="SingleTxtG"/>
        <w:rPr>
          <w:lang w:val="ru-RU" w:eastAsia="ru-RU"/>
        </w:rPr>
      </w:pPr>
      <w:r w:rsidRPr="00CE248A">
        <w:rPr>
          <w:lang w:val="ru-RU" w:eastAsia="ru-RU"/>
        </w:rPr>
        <w:t>246.</w:t>
      </w:r>
      <w:r w:rsidRPr="00CE248A">
        <w:rPr>
          <w:lang w:val="ru-RU" w:eastAsia="ru-RU"/>
        </w:rPr>
        <w:tab/>
      </w:r>
      <w:r w:rsidRPr="00CE248A">
        <w:rPr>
          <w:rFonts w:eastAsia="Calibri"/>
          <w:lang w:val="ru-RU"/>
        </w:rPr>
        <w:t xml:space="preserve">В настоящее время торжества, проводимые при участии деятелей культуры и искусства в нашей стране и странах мира, способствуют укреплению налаженных дружественных связей, совершенствованию и обогащению духовно-культурного сотрудничества между деятелями культуры и искусства. Все более развиваются дружественные отношения с различными странами мира. </w:t>
      </w:r>
    </w:p>
    <w:p w:rsidR="008437A1" w:rsidRPr="00CE248A" w:rsidRDefault="008437A1" w:rsidP="008437A1">
      <w:pPr>
        <w:pStyle w:val="SingleTxtG"/>
        <w:rPr>
          <w:lang w:val="ru-RU" w:eastAsia="ru-RU"/>
        </w:rPr>
      </w:pPr>
      <w:r w:rsidRPr="00CE248A">
        <w:rPr>
          <w:lang w:val="ru-RU" w:eastAsia="ru-RU"/>
        </w:rPr>
        <w:t>247.</w:t>
      </w:r>
      <w:r w:rsidRPr="00CE248A">
        <w:rPr>
          <w:lang w:val="ru-RU" w:eastAsia="ru-RU"/>
        </w:rPr>
        <w:tab/>
      </w:r>
      <w:r w:rsidRPr="00CE248A">
        <w:rPr>
          <w:rFonts w:eastAsia="Calibri"/>
          <w:lang w:val="ru-RU"/>
        </w:rPr>
        <w:t>Яркими свидетельствами почитания в нашей стране культуры, традиций, истории других народов служат проводимые у нас Дни культуры: 4-8 марта 2015г. Иранской Исламской Республики, 24-28 марта 2015г. Объединенных Арабских Эмиратов, 4-6 августа 2015г. Китайской Народной Республики, 14-17 октября в городе Мары - города Сиань провинции Шенси Китайской Народной Республики, 7-10 декабря 2015г. в городах Ашхабаде и Туркменабат Республики Беларусь, 2-4 февраля 2016г. Иранской Исламской Республики, 14-16 июня 2016г. Кыргызской Республики. Во время проведения Дней культуры проводятся различные мероприятия, направленные как на укрепление дружественных связей, так и пропаганду своеобразия национальных культур, сохранения национального наследия.</w:t>
      </w:r>
    </w:p>
    <w:p w:rsidR="008437A1" w:rsidRPr="00CE248A" w:rsidRDefault="008437A1" w:rsidP="008437A1">
      <w:pPr>
        <w:pStyle w:val="SingleTxtG"/>
        <w:rPr>
          <w:lang w:val="ru-RU" w:eastAsia="ru-RU"/>
        </w:rPr>
      </w:pPr>
      <w:r w:rsidRPr="00CE248A">
        <w:rPr>
          <w:lang w:val="ru-RU" w:eastAsia="ru-RU"/>
        </w:rPr>
        <w:t>248.</w:t>
      </w:r>
      <w:r w:rsidRPr="00CE248A">
        <w:rPr>
          <w:lang w:val="ru-RU" w:eastAsia="ru-RU"/>
        </w:rPr>
        <w:tab/>
      </w:r>
      <w:r w:rsidRPr="00CE248A">
        <w:rPr>
          <w:rFonts w:eastAsia="Calibri"/>
          <w:lang w:val="ru-RU"/>
        </w:rPr>
        <w:t>В рамках Программы «Дашогуз - культурная столица Содружества 2016 года» 21-22 сентября 2016 года в городах Ашхабад и Дашогуз проведен семинар с участием работников библиотек государств-участников Содружества Независимых Государств на тему: «Роль книг в бережном хранении и пропаганде древнего наследия народов», 2-4 ноября 2016 года международная научная конференция «Роль эпоса «Гёроглы» в мировой культуре». С 15 по 17 декабря 2016 года, в Туркменистане планируется проведения Дней культуры Турецкой Республики.</w:t>
      </w:r>
    </w:p>
    <w:p w:rsidR="008437A1" w:rsidRPr="00CE248A" w:rsidRDefault="008437A1" w:rsidP="008437A1">
      <w:pPr>
        <w:pStyle w:val="SingleTxtG"/>
        <w:rPr>
          <w:lang w:val="ru-RU" w:eastAsia="ru-RU"/>
        </w:rPr>
      </w:pPr>
      <w:r w:rsidRPr="00CE248A">
        <w:rPr>
          <w:lang w:val="ru-RU" w:eastAsia="ru-RU"/>
        </w:rPr>
        <w:t>249.</w:t>
      </w:r>
      <w:r w:rsidRPr="00CE248A">
        <w:rPr>
          <w:lang w:val="ru-RU" w:eastAsia="ru-RU"/>
        </w:rPr>
        <w:tab/>
      </w:r>
      <w:r w:rsidRPr="00CE248A">
        <w:rPr>
          <w:rFonts w:eastAsia="Calibri"/>
          <w:lang w:val="ru-RU"/>
        </w:rPr>
        <w:t>В 2013 году Туркменистан при участии руководителей государств, а также представителей Организации Объединенных Наций стал центром международного празднования Новруза. Место проведения торжеств по случаю Национального праздника весны в 2016 году на территории этрапа Ак бугдай Ахалского велаята получило наименование «Nowruzýaýlasy», где открыт памятник «Дружбы».</w:t>
      </w:r>
    </w:p>
    <w:p w:rsidR="008437A1" w:rsidRPr="00CE248A" w:rsidRDefault="008437A1" w:rsidP="008437A1">
      <w:pPr>
        <w:pStyle w:val="SingleTxtG"/>
        <w:rPr>
          <w:lang w:val="ru-RU" w:eastAsia="ru-RU"/>
        </w:rPr>
      </w:pPr>
      <w:r w:rsidRPr="00CE248A">
        <w:rPr>
          <w:lang w:val="ru-RU" w:eastAsia="ru-RU"/>
        </w:rPr>
        <w:t>250.</w:t>
      </w:r>
      <w:r w:rsidRPr="00CE248A">
        <w:rPr>
          <w:lang w:val="ru-RU" w:eastAsia="ru-RU"/>
        </w:rPr>
        <w:tab/>
      </w:r>
      <w:r w:rsidRPr="00CE248A">
        <w:rPr>
          <w:rFonts w:eastAsia="Calibri"/>
          <w:lang w:val="ru-RU"/>
        </w:rPr>
        <w:t>Совместные усилия, направленные на всестороннее развитие человечества путем расширения долгосрочного сотрудничества в сфере образования, науки и информации, равноправные отношения в осуществлении социально-экономических и гуманитарных задач составляют прочный фундамент отношений Туркменистана с ЮНЕСКО. Туркменистан присоединился ко многим международно-нормативным документам, включающим в себя широкий спектр вопросов, считающихся приоритетными по линии ЮНЕСКО. Большое значение имело включение в 2015 году эпоса «Гёроглы» в Репрезентативный список нематериального культурного наследия человечества.</w:t>
      </w:r>
    </w:p>
    <w:p w:rsidR="008437A1" w:rsidRPr="00CE248A" w:rsidRDefault="008437A1" w:rsidP="008437A1">
      <w:pPr>
        <w:pStyle w:val="SingleTxtG"/>
        <w:rPr>
          <w:lang w:val="ru-RU" w:eastAsia="ru-RU"/>
        </w:rPr>
      </w:pPr>
      <w:r w:rsidRPr="00CE248A">
        <w:rPr>
          <w:lang w:val="ru-RU" w:eastAsia="ru-RU"/>
        </w:rPr>
        <w:t>251.</w:t>
      </w:r>
      <w:r w:rsidRPr="00CE248A">
        <w:rPr>
          <w:lang w:val="ru-RU" w:eastAsia="ru-RU"/>
        </w:rPr>
        <w:tab/>
      </w:r>
      <w:r w:rsidRPr="00CE248A">
        <w:rPr>
          <w:rFonts w:eastAsia="Calibri"/>
          <w:lang w:val="ru-RU"/>
        </w:rPr>
        <w:t>В дни празднования Независимости в Туркменистане вручаются государственные награды и присваиваются почетные звания тем, кто внес достойный вклад в развитие страны, вручаются различные призы конкурса «</w:t>
      </w:r>
      <w:r w:rsidRPr="00CE248A">
        <w:rPr>
          <w:rFonts w:eastAsia="Calibri"/>
          <w:lang w:val="tk-TM"/>
        </w:rPr>
        <w:t>Türkmeniň Altyn asyry</w:t>
      </w:r>
      <w:r w:rsidRPr="00CE248A">
        <w:rPr>
          <w:rFonts w:eastAsia="Calibri"/>
          <w:lang w:val="ru-RU"/>
        </w:rPr>
        <w:t>», провозглашенного Президентом Туркменистана среди деятелей литературы, культуры и искусства, молодых певцов и талантливых детей. Примечательно, что из числа представителей других народностей, проживающих в Туркменистане, 26 граждан удостоились почетным званиям Туркменистана, а 13 граждан стали победителями конкурса.</w:t>
      </w:r>
    </w:p>
    <w:p w:rsidR="008437A1" w:rsidRPr="00CE248A" w:rsidRDefault="008437A1" w:rsidP="008437A1">
      <w:pPr>
        <w:pStyle w:val="H1G"/>
        <w:rPr>
          <w:bCs/>
          <w:lang w:val="ru-RU"/>
        </w:rPr>
      </w:pPr>
      <w:r w:rsidRPr="00CE248A">
        <w:rPr>
          <w:b w:val="0"/>
          <w:lang w:val="ru-RU"/>
        </w:rPr>
        <w:tab/>
      </w:r>
      <w:r w:rsidRPr="00CE248A">
        <w:rPr>
          <w:b w:val="0"/>
          <w:lang w:val="ru-RU"/>
        </w:rPr>
        <w:tab/>
      </w:r>
      <w:r w:rsidRPr="00CE248A">
        <w:rPr>
          <w:bCs/>
          <w:lang w:val="ru-RU"/>
        </w:rPr>
        <w:t>Пункт 29 – Доступ к информации и к Интернету</w:t>
      </w:r>
    </w:p>
    <w:p w:rsidR="008437A1" w:rsidRPr="00CE248A" w:rsidRDefault="008437A1" w:rsidP="008437A1">
      <w:pPr>
        <w:pStyle w:val="SingleTxtG"/>
        <w:rPr>
          <w:lang w:val="ru-RU" w:eastAsia="ru-RU"/>
        </w:rPr>
      </w:pPr>
      <w:r w:rsidRPr="00CE248A">
        <w:rPr>
          <w:lang w:val="ru-RU" w:eastAsia="ru-RU"/>
        </w:rPr>
        <w:t>252.</w:t>
      </w:r>
      <w:r w:rsidRPr="00CE248A">
        <w:rPr>
          <w:lang w:val="ru-RU" w:eastAsia="ru-RU"/>
        </w:rPr>
        <w:tab/>
        <w:t xml:space="preserve">Большое внимание в государстве уделяется информационной политике, ведется работа по созданию собственной информационно-телекоммуникационной инфраструктуры, создаются правовые, организационные, финансовые, образовательные условия для развития информационного общества. </w:t>
      </w:r>
    </w:p>
    <w:p w:rsidR="008437A1" w:rsidRPr="00CE248A" w:rsidRDefault="008437A1" w:rsidP="008437A1">
      <w:pPr>
        <w:pStyle w:val="SingleTxtG"/>
        <w:rPr>
          <w:lang w:val="ru-RU" w:eastAsia="ru-RU"/>
        </w:rPr>
      </w:pPr>
      <w:r w:rsidRPr="00CE248A">
        <w:rPr>
          <w:lang w:val="ru-RU" w:eastAsia="ru-RU"/>
        </w:rPr>
        <w:t>253.</w:t>
      </w:r>
      <w:r w:rsidRPr="00CE248A">
        <w:rPr>
          <w:lang w:val="ru-RU" w:eastAsia="ru-RU"/>
        </w:rPr>
        <w:tab/>
        <w:t>Интернет-услуги являются доступными источниками информации для всех граждан нашей страны. В настоящее время образовательные учреждения страны оснащены современной мультимедийной и компьютерной техникой, в них используются интерактивные методы обучения, что позволяет молодежи получать образование мирового уровня, обогащать свой внутренний мир, расширять кругозор, знакомиться с достижениями науки. Все обучающиеся в образовательных учреждениях страны, включая средние, средне специальные и высшие учебные заведения пользуются услугами электронных библиотек и имеют доступ к услугам глобальной сети Интернет.</w:t>
      </w:r>
    </w:p>
    <w:p w:rsidR="008437A1" w:rsidRPr="00CE248A" w:rsidRDefault="008437A1" w:rsidP="008437A1">
      <w:pPr>
        <w:pStyle w:val="SingleTxtG"/>
        <w:rPr>
          <w:lang w:val="ru-RU" w:eastAsia="ru-RU"/>
        </w:rPr>
      </w:pPr>
      <w:r w:rsidRPr="00CE248A">
        <w:rPr>
          <w:lang w:val="ru-RU" w:eastAsia="ru-RU"/>
        </w:rPr>
        <w:t>254.</w:t>
      </w:r>
      <w:r w:rsidRPr="00CE248A">
        <w:rPr>
          <w:lang w:val="ru-RU" w:eastAsia="ru-RU"/>
        </w:rPr>
        <w:tab/>
      </w:r>
      <w:r w:rsidRPr="00CE248A">
        <w:rPr>
          <w:rFonts w:eastAsia="Calibri"/>
          <w:lang w:val="ru-RU"/>
        </w:rPr>
        <w:t xml:space="preserve">В столице и велаятах (областях) страны открыты Интернет-кафе для всеобщего пользования. С каждым годом значительно увеличивается количество пользователей Интернет-услугами. </w:t>
      </w:r>
    </w:p>
    <w:p w:rsidR="008437A1" w:rsidRPr="00CE248A" w:rsidRDefault="008437A1" w:rsidP="008437A1">
      <w:pPr>
        <w:pStyle w:val="SingleTxtG"/>
        <w:rPr>
          <w:lang w:val="ru-RU" w:eastAsia="ru-RU"/>
        </w:rPr>
      </w:pPr>
      <w:r w:rsidRPr="00CE248A">
        <w:rPr>
          <w:lang w:val="ru-RU" w:eastAsia="ru-RU"/>
        </w:rPr>
        <w:t>255.</w:t>
      </w:r>
      <w:r w:rsidRPr="00CE248A">
        <w:rPr>
          <w:lang w:val="ru-RU" w:eastAsia="ru-RU"/>
        </w:rPr>
        <w:tab/>
      </w:r>
      <w:r w:rsidRPr="00CE248A">
        <w:rPr>
          <w:rFonts w:eastAsia="Calibri"/>
          <w:lang w:val="ru-RU"/>
        </w:rPr>
        <w:t>Закон Туркменистана “О правовом регулировании развития сети Интернет и оказания интернет-услуг в Туркменистане” (20.12.2014г.) определяет правовые основы регулирования отношений, связанных с развитием сети Интернет в Туркменистане, и устанавливает правовые основы деятельности в области оказания интернет-услуг на территории Туркменистана.</w:t>
      </w:r>
    </w:p>
    <w:p w:rsidR="008437A1" w:rsidRPr="00CE248A" w:rsidRDefault="008437A1" w:rsidP="008437A1">
      <w:pPr>
        <w:pStyle w:val="SingleTxtG"/>
        <w:rPr>
          <w:lang w:val="ru-RU" w:eastAsia="ru-RU"/>
        </w:rPr>
      </w:pPr>
      <w:r w:rsidRPr="00CE248A">
        <w:rPr>
          <w:lang w:val="ru-RU" w:eastAsia="ru-RU"/>
        </w:rPr>
        <w:t>256.</w:t>
      </w:r>
      <w:r w:rsidRPr="00CE248A">
        <w:rPr>
          <w:lang w:val="ru-RU" w:eastAsia="ru-RU"/>
        </w:rPr>
        <w:tab/>
      </w:r>
      <w:r w:rsidRPr="00CE248A">
        <w:rPr>
          <w:rFonts w:eastAsia="Calibri"/>
          <w:lang w:val="ru-RU"/>
        </w:rPr>
        <w:t xml:space="preserve">Эти сведения предназначены для широких масс, также доступны для всех печатные здания, хранящиеся в библиотеках страны и сообщения из средств массовой информации. Открыт специальный сайт государственного музея государственного культурного центра «museum.tm», который представляет возможность в получении сведений о музейных ценностях, праздничных торжествах, научных конференциях, связанных с деятельностью музея, которые периодически пополняются. </w:t>
      </w:r>
    </w:p>
    <w:p w:rsidR="008437A1" w:rsidRPr="00CE248A" w:rsidRDefault="008437A1" w:rsidP="008437A1">
      <w:pPr>
        <w:pStyle w:val="SingleTxtG"/>
        <w:rPr>
          <w:lang w:val="ru-RU" w:eastAsia="ru-RU"/>
        </w:rPr>
      </w:pPr>
      <w:r w:rsidRPr="00CE248A">
        <w:rPr>
          <w:lang w:val="ru-RU" w:eastAsia="ru-RU"/>
        </w:rPr>
        <w:t>257.</w:t>
      </w:r>
      <w:r w:rsidRPr="00CE248A">
        <w:rPr>
          <w:lang w:val="ru-RU" w:eastAsia="ru-RU"/>
        </w:rPr>
        <w:tab/>
      </w:r>
      <w:r w:rsidRPr="00CE248A">
        <w:rPr>
          <w:rFonts w:eastAsia="Calibri"/>
          <w:lang w:val="ru-RU"/>
        </w:rPr>
        <w:t>16 августа 2013 года было принято Постановление Президента Туркменистана «О создании единой электронной библиотечной сети в центральных библиотеках при Министерстве культуры Туркменистана».</w:t>
      </w:r>
    </w:p>
    <w:p w:rsidR="008437A1" w:rsidRPr="00CE248A" w:rsidRDefault="008437A1" w:rsidP="008437A1">
      <w:pPr>
        <w:pStyle w:val="SingleTxtG"/>
        <w:rPr>
          <w:lang w:val="ru-RU" w:eastAsia="ru-RU"/>
        </w:rPr>
      </w:pPr>
      <w:r w:rsidRPr="00CE248A">
        <w:rPr>
          <w:lang w:val="ru-RU" w:eastAsia="ru-RU"/>
        </w:rPr>
        <w:t>258.</w:t>
      </w:r>
      <w:r w:rsidRPr="00CE248A">
        <w:rPr>
          <w:lang w:val="ru-RU" w:eastAsia="ru-RU"/>
        </w:rPr>
        <w:tab/>
      </w:r>
      <w:r w:rsidRPr="00CE248A">
        <w:rPr>
          <w:rFonts w:eastAsia="Calibri"/>
          <w:lang w:val="ru-RU"/>
        </w:rPr>
        <w:t>Единая электронная библиотечная сеть, которая функционирует в настоящее время, объединила 76 центральных библиотек нашей страны. Массовое введение единой электронной библиотечной сети обеспечивает быстрое и высококачественное выполнение предоставляемых читателям услуг, высокоскоростную систему связи для налаживания обмена информацией между библиотеками. Замена оригиналов редких и наиболее часто используемых изданий базы данных на их аудио - и электронные варианты позволила обеспечить их сохранность и использовать их нескольким читателям одновременно.</w:t>
      </w:r>
    </w:p>
    <w:p w:rsidR="008437A1" w:rsidRPr="00CE248A" w:rsidRDefault="008437A1" w:rsidP="008437A1">
      <w:pPr>
        <w:pStyle w:val="H1G"/>
        <w:rPr>
          <w:bCs/>
          <w:lang w:val="ru-RU"/>
        </w:rPr>
      </w:pPr>
      <w:r w:rsidRPr="00CE248A">
        <w:rPr>
          <w:b w:val="0"/>
          <w:lang w:val="ru-RU"/>
        </w:rPr>
        <w:tab/>
      </w:r>
      <w:r w:rsidRPr="00CE248A">
        <w:rPr>
          <w:b w:val="0"/>
          <w:lang w:val="ru-RU"/>
        </w:rPr>
        <w:tab/>
      </w:r>
      <w:r w:rsidRPr="00CE248A">
        <w:rPr>
          <w:bCs/>
          <w:lang w:val="ru-RU"/>
        </w:rPr>
        <w:t>Пункт 30 – Свобода вероисповедания</w:t>
      </w:r>
    </w:p>
    <w:p w:rsidR="008437A1" w:rsidRPr="00CE248A" w:rsidRDefault="008437A1" w:rsidP="008437A1">
      <w:pPr>
        <w:pStyle w:val="SingleTxtG"/>
        <w:rPr>
          <w:lang w:val="ru-RU" w:eastAsia="ru-RU"/>
        </w:rPr>
      </w:pPr>
      <w:r w:rsidRPr="00CE248A">
        <w:rPr>
          <w:lang w:val="ru-RU" w:eastAsia="ru-RU"/>
        </w:rPr>
        <w:t>259.</w:t>
      </w:r>
      <w:r w:rsidRPr="00CE248A">
        <w:rPr>
          <w:lang w:val="ru-RU" w:eastAsia="ru-RU"/>
        </w:rPr>
        <w:tab/>
      </w:r>
      <w:r w:rsidRPr="00CE248A">
        <w:rPr>
          <w:bCs/>
          <w:color w:val="000000"/>
          <w:lang w:val="ru-RU" w:eastAsia="ru-RU" w:bidi="ru-RU"/>
        </w:rPr>
        <w:t>В соответствии со статьей 41 новой редакции Конституции Туркменистана каждый человек самостоятельно определяет свое отношение к религии, вправе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участвовать в отправлении религиозных обрядов.</w:t>
      </w:r>
    </w:p>
    <w:p w:rsidR="008437A1" w:rsidRPr="00CE248A" w:rsidRDefault="008437A1" w:rsidP="008437A1">
      <w:pPr>
        <w:pStyle w:val="SingleTxtG"/>
        <w:rPr>
          <w:lang w:val="ru-RU" w:eastAsia="ru-RU"/>
        </w:rPr>
      </w:pPr>
      <w:r w:rsidRPr="00CE248A">
        <w:rPr>
          <w:lang w:val="ru-RU" w:eastAsia="ru-RU"/>
        </w:rPr>
        <w:t>260.</w:t>
      </w:r>
      <w:r w:rsidRPr="00CE248A">
        <w:rPr>
          <w:lang w:val="ru-RU" w:eastAsia="ru-RU"/>
        </w:rPr>
        <w:tab/>
      </w:r>
      <w:r w:rsidRPr="00CE248A">
        <w:rPr>
          <w:rFonts w:eastAsia="Calibri"/>
          <w:lang w:val="ru-RU"/>
        </w:rPr>
        <w:t>26 марта 2016 года в Туркменистане вступил в силу Закон Туркменистана «О свободе вероисповедания и религиозных организациях». В преамбуле данного Закона сказано, что Туркменистан, являясь демократическим, правовым и светским государством, гарантируя свободу религий и вероисповедания, обеспечивает равноправие каждого независимо от его религиозных убеждений, признаёт историческую роль ислама в развитии культуры и духовной жизни народа, уважает другие религии, признаёт важность межконфессионального согласия, религиозной толерантности и уважения религиозных убеждений граждан.</w:t>
      </w:r>
    </w:p>
    <w:p w:rsidR="008437A1" w:rsidRPr="00CE248A" w:rsidRDefault="008437A1" w:rsidP="008437A1">
      <w:pPr>
        <w:pStyle w:val="SingleTxtG"/>
        <w:rPr>
          <w:lang w:val="ru-RU" w:eastAsia="ru-RU"/>
        </w:rPr>
      </w:pPr>
      <w:r w:rsidRPr="00CE248A">
        <w:rPr>
          <w:lang w:val="ru-RU" w:eastAsia="ru-RU"/>
        </w:rPr>
        <w:t>261.</w:t>
      </w:r>
      <w:r w:rsidRPr="00CE248A">
        <w:rPr>
          <w:lang w:val="ru-RU" w:eastAsia="ru-RU"/>
        </w:rPr>
        <w:tab/>
      </w:r>
      <w:r w:rsidRPr="00CE248A">
        <w:rPr>
          <w:rFonts w:eastAsia="Calibri"/>
          <w:lang w:val="ru-RU"/>
        </w:rPr>
        <w:t xml:space="preserve">Что касается вопроса государственной регистрации религиозных организаций, то следует отметить, что согласно статье 17 указанного Закона отказ в государственной регистрации религиозной организации может быть произведен если: </w:t>
      </w:r>
    </w:p>
    <w:p w:rsidR="008437A1" w:rsidRPr="00CE248A" w:rsidRDefault="008437A1" w:rsidP="008437A1">
      <w:pPr>
        <w:pStyle w:val="SingleTxtG"/>
        <w:ind w:firstLine="567"/>
        <w:rPr>
          <w:rFonts w:eastAsia="Calibri"/>
          <w:lang w:val="ru-RU"/>
        </w:rPr>
      </w:pPr>
      <w:r w:rsidRPr="00CE248A">
        <w:rPr>
          <w:rFonts w:eastAsia="Calibri"/>
          <w:lang w:val="ru-RU"/>
        </w:rPr>
        <w:t>1)</w:t>
      </w:r>
      <w:r w:rsidRPr="00CE248A">
        <w:rPr>
          <w:rFonts w:eastAsia="Calibri"/>
          <w:lang w:val="ru-RU"/>
        </w:rPr>
        <w:tab/>
        <w:t>цели и деятельность религиозной организации противоречат Конституции Туркменистана;</w:t>
      </w:r>
    </w:p>
    <w:p w:rsidR="008437A1" w:rsidRPr="00CE248A" w:rsidRDefault="008437A1" w:rsidP="008437A1">
      <w:pPr>
        <w:pStyle w:val="SingleTxtG"/>
        <w:ind w:firstLine="567"/>
        <w:rPr>
          <w:rFonts w:eastAsia="Calibri"/>
          <w:lang w:val="ru-RU"/>
        </w:rPr>
      </w:pPr>
      <w:r w:rsidRPr="00CE248A">
        <w:rPr>
          <w:rFonts w:eastAsia="Calibri"/>
          <w:lang w:val="ru-RU"/>
        </w:rPr>
        <w:t>2)</w:t>
      </w:r>
      <w:r w:rsidRPr="00CE248A">
        <w:rPr>
          <w:rFonts w:eastAsia="Calibri"/>
          <w:lang w:val="ru-RU"/>
        </w:rPr>
        <w:tab/>
        <w:t xml:space="preserve">создаваемая организация по итогам проведения религиоведческой экспертизы не признана в качестве религиозной; </w:t>
      </w:r>
    </w:p>
    <w:p w:rsidR="008437A1" w:rsidRPr="00CE248A" w:rsidRDefault="008437A1" w:rsidP="008437A1">
      <w:pPr>
        <w:pStyle w:val="SingleTxtG"/>
        <w:ind w:firstLine="567"/>
        <w:rPr>
          <w:rFonts w:eastAsia="Calibri"/>
          <w:lang w:val="ru-RU"/>
        </w:rPr>
      </w:pPr>
      <w:r w:rsidRPr="00CE248A">
        <w:rPr>
          <w:rFonts w:eastAsia="Calibri"/>
          <w:lang w:val="ru-RU"/>
        </w:rPr>
        <w:t>3)</w:t>
      </w:r>
      <w:r w:rsidRPr="00CE248A">
        <w:rPr>
          <w:rFonts w:eastAsia="Calibri"/>
          <w:lang w:val="ru-RU"/>
        </w:rPr>
        <w:tab/>
        <w:t>положения устава и другие документы не соответствуют требованиям настоящего Закона или в них содержится заведомо ложная информация.</w:t>
      </w:r>
    </w:p>
    <w:p w:rsidR="008437A1" w:rsidRPr="00CE248A" w:rsidRDefault="008437A1" w:rsidP="008437A1">
      <w:pPr>
        <w:pStyle w:val="SingleTxtG"/>
        <w:rPr>
          <w:lang w:val="ru-RU" w:eastAsia="ru-RU"/>
        </w:rPr>
      </w:pPr>
      <w:r w:rsidRPr="00CE248A">
        <w:rPr>
          <w:lang w:val="ru-RU" w:eastAsia="ru-RU"/>
        </w:rPr>
        <w:t>262.</w:t>
      </w:r>
      <w:r w:rsidRPr="00CE248A">
        <w:rPr>
          <w:lang w:val="ru-RU" w:eastAsia="ru-RU"/>
        </w:rPr>
        <w:tab/>
      </w:r>
      <w:r w:rsidRPr="00CE248A">
        <w:rPr>
          <w:rFonts w:eastAsia="Calibri"/>
          <w:lang w:val="ru-RU"/>
        </w:rPr>
        <w:t xml:space="preserve">Согласно статье 25 Закона Туркменистана «О свободе вероисповедания и религиозных организациях» религиозные организации имеют право основывать и содержать доступные места для богослужений или религиозных обрядов, ритуалов и церемоний, а также содержать места паломничества. Богослужения, религиозные обряды, ритуалы и церемонии беспрепятственно проводятся в культовых зданиях, сооружениях и на относящихся к ним территориях, в иных местах, предоставленных религиозным организациям для этих целей, в местах паломничества, на кладбищах. Религиозные обряды, ритуалы и церемонии при необходимости могут проводиться по месту жительства граждан по их просьбе при условии соблюдения правил общежития и общественного порядка, если они не носят массовый и систематический характер. </w:t>
      </w:r>
    </w:p>
    <w:p w:rsidR="008437A1" w:rsidRPr="00CE248A" w:rsidRDefault="008437A1" w:rsidP="008437A1">
      <w:pPr>
        <w:pStyle w:val="SingleTxtG"/>
        <w:rPr>
          <w:lang w:val="ru-RU" w:eastAsia="ru-RU"/>
        </w:rPr>
      </w:pPr>
      <w:r w:rsidRPr="00CE248A">
        <w:rPr>
          <w:lang w:val="ru-RU" w:eastAsia="ru-RU"/>
        </w:rPr>
        <w:t>263.</w:t>
      </w:r>
      <w:r w:rsidRPr="00CE248A">
        <w:rPr>
          <w:lang w:val="ru-RU" w:eastAsia="ru-RU"/>
        </w:rPr>
        <w:tab/>
      </w:r>
      <w:r w:rsidRPr="00CE248A">
        <w:rPr>
          <w:rFonts w:eastAsia="Calibri"/>
          <w:lang w:val="ru-RU"/>
        </w:rPr>
        <w:t>В соответствии с данным законом публичные богослужения, религиозные обряды и церемонии вне культовых и молитвенных зданий осуществляются в порядке, установленном законодательством Туркменистана.</w:t>
      </w:r>
    </w:p>
    <w:p w:rsidR="008437A1" w:rsidRPr="00CE248A" w:rsidRDefault="008437A1" w:rsidP="008437A1">
      <w:pPr>
        <w:pStyle w:val="H1G"/>
        <w:rPr>
          <w:lang w:val="ru-RU" w:eastAsia="ru-RU"/>
        </w:rPr>
      </w:pPr>
      <w:r w:rsidRPr="00CE248A">
        <w:rPr>
          <w:lang w:val="ru-RU" w:eastAsia="ru-RU"/>
        </w:rPr>
        <w:tab/>
      </w:r>
      <w:r w:rsidRPr="00CE248A">
        <w:rPr>
          <w:lang w:val="ru-RU" w:eastAsia="ru-RU"/>
        </w:rPr>
        <w:tab/>
        <w:t>Пункт 31-32</w:t>
      </w:r>
    </w:p>
    <w:p w:rsidR="008437A1" w:rsidRPr="00CE248A" w:rsidRDefault="008437A1" w:rsidP="008437A1">
      <w:pPr>
        <w:pStyle w:val="SingleTxtG"/>
        <w:keepNext/>
        <w:keepLines/>
        <w:rPr>
          <w:lang w:val="ru-RU" w:eastAsia="ru-RU"/>
        </w:rPr>
      </w:pPr>
      <w:r w:rsidRPr="00CE248A">
        <w:rPr>
          <w:lang w:val="ru-RU" w:eastAsia="ru-RU"/>
        </w:rPr>
        <w:t>264.</w:t>
      </w:r>
      <w:r w:rsidRPr="00CE248A">
        <w:rPr>
          <w:lang w:val="ru-RU" w:eastAsia="ru-RU"/>
        </w:rPr>
        <w:tab/>
      </w:r>
      <w:r w:rsidRPr="00CE248A">
        <w:rPr>
          <w:rFonts w:eastAsia="Calibri"/>
          <w:bCs/>
          <w:lang w:val="ru-RU"/>
        </w:rPr>
        <w:t>Относительно вопроса о подписании и ратификации Туркменистаном Факультативного протокола к настоящему Пакту, а также</w:t>
      </w:r>
      <w:r w:rsidRPr="00CE248A">
        <w:rPr>
          <w:rFonts w:eastAsia="Calibri"/>
          <w:lang w:val="ru-RU"/>
        </w:rPr>
        <w:t xml:space="preserve"> Международной конвенции о защите прав всех трудящихся-мигрантов и членов из семей, принятой резолюцией 45/158 Генеральной Ассамблеи ООН от 18 декабря 1990 года, Международной конвенции о защите всех лиц от насильственных исчезновений, принятой резолюцией Генеральной Ассамблеи ООН от 20 декабря 2006 года</w:t>
      </w:r>
      <w:r w:rsidRPr="00CE248A">
        <w:rPr>
          <w:rFonts w:eastAsia="Calibri"/>
          <w:bCs/>
          <w:lang w:val="ru-RU"/>
        </w:rPr>
        <w:t>, Факультативного протокола к Конвенции против пыток и других жестоких, бесчеловечных или унижающих достоинство видов обращения и наказания, принятому резолюцией 57/199 Генеральной Ассамблеей ООН от 18 декабря 2002 года</w:t>
      </w:r>
      <w:r w:rsidRPr="00CE248A">
        <w:rPr>
          <w:rFonts w:eastAsia="Calibri"/>
          <w:lang w:val="ru-RU"/>
        </w:rPr>
        <w:t xml:space="preserve"> информируем, что</w:t>
      </w:r>
      <w:r w:rsidRPr="00CE248A">
        <w:rPr>
          <w:rFonts w:eastAsia="Calibri"/>
          <w:bCs/>
          <w:lang w:val="ru-RU"/>
        </w:rPr>
        <w:t xml:space="preserve"> в данном направлении осуществляется последовательная работа. </w:t>
      </w:r>
    </w:p>
    <w:p w:rsidR="008437A1" w:rsidRPr="00CE248A" w:rsidRDefault="008437A1" w:rsidP="008437A1">
      <w:pPr>
        <w:pStyle w:val="SingleTxtG"/>
        <w:rPr>
          <w:lang w:val="ru-RU" w:eastAsia="ru-RU"/>
        </w:rPr>
      </w:pPr>
      <w:r w:rsidRPr="00CE248A">
        <w:rPr>
          <w:lang w:val="ru-RU" w:eastAsia="ru-RU"/>
        </w:rPr>
        <w:t>265.</w:t>
      </w:r>
      <w:r w:rsidRPr="00CE248A">
        <w:rPr>
          <w:lang w:val="ru-RU" w:eastAsia="ru-RU"/>
        </w:rPr>
        <w:tab/>
      </w:r>
      <w:r w:rsidRPr="00CE248A">
        <w:rPr>
          <w:rFonts w:eastAsia="Calibri"/>
          <w:bCs/>
          <w:lang w:val="ru-RU"/>
        </w:rPr>
        <w:t xml:space="preserve">В частности, </w:t>
      </w:r>
      <w:r w:rsidRPr="00CE248A">
        <w:rPr>
          <w:rFonts w:eastAsia="Calibri"/>
          <w:lang w:val="ru-RU"/>
        </w:rPr>
        <w:t>о</w:t>
      </w:r>
      <w:r w:rsidRPr="00CE248A">
        <w:rPr>
          <w:rFonts w:eastAsia="Calibri"/>
          <w:bCs/>
          <w:lang w:val="ru-RU"/>
        </w:rPr>
        <w:t xml:space="preserve">существляется мониторинг национального законодательства на предмет его соответствия положениям вышеназванных международных документов. </w:t>
      </w:r>
      <w:r w:rsidRPr="00CE248A">
        <w:rPr>
          <w:lang w:val="ru-RU" w:eastAsia="ru-RU"/>
        </w:rPr>
        <w:t xml:space="preserve">Кроме того, осуществляется процесс анализа и изучения положений указанных международных документов, а также механизмов к их присоединению. С этой целью в сотрудничестве с международными организациями проводятся информационные семинары для представителей Парламента и соответствующих государственных структур. </w:t>
      </w:r>
    </w:p>
    <w:p w:rsidR="008437A1" w:rsidRPr="00CE248A" w:rsidRDefault="008437A1" w:rsidP="008437A1">
      <w:pPr>
        <w:pStyle w:val="H1G"/>
        <w:rPr>
          <w:sz w:val="20"/>
          <w:lang w:val="ru-RU" w:eastAsia="ru-RU"/>
        </w:rPr>
      </w:pPr>
      <w:r w:rsidRPr="00CE248A">
        <w:rPr>
          <w:lang w:val="ru-RU" w:eastAsia="ru-RU"/>
        </w:rPr>
        <w:tab/>
      </w:r>
      <w:r w:rsidRPr="00CE248A">
        <w:rPr>
          <w:lang w:val="ru-RU" w:eastAsia="ru-RU"/>
        </w:rPr>
        <w:tab/>
        <w:t>Пункт 33</w:t>
      </w:r>
    </w:p>
    <w:p w:rsidR="008437A1" w:rsidRPr="00CE248A" w:rsidRDefault="008437A1" w:rsidP="008437A1">
      <w:pPr>
        <w:pStyle w:val="SingleTxtG"/>
        <w:rPr>
          <w:lang w:val="ru-RU" w:eastAsia="ru-RU"/>
        </w:rPr>
      </w:pPr>
      <w:r w:rsidRPr="00CE248A">
        <w:rPr>
          <w:lang w:val="ru-RU" w:eastAsia="ru-RU"/>
        </w:rPr>
        <w:t>266.</w:t>
      </w:r>
      <w:r w:rsidRPr="00CE248A">
        <w:rPr>
          <w:lang w:val="ru-RU" w:eastAsia="ru-RU"/>
        </w:rPr>
        <w:tab/>
        <w:t>См. информацию во Введении.</w:t>
      </w:r>
    </w:p>
    <w:p w:rsidR="008437A1" w:rsidRPr="00CE248A" w:rsidRDefault="008437A1" w:rsidP="008437A1">
      <w:pPr>
        <w:pStyle w:val="SingleTxtG"/>
        <w:spacing w:before="240" w:after="0"/>
        <w:jc w:val="center"/>
        <w:rPr>
          <w:u w:val="single"/>
          <w:lang w:val="ru-RU"/>
        </w:rPr>
      </w:pPr>
      <w:r w:rsidRPr="00CE248A">
        <w:rPr>
          <w:u w:val="single"/>
          <w:lang w:val="ru-RU"/>
        </w:rPr>
        <w:tab/>
      </w:r>
      <w:r w:rsidRPr="00CE248A">
        <w:rPr>
          <w:u w:val="single"/>
          <w:lang w:val="ru-RU"/>
        </w:rPr>
        <w:tab/>
      </w:r>
      <w:r w:rsidRPr="00CE248A">
        <w:rPr>
          <w:u w:val="single"/>
          <w:lang w:val="ru-RU"/>
        </w:rPr>
        <w:tab/>
      </w:r>
    </w:p>
    <w:p w:rsidR="00D171C0" w:rsidRPr="008437A1" w:rsidRDefault="00D171C0">
      <w:pPr>
        <w:spacing w:line="240" w:lineRule="auto"/>
      </w:pPr>
    </w:p>
    <w:p w:rsidR="00760D3A" w:rsidRPr="008437A1" w:rsidRDefault="00760D3A" w:rsidP="00DD479F">
      <w:pPr>
        <w:tabs>
          <w:tab w:val="left" w:pos="567"/>
          <w:tab w:val="left" w:pos="1134"/>
          <w:tab w:val="left" w:pos="1701"/>
          <w:tab w:val="left" w:pos="2268"/>
        </w:tabs>
      </w:pPr>
    </w:p>
    <w:sectPr w:rsidR="00760D3A" w:rsidRPr="008437A1" w:rsidSect="0049372E">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1C0" w:rsidRDefault="00D171C0" w:rsidP="00B471C5">
      <w:r>
        <w:separator/>
      </w:r>
    </w:p>
  </w:endnote>
  <w:endnote w:type="continuationSeparator" w:id="0">
    <w:p w:rsidR="00D171C0" w:rsidRDefault="00D171C0"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Sans">
    <w:altName w:val="Lucida Sans"/>
    <w:panose1 w:val="00000000000000000000"/>
    <w:charset w:val="4D"/>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CYR">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60520C">
    <w:pPr>
      <w:pStyle w:val="aa"/>
      <w:rPr>
        <w:lang w:val="en-US"/>
      </w:rPr>
    </w:pPr>
    <w:r>
      <w:rPr>
        <w:rStyle w:val="ac"/>
      </w:rPr>
      <w:fldChar w:fldCharType="begin"/>
    </w:r>
    <w:r>
      <w:rPr>
        <w:rStyle w:val="ac"/>
      </w:rPr>
      <w:instrText xml:space="preserve"> PAGE </w:instrText>
    </w:r>
    <w:r>
      <w:rPr>
        <w:rStyle w:val="ac"/>
      </w:rPr>
      <w:fldChar w:fldCharType="separate"/>
    </w:r>
    <w:r w:rsidR="00783D56">
      <w:rPr>
        <w:rStyle w:val="ac"/>
        <w:noProof/>
      </w:rPr>
      <w:t>14</w:t>
    </w:r>
    <w:r>
      <w:rPr>
        <w:rStyle w:val="ac"/>
      </w:rPr>
      <w:fldChar w:fldCharType="end"/>
    </w:r>
    <w:r>
      <w:rPr>
        <w:lang w:val="en-US"/>
      </w:rPr>
      <w:tab/>
      <w:t>GE.1</w:t>
    </w:r>
    <w:r w:rsidR="00D171C0">
      <w:rPr>
        <w:lang w:val="en-US"/>
      </w:rPr>
      <w:t>7</w:t>
    </w:r>
    <w:r>
      <w:rPr>
        <w:lang w:val="en-US"/>
      </w:rPr>
      <w:t>-</w:t>
    </w:r>
    <w:r w:rsidR="00D171C0">
      <w:rPr>
        <w:lang w:val="en-US"/>
      </w:rPr>
      <w:t>01052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60520C">
    <w:pPr>
      <w:pStyle w:val="aa"/>
      <w:rPr>
        <w:lang w:val="en-US"/>
      </w:rPr>
    </w:pPr>
    <w:r>
      <w:rPr>
        <w:lang w:val="en-US"/>
      </w:rPr>
      <w:t>GE.1</w:t>
    </w:r>
    <w:r w:rsidR="00D171C0">
      <w:rPr>
        <w:lang w:val="en-US"/>
      </w:rPr>
      <w:t>7</w:t>
    </w:r>
    <w:r>
      <w:rPr>
        <w:lang w:val="en-US"/>
      </w:rPr>
      <w:t>-</w:t>
    </w:r>
    <w:r w:rsidR="00D171C0">
      <w:rPr>
        <w:lang w:val="en-US"/>
      </w:rPr>
      <w:t>01052</w:t>
    </w:r>
    <w:r>
      <w:rPr>
        <w:lang w:val="en-US"/>
      </w:rPr>
      <w:tab/>
    </w:r>
    <w:r>
      <w:rPr>
        <w:rStyle w:val="ac"/>
      </w:rPr>
      <w:fldChar w:fldCharType="begin"/>
    </w:r>
    <w:r>
      <w:rPr>
        <w:rStyle w:val="ac"/>
      </w:rPr>
      <w:instrText xml:space="preserve"> PAGE </w:instrText>
    </w:r>
    <w:r>
      <w:rPr>
        <w:rStyle w:val="ac"/>
      </w:rPr>
      <w:fldChar w:fldCharType="separate"/>
    </w:r>
    <w:r w:rsidR="00783D56">
      <w:rPr>
        <w:rStyle w:val="ac"/>
        <w:noProof/>
      </w:rPr>
      <w:t>15</w:t>
    </w:r>
    <w:r>
      <w:rPr>
        <w:rStyle w:val="ac"/>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3648"/>
      <w:gridCol w:w="5056"/>
      <w:gridCol w:w="972"/>
    </w:tblGrid>
    <w:tr w:rsidR="00375A3E" w:rsidRPr="00797A78" w:rsidTr="007B199D">
      <w:trPr>
        <w:trHeight w:val="431"/>
      </w:trPr>
      <w:tc>
        <w:tcPr>
          <w:tcW w:w="3648" w:type="dxa"/>
          <w:tcMar>
            <w:left w:w="57" w:type="dxa"/>
            <w:right w:w="57" w:type="dxa"/>
          </w:tcMar>
          <w:vAlign w:val="bottom"/>
        </w:tcPr>
        <w:p w:rsidR="00375A3E" w:rsidRPr="001C3ABC" w:rsidRDefault="00375A3E" w:rsidP="007B199D">
          <w:pPr>
            <w:spacing w:after="40"/>
            <w:rPr>
              <w:rFonts w:ascii="C39T30Lfz" w:hAnsi="C39T30Lfz"/>
              <w:spacing w:val="0"/>
              <w:w w:val="100"/>
              <w:kern w:val="0"/>
              <w:lang w:val="en-US" w:eastAsia="ru-RU"/>
            </w:rPr>
          </w:pPr>
          <w:r w:rsidRPr="001C3ABC">
            <w:rPr>
              <w:lang w:val="en-US"/>
            </w:rPr>
            <w:t>G</w:t>
          </w:r>
          <w:r w:rsidR="00D171C0">
            <w:rPr>
              <w:lang w:val="en-US"/>
            </w:rPr>
            <w:t>E.17</w:t>
          </w:r>
          <w:r w:rsidRPr="001C3ABC">
            <w:rPr>
              <w:lang w:val="en-US"/>
            </w:rPr>
            <w:t>-</w:t>
          </w:r>
          <w:r w:rsidR="00D171C0">
            <w:rPr>
              <w:lang w:val="en-US"/>
            </w:rPr>
            <w:t>01052</w:t>
          </w:r>
          <w:r w:rsidRPr="001C3ABC">
            <w:rPr>
              <w:lang w:val="en-US"/>
            </w:rPr>
            <w:t xml:space="preserve"> (R)</w:t>
          </w:r>
          <w:r w:rsidR="008437A1">
            <w:rPr>
              <w:lang w:val="en-US"/>
            </w:rPr>
            <w:t xml:space="preserve">  300117  310117</w:t>
          </w:r>
        </w:p>
      </w:tc>
      <w:tc>
        <w:tcPr>
          <w:tcW w:w="5056" w:type="dxa"/>
          <w:vMerge w:val="restart"/>
          <w:tcMar>
            <w:left w:w="57" w:type="dxa"/>
            <w:right w:w="57" w:type="dxa"/>
          </w:tcMar>
          <w:vAlign w:val="bottom"/>
        </w:tcPr>
        <w:p w:rsidR="00375A3E" w:rsidRDefault="00375A3E" w:rsidP="007B199D">
          <w:pPr>
            <w:jc w:val="right"/>
          </w:pPr>
          <w:r>
            <w:rPr>
              <w:b/>
              <w:noProof/>
              <w:lang w:eastAsia="ru-RU"/>
            </w:rPr>
            <w:drawing>
              <wp:inline distT="0" distB="0" distL="0" distR="0" wp14:anchorId="29AB9080" wp14:editId="35D33E9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375A3E" w:rsidRDefault="008437A1" w:rsidP="007B199D">
          <w:pPr>
            <w:jc w:val="right"/>
          </w:pPr>
          <w:r>
            <w:rPr>
              <w:noProof/>
              <w:lang w:eastAsia="ru-RU"/>
            </w:rPr>
            <w:drawing>
              <wp:inline distT="0" distB="0" distL="0" distR="0">
                <wp:extent cx="579755" cy="579755"/>
                <wp:effectExtent l="0" t="0" r="0" b="0"/>
                <wp:docPr id="4" name="Рисунок 4" descr="http://undocs.org/m2/QRCode.ashx?DS=E/C.12/TKM/2&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TKM/2&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375A3E" w:rsidRPr="00797A78" w:rsidTr="007B199D">
      <w:trPr>
        <w:trHeight w:hRule="exact" w:val="564"/>
      </w:trPr>
      <w:tc>
        <w:tcPr>
          <w:tcW w:w="3648" w:type="dxa"/>
          <w:tcMar>
            <w:left w:w="57" w:type="dxa"/>
            <w:right w:w="57" w:type="dxa"/>
          </w:tcMar>
          <w:vAlign w:val="bottom"/>
        </w:tcPr>
        <w:p w:rsidR="00375A3E" w:rsidRPr="008437A1" w:rsidRDefault="008437A1" w:rsidP="007B199D">
          <w:pPr>
            <w:spacing w:after="40"/>
            <w:rPr>
              <w:rFonts w:ascii="C39T30Lfz" w:hAnsi="C39T30Lfz"/>
              <w:spacing w:val="0"/>
              <w:w w:val="100"/>
              <w:kern w:val="0"/>
              <w:sz w:val="56"/>
              <w:szCs w:val="56"/>
              <w:lang w:val="en-US" w:eastAsia="ru-RU"/>
            </w:rPr>
          </w:pP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r w:rsidRPr="008437A1">
            <w:rPr>
              <w:rFonts w:ascii="C39T30Lfz" w:hAnsi="C39T30Lfz"/>
              <w:spacing w:val="0"/>
              <w:w w:val="100"/>
              <w:kern w:val="0"/>
              <w:sz w:val="56"/>
              <w:szCs w:val="56"/>
              <w:lang w:val="en-US" w:eastAsia="ru-RU"/>
            </w:rPr>
            <w:t></w:t>
          </w:r>
        </w:p>
      </w:tc>
      <w:tc>
        <w:tcPr>
          <w:tcW w:w="5056" w:type="dxa"/>
          <w:vMerge/>
          <w:tcMar>
            <w:left w:w="57" w:type="dxa"/>
            <w:right w:w="57" w:type="dxa"/>
          </w:tcMar>
        </w:tcPr>
        <w:p w:rsidR="00375A3E" w:rsidRDefault="00375A3E" w:rsidP="007B199D"/>
      </w:tc>
      <w:tc>
        <w:tcPr>
          <w:tcW w:w="972" w:type="dxa"/>
          <w:vMerge/>
          <w:tcMar>
            <w:left w:w="57" w:type="dxa"/>
            <w:right w:w="57" w:type="dxa"/>
          </w:tcMar>
        </w:tcPr>
        <w:p w:rsidR="00375A3E" w:rsidRDefault="00375A3E" w:rsidP="007B199D"/>
      </w:tc>
    </w:tr>
  </w:tbl>
  <w:p w:rsidR="007A36B5" w:rsidRPr="007A36B5" w:rsidRDefault="00783D56" w:rsidP="0049372E">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1C0" w:rsidRPr="009141DC" w:rsidRDefault="00D171C0" w:rsidP="00D1261C">
      <w:pPr>
        <w:tabs>
          <w:tab w:val="left" w:pos="2268"/>
        </w:tabs>
        <w:spacing w:after="80"/>
        <w:ind w:left="680"/>
        <w:rPr>
          <w:u w:val="single"/>
          <w:lang w:val="en-US"/>
        </w:rPr>
      </w:pPr>
      <w:r>
        <w:rPr>
          <w:u w:val="single"/>
          <w:lang w:val="en-US"/>
        </w:rPr>
        <w:tab/>
      </w:r>
    </w:p>
  </w:footnote>
  <w:footnote w:type="continuationSeparator" w:id="0">
    <w:p w:rsidR="00D171C0" w:rsidRPr="00D1261C" w:rsidRDefault="00D171C0" w:rsidP="00D1261C">
      <w:pPr>
        <w:tabs>
          <w:tab w:val="left" w:pos="2268"/>
        </w:tabs>
        <w:spacing w:after="80"/>
        <w:rPr>
          <w:u w:val="single"/>
          <w:lang w:val="en-US"/>
        </w:rPr>
      </w:pPr>
      <w:r>
        <w:rPr>
          <w:u w:val="single"/>
          <w:lang w:val="en-US"/>
        </w:rPr>
        <w:tab/>
      </w:r>
    </w:p>
  </w:footnote>
  <w:footnote w:id="1">
    <w:p w:rsidR="008437A1" w:rsidRPr="008437A1" w:rsidRDefault="008437A1">
      <w:pPr>
        <w:pStyle w:val="ad"/>
        <w:rPr>
          <w:sz w:val="20"/>
          <w:lang w:val="ru-RU"/>
        </w:rPr>
      </w:pPr>
      <w:r>
        <w:tab/>
      </w:r>
      <w:r w:rsidRPr="008437A1">
        <w:rPr>
          <w:rStyle w:val="a9"/>
          <w:sz w:val="20"/>
          <w:vertAlign w:val="baseline"/>
          <w:lang w:val="ru-RU"/>
        </w:rPr>
        <w:t>*</w:t>
      </w:r>
      <w:r w:rsidRPr="008437A1">
        <w:rPr>
          <w:sz w:val="20"/>
          <w:lang w:val="ru-RU"/>
        </w:rPr>
        <w:t xml:space="preserve"> </w:t>
      </w:r>
      <w:r w:rsidRPr="008437A1">
        <w:rPr>
          <w:lang w:val="ru-RU"/>
        </w:rPr>
        <w:tab/>
        <w:t>Настоящий документ публикуется без официального редактирования.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E71A0F" w:rsidRDefault="0060520C">
    <w:pPr>
      <w:pStyle w:val="a6"/>
      <w:rPr>
        <w:lang w:val="en-US"/>
      </w:rPr>
    </w:pPr>
    <w:r>
      <w:rPr>
        <w:lang w:val="en-US"/>
      </w:rPr>
      <w:t>E/</w:t>
    </w:r>
    <w:r w:rsidR="00D171C0">
      <w:t>C.12/TKM/2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22B8" w:rsidRPr="009A6F4A" w:rsidRDefault="0060520C">
    <w:pPr>
      <w:pStyle w:val="a6"/>
      <w:rPr>
        <w:lang w:val="en-US"/>
      </w:rPr>
    </w:pPr>
    <w:r>
      <w:rPr>
        <w:lang w:val="en-US"/>
      </w:rPr>
      <w:tab/>
      <w:t>E/</w:t>
    </w:r>
    <w:r w:rsidR="00D171C0">
      <w:t>C.12/TKM/2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5"/>
      <w:lvlText w:val="%1."/>
      <w:lvlJc w:val="left"/>
      <w:pPr>
        <w:tabs>
          <w:tab w:val="num" w:pos="1492"/>
        </w:tabs>
        <w:ind w:left="1492" w:hanging="360"/>
      </w:pPr>
    </w:lvl>
  </w:abstractNum>
  <w:abstractNum w:abstractNumId="1">
    <w:nsid w:val="FFFFFF7D"/>
    <w:multiLevelType w:val="singleLevel"/>
    <w:tmpl w:val="8F507AD2"/>
    <w:lvl w:ilvl="0">
      <w:start w:val="1"/>
      <w:numFmt w:val="decimal"/>
      <w:pStyle w:val="4"/>
      <w:lvlText w:val="%1."/>
      <w:lvlJc w:val="left"/>
      <w:pPr>
        <w:tabs>
          <w:tab w:val="num" w:pos="1209"/>
        </w:tabs>
        <w:ind w:left="1209" w:hanging="360"/>
      </w:pPr>
    </w:lvl>
  </w:abstractNum>
  <w:abstractNum w:abstractNumId="2">
    <w:nsid w:val="FFFFFF7E"/>
    <w:multiLevelType w:val="singleLevel"/>
    <w:tmpl w:val="980EE60A"/>
    <w:lvl w:ilvl="0">
      <w:start w:val="1"/>
      <w:numFmt w:val="decimal"/>
      <w:pStyle w:val="3"/>
      <w:lvlText w:val="%1."/>
      <w:lvlJc w:val="left"/>
      <w:pPr>
        <w:tabs>
          <w:tab w:val="num" w:pos="926"/>
        </w:tabs>
        <w:ind w:left="926" w:hanging="360"/>
      </w:pPr>
    </w:lvl>
  </w:abstractNum>
  <w:abstractNum w:abstractNumId="3">
    <w:nsid w:val="FFFFFF7F"/>
    <w:multiLevelType w:val="singleLevel"/>
    <w:tmpl w:val="5B7AE49A"/>
    <w:lvl w:ilvl="0">
      <w:start w:val="1"/>
      <w:numFmt w:val="decimal"/>
      <w:pStyle w:val="2"/>
      <w:lvlText w:val="%1."/>
      <w:lvlJc w:val="left"/>
      <w:pPr>
        <w:tabs>
          <w:tab w:val="num" w:pos="643"/>
        </w:tabs>
        <w:ind w:left="643" w:hanging="360"/>
      </w:pPr>
    </w:lvl>
  </w:abstractNum>
  <w:abstractNum w:abstractNumId="4">
    <w:nsid w:val="FFFFFF80"/>
    <w:multiLevelType w:val="singleLevel"/>
    <w:tmpl w:val="122A4B56"/>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a"/>
      <w:lvlText w:val="%1."/>
      <w:lvlJc w:val="left"/>
      <w:pPr>
        <w:tabs>
          <w:tab w:val="num" w:pos="360"/>
        </w:tabs>
        <w:ind w:left="360" w:hanging="360"/>
      </w:pPr>
    </w:lvl>
  </w:abstractNum>
  <w:abstractNum w:abstractNumId="9">
    <w:nsid w:val="FFFFFF89"/>
    <w:multiLevelType w:val="singleLevel"/>
    <w:tmpl w:val="8A541A70"/>
    <w:lvl w:ilvl="0">
      <w:start w:val="1"/>
      <w:numFmt w:val="bullet"/>
      <w:pStyle w:val="a0"/>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1"/>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C361C2C"/>
    <w:multiLevelType w:val="multilevel"/>
    <w:tmpl w:val="041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FFF0D39"/>
    <w:multiLevelType w:val="hybridMultilevel"/>
    <w:tmpl w:val="CD664586"/>
    <w:lvl w:ilvl="0" w:tplc="0409000F">
      <w:start w:val="1"/>
      <w:numFmt w:val="decimal"/>
      <w:lvlText w:val="%1."/>
      <w:lvlJc w:val="left"/>
      <w:pPr>
        <w:ind w:left="2214" w:hanging="72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DD72E53"/>
    <w:multiLevelType w:val="hybridMultilevel"/>
    <w:tmpl w:val="C96CE992"/>
    <w:lvl w:ilvl="0" w:tplc="327873EC">
      <w:start w:val="1"/>
      <w:numFmt w:val="upperRoman"/>
      <w:lvlText w:val="%1."/>
      <w:lvlJc w:val="left"/>
      <w:pPr>
        <w:ind w:left="1440" w:hanging="7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19001A5"/>
    <w:multiLevelType w:val="hybridMultilevel"/>
    <w:tmpl w:val="00A63B42"/>
    <w:lvl w:ilvl="0" w:tplc="A05EA0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3676EF3"/>
    <w:multiLevelType w:val="multilevel"/>
    <w:tmpl w:val="04190023"/>
    <w:styleLink w:val="ArticleSection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pStyle w:val="21"/>
      <w:lvlText w:val="%2."/>
      <w:lvlJc w:val="left"/>
      <w:pPr>
        <w:tabs>
          <w:tab w:val="num" w:pos="1440"/>
        </w:tabs>
        <w:ind w:left="1440" w:hanging="360"/>
      </w:pPr>
    </w:lvl>
    <w:lvl w:ilvl="2" w:tplc="0419001B" w:tentative="1">
      <w:start w:val="1"/>
      <w:numFmt w:val="lowerRoman"/>
      <w:pStyle w:val="31"/>
      <w:lvlText w:val="%3."/>
      <w:lvlJc w:val="right"/>
      <w:pPr>
        <w:tabs>
          <w:tab w:val="num" w:pos="2160"/>
        </w:tabs>
        <w:ind w:left="2160" w:hanging="180"/>
      </w:pPr>
    </w:lvl>
    <w:lvl w:ilvl="3" w:tplc="0419000F" w:tentative="1">
      <w:start w:val="1"/>
      <w:numFmt w:val="decimal"/>
      <w:pStyle w:val="41"/>
      <w:lvlText w:val="%4."/>
      <w:lvlJc w:val="left"/>
      <w:pPr>
        <w:tabs>
          <w:tab w:val="num" w:pos="2880"/>
        </w:tabs>
        <w:ind w:left="2880" w:hanging="360"/>
      </w:pPr>
    </w:lvl>
    <w:lvl w:ilvl="4" w:tplc="04190019" w:tentative="1">
      <w:start w:val="1"/>
      <w:numFmt w:val="lowerLetter"/>
      <w:pStyle w:val="51"/>
      <w:lvlText w:val="%5."/>
      <w:lvlJc w:val="left"/>
      <w:pPr>
        <w:tabs>
          <w:tab w:val="num" w:pos="3600"/>
        </w:tabs>
        <w:ind w:left="3600" w:hanging="360"/>
      </w:pPr>
    </w:lvl>
    <w:lvl w:ilvl="5" w:tplc="0419001B" w:tentative="1">
      <w:start w:val="1"/>
      <w:numFmt w:val="lowerRoman"/>
      <w:pStyle w:val="6"/>
      <w:lvlText w:val="%6."/>
      <w:lvlJc w:val="right"/>
      <w:pPr>
        <w:tabs>
          <w:tab w:val="num" w:pos="4320"/>
        </w:tabs>
        <w:ind w:left="4320" w:hanging="180"/>
      </w:pPr>
    </w:lvl>
    <w:lvl w:ilvl="6" w:tplc="0419000F" w:tentative="1">
      <w:start w:val="1"/>
      <w:numFmt w:val="decimal"/>
      <w:pStyle w:val="7"/>
      <w:lvlText w:val="%7."/>
      <w:lvlJc w:val="left"/>
      <w:pPr>
        <w:tabs>
          <w:tab w:val="num" w:pos="5040"/>
        </w:tabs>
        <w:ind w:left="5040" w:hanging="360"/>
      </w:pPr>
    </w:lvl>
    <w:lvl w:ilvl="7" w:tplc="04190019" w:tentative="1">
      <w:start w:val="1"/>
      <w:numFmt w:val="lowerLetter"/>
      <w:pStyle w:val="8"/>
      <w:lvlText w:val="%8."/>
      <w:lvlJc w:val="left"/>
      <w:pPr>
        <w:tabs>
          <w:tab w:val="num" w:pos="5760"/>
        </w:tabs>
        <w:ind w:left="5760" w:hanging="360"/>
      </w:pPr>
    </w:lvl>
    <w:lvl w:ilvl="8" w:tplc="0419001B" w:tentative="1">
      <w:start w:val="1"/>
      <w:numFmt w:val="lowerRoman"/>
      <w:pStyle w:val="9"/>
      <w:lvlText w:val="%9."/>
      <w:lvlJc w:val="right"/>
      <w:pPr>
        <w:tabs>
          <w:tab w:val="num" w:pos="6480"/>
        </w:tabs>
        <w:ind w:left="6480"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67783107"/>
    <w:multiLevelType w:val="multilevel"/>
    <w:tmpl w:val="041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3"/>
  </w:num>
  <w:num w:numId="2">
    <w:abstractNumId w:val="19"/>
  </w:num>
  <w:num w:numId="3">
    <w:abstractNumId w:val="21"/>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22"/>
  </w:num>
  <w:num w:numId="18">
    <w:abstractNumId w:val="13"/>
  </w:num>
  <w:num w:numId="19">
    <w:abstractNumId w:val="11"/>
  </w:num>
  <w:num w:numId="20">
    <w:abstractNumId w:val="24"/>
  </w:num>
  <w:num w:numId="21">
    <w:abstractNumId w:val="12"/>
  </w:num>
  <w:num w:numId="22">
    <w:abstractNumId w:val="20"/>
  </w:num>
  <w:num w:numId="23">
    <w:abstractNumId w:val="17"/>
  </w:num>
  <w:num w:numId="24">
    <w:abstractNumId w:val="18"/>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isplayBackgroundShape/>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1C0"/>
    <w:rsid w:val="000450D1"/>
    <w:rsid w:val="000F2A4F"/>
    <w:rsid w:val="00203C64"/>
    <w:rsid w:val="00203F84"/>
    <w:rsid w:val="00275188"/>
    <w:rsid w:val="0028687D"/>
    <w:rsid w:val="002B091C"/>
    <w:rsid w:val="002D0CCB"/>
    <w:rsid w:val="00345C79"/>
    <w:rsid w:val="00366A39"/>
    <w:rsid w:val="00375A3E"/>
    <w:rsid w:val="0048005C"/>
    <w:rsid w:val="0049372E"/>
    <w:rsid w:val="004E242B"/>
    <w:rsid w:val="00523139"/>
    <w:rsid w:val="00544379"/>
    <w:rsid w:val="00566944"/>
    <w:rsid w:val="005D56BF"/>
    <w:rsid w:val="005D5CDB"/>
    <w:rsid w:val="0060520C"/>
    <w:rsid w:val="00665D8D"/>
    <w:rsid w:val="006A7A3B"/>
    <w:rsid w:val="006B6B57"/>
    <w:rsid w:val="00705394"/>
    <w:rsid w:val="00743F62"/>
    <w:rsid w:val="00760D3A"/>
    <w:rsid w:val="00783D56"/>
    <w:rsid w:val="007A1F42"/>
    <w:rsid w:val="007D76DD"/>
    <w:rsid w:val="008437A1"/>
    <w:rsid w:val="008717E8"/>
    <w:rsid w:val="008D01AE"/>
    <w:rsid w:val="008E0423"/>
    <w:rsid w:val="009141DC"/>
    <w:rsid w:val="009174A1"/>
    <w:rsid w:val="0098674D"/>
    <w:rsid w:val="00997ACA"/>
    <w:rsid w:val="00A03FB7"/>
    <w:rsid w:val="00A75A11"/>
    <w:rsid w:val="00AD7EAD"/>
    <w:rsid w:val="00B35A32"/>
    <w:rsid w:val="00B432C6"/>
    <w:rsid w:val="00B471C5"/>
    <w:rsid w:val="00B6474A"/>
    <w:rsid w:val="00BA4715"/>
    <w:rsid w:val="00BE1742"/>
    <w:rsid w:val="00D1261C"/>
    <w:rsid w:val="00D171C0"/>
    <w:rsid w:val="00D75DCE"/>
    <w:rsid w:val="00DD35AC"/>
    <w:rsid w:val="00DD479F"/>
    <w:rsid w:val="00E15E48"/>
    <w:rsid w:val="00EB0723"/>
    <w:rsid w:val="00EE6F37"/>
    <w:rsid w:val="00F1599F"/>
    <w:rsid w:val="00F31EF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qFormat="1"/>
    <w:lsdException w:name="annotation reference" w:uiPriority="99"/>
    <w:lsdException w:name="page number" w:qFormat="1"/>
    <w:lsdException w:name="endnote reference" w:qFormat="1"/>
    <w:lsdException w:name="endnote text" w:qFormat="1"/>
    <w:lsdException w:name="table of authorities" w:uiPriority="99"/>
    <w:lsdException w:name="macro"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2">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2"/>
    <w:next w:val="a2"/>
    <w:link w:val="10"/>
    <w:qFormat/>
    <w:rsid w:val="00BE1742"/>
    <w:pPr>
      <w:keepNext/>
      <w:tabs>
        <w:tab w:val="left" w:pos="567"/>
      </w:tabs>
      <w:jc w:val="both"/>
      <w:outlineLvl w:val="0"/>
    </w:pPr>
    <w:rPr>
      <w:rFonts w:cs="Arial"/>
      <w:b/>
      <w:bCs/>
      <w:szCs w:val="32"/>
      <w:lang w:eastAsia="ru-RU"/>
    </w:rPr>
  </w:style>
  <w:style w:type="paragraph" w:styleId="21">
    <w:name w:val="heading 2"/>
    <w:basedOn w:val="a2"/>
    <w:next w:val="a2"/>
    <w:link w:val="22"/>
    <w:qFormat/>
    <w:rsid w:val="008437A1"/>
    <w:pPr>
      <w:numPr>
        <w:ilvl w:val="1"/>
        <w:numId w:val="3"/>
      </w:numPr>
      <w:suppressAutoHyphens/>
      <w:spacing w:line="240" w:lineRule="auto"/>
      <w:ind w:left="0" w:firstLine="0"/>
      <w:outlineLvl w:val="1"/>
    </w:pPr>
    <w:rPr>
      <w:spacing w:val="0"/>
      <w:w w:val="100"/>
      <w:kern w:val="0"/>
      <w:lang w:val="en-GB"/>
    </w:rPr>
  </w:style>
  <w:style w:type="paragraph" w:styleId="31">
    <w:name w:val="heading 3"/>
    <w:basedOn w:val="a2"/>
    <w:next w:val="a2"/>
    <w:link w:val="32"/>
    <w:qFormat/>
    <w:rsid w:val="008437A1"/>
    <w:pPr>
      <w:numPr>
        <w:ilvl w:val="2"/>
        <w:numId w:val="3"/>
      </w:numPr>
      <w:suppressAutoHyphens/>
      <w:spacing w:line="240" w:lineRule="auto"/>
      <w:ind w:left="720" w:hanging="432"/>
      <w:outlineLvl w:val="2"/>
    </w:pPr>
    <w:rPr>
      <w:spacing w:val="0"/>
      <w:w w:val="100"/>
      <w:kern w:val="0"/>
      <w:lang w:val="en-GB"/>
    </w:rPr>
  </w:style>
  <w:style w:type="paragraph" w:styleId="41">
    <w:name w:val="heading 4"/>
    <w:basedOn w:val="a2"/>
    <w:next w:val="a2"/>
    <w:link w:val="42"/>
    <w:qFormat/>
    <w:rsid w:val="008437A1"/>
    <w:pPr>
      <w:numPr>
        <w:ilvl w:val="3"/>
        <w:numId w:val="3"/>
      </w:numPr>
      <w:suppressAutoHyphens/>
      <w:spacing w:line="240" w:lineRule="auto"/>
      <w:ind w:left="864" w:hanging="144"/>
      <w:outlineLvl w:val="3"/>
    </w:pPr>
    <w:rPr>
      <w:spacing w:val="0"/>
      <w:w w:val="100"/>
      <w:kern w:val="0"/>
      <w:lang w:val="en-GB"/>
    </w:rPr>
  </w:style>
  <w:style w:type="paragraph" w:styleId="51">
    <w:name w:val="heading 5"/>
    <w:basedOn w:val="a2"/>
    <w:next w:val="a2"/>
    <w:link w:val="52"/>
    <w:qFormat/>
    <w:rsid w:val="008437A1"/>
    <w:pPr>
      <w:numPr>
        <w:ilvl w:val="4"/>
        <w:numId w:val="3"/>
      </w:numPr>
      <w:suppressAutoHyphens/>
      <w:spacing w:line="240" w:lineRule="auto"/>
      <w:ind w:left="1008" w:hanging="432"/>
      <w:outlineLvl w:val="4"/>
    </w:pPr>
    <w:rPr>
      <w:spacing w:val="0"/>
      <w:w w:val="100"/>
      <w:kern w:val="0"/>
      <w:lang w:val="en-GB"/>
    </w:rPr>
  </w:style>
  <w:style w:type="paragraph" w:styleId="6">
    <w:name w:val="heading 6"/>
    <w:basedOn w:val="a2"/>
    <w:next w:val="a2"/>
    <w:link w:val="60"/>
    <w:qFormat/>
    <w:rsid w:val="008437A1"/>
    <w:pPr>
      <w:numPr>
        <w:ilvl w:val="5"/>
        <w:numId w:val="3"/>
      </w:numPr>
      <w:suppressAutoHyphens/>
      <w:spacing w:line="240" w:lineRule="auto"/>
      <w:ind w:left="1152" w:hanging="432"/>
      <w:outlineLvl w:val="5"/>
    </w:pPr>
    <w:rPr>
      <w:spacing w:val="0"/>
      <w:w w:val="100"/>
      <w:kern w:val="0"/>
      <w:lang w:val="en-GB"/>
    </w:rPr>
  </w:style>
  <w:style w:type="paragraph" w:styleId="7">
    <w:name w:val="heading 7"/>
    <w:basedOn w:val="a2"/>
    <w:next w:val="a2"/>
    <w:link w:val="70"/>
    <w:qFormat/>
    <w:rsid w:val="008437A1"/>
    <w:pPr>
      <w:numPr>
        <w:ilvl w:val="6"/>
        <w:numId w:val="3"/>
      </w:numPr>
      <w:suppressAutoHyphens/>
      <w:spacing w:line="240" w:lineRule="auto"/>
      <w:ind w:left="1296" w:hanging="288"/>
      <w:outlineLvl w:val="6"/>
    </w:pPr>
    <w:rPr>
      <w:spacing w:val="0"/>
      <w:w w:val="100"/>
      <w:kern w:val="0"/>
      <w:lang w:val="en-GB"/>
    </w:rPr>
  </w:style>
  <w:style w:type="paragraph" w:styleId="8">
    <w:name w:val="heading 8"/>
    <w:basedOn w:val="a2"/>
    <w:next w:val="a2"/>
    <w:link w:val="80"/>
    <w:qFormat/>
    <w:rsid w:val="008437A1"/>
    <w:pPr>
      <w:numPr>
        <w:ilvl w:val="7"/>
        <w:numId w:val="3"/>
      </w:numPr>
      <w:suppressAutoHyphens/>
      <w:spacing w:line="240" w:lineRule="auto"/>
      <w:ind w:left="1440" w:hanging="432"/>
      <w:outlineLvl w:val="7"/>
    </w:pPr>
    <w:rPr>
      <w:spacing w:val="0"/>
      <w:w w:val="100"/>
      <w:kern w:val="0"/>
      <w:lang w:val="en-GB"/>
    </w:rPr>
  </w:style>
  <w:style w:type="paragraph" w:styleId="9">
    <w:name w:val="heading 9"/>
    <w:basedOn w:val="a2"/>
    <w:next w:val="a2"/>
    <w:link w:val="90"/>
    <w:qFormat/>
    <w:rsid w:val="008437A1"/>
    <w:pPr>
      <w:numPr>
        <w:ilvl w:val="8"/>
        <w:numId w:val="3"/>
      </w:numPr>
      <w:suppressAutoHyphens/>
      <w:spacing w:line="240" w:lineRule="auto"/>
      <w:ind w:left="1584" w:hanging="144"/>
      <w:outlineLvl w:val="8"/>
    </w:pPr>
    <w:rPr>
      <w:spacing w:val="0"/>
      <w:w w:val="100"/>
      <w:kern w:val="0"/>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R">
    <w:name w:val="_ H __M_GR"/>
    <w:basedOn w:val="a2"/>
    <w:next w:val="a2"/>
    <w:link w:val="HMGR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2"/>
    <w:next w:val="a2"/>
    <w:link w:val="HChGR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2"/>
    <w:next w:val="a2"/>
    <w:link w:val="H1GR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2"/>
    <w:next w:val="a2"/>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2"/>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2"/>
    <w:next w:val="a2"/>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2"/>
    <w:qFormat/>
    <w:rsid w:val="00BE1742"/>
    <w:pPr>
      <w:numPr>
        <w:numId w:val="1"/>
      </w:numPr>
      <w:spacing w:after="120"/>
      <w:ind w:right="1134"/>
      <w:jc w:val="both"/>
    </w:pPr>
    <w:rPr>
      <w:lang w:eastAsia="ru-RU"/>
    </w:rPr>
  </w:style>
  <w:style w:type="paragraph" w:customStyle="1" w:styleId="Bullet2GR">
    <w:name w:val="_Bullet 2_GR"/>
    <w:basedOn w:val="a2"/>
    <w:qFormat/>
    <w:rsid w:val="00BE1742"/>
    <w:pPr>
      <w:numPr>
        <w:numId w:val="2"/>
      </w:numPr>
      <w:spacing w:after="120"/>
      <w:ind w:right="1134"/>
      <w:jc w:val="both"/>
    </w:pPr>
    <w:rPr>
      <w:lang w:eastAsia="ru-RU"/>
    </w:rPr>
  </w:style>
  <w:style w:type="paragraph" w:customStyle="1" w:styleId="ParaNoGR">
    <w:name w:val="_ParaNo._GR"/>
    <w:basedOn w:val="a2"/>
    <w:next w:val="a2"/>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4"/>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2"/>
    <w:next w:val="a2"/>
    <w:link w:val="a7"/>
    <w:uiPriority w:val="99"/>
    <w:qFormat/>
    <w:rsid w:val="00BE1742"/>
    <w:pPr>
      <w:pBdr>
        <w:bottom w:val="single" w:sz="4" w:space="4" w:color="auto"/>
      </w:pBdr>
      <w:tabs>
        <w:tab w:val="right" w:pos="9639"/>
      </w:tabs>
      <w:suppressAutoHyphens/>
    </w:pPr>
    <w:rPr>
      <w:b/>
      <w:sz w:val="18"/>
      <w:lang w:val="en-GB" w:eastAsia="ru-RU"/>
    </w:rPr>
  </w:style>
  <w:style w:type="character" w:customStyle="1" w:styleId="a7">
    <w:name w:val="Верхний колонтитул Знак"/>
    <w:aliases w:val="6_GR Знак,6_G Знак"/>
    <w:basedOn w:val="a3"/>
    <w:link w:val="a6"/>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3"/>
    <w:link w:val="1"/>
    <w:rsid w:val="00BE1742"/>
    <w:rPr>
      <w:rFonts w:ascii="Times New Roman" w:eastAsia="Times New Roman" w:hAnsi="Times New Roman" w:cs="Arial"/>
      <w:b/>
      <w:bCs/>
      <w:spacing w:val="4"/>
      <w:w w:val="103"/>
      <w:kern w:val="14"/>
      <w:sz w:val="20"/>
      <w:szCs w:val="32"/>
      <w:lang w:eastAsia="ru-RU"/>
    </w:rPr>
  </w:style>
  <w:style w:type="character" w:styleId="a8">
    <w:name w:val="endnote reference"/>
    <w:aliases w:val="1_GR,1_G"/>
    <w:basedOn w:val="a9"/>
    <w:qFormat/>
    <w:rsid w:val="00BE1742"/>
    <w:rPr>
      <w:rFonts w:ascii="Times New Roman" w:hAnsi="Times New Roman"/>
      <w:dstrike w:val="0"/>
      <w:sz w:val="18"/>
      <w:vertAlign w:val="superscript"/>
    </w:rPr>
  </w:style>
  <w:style w:type="character" w:styleId="a9">
    <w:name w:val="footnote reference"/>
    <w:aliases w:val="4_GR,4_G,Footnote symbol,Footnote Refernece,callout,ftref,Ref,de nota al pie"/>
    <w:basedOn w:val="a3"/>
    <w:qFormat/>
    <w:rsid w:val="00BE1742"/>
    <w:rPr>
      <w:rFonts w:ascii="Times New Roman" w:hAnsi="Times New Roman"/>
      <w:dstrike w:val="0"/>
      <w:sz w:val="18"/>
      <w:vertAlign w:val="superscript"/>
    </w:rPr>
  </w:style>
  <w:style w:type="paragraph" w:styleId="aa">
    <w:name w:val="footer"/>
    <w:aliases w:val="3_GR,3_G"/>
    <w:basedOn w:val="a2"/>
    <w:link w:val="ab"/>
    <w:uiPriority w:val="99"/>
    <w:qFormat/>
    <w:rsid w:val="00BE1742"/>
    <w:pPr>
      <w:tabs>
        <w:tab w:val="right" w:pos="9639"/>
      </w:tabs>
      <w:suppressAutoHyphens/>
    </w:pPr>
    <w:rPr>
      <w:sz w:val="16"/>
      <w:lang w:val="en-GB" w:eastAsia="ru-RU"/>
    </w:rPr>
  </w:style>
  <w:style w:type="character" w:customStyle="1" w:styleId="ab">
    <w:name w:val="Нижний колонтитул Знак"/>
    <w:aliases w:val="3_GR Знак,3_G Знак"/>
    <w:basedOn w:val="a3"/>
    <w:link w:val="aa"/>
    <w:uiPriority w:val="99"/>
    <w:rsid w:val="00BE1742"/>
    <w:rPr>
      <w:rFonts w:ascii="Times New Roman" w:eastAsia="Times New Roman" w:hAnsi="Times New Roman" w:cs="Times New Roman"/>
      <w:sz w:val="16"/>
      <w:szCs w:val="20"/>
      <w:lang w:val="en-GB" w:eastAsia="ru-RU"/>
    </w:rPr>
  </w:style>
  <w:style w:type="character" w:styleId="ac">
    <w:name w:val="page number"/>
    <w:aliases w:val="7_GR,7_G"/>
    <w:basedOn w:val="a3"/>
    <w:qFormat/>
    <w:rsid w:val="00BE1742"/>
    <w:rPr>
      <w:rFonts w:ascii="Times New Roman" w:hAnsi="Times New Roman"/>
      <w:b/>
      <w:sz w:val="18"/>
    </w:rPr>
  </w:style>
  <w:style w:type="paragraph" w:styleId="ad">
    <w:name w:val="footnote text"/>
    <w:aliases w:val="5_GR,5_G,Footnote,Podrozdział,Podrozdzia3,single space,footnote text, Märk,Footnote Text Char Char Char Char,Footnote Text Char Char,Footnote Text Char Char Char Char Char,Footnote Text Char Char Char Char Char Char Char Char, Char,Félkövé"/>
    <w:basedOn w:val="a2"/>
    <w:link w:val="ae"/>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e">
    <w:name w:val="Текст сноски Знак"/>
    <w:aliases w:val="5_GR Знак,5_G Знак,Footnote Знак,Podrozdział Знак,Podrozdzia3 Знак,single space Знак,footnote text Знак, Märk Знак,Footnote Text Char Char Char Char Знак,Footnote Text Char Char Знак,Footnote Text Char Char Char Char Char Знак"/>
    <w:basedOn w:val="a3"/>
    <w:link w:val="ad"/>
    <w:rsid w:val="00BE1742"/>
    <w:rPr>
      <w:rFonts w:ascii="Times New Roman" w:eastAsia="Times New Roman" w:hAnsi="Times New Roman" w:cs="Times New Roman"/>
      <w:spacing w:val="5"/>
      <w:w w:val="104"/>
      <w:kern w:val="14"/>
      <w:sz w:val="18"/>
      <w:szCs w:val="20"/>
      <w:lang w:val="en-GB" w:eastAsia="ru-RU"/>
    </w:rPr>
  </w:style>
  <w:style w:type="paragraph" w:styleId="af">
    <w:name w:val="endnote text"/>
    <w:aliases w:val="2_GR,2_G"/>
    <w:basedOn w:val="ad"/>
    <w:link w:val="af0"/>
    <w:qFormat/>
    <w:rsid w:val="00BE1742"/>
  </w:style>
  <w:style w:type="character" w:customStyle="1" w:styleId="af0">
    <w:name w:val="Текст концевой сноски Знак"/>
    <w:aliases w:val="2_GR Знак,2_G Знак"/>
    <w:basedOn w:val="a3"/>
    <w:link w:val="af"/>
    <w:rsid w:val="00BE1742"/>
    <w:rPr>
      <w:rFonts w:ascii="Times New Roman" w:eastAsia="Times New Roman" w:hAnsi="Times New Roman" w:cs="Times New Roman"/>
      <w:spacing w:val="5"/>
      <w:w w:val="104"/>
      <w:kern w:val="14"/>
      <w:sz w:val="18"/>
      <w:szCs w:val="20"/>
      <w:lang w:val="en-GB" w:eastAsia="ru-RU"/>
    </w:rPr>
  </w:style>
  <w:style w:type="table" w:styleId="af1">
    <w:name w:val="Table Grid"/>
    <w:basedOn w:val="a4"/>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3"/>
    <w:link w:val="21"/>
    <w:rsid w:val="008437A1"/>
    <w:rPr>
      <w:rFonts w:ascii="Times New Roman" w:eastAsia="Times New Roman" w:hAnsi="Times New Roman" w:cs="Times New Roman"/>
      <w:sz w:val="20"/>
      <w:szCs w:val="20"/>
      <w:lang w:val="en-GB"/>
    </w:rPr>
  </w:style>
  <w:style w:type="character" w:customStyle="1" w:styleId="32">
    <w:name w:val="Заголовок 3 Знак"/>
    <w:basedOn w:val="a3"/>
    <w:link w:val="31"/>
    <w:rsid w:val="008437A1"/>
    <w:rPr>
      <w:rFonts w:ascii="Times New Roman" w:eastAsia="Times New Roman" w:hAnsi="Times New Roman" w:cs="Times New Roman"/>
      <w:sz w:val="20"/>
      <w:szCs w:val="20"/>
      <w:lang w:val="en-GB"/>
    </w:rPr>
  </w:style>
  <w:style w:type="character" w:customStyle="1" w:styleId="42">
    <w:name w:val="Заголовок 4 Знак"/>
    <w:basedOn w:val="a3"/>
    <w:link w:val="41"/>
    <w:rsid w:val="008437A1"/>
    <w:rPr>
      <w:rFonts w:ascii="Times New Roman" w:eastAsia="Times New Roman" w:hAnsi="Times New Roman" w:cs="Times New Roman"/>
      <w:sz w:val="20"/>
      <w:szCs w:val="20"/>
      <w:lang w:val="en-GB"/>
    </w:rPr>
  </w:style>
  <w:style w:type="character" w:customStyle="1" w:styleId="52">
    <w:name w:val="Заголовок 5 Знак"/>
    <w:basedOn w:val="a3"/>
    <w:link w:val="51"/>
    <w:rsid w:val="008437A1"/>
    <w:rPr>
      <w:rFonts w:ascii="Times New Roman" w:eastAsia="Times New Roman" w:hAnsi="Times New Roman" w:cs="Times New Roman"/>
      <w:sz w:val="20"/>
      <w:szCs w:val="20"/>
      <w:lang w:val="en-GB"/>
    </w:rPr>
  </w:style>
  <w:style w:type="character" w:customStyle="1" w:styleId="60">
    <w:name w:val="Заголовок 6 Знак"/>
    <w:basedOn w:val="a3"/>
    <w:link w:val="6"/>
    <w:rsid w:val="008437A1"/>
    <w:rPr>
      <w:rFonts w:ascii="Times New Roman" w:eastAsia="Times New Roman" w:hAnsi="Times New Roman" w:cs="Times New Roman"/>
      <w:sz w:val="20"/>
      <w:szCs w:val="20"/>
      <w:lang w:val="en-GB"/>
    </w:rPr>
  </w:style>
  <w:style w:type="character" w:customStyle="1" w:styleId="70">
    <w:name w:val="Заголовок 7 Знак"/>
    <w:basedOn w:val="a3"/>
    <w:link w:val="7"/>
    <w:rsid w:val="008437A1"/>
    <w:rPr>
      <w:rFonts w:ascii="Times New Roman" w:eastAsia="Times New Roman" w:hAnsi="Times New Roman" w:cs="Times New Roman"/>
      <w:sz w:val="20"/>
      <w:szCs w:val="20"/>
      <w:lang w:val="en-GB"/>
    </w:rPr>
  </w:style>
  <w:style w:type="character" w:customStyle="1" w:styleId="80">
    <w:name w:val="Заголовок 8 Знак"/>
    <w:basedOn w:val="a3"/>
    <w:link w:val="8"/>
    <w:rsid w:val="008437A1"/>
    <w:rPr>
      <w:rFonts w:ascii="Times New Roman" w:eastAsia="Times New Roman" w:hAnsi="Times New Roman" w:cs="Times New Roman"/>
      <w:sz w:val="20"/>
      <w:szCs w:val="20"/>
      <w:lang w:val="en-GB"/>
    </w:rPr>
  </w:style>
  <w:style w:type="character" w:customStyle="1" w:styleId="90">
    <w:name w:val="Заголовок 9 Знак"/>
    <w:basedOn w:val="a3"/>
    <w:link w:val="9"/>
    <w:rsid w:val="008437A1"/>
    <w:rPr>
      <w:rFonts w:ascii="Times New Roman" w:eastAsia="Times New Roman" w:hAnsi="Times New Roman" w:cs="Times New Roman"/>
      <w:sz w:val="20"/>
      <w:szCs w:val="20"/>
      <w:lang w:val="en-GB"/>
    </w:rPr>
  </w:style>
  <w:style w:type="paragraph" w:customStyle="1" w:styleId="HMG">
    <w:name w:val="_ H __M_G"/>
    <w:basedOn w:val="a2"/>
    <w:next w:val="a2"/>
    <w:rsid w:val="008437A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rsid w:val="008437A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ParaNoG">
    <w:name w:val="_ParaNo._G"/>
    <w:basedOn w:val="SingleTxtG"/>
    <w:rsid w:val="008437A1"/>
    <w:pPr>
      <w:numPr>
        <w:numId w:val="16"/>
      </w:numPr>
      <w:tabs>
        <w:tab w:val="clear" w:pos="1494"/>
      </w:tabs>
    </w:pPr>
  </w:style>
  <w:style w:type="paragraph" w:customStyle="1" w:styleId="SingleTxtG">
    <w:name w:val="_ Single Txt_G"/>
    <w:basedOn w:val="a2"/>
    <w:rsid w:val="008437A1"/>
    <w:pPr>
      <w:suppressAutoHyphens/>
      <w:spacing w:after="120"/>
      <w:ind w:left="1134" w:right="1134"/>
      <w:jc w:val="both"/>
    </w:pPr>
    <w:rPr>
      <w:spacing w:val="0"/>
      <w:w w:val="100"/>
      <w:kern w:val="0"/>
      <w:lang w:val="en-GB"/>
    </w:rPr>
  </w:style>
  <w:style w:type="paragraph" w:styleId="af2">
    <w:name w:val="Plain Text"/>
    <w:basedOn w:val="a2"/>
    <w:link w:val="af3"/>
    <w:semiHidden/>
    <w:rsid w:val="008437A1"/>
    <w:pPr>
      <w:suppressAutoHyphens/>
    </w:pPr>
    <w:rPr>
      <w:rFonts w:cs="Courier New"/>
      <w:spacing w:val="0"/>
      <w:w w:val="100"/>
      <w:kern w:val="0"/>
      <w:lang w:val="en-GB"/>
    </w:rPr>
  </w:style>
  <w:style w:type="character" w:customStyle="1" w:styleId="af3">
    <w:name w:val="Текст Знак"/>
    <w:basedOn w:val="a3"/>
    <w:link w:val="af2"/>
    <w:semiHidden/>
    <w:rsid w:val="008437A1"/>
    <w:rPr>
      <w:rFonts w:ascii="Times New Roman" w:eastAsia="Times New Roman" w:hAnsi="Times New Roman" w:cs="Courier New"/>
      <w:sz w:val="20"/>
      <w:szCs w:val="20"/>
      <w:lang w:val="en-GB"/>
    </w:rPr>
  </w:style>
  <w:style w:type="paragraph" w:styleId="af4">
    <w:name w:val="Body Text"/>
    <w:basedOn w:val="a2"/>
    <w:next w:val="a2"/>
    <w:link w:val="af5"/>
    <w:rsid w:val="008437A1"/>
    <w:pPr>
      <w:suppressAutoHyphens/>
    </w:pPr>
    <w:rPr>
      <w:spacing w:val="0"/>
      <w:w w:val="100"/>
      <w:kern w:val="0"/>
      <w:lang w:val="en-GB"/>
    </w:rPr>
  </w:style>
  <w:style w:type="character" w:customStyle="1" w:styleId="af5">
    <w:name w:val="Основной текст Знак"/>
    <w:basedOn w:val="a3"/>
    <w:link w:val="af4"/>
    <w:rsid w:val="008437A1"/>
    <w:rPr>
      <w:rFonts w:ascii="Times New Roman" w:eastAsia="Times New Roman" w:hAnsi="Times New Roman" w:cs="Times New Roman"/>
      <w:sz w:val="20"/>
      <w:szCs w:val="20"/>
      <w:lang w:val="en-GB"/>
    </w:rPr>
  </w:style>
  <w:style w:type="paragraph" w:styleId="af6">
    <w:name w:val="Body Text Indent"/>
    <w:basedOn w:val="a2"/>
    <w:link w:val="af7"/>
    <w:rsid w:val="008437A1"/>
    <w:pPr>
      <w:suppressAutoHyphens/>
      <w:spacing w:after="120"/>
      <w:ind w:left="283"/>
    </w:pPr>
    <w:rPr>
      <w:spacing w:val="0"/>
      <w:w w:val="100"/>
      <w:kern w:val="0"/>
      <w:lang w:val="en-GB"/>
    </w:rPr>
  </w:style>
  <w:style w:type="character" w:customStyle="1" w:styleId="af7">
    <w:name w:val="Основной текст с отступом Знак"/>
    <w:basedOn w:val="a3"/>
    <w:link w:val="af6"/>
    <w:rsid w:val="008437A1"/>
    <w:rPr>
      <w:rFonts w:ascii="Times New Roman" w:eastAsia="Times New Roman" w:hAnsi="Times New Roman" w:cs="Times New Roman"/>
      <w:sz w:val="20"/>
      <w:szCs w:val="20"/>
      <w:lang w:val="en-GB"/>
    </w:rPr>
  </w:style>
  <w:style w:type="paragraph" w:styleId="af8">
    <w:name w:val="Block Text"/>
    <w:basedOn w:val="a2"/>
    <w:semiHidden/>
    <w:rsid w:val="008437A1"/>
    <w:pPr>
      <w:suppressAutoHyphens/>
      <w:ind w:left="1440" w:right="1440"/>
    </w:pPr>
    <w:rPr>
      <w:spacing w:val="0"/>
      <w:w w:val="100"/>
      <w:kern w:val="0"/>
      <w:lang w:val="en-GB"/>
    </w:rPr>
  </w:style>
  <w:style w:type="paragraph" w:customStyle="1" w:styleId="SMG">
    <w:name w:val="__S_M_G"/>
    <w:basedOn w:val="a2"/>
    <w:next w:val="a2"/>
    <w:rsid w:val="008437A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8437A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8437A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8437A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8437A1"/>
    <w:pPr>
      <w:numPr>
        <w:numId w:val="14"/>
      </w:numPr>
      <w:suppressAutoHyphens/>
      <w:spacing w:after="120"/>
      <w:ind w:right="1134"/>
      <w:jc w:val="both"/>
    </w:pPr>
    <w:rPr>
      <w:spacing w:val="0"/>
      <w:w w:val="100"/>
      <w:kern w:val="0"/>
      <w:lang w:val="en-GB"/>
    </w:rPr>
  </w:style>
  <w:style w:type="character" w:styleId="af9">
    <w:name w:val="annotation reference"/>
    <w:uiPriority w:val="99"/>
    <w:rsid w:val="008437A1"/>
    <w:rPr>
      <w:sz w:val="6"/>
    </w:rPr>
  </w:style>
  <w:style w:type="paragraph" w:styleId="afa">
    <w:name w:val="annotation text"/>
    <w:basedOn w:val="a2"/>
    <w:link w:val="afb"/>
    <w:uiPriority w:val="99"/>
    <w:rsid w:val="008437A1"/>
    <w:pPr>
      <w:suppressAutoHyphens/>
    </w:pPr>
    <w:rPr>
      <w:spacing w:val="0"/>
      <w:w w:val="100"/>
      <w:kern w:val="0"/>
      <w:lang w:val="en-GB"/>
    </w:rPr>
  </w:style>
  <w:style w:type="character" w:customStyle="1" w:styleId="afb">
    <w:name w:val="Текст примечания Знак"/>
    <w:basedOn w:val="a3"/>
    <w:link w:val="afa"/>
    <w:uiPriority w:val="99"/>
    <w:rsid w:val="008437A1"/>
    <w:rPr>
      <w:rFonts w:ascii="Times New Roman" w:eastAsia="Times New Roman" w:hAnsi="Times New Roman" w:cs="Times New Roman"/>
      <w:sz w:val="20"/>
      <w:szCs w:val="20"/>
      <w:lang w:val="en-GB"/>
    </w:rPr>
  </w:style>
  <w:style w:type="character" w:styleId="afc">
    <w:name w:val="line number"/>
    <w:semiHidden/>
    <w:rsid w:val="008437A1"/>
    <w:rPr>
      <w:sz w:val="14"/>
    </w:rPr>
  </w:style>
  <w:style w:type="paragraph" w:customStyle="1" w:styleId="Bullet2G">
    <w:name w:val="_Bullet 2_G"/>
    <w:basedOn w:val="a2"/>
    <w:rsid w:val="008437A1"/>
    <w:pPr>
      <w:numPr>
        <w:numId w:val="15"/>
      </w:numPr>
      <w:suppressAutoHyphens/>
      <w:spacing w:after="120"/>
      <w:ind w:right="1134"/>
      <w:jc w:val="both"/>
    </w:pPr>
    <w:rPr>
      <w:spacing w:val="0"/>
      <w:w w:val="100"/>
      <w:kern w:val="0"/>
      <w:lang w:val="en-GB"/>
    </w:rPr>
  </w:style>
  <w:style w:type="paragraph" w:customStyle="1" w:styleId="H1G">
    <w:name w:val="_ H_1_G"/>
    <w:basedOn w:val="a2"/>
    <w:next w:val="a2"/>
    <w:rsid w:val="008437A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8437A1"/>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8437A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8437A1"/>
    <w:pPr>
      <w:keepNext/>
      <w:keepLines/>
      <w:tabs>
        <w:tab w:val="right" w:pos="851"/>
      </w:tabs>
      <w:suppressAutoHyphens/>
      <w:spacing w:before="240" w:after="120" w:line="240" w:lineRule="exact"/>
      <w:ind w:left="1134" w:right="1134" w:hanging="1134"/>
    </w:pPr>
    <w:rPr>
      <w:spacing w:val="0"/>
      <w:w w:val="100"/>
      <w:kern w:val="0"/>
      <w:lang w:val="en-GB"/>
    </w:rPr>
  </w:style>
  <w:style w:type="numbering" w:styleId="111111">
    <w:name w:val="Outline List 2"/>
    <w:basedOn w:val="a5"/>
    <w:semiHidden/>
    <w:rsid w:val="008437A1"/>
    <w:pPr>
      <w:numPr>
        <w:numId w:val="17"/>
      </w:numPr>
    </w:pPr>
  </w:style>
  <w:style w:type="numbering" w:styleId="1ai">
    <w:name w:val="Outline List 1"/>
    <w:basedOn w:val="a5"/>
    <w:semiHidden/>
    <w:rsid w:val="008437A1"/>
    <w:pPr>
      <w:numPr>
        <w:numId w:val="18"/>
      </w:numPr>
    </w:pPr>
  </w:style>
  <w:style w:type="numbering" w:styleId="a1">
    <w:name w:val="Outline List 3"/>
    <w:basedOn w:val="a5"/>
    <w:semiHidden/>
    <w:rsid w:val="008437A1"/>
    <w:pPr>
      <w:numPr>
        <w:numId w:val="19"/>
      </w:numPr>
    </w:pPr>
  </w:style>
  <w:style w:type="paragraph" w:styleId="23">
    <w:name w:val="Body Text 2"/>
    <w:basedOn w:val="a2"/>
    <w:link w:val="24"/>
    <w:rsid w:val="008437A1"/>
    <w:pPr>
      <w:suppressAutoHyphens/>
      <w:spacing w:after="120" w:line="480" w:lineRule="auto"/>
    </w:pPr>
    <w:rPr>
      <w:spacing w:val="0"/>
      <w:w w:val="100"/>
      <w:kern w:val="0"/>
      <w:lang w:val="en-GB"/>
    </w:rPr>
  </w:style>
  <w:style w:type="character" w:customStyle="1" w:styleId="24">
    <w:name w:val="Основной текст 2 Знак"/>
    <w:basedOn w:val="a3"/>
    <w:link w:val="23"/>
    <w:rsid w:val="008437A1"/>
    <w:rPr>
      <w:rFonts w:ascii="Times New Roman" w:eastAsia="Times New Roman" w:hAnsi="Times New Roman" w:cs="Times New Roman"/>
      <w:sz w:val="20"/>
      <w:szCs w:val="20"/>
      <w:lang w:val="en-GB"/>
    </w:rPr>
  </w:style>
  <w:style w:type="paragraph" w:styleId="33">
    <w:name w:val="Body Text 3"/>
    <w:basedOn w:val="a2"/>
    <w:link w:val="34"/>
    <w:semiHidden/>
    <w:rsid w:val="008437A1"/>
    <w:pPr>
      <w:suppressAutoHyphens/>
      <w:spacing w:after="120"/>
    </w:pPr>
    <w:rPr>
      <w:spacing w:val="0"/>
      <w:w w:val="100"/>
      <w:kern w:val="0"/>
      <w:sz w:val="16"/>
      <w:szCs w:val="16"/>
      <w:lang w:val="en-GB"/>
    </w:rPr>
  </w:style>
  <w:style w:type="character" w:customStyle="1" w:styleId="34">
    <w:name w:val="Основной текст 3 Знак"/>
    <w:basedOn w:val="a3"/>
    <w:link w:val="33"/>
    <w:semiHidden/>
    <w:rsid w:val="008437A1"/>
    <w:rPr>
      <w:rFonts w:ascii="Times New Roman" w:eastAsia="Times New Roman" w:hAnsi="Times New Roman" w:cs="Times New Roman"/>
      <w:sz w:val="16"/>
      <w:szCs w:val="16"/>
      <w:lang w:val="en-GB"/>
    </w:rPr>
  </w:style>
  <w:style w:type="paragraph" w:styleId="afd">
    <w:name w:val="Body Text First Indent"/>
    <w:basedOn w:val="af4"/>
    <w:link w:val="afe"/>
    <w:semiHidden/>
    <w:rsid w:val="008437A1"/>
    <w:pPr>
      <w:spacing w:after="120"/>
      <w:ind w:firstLine="210"/>
    </w:pPr>
  </w:style>
  <w:style w:type="character" w:customStyle="1" w:styleId="afe">
    <w:name w:val="Красная строка Знак"/>
    <w:basedOn w:val="af5"/>
    <w:link w:val="afd"/>
    <w:semiHidden/>
    <w:rsid w:val="008437A1"/>
    <w:rPr>
      <w:rFonts w:ascii="Times New Roman" w:eastAsia="Times New Roman" w:hAnsi="Times New Roman" w:cs="Times New Roman"/>
      <w:sz w:val="20"/>
      <w:szCs w:val="20"/>
      <w:lang w:val="en-GB"/>
    </w:rPr>
  </w:style>
  <w:style w:type="paragraph" w:styleId="25">
    <w:name w:val="Body Text First Indent 2"/>
    <w:basedOn w:val="af6"/>
    <w:link w:val="26"/>
    <w:semiHidden/>
    <w:rsid w:val="008437A1"/>
    <w:pPr>
      <w:ind w:firstLine="210"/>
    </w:pPr>
  </w:style>
  <w:style w:type="character" w:customStyle="1" w:styleId="26">
    <w:name w:val="Красная строка 2 Знак"/>
    <w:basedOn w:val="af7"/>
    <w:link w:val="25"/>
    <w:semiHidden/>
    <w:rsid w:val="008437A1"/>
    <w:rPr>
      <w:rFonts w:ascii="Times New Roman" w:eastAsia="Times New Roman" w:hAnsi="Times New Roman" w:cs="Times New Roman"/>
      <w:sz w:val="20"/>
      <w:szCs w:val="20"/>
      <w:lang w:val="en-GB"/>
    </w:rPr>
  </w:style>
  <w:style w:type="paragraph" w:styleId="27">
    <w:name w:val="Body Text Indent 2"/>
    <w:basedOn w:val="a2"/>
    <w:link w:val="28"/>
    <w:rsid w:val="008437A1"/>
    <w:pPr>
      <w:suppressAutoHyphens/>
      <w:spacing w:after="120" w:line="480" w:lineRule="auto"/>
      <w:ind w:left="283"/>
    </w:pPr>
    <w:rPr>
      <w:spacing w:val="0"/>
      <w:w w:val="100"/>
      <w:kern w:val="0"/>
      <w:lang w:val="en-GB"/>
    </w:rPr>
  </w:style>
  <w:style w:type="character" w:customStyle="1" w:styleId="28">
    <w:name w:val="Основной текст с отступом 2 Знак"/>
    <w:basedOn w:val="a3"/>
    <w:link w:val="27"/>
    <w:rsid w:val="008437A1"/>
    <w:rPr>
      <w:rFonts w:ascii="Times New Roman" w:eastAsia="Times New Roman" w:hAnsi="Times New Roman" w:cs="Times New Roman"/>
      <w:sz w:val="20"/>
      <w:szCs w:val="20"/>
      <w:lang w:val="en-GB"/>
    </w:rPr>
  </w:style>
  <w:style w:type="paragraph" w:styleId="35">
    <w:name w:val="Body Text Indent 3"/>
    <w:basedOn w:val="a2"/>
    <w:link w:val="36"/>
    <w:rsid w:val="008437A1"/>
    <w:pPr>
      <w:suppressAutoHyphens/>
      <w:spacing w:after="120"/>
      <w:ind w:left="283"/>
    </w:pPr>
    <w:rPr>
      <w:spacing w:val="0"/>
      <w:w w:val="100"/>
      <w:kern w:val="0"/>
      <w:sz w:val="16"/>
      <w:szCs w:val="16"/>
      <w:lang w:val="en-GB"/>
    </w:rPr>
  </w:style>
  <w:style w:type="character" w:customStyle="1" w:styleId="36">
    <w:name w:val="Основной текст с отступом 3 Знак"/>
    <w:basedOn w:val="a3"/>
    <w:link w:val="35"/>
    <w:rsid w:val="008437A1"/>
    <w:rPr>
      <w:rFonts w:ascii="Times New Roman" w:eastAsia="Times New Roman" w:hAnsi="Times New Roman" w:cs="Times New Roman"/>
      <w:sz w:val="16"/>
      <w:szCs w:val="16"/>
      <w:lang w:val="en-GB"/>
    </w:rPr>
  </w:style>
  <w:style w:type="paragraph" w:styleId="aff">
    <w:name w:val="Closing"/>
    <w:basedOn w:val="a2"/>
    <w:link w:val="aff0"/>
    <w:semiHidden/>
    <w:rsid w:val="008437A1"/>
    <w:pPr>
      <w:suppressAutoHyphens/>
      <w:ind w:left="4252"/>
    </w:pPr>
    <w:rPr>
      <w:spacing w:val="0"/>
      <w:w w:val="100"/>
      <w:kern w:val="0"/>
      <w:lang w:val="en-GB"/>
    </w:rPr>
  </w:style>
  <w:style w:type="character" w:customStyle="1" w:styleId="aff0">
    <w:name w:val="Прощание Знак"/>
    <w:basedOn w:val="a3"/>
    <w:link w:val="aff"/>
    <w:semiHidden/>
    <w:rsid w:val="008437A1"/>
    <w:rPr>
      <w:rFonts w:ascii="Times New Roman" w:eastAsia="Times New Roman" w:hAnsi="Times New Roman" w:cs="Times New Roman"/>
      <w:sz w:val="20"/>
      <w:szCs w:val="20"/>
      <w:lang w:val="en-GB"/>
    </w:rPr>
  </w:style>
  <w:style w:type="paragraph" w:styleId="aff1">
    <w:name w:val="Date"/>
    <w:basedOn w:val="a2"/>
    <w:next w:val="a2"/>
    <w:link w:val="aff2"/>
    <w:semiHidden/>
    <w:rsid w:val="008437A1"/>
    <w:pPr>
      <w:suppressAutoHyphens/>
    </w:pPr>
    <w:rPr>
      <w:spacing w:val="0"/>
      <w:w w:val="100"/>
      <w:kern w:val="0"/>
      <w:lang w:val="en-GB"/>
    </w:rPr>
  </w:style>
  <w:style w:type="character" w:customStyle="1" w:styleId="aff2">
    <w:name w:val="Дата Знак"/>
    <w:basedOn w:val="a3"/>
    <w:link w:val="aff1"/>
    <w:semiHidden/>
    <w:rsid w:val="008437A1"/>
    <w:rPr>
      <w:rFonts w:ascii="Times New Roman" w:eastAsia="Times New Roman" w:hAnsi="Times New Roman" w:cs="Times New Roman"/>
      <w:sz w:val="20"/>
      <w:szCs w:val="20"/>
      <w:lang w:val="en-GB"/>
    </w:rPr>
  </w:style>
  <w:style w:type="paragraph" w:styleId="aff3">
    <w:name w:val="E-mail Signature"/>
    <w:basedOn w:val="a2"/>
    <w:link w:val="aff4"/>
    <w:semiHidden/>
    <w:rsid w:val="008437A1"/>
    <w:pPr>
      <w:suppressAutoHyphens/>
    </w:pPr>
    <w:rPr>
      <w:spacing w:val="0"/>
      <w:w w:val="100"/>
      <w:kern w:val="0"/>
      <w:lang w:val="en-GB"/>
    </w:rPr>
  </w:style>
  <w:style w:type="character" w:customStyle="1" w:styleId="aff4">
    <w:name w:val="Электронная подпись Знак"/>
    <w:basedOn w:val="a3"/>
    <w:link w:val="aff3"/>
    <w:semiHidden/>
    <w:rsid w:val="008437A1"/>
    <w:rPr>
      <w:rFonts w:ascii="Times New Roman" w:eastAsia="Times New Roman" w:hAnsi="Times New Roman" w:cs="Times New Roman"/>
      <w:sz w:val="20"/>
      <w:szCs w:val="20"/>
      <w:lang w:val="en-GB"/>
    </w:rPr>
  </w:style>
  <w:style w:type="character" w:styleId="aff5">
    <w:name w:val="Emphasis"/>
    <w:qFormat/>
    <w:rsid w:val="008437A1"/>
    <w:rPr>
      <w:i/>
      <w:iCs/>
    </w:rPr>
  </w:style>
  <w:style w:type="paragraph" w:styleId="29">
    <w:name w:val="envelope return"/>
    <w:basedOn w:val="a2"/>
    <w:semiHidden/>
    <w:rsid w:val="008437A1"/>
    <w:pPr>
      <w:suppressAutoHyphens/>
    </w:pPr>
    <w:rPr>
      <w:rFonts w:ascii="Arial" w:hAnsi="Arial" w:cs="Arial"/>
      <w:spacing w:val="0"/>
      <w:w w:val="100"/>
      <w:kern w:val="0"/>
      <w:lang w:val="en-GB"/>
    </w:rPr>
  </w:style>
  <w:style w:type="character" w:styleId="aff6">
    <w:name w:val="FollowedHyperlink"/>
    <w:rsid w:val="008437A1"/>
    <w:rPr>
      <w:color w:val="800080"/>
      <w:u w:val="single"/>
    </w:rPr>
  </w:style>
  <w:style w:type="character" w:styleId="HTML">
    <w:name w:val="HTML Acronym"/>
    <w:basedOn w:val="a3"/>
    <w:semiHidden/>
    <w:rsid w:val="008437A1"/>
  </w:style>
  <w:style w:type="paragraph" w:styleId="HTML0">
    <w:name w:val="HTML Address"/>
    <w:basedOn w:val="a2"/>
    <w:link w:val="HTML1"/>
    <w:semiHidden/>
    <w:rsid w:val="008437A1"/>
    <w:pPr>
      <w:suppressAutoHyphens/>
    </w:pPr>
    <w:rPr>
      <w:i/>
      <w:iCs/>
      <w:spacing w:val="0"/>
      <w:w w:val="100"/>
      <w:kern w:val="0"/>
      <w:lang w:val="en-GB"/>
    </w:rPr>
  </w:style>
  <w:style w:type="character" w:customStyle="1" w:styleId="HTML1">
    <w:name w:val="Адрес HTML Знак"/>
    <w:basedOn w:val="a3"/>
    <w:link w:val="HTML0"/>
    <w:semiHidden/>
    <w:rsid w:val="008437A1"/>
    <w:rPr>
      <w:rFonts w:ascii="Times New Roman" w:eastAsia="Times New Roman" w:hAnsi="Times New Roman" w:cs="Times New Roman"/>
      <w:i/>
      <w:iCs/>
      <w:sz w:val="20"/>
      <w:szCs w:val="20"/>
      <w:lang w:val="en-GB"/>
    </w:rPr>
  </w:style>
  <w:style w:type="character" w:styleId="HTML2">
    <w:name w:val="HTML Cite"/>
    <w:semiHidden/>
    <w:rsid w:val="008437A1"/>
    <w:rPr>
      <w:i/>
      <w:iCs/>
    </w:rPr>
  </w:style>
  <w:style w:type="character" w:styleId="HTML3">
    <w:name w:val="HTML Code"/>
    <w:semiHidden/>
    <w:rsid w:val="008437A1"/>
    <w:rPr>
      <w:rFonts w:ascii="Courier New" w:hAnsi="Courier New" w:cs="Courier New"/>
      <w:sz w:val="20"/>
      <w:szCs w:val="20"/>
    </w:rPr>
  </w:style>
  <w:style w:type="character" w:styleId="HTML4">
    <w:name w:val="HTML Definition"/>
    <w:semiHidden/>
    <w:rsid w:val="008437A1"/>
    <w:rPr>
      <w:i/>
      <w:iCs/>
    </w:rPr>
  </w:style>
  <w:style w:type="character" w:styleId="HTML5">
    <w:name w:val="HTML Keyboard"/>
    <w:semiHidden/>
    <w:rsid w:val="008437A1"/>
    <w:rPr>
      <w:rFonts w:ascii="Courier New" w:hAnsi="Courier New" w:cs="Courier New"/>
      <w:sz w:val="20"/>
      <w:szCs w:val="20"/>
    </w:rPr>
  </w:style>
  <w:style w:type="paragraph" w:styleId="HTML6">
    <w:name w:val="HTML Preformatted"/>
    <w:basedOn w:val="a2"/>
    <w:link w:val="HTML7"/>
    <w:semiHidden/>
    <w:rsid w:val="008437A1"/>
    <w:pPr>
      <w:suppressAutoHyphens/>
    </w:pPr>
    <w:rPr>
      <w:rFonts w:ascii="Courier New" w:hAnsi="Courier New" w:cs="Courier New"/>
      <w:spacing w:val="0"/>
      <w:w w:val="100"/>
      <w:kern w:val="0"/>
      <w:lang w:val="en-GB"/>
    </w:rPr>
  </w:style>
  <w:style w:type="character" w:customStyle="1" w:styleId="HTML7">
    <w:name w:val="Стандартный HTML Знак"/>
    <w:basedOn w:val="a3"/>
    <w:link w:val="HTML6"/>
    <w:semiHidden/>
    <w:rsid w:val="008437A1"/>
    <w:rPr>
      <w:rFonts w:ascii="Courier New" w:eastAsia="Times New Roman" w:hAnsi="Courier New" w:cs="Courier New"/>
      <w:sz w:val="20"/>
      <w:szCs w:val="20"/>
      <w:lang w:val="en-GB"/>
    </w:rPr>
  </w:style>
  <w:style w:type="character" w:styleId="HTML8">
    <w:name w:val="HTML Sample"/>
    <w:semiHidden/>
    <w:rsid w:val="008437A1"/>
    <w:rPr>
      <w:rFonts w:ascii="Courier New" w:hAnsi="Courier New" w:cs="Courier New"/>
    </w:rPr>
  </w:style>
  <w:style w:type="character" w:styleId="HTML9">
    <w:name w:val="HTML Typewriter"/>
    <w:semiHidden/>
    <w:rsid w:val="008437A1"/>
    <w:rPr>
      <w:rFonts w:ascii="Courier New" w:hAnsi="Courier New" w:cs="Courier New"/>
      <w:sz w:val="20"/>
      <w:szCs w:val="20"/>
    </w:rPr>
  </w:style>
  <w:style w:type="character" w:styleId="HTMLa">
    <w:name w:val="HTML Variable"/>
    <w:semiHidden/>
    <w:rsid w:val="008437A1"/>
    <w:rPr>
      <w:i/>
      <w:iCs/>
    </w:rPr>
  </w:style>
  <w:style w:type="character" w:styleId="aff7">
    <w:name w:val="Hyperlink"/>
    <w:rsid w:val="008437A1"/>
    <w:rPr>
      <w:color w:val="0000FF"/>
      <w:u w:val="single"/>
    </w:rPr>
  </w:style>
  <w:style w:type="paragraph" w:styleId="aff8">
    <w:name w:val="List"/>
    <w:basedOn w:val="a2"/>
    <w:semiHidden/>
    <w:rsid w:val="008437A1"/>
    <w:pPr>
      <w:suppressAutoHyphens/>
      <w:ind w:left="283" w:hanging="283"/>
    </w:pPr>
    <w:rPr>
      <w:spacing w:val="0"/>
      <w:w w:val="100"/>
      <w:kern w:val="0"/>
      <w:lang w:val="en-GB"/>
    </w:rPr>
  </w:style>
  <w:style w:type="paragraph" w:styleId="2a">
    <w:name w:val="List 2"/>
    <w:basedOn w:val="a2"/>
    <w:semiHidden/>
    <w:rsid w:val="008437A1"/>
    <w:pPr>
      <w:suppressAutoHyphens/>
      <w:ind w:left="566" w:hanging="283"/>
    </w:pPr>
    <w:rPr>
      <w:spacing w:val="0"/>
      <w:w w:val="100"/>
      <w:kern w:val="0"/>
      <w:lang w:val="en-GB"/>
    </w:rPr>
  </w:style>
  <w:style w:type="paragraph" w:styleId="37">
    <w:name w:val="List 3"/>
    <w:basedOn w:val="a2"/>
    <w:semiHidden/>
    <w:rsid w:val="008437A1"/>
    <w:pPr>
      <w:suppressAutoHyphens/>
      <w:ind w:left="849" w:hanging="283"/>
    </w:pPr>
    <w:rPr>
      <w:spacing w:val="0"/>
      <w:w w:val="100"/>
      <w:kern w:val="0"/>
      <w:lang w:val="en-GB"/>
    </w:rPr>
  </w:style>
  <w:style w:type="paragraph" w:styleId="43">
    <w:name w:val="List 4"/>
    <w:basedOn w:val="a2"/>
    <w:semiHidden/>
    <w:rsid w:val="008437A1"/>
    <w:pPr>
      <w:suppressAutoHyphens/>
      <w:ind w:left="1132" w:hanging="283"/>
    </w:pPr>
    <w:rPr>
      <w:spacing w:val="0"/>
      <w:w w:val="100"/>
      <w:kern w:val="0"/>
      <w:lang w:val="en-GB"/>
    </w:rPr>
  </w:style>
  <w:style w:type="paragraph" w:styleId="53">
    <w:name w:val="List 5"/>
    <w:basedOn w:val="a2"/>
    <w:semiHidden/>
    <w:rsid w:val="008437A1"/>
    <w:pPr>
      <w:suppressAutoHyphens/>
      <w:ind w:left="1415" w:hanging="283"/>
    </w:pPr>
    <w:rPr>
      <w:spacing w:val="0"/>
      <w:w w:val="100"/>
      <w:kern w:val="0"/>
      <w:lang w:val="en-GB"/>
    </w:rPr>
  </w:style>
  <w:style w:type="paragraph" w:styleId="a0">
    <w:name w:val="List Bullet"/>
    <w:basedOn w:val="a2"/>
    <w:semiHidden/>
    <w:rsid w:val="008437A1"/>
    <w:pPr>
      <w:numPr>
        <w:numId w:val="9"/>
      </w:numPr>
      <w:suppressAutoHyphens/>
    </w:pPr>
    <w:rPr>
      <w:spacing w:val="0"/>
      <w:w w:val="100"/>
      <w:kern w:val="0"/>
      <w:lang w:val="en-GB"/>
    </w:rPr>
  </w:style>
  <w:style w:type="paragraph" w:styleId="20">
    <w:name w:val="List Bullet 2"/>
    <w:basedOn w:val="a2"/>
    <w:semiHidden/>
    <w:rsid w:val="008437A1"/>
    <w:pPr>
      <w:numPr>
        <w:numId w:val="10"/>
      </w:numPr>
      <w:suppressAutoHyphens/>
    </w:pPr>
    <w:rPr>
      <w:spacing w:val="0"/>
      <w:w w:val="100"/>
      <w:kern w:val="0"/>
      <w:lang w:val="en-GB"/>
    </w:rPr>
  </w:style>
  <w:style w:type="paragraph" w:styleId="30">
    <w:name w:val="List Bullet 3"/>
    <w:basedOn w:val="a2"/>
    <w:semiHidden/>
    <w:rsid w:val="008437A1"/>
    <w:pPr>
      <w:numPr>
        <w:numId w:val="11"/>
      </w:numPr>
      <w:suppressAutoHyphens/>
    </w:pPr>
    <w:rPr>
      <w:spacing w:val="0"/>
      <w:w w:val="100"/>
      <w:kern w:val="0"/>
      <w:lang w:val="en-GB"/>
    </w:rPr>
  </w:style>
  <w:style w:type="paragraph" w:styleId="40">
    <w:name w:val="List Bullet 4"/>
    <w:basedOn w:val="a2"/>
    <w:semiHidden/>
    <w:rsid w:val="008437A1"/>
    <w:pPr>
      <w:numPr>
        <w:numId w:val="12"/>
      </w:numPr>
      <w:suppressAutoHyphens/>
    </w:pPr>
    <w:rPr>
      <w:spacing w:val="0"/>
      <w:w w:val="100"/>
      <w:kern w:val="0"/>
      <w:lang w:val="en-GB"/>
    </w:rPr>
  </w:style>
  <w:style w:type="paragraph" w:styleId="50">
    <w:name w:val="List Bullet 5"/>
    <w:basedOn w:val="a2"/>
    <w:semiHidden/>
    <w:rsid w:val="008437A1"/>
    <w:pPr>
      <w:numPr>
        <w:numId w:val="13"/>
      </w:numPr>
      <w:suppressAutoHyphens/>
    </w:pPr>
    <w:rPr>
      <w:spacing w:val="0"/>
      <w:w w:val="100"/>
      <w:kern w:val="0"/>
      <w:lang w:val="en-GB"/>
    </w:rPr>
  </w:style>
  <w:style w:type="paragraph" w:styleId="aff9">
    <w:name w:val="List Continue"/>
    <w:basedOn w:val="a2"/>
    <w:semiHidden/>
    <w:rsid w:val="008437A1"/>
    <w:pPr>
      <w:suppressAutoHyphens/>
      <w:spacing w:after="120"/>
      <w:ind w:left="283"/>
    </w:pPr>
    <w:rPr>
      <w:spacing w:val="0"/>
      <w:w w:val="100"/>
      <w:kern w:val="0"/>
      <w:lang w:val="en-GB"/>
    </w:rPr>
  </w:style>
  <w:style w:type="paragraph" w:styleId="2b">
    <w:name w:val="List Continue 2"/>
    <w:basedOn w:val="a2"/>
    <w:semiHidden/>
    <w:rsid w:val="008437A1"/>
    <w:pPr>
      <w:suppressAutoHyphens/>
      <w:spacing w:after="120"/>
      <w:ind w:left="566"/>
    </w:pPr>
    <w:rPr>
      <w:spacing w:val="0"/>
      <w:w w:val="100"/>
      <w:kern w:val="0"/>
      <w:lang w:val="en-GB"/>
    </w:rPr>
  </w:style>
  <w:style w:type="paragraph" w:styleId="38">
    <w:name w:val="List Continue 3"/>
    <w:basedOn w:val="a2"/>
    <w:semiHidden/>
    <w:rsid w:val="008437A1"/>
    <w:pPr>
      <w:suppressAutoHyphens/>
      <w:spacing w:after="120"/>
      <w:ind w:left="849"/>
    </w:pPr>
    <w:rPr>
      <w:spacing w:val="0"/>
      <w:w w:val="100"/>
      <w:kern w:val="0"/>
      <w:lang w:val="en-GB"/>
    </w:rPr>
  </w:style>
  <w:style w:type="paragraph" w:styleId="44">
    <w:name w:val="List Continue 4"/>
    <w:basedOn w:val="a2"/>
    <w:semiHidden/>
    <w:rsid w:val="008437A1"/>
    <w:pPr>
      <w:suppressAutoHyphens/>
      <w:spacing w:after="120"/>
      <w:ind w:left="1132"/>
    </w:pPr>
    <w:rPr>
      <w:spacing w:val="0"/>
      <w:w w:val="100"/>
      <w:kern w:val="0"/>
      <w:lang w:val="en-GB"/>
    </w:rPr>
  </w:style>
  <w:style w:type="paragraph" w:styleId="54">
    <w:name w:val="List Continue 5"/>
    <w:basedOn w:val="a2"/>
    <w:semiHidden/>
    <w:rsid w:val="008437A1"/>
    <w:pPr>
      <w:suppressAutoHyphens/>
      <w:spacing w:after="120"/>
      <w:ind w:left="1415"/>
    </w:pPr>
    <w:rPr>
      <w:spacing w:val="0"/>
      <w:w w:val="100"/>
      <w:kern w:val="0"/>
      <w:lang w:val="en-GB"/>
    </w:rPr>
  </w:style>
  <w:style w:type="paragraph" w:styleId="a">
    <w:name w:val="List Number"/>
    <w:basedOn w:val="a2"/>
    <w:semiHidden/>
    <w:rsid w:val="008437A1"/>
    <w:pPr>
      <w:numPr>
        <w:numId w:val="8"/>
      </w:numPr>
      <w:suppressAutoHyphens/>
    </w:pPr>
    <w:rPr>
      <w:spacing w:val="0"/>
      <w:w w:val="100"/>
      <w:kern w:val="0"/>
      <w:lang w:val="en-GB"/>
    </w:rPr>
  </w:style>
  <w:style w:type="paragraph" w:styleId="2">
    <w:name w:val="List Number 2"/>
    <w:basedOn w:val="a2"/>
    <w:semiHidden/>
    <w:rsid w:val="008437A1"/>
    <w:pPr>
      <w:numPr>
        <w:numId w:val="7"/>
      </w:numPr>
      <w:suppressAutoHyphens/>
    </w:pPr>
    <w:rPr>
      <w:spacing w:val="0"/>
      <w:w w:val="100"/>
      <w:kern w:val="0"/>
      <w:lang w:val="en-GB"/>
    </w:rPr>
  </w:style>
  <w:style w:type="paragraph" w:styleId="3">
    <w:name w:val="List Number 3"/>
    <w:basedOn w:val="a2"/>
    <w:semiHidden/>
    <w:rsid w:val="008437A1"/>
    <w:pPr>
      <w:numPr>
        <w:numId w:val="6"/>
      </w:numPr>
      <w:suppressAutoHyphens/>
    </w:pPr>
    <w:rPr>
      <w:spacing w:val="0"/>
      <w:w w:val="100"/>
      <w:kern w:val="0"/>
      <w:lang w:val="en-GB"/>
    </w:rPr>
  </w:style>
  <w:style w:type="paragraph" w:styleId="4">
    <w:name w:val="List Number 4"/>
    <w:basedOn w:val="a2"/>
    <w:semiHidden/>
    <w:rsid w:val="008437A1"/>
    <w:pPr>
      <w:numPr>
        <w:numId w:val="4"/>
      </w:numPr>
      <w:suppressAutoHyphens/>
    </w:pPr>
    <w:rPr>
      <w:spacing w:val="0"/>
      <w:w w:val="100"/>
      <w:kern w:val="0"/>
      <w:lang w:val="en-GB"/>
    </w:rPr>
  </w:style>
  <w:style w:type="paragraph" w:styleId="5">
    <w:name w:val="List Number 5"/>
    <w:basedOn w:val="a2"/>
    <w:semiHidden/>
    <w:rsid w:val="008437A1"/>
    <w:pPr>
      <w:numPr>
        <w:numId w:val="5"/>
      </w:numPr>
      <w:suppressAutoHyphens/>
    </w:pPr>
    <w:rPr>
      <w:spacing w:val="0"/>
      <w:w w:val="100"/>
      <w:kern w:val="0"/>
      <w:lang w:val="en-GB"/>
    </w:rPr>
  </w:style>
  <w:style w:type="paragraph" w:styleId="affa">
    <w:name w:val="Message Header"/>
    <w:basedOn w:val="a2"/>
    <w:link w:val="affb"/>
    <w:semiHidden/>
    <w:rsid w:val="008437A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hAnsi="Arial" w:cs="Arial"/>
      <w:spacing w:val="0"/>
      <w:w w:val="100"/>
      <w:kern w:val="0"/>
      <w:sz w:val="24"/>
      <w:szCs w:val="24"/>
      <w:lang w:val="en-GB"/>
    </w:rPr>
  </w:style>
  <w:style w:type="character" w:customStyle="1" w:styleId="affb">
    <w:name w:val="Шапка Знак"/>
    <w:basedOn w:val="a3"/>
    <w:link w:val="affa"/>
    <w:semiHidden/>
    <w:rsid w:val="008437A1"/>
    <w:rPr>
      <w:rFonts w:ascii="Arial" w:eastAsia="Times New Roman" w:hAnsi="Arial" w:cs="Arial"/>
      <w:sz w:val="24"/>
      <w:szCs w:val="24"/>
      <w:shd w:val="pct20" w:color="auto" w:fill="auto"/>
      <w:lang w:val="en-GB"/>
    </w:rPr>
  </w:style>
  <w:style w:type="paragraph" w:styleId="affc">
    <w:name w:val="Normal (Web)"/>
    <w:basedOn w:val="a2"/>
    <w:uiPriority w:val="99"/>
    <w:rsid w:val="008437A1"/>
    <w:pPr>
      <w:suppressAutoHyphens/>
    </w:pPr>
    <w:rPr>
      <w:spacing w:val="0"/>
      <w:w w:val="100"/>
      <w:kern w:val="0"/>
      <w:sz w:val="24"/>
      <w:szCs w:val="24"/>
      <w:lang w:val="en-GB"/>
    </w:rPr>
  </w:style>
  <w:style w:type="paragraph" w:styleId="affd">
    <w:name w:val="Normal Indent"/>
    <w:basedOn w:val="a2"/>
    <w:semiHidden/>
    <w:rsid w:val="008437A1"/>
    <w:pPr>
      <w:suppressAutoHyphens/>
      <w:ind w:left="567"/>
    </w:pPr>
    <w:rPr>
      <w:spacing w:val="0"/>
      <w:w w:val="100"/>
      <w:kern w:val="0"/>
      <w:lang w:val="en-GB"/>
    </w:rPr>
  </w:style>
  <w:style w:type="paragraph" w:styleId="affe">
    <w:name w:val="Note Heading"/>
    <w:basedOn w:val="a2"/>
    <w:next w:val="a2"/>
    <w:link w:val="afff"/>
    <w:semiHidden/>
    <w:rsid w:val="008437A1"/>
    <w:pPr>
      <w:suppressAutoHyphens/>
    </w:pPr>
    <w:rPr>
      <w:spacing w:val="0"/>
      <w:w w:val="100"/>
      <w:kern w:val="0"/>
      <w:lang w:val="en-GB"/>
    </w:rPr>
  </w:style>
  <w:style w:type="character" w:customStyle="1" w:styleId="afff">
    <w:name w:val="Заголовок записки Знак"/>
    <w:basedOn w:val="a3"/>
    <w:link w:val="affe"/>
    <w:semiHidden/>
    <w:rsid w:val="008437A1"/>
    <w:rPr>
      <w:rFonts w:ascii="Times New Roman" w:eastAsia="Times New Roman" w:hAnsi="Times New Roman" w:cs="Times New Roman"/>
      <w:sz w:val="20"/>
      <w:szCs w:val="20"/>
      <w:lang w:val="en-GB"/>
    </w:rPr>
  </w:style>
  <w:style w:type="paragraph" w:styleId="afff0">
    <w:name w:val="Salutation"/>
    <w:basedOn w:val="a2"/>
    <w:next w:val="a2"/>
    <w:link w:val="afff1"/>
    <w:semiHidden/>
    <w:rsid w:val="008437A1"/>
    <w:pPr>
      <w:suppressAutoHyphens/>
    </w:pPr>
    <w:rPr>
      <w:spacing w:val="0"/>
      <w:w w:val="100"/>
      <w:kern w:val="0"/>
      <w:lang w:val="en-GB"/>
    </w:rPr>
  </w:style>
  <w:style w:type="character" w:customStyle="1" w:styleId="afff1">
    <w:name w:val="Приветствие Знак"/>
    <w:basedOn w:val="a3"/>
    <w:link w:val="afff0"/>
    <w:semiHidden/>
    <w:rsid w:val="008437A1"/>
    <w:rPr>
      <w:rFonts w:ascii="Times New Roman" w:eastAsia="Times New Roman" w:hAnsi="Times New Roman" w:cs="Times New Roman"/>
      <w:sz w:val="20"/>
      <w:szCs w:val="20"/>
      <w:lang w:val="en-GB"/>
    </w:rPr>
  </w:style>
  <w:style w:type="paragraph" w:styleId="afff2">
    <w:name w:val="Signature"/>
    <w:basedOn w:val="a2"/>
    <w:link w:val="afff3"/>
    <w:semiHidden/>
    <w:rsid w:val="008437A1"/>
    <w:pPr>
      <w:suppressAutoHyphens/>
      <w:ind w:left="4252"/>
    </w:pPr>
    <w:rPr>
      <w:spacing w:val="0"/>
      <w:w w:val="100"/>
      <w:kern w:val="0"/>
      <w:lang w:val="en-GB"/>
    </w:rPr>
  </w:style>
  <w:style w:type="character" w:customStyle="1" w:styleId="afff3">
    <w:name w:val="Подпись Знак"/>
    <w:basedOn w:val="a3"/>
    <w:link w:val="afff2"/>
    <w:semiHidden/>
    <w:rsid w:val="008437A1"/>
    <w:rPr>
      <w:rFonts w:ascii="Times New Roman" w:eastAsia="Times New Roman" w:hAnsi="Times New Roman" w:cs="Times New Roman"/>
      <w:sz w:val="20"/>
      <w:szCs w:val="20"/>
      <w:lang w:val="en-GB"/>
    </w:rPr>
  </w:style>
  <w:style w:type="character" w:styleId="afff4">
    <w:name w:val="Strong"/>
    <w:qFormat/>
    <w:rsid w:val="008437A1"/>
    <w:rPr>
      <w:b/>
      <w:bCs/>
    </w:rPr>
  </w:style>
  <w:style w:type="paragraph" w:styleId="afff5">
    <w:name w:val="Subtitle"/>
    <w:basedOn w:val="a2"/>
    <w:link w:val="afff6"/>
    <w:qFormat/>
    <w:rsid w:val="008437A1"/>
    <w:pPr>
      <w:suppressAutoHyphens/>
      <w:spacing w:after="60"/>
      <w:jc w:val="center"/>
      <w:outlineLvl w:val="1"/>
    </w:pPr>
    <w:rPr>
      <w:rFonts w:ascii="Arial" w:hAnsi="Arial" w:cs="Arial"/>
      <w:spacing w:val="0"/>
      <w:w w:val="100"/>
      <w:kern w:val="0"/>
      <w:sz w:val="24"/>
      <w:szCs w:val="24"/>
      <w:lang w:val="en-GB"/>
    </w:rPr>
  </w:style>
  <w:style w:type="character" w:customStyle="1" w:styleId="afff6">
    <w:name w:val="Подзаголовок Знак"/>
    <w:basedOn w:val="a3"/>
    <w:link w:val="afff5"/>
    <w:rsid w:val="008437A1"/>
    <w:rPr>
      <w:rFonts w:ascii="Arial" w:eastAsia="Times New Roman" w:hAnsi="Arial" w:cs="Arial"/>
      <w:sz w:val="24"/>
      <w:szCs w:val="24"/>
      <w:lang w:val="en-GB"/>
    </w:rPr>
  </w:style>
  <w:style w:type="table" w:styleId="11">
    <w:name w:val="Table 3D effects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4"/>
    <w:semiHidden/>
    <w:rsid w:val="008437A1"/>
    <w:pPr>
      <w:suppressAutoHyphens/>
      <w:spacing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8437A1"/>
    <w:pPr>
      <w:suppressAutoHyphens/>
      <w:spacing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7">
    <w:name w:val="Table Contemporary"/>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8">
    <w:name w:val="Table Elegant"/>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9">
    <w:name w:val="Table Professional"/>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Theme"/>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b">
    <w:name w:val="Title"/>
    <w:basedOn w:val="a2"/>
    <w:link w:val="afffc"/>
    <w:qFormat/>
    <w:rsid w:val="008437A1"/>
    <w:pPr>
      <w:suppressAutoHyphens/>
      <w:spacing w:before="240" w:after="60"/>
      <w:jc w:val="center"/>
      <w:outlineLvl w:val="0"/>
    </w:pPr>
    <w:rPr>
      <w:rFonts w:ascii="Arial" w:hAnsi="Arial" w:cs="Arial"/>
      <w:b/>
      <w:bCs/>
      <w:spacing w:val="0"/>
      <w:w w:val="100"/>
      <w:kern w:val="28"/>
      <w:sz w:val="32"/>
      <w:szCs w:val="32"/>
      <w:lang w:val="en-GB"/>
    </w:rPr>
  </w:style>
  <w:style w:type="character" w:customStyle="1" w:styleId="afffc">
    <w:name w:val="Название Знак"/>
    <w:basedOn w:val="a3"/>
    <w:link w:val="afffb"/>
    <w:rsid w:val="008437A1"/>
    <w:rPr>
      <w:rFonts w:ascii="Arial" w:eastAsia="Times New Roman" w:hAnsi="Arial" w:cs="Arial"/>
      <w:b/>
      <w:bCs/>
      <w:kern w:val="28"/>
      <w:sz w:val="32"/>
      <w:szCs w:val="32"/>
      <w:lang w:val="en-GB"/>
    </w:rPr>
  </w:style>
  <w:style w:type="paragraph" w:styleId="afffd">
    <w:name w:val="envelope address"/>
    <w:basedOn w:val="a2"/>
    <w:semiHidden/>
    <w:rsid w:val="008437A1"/>
    <w:pPr>
      <w:framePr w:w="7920" w:h="1980" w:hRule="exact" w:hSpace="180" w:wrap="auto" w:hAnchor="page" w:xAlign="center" w:yAlign="bottom"/>
      <w:suppressAutoHyphens/>
      <w:ind w:left="2880"/>
    </w:pPr>
    <w:rPr>
      <w:rFonts w:ascii="Arial" w:hAnsi="Arial" w:cs="Arial"/>
      <w:spacing w:val="0"/>
      <w:w w:val="100"/>
      <w:kern w:val="0"/>
      <w:sz w:val="24"/>
      <w:szCs w:val="24"/>
      <w:lang w:val="en-GB"/>
    </w:rPr>
  </w:style>
  <w:style w:type="numbering" w:customStyle="1" w:styleId="NoList1">
    <w:name w:val="No List1"/>
    <w:next w:val="a5"/>
    <w:rsid w:val="008437A1"/>
  </w:style>
  <w:style w:type="numbering" w:customStyle="1" w:styleId="1111111">
    <w:name w:val="1 / 1.1 / 1.1.11"/>
    <w:basedOn w:val="a5"/>
    <w:next w:val="111111"/>
    <w:semiHidden/>
    <w:rsid w:val="008437A1"/>
    <w:pPr>
      <w:numPr>
        <w:numId w:val="20"/>
      </w:numPr>
    </w:pPr>
  </w:style>
  <w:style w:type="numbering" w:customStyle="1" w:styleId="1ai1">
    <w:name w:val="1 / a / i1"/>
    <w:basedOn w:val="a5"/>
    <w:next w:val="1ai"/>
    <w:semiHidden/>
    <w:rsid w:val="008437A1"/>
    <w:pPr>
      <w:numPr>
        <w:numId w:val="21"/>
      </w:numPr>
    </w:pPr>
  </w:style>
  <w:style w:type="table" w:customStyle="1" w:styleId="TableGrid1">
    <w:name w:val="Table Grid1"/>
    <w:basedOn w:val="a4"/>
    <w:next w:val="af1"/>
    <w:rsid w:val="008437A1"/>
    <w:pPr>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imple11">
    <w:name w:val="Table Simple 11"/>
    <w:basedOn w:val="a4"/>
    <w:next w:val="16"/>
    <w:semiHidden/>
    <w:rsid w:val="008437A1"/>
    <w:pPr>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Web11">
    <w:name w:val="Table Web 11"/>
    <w:basedOn w:val="a4"/>
    <w:next w:val="-10"/>
    <w:semiHidden/>
    <w:rsid w:val="008437A1"/>
    <w:pPr>
      <w:spacing w:after="120" w:line="20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4"/>
    <w:next w:val="-20"/>
    <w:semiHidden/>
    <w:rsid w:val="008437A1"/>
    <w:pPr>
      <w:spacing w:after="120" w:line="20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0">
    <w:name w:val="_ H __M_GR Знак"/>
    <w:link w:val="HMGR"/>
    <w:rsid w:val="008437A1"/>
    <w:rPr>
      <w:rFonts w:ascii="Times New Roman" w:eastAsia="Times New Roman" w:hAnsi="Times New Roman" w:cs="Times New Roman"/>
      <w:b/>
      <w:spacing w:val="4"/>
      <w:w w:val="103"/>
      <w:kern w:val="14"/>
      <w:sz w:val="34"/>
      <w:szCs w:val="20"/>
      <w:lang w:eastAsia="ru-RU"/>
    </w:rPr>
  </w:style>
  <w:style w:type="table" w:customStyle="1" w:styleId="TableElegant1">
    <w:name w:val="Table Elegant1"/>
    <w:basedOn w:val="a4"/>
    <w:next w:val="afff8"/>
    <w:semiHidden/>
    <w:rsid w:val="008437A1"/>
    <w:pPr>
      <w:spacing w:after="120" w:line="20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Subtle11">
    <w:name w:val="Table Subtle 11"/>
    <w:basedOn w:val="a4"/>
    <w:next w:val="17"/>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4"/>
    <w:next w:val="2f2"/>
    <w:semiHidden/>
    <w:rsid w:val="008437A1"/>
    <w:pPr>
      <w:spacing w:after="120" w:line="20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4"/>
    <w:next w:val="12"/>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4"/>
    <w:next w:val="2d"/>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4"/>
    <w:next w:val="3a"/>
    <w:semiHidden/>
    <w:rsid w:val="008437A1"/>
    <w:pPr>
      <w:spacing w:after="120" w:line="20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4"/>
    <w:next w:val="45"/>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3Deffects11">
    <w:name w:val="Table 3D effects 11"/>
    <w:basedOn w:val="a4"/>
    <w:next w:val="11"/>
    <w:semiHidden/>
    <w:rsid w:val="008437A1"/>
    <w:pPr>
      <w:spacing w:after="120" w:line="20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4"/>
    <w:next w:val="2c"/>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4"/>
    <w:next w:val="39"/>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imple21">
    <w:name w:val="Table Simple 21"/>
    <w:basedOn w:val="a4"/>
    <w:next w:val="2f1"/>
    <w:semiHidden/>
    <w:rsid w:val="008437A1"/>
    <w:pPr>
      <w:spacing w:after="120" w:line="20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4"/>
    <w:next w:val="3e"/>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11">
    <w:name w:val="Table Grid 11"/>
    <w:basedOn w:val="a4"/>
    <w:next w:val="15"/>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4"/>
    <w:next w:val="2f0"/>
    <w:semiHidden/>
    <w:rsid w:val="008437A1"/>
    <w:pPr>
      <w:spacing w:after="120" w:line="20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4"/>
    <w:next w:val="3d"/>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4"/>
    <w:next w:val="47"/>
    <w:semiHidden/>
    <w:rsid w:val="008437A1"/>
    <w:pPr>
      <w:spacing w:after="120" w:line="20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4"/>
    <w:next w:val="56"/>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4"/>
    <w:next w:val="61"/>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4"/>
    <w:next w:val="71"/>
    <w:semiHidden/>
    <w:rsid w:val="008437A1"/>
    <w:pPr>
      <w:spacing w:after="120" w:line="20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4"/>
    <w:next w:val="81"/>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a4"/>
    <w:next w:val="afff7"/>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ArticleSection1">
    <w:name w:val="Article / Section1"/>
    <w:basedOn w:val="a5"/>
    <w:next w:val="a1"/>
    <w:semiHidden/>
    <w:rsid w:val="008437A1"/>
    <w:pPr>
      <w:numPr>
        <w:numId w:val="22"/>
      </w:numPr>
    </w:pPr>
  </w:style>
  <w:style w:type="table" w:customStyle="1" w:styleId="TableColumns11">
    <w:name w:val="Table Columns 11"/>
    <w:basedOn w:val="a4"/>
    <w:next w:val="14"/>
    <w:semiHidden/>
    <w:rsid w:val="008437A1"/>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4"/>
    <w:next w:val="2f"/>
    <w:semiHidden/>
    <w:rsid w:val="008437A1"/>
    <w:pPr>
      <w:spacing w:after="120" w:line="20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4"/>
    <w:next w:val="3c"/>
    <w:semiHidden/>
    <w:rsid w:val="008437A1"/>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4"/>
    <w:next w:val="46"/>
    <w:semiHidden/>
    <w:rsid w:val="008437A1"/>
    <w:pPr>
      <w:spacing w:after="120" w:line="20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4"/>
    <w:next w:val="55"/>
    <w:semiHidden/>
    <w:rsid w:val="008437A1"/>
    <w:pPr>
      <w:spacing w:after="120" w:line="20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List11">
    <w:name w:val="Table List 11"/>
    <w:basedOn w:val="a4"/>
    <w:next w:val="-1"/>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4"/>
    <w:next w:val="-2"/>
    <w:semiHidden/>
    <w:rsid w:val="008437A1"/>
    <w:pPr>
      <w:spacing w:after="120" w:line="20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4"/>
    <w:next w:val="-3"/>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4"/>
    <w:next w:val="-4"/>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4"/>
    <w:next w:val="-5"/>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4"/>
    <w:next w:val="-6"/>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4"/>
    <w:next w:val="-7"/>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4"/>
    <w:next w:val="-8"/>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a4"/>
    <w:next w:val="afffa"/>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olorful11">
    <w:name w:val="Table Colorful 11"/>
    <w:basedOn w:val="a4"/>
    <w:next w:val="13"/>
    <w:semiHidden/>
    <w:rsid w:val="008437A1"/>
    <w:pPr>
      <w:spacing w:after="120" w:line="20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4"/>
    <w:next w:val="2e"/>
    <w:semiHidden/>
    <w:rsid w:val="008437A1"/>
    <w:pPr>
      <w:spacing w:after="120" w:line="20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4"/>
    <w:next w:val="3b"/>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HChGR0">
    <w:name w:val="_ H _Ch_GR Знак"/>
    <w:link w:val="HChGR"/>
    <w:rsid w:val="008437A1"/>
    <w:rPr>
      <w:rFonts w:ascii="Times New Roman" w:eastAsia="Times New Roman" w:hAnsi="Times New Roman" w:cs="Times New Roman"/>
      <w:b/>
      <w:spacing w:val="4"/>
      <w:w w:val="103"/>
      <w:kern w:val="14"/>
      <w:sz w:val="28"/>
      <w:szCs w:val="20"/>
      <w:lang w:eastAsia="ru-RU"/>
    </w:rPr>
  </w:style>
  <w:style w:type="table" w:customStyle="1" w:styleId="TableProfessional1">
    <w:name w:val="Table Professional1"/>
    <w:basedOn w:val="a4"/>
    <w:next w:val="afff9"/>
    <w:semiHidden/>
    <w:rsid w:val="008437A1"/>
    <w:pPr>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e">
    <w:name w:val="toa heading"/>
    <w:basedOn w:val="a2"/>
    <w:next w:val="a2"/>
    <w:rsid w:val="008437A1"/>
    <w:pPr>
      <w:spacing w:before="120"/>
    </w:pPr>
    <w:rPr>
      <w:rFonts w:ascii="Arial" w:hAnsi="Arial" w:cs="Arial"/>
      <w:b/>
      <w:bCs/>
      <w:sz w:val="24"/>
    </w:rPr>
  </w:style>
  <w:style w:type="character" w:customStyle="1" w:styleId="SingleTxtGR0">
    <w:name w:val="_ Single Txt_GR Знак"/>
    <w:link w:val="SingleTxtGR"/>
    <w:rsid w:val="008437A1"/>
    <w:rPr>
      <w:rFonts w:ascii="Times New Roman" w:eastAsia="Times New Roman" w:hAnsi="Times New Roman" w:cs="Times New Roman"/>
      <w:spacing w:val="4"/>
      <w:w w:val="103"/>
      <w:kern w:val="14"/>
      <w:sz w:val="20"/>
      <w:szCs w:val="20"/>
    </w:rPr>
  </w:style>
  <w:style w:type="character" w:customStyle="1" w:styleId="H1GR0">
    <w:name w:val="_ H_1_GR Знак"/>
    <w:link w:val="H1GR"/>
    <w:rsid w:val="008437A1"/>
    <w:rPr>
      <w:rFonts w:ascii="Times New Roman" w:eastAsia="Times New Roman" w:hAnsi="Times New Roman" w:cs="Times New Roman"/>
      <w:b/>
      <w:spacing w:val="4"/>
      <w:w w:val="103"/>
      <w:kern w:val="14"/>
      <w:sz w:val="24"/>
      <w:szCs w:val="20"/>
      <w:lang w:eastAsia="ru-RU"/>
    </w:rPr>
  </w:style>
  <w:style w:type="numbering" w:customStyle="1" w:styleId="NoList11">
    <w:name w:val="No List11"/>
    <w:next w:val="a5"/>
    <w:semiHidden/>
    <w:rsid w:val="008437A1"/>
  </w:style>
  <w:style w:type="character" w:customStyle="1" w:styleId="FootnoteReference1">
    <w:name w:val="Footnote Reference1"/>
    <w:rsid w:val="008437A1"/>
    <w:rPr>
      <w:rFonts w:ascii="Times New Roman" w:hAnsi="Times New Roman" w:cs="Times New Roman"/>
      <w:b/>
      <w:color w:val="00000A"/>
      <w:sz w:val="24"/>
      <w:vertAlign w:val="superscript"/>
    </w:rPr>
  </w:style>
  <w:style w:type="character" w:customStyle="1" w:styleId="FontStyle13">
    <w:name w:val="Font Style13"/>
    <w:rsid w:val="008437A1"/>
    <w:rPr>
      <w:rFonts w:ascii="Times New Roman" w:hAnsi="Times New Roman" w:cs="Times New Roman"/>
      <w:sz w:val="26"/>
      <w:szCs w:val="26"/>
    </w:rPr>
  </w:style>
  <w:style w:type="character" w:customStyle="1" w:styleId="FontStyle15">
    <w:name w:val="Font Style15"/>
    <w:rsid w:val="008437A1"/>
    <w:rPr>
      <w:rFonts w:ascii="Times New Roman" w:hAnsi="Times New Roman" w:cs="Times New Roman"/>
      <w:sz w:val="26"/>
      <w:szCs w:val="26"/>
    </w:rPr>
  </w:style>
  <w:style w:type="character" w:customStyle="1" w:styleId="110">
    <w:name w:val="Основной текст + 11"/>
    <w:rsid w:val="008437A1"/>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8437A1"/>
    <w:rPr>
      <w:rFonts w:ascii="Times New Roman" w:hAnsi="Times New Roman" w:cs="Times New Roman"/>
      <w:sz w:val="22"/>
      <w:szCs w:val="22"/>
    </w:rPr>
  </w:style>
  <w:style w:type="character" w:customStyle="1" w:styleId="FontStyle41">
    <w:name w:val="Font Style41"/>
    <w:rsid w:val="008437A1"/>
    <w:rPr>
      <w:rFonts w:ascii="Times New Roman" w:hAnsi="Times New Roman" w:cs="Times New Roman"/>
      <w:sz w:val="26"/>
      <w:szCs w:val="26"/>
    </w:rPr>
  </w:style>
  <w:style w:type="character" w:customStyle="1" w:styleId="FontStyle43">
    <w:name w:val="Font Style43"/>
    <w:rsid w:val="008437A1"/>
    <w:rPr>
      <w:rFonts w:ascii="Times New Roman" w:hAnsi="Times New Roman" w:cs="Times New Roman"/>
      <w:b/>
      <w:bCs/>
      <w:sz w:val="26"/>
      <w:szCs w:val="26"/>
    </w:rPr>
  </w:style>
  <w:style w:type="character" w:customStyle="1" w:styleId="blk">
    <w:name w:val="blk"/>
    <w:rsid w:val="008437A1"/>
    <w:rPr>
      <w:rFonts w:cs="Times New Roman"/>
    </w:rPr>
  </w:style>
  <w:style w:type="paragraph" w:customStyle="1" w:styleId="ConsPlusNormal">
    <w:name w:val="ConsPlusNormal"/>
    <w:rsid w:val="008437A1"/>
    <w:pPr>
      <w:widowControl w:val="0"/>
      <w:suppressAutoHyphens/>
    </w:pPr>
    <w:rPr>
      <w:rFonts w:ascii="Arial" w:eastAsia="Times New Roman" w:hAnsi="Arial" w:cs="Arial"/>
      <w:kern w:val="1"/>
      <w:sz w:val="20"/>
      <w:szCs w:val="20"/>
      <w:lang w:eastAsia="hi-IN" w:bidi="hi-IN"/>
    </w:rPr>
  </w:style>
  <w:style w:type="paragraph" w:customStyle="1" w:styleId="NormalWeb1">
    <w:name w:val="Normal (Web)1"/>
    <w:basedOn w:val="a2"/>
    <w:rsid w:val="008437A1"/>
    <w:pPr>
      <w:suppressAutoHyphens/>
      <w:spacing w:before="28" w:after="28" w:line="100" w:lineRule="atLeast"/>
    </w:pPr>
    <w:rPr>
      <w:rFonts w:cs="LucidaSans"/>
      <w:spacing w:val="0"/>
      <w:w w:val="100"/>
      <w:kern w:val="1"/>
      <w:sz w:val="24"/>
      <w:szCs w:val="24"/>
      <w:lang w:eastAsia="hi-IN" w:bidi="hi-IN"/>
    </w:rPr>
  </w:style>
  <w:style w:type="paragraph" w:customStyle="1" w:styleId="ListParagraph1">
    <w:name w:val="List Paragraph1"/>
    <w:basedOn w:val="a2"/>
    <w:rsid w:val="008437A1"/>
    <w:pPr>
      <w:suppressAutoHyphens/>
      <w:spacing w:after="200" w:line="276" w:lineRule="auto"/>
      <w:ind w:left="720"/>
    </w:pPr>
    <w:rPr>
      <w:rFonts w:ascii="Calibri" w:eastAsia="Calibri" w:hAnsi="Calibri" w:cs="LucidaSans"/>
      <w:spacing w:val="0"/>
      <w:w w:val="100"/>
      <w:kern w:val="1"/>
      <w:sz w:val="22"/>
      <w:szCs w:val="22"/>
      <w:lang w:eastAsia="hi-IN" w:bidi="hi-IN"/>
    </w:rPr>
  </w:style>
  <w:style w:type="paragraph" w:customStyle="1" w:styleId="Style4">
    <w:name w:val="Style4"/>
    <w:basedOn w:val="a2"/>
    <w:rsid w:val="008437A1"/>
    <w:pPr>
      <w:widowControl w:val="0"/>
      <w:suppressAutoHyphens/>
      <w:spacing w:line="481" w:lineRule="exact"/>
      <w:ind w:firstLine="706"/>
      <w:jc w:val="both"/>
    </w:pPr>
    <w:rPr>
      <w:rFonts w:cs="LucidaSans"/>
      <w:spacing w:val="0"/>
      <w:w w:val="100"/>
      <w:kern w:val="1"/>
      <w:sz w:val="24"/>
      <w:szCs w:val="24"/>
      <w:lang w:eastAsia="hi-IN" w:bidi="hi-IN"/>
    </w:rPr>
  </w:style>
  <w:style w:type="paragraph" w:customStyle="1" w:styleId="Style8">
    <w:name w:val="Style8"/>
    <w:basedOn w:val="a2"/>
    <w:rsid w:val="008437A1"/>
    <w:pPr>
      <w:widowControl w:val="0"/>
      <w:suppressAutoHyphens/>
      <w:spacing w:line="480" w:lineRule="exact"/>
      <w:ind w:firstLine="725"/>
    </w:pPr>
    <w:rPr>
      <w:rFonts w:cs="LucidaSans"/>
      <w:spacing w:val="0"/>
      <w:w w:val="100"/>
      <w:kern w:val="1"/>
      <w:sz w:val="24"/>
      <w:szCs w:val="24"/>
      <w:lang w:eastAsia="hi-IN" w:bidi="hi-IN"/>
    </w:rPr>
  </w:style>
  <w:style w:type="paragraph" w:customStyle="1" w:styleId="BodyTextIndent21">
    <w:name w:val="Body Text Indent 21"/>
    <w:basedOn w:val="a2"/>
    <w:rsid w:val="008437A1"/>
    <w:pPr>
      <w:suppressAutoHyphens/>
      <w:spacing w:after="120" w:line="480" w:lineRule="auto"/>
      <w:ind w:left="283"/>
    </w:pPr>
    <w:rPr>
      <w:rFonts w:ascii="Calibri" w:hAnsi="Calibri" w:cs="LucidaSans"/>
      <w:spacing w:val="0"/>
      <w:w w:val="100"/>
      <w:kern w:val="1"/>
      <w:sz w:val="22"/>
      <w:szCs w:val="22"/>
      <w:lang w:eastAsia="hi-IN" w:bidi="hi-IN"/>
    </w:rPr>
  </w:style>
  <w:style w:type="paragraph" w:customStyle="1" w:styleId="Default">
    <w:name w:val="Default"/>
    <w:rsid w:val="008437A1"/>
    <w:pPr>
      <w:suppressAutoHyphens/>
    </w:pPr>
    <w:rPr>
      <w:rFonts w:ascii="Arial" w:eastAsia="Times New Roman" w:hAnsi="Arial" w:cs="Arial"/>
      <w:color w:val="000000"/>
      <w:kern w:val="1"/>
      <w:sz w:val="24"/>
      <w:szCs w:val="24"/>
      <w:lang w:eastAsia="hi-IN" w:bidi="hi-IN"/>
    </w:rPr>
  </w:style>
  <w:style w:type="paragraph" w:customStyle="1" w:styleId="s1">
    <w:name w:val="s_1"/>
    <w:basedOn w:val="a2"/>
    <w:rsid w:val="008437A1"/>
    <w:pPr>
      <w:suppressAutoHyphens/>
      <w:spacing w:before="28" w:after="28" w:line="100" w:lineRule="atLeast"/>
    </w:pPr>
    <w:rPr>
      <w:rFonts w:cs="LucidaSans"/>
      <w:spacing w:val="0"/>
      <w:w w:val="100"/>
      <w:kern w:val="1"/>
      <w:sz w:val="24"/>
      <w:szCs w:val="24"/>
      <w:lang w:eastAsia="hi-IN" w:bidi="hi-IN"/>
    </w:rPr>
  </w:style>
  <w:style w:type="paragraph" w:customStyle="1" w:styleId="NoSpacing1">
    <w:name w:val="No Spacing1"/>
    <w:rsid w:val="008437A1"/>
    <w:pPr>
      <w:suppressAutoHyphens/>
    </w:pPr>
    <w:rPr>
      <w:rFonts w:ascii="Times New Roman" w:eastAsia="Times New Roman" w:hAnsi="Times New Roman" w:cs="LucidaSans"/>
      <w:kern w:val="1"/>
      <w:sz w:val="24"/>
      <w:szCs w:val="24"/>
      <w:lang w:eastAsia="hi-IN" w:bidi="hi-IN"/>
    </w:rPr>
  </w:style>
  <w:style w:type="paragraph" w:customStyle="1" w:styleId="2f3">
    <w:name w:val="Основной текст2"/>
    <w:basedOn w:val="a2"/>
    <w:rsid w:val="008437A1"/>
    <w:pPr>
      <w:widowControl w:val="0"/>
      <w:shd w:val="clear" w:color="auto" w:fill="FFFFFF"/>
      <w:suppressAutoHyphens/>
      <w:spacing w:before="540" w:line="317" w:lineRule="exact"/>
      <w:ind w:firstLine="709"/>
      <w:jc w:val="both"/>
    </w:pPr>
    <w:rPr>
      <w:rFonts w:cs="LucidaSans"/>
      <w:spacing w:val="0"/>
      <w:w w:val="100"/>
      <w:kern w:val="1"/>
      <w:sz w:val="26"/>
      <w:szCs w:val="26"/>
      <w:lang w:eastAsia="hi-IN" w:bidi="hi-IN"/>
    </w:rPr>
  </w:style>
  <w:style w:type="paragraph" w:customStyle="1" w:styleId="Style9">
    <w:name w:val="Style9"/>
    <w:basedOn w:val="a2"/>
    <w:rsid w:val="008437A1"/>
    <w:pPr>
      <w:widowControl w:val="0"/>
      <w:suppressAutoHyphens/>
      <w:spacing w:line="473" w:lineRule="exact"/>
    </w:pPr>
    <w:rPr>
      <w:rFonts w:cs="LucidaSans"/>
      <w:spacing w:val="0"/>
      <w:w w:val="100"/>
      <w:kern w:val="1"/>
      <w:sz w:val="24"/>
      <w:szCs w:val="24"/>
      <w:lang w:eastAsia="hi-IN" w:bidi="hi-IN"/>
    </w:rPr>
  </w:style>
  <w:style w:type="paragraph" w:customStyle="1" w:styleId="VSCNT">
    <w:name w:val="VS_CNT"/>
    <w:basedOn w:val="a2"/>
    <w:rsid w:val="008437A1"/>
    <w:pPr>
      <w:suppressAutoHyphens/>
      <w:spacing w:line="100" w:lineRule="atLeast"/>
      <w:ind w:firstLine="709"/>
      <w:jc w:val="both"/>
    </w:pPr>
    <w:rPr>
      <w:rFonts w:eastAsia="Calibri" w:cs="LucidaSans"/>
      <w:spacing w:val="0"/>
      <w:w w:val="100"/>
      <w:kern w:val="1"/>
      <w:sz w:val="28"/>
      <w:szCs w:val="28"/>
      <w:lang w:eastAsia="hi-IN" w:bidi="hi-IN"/>
    </w:rPr>
  </w:style>
  <w:style w:type="paragraph" w:customStyle="1" w:styleId="western">
    <w:name w:val="western"/>
    <w:basedOn w:val="a2"/>
    <w:rsid w:val="008437A1"/>
    <w:pPr>
      <w:suppressAutoHyphens/>
      <w:spacing w:before="28" w:after="28" w:line="100" w:lineRule="atLeast"/>
    </w:pPr>
    <w:rPr>
      <w:rFonts w:cs="LucidaSans"/>
      <w:spacing w:val="0"/>
      <w:w w:val="100"/>
      <w:kern w:val="1"/>
      <w:sz w:val="24"/>
      <w:szCs w:val="24"/>
      <w:lang w:eastAsia="hi-IN" w:bidi="hi-IN"/>
    </w:rPr>
  </w:style>
  <w:style w:type="paragraph" w:styleId="18">
    <w:name w:val="toc 1"/>
    <w:basedOn w:val="a2"/>
    <w:next w:val="a2"/>
    <w:autoRedefine/>
    <w:rsid w:val="008437A1"/>
    <w:pPr>
      <w:suppressAutoHyphens/>
      <w:spacing w:line="288" w:lineRule="auto"/>
    </w:pPr>
    <w:rPr>
      <w:rFonts w:cs="LucidaSans"/>
      <w:spacing w:val="0"/>
      <w:w w:val="100"/>
      <w:kern w:val="1"/>
      <w:sz w:val="24"/>
      <w:lang w:eastAsia="hi-IN" w:bidi="hi-IN"/>
    </w:rPr>
  </w:style>
  <w:style w:type="paragraph" w:styleId="2f4">
    <w:name w:val="toc 2"/>
    <w:basedOn w:val="a2"/>
    <w:next w:val="a2"/>
    <w:autoRedefine/>
    <w:rsid w:val="008437A1"/>
    <w:pPr>
      <w:suppressAutoHyphens/>
      <w:spacing w:line="288" w:lineRule="auto"/>
      <w:ind w:left="240"/>
    </w:pPr>
    <w:rPr>
      <w:rFonts w:cs="LucidaSans"/>
      <w:spacing w:val="0"/>
      <w:w w:val="100"/>
      <w:kern w:val="1"/>
      <w:sz w:val="24"/>
      <w:lang w:eastAsia="hi-IN" w:bidi="hi-IN"/>
    </w:rPr>
  </w:style>
  <w:style w:type="paragraph" w:styleId="affff">
    <w:name w:val="Balloon Text"/>
    <w:basedOn w:val="a2"/>
    <w:link w:val="affff0"/>
    <w:rsid w:val="008437A1"/>
    <w:pPr>
      <w:tabs>
        <w:tab w:val="left" w:pos="567"/>
        <w:tab w:val="left" w:pos="1134"/>
        <w:tab w:val="left" w:pos="1701"/>
        <w:tab w:val="left" w:pos="2268"/>
        <w:tab w:val="left" w:pos="6237"/>
      </w:tabs>
      <w:suppressAutoHyphens/>
      <w:spacing w:line="288" w:lineRule="auto"/>
    </w:pPr>
    <w:rPr>
      <w:rFonts w:ascii="Tahoma" w:hAnsi="Tahoma" w:cs="Tahoma"/>
      <w:spacing w:val="0"/>
      <w:w w:val="100"/>
      <w:kern w:val="1"/>
      <w:sz w:val="16"/>
      <w:szCs w:val="16"/>
      <w:lang w:eastAsia="hi-IN" w:bidi="hi-IN"/>
    </w:rPr>
  </w:style>
  <w:style w:type="character" w:customStyle="1" w:styleId="affff0">
    <w:name w:val="Текст выноски Знак"/>
    <w:basedOn w:val="a3"/>
    <w:link w:val="affff"/>
    <w:rsid w:val="008437A1"/>
    <w:rPr>
      <w:rFonts w:ascii="Tahoma" w:eastAsia="Times New Roman" w:hAnsi="Tahoma" w:cs="Tahoma"/>
      <w:kern w:val="1"/>
      <w:sz w:val="16"/>
      <w:szCs w:val="16"/>
      <w:lang w:eastAsia="hi-IN" w:bidi="hi-IN"/>
    </w:rPr>
  </w:style>
  <w:style w:type="character" w:customStyle="1" w:styleId="62">
    <w:name w:val="Основной текст (6)_"/>
    <w:link w:val="63"/>
    <w:rsid w:val="008437A1"/>
    <w:rPr>
      <w:sz w:val="26"/>
      <w:szCs w:val="26"/>
      <w:shd w:val="clear" w:color="auto" w:fill="FFFFFF"/>
    </w:rPr>
  </w:style>
  <w:style w:type="paragraph" w:customStyle="1" w:styleId="63">
    <w:name w:val="Основной текст (6)"/>
    <w:basedOn w:val="a2"/>
    <w:link w:val="62"/>
    <w:rsid w:val="008437A1"/>
    <w:pPr>
      <w:shd w:val="clear" w:color="auto" w:fill="FFFFFF"/>
      <w:spacing w:before="360" w:line="418" w:lineRule="exact"/>
      <w:jc w:val="both"/>
    </w:pPr>
    <w:rPr>
      <w:rFonts w:asciiTheme="minorHAnsi" w:eastAsiaTheme="minorHAnsi" w:hAnsiTheme="minorHAnsi" w:cstheme="minorBidi"/>
      <w:spacing w:val="0"/>
      <w:w w:val="100"/>
      <w:kern w:val="0"/>
      <w:sz w:val="26"/>
      <w:szCs w:val="26"/>
    </w:rPr>
  </w:style>
  <w:style w:type="numbering" w:customStyle="1" w:styleId="NoList2">
    <w:name w:val="No List2"/>
    <w:next w:val="a5"/>
    <w:uiPriority w:val="99"/>
    <w:semiHidden/>
    <w:unhideWhenUsed/>
    <w:rsid w:val="008437A1"/>
  </w:style>
  <w:style w:type="character" w:customStyle="1" w:styleId="3f">
    <w:name w:val="Основной текст (3)_"/>
    <w:rsid w:val="008437A1"/>
    <w:rPr>
      <w:rFonts w:ascii="Times New Roman" w:eastAsia="Times New Roman" w:hAnsi="Times New Roman" w:cs="Times New Roman"/>
      <w:b/>
      <w:bCs/>
      <w:i/>
      <w:iCs/>
      <w:smallCaps w:val="0"/>
      <w:strike w:val="0"/>
      <w:sz w:val="21"/>
      <w:szCs w:val="21"/>
      <w:u w:val="none"/>
    </w:rPr>
  </w:style>
  <w:style w:type="character" w:customStyle="1" w:styleId="3f0">
    <w:name w:val="Основной текст (3)"/>
    <w:rsid w:val="008437A1"/>
    <w:rPr>
      <w:rFonts w:ascii="Times New Roman" w:eastAsia="Times New Roman" w:hAnsi="Times New Roman" w:cs="Times New Roman"/>
      <w:b/>
      <w:bCs/>
      <w:i/>
      <w:iCs/>
      <w:smallCaps w:val="0"/>
      <w:strike w:val="0"/>
      <w:color w:val="000000"/>
      <w:spacing w:val="0"/>
      <w:w w:val="100"/>
      <w:position w:val="0"/>
      <w:sz w:val="21"/>
      <w:szCs w:val="21"/>
      <w:u w:val="single"/>
      <w:lang w:val="ru-RU" w:eastAsia="ru-RU" w:bidi="ru-RU"/>
    </w:rPr>
  </w:style>
  <w:style w:type="character" w:customStyle="1" w:styleId="2f5">
    <w:name w:val="Основной текст (2)_"/>
    <w:link w:val="2f6"/>
    <w:rsid w:val="008437A1"/>
    <w:rPr>
      <w:shd w:val="clear" w:color="auto" w:fill="FFFFFF"/>
    </w:rPr>
  </w:style>
  <w:style w:type="paragraph" w:customStyle="1" w:styleId="2f6">
    <w:name w:val="Основной текст (2)"/>
    <w:basedOn w:val="a2"/>
    <w:link w:val="2f5"/>
    <w:rsid w:val="008437A1"/>
    <w:pPr>
      <w:widowControl w:val="0"/>
      <w:shd w:val="clear" w:color="auto" w:fill="FFFFFF"/>
      <w:spacing w:before="120" w:line="264" w:lineRule="exact"/>
      <w:jc w:val="both"/>
    </w:pPr>
    <w:rPr>
      <w:rFonts w:asciiTheme="minorHAnsi" w:eastAsiaTheme="minorHAnsi" w:hAnsiTheme="minorHAnsi" w:cstheme="minorBidi"/>
      <w:spacing w:val="0"/>
      <w:w w:val="100"/>
      <w:kern w:val="0"/>
      <w:sz w:val="22"/>
      <w:szCs w:val="22"/>
    </w:rPr>
  </w:style>
  <w:style w:type="character" w:customStyle="1" w:styleId="48">
    <w:name w:val="Основной текст (4)_"/>
    <w:link w:val="49"/>
    <w:rsid w:val="008437A1"/>
    <w:rPr>
      <w:b/>
      <w:bCs/>
      <w:shd w:val="clear" w:color="auto" w:fill="FFFFFF"/>
    </w:rPr>
  </w:style>
  <w:style w:type="paragraph" w:customStyle="1" w:styleId="49">
    <w:name w:val="Основной текст (4)"/>
    <w:basedOn w:val="a2"/>
    <w:link w:val="48"/>
    <w:rsid w:val="008437A1"/>
    <w:pPr>
      <w:widowControl w:val="0"/>
      <w:shd w:val="clear" w:color="auto" w:fill="FFFFFF"/>
      <w:spacing w:before="120" w:line="264" w:lineRule="exact"/>
      <w:jc w:val="center"/>
    </w:pPr>
    <w:rPr>
      <w:rFonts w:asciiTheme="minorHAnsi" w:eastAsiaTheme="minorHAnsi" w:hAnsiTheme="minorHAnsi" w:cstheme="minorBidi"/>
      <w:b/>
      <w:bCs/>
      <w:spacing w:val="0"/>
      <w:w w:val="100"/>
      <w:kern w:val="0"/>
      <w:sz w:val="22"/>
      <w:szCs w:val="22"/>
    </w:rPr>
  </w:style>
  <w:style w:type="paragraph" w:customStyle="1" w:styleId="19">
    <w:name w:val="Обычный1"/>
    <w:rsid w:val="008437A1"/>
    <w:pPr>
      <w:ind w:firstLine="720"/>
      <w:jc w:val="both"/>
    </w:pPr>
    <w:rPr>
      <w:rFonts w:ascii="Times New Roman" w:eastAsia="Times New Roman" w:hAnsi="Times New Roman" w:cs="Times New Roman"/>
      <w:snapToGrid w:val="0"/>
      <w:sz w:val="28"/>
      <w:szCs w:val="20"/>
      <w:lang w:eastAsia="ru-RU"/>
    </w:rPr>
  </w:style>
  <w:style w:type="paragraph" w:customStyle="1" w:styleId="affff1">
    <w:name w:val="Знак"/>
    <w:basedOn w:val="a2"/>
    <w:rsid w:val="008437A1"/>
    <w:pPr>
      <w:spacing w:before="100" w:beforeAutospacing="1" w:after="100" w:afterAutospacing="1" w:line="240" w:lineRule="auto"/>
      <w:jc w:val="both"/>
    </w:pPr>
    <w:rPr>
      <w:rFonts w:ascii="Tahoma" w:hAnsi="Tahoma"/>
      <w:spacing w:val="0"/>
      <w:w w:val="100"/>
      <w:kern w:val="0"/>
      <w:lang w:val="en-US"/>
    </w:rPr>
  </w:style>
  <w:style w:type="character" w:customStyle="1" w:styleId="2Exact">
    <w:name w:val="Основной текст (2) Exact"/>
    <w:rsid w:val="008437A1"/>
    <w:rPr>
      <w:rFonts w:ascii="Century Schoolbook" w:eastAsia="Times New Roman" w:hAnsi="Century Schoolbook" w:cs="Century Schoolbook"/>
      <w:b/>
      <w:bCs/>
      <w:spacing w:val="-5"/>
      <w:sz w:val="17"/>
      <w:szCs w:val="17"/>
      <w:u w:val="none"/>
    </w:rPr>
  </w:style>
  <w:style w:type="paragraph" w:customStyle="1" w:styleId="Style11">
    <w:name w:val="Style11"/>
    <w:basedOn w:val="a2"/>
    <w:uiPriority w:val="99"/>
    <w:rsid w:val="008437A1"/>
    <w:pPr>
      <w:widowControl w:val="0"/>
      <w:autoSpaceDE w:val="0"/>
      <w:autoSpaceDN w:val="0"/>
      <w:adjustRightInd w:val="0"/>
      <w:spacing w:line="292" w:lineRule="exact"/>
      <w:ind w:firstLine="283"/>
      <w:jc w:val="both"/>
    </w:pPr>
    <w:rPr>
      <w:rFonts w:ascii="Tahoma" w:hAnsi="Tahoma" w:cs="Tahoma"/>
      <w:spacing w:val="0"/>
      <w:w w:val="100"/>
      <w:kern w:val="0"/>
      <w:sz w:val="24"/>
      <w:szCs w:val="24"/>
      <w:lang w:eastAsia="ru-RU"/>
    </w:rPr>
  </w:style>
  <w:style w:type="paragraph" w:styleId="affff2">
    <w:name w:val="List Paragraph"/>
    <w:aliases w:val="Абзац списка1,ГЛАВА"/>
    <w:basedOn w:val="a2"/>
    <w:qFormat/>
    <w:rsid w:val="008437A1"/>
    <w:pPr>
      <w:tabs>
        <w:tab w:val="left" w:pos="567"/>
        <w:tab w:val="left" w:pos="1134"/>
        <w:tab w:val="left" w:pos="1701"/>
        <w:tab w:val="left" w:pos="2268"/>
        <w:tab w:val="left" w:pos="6237"/>
      </w:tabs>
      <w:spacing w:line="288" w:lineRule="auto"/>
      <w:ind w:left="720"/>
      <w:contextualSpacing/>
    </w:pPr>
    <w:rPr>
      <w:spacing w:val="0"/>
      <w:w w:val="100"/>
      <w:kern w:val="0"/>
      <w:sz w:val="24"/>
    </w:rPr>
  </w:style>
  <w:style w:type="character" w:customStyle="1" w:styleId="longtext">
    <w:name w:val="long_text"/>
    <w:rsid w:val="008437A1"/>
  </w:style>
  <w:style w:type="character" w:customStyle="1" w:styleId="FontStyle23">
    <w:name w:val="Font Style23"/>
    <w:uiPriority w:val="99"/>
    <w:rsid w:val="008437A1"/>
    <w:rPr>
      <w:rFonts w:ascii="Arial Narrow" w:hAnsi="Arial Narrow" w:cs="Arial Narrow"/>
      <w:sz w:val="20"/>
      <w:szCs w:val="20"/>
    </w:rPr>
  </w:style>
  <w:style w:type="paragraph" w:customStyle="1" w:styleId="Style1">
    <w:name w:val="Style1"/>
    <w:basedOn w:val="a2"/>
    <w:uiPriority w:val="99"/>
    <w:rsid w:val="008437A1"/>
    <w:pPr>
      <w:widowControl w:val="0"/>
      <w:autoSpaceDE w:val="0"/>
      <w:autoSpaceDN w:val="0"/>
      <w:adjustRightInd w:val="0"/>
      <w:spacing w:line="240" w:lineRule="auto"/>
    </w:pPr>
    <w:rPr>
      <w:rFonts w:ascii="Tahoma" w:hAnsi="Tahoma" w:cs="Tahoma"/>
      <w:spacing w:val="0"/>
      <w:w w:val="100"/>
      <w:kern w:val="0"/>
      <w:sz w:val="24"/>
      <w:szCs w:val="24"/>
      <w:lang w:eastAsia="ru-RU"/>
    </w:rPr>
  </w:style>
  <w:style w:type="character" w:customStyle="1" w:styleId="FontStyle26">
    <w:name w:val="Font Style26"/>
    <w:uiPriority w:val="99"/>
    <w:rsid w:val="008437A1"/>
    <w:rPr>
      <w:rFonts w:ascii="Arial Narrow" w:hAnsi="Arial Narrow" w:cs="Arial Narrow"/>
      <w:sz w:val="20"/>
      <w:szCs w:val="20"/>
    </w:rPr>
  </w:style>
  <w:style w:type="character" w:customStyle="1" w:styleId="4a">
    <w:name w:val="Основной текст4"/>
    <w:rsid w:val="008437A1"/>
    <w:rPr>
      <w:rFonts w:ascii="Times New Roman" w:eastAsia="Times New Roman" w:hAnsi="Times New Roman" w:cs="Times New Roman"/>
      <w:b w:val="0"/>
      <w:bCs w:val="0"/>
      <w:i w:val="0"/>
      <w:iCs w:val="0"/>
      <w:smallCaps w:val="0"/>
      <w:strike w:val="0"/>
      <w:spacing w:val="0"/>
      <w:sz w:val="30"/>
      <w:szCs w:val="30"/>
    </w:rPr>
  </w:style>
  <w:style w:type="paragraph" w:customStyle="1" w:styleId="OsnTimes">
    <w:name w:val="Osn &quot;Times&quot;"/>
    <w:rsid w:val="008437A1"/>
    <w:pPr>
      <w:autoSpaceDE w:val="0"/>
      <w:autoSpaceDN w:val="0"/>
      <w:adjustRightInd w:val="0"/>
      <w:ind w:firstLine="227"/>
      <w:jc w:val="both"/>
    </w:pPr>
    <w:rPr>
      <w:rFonts w:ascii="Times New Roman" w:eastAsia="Times New Roman" w:hAnsi="Times New Roman" w:cs="Times New Roman"/>
      <w:color w:val="000000"/>
      <w:sz w:val="20"/>
      <w:szCs w:val="20"/>
      <w:lang w:eastAsia="ru-RU"/>
    </w:rPr>
  </w:style>
  <w:style w:type="character" w:customStyle="1" w:styleId="FontStyle11">
    <w:name w:val="Font Style11"/>
    <w:rsid w:val="008437A1"/>
    <w:rPr>
      <w:rFonts w:ascii="Times New Roman" w:hAnsi="Times New Roman" w:cs="Times New Roman"/>
      <w:b/>
      <w:bCs/>
      <w:sz w:val="26"/>
      <w:szCs w:val="26"/>
    </w:rPr>
  </w:style>
  <w:style w:type="paragraph" w:customStyle="1" w:styleId="Style2">
    <w:name w:val="Style2"/>
    <w:basedOn w:val="a2"/>
    <w:rsid w:val="008437A1"/>
    <w:pPr>
      <w:widowControl w:val="0"/>
      <w:autoSpaceDE w:val="0"/>
      <w:autoSpaceDN w:val="0"/>
      <w:adjustRightInd w:val="0"/>
      <w:spacing w:line="321" w:lineRule="exact"/>
      <w:ind w:firstLine="720"/>
      <w:jc w:val="both"/>
    </w:pPr>
    <w:rPr>
      <w:spacing w:val="0"/>
      <w:w w:val="100"/>
      <w:kern w:val="0"/>
      <w:sz w:val="24"/>
      <w:szCs w:val="24"/>
      <w:lang w:eastAsia="ru-RU"/>
    </w:rPr>
  </w:style>
  <w:style w:type="paragraph" w:customStyle="1" w:styleId="affff3">
    <w:name w:val="Текст в заданном формате"/>
    <w:basedOn w:val="a2"/>
    <w:rsid w:val="008437A1"/>
    <w:pPr>
      <w:suppressAutoHyphens/>
      <w:spacing w:line="240" w:lineRule="auto"/>
    </w:pPr>
    <w:rPr>
      <w:rFonts w:ascii="Courier New" w:hAnsi="Courier New" w:cs="Courier New"/>
      <w:spacing w:val="0"/>
      <w:w w:val="100"/>
      <w:kern w:val="0"/>
      <w:lang w:val="en-US" w:eastAsia="ru-RU"/>
    </w:rPr>
  </w:style>
  <w:style w:type="paragraph" w:customStyle="1" w:styleId="affff4">
    <w:name w:val="статья Знак"/>
    <w:link w:val="affff5"/>
    <w:rsid w:val="008437A1"/>
    <w:pPr>
      <w:ind w:firstLine="709"/>
      <w:jc w:val="both"/>
    </w:pPr>
    <w:rPr>
      <w:rFonts w:ascii="Times New Roman" w:eastAsia="Times New Roman" w:hAnsi="Times New Roman" w:cs="Times New Roman"/>
      <w:sz w:val="28"/>
      <w:szCs w:val="24"/>
      <w:lang w:eastAsia="ru-RU"/>
    </w:rPr>
  </w:style>
  <w:style w:type="character" w:customStyle="1" w:styleId="affff5">
    <w:name w:val="статья Знак Знак"/>
    <w:link w:val="affff4"/>
    <w:rsid w:val="008437A1"/>
    <w:rPr>
      <w:rFonts w:ascii="Times New Roman" w:eastAsia="Times New Roman" w:hAnsi="Times New Roman" w:cs="Times New Roman"/>
      <w:sz w:val="28"/>
      <w:szCs w:val="24"/>
      <w:lang w:eastAsia="ru-RU"/>
    </w:rPr>
  </w:style>
  <w:style w:type="table" w:customStyle="1" w:styleId="TableGrid110">
    <w:name w:val="Table Grid11"/>
    <w:basedOn w:val="a4"/>
    <w:next w:val="af1"/>
    <w:rsid w:val="008437A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6">
    <w:name w:val="No Spacing"/>
    <w:link w:val="affff7"/>
    <w:qFormat/>
    <w:rsid w:val="008437A1"/>
    <w:rPr>
      <w:rFonts w:ascii="Calibri" w:eastAsia="Calibri" w:hAnsi="Calibri" w:cs="Times New Roman"/>
      <w:lang w:eastAsia="ru-RU"/>
    </w:rPr>
  </w:style>
  <w:style w:type="character" w:customStyle="1" w:styleId="affff7">
    <w:name w:val="Без интервала Знак"/>
    <w:link w:val="affff6"/>
    <w:locked/>
    <w:rsid w:val="008437A1"/>
    <w:rPr>
      <w:rFonts w:ascii="Calibri" w:eastAsia="Calibri" w:hAnsi="Calibri" w:cs="Times New Roman"/>
      <w:lang w:eastAsia="ru-RU"/>
    </w:rPr>
  </w:style>
  <w:style w:type="paragraph" w:customStyle="1" w:styleId="Style3">
    <w:name w:val="Style3"/>
    <w:basedOn w:val="a2"/>
    <w:rsid w:val="008437A1"/>
    <w:pPr>
      <w:widowControl w:val="0"/>
      <w:autoSpaceDE w:val="0"/>
      <w:autoSpaceDN w:val="0"/>
      <w:adjustRightInd w:val="0"/>
      <w:spacing w:line="322" w:lineRule="exact"/>
      <w:ind w:firstLine="701"/>
      <w:jc w:val="both"/>
    </w:pPr>
    <w:rPr>
      <w:spacing w:val="0"/>
      <w:w w:val="100"/>
      <w:kern w:val="0"/>
      <w:sz w:val="24"/>
      <w:szCs w:val="24"/>
      <w:lang w:eastAsia="ru-RU"/>
    </w:rPr>
  </w:style>
  <w:style w:type="paragraph" w:customStyle="1" w:styleId="Style6">
    <w:name w:val="Style6"/>
    <w:basedOn w:val="a2"/>
    <w:rsid w:val="008437A1"/>
    <w:pPr>
      <w:spacing w:line="370" w:lineRule="exact"/>
      <w:ind w:firstLine="1238"/>
      <w:jc w:val="both"/>
    </w:pPr>
    <w:rPr>
      <w:spacing w:val="0"/>
      <w:w w:val="100"/>
      <w:kern w:val="0"/>
      <w:lang w:eastAsia="ru-RU"/>
    </w:rPr>
  </w:style>
  <w:style w:type="character" w:customStyle="1" w:styleId="FontStyle12">
    <w:name w:val="Font Style12"/>
    <w:rsid w:val="008437A1"/>
    <w:rPr>
      <w:rFonts w:ascii="Times New Roman" w:hAnsi="Times New Roman" w:cs="Times New Roman" w:hint="default"/>
      <w:sz w:val="30"/>
      <w:szCs w:val="30"/>
    </w:rPr>
  </w:style>
  <w:style w:type="character" w:customStyle="1" w:styleId="s3">
    <w:name w:val="s3"/>
    <w:uiPriority w:val="99"/>
    <w:rsid w:val="008437A1"/>
    <w:rPr>
      <w:rFonts w:ascii="Times New Roman" w:hAnsi="Times New Roman" w:cs="Times New Roman"/>
      <w:i/>
      <w:iCs/>
      <w:vanish/>
      <w:color w:val="FF0000"/>
      <w:sz w:val="22"/>
      <w:szCs w:val="22"/>
      <w:u w:val="none"/>
      <w:effect w:val="none"/>
    </w:rPr>
  </w:style>
  <w:style w:type="character" w:customStyle="1" w:styleId="1a">
    <w:name w:val="Текст выноски Знак1"/>
    <w:uiPriority w:val="99"/>
    <w:semiHidden/>
    <w:rsid w:val="008437A1"/>
    <w:rPr>
      <w:rFonts w:ascii="Segoe UI" w:eastAsia="Calibri" w:hAnsi="Segoe UI" w:cs="Segoe UI"/>
      <w:sz w:val="18"/>
      <w:szCs w:val="18"/>
    </w:rPr>
  </w:style>
  <w:style w:type="paragraph" w:customStyle="1" w:styleId="2f7">
    <w:name w:val="Обычный2"/>
    <w:rsid w:val="008437A1"/>
    <w:pPr>
      <w:widowControl w:val="0"/>
    </w:pPr>
    <w:rPr>
      <w:rFonts w:ascii="Times New Roman" w:eastAsia="Times New Roman" w:hAnsi="Times New Roman" w:cs="Times New Roman"/>
      <w:sz w:val="20"/>
      <w:szCs w:val="20"/>
      <w:lang w:eastAsia="ru-RU"/>
    </w:rPr>
  </w:style>
  <w:style w:type="paragraph" w:customStyle="1" w:styleId="affff8">
    <w:name w:val="Стиль"/>
    <w:rsid w:val="008437A1"/>
    <w:pPr>
      <w:ind w:firstLine="709"/>
      <w:jc w:val="both"/>
    </w:pPr>
    <w:rPr>
      <w:rFonts w:ascii="Times New Roman" w:eastAsia="Times New Roman" w:hAnsi="Times New Roman" w:cs="Times New Roman"/>
      <w:sz w:val="28"/>
      <w:szCs w:val="20"/>
      <w:lang w:eastAsia="ru-RU"/>
    </w:rPr>
  </w:style>
  <w:style w:type="paragraph" w:customStyle="1" w:styleId="1b">
    <w:name w:val="Знак1"/>
    <w:basedOn w:val="a2"/>
    <w:rsid w:val="008437A1"/>
    <w:pPr>
      <w:spacing w:before="100" w:beforeAutospacing="1" w:after="100" w:afterAutospacing="1" w:line="240" w:lineRule="auto"/>
      <w:jc w:val="both"/>
    </w:pPr>
    <w:rPr>
      <w:rFonts w:ascii="Tahoma" w:hAnsi="Tahoma"/>
      <w:spacing w:val="0"/>
      <w:w w:val="100"/>
      <w:kern w:val="0"/>
      <w:lang w:val="en-US"/>
    </w:rPr>
  </w:style>
  <w:style w:type="character" w:customStyle="1" w:styleId="CommentTextChar">
    <w:name w:val="Comment Text Char"/>
    <w:uiPriority w:val="99"/>
    <w:rsid w:val="008437A1"/>
    <w:rPr>
      <w:lang w:val="ru-RU" w:eastAsia="ru-RU"/>
    </w:rPr>
  </w:style>
  <w:style w:type="character" w:customStyle="1" w:styleId="affff9">
    <w:name w:val="Тема примечания Знак"/>
    <w:link w:val="affffa"/>
    <w:rsid w:val="008437A1"/>
    <w:rPr>
      <w:b/>
      <w:bCs/>
      <w:lang w:eastAsia="ru-RU"/>
    </w:rPr>
  </w:style>
  <w:style w:type="paragraph" w:styleId="affffa">
    <w:name w:val="annotation subject"/>
    <w:basedOn w:val="afa"/>
    <w:next w:val="afa"/>
    <w:link w:val="affff9"/>
    <w:rsid w:val="008437A1"/>
    <w:pPr>
      <w:suppressAutoHyphens w:val="0"/>
      <w:spacing w:line="240" w:lineRule="auto"/>
    </w:pPr>
    <w:rPr>
      <w:rFonts w:asciiTheme="minorHAnsi" w:eastAsiaTheme="minorHAnsi" w:hAnsiTheme="minorHAnsi" w:cstheme="minorBidi"/>
      <w:b/>
      <w:bCs/>
      <w:sz w:val="22"/>
      <w:szCs w:val="22"/>
      <w:lang w:val="ru-RU" w:eastAsia="ru-RU"/>
    </w:rPr>
  </w:style>
  <w:style w:type="character" w:customStyle="1" w:styleId="1c">
    <w:name w:val="Тема примечания Знак1"/>
    <w:basedOn w:val="afb"/>
    <w:uiPriority w:val="99"/>
    <w:semiHidden/>
    <w:rsid w:val="008437A1"/>
    <w:rPr>
      <w:rFonts w:ascii="Times New Roman" w:eastAsia="Times New Roman" w:hAnsi="Times New Roman" w:cs="Times New Roman"/>
      <w:b/>
      <w:bCs/>
      <w:sz w:val="20"/>
      <w:szCs w:val="20"/>
      <w:lang w:val="en-GB"/>
    </w:rPr>
  </w:style>
  <w:style w:type="character" w:customStyle="1" w:styleId="CommentSubjectChar1">
    <w:name w:val="Comment Subject Char1"/>
    <w:rsid w:val="008437A1"/>
    <w:rPr>
      <w:b/>
      <w:bCs/>
      <w:lang w:eastAsia="en-US"/>
    </w:rPr>
  </w:style>
  <w:style w:type="character" w:customStyle="1" w:styleId="affffb">
    <w:name w:val="Схема документа Знак"/>
    <w:link w:val="affffc"/>
    <w:rsid w:val="008437A1"/>
    <w:rPr>
      <w:rFonts w:ascii="Tahoma" w:hAnsi="Tahoma" w:cs="Tahoma"/>
      <w:shd w:val="clear" w:color="auto" w:fill="000080"/>
      <w:lang w:eastAsia="ru-RU"/>
    </w:rPr>
  </w:style>
  <w:style w:type="paragraph" w:styleId="affffc">
    <w:name w:val="Document Map"/>
    <w:basedOn w:val="a2"/>
    <w:link w:val="affffb"/>
    <w:rsid w:val="008437A1"/>
    <w:pPr>
      <w:shd w:val="clear" w:color="auto" w:fill="000080"/>
      <w:spacing w:line="240" w:lineRule="auto"/>
    </w:pPr>
    <w:rPr>
      <w:rFonts w:ascii="Tahoma" w:eastAsiaTheme="minorHAnsi" w:hAnsi="Tahoma" w:cs="Tahoma"/>
      <w:spacing w:val="0"/>
      <w:w w:val="100"/>
      <w:kern w:val="0"/>
      <w:sz w:val="22"/>
      <w:szCs w:val="22"/>
      <w:lang w:eastAsia="ru-RU"/>
    </w:rPr>
  </w:style>
  <w:style w:type="character" w:customStyle="1" w:styleId="1d">
    <w:name w:val="Схема документа Знак1"/>
    <w:basedOn w:val="a3"/>
    <w:uiPriority w:val="99"/>
    <w:semiHidden/>
    <w:rsid w:val="008437A1"/>
    <w:rPr>
      <w:rFonts w:ascii="Tahoma" w:eastAsia="Times New Roman" w:hAnsi="Tahoma" w:cs="Tahoma"/>
      <w:spacing w:val="4"/>
      <w:w w:val="103"/>
      <w:kern w:val="14"/>
      <w:sz w:val="16"/>
      <w:szCs w:val="16"/>
    </w:rPr>
  </w:style>
  <w:style w:type="character" w:customStyle="1" w:styleId="DocumentMapChar1">
    <w:name w:val="Document Map Char1"/>
    <w:rsid w:val="008437A1"/>
    <w:rPr>
      <w:rFonts w:ascii="Tahoma" w:hAnsi="Tahoma" w:cs="Tahoma"/>
      <w:sz w:val="16"/>
      <w:szCs w:val="16"/>
      <w:lang w:eastAsia="en-US"/>
    </w:rPr>
  </w:style>
  <w:style w:type="paragraph" w:customStyle="1" w:styleId="1e">
    <w:name w:val="Основной текст1"/>
    <w:rsid w:val="008437A1"/>
    <w:pPr>
      <w:autoSpaceDE w:val="0"/>
      <w:autoSpaceDN w:val="0"/>
      <w:adjustRightInd w:val="0"/>
      <w:spacing w:line="230" w:lineRule="atLeast"/>
      <w:ind w:firstLine="454"/>
      <w:jc w:val="both"/>
    </w:pPr>
    <w:rPr>
      <w:rFonts w:ascii="Arial CYR" w:eastAsia="Times New Roman" w:hAnsi="Arial CYR" w:cs="Arial CYR"/>
      <w:color w:val="000000"/>
      <w:sz w:val="20"/>
      <w:szCs w:val="20"/>
      <w:lang w:eastAsia="ru-RU" w:bidi="my-MM"/>
    </w:rPr>
  </w:style>
  <w:style w:type="character" w:customStyle="1" w:styleId="FontStyle22">
    <w:name w:val="Font Style22"/>
    <w:rsid w:val="008437A1"/>
    <w:rPr>
      <w:rFonts w:ascii="Trebuchet MS" w:hAnsi="Trebuchet MS" w:cs="Trebuchet MS"/>
      <w:b/>
      <w:bCs/>
      <w:i/>
      <w:iCs/>
      <w:sz w:val="16"/>
      <w:szCs w:val="16"/>
    </w:rPr>
  </w:style>
  <w:style w:type="character" w:customStyle="1" w:styleId="FontStyle16">
    <w:name w:val="Font Style16"/>
    <w:rsid w:val="008437A1"/>
    <w:rPr>
      <w:rFonts w:ascii="Century Schoolbook" w:hAnsi="Century Schoolbook" w:cs="Century Schoolbook" w:hint="default"/>
      <w:sz w:val="22"/>
      <w:szCs w:val="22"/>
    </w:rPr>
  </w:style>
  <w:style w:type="paragraph" w:customStyle="1" w:styleId="Style5">
    <w:name w:val="Style5"/>
    <w:basedOn w:val="a2"/>
    <w:rsid w:val="008437A1"/>
    <w:pPr>
      <w:widowControl w:val="0"/>
      <w:autoSpaceDE w:val="0"/>
      <w:autoSpaceDN w:val="0"/>
      <w:adjustRightInd w:val="0"/>
      <w:spacing w:line="302" w:lineRule="exact"/>
      <w:ind w:firstLine="230"/>
      <w:jc w:val="both"/>
    </w:pPr>
    <w:rPr>
      <w:rFonts w:ascii="Century Schoolbook" w:hAnsi="Century Schoolbook" w:cs="Century Schoolbook"/>
      <w:spacing w:val="0"/>
      <w:w w:val="100"/>
      <w:kern w:val="0"/>
      <w:sz w:val="24"/>
      <w:szCs w:val="24"/>
      <w:lang w:eastAsia="ru-RU"/>
    </w:rPr>
  </w:style>
  <w:style w:type="paragraph" w:customStyle="1" w:styleId="affffd">
    <w:name w:val="имя_статья Знак"/>
    <w:link w:val="affffe"/>
    <w:uiPriority w:val="99"/>
    <w:rsid w:val="008437A1"/>
    <w:pPr>
      <w:keepNext/>
      <w:keepLines/>
      <w:spacing w:before="240"/>
      <w:ind w:left="2410" w:hanging="1701"/>
    </w:pPr>
    <w:rPr>
      <w:rFonts w:ascii="Times New Roman" w:eastAsia="Times New Roman" w:hAnsi="Times New Roman" w:cs="Times New Roman"/>
      <w:b/>
      <w:sz w:val="20"/>
      <w:szCs w:val="24"/>
    </w:rPr>
  </w:style>
  <w:style w:type="character" w:customStyle="1" w:styleId="affffe">
    <w:name w:val="имя_статья Знак Знак"/>
    <w:link w:val="affffd"/>
    <w:uiPriority w:val="99"/>
    <w:locked/>
    <w:rsid w:val="008437A1"/>
    <w:rPr>
      <w:rFonts w:ascii="Times New Roman" w:eastAsia="Times New Roman" w:hAnsi="Times New Roman" w:cs="Times New Roman"/>
      <w:b/>
      <w:sz w:val="20"/>
      <w:szCs w:val="24"/>
    </w:rPr>
  </w:style>
  <w:style w:type="character" w:customStyle="1" w:styleId="1f">
    <w:name w:val="Основной текст Знак1"/>
    <w:uiPriority w:val="99"/>
    <w:rsid w:val="008437A1"/>
    <w:rPr>
      <w:rFonts w:ascii="Times New Roman" w:hAnsi="Times New Roman" w:cs="Times New Roman"/>
      <w:sz w:val="26"/>
      <w:szCs w:val="26"/>
      <w:u w:val="none"/>
    </w:rPr>
  </w:style>
  <w:style w:type="character" w:customStyle="1" w:styleId="2f8">
    <w:name w:val="Основной текст (2) + Полужирный"/>
    <w:rsid w:val="008437A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fffff">
    <w:name w:val="статья"/>
    <w:rsid w:val="008437A1"/>
    <w:pPr>
      <w:ind w:firstLine="709"/>
      <w:jc w:val="both"/>
    </w:pPr>
    <w:rPr>
      <w:rFonts w:ascii="Times New Roman" w:eastAsia="Times New Roman" w:hAnsi="Times New Roman" w:cs="Times New Roman"/>
      <w:sz w:val="28"/>
      <w:szCs w:val="24"/>
      <w:lang w:eastAsia="ru-RU"/>
    </w:rPr>
  </w:style>
  <w:style w:type="character" w:customStyle="1" w:styleId="apple-converted-space">
    <w:name w:val="apple-converted-space"/>
    <w:rsid w:val="008437A1"/>
  </w:style>
  <w:style w:type="paragraph" w:customStyle="1" w:styleId="1f0">
    <w:name w:val="1"/>
    <w:basedOn w:val="a2"/>
    <w:rsid w:val="008437A1"/>
    <w:pPr>
      <w:spacing w:after="160" w:line="240" w:lineRule="exact"/>
    </w:pPr>
    <w:rPr>
      <w:rFonts w:ascii="Arial" w:eastAsia="Batang" w:hAnsi="Arial" w:cs="Arial"/>
      <w:spacing w:val="0"/>
      <w:w w:val="100"/>
      <w:kern w:val="0"/>
    </w:rPr>
  </w:style>
  <w:style w:type="paragraph" w:customStyle="1" w:styleId="3f1">
    <w:name w:val="Обычный3"/>
    <w:rsid w:val="008437A1"/>
    <w:pPr>
      <w:ind w:firstLine="720"/>
      <w:jc w:val="both"/>
    </w:pPr>
    <w:rPr>
      <w:rFonts w:ascii="Times New Roman" w:eastAsia="Times New Roman" w:hAnsi="Times New Roman" w:cs="Times New Roman"/>
      <w:snapToGrid w:val="0"/>
      <w:sz w:val="28"/>
      <w:szCs w:val="20"/>
      <w:lang w:eastAsia="ru-RU"/>
    </w:rPr>
  </w:style>
  <w:style w:type="character" w:customStyle="1" w:styleId="FontStyle17">
    <w:name w:val="Font Style17"/>
    <w:rsid w:val="008437A1"/>
    <w:rPr>
      <w:rFonts w:ascii="Times New Roman" w:hAnsi="Times New Roman" w:cs="Times New Roman" w:hint="default"/>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qFormat="1"/>
    <w:lsdException w:name="footer" w:uiPriority="99" w:qFormat="1"/>
    <w:lsdException w:name="index heading" w:uiPriority="99"/>
    <w:lsdException w:name="caption" w:uiPriority="35" w:qFormat="1"/>
    <w:lsdException w:name="table of figures" w:uiPriority="99"/>
    <w:lsdException w:name="footnote reference" w:qFormat="1"/>
    <w:lsdException w:name="annotation reference" w:uiPriority="99"/>
    <w:lsdException w:name="page number" w:qFormat="1"/>
    <w:lsdException w:name="endnote reference" w:qFormat="1"/>
    <w:lsdException w:name="endnote text" w:qFormat="1"/>
    <w:lsdException w:name="table of authorities" w:uiPriority="99"/>
    <w:lsdException w:name="macro" w:uiPriority="99"/>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2">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2"/>
    <w:next w:val="a2"/>
    <w:link w:val="10"/>
    <w:qFormat/>
    <w:rsid w:val="00BE1742"/>
    <w:pPr>
      <w:keepNext/>
      <w:tabs>
        <w:tab w:val="left" w:pos="567"/>
      </w:tabs>
      <w:jc w:val="both"/>
      <w:outlineLvl w:val="0"/>
    </w:pPr>
    <w:rPr>
      <w:rFonts w:cs="Arial"/>
      <w:b/>
      <w:bCs/>
      <w:szCs w:val="32"/>
      <w:lang w:eastAsia="ru-RU"/>
    </w:rPr>
  </w:style>
  <w:style w:type="paragraph" w:styleId="21">
    <w:name w:val="heading 2"/>
    <w:basedOn w:val="a2"/>
    <w:next w:val="a2"/>
    <w:link w:val="22"/>
    <w:qFormat/>
    <w:rsid w:val="008437A1"/>
    <w:pPr>
      <w:numPr>
        <w:ilvl w:val="1"/>
        <w:numId w:val="3"/>
      </w:numPr>
      <w:suppressAutoHyphens/>
      <w:spacing w:line="240" w:lineRule="auto"/>
      <w:ind w:left="0" w:firstLine="0"/>
      <w:outlineLvl w:val="1"/>
    </w:pPr>
    <w:rPr>
      <w:spacing w:val="0"/>
      <w:w w:val="100"/>
      <w:kern w:val="0"/>
      <w:lang w:val="en-GB"/>
    </w:rPr>
  </w:style>
  <w:style w:type="paragraph" w:styleId="31">
    <w:name w:val="heading 3"/>
    <w:basedOn w:val="a2"/>
    <w:next w:val="a2"/>
    <w:link w:val="32"/>
    <w:qFormat/>
    <w:rsid w:val="008437A1"/>
    <w:pPr>
      <w:numPr>
        <w:ilvl w:val="2"/>
        <w:numId w:val="3"/>
      </w:numPr>
      <w:suppressAutoHyphens/>
      <w:spacing w:line="240" w:lineRule="auto"/>
      <w:ind w:left="720" w:hanging="432"/>
      <w:outlineLvl w:val="2"/>
    </w:pPr>
    <w:rPr>
      <w:spacing w:val="0"/>
      <w:w w:val="100"/>
      <w:kern w:val="0"/>
      <w:lang w:val="en-GB"/>
    </w:rPr>
  </w:style>
  <w:style w:type="paragraph" w:styleId="41">
    <w:name w:val="heading 4"/>
    <w:basedOn w:val="a2"/>
    <w:next w:val="a2"/>
    <w:link w:val="42"/>
    <w:qFormat/>
    <w:rsid w:val="008437A1"/>
    <w:pPr>
      <w:numPr>
        <w:ilvl w:val="3"/>
        <w:numId w:val="3"/>
      </w:numPr>
      <w:suppressAutoHyphens/>
      <w:spacing w:line="240" w:lineRule="auto"/>
      <w:ind w:left="864" w:hanging="144"/>
      <w:outlineLvl w:val="3"/>
    </w:pPr>
    <w:rPr>
      <w:spacing w:val="0"/>
      <w:w w:val="100"/>
      <w:kern w:val="0"/>
      <w:lang w:val="en-GB"/>
    </w:rPr>
  </w:style>
  <w:style w:type="paragraph" w:styleId="51">
    <w:name w:val="heading 5"/>
    <w:basedOn w:val="a2"/>
    <w:next w:val="a2"/>
    <w:link w:val="52"/>
    <w:qFormat/>
    <w:rsid w:val="008437A1"/>
    <w:pPr>
      <w:numPr>
        <w:ilvl w:val="4"/>
        <w:numId w:val="3"/>
      </w:numPr>
      <w:suppressAutoHyphens/>
      <w:spacing w:line="240" w:lineRule="auto"/>
      <w:ind w:left="1008" w:hanging="432"/>
      <w:outlineLvl w:val="4"/>
    </w:pPr>
    <w:rPr>
      <w:spacing w:val="0"/>
      <w:w w:val="100"/>
      <w:kern w:val="0"/>
      <w:lang w:val="en-GB"/>
    </w:rPr>
  </w:style>
  <w:style w:type="paragraph" w:styleId="6">
    <w:name w:val="heading 6"/>
    <w:basedOn w:val="a2"/>
    <w:next w:val="a2"/>
    <w:link w:val="60"/>
    <w:qFormat/>
    <w:rsid w:val="008437A1"/>
    <w:pPr>
      <w:numPr>
        <w:ilvl w:val="5"/>
        <w:numId w:val="3"/>
      </w:numPr>
      <w:suppressAutoHyphens/>
      <w:spacing w:line="240" w:lineRule="auto"/>
      <w:ind w:left="1152" w:hanging="432"/>
      <w:outlineLvl w:val="5"/>
    </w:pPr>
    <w:rPr>
      <w:spacing w:val="0"/>
      <w:w w:val="100"/>
      <w:kern w:val="0"/>
      <w:lang w:val="en-GB"/>
    </w:rPr>
  </w:style>
  <w:style w:type="paragraph" w:styleId="7">
    <w:name w:val="heading 7"/>
    <w:basedOn w:val="a2"/>
    <w:next w:val="a2"/>
    <w:link w:val="70"/>
    <w:qFormat/>
    <w:rsid w:val="008437A1"/>
    <w:pPr>
      <w:numPr>
        <w:ilvl w:val="6"/>
        <w:numId w:val="3"/>
      </w:numPr>
      <w:suppressAutoHyphens/>
      <w:spacing w:line="240" w:lineRule="auto"/>
      <w:ind w:left="1296" w:hanging="288"/>
      <w:outlineLvl w:val="6"/>
    </w:pPr>
    <w:rPr>
      <w:spacing w:val="0"/>
      <w:w w:val="100"/>
      <w:kern w:val="0"/>
      <w:lang w:val="en-GB"/>
    </w:rPr>
  </w:style>
  <w:style w:type="paragraph" w:styleId="8">
    <w:name w:val="heading 8"/>
    <w:basedOn w:val="a2"/>
    <w:next w:val="a2"/>
    <w:link w:val="80"/>
    <w:qFormat/>
    <w:rsid w:val="008437A1"/>
    <w:pPr>
      <w:numPr>
        <w:ilvl w:val="7"/>
        <w:numId w:val="3"/>
      </w:numPr>
      <w:suppressAutoHyphens/>
      <w:spacing w:line="240" w:lineRule="auto"/>
      <w:ind w:left="1440" w:hanging="432"/>
      <w:outlineLvl w:val="7"/>
    </w:pPr>
    <w:rPr>
      <w:spacing w:val="0"/>
      <w:w w:val="100"/>
      <w:kern w:val="0"/>
      <w:lang w:val="en-GB"/>
    </w:rPr>
  </w:style>
  <w:style w:type="paragraph" w:styleId="9">
    <w:name w:val="heading 9"/>
    <w:basedOn w:val="a2"/>
    <w:next w:val="a2"/>
    <w:link w:val="90"/>
    <w:qFormat/>
    <w:rsid w:val="008437A1"/>
    <w:pPr>
      <w:numPr>
        <w:ilvl w:val="8"/>
        <w:numId w:val="3"/>
      </w:numPr>
      <w:suppressAutoHyphens/>
      <w:spacing w:line="240" w:lineRule="auto"/>
      <w:ind w:left="1584" w:hanging="144"/>
      <w:outlineLvl w:val="8"/>
    </w:pPr>
    <w:rPr>
      <w:spacing w:val="0"/>
      <w:w w:val="100"/>
      <w:kern w:val="0"/>
      <w:lang w:val="en-G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MGR">
    <w:name w:val="_ H __M_GR"/>
    <w:basedOn w:val="a2"/>
    <w:next w:val="a2"/>
    <w:link w:val="HMGR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2"/>
    <w:next w:val="a2"/>
    <w:link w:val="HChGR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2"/>
    <w:next w:val="a2"/>
    <w:link w:val="H1GR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2"/>
    <w:next w:val="a2"/>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2"/>
    <w:link w:val="SingleTxtGR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2"/>
    <w:next w:val="a2"/>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2"/>
    <w:qFormat/>
    <w:rsid w:val="00BE1742"/>
    <w:pPr>
      <w:numPr>
        <w:numId w:val="1"/>
      </w:numPr>
      <w:spacing w:after="120"/>
      <w:ind w:right="1134"/>
      <w:jc w:val="both"/>
    </w:pPr>
    <w:rPr>
      <w:lang w:eastAsia="ru-RU"/>
    </w:rPr>
  </w:style>
  <w:style w:type="paragraph" w:customStyle="1" w:styleId="Bullet2GR">
    <w:name w:val="_Bullet 2_GR"/>
    <w:basedOn w:val="a2"/>
    <w:qFormat/>
    <w:rsid w:val="00BE1742"/>
    <w:pPr>
      <w:numPr>
        <w:numId w:val="2"/>
      </w:numPr>
      <w:spacing w:after="120"/>
      <w:ind w:right="1134"/>
      <w:jc w:val="both"/>
    </w:pPr>
    <w:rPr>
      <w:lang w:eastAsia="ru-RU"/>
    </w:rPr>
  </w:style>
  <w:style w:type="paragraph" w:customStyle="1" w:styleId="ParaNoGR">
    <w:name w:val="_ParaNo._GR"/>
    <w:basedOn w:val="a2"/>
    <w:next w:val="a2"/>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4"/>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R,6_G"/>
    <w:basedOn w:val="a2"/>
    <w:next w:val="a2"/>
    <w:link w:val="a7"/>
    <w:uiPriority w:val="99"/>
    <w:qFormat/>
    <w:rsid w:val="00BE1742"/>
    <w:pPr>
      <w:pBdr>
        <w:bottom w:val="single" w:sz="4" w:space="4" w:color="auto"/>
      </w:pBdr>
      <w:tabs>
        <w:tab w:val="right" w:pos="9639"/>
      </w:tabs>
      <w:suppressAutoHyphens/>
    </w:pPr>
    <w:rPr>
      <w:b/>
      <w:sz w:val="18"/>
      <w:lang w:val="en-GB" w:eastAsia="ru-RU"/>
    </w:rPr>
  </w:style>
  <w:style w:type="character" w:customStyle="1" w:styleId="a7">
    <w:name w:val="Верхний колонтитул Знак"/>
    <w:aliases w:val="6_GR Знак,6_G Знак"/>
    <w:basedOn w:val="a3"/>
    <w:link w:val="a6"/>
    <w:uiPriority w:val="99"/>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R Знак,Table_G Знак"/>
    <w:basedOn w:val="a3"/>
    <w:link w:val="1"/>
    <w:rsid w:val="00BE1742"/>
    <w:rPr>
      <w:rFonts w:ascii="Times New Roman" w:eastAsia="Times New Roman" w:hAnsi="Times New Roman" w:cs="Arial"/>
      <w:b/>
      <w:bCs/>
      <w:spacing w:val="4"/>
      <w:w w:val="103"/>
      <w:kern w:val="14"/>
      <w:sz w:val="20"/>
      <w:szCs w:val="32"/>
      <w:lang w:eastAsia="ru-RU"/>
    </w:rPr>
  </w:style>
  <w:style w:type="character" w:styleId="a8">
    <w:name w:val="endnote reference"/>
    <w:aliases w:val="1_GR,1_G"/>
    <w:basedOn w:val="a9"/>
    <w:qFormat/>
    <w:rsid w:val="00BE1742"/>
    <w:rPr>
      <w:rFonts w:ascii="Times New Roman" w:hAnsi="Times New Roman"/>
      <w:dstrike w:val="0"/>
      <w:sz w:val="18"/>
      <w:vertAlign w:val="superscript"/>
    </w:rPr>
  </w:style>
  <w:style w:type="character" w:styleId="a9">
    <w:name w:val="footnote reference"/>
    <w:aliases w:val="4_GR,4_G,Footnote symbol,Footnote Refernece,callout,ftref,Ref,de nota al pie"/>
    <w:basedOn w:val="a3"/>
    <w:qFormat/>
    <w:rsid w:val="00BE1742"/>
    <w:rPr>
      <w:rFonts w:ascii="Times New Roman" w:hAnsi="Times New Roman"/>
      <w:dstrike w:val="0"/>
      <w:sz w:val="18"/>
      <w:vertAlign w:val="superscript"/>
    </w:rPr>
  </w:style>
  <w:style w:type="paragraph" w:styleId="aa">
    <w:name w:val="footer"/>
    <w:aliases w:val="3_GR,3_G"/>
    <w:basedOn w:val="a2"/>
    <w:link w:val="ab"/>
    <w:uiPriority w:val="99"/>
    <w:qFormat/>
    <w:rsid w:val="00BE1742"/>
    <w:pPr>
      <w:tabs>
        <w:tab w:val="right" w:pos="9639"/>
      </w:tabs>
      <w:suppressAutoHyphens/>
    </w:pPr>
    <w:rPr>
      <w:sz w:val="16"/>
      <w:lang w:val="en-GB" w:eastAsia="ru-RU"/>
    </w:rPr>
  </w:style>
  <w:style w:type="character" w:customStyle="1" w:styleId="ab">
    <w:name w:val="Нижний колонтитул Знак"/>
    <w:aliases w:val="3_GR Знак,3_G Знак"/>
    <w:basedOn w:val="a3"/>
    <w:link w:val="aa"/>
    <w:uiPriority w:val="99"/>
    <w:rsid w:val="00BE1742"/>
    <w:rPr>
      <w:rFonts w:ascii="Times New Roman" w:eastAsia="Times New Roman" w:hAnsi="Times New Roman" w:cs="Times New Roman"/>
      <w:sz w:val="16"/>
      <w:szCs w:val="20"/>
      <w:lang w:val="en-GB" w:eastAsia="ru-RU"/>
    </w:rPr>
  </w:style>
  <w:style w:type="character" w:styleId="ac">
    <w:name w:val="page number"/>
    <w:aliases w:val="7_GR,7_G"/>
    <w:basedOn w:val="a3"/>
    <w:qFormat/>
    <w:rsid w:val="00BE1742"/>
    <w:rPr>
      <w:rFonts w:ascii="Times New Roman" w:hAnsi="Times New Roman"/>
      <w:b/>
      <w:sz w:val="18"/>
    </w:rPr>
  </w:style>
  <w:style w:type="paragraph" w:styleId="ad">
    <w:name w:val="footnote text"/>
    <w:aliases w:val="5_GR,5_G,Footnote,Podrozdział,Podrozdzia3,single space,footnote text, Märk,Footnote Text Char Char Char Char,Footnote Text Char Char,Footnote Text Char Char Char Char Char,Footnote Text Char Char Char Char Char Char Char Char, Char,Félkövé"/>
    <w:basedOn w:val="a2"/>
    <w:link w:val="ae"/>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e">
    <w:name w:val="Текст сноски Знак"/>
    <w:aliases w:val="5_GR Знак,5_G Знак,Footnote Знак,Podrozdział Знак,Podrozdzia3 Знак,single space Знак,footnote text Знак, Märk Знак,Footnote Text Char Char Char Char Знак,Footnote Text Char Char Знак,Footnote Text Char Char Char Char Char Знак"/>
    <w:basedOn w:val="a3"/>
    <w:link w:val="ad"/>
    <w:rsid w:val="00BE1742"/>
    <w:rPr>
      <w:rFonts w:ascii="Times New Roman" w:eastAsia="Times New Roman" w:hAnsi="Times New Roman" w:cs="Times New Roman"/>
      <w:spacing w:val="5"/>
      <w:w w:val="104"/>
      <w:kern w:val="14"/>
      <w:sz w:val="18"/>
      <w:szCs w:val="20"/>
      <w:lang w:val="en-GB" w:eastAsia="ru-RU"/>
    </w:rPr>
  </w:style>
  <w:style w:type="paragraph" w:styleId="af">
    <w:name w:val="endnote text"/>
    <w:aliases w:val="2_GR,2_G"/>
    <w:basedOn w:val="ad"/>
    <w:link w:val="af0"/>
    <w:qFormat/>
    <w:rsid w:val="00BE1742"/>
  </w:style>
  <w:style w:type="character" w:customStyle="1" w:styleId="af0">
    <w:name w:val="Текст концевой сноски Знак"/>
    <w:aliases w:val="2_GR Знак,2_G Знак"/>
    <w:basedOn w:val="a3"/>
    <w:link w:val="af"/>
    <w:rsid w:val="00BE1742"/>
    <w:rPr>
      <w:rFonts w:ascii="Times New Roman" w:eastAsia="Times New Roman" w:hAnsi="Times New Roman" w:cs="Times New Roman"/>
      <w:spacing w:val="5"/>
      <w:w w:val="104"/>
      <w:kern w:val="14"/>
      <w:sz w:val="18"/>
      <w:szCs w:val="20"/>
      <w:lang w:val="en-GB" w:eastAsia="ru-RU"/>
    </w:rPr>
  </w:style>
  <w:style w:type="table" w:styleId="af1">
    <w:name w:val="Table Grid"/>
    <w:basedOn w:val="a4"/>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Заголовок 2 Знак"/>
    <w:basedOn w:val="a3"/>
    <w:link w:val="21"/>
    <w:rsid w:val="008437A1"/>
    <w:rPr>
      <w:rFonts w:ascii="Times New Roman" w:eastAsia="Times New Roman" w:hAnsi="Times New Roman" w:cs="Times New Roman"/>
      <w:sz w:val="20"/>
      <w:szCs w:val="20"/>
      <w:lang w:val="en-GB"/>
    </w:rPr>
  </w:style>
  <w:style w:type="character" w:customStyle="1" w:styleId="32">
    <w:name w:val="Заголовок 3 Знак"/>
    <w:basedOn w:val="a3"/>
    <w:link w:val="31"/>
    <w:rsid w:val="008437A1"/>
    <w:rPr>
      <w:rFonts w:ascii="Times New Roman" w:eastAsia="Times New Roman" w:hAnsi="Times New Roman" w:cs="Times New Roman"/>
      <w:sz w:val="20"/>
      <w:szCs w:val="20"/>
      <w:lang w:val="en-GB"/>
    </w:rPr>
  </w:style>
  <w:style w:type="character" w:customStyle="1" w:styleId="42">
    <w:name w:val="Заголовок 4 Знак"/>
    <w:basedOn w:val="a3"/>
    <w:link w:val="41"/>
    <w:rsid w:val="008437A1"/>
    <w:rPr>
      <w:rFonts w:ascii="Times New Roman" w:eastAsia="Times New Roman" w:hAnsi="Times New Roman" w:cs="Times New Roman"/>
      <w:sz w:val="20"/>
      <w:szCs w:val="20"/>
      <w:lang w:val="en-GB"/>
    </w:rPr>
  </w:style>
  <w:style w:type="character" w:customStyle="1" w:styleId="52">
    <w:name w:val="Заголовок 5 Знак"/>
    <w:basedOn w:val="a3"/>
    <w:link w:val="51"/>
    <w:rsid w:val="008437A1"/>
    <w:rPr>
      <w:rFonts w:ascii="Times New Roman" w:eastAsia="Times New Roman" w:hAnsi="Times New Roman" w:cs="Times New Roman"/>
      <w:sz w:val="20"/>
      <w:szCs w:val="20"/>
      <w:lang w:val="en-GB"/>
    </w:rPr>
  </w:style>
  <w:style w:type="character" w:customStyle="1" w:styleId="60">
    <w:name w:val="Заголовок 6 Знак"/>
    <w:basedOn w:val="a3"/>
    <w:link w:val="6"/>
    <w:rsid w:val="008437A1"/>
    <w:rPr>
      <w:rFonts w:ascii="Times New Roman" w:eastAsia="Times New Roman" w:hAnsi="Times New Roman" w:cs="Times New Roman"/>
      <w:sz w:val="20"/>
      <w:szCs w:val="20"/>
      <w:lang w:val="en-GB"/>
    </w:rPr>
  </w:style>
  <w:style w:type="character" w:customStyle="1" w:styleId="70">
    <w:name w:val="Заголовок 7 Знак"/>
    <w:basedOn w:val="a3"/>
    <w:link w:val="7"/>
    <w:rsid w:val="008437A1"/>
    <w:rPr>
      <w:rFonts w:ascii="Times New Roman" w:eastAsia="Times New Roman" w:hAnsi="Times New Roman" w:cs="Times New Roman"/>
      <w:sz w:val="20"/>
      <w:szCs w:val="20"/>
      <w:lang w:val="en-GB"/>
    </w:rPr>
  </w:style>
  <w:style w:type="character" w:customStyle="1" w:styleId="80">
    <w:name w:val="Заголовок 8 Знак"/>
    <w:basedOn w:val="a3"/>
    <w:link w:val="8"/>
    <w:rsid w:val="008437A1"/>
    <w:rPr>
      <w:rFonts w:ascii="Times New Roman" w:eastAsia="Times New Roman" w:hAnsi="Times New Roman" w:cs="Times New Roman"/>
      <w:sz w:val="20"/>
      <w:szCs w:val="20"/>
      <w:lang w:val="en-GB"/>
    </w:rPr>
  </w:style>
  <w:style w:type="character" w:customStyle="1" w:styleId="90">
    <w:name w:val="Заголовок 9 Знак"/>
    <w:basedOn w:val="a3"/>
    <w:link w:val="9"/>
    <w:rsid w:val="008437A1"/>
    <w:rPr>
      <w:rFonts w:ascii="Times New Roman" w:eastAsia="Times New Roman" w:hAnsi="Times New Roman" w:cs="Times New Roman"/>
      <w:sz w:val="20"/>
      <w:szCs w:val="20"/>
      <w:lang w:val="en-GB"/>
    </w:rPr>
  </w:style>
  <w:style w:type="paragraph" w:customStyle="1" w:styleId="HMG">
    <w:name w:val="_ H __M_G"/>
    <w:basedOn w:val="a2"/>
    <w:next w:val="a2"/>
    <w:rsid w:val="008437A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ChG">
    <w:name w:val="_ H _Ch_G"/>
    <w:basedOn w:val="a2"/>
    <w:next w:val="a2"/>
    <w:rsid w:val="008437A1"/>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ParaNoG">
    <w:name w:val="_ParaNo._G"/>
    <w:basedOn w:val="SingleTxtG"/>
    <w:rsid w:val="008437A1"/>
    <w:pPr>
      <w:numPr>
        <w:numId w:val="16"/>
      </w:numPr>
      <w:tabs>
        <w:tab w:val="clear" w:pos="1494"/>
      </w:tabs>
    </w:pPr>
  </w:style>
  <w:style w:type="paragraph" w:customStyle="1" w:styleId="SingleTxtG">
    <w:name w:val="_ Single Txt_G"/>
    <w:basedOn w:val="a2"/>
    <w:rsid w:val="008437A1"/>
    <w:pPr>
      <w:suppressAutoHyphens/>
      <w:spacing w:after="120"/>
      <w:ind w:left="1134" w:right="1134"/>
      <w:jc w:val="both"/>
    </w:pPr>
    <w:rPr>
      <w:spacing w:val="0"/>
      <w:w w:val="100"/>
      <w:kern w:val="0"/>
      <w:lang w:val="en-GB"/>
    </w:rPr>
  </w:style>
  <w:style w:type="paragraph" w:styleId="af2">
    <w:name w:val="Plain Text"/>
    <w:basedOn w:val="a2"/>
    <w:link w:val="af3"/>
    <w:semiHidden/>
    <w:rsid w:val="008437A1"/>
    <w:pPr>
      <w:suppressAutoHyphens/>
    </w:pPr>
    <w:rPr>
      <w:rFonts w:cs="Courier New"/>
      <w:spacing w:val="0"/>
      <w:w w:val="100"/>
      <w:kern w:val="0"/>
      <w:lang w:val="en-GB"/>
    </w:rPr>
  </w:style>
  <w:style w:type="character" w:customStyle="1" w:styleId="af3">
    <w:name w:val="Текст Знак"/>
    <w:basedOn w:val="a3"/>
    <w:link w:val="af2"/>
    <w:semiHidden/>
    <w:rsid w:val="008437A1"/>
    <w:rPr>
      <w:rFonts w:ascii="Times New Roman" w:eastAsia="Times New Roman" w:hAnsi="Times New Roman" w:cs="Courier New"/>
      <w:sz w:val="20"/>
      <w:szCs w:val="20"/>
      <w:lang w:val="en-GB"/>
    </w:rPr>
  </w:style>
  <w:style w:type="paragraph" w:styleId="af4">
    <w:name w:val="Body Text"/>
    <w:basedOn w:val="a2"/>
    <w:next w:val="a2"/>
    <w:link w:val="af5"/>
    <w:rsid w:val="008437A1"/>
    <w:pPr>
      <w:suppressAutoHyphens/>
    </w:pPr>
    <w:rPr>
      <w:spacing w:val="0"/>
      <w:w w:val="100"/>
      <w:kern w:val="0"/>
      <w:lang w:val="en-GB"/>
    </w:rPr>
  </w:style>
  <w:style w:type="character" w:customStyle="1" w:styleId="af5">
    <w:name w:val="Основной текст Знак"/>
    <w:basedOn w:val="a3"/>
    <w:link w:val="af4"/>
    <w:rsid w:val="008437A1"/>
    <w:rPr>
      <w:rFonts w:ascii="Times New Roman" w:eastAsia="Times New Roman" w:hAnsi="Times New Roman" w:cs="Times New Roman"/>
      <w:sz w:val="20"/>
      <w:szCs w:val="20"/>
      <w:lang w:val="en-GB"/>
    </w:rPr>
  </w:style>
  <w:style w:type="paragraph" w:styleId="af6">
    <w:name w:val="Body Text Indent"/>
    <w:basedOn w:val="a2"/>
    <w:link w:val="af7"/>
    <w:rsid w:val="008437A1"/>
    <w:pPr>
      <w:suppressAutoHyphens/>
      <w:spacing w:after="120"/>
      <w:ind w:left="283"/>
    </w:pPr>
    <w:rPr>
      <w:spacing w:val="0"/>
      <w:w w:val="100"/>
      <w:kern w:val="0"/>
      <w:lang w:val="en-GB"/>
    </w:rPr>
  </w:style>
  <w:style w:type="character" w:customStyle="1" w:styleId="af7">
    <w:name w:val="Основной текст с отступом Знак"/>
    <w:basedOn w:val="a3"/>
    <w:link w:val="af6"/>
    <w:rsid w:val="008437A1"/>
    <w:rPr>
      <w:rFonts w:ascii="Times New Roman" w:eastAsia="Times New Roman" w:hAnsi="Times New Roman" w:cs="Times New Roman"/>
      <w:sz w:val="20"/>
      <w:szCs w:val="20"/>
      <w:lang w:val="en-GB"/>
    </w:rPr>
  </w:style>
  <w:style w:type="paragraph" w:styleId="af8">
    <w:name w:val="Block Text"/>
    <w:basedOn w:val="a2"/>
    <w:semiHidden/>
    <w:rsid w:val="008437A1"/>
    <w:pPr>
      <w:suppressAutoHyphens/>
      <w:ind w:left="1440" w:right="1440"/>
    </w:pPr>
    <w:rPr>
      <w:spacing w:val="0"/>
      <w:w w:val="100"/>
      <w:kern w:val="0"/>
      <w:lang w:val="en-GB"/>
    </w:rPr>
  </w:style>
  <w:style w:type="paragraph" w:customStyle="1" w:styleId="SMG">
    <w:name w:val="__S_M_G"/>
    <w:basedOn w:val="a2"/>
    <w:next w:val="a2"/>
    <w:rsid w:val="008437A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2"/>
    <w:next w:val="a2"/>
    <w:rsid w:val="008437A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2"/>
    <w:next w:val="a2"/>
    <w:rsid w:val="008437A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2"/>
    <w:next w:val="a2"/>
    <w:rsid w:val="008437A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2"/>
    <w:rsid w:val="008437A1"/>
    <w:pPr>
      <w:numPr>
        <w:numId w:val="14"/>
      </w:numPr>
      <w:suppressAutoHyphens/>
      <w:spacing w:after="120"/>
      <w:ind w:right="1134"/>
      <w:jc w:val="both"/>
    </w:pPr>
    <w:rPr>
      <w:spacing w:val="0"/>
      <w:w w:val="100"/>
      <w:kern w:val="0"/>
      <w:lang w:val="en-GB"/>
    </w:rPr>
  </w:style>
  <w:style w:type="character" w:styleId="af9">
    <w:name w:val="annotation reference"/>
    <w:uiPriority w:val="99"/>
    <w:rsid w:val="008437A1"/>
    <w:rPr>
      <w:sz w:val="6"/>
    </w:rPr>
  </w:style>
  <w:style w:type="paragraph" w:styleId="afa">
    <w:name w:val="annotation text"/>
    <w:basedOn w:val="a2"/>
    <w:link w:val="afb"/>
    <w:uiPriority w:val="99"/>
    <w:rsid w:val="008437A1"/>
    <w:pPr>
      <w:suppressAutoHyphens/>
    </w:pPr>
    <w:rPr>
      <w:spacing w:val="0"/>
      <w:w w:val="100"/>
      <w:kern w:val="0"/>
      <w:lang w:val="en-GB"/>
    </w:rPr>
  </w:style>
  <w:style w:type="character" w:customStyle="1" w:styleId="afb">
    <w:name w:val="Текст примечания Знак"/>
    <w:basedOn w:val="a3"/>
    <w:link w:val="afa"/>
    <w:uiPriority w:val="99"/>
    <w:rsid w:val="008437A1"/>
    <w:rPr>
      <w:rFonts w:ascii="Times New Roman" w:eastAsia="Times New Roman" w:hAnsi="Times New Roman" w:cs="Times New Roman"/>
      <w:sz w:val="20"/>
      <w:szCs w:val="20"/>
      <w:lang w:val="en-GB"/>
    </w:rPr>
  </w:style>
  <w:style w:type="character" w:styleId="afc">
    <w:name w:val="line number"/>
    <w:semiHidden/>
    <w:rsid w:val="008437A1"/>
    <w:rPr>
      <w:sz w:val="14"/>
    </w:rPr>
  </w:style>
  <w:style w:type="paragraph" w:customStyle="1" w:styleId="Bullet2G">
    <w:name w:val="_Bullet 2_G"/>
    <w:basedOn w:val="a2"/>
    <w:rsid w:val="008437A1"/>
    <w:pPr>
      <w:numPr>
        <w:numId w:val="15"/>
      </w:numPr>
      <w:suppressAutoHyphens/>
      <w:spacing w:after="120"/>
      <w:ind w:right="1134"/>
      <w:jc w:val="both"/>
    </w:pPr>
    <w:rPr>
      <w:spacing w:val="0"/>
      <w:w w:val="100"/>
      <w:kern w:val="0"/>
      <w:lang w:val="en-GB"/>
    </w:rPr>
  </w:style>
  <w:style w:type="paragraph" w:customStyle="1" w:styleId="H1G">
    <w:name w:val="_ H_1_G"/>
    <w:basedOn w:val="a2"/>
    <w:next w:val="a2"/>
    <w:rsid w:val="008437A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a2"/>
    <w:next w:val="a2"/>
    <w:rsid w:val="008437A1"/>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2"/>
    <w:next w:val="a2"/>
    <w:rsid w:val="008437A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2"/>
    <w:next w:val="a2"/>
    <w:rsid w:val="008437A1"/>
    <w:pPr>
      <w:keepNext/>
      <w:keepLines/>
      <w:tabs>
        <w:tab w:val="right" w:pos="851"/>
      </w:tabs>
      <w:suppressAutoHyphens/>
      <w:spacing w:before="240" w:after="120" w:line="240" w:lineRule="exact"/>
      <w:ind w:left="1134" w:right="1134" w:hanging="1134"/>
    </w:pPr>
    <w:rPr>
      <w:spacing w:val="0"/>
      <w:w w:val="100"/>
      <w:kern w:val="0"/>
      <w:lang w:val="en-GB"/>
    </w:rPr>
  </w:style>
  <w:style w:type="numbering" w:styleId="111111">
    <w:name w:val="Outline List 2"/>
    <w:basedOn w:val="a5"/>
    <w:semiHidden/>
    <w:rsid w:val="008437A1"/>
    <w:pPr>
      <w:numPr>
        <w:numId w:val="17"/>
      </w:numPr>
    </w:pPr>
  </w:style>
  <w:style w:type="numbering" w:styleId="1ai">
    <w:name w:val="Outline List 1"/>
    <w:basedOn w:val="a5"/>
    <w:semiHidden/>
    <w:rsid w:val="008437A1"/>
    <w:pPr>
      <w:numPr>
        <w:numId w:val="18"/>
      </w:numPr>
    </w:pPr>
  </w:style>
  <w:style w:type="numbering" w:styleId="a1">
    <w:name w:val="Outline List 3"/>
    <w:basedOn w:val="a5"/>
    <w:semiHidden/>
    <w:rsid w:val="008437A1"/>
    <w:pPr>
      <w:numPr>
        <w:numId w:val="19"/>
      </w:numPr>
    </w:pPr>
  </w:style>
  <w:style w:type="paragraph" w:styleId="23">
    <w:name w:val="Body Text 2"/>
    <w:basedOn w:val="a2"/>
    <w:link w:val="24"/>
    <w:rsid w:val="008437A1"/>
    <w:pPr>
      <w:suppressAutoHyphens/>
      <w:spacing w:after="120" w:line="480" w:lineRule="auto"/>
    </w:pPr>
    <w:rPr>
      <w:spacing w:val="0"/>
      <w:w w:val="100"/>
      <w:kern w:val="0"/>
      <w:lang w:val="en-GB"/>
    </w:rPr>
  </w:style>
  <w:style w:type="character" w:customStyle="1" w:styleId="24">
    <w:name w:val="Основной текст 2 Знак"/>
    <w:basedOn w:val="a3"/>
    <w:link w:val="23"/>
    <w:rsid w:val="008437A1"/>
    <w:rPr>
      <w:rFonts w:ascii="Times New Roman" w:eastAsia="Times New Roman" w:hAnsi="Times New Roman" w:cs="Times New Roman"/>
      <w:sz w:val="20"/>
      <w:szCs w:val="20"/>
      <w:lang w:val="en-GB"/>
    </w:rPr>
  </w:style>
  <w:style w:type="paragraph" w:styleId="33">
    <w:name w:val="Body Text 3"/>
    <w:basedOn w:val="a2"/>
    <w:link w:val="34"/>
    <w:semiHidden/>
    <w:rsid w:val="008437A1"/>
    <w:pPr>
      <w:suppressAutoHyphens/>
      <w:spacing w:after="120"/>
    </w:pPr>
    <w:rPr>
      <w:spacing w:val="0"/>
      <w:w w:val="100"/>
      <w:kern w:val="0"/>
      <w:sz w:val="16"/>
      <w:szCs w:val="16"/>
      <w:lang w:val="en-GB"/>
    </w:rPr>
  </w:style>
  <w:style w:type="character" w:customStyle="1" w:styleId="34">
    <w:name w:val="Основной текст 3 Знак"/>
    <w:basedOn w:val="a3"/>
    <w:link w:val="33"/>
    <w:semiHidden/>
    <w:rsid w:val="008437A1"/>
    <w:rPr>
      <w:rFonts w:ascii="Times New Roman" w:eastAsia="Times New Roman" w:hAnsi="Times New Roman" w:cs="Times New Roman"/>
      <w:sz w:val="16"/>
      <w:szCs w:val="16"/>
      <w:lang w:val="en-GB"/>
    </w:rPr>
  </w:style>
  <w:style w:type="paragraph" w:styleId="afd">
    <w:name w:val="Body Text First Indent"/>
    <w:basedOn w:val="af4"/>
    <w:link w:val="afe"/>
    <w:semiHidden/>
    <w:rsid w:val="008437A1"/>
    <w:pPr>
      <w:spacing w:after="120"/>
      <w:ind w:firstLine="210"/>
    </w:pPr>
  </w:style>
  <w:style w:type="character" w:customStyle="1" w:styleId="afe">
    <w:name w:val="Красная строка Знак"/>
    <w:basedOn w:val="af5"/>
    <w:link w:val="afd"/>
    <w:semiHidden/>
    <w:rsid w:val="008437A1"/>
    <w:rPr>
      <w:rFonts w:ascii="Times New Roman" w:eastAsia="Times New Roman" w:hAnsi="Times New Roman" w:cs="Times New Roman"/>
      <w:sz w:val="20"/>
      <w:szCs w:val="20"/>
      <w:lang w:val="en-GB"/>
    </w:rPr>
  </w:style>
  <w:style w:type="paragraph" w:styleId="25">
    <w:name w:val="Body Text First Indent 2"/>
    <w:basedOn w:val="af6"/>
    <w:link w:val="26"/>
    <w:semiHidden/>
    <w:rsid w:val="008437A1"/>
    <w:pPr>
      <w:ind w:firstLine="210"/>
    </w:pPr>
  </w:style>
  <w:style w:type="character" w:customStyle="1" w:styleId="26">
    <w:name w:val="Красная строка 2 Знак"/>
    <w:basedOn w:val="af7"/>
    <w:link w:val="25"/>
    <w:semiHidden/>
    <w:rsid w:val="008437A1"/>
    <w:rPr>
      <w:rFonts w:ascii="Times New Roman" w:eastAsia="Times New Roman" w:hAnsi="Times New Roman" w:cs="Times New Roman"/>
      <w:sz w:val="20"/>
      <w:szCs w:val="20"/>
      <w:lang w:val="en-GB"/>
    </w:rPr>
  </w:style>
  <w:style w:type="paragraph" w:styleId="27">
    <w:name w:val="Body Text Indent 2"/>
    <w:basedOn w:val="a2"/>
    <w:link w:val="28"/>
    <w:rsid w:val="008437A1"/>
    <w:pPr>
      <w:suppressAutoHyphens/>
      <w:spacing w:after="120" w:line="480" w:lineRule="auto"/>
      <w:ind w:left="283"/>
    </w:pPr>
    <w:rPr>
      <w:spacing w:val="0"/>
      <w:w w:val="100"/>
      <w:kern w:val="0"/>
      <w:lang w:val="en-GB"/>
    </w:rPr>
  </w:style>
  <w:style w:type="character" w:customStyle="1" w:styleId="28">
    <w:name w:val="Основной текст с отступом 2 Знак"/>
    <w:basedOn w:val="a3"/>
    <w:link w:val="27"/>
    <w:rsid w:val="008437A1"/>
    <w:rPr>
      <w:rFonts w:ascii="Times New Roman" w:eastAsia="Times New Roman" w:hAnsi="Times New Roman" w:cs="Times New Roman"/>
      <w:sz w:val="20"/>
      <w:szCs w:val="20"/>
      <w:lang w:val="en-GB"/>
    </w:rPr>
  </w:style>
  <w:style w:type="paragraph" w:styleId="35">
    <w:name w:val="Body Text Indent 3"/>
    <w:basedOn w:val="a2"/>
    <w:link w:val="36"/>
    <w:rsid w:val="008437A1"/>
    <w:pPr>
      <w:suppressAutoHyphens/>
      <w:spacing w:after="120"/>
      <w:ind w:left="283"/>
    </w:pPr>
    <w:rPr>
      <w:spacing w:val="0"/>
      <w:w w:val="100"/>
      <w:kern w:val="0"/>
      <w:sz w:val="16"/>
      <w:szCs w:val="16"/>
      <w:lang w:val="en-GB"/>
    </w:rPr>
  </w:style>
  <w:style w:type="character" w:customStyle="1" w:styleId="36">
    <w:name w:val="Основной текст с отступом 3 Знак"/>
    <w:basedOn w:val="a3"/>
    <w:link w:val="35"/>
    <w:rsid w:val="008437A1"/>
    <w:rPr>
      <w:rFonts w:ascii="Times New Roman" w:eastAsia="Times New Roman" w:hAnsi="Times New Roman" w:cs="Times New Roman"/>
      <w:sz w:val="16"/>
      <w:szCs w:val="16"/>
      <w:lang w:val="en-GB"/>
    </w:rPr>
  </w:style>
  <w:style w:type="paragraph" w:styleId="aff">
    <w:name w:val="Closing"/>
    <w:basedOn w:val="a2"/>
    <w:link w:val="aff0"/>
    <w:semiHidden/>
    <w:rsid w:val="008437A1"/>
    <w:pPr>
      <w:suppressAutoHyphens/>
      <w:ind w:left="4252"/>
    </w:pPr>
    <w:rPr>
      <w:spacing w:val="0"/>
      <w:w w:val="100"/>
      <w:kern w:val="0"/>
      <w:lang w:val="en-GB"/>
    </w:rPr>
  </w:style>
  <w:style w:type="character" w:customStyle="1" w:styleId="aff0">
    <w:name w:val="Прощание Знак"/>
    <w:basedOn w:val="a3"/>
    <w:link w:val="aff"/>
    <w:semiHidden/>
    <w:rsid w:val="008437A1"/>
    <w:rPr>
      <w:rFonts w:ascii="Times New Roman" w:eastAsia="Times New Roman" w:hAnsi="Times New Roman" w:cs="Times New Roman"/>
      <w:sz w:val="20"/>
      <w:szCs w:val="20"/>
      <w:lang w:val="en-GB"/>
    </w:rPr>
  </w:style>
  <w:style w:type="paragraph" w:styleId="aff1">
    <w:name w:val="Date"/>
    <w:basedOn w:val="a2"/>
    <w:next w:val="a2"/>
    <w:link w:val="aff2"/>
    <w:semiHidden/>
    <w:rsid w:val="008437A1"/>
    <w:pPr>
      <w:suppressAutoHyphens/>
    </w:pPr>
    <w:rPr>
      <w:spacing w:val="0"/>
      <w:w w:val="100"/>
      <w:kern w:val="0"/>
      <w:lang w:val="en-GB"/>
    </w:rPr>
  </w:style>
  <w:style w:type="character" w:customStyle="1" w:styleId="aff2">
    <w:name w:val="Дата Знак"/>
    <w:basedOn w:val="a3"/>
    <w:link w:val="aff1"/>
    <w:semiHidden/>
    <w:rsid w:val="008437A1"/>
    <w:rPr>
      <w:rFonts w:ascii="Times New Roman" w:eastAsia="Times New Roman" w:hAnsi="Times New Roman" w:cs="Times New Roman"/>
      <w:sz w:val="20"/>
      <w:szCs w:val="20"/>
      <w:lang w:val="en-GB"/>
    </w:rPr>
  </w:style>
  <w:style w:type="paragraph" w:styleId="aff3">
    <w:name w:val="E-mail Signature"/>
    <w:basedOn w:val="a2"/>
    <w:link w:val="aff4"/>
    <w:semiHidden/>
    <w:rsid w:val="008437A1"/>
    <w:pPr>
      <w:suppressAutoHyphens/>
    </w:pPr>
    <w:rPr>
      <w:spacing w:val="0"/>
      <w:w w:val="100"/>
      <w:kern w:val="0"/>
      <w:lang w:val="en-GB"/>
    </w:rPr>
  </w:style>
  <w:style w:type="character" w:customStyle="1" w:styleId="aff4">
    <w:name w:val="Электронная подпись Знак"/>
    <w:basedOn w:val="a3"/>
    <w:link w:val="aff3"/>
    <w:semiHidden/>
    <w:rsid w:val="008437A1"/>
    <w:rPr>
      <w:rFonts w:ascii="Times New Roman" w:eastAsia="Times New Roman" w:hAnsi="Times New Roman" w:cs="Times New Roman"/>
      <w:sz w:val="20"/>
      <w:szCs w:val="20"/>
      <w:lang w:val="en-GB"/>
    </w:rPr>
  </w:style>
  <w:style w:type="character" w:styleId="aff5">
    <w:name w:val="Emphasis"/>
    <w:qFormat/>
    <w:rsid w:val="008437A1"/>
    <w:rPr>
      <w:i/>
      <w:iCs/>
    </w:rPr>
  </w:style>
  <w:style w:type="paragraph" w:styleId="29">
    <w:name w:val="envelope return"/>
    <w:basedOn w:val="a2"/>
    <w:semiHidden/>
    <w:rsid w:val="008437A1"/>
    <w:pPr>
      <w:suppressAutoHyphens/>
    </w:pPr>
    <w:rPr>
      <w:rFonts w:ascii="Arial" w:hAnsi="Arial" w:cs="Arial"/>
      <w:spacing w:val="0"/>
      <w:w w:val="100"/>
      <w:kern w:val="0"/>
      <w:lang w:val="en-GB"/>
    </w:rPr>
  </w:style>
  <w:style w:type="character" w:styleId="aff6">
    <w:name w:val="FollowedHyperlink"/>
    <w:rsid w:val="008437A1"/>
    <w:rPr>
      <w:color w:val="800080"/>
      <w:u w:val="single"/>
    </w:rPr>
  </w:style>
  <w:style w:type="character" w:styleId="HTML">
    <w:name w:val="HTML Acronym"/>
    <w:basedOn w:val="a3"/>
    <w:semiHidden/>
    <w:rsid w:val="008437A1"/>
  </w:style>
  <w:style w:type="paragraph" w:styleId="HTML0">
    <w:name w:val="HTML Address"/>
    <w:basedOn w:val="a2"/>
    <w:link w:val="HTML1"/>
    <w:semiHidden/>
    <w:rsid w:val="008437A1"/>
    <w:pPr>
      <w:suppressAutoHyphens/>
    </w:pPr>
    <w:rPr>
      <w:i/>
      <w:iCs/>
      <w:spacing w:val="0"/>
      <w:w w:val="100"/>
      <w:kern w:val="0"/>
      <w:lang w:val="en-GB"/>
    </w:rPr>
  </w:style>
  <w:style w:type="character" w:customStyle="1" w:styleId="HTML1">
    <w:name w:val="Адрес HTML Знак"/>
    <w:basedOn w:val="a3"/>
    <w:link w:val="HTML0"/>
    <w:semiHidden/>
    <w:rsid w:val="008437A1"/>
    <w:rPr>
      <w:rFonts w:ascii="Times New Roman" w:eastAsia="Times New Roman" w:hAnsi="Times New Roman" w:cs="Times New Roman"/>
      <w:i/>
      <w:iCs/>
      <w:sz w:val="20"/>
      <w:szCs w:val="20"/>
      <w:lang w:val="en-GB"/>
    </w:rPr>
  </w:style>
  <w:style w:type="character" w:styleId="HTML2">
    <w:name w:val="HTML Cite"/>
    <w:semiHidden/>
    <w:rsid w:val="008437A1"/>
    <w:rPr>
      <w:i/>
      <w:iCs/>
    </w:rPr>
  </w:style>
  <w:style w:type="character" w:styleId="HTML3">
    <w:name w:val="HTML Code"/>
    <w:semiHidden/>
    <w:rsid w:val="008437A1"/>
    <w:rPr>
      <w:rFonts w:ascii="Courier New" w:hAnsi="Courier New" w:cs="Courier New"/>
      <w:sz w:val="20"/>
      <w:szCs w:val="20"/>
    </w:rPr>
  </w:style>
  <w:style w:type="character" w:styleId="HTML4">
    <w:name w:val="HTML Definition"/>
    <w:semiHidden/>
    <w:rsid w:val="008437A1"/>
    <w:rPr>
      <w:i/>
      <w:iCs/>
    </w:rPr>
  </w:style>
  <w:style w:type="character" w:styleId="HTML5">
    <w:name w:val="HTML Keyboard"/>
    <w:semiHidden/>
    <w:rsid w:val="008437A1"/>
    <w:rPr>
      <w:rFonts w:ascii="Courier New" w:hAnsi="Courier New" w:cs="Courier New"/>
      <w:sz w:val="20"/>
      <w:szCs w:val="20"/>
    </w:rPr>
  </w:style>
  <w:style w:type="paragraph" w:styleId="HTML6">
    <w:name w:val="HTML Preformatted"/>
    <w:basedOn w:val="a2"/>
    <w:link w:val="HTML7"/>
    <w:semiHidden/>
    <w:rsid w:val="008437A1"/>
    <w:pPr>
      <w:suppressAutoHyphens/>
    </w:pPr>
    <w:rPr>
      <w:rFonts w:ascii="Courier New" w:hAnsi="Courier New" w:cs="Courier New"/>
      <w:spacing w:val="0"/>
      <w:w w:val="100"/>
      <w:kern w:val="0"/>
      <w:lang w:val="en-GB"/>
    </w:rPr>
  </w:style>
  <w:style w:type="character" w:customStyle="1" w:styleId="HTML7">
    <w:name w:val="Стандартный HTML Знак"/>
    <w:basedOn w:val="a3"/>
    <w:link w:val="HTML6"/>
    <w:semiHidden/>
    <w:rsid w:val="008437A1"/>
    <w:rPr>
      <w:rFonts w:ascii="Courier New" w:eastAsia="Times New Roman" w:hAnsi="Courier New" w:cs="Courier New"/>
      <w:sz w:val="20"/>
      <w:szCs w:val="20"/>
      <w:lang w:val="en-GB"/>
    </w:rPr>
  </w:style>
  <w:style w:type="character" w:styleId="HTML8">
    <w:name w:val="HTML Sample"/>
    <w:semiHidden/>
    <w:rsid w:val="008437A1"/>
    <w:rPr>
      <w:rFonts w:ascii="Courier New" w:hAnsi="Courier New" w:cs="Courier New"/>
    </w:rPr>
  </w:style>
  <w:style w:type="character" w:styleId="HTML9">
    <w:name w:val="HTML Typewriter"/>
    <w:semiHidden/>
    <w:rsid w:val="008437A1"/>
    <w:rPr>
      <w:rFonts w:ascii="Courier New" w:hAnsi="Courier New" w:cs="Courier New"/>
      <w:sz w:val="20"/>
      <w:szCs w:val="20"/>
    </w:rPr>
  </w:style>
  <w:style w:type="character" w:styleId="HTMLa">
    <w:name w:val="HTML Variable"/>
    <w:semiHidden/>
    <w:rsid w:val="008437A1"/>
    <w:rPr>
      <w:i/>
      <w:iCs/>
    </w:rPr>
  </w:style>
  <w:style w:type="character" w:styleId="aff7">
    <w:name w:val="Hyperlink"/>
    <w:rsid w:val="008437A1"/>
    <w:rPr>
      <w:color w:val="0000FF"/>
      <w:u w:val="single"/>
    </w:rPr>
  </w:style>
  <w:style w:type="paragraph" w:styleId="aff8">
    <w:name w:val="List"/>
    <w:basedOn w:val="a2"/>
    <w:semiHidden/>
    <w:rsid w:val="008437A1"/>
    <w:pPr>
      <w:suppressAutoHyphens/>
      <w:ind w:left="283" w:hanging="283"/>
    </w:pPr>
    <w:rPr>
      <w:spacing w:val="0"/>
      <w:w w:val="100"/>
      <w:kern w:val="0"/>
      <w:lang w:val="en-GB"/>
    </w:rPr>
  </w:style>
  <w:style w:type="paragraph" w:styleId="2a">
    <w:name w:val="List 2"/>
    <w:basedOn w:val="a2"/>
    <w:semiHidden/>
    <w:rsid w:val="008437A1"/>
    <w:pPr>
      <w:suppressAutoHyphens/>
      <w:ind w:left="566" w:hanging="283"/>
    </w:pPr>
    <w:rPr>
      <w:spacing w:val="0"/>
      <w:w w:val="100"/>
      <w:kern w:val="0"/>
      <w:lang w:val="en-GB"/>
    </w:rPr>
  </w:style>
  <w:style w:type="paragraph" w:styleId="37">
    <w:name w:val="List 3"/>
    <w:basedOn w:val="a2"/>
    <w:semiHidden/>
    <w:rsid w:val="008437A1"/>
    <w:pPr>
      <w:suppressAutoHyphens/>
      <w:ind w:left="849" w:hanging="283"/>
    </w:pPr>
    <w:rPr>
      <w:spacing w:val="0"/>
      <w:w w:val="100"/>
      <w:kern w:val="0"/>
      <w:lang w:val="en-GB"/>
    </w:rPr>
  </w:style>
  <w:style w:type="paragraph" w:styleId="43">
    <w:name w:val="List 4"/>
    <w:basedOn w:val="a2"/>
    <w:semiHidden/>
    <w:rsid w:val="008437A1"/>
    <w:pPr>
      <w:suppressAutoHyphens/>
      <w:ind w:left="1132" w:hanging="283"/>
    </w:pPr>
    <w:rPr>
      <w:spacing w:val="0"/>
      <w:w w:val="100"/>
      <w:kern w:val="0"/>
      <w:lang w:val="en-GB"/>
    </w:rPr>
  </w:style>
  <w:style w:type="paragraph" w:styleId="53">
    <w:name w:val="List 5"/>
    <w:basedOn w:val="a2"/>
    <w:semiHidden/>
    <w:rsid w:val="008437A1"/>
    <w:pPr>
      <w:suppressAutoHyphens/>
      <w:ind w:left="1415" w:hanging="283"/>
    </w:pPr>
    <w:rPr>
      <w:spacing w:val="0"/>
      <w:w w:val="100"/>
      <w:kern w:val="0"/>
      <w:lang w:val="en-GB"/>
    </w:rPr>
  </w:style>
  <w:style w:type="paragraph" w:styleId="a0">
    <w:name w:val="List Bullet"/>
    <w:basedOn w:val="a2"/>
    <w:semiHidden/>
    <w:rsid w:val="008437A1"/>
    <w:pPr>
      <w:numPr>
        <w:numId w:val="9"/>
      </w:numPr>
      <w:suppressAutoHyphens/>
    </w:pPr>
    <w:rPr>
      <w:spacing w:val="0"/>
      <w:w w:val="100"/>
      <w:kern w:val="0"/>
      <w:lang w:val="en-GB"/>
    </w:rPr>
  </w:style>
  <w:style w:type="paragraph" w:styleId="20">
    <w:name w:val="List Bullet 2"/>
    <w:basedOn w:val="a2"/>
    <w:semiHidden/>
    <w:rsid w:val="008437A1"/>
    <w:pPr>
      <w:numPr>
        <w:numId w:val="10"/>
      </w:numPr>
      <w:suppressAutoHyphens/>
    </w:pPr>
    <w:rPr>
      <w:spacing w:val="0"/>
      <w:w w:val="100"/>
      <w:kern w:val="0"/>
      <w:lang w:val="en-GB"/>
    </w:rPr>
  </w:style>
  <w:style w:type="paragraph" w:styleId="30">
    <w:name w:val="List Bullet 3"/>
    <w:basedOn w:val="a2"/>
    <w:semiHidden/>
    <w:rsid w:val="008437A1"/>
    <w:pPr>
      <w:numPr>
        <w:numId w:val="11"/>
      </w:numPr>
      <w:suppressAutoHyphens/>
    </w:pPr>
    <w:rPr>
      <w:spacing w:val="0"/>
      <w:w w:val="100"/>
      <w:kern w:val="0"/>
      <w:lang w:val="en-GB"/>
    </w:rPr>
  </w:style>
  <w:style w:type="paragraph" w:styleId="40">
    <w:name w:val="List Bullet 4"/>
    <w:basedOn w:val="a2"/>
    <w:semiHidden/>
    <w:rsid w:val="008437A1"/>
    <w:pPr>
      <w:numPr>
        <w:numId w:val="12"/>
      </w:numPr>
      <w:suppressAutoHyphens/>
    </w:pPr>
    <w:rPr>
      <w:spacing w:val="0"/>
      <w:w w:val="100"/>
      <w:kern w:val="0"/>
      <w:lang w:val="en-GB"/>
    </w:rPr>
  </w:style>
  <w:style w:type="paragraph" w:styleId="50">
    <w:name w:val="List Bullet 5"/>
    <w:basedOn w:val="a2"/>
    <w:semiHidden/>
    <w:rsid w:val="008437A1"/>
    <w:pPr>
      <w:numPr>
        <w:numId w:val="13"/>
      </w:numPr>
      <w:suppressAutoHyphens/>
    </w:pPr>
    <w:rPr>
      <w:spacing w:val="0"/>
      <w:w w:val="100"/>
      <w:kern w:val="0"/>
      <w:lang w:val="en-GB"/>
    </w:rPr>
  </w:style>
  <w:style w:type="paragraph" w:styleId="aff9">
    <w:name w:val="List Continue"/>
    <w:basedOn w:val="a2"/>
    <w:semiHidden/>
    <w:rsid w:val="008437A1"/>
    <w:pPr>
      <w:suppressAutoHyphens/>
      <w:spacing w:after="120"/>
      <w:ind w:left="283"/>
    </w:pPr>
    <w:rPr>
      <w:spacing w:val="0"/>
      <w:w w:val="100"/>
      <w:kern w:val="0"/>
      <w:lang w:val="en-GB"/>
    </w:rPr>
  </w:style>
  <w:style w:type="paragraph" w:styleId="2b">
    <w:name w:val="List Continue 2"/>
    <w:basedOn w:val="a2"/>
    <w:semiHidden/>
    <w:rsid w:val="008437A1"/>
    <w:pPr>
      <w:suppressAutoHyphens/>
      <w:spacing w:after="120"/>
      <w:ind w:left="566"/>
    </w:pPr>
    <w:rPr>
      <w:spacing w:val="0"/>
      <w:w w:val="100"/>
      <w:kern w:val="0"/>
      <w:lang w:val="en-GB"/>
    </w:rPr>
  </w:style>
  <w:style w:type="paragraph" w:styleId="38">
    <w:name w:val="List Continue 3"/>
    <w:basedOn w:val="a2"/>
    <w:semiHidden/>
    <w:rsid w:val="008437A1"/>
    <w:pPr>
      <w:suppressAutoHyphens/>
      <w:spacing w:after="120"/>
      <w:ind w:left="849"/>
    </w:pPr>
    <w:rPr>
      <w:spacing w:val="0"/>
      <w:w w:val="100"/>
      <w:kern w:val="0"/>
      <w:lang w:val="en-GB"/>
    </w:rPr>
  </w:style>
  <w:style w:type="paragraph" w:styleId="44">
    <w:name w:val="List Continue 4"/>
    <w:basedOn w:val="a2"/>
    <w:semiHidden/>
    <w:rsid w:val="008437A1"/>
    <w:pPr>
      <w:suppressAutoHyphens/>
      <w:spacing w:after="120"/>
      <w:ind w:left="1132"/>
    </w:pPr>
    <w:rPr>
      <w:spacing w:val="0"/>
      <w:w w:val="100"/>
      <w:kern w:val="0"/>
      <w:lang w:val="en-GB"/>
    </w:rPr>
  </w:style>
  <w:style w:type="paragraph" w:styleId="54">
    <w:name w:val="List Continue 5"/>
    <w:basedOn w:val="a2"/>
    <w:semiHidden/>
    <w:rsid w:val="008437A1"/>
    <w:pPr>
      <w:suppressAutoHyphens/>
      <w:spacing w:after="120"/>
      <w:ind w:left="1415"/>
    </w:pPr>
    <w:rPr>
      <w:spacing w:val="0"/>
      <w:w w:val="100"/>
      <w:kern w:val="0"/>
      <w:lang w:val="en-GB"/>
    </w:rPr>
  </w:style>
  <w:style w:type="paragraph" w:styleId="a">
    <w:name w:val="List Number"/>
    <w:basedOn w:val="a2"/>
    <w:semiHidden/>
    <w:rsid w:val="008437A1"/>
    <w:pPr>
      <w:numPr>
        <w:numId w:val="8"/>
      </w:numPr>
      <w:suppressAutoHyphens/>
    </w:pPr>
    <w:rPr>
      <w:spacing w:val="0"/>
      <w:w w:val="100"/>
      <w:kern w:val="0"/>
      <w:lang w:val="en-GB"/>
    </w:rPr>
  </w:style>
  <w:style w:type="paragraph" w:styleId="2">
    <w:name w:val="List Number 2"/>
    <w:basedOn w:val="a2"/>
    <w:semiHidden/>
    <w:rsid w:val="008437A1"/>
    <w:pPr>
      <w:numPr>
        <w:numId w:val="7"/>
      </w:numPr>
      <w:suppressAutoHyphens/>
    </w:pPr>
    <w:rPr>
      <w:spacing w:val="0"/>
      <w:w w:val="100"/>
      <w:kern w:val="0"/>
      <w:lang w:val="en-GB"/>
    </w:rPr>
  </w:style>
  <w:style w:type="paragraph" w:styleId="3">
    <w:name w:val="List Number 3"/>
    <w:basedOn w:val="a2"/>
    <w:semiHidden/>
    <w:rsid w:val="008437A1"/>
    <w:pPr>
      <w:numPr>
        <w:numId w:val="6"/>
      </w:numPr>
      <w:suppressAutoHyphens/>
    </w:pPr>
    <w:rPr>
      <w:spacing w:val="0"/>
      <w:w w:val="100"/>
      <w:kern w:val="0"/>
      <w:lang w:val="en-GB"/>
    </w:rPr>
  </w:style>
  <w:style w:type="paragraph" w:styleId="4">
    <w:name w:val="List Number 4"/>
    <w:basedOn w:val="a2"/>
    <w:semiHidden/>
    <w:rsid w:val="008437A1"/>
    <w:pPr>
      <w:numPr>
        <w:numId w:val="4"/>
      </w:numPr>
      <w:suppressAutoHyphens/>
    </w:pPr>
    <w:rPr>
      <w:spacing w:val="0"/>
      <w:w w:val="100"/>
      <w:kern w:val="0"/>
      <w:lang w:val="en-GB"/>
    </w:rPr>
  </w:style>
  <w:style w:type="paragraph" w:styleId="5">
    <w:name w:val="List Number 5"/>
    <w:basedOn w:val="a2"/>
    <w:semiHidden/>
    <w:rsid w:val="008437A1"/>
    <w:pPr>
      <w:numPr>
        <w:numId w:val="5"/>
      </w:numPr>
      <w:suppressAutoHyphens/>
    </w:pPr>
    <w:rPr>
      <w:spacing w:val="0"/>
      <w:w w:val="100"/>
      <w:kern w:val="0"/>
      <w:lang w:val="en-GB"/>
    </w:rPr>
  </w:style>
  <w:style w:type="paragraph" w:styleId="affa">
    <w:name w:val="Message Header"/>
    <w:basedOn w:val="a2"/>
    <w:link w:val="affb"/>
    <w:semiHidden/>
    <w:rsid w:val="008437A1"/>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Arial" w:hAnsi="Arial" w:cs="Arial"/>
      <w:spacing w:val="0"/>
      <w:w w:val="100"/>
      <w:kern w:val="0"/>
      <w:sz w:val="24"/>
      <w:szCs w:val="24"/>
      <w:lang w:val="en-GB"/>
    </w:rPr>
  </w:style>
  <w:style w:type="character" w:customStyle="1" w:styleId="affb">
    <w:name w:val="Шапка Знак"/>
    <w:basedOn w:val="a3"/>
    <w:link w:val="affa"/>
    <w:semiHidden/>
    <w:rsid w:val="008437A1"/>
    <w:rPr>
      <w:rFonts w:ascii="Arial" w:eastAsia="Times New Roman" w:hAnsi="Arial" w:cs="Arial"/>
      <w:sz w:val="24"/>
      <w:szCs w:val="24"/>
      <w:shd w:val="pct20" w:color="auto" w:fill="auto"/>
      <w:lang w:val="en-GB"/>
    </w:rPr>
  </w:style>
  <w:style w:type="paragraph" w:styleId="affc">
    <w:name w:val="Normal (Web)"/>
    <w:basedOn w:val="a2"/>
    <w:uiPriority w:val="99"/>
    <w:rsid w:val="008437A1"/>
    <w:pPr>
      <w:suppressAutoHyphens/>
    </w:pPr>
    <w:rPr>
      <w:spacing w:val="0"/>
      <w:w w:val="100"/>
      <w:kern w:val="0"/>
      <w:sz w:val="24"/>
      <w:szCs w:val="24"/>
      <w:lang w:val="en-GB"/>
    </w:rPr>
  </w:style>
  <w:style w:type="paragraph" w:styleId="affd">
    <w:name w:val="Normal Indent"/>
    <w:basedOn w:val="a2"/>
    <w:semiHidden/>
    <w:rsid w:val="008437A1"/>
    <w:pPr>
      <w:suppressAutoHyphens/>
      <w:ind w:left="567"/>
    </w:pPr>
    <w:rPr>
      <w:spacing w:val="0"/>
      <w:w w:val="100"/>
      <w:kern w:val="0"/>
      <w:lang w:val="en-GB"/>
    </w:rPr>
  </w:style>
  <w:style w:type="paragraph" w:styleId="affe">
    <w:name w:val="Note Heading"/>
    <w:basedOn w:val="a2"/>
    <w:next w:val="a2"/>
    <w:link w:val="afff"/>
    <w:semiHidden/>
    <w:rsid w:val="008437A1"/>
    <w:pPr>
      <w:suppressAutoHyphens/>
    </w:pPr>
    <w:rPr>
      <w:spacing w:val="0"/>
      <w:w w:val="100"/>
      <w:kern w:val="0"/>
      <w:lang w:val="en-GB"/>
    </w:rPr>
  </w:style>
  <w:style w:type="character" w:customStyle="1" w:styleId="afff">
    <w:name w:val="Заголовок записки Знак"/>
    <w:basedOn w:val="a3"/>
    <w:link w:val="affe"/>
    <w:semiHidden/>
    <w:rsid w:val="008437A1"/>
    <w:rPr>
      <w:rFonts w:ascii="Times New Roman" w:eastAsia="Times New Roman" w:hAnsi="Times New Roman" w:cs="Times New Roman"/>
      <w:sz w:val="20"/>
      <w:szCs w:val="20"/>
      <w:lang w:val="en-GB"/>
    </w:rPr>
  </w:style>
  <w:style w:type="paragraph" w:styleId="afff0">
    <w:name w:val="Salutation"/>
    <w:basedOn w:val="a2"/>
    <w:next w:val="a2"/>
    <w:link w:val="afff1"/>
    <w:semiHidden/>
    <w:rsid w:val="008437A1"/>
    <w:pPr>
      <w:suppressAutoHyphens/>
    </w:pPr>
    <w:rPr>
      <w:spacing w:val="0"/>
      <w:w w:val="100"/>
      <w:kern w:val="0"/>
      <w:lang w:val="en-GB"/>
    </w:rPr>
  </w:style>
  <w:style w:type="character" w:customStyle="1" w:styleId="afff1">
    <w:name w:val="Приветствие Знак"/>
    <w:basedOn w:val="a3"/>
    <w:link w:val="afff0"/>
    <w:semiHidden/>
    <w:rsid w:val="008437A1"/>
    <w:rPr>
      <w:rFonts w:ascii="Times New Roman" w:eastAsia="Times New Roman" w:hAnsi="Times New Roman" w:cs="Times New Roman"/>
      <w:sz w:val="20"/>
      <w:szCs w:val="20"/>
      <w:lang w:val="en-GB"/>
    </w:rPr>
  </w:style>
  <w:style w:type="paragraph" w:styleId="afff2">
    <w:name w:val="Signature"/>
    <w:basedOn w:val="a2"/>
    <w:link w:val="afff3"/>
    <w:semiHidden/>
    <w:rsid w:val="008437A1"/>
    <w:pPr>
      <w:suppressAutoHyphens/>
      <w:ind w:left="4252"/>
    </w:pPr>
    <w:rPr>
      <w:spacing w:val="0"/>
      <w:w w:val="100"/>
      <w:kern w:val="0"/>
      <w:lang w:val="en-GB"/>
    </w:rPr>
  </w:style>
  <w:style w:type="character" w:customStyle="1" w:styleId="afff3">
    <w:name w:val="Подпись Знак"/>
    <w:basedOn w:val="a3"/>
    <w:link w:val="afff2"/>
    <w:semiHidden/>
    <w:rsid w:val="008437A1"/>
    <w:rPr>
      <w:rFonts w:ascii="Times New Roman" w:eastAsia="Times New Roman" w:hAnsi="Times New Roman" w:cs="Times New Roman"/>
      <w:sz w:val="20"/>
      <w:szCs w:val="20"/>
      <w:lang w:val="en-GB"/>
    </w:rPr>
  </w:style>
  <w:style w:type="character" w:styleId="afff4">
    <w:name w:val="Strong"/>
    <w:qFormat/>
    <w:rsid w:val="008437A1"/>
    <w:rPr>
      <w:b/>
      <w:bCs/>
    </w:rPr>
  </w:style>
  <w:style w:type="paragraph" w:styleId="afff5">
    <w:name w:val="Subtitle"/>
    <w:basedOn w:val="a2"/>
    <w:link w:val="afff6"/>
    <w:qFormat/>
    <w:rsid w:val="008437A1"/>
    <w:pPr>
      <w:suppressAutoHyphens/>
      <w:spacing w:after="60"/>
      <w:jc w:val="center"/>
      <w:outlineLvl w:val="1"/>
    </w:pPr>
    <w:rPr>
      <w:rFonts w:ascii="Arial" w:hAnsi="Arial" w:cs="Arial"/>
      <w:spacing w:val="0"/>
      <w:w w:val="100"/>
      <w:kern w:val="0"/>
      <w:sz w:val="24"/>
      <w:szCs w:val="24"/>
      <w:lang w:val="en-GB"/>
    </w:rPr>
  </w:style>
  <w:style w:type="character" w:customStyle="1" w:styleId="afff6">
    <w:name w:val="Подзаголовок Знак"/>
    <w:basedOn w:val="a3"/>
    <w:link w:val="afff5"/>
    <w:rsid w:val="008437A1"/>
    <w:rPr>
      <w:rFonts w:ascii="Arial" w:eastAsia="Times New Roman" w:hAnsi="Arial" w:cs="Arial"/>
      <w:sz w:val="24"/>
      <w:szCs w:val="24"/>
      <w:lang w:val="en-GB"/>
    </w:rPr>
  </w:style>
  <w:style w:type="table" w:styleId="11">
    <w:name w:val="Table 3D effects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4"/>
    <w:semiHidden/>
    <w:rsid w:val="008437A1"/>
    <w:pPr>
      <w:suppressAutoHyphens/>
      <w:spacing w:line="24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4"/>
    <w:semiHidden/>
    <w:rsid w:val="008437A1"/>
    <w:pPr>
      <w:suppressAutoHyphens/>
      <w:spacing w:line="24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7">
    <w:name w:val="Table Contemporary"/>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8">
    <w:name w:val="Table Elegant"/>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4"/>
    <w:semiHidden/>
    <w:rsid w:val="008437A1"/>
    <w:pPr>
      <w:suppressAutoHyphens/>
      <w:spacing w:line="24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9">
    <w:name w:val="Table Professional"/>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Theme"/>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4"/>
    <w:semiHidden/>
    <w:rsid w:val="008437A1"/>
    <w:pPr>
      <w:suppressAutoHyphens/>
      <w:spacing w:line="240" w:lineRule="atLeast"/>
    </w:pPr>
    <w:rPr>
      <w:rFonts w:ascii="Times New Roman" w:eastAsia="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b">
    <w:name w:val="Title"/>
    <w:basedOn w:val="a2"/>
    <w:link w:val="afffc"/>
    <w:qFormat/>
    <w:rsid w:val="008437A1"/>
    <w:pPr>
      <w:suppressAutoHyphens/>
      <w:spacing w:before="240" w:after="60"/>
      <w:jc w:val="center"/>
      <w:outlineLvl w:val="0"/>
    </w:pPr>
    <w:rPr>
      <w:rFonts w:ascii="Arial" w:hAnsi="Arial" w:cs="Arial"/>
      <w:b/>
      <w:bCs/>
      <w:spacing w:val="0"/>
      <w:w w:val="100"/>
      <w:kern w:val="28"/>
      <w:sz w:val="32"/>
      <w:szCs w:val="32"/>
      <w:lang w:val="en-GB"/>
    </w:rPr>
  </w:style>
  <w:style w:type="character" w:customStyle="1" w:styleId="afffc">
    <w:name w:val="Название Знак"/>
    <w:basedOn w:val="a3"/>
    <w:link w:val="afffb"/>
    <w:rsid w:val="008437A1"/>
    <w:rPr>
      <w:rFonts w:ascii="Arial" w:eastAsia="Times New Roman" w:hAnsi="Arial" w:cs="Arial"/>
      <w:b/>
      <w:bCs/>
      <w:kern w:val="28"/>
      <w:sz w:val="32"/>
      <w:szCs w:val="32"/>
      <w:lang w:val="en-GB"/>
    </w:rPr>
  </w:style>
  <w:style w:type="paragraph" w:styleId="afffd">
    <w:name w:val="envelope address"/>
    <w:basedOn w:val="a2"/>
    <w:semiHidden/>
    <w:rsid w:val="008437A1"/>
    <w:pPr>
      <w:framePr w:w="7920" w:h="1980" w:hRule="exact" w:hSpace="180" w:wrap="auto" w:hAnchor="page" w:xAlign="center" w:yAlign="bottom"/>
      <w:suppressAutoHyphens/>
      <w:ind w:left="2880"/>
    </w:pPr>
    <w:rPr>
      <w:rFonts w:ascii="Arial" w:hAnsi="Arial" w:cs="Arial"/>
      <w:spacing w:val="0"/>
      <w:w w:val="100"/>
      <w:kern w:val="0"/>
      <w:sz w:val="24"/>
      <w:szCs w:val="24"/>
      <w:lang w:val="en-GB"/>
    </w:rPr>
  </w:style>
  <w:style w:type="numbering" w:customStyle="1" w:styleId="NoList1">
    <w:name w:val="No List1"/>
    <w:next w:val="a5"/>
    <w:rsid w:val="008437A1"/>
  </w:style>
  <w:style w:type="numbering" w:customStyle="1" w:styleId="1111111">
    <w:name w:val="1 / 1.1 / 1.1.11"/>
    <w:basedOn w:val="a5"/>
    <w:next w:val="111111"/>
    <w:semiHidden/>
    <w:rsid w:val="008437A1"/>
    <w:pPr>
      <w:numPr>
        <w:numId w:val="20"/>
      </w:numPr>
    </w:pPr>
  </w:style>
  <w:style w:type="numbering" w:customStyle="1" w:styleId="1ai1">
    <w:name w:val="1 / a / i1"/>
    <w:basedOn w:val="a5"/>
    <w:next w:val="1ai"/>
    <w:semiHidden/>
    <w:rsid w:val="008437A1"/>
    <w:pPr>
      <w:numPr>
        <w:numId w:val="21"/>
      </w:numPr>
    </w:pPr>
  </w:style>
  <w:style w:type="table" w:customStyle="1" w:styleId="TableGrid1">
    <w:name w:val="Table Grid1"/>
    <w:basedOn w:val="a4"/>
    <w:next w:val="af1"/>
    <w:rsid w:val="008437A1"/>
    <w:pPr>
      <w:spacing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imple11">
    <w:name w:val="Table Simple 11"/>
    <w:basedOn w:val="a4"/>
    <w:next w:val="16"/>
    <w:semiHidden/>
    <w:rsid w:val="008437A1"/>
    <w:pPr>
      <w:spacing w:line="240" w:lineRule="atLeast"/>
    </w:pPr>
    <w:rPr>
      <w:rFonts w:ascii="Times New Roman" w:eastAsia="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Web11">
    <w:name w:val="Table Web 11"/>
    <w:basedOn w:val="a4"/>
    <w:next w:val="-10"/>
    <w:semiHidden/>
    <w:rsid w:val="008437A1"/>
    <w:pPr>
      <w:spacing w:after="120" w:line="200" w:lineRule="atLeast"/>
    </w:pPr>
    <w:rPr>
      <w:rFonts w:ascii="Times New Roman" w:eastAsia="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a4"/>
    <w:next w:val="-20"/>
    <w:semiHidden/>
    <w:rsid w:val="008437A1"/>
    <w:pPr>
      <w:spacing w:after="120" w:line="200" w:lineRule="atLeast"/>
    </w:pPr>
    <w:rPr>
      <w:rFonts w:ascii="Times New Roman" w:eastAsia="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MGR0">
    <w:name w:val="_ H __M_GR Знак"/>
    <w:link w:val="HMGR"/>
    <w:rsid w:val="008437A1"/>
    <w:rPr>
      <w:rFonts w:ascii="Times New Roman" w:eastAsia="Times New Roman" w:hAnsi="Times New Roman" w:cs="Times New Roman"/>
      <w:b/>
      <w:spacing w:val="4"/>
      <w:w w:val="103"/>
      <w:kern w:val="14"/>
      <w:sz w:val="34"/>
      <w:szCs w:val="20"/>
      <w:lang w:eastAsia="ru-RU"/>
    </w:rPr>
  </w:style>
  <w:style w:type="table" w:customStyle="1" w:styleId="TableElegant1">
    <w:name w:val="Table Elegant1"/>
    <w:basedOn w:val="a4"/>
    <w:next w:val="afff8"/>
    <w:semiHidden/>
    <w:rsid w:val="008437A1"/>
    <w:pPr>
      <w:spacing w:after="120" w:line="200" w:lineRule="atLeast"/>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Subtle11">
    <w:name w:val="Table Subtle 11"/>
    <w:basedOn w:val="a4"/>
    <w:next w:val="17"/>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a4"/>
    <w:next w:val="2f2"/>
    <w:semiHidden/>
    <w:rsid w:val="008437A1"/>
    <w:pPr>
      <w:spacing w:after="120" w:line="200" w:lineRule="atLeast"/>
    </w:pPr>
    <w:rPr>
      <w:rFonts w:ascii="Times New Roman" w:eastAsia="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a4"/>
    <w:next w:val="12"/>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a4"/>
    <w:next w:val="2d"/>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a4"/>
    <w:next w:val="3a"/>
    <w:semiHidden/>
    <w:rsid w:val="008437A1"/>
    <w:pPr>
      <w:spacing w:after="120" w:line="200" w:lineRule="atLeast"/>
    </w:pPr>
    <w:rPr>
      <w:rFonts w:ascii="Times New Roman" w:eastAsia="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a4"/>
    <w:next w:val="45"/>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3Deffects11">
    <w:name w:val="Table 3D effects 11"/>
    <w:basedOn w:val="a4"/>
    <w:next w:val="11"/>
    <w:semiHidden/>
    <w:rsid w:val="008437A1"/>
    <w:pPr>
      <w:spacing w:after="120" w:line="200" w:lineRule="atLeast"/>
    </w:pPr>
    <w:rPr>
      <w:rFonts w:ascii="Times New Roman" w:eastAsia="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a4"/>
    <w:next w:val="2c"/>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a4"/>
    <w:next w:val="39"/>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imple21">
    <w:name w:val="Table Simple 21"/>
    <w:basedOn w:val="a4"/>
    <w:next w:val="2f1"/>
    <w:semiHidden/>
    <w:rsid w:val="008437A1"/>
    <w:pPr>
      <w:spacing w:after="120" w:line="200" w:lineRule="atLeast"/>
    </w:pPr>
    <w:rPr>
      <w:rFonts w:ascii="Times New Roman" w:eastAsia="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a4"/>
    <w:next w:val="3e"/>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11">
    <w:name w:val="Table Grid 11"/>
    <w:basedOn w:val="a4"/>
    <w:next w:val="15"/>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a4"/>
    <w:next w:val="2f0"/>
    <w:semiHidden/>
    <w:rsid w:val="008437A1"/>
    <w:pPr>
      <w:spacing w:after="120" w:line="200" w:lineRule="atLeast"/>
    </w:pPr>
    <w:rPr>
      <w:rFonts w:ascii="Times New Roman" w:eastAsia="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a4"/>
    <w:next w:val="3d"/>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a4"/>
    <w:next w:val="47"/>
    <w:semiHidden/>
    <w:rsid w:val="008437A1"/>
    <w:pPr>
      <w:spacing w:after="120" w:line="200" w:lineRule="atLeast"/>
    </w:pPr>
    <w:rPr>
      <w:rFonts w:ascii="Times New Roman" w:eastAsia="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a4"/>
    <w:next w:val="56"/>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a4"/>
    <w:next w:val="61"/>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a4"/>
    <w:next w:val="71"/>
    <w:semiHidden/>
    <w:rsid w:val="008437A1"/>
    <w:pPr>
      <w:spacing w:after="120" w:line="200" w:lineRule="atLeast"/>
    </w:pPr>
    <w:rPr>
      <w:rFonts w:ascii="Times New Roman" w:eastAsia="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a4"/>
    <w:next w:val="81"/>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a4"/>
    <w:next w:val="afff7"/>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ArticleSection1">
    <w:name w:val="Article / Section1"/>
    <w:basedOn w:val="a5"/>
    <w:next w:val="a1"/>
    <w:semiHidden/>
    <w:rsid w:val="008437A1"/>
    <w:pPr>
      <w:numPr>
        <w:numId w:val="22"/>
      </w:numPr>
    </w:pPr>
  </w:style>
  <w:style w:type="table" w:customStyle="1" w:styleId="TableColumns11">
    <w:name w:val="Table Columns 11"/>
    <w:basedOn w:val="a4"/>
    <w:next w:val="14"/>
    <w:semiHidden/>
    <w:rsid w:val="008437A1"/>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a4"/>
    <w:next w:val="2f"/>
    <w:semiHidden/>
    <w:rsid w:val="008437A1"/>
    <w:pPr>
      <w:spacing w:after="120" w:line="200" w:lineRule="atLeast"/>
    </w:pPr>
    <w:rPr>
      <w:rFonts w:ascii="Times New Roman" w:eastAsia="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a4"/>
    <w:next w:val="3c"/>
    <w:semiHidden/>
    <w:rsid w:val="008437A1"/>
    <w:pPr>
      <w:spacing w:after="120" w:line="200" w:lineRule="atLeast"/>
    </w:pPr>
    <w:rPr>
      <w:rFonts w:ascii="Times New Roman" w:eastAsia="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a4"/>
    <w:next w:val="46"/>
    <w:semiHidden/>
    <w:rsid w:val="008437A1"/>
    <w:pPr>
      <w:spacing w:after="120" w:line="200" w:lineRule="atLeast"/>
    </w:pPr>
    <w:rPr>
      <w:rFonts w:ascii="Times New Roman" w:eastAsia="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a4"/>
    <w:next w:val="55"/>
    <w:semiHidden/>
    <w:rsid w:val="008437A1"/>
    <w:pPr>
      <w:spacing w:after="120" w:line="200" w:lineRule="atLeast"/>
    </w:pPr>
    <w:rPr>
      <w:rFonts w:ascii="Times New Roman" w:eastAsia="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List11">
    <w:name w:val="Table List 11"/>
    <w:basedOn w:val="a4"/>
    <w:next w:val="-1"/>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a4"/>
    <w:next w:val="-2"/>
    <w:semiHidden/>
    <w:rsid w:val="008437A1"/>
    <w:pPr>
      <w:spacing w:after="120" w:line="200" w:lineRule="atLeast"/>
    </w:pPr>
    <w:rPr>
      <w:rFonts w:ascii="Times New Roman" w:eastAsia="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a4"/>
    <w:next w:val="-3"/>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a4"/>
    <w:next w:val="-4"/>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a4"/>
    <w:next w:val="-5"/>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a4"/>
    <w:next w:val="-6"/>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a4"/>
    <w:next w:val="-7"/>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a4"/>
    <w:next w:val="-8"/>
    <w:semiHidden/>
    <w:rsid w:val="008437A1"/>
    <w:pPr>
      <w:spacing w:after="120" w:line="200" w:lineRule="atLeast"/>
    </w:pPr>
    <w:rPr>
      <w:rFonts w:ascii="Times New Roman" w:eastAsia="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a4"/>
    <w:next w:val="afffa"/>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Colorful11">
    <w:name w:val="Table Colorful 11"/>
    <w:basedOn w:val="a4"/>
    <w:next w:val="13"/>
    <w:semiHidden/>
    <w:rsid w:val="008437A1"/>
    <w:pPr>
      <w:spacing w:after="120" w:line="200" w:lineRule="atLeast"/>
    </w:pPr>
    <w:rPr>
      <w:rFonts w:ascii="Times New Roman" w:eastAsia="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a4"/>
    <w:next w:val="2e"/>
    <w:semiHidden/>
    <w:rsid w:val="008437A1"/>
    <w:pPr>
      <w:spacing w:after="120" w:line="200" w:lineRule="atLeast"/>
    </w:pPr>
    <w:rPr>
      <w:rFonts w:ascii="Times New Roman" w:eastAsia="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a4"/>
    <w:next w:val="3b"/>
    <w:semiHidden/>
    <w:rsid w:val="008437A1"/>
    <w:pPr>
      <w:spacing w:after="120" w:line="200" w:lineRule="atLeast"/>
    </w:pPr>
    <w:rPr>
      <w:rFonts w:ascii="Times New Roman" w:eastAsia="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HChGR0">
    <w:name w:val="_ H _Ch_GR Знак"/>
    <w:link w:val="HChGR"/>
    <w:rsid w:val="008437A1"/>
    <w:rPr>
      <w:rFonts w:ascii="Times New Roman" w:eastAsia="Times New Roman" w:hAnsi="Times New Roman" w:cs="Times New Roman"/>
      <w:b/>
      <w:spacing w:val="4"/>
      <w:w w:val="103"/>
      <w:kern w:val="14"/>
      <w:sz w:val="28"/>
      <w:szCs w:val="20"/>
      <w:lang w:eastAsia="ru-RU"/>
    </w:rPr>
  </w:style>
  <w:style w:type="table" w:customStyle="1" w:styleId="TableProfessional1">
    <w:name w:val="Table Professional1"/>
    <w:basedOn w:val="a4"/>
    <w:next w:val="afff9"/>
    <w:semiHidden/>
    <w:rsid w:val="008437A1"/>
    <w:pPr>
      <w:spacing w:line="240" w:lineRule="atLeast"/>
    </w:pPr>
    <w:rPr>
      <w:rFonts w:ascii="Times New Roman" w:eastAsia="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afffe">
    <w:name w:val="toa heading"/>
    <w:basedOn w:val="a2"/>
    <w:next w:val="a2"/>
    <w:rsid w:val="008437A1"/>
    <w:pPr>
      <w:spacing w:before="120"/>
    </w:pPr>
    <w:rPr>
      <w:rFonts w:ascii="Arial" w:hAnsi="Arial" w:cs="Arial"/>
      <w:b/>
      <w:bCs/>
      <w:sz w:val="24"/>
    </w:rPr>
  </w:style>
  <w:style w:type="character" w:customStyle="1" w:styleId="SingleTxtGR0">
    <w:name w:val="_ Single Txt_GR Знак"/>
    <w:link w:val="SingleTxtGR"/>
    <w:rsid w:val="008437A1"/>
    <w:rPr>
      <w:rFonts w:ascii="Times New Roman" w:eastAsia="Times New Roman" w:hAnsi="Times New Roman" w:cs="Times New Roman"/>
      <w:spacing w:val="4"/>
      <w:w w:val="103"/>
      <w:kern w:val="14"/>
      <w:sz w:val="20"/>
      <w:szCs w:val="20"/>
    </w:rPr>
  </w:style>
  <w:style w:type="character" w:customStyle="1" w:styleId="H1GR0">
    <w:name w:val="_ H_1_GR Знак"/>
    <w:link w:val="H1GR"/>
    <w:rsid w:val="008437A1"/>
    <w:rPr>
      <w:rFonts w:ascii="Times New Roman" w:eastAsia="Times New Roman" w:hAnsi="Times New Roman" w:cs="Times New Roman"/>
      <w:b/>
      <w:spacing w:val="4"/>
      <w:w w:val="103"/>
      <w:kern w:val="14"/>
      <w:sz w:val="24"/>
      <w:szCs w:val="20"/>
      <w:lang w:eastAsia="ru-RU"/>
    </w:rPr>
  </w:style>
  <w:style w:type="numbering" w:customStyle="1" w:styleId="NoList11">
    <w:name w:val="No List11"/>
    <w:next w:val="a5"/>
    <w:semiHidden/>
    <w:rsid w:val="008437A1"/>
  </w:style>
  <w:style w:type="character" w:customStyle="1" w:styleId="FootnoteReference1">
    <w:name w:val="Footnote Reference1"/>
    <w:rsid w:val="008437A1"/>
    <w:rPr>
      <w:rFonts w:ascii="Times New Roman" w:hAnsi="Times New Roman" w:cs="Times New Roman"/>
      <w:b/>
      <w:color w:val="00000A"/>
      <w:sz w:val="24"/>
      <w:vertAlign w:val="superscript"/>
    </w:rPr>
  </w:style>
  <w:style w:type="character" w:customStyle="1" w:styleId="FontStyle13">
    <w:name w:val="Font Style13"/>
    <w:rsid w:val="008437A1"/>
    <w:rPr>
      <w:rFonts w:ascii="Times New Roman" w:hAnsi="Times New Roman" w:cs="Times New Roman"/>
      <w:sz w:val="26"/>
      <w:szCs w:val="26"/>
    </w:rPr>
  </w:style>
  <w:style w:type="character" w:customStyle="1" w:styleId="FontStyle15">
    <w:name w:val="Font Style15"/>
    <w:rsid w:val="008437A1"/>
    <w:rPr>
      <w:rFonts w:ascii="Times New Roman" w:hAnsi="Times New Roman" w:cs="Times New Roman"/>
      <w:sz w:val="26"/>
      <w:szCs w:val="26"/>
    </w:rPr>
  </w:style>
  <w:style w:type="character" w:customStyle="1" w:styleId="110">
    <w:name w:val="Основной текст + 11"/>
    <w:rsid w:val="008437A1"/>
    <w:rPr>
      <w:rFonts w:ascii="Times New Roman" w:hAnsi="Times New Roman"/>
      <w:i/>
      <w:color w:val="000000"/>
      <w:spacing w:val="0"/>
      <w:w w:val="100"/>
      <w:position w:val="0"/>
      <w:sz w:val="23"/>
      <w:u w:val="none"/>
      <w:vertAlign w:val="baseline"/>
      <w:lang w:val="ru-RU"/>
    </w:rPr>
  </w:style>
  <w:style w:type="character" w:customStyle="1" w:styleId="FontStyle33">
    <w:name w:val="Font Style33"/>
    <w:rsid w:val="008437A1"/>
    <w:rPr>
      <w:rFonts w:ascii="Times New Roman" w:hAnsi="Times New Roman" w:cs="Times New Roman"/>
      <w:sz w:val="22"/>
      <w:szCs w:val="22"/>
    </w:rPr>
  </w:style>
  <w:style w:type="character" w:customStyle="1" w:styleId="FontStyle41">
    <w:name w:val="Font Style41"/>
    <w:rsid w:val="008437A1"/>
    <w:rPr>
      <w:rFonts w:ascii="Times New Roman" w:hAnsi="Times New Roman" w:cs="Times New Roman"/>
      <w:sz w:val="26"/>
      <w:szCs w:val="26"/>
    </w:rPr>
  </w:style>
  <w:style w:type="character" w:customStyle="1" w:styleId="FontStyle43">
    <w:name w:val="Font Style43"/>
    <w:rsid w:val="008437A1"/>
    <w:rPr>
      <w:rFonts w:ascii="Times New Roman" w:hAnsi="Times New Roman" w:cs="Times New Roman"/>
      <w:b/>
      <w:bCs/>
      <w:sz w:val="26"/>
      <w:szCs w:val="26"/>
    </w:rPr>
  </w:style>
  <w:style w:type="character" w:customStyle="1" w:styleId="blk">
    <w:name w:val="blk"/>
    <w:rsid w:val="008437A1"/>
    <w:rPr>
      <w:rFonts w:cs="Times New Roman"/>
    </w:rPr>
  </w:style>
  <w:style w:type="paragraph" w:customStyle="1" w:styleId="ConsPlusNormal">
    <w:name w:val="ConsPlusNormal"/>
    <w:rsid w:val="008437A1"/>
    <w:pPr>
      <w:widowControl w:val="0"/>
      <w:suppressAutoHyphens/>
    </w:pPr>
    <w:rPr>
      <w:rFonts w:ascii="Arial" w:eastAsia="Times New Roman" w:hAnsi="Arial" w:cs="Arial"/>
      <w:kern w:val="1"/>
      <w:sz w:val="20"/>
      <w:szCs w:val="20"/>
      <w:lang w:eastAsia="hi-IN" w:bidi="hi-IN"/>
    </w:rPr>
  </w:style>
  <w:style w:type="paragraph" w:customStyle="1" w:styleId="NormalWeb1">
    <w:name w:val="Normal (Web)1"/>
    <w:basedOn w:val="a2"/>
    <w:rsid w:val="008437A1"/>
    <w:pPr>
      <w:suppressAutoHyphens/>
      <w:spacing w:before="28" w:after="28" w:line="100" w:lineRule="atLeast"/>
    </w:pPr>
    <w:rPr>
      <w:rFonts w:cs="LucidaSans"/>
      <w:spacing w:val="0"/>
      <w:w w:val="100"/>
      <w:kern w:val="1"/>
      <w:sz w:val="24"/>
      <w:szCs w:val="24"/>
      <w:lang w:eastAsia="hi-IN" w:bidi="hi-IN"/>
    </w:rPr>
  </w:style>
  <w:style w:type="paragraph" w:customStyle="1" w:styleId="ListParagraph1">
    <w:name w:val="List Paragraph1"/>
    <w:basedOn w:val="a2"/>
    <w:rsid w:val="008437A1"/>
    <w:pPr>
      <w:suppressAutoHyphens/>
      <w:spacing w:after="200" w:line="276" w:lineRule="auto"/>
      <w:ind w:left="720"/>
    </w:pPr>
    <w:rPr>
      <w:rFonts w:ascii="Calibri" w:eastAsia="Calibri" w:hAnsi="Calibri" w:cs="LucidaSans"/>
      <w:spacing w:val="0"/>
      <w:w w:val="100"/>
      <w:kern w:val="1"/>
      <w:sz w:val="22"/>
      <w:szCs w:val="22"/>
      <w:lang w:eastAsia="hi-IN" w:bidi="hi-IN"/>
    </w:rPr>
  </w:style>
  <w:style w:type="paragraph" w:customStyle="1" w:styleId="Style4">
    <w:name w:val="Style4"/>
    <w:basedOn w:val="a2"/>
    <w:rsid w:val="008437A1"/>
    <w:pPr>
      <w:widowControl w:val="0"/>
      <w:suppressAutoHyphens/>
      <w:spacing w:line="481" w:lineRule="exact"/>
      <w:ind w:firstLine="706"/>
      <w:jc w:val="both"/>
    </w:pPr>
    <w:rPr>
      <w:rFonts w:cs="LucidaSans"/>
      <w:spacing w:val="0"/>
      <w:w w:val="100"/>
      <w:kern w:val="1"/>
      <w:sz w:val="24"/>
      <w:szCs w:val="24"/>
      <w:lang w:eastAsia="hi-IN" w:bidi="hi-IN"/>
    </w:rPr>
  </w:style>
  <w:style w:type="paragraph" w:customStyle="1" w:styleId="Style8">
    <w:name w:val="Style8"/>
    <w:basedOn w:val="a2"/>
    <w:rsid w:val="008437A1"/>
    <w:pPr>
      <w:widowControl w:val="0"/>
      <w:suppressAutoHyphens/>
      <w:spacing w:line="480" w:lineRule="exact"/>
      <w:ind w:firstLine="725"/>
    </w:pPr>
    <w:rPr>
      <w:rFonts w:cs="LucidaSans"/>
      <w:spacing w:val="0"/>
      <w:w w:val="100"/>
      <w:kern w:val="1"/>
      <w:sz w:val="24"/>
      <w:szCs w:val="24"/>
      <w:lang w:eastAsia="hi-IN" w:bidi="hi-IN"/>
    </w:rPr>
  </w:style>
  <w:style w:type="paragraph" w:customStyle="1" w:styleId="BodyTextIndent21">
    <w:name w:val="Body Text Indent 21"/>
    <w:basedOn w:val="a2"/>
    <w:rsid w:val="008437A1"/>
    <w:pPr>
      <w:suppressAutoHyphens/>
      <w:spacing w:after="120" w:line="480" w:lineRule="auto"/>
      <w:ind w:left="283"/>
    </w:pPr>
    <w:rPr>
      <w:rFonts w:ascii="Calibri" w:hAnsi="Calibri" w:cs="LucidaSans"/>
      <w:spacing w:val="0"/>
      <w:w w:val="100"/>
      <w:kern w:val="1"/>
      <w:sz w:val="22"/>
      <w:szCs w:val="22"/>
      <w:lang w:eastAsia="hi-IN" w:bidi="hi-IN"/>
    </w:rPr>
  </w:style>
  <w:style w:type="paragraph" w:customStyle="1" w:styleId="Default">
    <w:name w:val="Default"/>
    <w:rsid w:val="008437A1"/>
    <w:pPr>
      <w:suppressAutoHyphens/>
    </w:pPr>
    <w:rPr>
      <w:rFonts w:ascii="Arial" w:eastAsia="Times New Roman" w:hAnsi="Arial" w:cs="Arial"/>
      <w:color w:val="000000"/>
      <w:kern w:val="1"/>
      <w:sz w:val="24"/>
      <w:szCs w:val="24"/>
      <w:lang w:eastAsia="hi-IN" w:bidi="hi-IN"/>
    </w:rPr>
  </w:style>
  <w:style w:type="paragraph" w:customStyle="1" w:styleId="s1">
    <w:name w:val="s_1"/>
    <w:basedOn w:val="a2"/>
    <w:rsid w:val="008437A1"/>
    <w:pPr>
      <w:suppressAutoHyphens/>
      <w:spacing w:before="28" w:after="28" w:line="100" w:lineRule="atLeast"/>
    </w:pPr>
    <w:rPr>
      <w:rFonts w:cs="LucidaSans"/>
      <w:spacing w:val="0"/>
      <w:w w:val="100"/>
      <w:kern w:val="1"/>
      <w:sz w:val="24"/>
      <w:szCs w:val="24"/>
      <w:lang w:eastAsia="hi-IN" w:bidi="hi-IN"/>
    </w:rPr>
  </w:style>
  <w:style w:type="paragraph" w:customStyle="1" w:styleId="NoSpacing1">
    <w:name w:val="No Spacing1"/>
    <w:rsid w:val="008437A1"/>
    <w:pPr>
      <w:suppressAutoHyphens/>
    </w:pPr>
    <w:rPr>
      <w:rFonts w:ascii="Times New Roman" w:eastAsia="Times New Roman" w:hAnsi="Times New Roman" w:cs="LucidaSans"/>
      <w:kern w:val="1"/>
      <w:sz w:val="24"/>
      <w:szCs w:val="24"/>
      <w:lang w:eastAsia="hi-IN" w:bidi="hi-IN"/>
    </w:rPr>
  </w:style>
  <w:style w:type="paragraph" w:customStyle="1" w:styleId="2f3">
    <w:name w:val="Основной текст2"/>
    <w:basedOn w:val="a2"/>
    <w:rsid w:val="008437A1"/>
    <w:pPr>
      <w:widowControl w:val="0"/>
      <w:shd w:val="clear" w:color="auto" w:fill="FFFFFF"/>
      <w:suppressAutoHyphens/>
      <w:spacing w:before="540" w:line="317" w:lineRule="exact"/>
      <w:ind w:firstLine="709"/>
      <w:jc w:val="both"/>
    </w:pPr>
    <w:rPr>
      <w:rFonts w:cs="LucidaSans"/>
      <w:spacing w:val="0"/>
      <w:w w:val="100"/>
      <w:kern w:val="1"/>
      <w:sz w:val="26"/>
      <w:szCs w:val="26"/>
      <w:lang w:eastAsia="hi-IN" w:bidi="hi-IN"/>
    </w:rPr>
  </w:style>
  <w:style w:type="paragraph" w:customStyle="1" w:styleId="Style9">
    <w:name w:val="Style9"/>
    <w:basedOn w:val="a2"/>
    <w:rsid w:val="008437A1"/>
    <w:pPr>
      <w:widowControl w:val="0"/>
      <w:suppressAutoHyphens/>
      <w:spacing w:line="473" w:lineRule="exact"/>
    </w:pPr>
    <w:rPr>
      <w:rFonts w:cs="LucidaSans"/>
      <w:spacing w:val="0"/>
      <w:w w:val="100"/>
      <w:kern w:val="1"/>
      <w:sz w:val="24"/>
      <w:szCs w:val="24"/>
      <w:lang w:eastAsia="hi-IN" w:bidi="hi-IN"/>
    </w:rPr>
  </w:style>
  <w:style w:type="paragraph" w:customStyle="1" w:styleId="VSCNT">
    <w:name w:val="VS_CNT"/>
    <w:basedOn w:val="a2"/>
    <w:rsid w:val="008437A1"/>
    <w:pPr>
      <w:suppressAutoHyphens/>
      <w:spacing w:line="100" w:lineRule="atLeast"/>
      <w:ind w:firstLine="709"/>
      <w:jc w:val="both"/>
    </w:pPr>
    <w:rPr>
      <w:rFonts w:eastAsia="Calibri" w:cs="LucidaSans"/>
      <w:spacing w:val="0"/>
      <w:w w:val="100"/>
      <w:kern w:val="1"/>
      <w:sz w:val="28"/>
      <w:szCs w:val="28"/>
      <w:lang w:eastAsia="hi-IN" w:bidi="hi-IN"/>
    </w:rPr>
  </w:style>
  <w:style w:type="paragraph" w:customStyle="1" w:styleId="western">
    <w:name w:val="western"/>
    <w:basedOn w:val="a2"/>
    <w:rsid w:val="008437A1"/>
    <w:pPr>
      <w:suppressAutoHyphens/>
      <w:spacing w:before="28" w:after="28" w:line="100" w:lineRule="atLeast"/>
    </w:pPr>
    <w:rPr>
      <w:rFonts w:cs="LucidaSans"/>
      <w:spacing w:val="0"/>
      <w:w w:val="100"/>
      <w:kern w:val="1"/>
      <w:sz w:val="24"/>
      <w:szCs w:val="24"/>
      <w:lang w:eastAsia="hi-IN" w:bidi="hi-IN"/>
    </w:rPr>
  </w:style>
  <w:style w:type="paragraph" w:styleId="18">
    <w:name w:val="toc 1"/>
    <w:basedOn w:val="a2"/>
    <w:next w:val="a2"/>
    <w:autoRedefine/>
    <w:rsid w:val="008437A1"/>
    <w:pPr>
      <w:suppressAutoHyphens/>
      <w:spacing w:line="288" w:lineRule="auto"/>
    </w:pPr>
    <w:rPr>
      <w:rFonts w:cs="LucidaSans"/>
      <w:spacing w:val="0"/>
      <w:w w:val="100"/>
      <w:kern w:val="1"/>
      <w:sz w:val="24"/>
      <w:lang w:eastAsia="hi-IN" w:bidi="hi-IN"/>
    </w:rPr>
  </w:style>
  <w:style w:type="paragraph" w:styleId="2f4">
    <w:name w:val="toc 2"/>
    <w:basedOn w:val="a2"/>
    <w:next w:val="a2"/>
    <w:autoRedefine/>
    <w:rsid w:val="008437A1"/>
    <w:pPr>
      <w:suppressAutoHyphens/>
      <w:spacing w:line="288" w:lineRule="auto"/>
      <w:ind w:left="240"/>
    </w:pPr>
    <w:rPr>
      <w:rFonts w:cs="LucidaSans"/>
      <w:spacing w:val="0"/>
      <w:w w:val="100"/>
      <w:kern w:val="1"/>
      <w:sz w:val="24"/>
      <w:lang w:eastAsia="hi-IN" w:bidi="hi-IN"/>
    </w:rPr>
  </w:style>
  <w:style w:type="paragraph" w:styleId="affff">
    <w:name w:val="Balloon Text"/>
    <w:basedOn w:val="a2"/>
    <w:link w:val="affff0"/>
    <w:rsid w:val="008437A1"/>
    <w:pPr>
      <w:tabs>
        <w:tab w:val="left" w:pos="567"/>
        <w:tab w:val="left" w:pos="1134"/>
        <w:tab w:val="left" w:pos="1701"/>
        <w:tab w:val="left" w:pos="2268"/>
        <w:tab w:val="left" w:pos="6237"/>
      </w:tabs>
      <w:suppressAutoHyphens/>
      <w:spacing w:line="288" w:lineRule="auto"/>
    </w:pPr>
    <w:rPr>
      <w:rFonts w:ascii="Tahoma" w:hAnsi="Tahoma" w:cs="Tahoma"/>
      <w:spacing w:val="0"/>
      <w:w w:val="100"/>
      <w:kern w:val="1"/>
      <w:sz w:val="16"/>
      <w:szCs w:val="16"/>
      <w:lang w:eastAsia="hi-IN" w:bidi="hi-IN"/>
    </w:rPr>
  </w:style>
  <w:style w:type="character" w:customStyle="1" w:styleId="affff0">
    <w:name w:val="Текст выноски Знак"/>
    <w:basedOn w:val="a3"/>
    <w:link w:val="affff"/>
    <w:rsid w:val="008437A1"/>
    <w:rPr>
      <w:rFonts w:ascii="Tahoma" w:eastAsia="Times New Roman" w:hAnsi="Tahoma" w:cs="Tahoma"/>
      <w:kern w:val="1"/>
      <w:sz w:val="16"/>
      <w:szCs w:val="16"/>
      <w:lang w:eastAsia="hi-IN" w:bidi="hi-IN"/>
    </w:rPr>
  </w:style>
  <w:style w:type="character" w:customStyle="1" w:styleId="62">
    <w:name w:val="Основной текст (6)_"/>
    <w:link w:val="63"/>
    <w:rsid w:val="008437A1"/>
    <w:rPr>
      <w:sz w:val="26"/>
      <w:szCs w:val="26"/>
      <w:shd w:val="clear" w:color="auto" w:fill="FFFFFF"/>
    </w:rPr>
  </w:style>
  <w:style w:type="paragraph" w:customStyle="1" w:styleId="63">
    <w:name w:val="Основной текст (6)"/>
    <w:basedOn w:val="a2"/>
    <w:link w:val="62"/>
    <w:rsid w:val="008437A1"/>
    <w:pPr>
      <w:shd w:val="clear" w:color="auto" w:fill="FFFFFF"/>
      <w:spacing w:before="360" w:line="418" w:lineRule="exact"/>
      <w:jc w:val="both"/>
    </w:pPr>
    <w:rPr>
      <w:rFonts w:asciiTheme="minorHAnsi" w:eastAsiaTheme="minorHAnsi" w:hAnsiTheme="minorHAnsi" w:cstheme="minorBidi"/>
      <w:spacing w:val="0"/>
      <w:w w:val="100"/>
      <w:kern w:val="0"/>
      <w:sz w:val="26"/>
      <w:szCs w:val="26"/>
    </w:rPr>
  </w:style>
  <w:style w:type="numbering" w:customStyle="1" w:styleId="NoList2">
    <w:name w:val="No List2"/>
    <w:next w:val="a5"/>
    <w:uiPriority w:val="99"/>
    <w:semiHidden/>
    <w:unhideWhenUsed/>
    <w:rsid w:val="008437A1"/>
  </w:style>
  <w:style w:type="character" w:customStyle="1" w:styleId="3f">
    <w:name w:val="Основной текст (3)_"/>
    <w:rsid w:val="008437A1"/>
    <w:rPr>
      <w:rFonts w:ascii="Times New Roman" w:eastAsia="Times New Roman" w:hAnsi="Times New Roman" w:cs="Times New Roman"/>
      <w:b/>
      <w:bCs/>
      <w:i/>
      <w:iCs/>
      <w:smallCaps w:val="0"/>
      <w:strike w:val="0"/>
      <w:sz w:val="21"/>
      <w:szCs w:val="21"/>
      <w:u w:val="none"/>
    </w:rPr>
  </w:style>
  <w:style w:type="character" w:customStyle="1" w:styleId="3f0">
    <w:name w:val="Основной текст (3)"/>
    <w:rsid w:val="008437A1"/>
    <w:rPr>
      <w:rFonts w:ascii="Times New Roman" w:eastAsia="Times New Roman" w:hAnsi="Times New Roman" w:cs="Times New Roman"/>
      <w:b/>
      <w:bCs/>
      <w:i/>
      <w:iCs/>
      <w:smallCaps w:val="0"/>
      <w:strike w:val="0"/>
      <w:color w:val="000000"/>
      <w:spacing w:val="0"/>
      <w:w w:val="100"/>
      <w:position w:val="0"/>
      <w:sz w:val="21"/>
      <w:szCs w:val="21"/>
      <w:u w:val="single"/>
      <w:lang w:val="ru-RU" w:eastAsia="ru-RU" w:bidi="ru-RU"/>
    </w:rPr>
  </w:style>
  <w:style w:type="character" w:customStyle="1" w:styleId="2f5">
    <w:name w:val="Основной текст (2)_"/>
    <w:link w:val="2f6"/>
    <w:rsid w:val="008437A1"/>
    <w:rPr>
      <w:shd w:val="clear" w:color="auto" w:fill="FFFFFF"/>
    </w:rPr>
  </w:style>
  <w:style w:type="paragraph" w:customStyle="1" w:styleId="2f6">
    <w:name w:val="Основной текст (2)"/>
    <w:basedOn w:val="a2"/>
    <w:link w:val="2f5"/>
    <w:rsid w:val="008437A1"/>
    <w:pPr>
      <w:widowControl w:val="0"/>
      <w:shd w:val="clear" w:color="auto" w:fill="FFFFFF"/>
      <w:spacing w:before="120" w:line="264" w:lineRule="exact"/>
      <w:jc w:val="both"/>
    </w:pPr>
    <w:rPr>
      <w:rFonts w:asciiTheme="minorHAnsi" w:eastAsiaTheme="minorHAnsi" w:hAnsiTheme="minorHAnsi" w:cstheme="minorBidi"/>
      <w:spacing w:val="0"/>
      <w:w w:val="100"/>
      <w:kern w:val="0"/>
      <w:sz w:val="22"/>
      <w:szCs w:val="22"/>
    </w:rPr>
  </w:style>
  <w:style w:type="character" w:customStyle="1" w:styleId="48">
    <w:name w:val="Основной текст (4)_"/>
    <w:link w:val="49"/>
    <w:rsid w:val="008437A1"/>
    <w:rPr>
      <w:b/>
      <w:bCs/>
      <w:shd w:val="clear" w:color="auto" w:fill="FFFFFF"/>
    </w:rPr>
  </w:style>
  <w:style w:type="paragraph" w:customStyle="1" w:styleId="49">
    <w:name w:val="Основной текст (4)"/>
    <w:basedOn w:val="a2"/>
    <w:link w:val="48"/>
    <w:rsid w:val="008437A1"/>
    <w:pPr>
      <w:widowControl w:val="0"/>
      <w:shd w:val="clear" w:color="auto" w:fill="FFFFFF"/>
      <w:spacing w:before="120" w:line="264" w:lineRule="exact"/>
      <w:jc w:val="center"/>
    </w:pPr>
    <w:rPr>
      <w:rFonts w:asciiTheme="minorHAnsi" w:eastAsiaTheme="minorHAnsi" w:hAnsiTheme="minorHAnsi" w:cstheme="minorBidi"/>
      <w:b/>
      <w:bCs/>
      <w:spacing w:val="0"/>
      <w:w w:val="100"/>
      <w:kern w:val="0"/>
      <w:sz w:val="22"/>
      <w:szCs w:val="22"/>
    </w:rPr>
  </w:style>
  <w:style w:type="paragraph" w:customStyle="1" w:styleId="19">
    <w:name w:val="Обычный1"/>
    <w:rsid w:val="008437A1"/>
    <w:pPr>
      <w:ind w:firstLine="720"/>
      <w:jc w:val="both"/>
    </w:pPr>
    <w:rPr>
      <w:rFonts w:ascii="Times New Roman" w:eastAsia="Times New Roman" w:hAnsi="Times New Roman" w:cs="Times New Roman"/>
      <w:snapToGrid w:val="0"/>
      <w:sz w:val="28"/>
      <w:szCs w:val="20"/>
      <w:lang w:eastAsia="ru-RU"/>
    </w:rPr>
  </w:style>
  <w:style w:type="paragraph" w:customStyle="1" w:styleId="affff1">
    <w:name w:val="Знак"/>
    <w:basedOn w:val="a2"/>
    <w:rsid w:val="008437A1"/>
    <w:pPr>
      <w:spacing w:before="100" w:beforeAutospacing="1" w:after="100" w:afterAutospacing="1" w:line="240" w:lineRule="auto"/>
      <w:jc w:val="both"/>
    </w:pPr>
    <w:rPr>
      <w:rFonts w:ascii="Tahoma" w:hAnsi="Tahoma"/>
      <w:spacing w:val="0"/>
      <w:w w:val="100"/>
      <w:kern w:val="0"/>
      <w:lang w:val="en-US"/>
    </w:rPr>
  </w:style>
  <w:style w:type="character" w:customStyle="1" w:styleId="2Exact">
    <w:name w:val="Основной текст (2) Exact"/>
    <w:rsid w:val="008437A1"/>
    <w:rPr>
      <w:rFonts w:ascii="Century Schoolbook" w:eastAsia="Times New Roman" w:hAnsi="Century Schoolbook" w:cs="Century Schoolbook"/>
      <w:b/>
      <w:bCs/>
      <w:spacing w:val="-5"/>
      <w:sz w:val="17"/>
      <w:szCs w:val="17"/>
      <w:u w:val="none"/>
    </w:rPr>
  </w:style>
  <w:style w:type="paragraph" w:customStyle="1" w:styleId="Style11">
    <w:name w:val="Style11"/>
    <w:basedOn w:val="a2"/>
    <w:uiPriority w:val="99"/>
    <w:rsid w:val="008437A1"/>
    <w:pPr>
      <w:widowControl w:val="0"/>
      <w:autoSpaceDE w:val="0"/>
      <w:autoSpaceDN w:val="0"/>
      <w:adjustRightInd w:val="0"/>
      <w:spacing w:line="292" w:lineRule="exact"/>
      <w:ind w:firstLine="283"/>
      <w:jc w:val="both"/>
    </w:pPr>
    <w:rPr>
      <w:rFonts w:ascii="Tahoma" w:hAnsi="Tahoma" w:cs="Tahoma"/>
      <w:spacing w:val="0"/>
      <w:w w:val="100"/>
      <w:kern w:val="0"/>
      <w:sz w:val="24"/>
      <w:szCs w:val="24"/>
      <w:lang w:eastAsia="ru-RU"/>
    </w:rPr>
  </w:style>
  <w:style w:type="paragraph" w:styleId="affff2">
    <w:name w:val="List Paragraph"/>
    <w:aliases w:val="Абзац списка1,ГЛАВА"/>
    <w:basedOn w:val="a2"/>
    <w:qFormat/>
    <w:rsid w:val="008437A1"/>
    <w:pPr>
      <w:tabs>
        <w:tab w:val="left" w:pos="567"/>
        <w:tab w:val="left" w:pos="1134"/>
        <w:tab w:val="left" w:pos="1701"/>
        <w:tab w:val="left" w:pos="2268"/>
        <w:tab w:val="left" w:pos="6237"/>
      </w:tabs>
      <w:spacing w:line="288" w:lineRule="auto"/>
      <w:ind w:left="720"/>
      <w:contextualSpacing/>
    </w:pPr>
    <w:rPr>
      <w:spacing w:val="0"/>
      <w:w w:val="100"/>
      <w:kern w:val="0"/>
      <w:sz w:val="24"/>
    </w:rPr>
  </w:style>
  <w:style w:type="character" w:customStyle="1" w:styleId="longtext">
    <w:name w:val="long_text"/>
    <w:rsid w:val="008437A1"/>
  </w:style>
  <w:style w:type="character" w:customStyle="1" w:styleId="FontStyle23">
    <w:name w:val="Font Style23"/>
    <w:uiPriority w:val="99"/>
    <w:rsid w:val="008437A1"/>
    <w:rPr>
      <w:rFonts w:ascii="Arial Narrow" w:hAnsi="Arial Narrow" w:cs="Arial Narrow"/>
      <w:sz w:val="20"/>
      <w:szCs w:val="20"/>
    </w:rPr>
  </w:style>
  <w:style w:type="paragraph" w:customStyle="1" w:styleId="Style1">
    <w:name w:val="Style1"/>
    <w:basedOn w:val="a2"/>
    <w:uiPriority w:val="99"/>
    <w:rsid w:val="008437A1"/>
    <w:pPr>
      <w:widowControl w:val="0"/>
      <w:autoSpaceDE w:val="0"/>
      <w:autoSpaceDN w:val="0"/>
      <w:adjustRightInd w:val="0"/>
      <w:spacing w:line="240" w:lineRule="auto"/>
    </w:pPr>
    <w:rPr>
      <w:rFonts w:ascii="Tahoma" w:hAnsi="Tahoma" w:cs="Tahoma"/>
      <w:spacing w:val="0"/>
      <w:w w:val="100"/>
      <w:kern w:val="0"/>
      <w:sz w:val="24"/>
      <w:szCs w:val="24"/>
      <w:lang w:eastAsia="ru-RU"/>
    </w:rPr>
  </w:style>
  <w:style w:type="character" w:customStyle="1" w:styleId="FontStyle26">
    <w:name w:val="Font Style26"/>
    <w:uiPriority w:val="99"/>
    <w:rsid w:val="008437A1"/>
    <w:rPr>
      <w:rFonts w:ascii="Arial Narrow" w:hAnsi="Arial Narrow" w:cs="Arial Narrow"/>
      <w:sz w:val="20"/>
      <w:szCs w:val="20"/>
    </w:rPr>
  </w:style>
  <w:style w:type="character" w:customStyle="1" w:styleId="4a">
    <w:name w:val="Основной текст4"/>
    <w:rsid w:val="008437A1"/>
    <w:rPr>
      <w:rFonts w:ascii="Times New Roman" w:eastAsia="Times New Roman" w:hAnsi="Times New Roman" w:cs="Times New Roman"/>
      <w:b w:val="0"/>
      <w:bCs w:val="0"/>
      <w:i w:val="0"/>
      <w:iCs w:val="0"/>
      <w:smallCaps w:val="0"/>
      <w:strike w:val="0"/>
      <w:spacing w:val="0"/>
      <w:sz w:val="30"/>
      <w:szCs w:val="30"/>
    </w:rPr>
  </w:style>
  <w:style w:type="paragraph" w:customStyle="1" w:styleId="OsnTimes">
    <w:name w:val="Osn &quot;Times&quot;"/>
    <w:rsid w:val="008437A1"/>
    <w:pPr>
      <w:autoSpaceDE w:val="0"/>
      <w:autoSpaceDN w:val="0"/>
      <w:adjustRightInd w:val="0"/>
      <w:ind w:firstLine="227"/>
      <w:jc w:val="both"/>
    </w:pPr>
    <w:rPr>
      <w:rFonts w:ascii="Times New Roman" w:eastAsia="Times New Roman" w:hAnsi="Times New Roman" w:cs="Times New Roman"/>
      <w:color w:val="000000"/>
      <w:sz w:val="20"/>
      <w:szCs w:val="20"/>
      <w:lang w:eastAsia="ru-RU"/>
    </w:rPr>
  </w:style>
  <w:style w:type="character" w:customStyle="1" w:styleId="FontStyle11">
    <w:name w:val="Font Style11"/>
    <w:rsid w:val="008437A1"/>
    <w:rPr>
      <w:rFonts w:ascii="Times New Roman" w:hAnsi="Times New Roman" w:cs="Times New Roman"/>
      <w:b/>
      <w:bCs/>
      <w:sz w:val="26"/>
      <w:szCs w:val="26"/>
    </w:rPr>
  </w:style>
  <w:style w:type="paragraph" w:customStyle="1" w:styleId="Style2">
    <w:name w:val="Style2"/>
    <w:basedOn w:val="a2"/>
    <w:rsid w:val="008437A1"/>
    <w:pPr>
      <w:widowControl w:val="0"/>
      <w:autoSpaceDE w:val="0"/>
      <w:autoSpaceDN w:val="0"/>
      <w:adjustRightInd w:val="0"/>
      <w:spacing w:line="321" w:lineRule="exact"/>
      <w:ind w:firstLine="720"/>
      <w:jc w:val="both"/>
    </w:pPr>
    <w:rPr>
      <w:spacing w:val="0"/>
      <w:w w:val="100"/>
      <w:kern w:val="0"/>
      <w:sz w:val="24"/>
      <w:szCs w:val="24"/>
      <w:lang w:eastAsia="ru-RU"/>
    </w:rPr>
  </w:style>
  <w:style w:type="paragraph" w:customStyle="1" w:styleId="affff3">
    <w:name w:val="Текст в заданном формате"/>
    <w:basedOn w:val="a2"/>
    <w:rsid w:val="008437A1"/>
    <w:pPr>
      <w:suppressAutoHyphens/>
      <w:spacing w:line="240" w:lineRule="auto"/>
    </w:pPr>
    <w:rPr>
      <w:rFonts w:ascii="Courier New" w:hAnsi="Courier New" w:cs="Courier New"/>
      <w:spacing w:val="0"/>
      <w:w w:val="100"/>
      <w:kern w:val="0"/>
      <w:lang w:val="en-US" w:eastAsia="ru-RU"/>
    </w:rPr>
  </w:style>
  <w:style w:type="paragraph" w:customStyle="1" w:styleId="affff4">
    <w:name w:val="статья Знак"/>
    <w:link w:val="affff5"/>
    <w:rsid w:val="008437A1"/>
    <w:pPr>
      <w:ind w:firstLine="709"/>
      <w:jc w:val="both"/>
    </w:pPr>
    <w:rPr>
      <w:rFonts w:ascii="Times New Roman" w:eastAsia="Times New Roman" w:hAnsi="Times New Roman" w:cs="Times New Roman"/>
      <w:sz w:val="28"/>
      <w:szCs w:val="24"/>
      <w:lang w:eastAsia="ru-RU"/>
    </w:rPr>
  </w:style>
  <w:style w:type="character" w:customStyle="1" w:styleId="affff5">
    <w:name w:val="статья Знак Знак"/>
    <w:link w:val="affff4"/>
    <w:rsid w:val="008437A1"/>
    <w:rPr>
      <w:rFonts w:ascii="Times New Roman" w:eastAsia="Times New Roman" w:hAnsi="Times New Roman" w:cs="Times New Roman"/>
      <w:sz w:val="28"/>
      <w:szCs w:val="24"/>
      <w:lang w:eastAsia="ru-RU"/>
    </w:rPr>
  </w:style>
  <w:style w:type="table" w:customStyle="1" w:styleId="TableGrid110">
    <w:name w:val="Table Grid11"/>
    <w:basedOn w:val="a4"/>
    <w:next w:val="af1"/>
    <w:rsid w:val="008437A1"/>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6">
    <w:name w:val="No Spacing"/>
    <w:link w:val="affff7"/>
    <w:qFormat/>
    <w:rsid w:val="008437A1"/>
    <w:rPr>
      <w:rFonts w:ascii="Calibri" w:eastAsia="Calibri" w:hAnsi="Calibri" w:cs="Times New Roman"/>
      <w:lang w:eastAsia="ru-RU"/>
    </w:rPr>
  </w:style>
  <w:style w:type="character" w:customStyle="1" w:styleId="affff7">
    <w:name w:val="Без интервала Знак"/>
    <w:link w:val="affff6"/>
    <w:locked/>
    <w:rsid w:val="008437A1"/>
    <w:rPr>
      <w:rFonts w:ascii="Calibri" w:eastAsia="Calibri" w:hAnsi="Calibri" w:cs="Times New Roman"/>
      <w:lang w:eastAsia="ru-RU"/>
    </w:rPr>
  </w:style>
  <w:style w:type="paragraph" w:customStyle="1" w:styleId="Style3">
    <w:name w:val="Style3"/>
    <w:basedOn w:val="a2"/>
    <w:rsid w:val="008437A1"/>
    <w:pPr>
      <w:widowControl w:val="0"/>
      <w:autoSpaceDE w:val="0"/>
      <w:autoSpaceDN w:val="0"/>
      <w:adjustRightInd w:val="0"/>
      <w:spacing w:line="322" w:lineRule="exact"/>
      <w:ind w:firstLine="701"/>
      <w:jc w:val="both"/>
    </w:pPr>
    <w:rPr>
      <w:spacing w:val="0"/>
      <w:w w:val="100"/>
      <w:kern w:val="0"/>
      <w:sz w:val="24"/>
      <w:szCs w:val="24"/>
      <w:lang w:eastAsia="ru-RU"/>
    </w:rPr>
  </w:style>
  <w:style w:type="paragraph" w:customStyle="1" w:styleId="Style6">
    <w:name w:val="Style6"/>
    <w:basedOn w:val="a2"/>
    <w:rsid w:val="008437A1"/>
    <w:pPr>
      <w:spacing w:line="370" w:lineRule="exact"/>
      <w:ind w:firstLine="1238"/>
      <w:jc w:val="both"/>
    </w:pPr>
    <w:rPr>
      <w:spacing w:val="0"/>
      <w:w w:val="100"/>
      <w:kern w:val="0"/>
      <w:lang w:eastAsia="ru-RU"/>
    </w:rPr>
  </w:style>
  <w:style w:type="character" w:customStyle="1" w:styleId="FontStyle12">
    <w:name w:val="Font Style12"/>
    <w:rsid w:val="008437A1"/>
    <w:rPr>
      <w:rFonts w:ascii="Times New Roman" w:hAnsi="Times New Roman" w:cs="Times New Roman" w:hint="default"/>
      <w:sz w:val="30"/>
      <w:szCs w:val="30"/>
    </w:rPr>
  </w:style>
  <w:style w:type="character" w:customStyle="1" w:styleId="s3">
    <w:name w:val="s3"/>
    <w:uiPriority w:val="99"/>
    <w:rsid w:val="008437A1"/>
    <w:rPr>
      <w:rFonts w:ascii="Times New Roman" w:hAnsi="Times New Roman" w:cs="Times New Roman"/>
      <w:i/>
      <w:iCs/>
      <w:vanish/>
      <w:color w:val="FF0000"/>
      <w:sz w:val="22"/>
      <w:szCs w:val="22"/>
      <w:u w:val="none"/>
      <w:effect w:val="none"/>
    </w:rPr>
  </w:style>
  <w:style w:type="character" w:customStyle="1" w:styleId="1a">
    <w:name w:val="Текст выноски Знак1"/>
    <w:uiPriority w:val="99"/>
    <w:semiHidden/>
    <w:rsid w:val="008437A1"/>
    <w:rPr>
      <w:rFonts w:ascii="Segoe UI" w:eastAsia="Calibri" w:hAnsi="Segoe UI" w:cs="Segoe UI"/>
      <w:sz w:val="18"/>
      <w:szCs w:val="18"/>
    </w:rPr>
  </w:style>
  <w:style w:type="paragraph" w:customStyle="1" w:styleId="2f7">
    <w:name w:val="Обычный2"/>
    <w:rsid w:val="008437A1"/>
    <w:pPr>
      <w:widowControl w:val="0"/>
    </w:pPr>
    <w:rPr>
      <w:rFonts w:ascii="Times New Roman" w:eastAsia="Times New Roman" w:hAnsi="Times New Roman" w:cs="Times New Roman"/>
      <w:sz w:val="20"/>
      <w:szCs w:val="20"/>
      <w:lang w:eastAsia="ru-RU"/>
    </w:rPr>
  </w:style>
  <w:style w:type="paragraph" w:customStyle="1" w:styleId="affff8">
    <w:name w:val="Стиль"/>
    <w:rsid w:val="008437A1"/>
    <w:pPr>
      <w:ind w:firstLine="709"/>
      <w:jc w:val="both"/>
    </w:pPr>
    <w:rPr>
      <w:rFonts w:ascii="Times New Roman" w:eastAsia="Times New Roman" w:hAnsi="Times New Roman" w:cs="Times New Roman"/>
      <w:sz w:val="28"/>
      <w:szCs w:val="20"/>
      <w:lang w:eastAsia="ru-RU"/>
    </w:rPr>
  </w:style>
  <w:style w:type="paragraph" w:customStyle="1" w:styleId="1b">
    <w:name w:val="Знак1"/>
    <w:basedOn w:val="a2"/>
    <w:rsid w:val="008437A1"/>
    <w:pPr>
      <w:spacing w:before="100" w:beforeAutospacing="1" w:after="100" w:afterAutospacing="1" w:line="240" w:lineRule="auto"/>
      <w:jc w:val="both"/>
    </w:pPr>
    <w:rPr>
      <w:rFonts w:ascii="Tahoma" w:hAnsi="Tahoma"/>
      <w:spacing w:val="0"/>
      <w:w w:val="100"/>
      <w:kern w:val="0"/>
      <w:lang w:val="en-US"/>
    </w:rPr>
  </w:style>
  <w:style w:type="character" w:customStyle="1" w:styleId="CommentTextChar">
    <w:name w:val="Comment Text Char"/>
    <w:uiPriority w:val="99"/>
    <w:rsid w:val="008437A1"/>
    <w:rPr>
      <w:lang w:val="ru-RU" w:eastAsia="ru-RU"/>
    </w:rPr>
  </w:style>
  <w:style w:type="character" w:customStyle="1" w:styleId="affff9">
    <w:name w:val="Тема примечания Знак"/>
    <w:link w:val="affffa"/>
    <w:rsid w:val="008437A1"/>
    <w:rPr>
      <w:b/>
      <w:bCs/>
      <w:lang w:eastAsia="ru-RU"/>
    </w:rPr>
  </w:style>
  <w:style w:type="paragraph" w:styleId="affffa">
    <w:name w:val="annotation subject"/>
    <w:basedOn w:val="afa"/>
    <w:next w:val="afa"/>
    <w:link w:val="affff9"/>
    <w:rsid w:val="008437A1"/>
    <w:pPr>
      <w:suppressAutoHyphens w:val="0"/>
      <w:spacing w:line="240" w:lineRule="auto"/>
    </w:pPr>
    <w:rPr>
      <w:rFonts w:asciiTheme="minorHAnsi" w:eastAsiaTheme="minorHAnsi" w:hAnsiTheme="minorHAnsi" w:cstheme="minorBidi"/>
      <w:b/>
      <w:bCs/>
      <w:sz w:val="22"/>
      <w:szCs w:val="22"/>
      <w:lang w:val="ru-RU" w:eastAsia="ru-RU"/>
    </w:rPr>
  </w:style>
  <w:style w:type="character" w:customStyle="1" w:styleId="1c">
    <w:name w:val="Тема примечания Знак1"/>
    <w:basedOn w:val="afb"/>
    <w:uiPriority w:val="99"/>
    <w:semiHidden/>
    <w:rsid w:val="008437A1"/>
    <w:rPr>
      <w:rFonts w:ascii="Times New Roman" w:eastAsia="Times New Roman" w:hAnsi="Times New Roman" w:cs="Times New Roman"/>
      <w:b/>
      <w:bCs/>
      <w:sz w:val="20"/>
      <w:szCs w:val="20"/>
      <w:lang w:val="en-GB"/>
    </w:rPr>
  </w:style>
  <w:style w:type="character" w:customStyle="1" w:styleId="CommentSubjectChar1">
    <w:name w:val="Comment Subject Char1"/>
    <w:rsid w:val="008437A1"/>
    <w:rPr>
      <w:b/>
      <w:bCs/>
      <w:lang w:eastAsia="en-US"/>
    </w:rPr>
  </w:style>
  <w:style w:type="character" w:customStyle="1" w:styleId="affffb">
    <w:name w:val="Схема документа Знак"/>
    <w:link w:val="affffc"/>
    <w:rsid w:val="008437A1"/>
    <w:rPr>
      <w:rFonts w:ascii="Tahoma" w:hAnsi="Tahoma" w:cs="Tahoma"/>
      <w:shd w:val="clear" w:color="auto" w:fill="000080"/>
      <w:lang w:eastAsia="ru-RU"/>
    </w:rPr>
  </w:style>
  <w:style w:type="paragraph" w:styleId="affffc">
    <w:name w:val="Document Map"/>
    <w:basedOn w:val="a2"/>
    <w:link w:val="affffb"/>
    <w:rsid w:val="008437A1"/>
    <w:pPr>
      <w:shd w:val="clear" w:color="auto" w:fill="000080"/>
      <w:spacing w:line="240" w:lineRule="auto"/>
    </w:pPr>
    <w:rPr>
      <w:rFonts w:ascii="Tahoma" w:eastAsiaTheme="minorHAnsi" w:hAnsi="Tahoma" w:cs="Tahoma"/>
      <w:spacing w:val="0"/>
      <w:w w:val="100"/>
      <w:kern w:val="0"/>
      <w:sz w:val="22"/>
      <w:szCs w:val="22"/>
      <w:lang w:eastAsia="ru-RU"/>
    </w:rPr>
  </w:style>
  <w:style w:type="character" w:customStyle="1" w:styleId="1d">
    <w:name w:val="Схема документа Знак1"/>
    <w:basedOn w:val="a3"/>
    <w:uiPriority w:val="99"/>
    <w:semiHidden/>
    <w:rsid w:val="008437A1"/>
    <w:rPr>
      <w:rFonts w:ascii="Tahoma" w:eastAsia="Times New Roman" w:hAnsi="Tahoma" w:cs="Tahoma"/>
      <w:spacing w:val="4"/>
      <w:w w:val="103"/>
      <w:kern w:val="14"/>
      <w:sz w:val="16"/>
      <w:szCs w:val="16"/>
    </w:rPr>
  </w:style>
  <w:style w:type="character" w:customStyle="1" w:styleId="DocumentMapChar1">
    <w:name w:val="Document Map Char1"/>
    <w:rsid w:val="008437A1"/>
    <w:rPr>
      <w:rFonts w:ascii="Tahoma" w:hAnsi="Tahoma" w:cs="Tahoma"/>
      <w:sz w:val="16"/>
      <w:szCs w:val="16"/>
      <w:lang w:eastAsia="en-US"/>
    </w:rPr>
  </w:style>
  <w:style w:type="paragraph" w:customStyle="1" w:styleId="1e">
    <w:name w:val="Основной текст1"/>
    <w:rsid w:val="008437A1"/>
    <w:pPr>
      <w:autoSpaceDE w:val="0"/>
      <w:autoSpaceDN w:val="0"/>
      <w:adjustRightInd w:val="0"/>
      <w:spacing w:line="230" w:lineRule="atLeast"/>
      <w:ind w:firstLine="454"/>
      <w:jc w:val="both"/>
    </w:pPr>
    <w:rPr>
      <w:rFonts w:ascii="Arial CYR" w:eastAsia="Times New Roman" w:hAnsi="Arial CYR" w:cs="Arial CYR"/>
      <w:color w:val="000000"/>
      <w:sz w:val="20"/>
      <w:szCs w:val="20"/>
      <w:lang w:eastAsia="ru-RU" w:bidi="my-MM"/>
    </w:rPr>
  </w:style>
  <w:style w:type="character" w:customStyle="1" w:styleId="FontStyle22">
    <w:name w:val="Font Style22"/>
    <w:rsid w:val="008437A1"/>
    <w:rPr>
      <w:rFonts w:ascii="Trebuchet MS" w:hAnsi="Trebuchet MS" w:cs="Trebuchet MS"/>
      <w:b/>
      <w:bCs/>
      <w:i/>
      <w:iCs/>
      <w:sz w:val="16"/>
      <w:szCs w:val="16"/>
    </w:rPr>
  </w:style>
  <w:style w:type="character" w:customStyle="1" w:styleId="FontStyle16">
    <w:name w:val="Font Style16"/>
    <w:rsid w:val="008437A1"/>
    <w:rPr>
      <w:rFonts w:ascii="Century Schoolbook" w:hAnsi="Century Schoolbook" w:cs="Century Schoolbook" w:hint="default"/>
      <w:sz w:val="22"/>
      <w:szCs w:val="22"/>
    </w:rPr>
  </w:style>
  <w:style w:type="paragraph" w:customStyle="1" w:styleId="Style5">
    <w:name w:val="Style5"/>
    <w:basedOn w:val="a2"/>
    <w:rsid w:val="008437A1"/>
    <w:pPr>
      <w:widowControl w:val="0"/>
      <w:autoSpaceDE w:val="0"/>
      <w:autoSpaceDN w:val="0"/>
      <w:adjustRightInd w:val="0"/>
      <w:spacing w:line="302" w:lineRule="exact"/>
      <w:ind w:firstLine="230"/>
      <w:jc w:val="both"/>
    </w:pPr>
    <w:rPr>
      <w:rFonts w:ascii="Century Schoolbook" w:hAnsi="Century Schoolbook" w:cs="Century Schoolbook"/>
      <w:spacing w:val="0"/>
      <w:w w:val="100"/>
      <w:kern w:val="0"/>
      <w:sz w:val="24"/>
      <w:szCs w:val="24"/>
      <w:lang w:eastAsia="ru-RU"/>
    </w:rPr>
  </w:style>
  <w:style w:type="paragraph" w:customStyle="1" w:styleId="affffd">
    <w:name w:val="имя_статья Знак"/>
    <w:link w:val="affffe"/>
    <w:uiPriority w:val="99"/>
    <w:rsid w:val="008437A1"/>
    <w:pPr>
      <w:keepNext/>
      <w:keepLines/>
      <w:spacing w:before="240"/>
      <w:ind w:left="2410" w:hanging="1701"/>
    </w:pPr>
    <w:rPr>
      <w:rFonts w:ascii="Times New Roman" w:eastAsia="Times New Roman" w:hAnsi="Times New Roman" w:cs="Times New Roman"/>
      <w:b/>
      <w:sz w:val="20"/>
      <w:szCs w:val="24"/>
    </w:rPr>
  </w:style>
  <w:style w:type="character" w:customStyle="1" w:styleId="affffe">
    <w:name w:val="имя_статья Знак Знак"/>
    <w:link w:val="affffd"/>
    <w:uiPriority w:val="99"/>
    <w:locked/>
    <w:rsid w:val="008437A1"/>
    <w:rPr>
      <w:rFonts w:ascii="Times New Roman" w:eastAsia="Times New Roman" w:hAnsi="Times New Roman" w:cs="Times New Roman"/>
      <w:b/>
      <w:sz w:val="20"/>
      <w:szCs w:val="24"/>
    </w:rPr>
  </w:style>
  <w:style w:type="character" w:customStyle="1" w:styleId="1f">
    <w:name w:val="Основной текст Знак1"/>
    <w:uiPriority w:val="99"/>
    <w:rsid w:val="008437A1"/>
    <w:rPr>
      <w:rFonts w:ascii="Times New Roman" w:hAnsi="Times New Roman" w:cs="Times New Roman"/>
      <w:sz w:val="26"/>
      <w:szCs w:val="26"/>
      <w:u w:val="none"/>
    </w:rPr>
  </w:style>
  <w:style w:type="character" w:customStyle="1" w:styleId="2f8">
    <w:name w:val="Основной текст (2) + Полужирный"/>
    <w:rsid w:val="008437A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fffff">
    <w:name w:val="статья"/>
    <w:rsid w:val="008437A1"/>
    <w:pPr>
      <w:ind w:firstLine="709"/>
      <w:jc w:val="both"/>
    </w:pPr>
    <w:rPr>
      <w:rFonts w:ascii="Times New Roman" w:eastAsia="Times New Roman" w:hAnsi="Times New Roman" w:cs="Times New Roman"/>
      <w:sz w:val="28"/>
      <w:szCs w:val="24"/>
      <w:lang w:eastAsia="ru-RU"/>
    </w:rPr>
  </w:style>
  <w:style w:type="character" w:customStyle="1" w:styleId="apple-converted-space">
    <w:name w:val="apple-converted-space"/>
    <w:rsid w:val="008437A1"/>
  </w:style>
  <w:style w:type="paragraph" w:customStyle="1" w:styleId="1f0">
    <w:name w:val="1"/>
    <w:basedOn w:val="a2"/>
    <w:rsid w:val="008437A1"/>
    <w:pPr>
      <w:spacing w:after="160" w:line="240" w:lineRule="exact"/>
    </w:pPr>
    <w:rPr>
      <w:rFonts w:ascii="Arial" w:eastAsia="Batang" w:hAnsi="Arial" w:cs="Arial"/>
      <w:spacing w:val="0"/>
      <w:w w:val="100"/>
      <w:kern w:val="0"/>
    </w:rPr>
  </w:style>
  <w:style w:type="paragraph" w:customStyle="1" w:styleId="3f1">
    <w:name w:val="Обычный3"/>
    <w:rsid w:val="008437A1"/>
    <w:pPr>
      <w:ind w:firstLine="720"/>
      <w:jc w:val="both"/>
    </w:pPr>
    <w:rPr>
      <w:rFonts w:ascii="Times New Roman" w:eastAsia="Times New Roman" w:hAnsi="Times New Roman" w:cs="Times New Roman"/>
      <w:snapToGrid w:val="0"/>
      <w:sz w:val="28"/>
      <w:szCs w:val="20"/>
      <w:lang w:eastAsia="ru-RU"/>
    </w:rPr>
  </w:style>
  <w:style w:type="character" w:customStyle="1" w:styleId="FontStyle17">
    <w:name w:val="Font Style17"/>
    <w:rsid w:val="008437A1"/>
    <w:rPr>
      <w:rFonts w:ascii="Times New Roman" w:hAnsi="Times New Roman" w:cs="Times New Roman" w:hint="default"/>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D:\Agaeva\Prawa_komisisia\&#1089;&#1086;&#1094;-&#1101;&#1082;&#1086;&#1085;-&#1082;&#1091;&#1083;&#1100;&#1090;&#1091;&#1088;%20&#1087;&#1088;&#1072;&#1074;&#1072;\Doklad%20TKM-2016\komekci\soc-ekon%20prava-2011-2015.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7880597997350651E-2"/>
          <c:y val="5.939897538495683E-2"/>
          <c:w val="0.53489892133389372"/>
          <c:h val="0.83922960427598814"/>
        </c:manualLayout>
      </c:layout>
      <c:lineChart>
        <c:grouping val="standard"/>
        <c:varyColors val="0"/>
        <c:ser>
          <c:idx val="0"/>
          <c:order val="0"/>
          <c:tx>
            <c:strRef>
              <c:f>Лист3!$A$2</c:f>
              <c:strCache>
                <c:ptCount val="1"/>
                <c:pt idx="0">
                  <c:v>Коэфициент заболеваемости туберкулезом</c:v>
                </c:pt>
              </c:strCache>
            </c:strRef>
          </c:tx>
          <c:dLbls>
            <c:dLbl>
              <c:idx val="0"/>
              <c:layout>
                <c:manualLayout>
                  <c:x val="-3.9707419017763888E-2"/>
                  <c:y val="-4.7954400622274428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3437826541274862E-2"/>
                  <c:y val="-4.7954400622274497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3.5527690700104496E-2"/>
                  <c:y val="-3.6888000478672689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3.3437826541274862E-2"/>
                  <c:y val="-4.4265600574407163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3.1347962382445187E-2"/>
                  <c:y val="-4.0576800526539898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2.2988505747126516E-2"/>
                  <c:y val="-4.426560057440716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Лист3!$B$1:$G$1</c:f>
              <c:numCache>
                <c:formatCode>General</c:formatCode>
                <c:ptCount val="6"/>
                <c:pt idx="0">
                  <c:v>2010</c:v>
                </c:pt>
                <c:pt idx="1">
                  <c:v>2011</c:v>
                </c:pt>
                <c:pt idx="2">
                  <c:v>2012</c:v>
                </c:pt>
                <c:pt idx="3">
                  <c:v>2013</c:v>
                </c:pt>
                <c:pt idx="4">
                  <c:v>2014</c:v>
                </c:pt>
                <c:pt idx="5">
                  <c:v>2015</c:v>
                </c:pt>
              </c:numCache>
            </c:numRef>
          </c:cat>
          <c:val>
            <c:numRef>
              <c:f>Лист3!$B$2:$G$2</c:f>
              <c:numCache>
                <c:formatCode>0.0</c:formatCode>
                <c:ptCount val="6"/>
                <c:pt idx="0">
                  <c:v>56</c:v>
                </c:pt>
                <c:pt idx="1">
                  <c:v>51</c:v>
                </c:pt>
                <c:pt idx="2">
                  <c:v>48</c:v>
                </c:pt>
                <c:pt idx="3" formatCode="General">
                  <c:v>48.6</c:v>
                </c:pt>
                <c:pt idx="4" formatCode="General">
                  <c:v>42.6</c:v>
                </c:pt>
                <c:pt idx="5" formatCode="General">
                  <c:v>39.1</c:v>
                </c:pt>
              </c:numCache>
            </c:numRef>
          </c:val>
          <c:smooth val="0"/>
        </c:ser>
        <c:ser>
          <c:idx val="1"/>
          <c:order val="1"/>
          <c:tx>
            <c:strRef>
              <c:f>Лист3!$A$3</c:f>
              <c:strCache>
                <c:ptCount val="1"/>
                <c:pt idx="0">
                  <c:v>Коэфициент распространенности туберкулеза </c:v>
                </c:pt>
              </c:strCache>
            </c:strRef>
          </c:tx>
          <c:dLbls>
            <c:dLbl>
              <c:idx val="0"/>
              <c:layout>
                <c:manualLayout>
                  <c:x val="-3.1347962382445187E-2"/>
                  <c:y val="-3.319920043080539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3.3437826541274862E-2"/>
                  <c:y val="-3.6888000478672682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5078369905956112E-2"/>
                  <c:y val="-4.4265600574407163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1.8808777429467124E-2"/>
                  <c:y val="-3.688800047867268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8808777429467124E-2"/>
                  <c:y val="-3.6888000478672689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1.2539184952978132E-2"/>
                  <c:y val="-4.4265600574407163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Лист3!$B$1:$G$1</c:f>
              <c:numCache>
                <c:formatCode>General</c:formatCode>
                <c:ptCount val="6"/>
                <c:pt idx="0">
                  <c:v>2010</c:v>
                </c:pt>
                <c:pt idx="1">
                  <c:v>2011</c:v>
                </c:pt>
                <c:pt idx="2">
                  <c:v>2012</c:v>
                </c:pt>
                <c:pt idx="3">
                  <c:v>2013</c:v>
                </c:pt>
                <c:pt idx="4">
                  <c:v>2014</c:v>
                </c:pt>
                <c:pt idx="5">
                  <c:v>2015</c:v>
                </c:pt>
              </c:numCache>
            </c:numRef>
          </c:cat>
          <c:val>
            <c:numRef>
              <c:f>Лист3!$B$3:$G$3</c:f>
              <c:numCache>
                <c:formatCode>General</c:formatCode>
                <c:ptCount val="6"/>
                <c:pt idx="0" formatCode="0.0">
                  <c:v>187.5</c:v>
                </c:pt>
                <c:pt idx="1">
                  <c:v>174.2</c:v>
                </c:pt>
                <c:pt idx="2">
                  <c:v>156.80000000000001</c:v>
                </c:pt>
                <c:pt idx="3" formatCode="0.0">
                  <c:v>143.6</c:v>
                </c:pt>
                <c:pt idx="4">
                  <c:v>121.6</c:v>
                </c:pt>
                <c:pt idx="5">
                  <c:v>106.5</c:v>
                </c:pt>
              </c:numCache>
            </c:numRef>
          </c:val>
          <c:smooth val="0"/>
        </c:ser>
        <c:ser>
          <c:idx val="2"/>
          <c:order val="2"/>
          <c:tx>
            <c:strRef>
              <c:f>Лист3!$A$4</c:f>
              <c:strCache>
                <c:ptCount val="1"/>
                <c:pt idx="0">
                  <c:v>Выдано свидетельств о смерти по поводу туберкулеза  ЛПУ </c:v>
                </c:pt>
              </c:strCache>
            </c:strRef>
          </c:tx>
          <c:dLbls>
            <c:dLbl>
              <c:idx val="0"/>
              <c:layout>
                <c:manualLayout>
                  <c:x val="-3.7617554858934171E-2"/>
                  <c:y val="-2.9510400382938083E-2"/>
                </c:manualLayout>
              </c:layout>
              <c:showLegendKey val="0"/>
              <c:showVal val="1"/>
              <c:showCatName val="0"/>
              <c:showSerName val="0"/>
              <c:showPercent val="0"/>
              <c:showBubbleSize val="0"/>
              <c:extLst>
                <c:ext xmlns:c15="http://schemas.microsoft.com/office/drawing/2012/chart" uri="{CE6537A1-D6FC-4f65-9D91-7224C49458BB}"/>
              </c:extLst>
            </c:dLbl>
            <c:dLbl>
              <c:idx val="1"/>
              <c:layout>
                <c:manualLayout>
                  <c:x val="-2.925809822361548E-2"/>
                  <c:y val="-4.7954400622274428E-2"/>
                </c:manualLayout>
              </c:layout>
              <c:showLegendKey val="0"/>
              <c:showVal val="1"/>
              <c:showCatName val="0"/>
              <c:showSerName val="0"/>
              <c:showPercent val="0"/>
              <c:showBubbleSize val="0"/>
              <c:extLst>
                <c:ext xmlns:c15="http://schemas.microsoft.com/office/drawing/2012/chart" uri="{CE6537A1-D6FC-4f65-9D91-7224C49458BB}"/>
              </c:extLst>
            </c:dLbl>
            <c:dLbl>
              <c:idx val="2"/>
              <c:layout>
                <c:manualLayout>
                  <c:x val="-2.7168234064785787E-2"/>
                  <c:y val="-5.5332000718009026E-2"/>
                </c:manualLayout>
              </c:layout>
              <c:showLegendKey val="0"/>
              <c:showVal val="1"/>
              <c:showCatName val="0"/>
              <c:showSerName val="0"/>
              <c:showPercent val="0"/>
              <c:showBubbleSize val="0"/>
              <c:extLst>
                <c:ext xmlns:c15="http://schemas.microsoft.com/office/drawing/2012/chart" uri="{CE6537A1-D6FC-4f65-9D91-7224C49458BB}"/>
              </c:extLst>
            </c:dLbl>
            <c:dLbl>
              <c:idx val="3"/>
              <c:layout>
                <c:manualLayout>
                  <c:x val="-2.925809822361548E-2"/>
                  <c:y val="-6.2709600813743632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1.2539184952978056E-2"/>
                  <c:y val="-4.7954400622274428E-2"/>
                </c:manualLayout>
              </c:layout>
              <c:showLegendKey val="0"/>
              <c:showVal val="1"/>
              <c:showCatName val="0"/>
              <c:showSerName val="0"/>
              <c:showPercent val="0"/>
              <c:showBubbleSize val="0"/>
              <c:extLst>
                <c:ext xmlns:c15="http://schemas.microsoft.com/office/drawing/2012/chart" uri="{CE6537A1-D6FC-4f65-9D91-7224C49458BB}"/>
              </c:extLst>
            </c:dLbl>
            <c:dLbl>
              <c:idx val="5"/>
              <c:layout>
                <c:manualLayout>
                  <c:x val="-3.3437826541274938E-2"/>
                  <c:y val="-4.7954400622274428E-2"/>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Лист3!$B$1:$G$1</c:f>
              <c:numCache>
                <c:formatCode>General</c:formatCode>
                <c:ptCount val="6"/>
                <c:pt idx="0">
                  <c:v>2010</c:v>
                </c:pt>
                <c:pt idx="1">
                  <c:v>2011</c:v>
                </c:pt>
                <c:pt idx="2">
                  <c:v>2012</c:v>
                </c:pt>
                <c:pt idx="3">
                  <c:v>2013</c:v>
                </c:pt>
                <c:pt idx="4">
                  <c:v>2014</c:v>
                </c:pt>
                <c:pt idx="5">
                  <c:v>2015</c:v>
                </c:pt>
              </c:numCache>
            </c:numRef>
          </c:cat>
          <c:val>
            <c:numRef>
              <c:f>Лист3!$B$4:$G$4</c:f>
              <c:numCache>
                <c:formatCode>General</c:formatCode>
                <c:ptCount val="6"/>
                <c:pt idx="0">
                  <c:v>5.7</c:v>
                </c:pt>
                <c:pt idx="1">
                  <c:v>5.3</c:v>
                </c:pt>
                <c:pt idx="2">
                  <c:v>4.4000000000000004</c:v>
                </c:pt>
                <c:pt idx="3">
                  <c:v>4.5</c:v>
                </c:pt>
                <c:pt idx="4">
                  <c:v>4.0999999999999996</c:v>
                </c:pt>
                <c:pt idx="5">
                  <c:v>3.6</c:v>
                </c:pt>
              </c:numCache>
            </c:numRef>
          </c:val>
          <c:smooth val="0"/>
        </c:ser>
        <c:dLbls>
          <c:showLegendKey val="0"/>
          <c:showVal val="0"/>
          <c:showCatName val="0"/>
          <c:showSerName val="0"/>
          <c:showPercent val="0"/>
          <c:showBubbleSize val="0"/>
        </c:dLbls>
        <c:marker val="1"/>
        <c:smooth val="0"/>
        <c:axId val="157181056"/>
        <c:axId val="157591808"/>
      </c:lineChart>
      <c:catAx>
        <c:axId val="157181056"/>
        <c:scaling>
          <c:orientation val="minMax"/>
        </c:scaling>
        <c:delete val="0"/>
        <c:axPos val="b"/>
        <c:numFmt formatCode="General" sourceLinked="1"/>
        <c:majorTickMark val="out"/>
        <c:minorTickMark val="none"/>
        <c:tickLblPos val="nextTo"/>
        <c:crossAx val="157591808"/>
        <c:crosses val="autoZero"/>
        <c:auto val="1"/>
        <c:lblAlgn val="ctr"/>
        <c:lblOffset val="100"/>
        <c:noMultiLvlLbl val="0"/>
      </c:catAx>
      <c:valAx>
        <c:axId val="157591808"/>
        <c:scaling>
          <c:orientation val="minMax"/>
        </c:scaling>
        <c:delete val="0"/>
        <c:axPos val="l"/>
        <c:majorGridlines/>
        <c:numFmt formatCode="0.0" sourceLinked="1"/>
        <c:majorTickMark val="out"/>
        <c:minorTickMark val="none"/>
        <c:tickLblPos val="nextTo"/>
        <c:crossAx val="157181056"/>
        <c:crosses val="autoZero"/>
        <c:crossBetween val="between"/>
      </c:valAx>
    </c:plotArea>
    <c:legend>
      <c:legendPos val="r"/>
      <c:layout>
        <c:manualLayout>
          <c:xMode val="edge"/>
          <c:yMode val="edge"/>
          <c:x val="0.708463949843259"/>
          <c:y val="5.9656320018217517E-2"/>
          <c:w val="0.27899686520376238"/>
          <c:h val="0.89913106974620383"/>
        </c:manualLayout>
      </c:layout>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BB7883-05E8-4B8F-BC89-367E45D0D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17608</Words>
  <Characters>100370</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117743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Blagodatskikh</dc:creator>
  <cp:lastModifiedBy>Anna Blagodatskikh</cp:lastModifiedBy>
  <cp:revision>2</cp:revision>
  <cp:lastPrinted>2017-01-31T07:29:00Z</cp:lastPrinted>
  <dcterms:created xsi:type="dcterms:W3CDTF">2017-01-31T07:36:00Z</dcterms:created>
  <dcterms:modified xsi:type="dcterms:W3CDTF">2017-01-31T07:36:00Z</dcterms:modified>
</cp:coreProperties>
</file>