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w:t>
                  </w:r>
                  <w:r>
                    <w:t>81</w:t>
                  </w:r>
                  <w:r>
                    <w:rPr>
                      <w:lang w:val="en-US"/>
                    </w:rPr>
                    <w:fldChar w:fldCharType="end"/>
                  </w:r>
                  <w:r>
                    <w:rPr>
                      <w:lang w:val="en-US"/>
                    </w:rPr>
                    <w:t xml:space="preserve">   (R)     120706     140706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60342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CERD/C/YEM/16</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21 </w:t>
            </w:r>
            <w:r>
              <w:rPr>
                <w:sz w:val="22"/>
                <w:lang w:val="en-US"/>
              </w:rPr>
              <w:t>April</w:t>
            </w:r>
            <w:r>
              <w:rPr>
                <w:sz w:val="22"/>
              </w:rPr>
              <w:t xml:space="preserve">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pPr>
      <w:r>
        <w:t xml:space="preserve">КОМИТЕТ ПО ЛИКВИДАЦИИ РАСОВОЙ </w:t>
      </w:r>
    </w:p>
    <w:p w:rsidR="00000000" w:rsidRDefault="00000000">
      <w:pPr>
        <w:spacing w:line="240" w:lineRule="auto"/>
      </w:pPr>
      <w:r>
        <w:t>ДИСКРИМИНАЦИИ</w:t>
      </w:r>
    </w:p>
    <w:p w:rsidR="00000000" w:rsidRDefault="00000000"/>
    <w:p w:rsidR="00000000" w:rsidRDefault="00000000">
      <w:pPr>
        <w:spacing w:line="240" w:lineRule="auto"/>
      </w:pPr>
    </w:p>
    <w:p w:rsidR="00000000" w:rsidRDefault="00000000">
      <w:pPr>
        <w:spacing w:line="240" w:lineRule="auto"/>
      </w:pPr>
    </w:p>
    <w:p w:rsidR="00000000" w:rsidRDefault="00000000">
      <w:pPr>
        <w:jc w:val="center"/>
        <w:rPr>
          <w:b/>
          <w:bCs/>
        </w:rPr>
      </w:pPr>
      <w:r>
        <w:rPr>
          <w:b/>
          <w:bCs/>
        </w:rP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b/>
          <w:bCs/>
        </w:rPr>
      </w:pPr>
      <w:r>
        <w:rPr>
          <w:b/>
          <w:bCs/>
        </w:rPr>
        <w:t>Шестнадцатые периодические доклады государств-участников,</w:t>
      </w:r>
      <w:r>
        <w:rPr>
          <w:b/>
          <w:bCs/>
        </w:rPr>
        <w:br/>
        <w:t>подлежащие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rPr>
          <w:b/>
          <w:bCs/>
        </w:rPr>
      </w:pPr>
    </w:p>
    <w:p w:rsidR="00000000" w:rsidRDefault="00000000">
      <w:pPr>
        <w:jc w:val="center"/>
        <w:rPr>
          <w:b/>
          <w:bCs/>
        </w:rPr>
      </w:pPr>
      <w:r>
        <w:rPr>
          <w:b/>
          <w:bCs/>
        </w:rPr>
        <w:t>ЙЕМЕН</w:t>
      </w:r>
      <w:r>
        <w:rPr>
          <w:rStyle w:val="FootnoteReference"/>
          <w:b w:val="0"/>
          <w:bCs/>
        </w:rPr>
        <w:footnoteReference w:customMarkFollows="1" w:id="1"/>
        <w:t>*</w:t>
      </w:r>
      <w:r>
        <w:rPr>
          <w:b/>
          <w:bCs/>
        </w:rPr>
        <w:t xml:space="preserve"> </w:t>
      </w:r>
      <w:r>
        <w:rPr>
          <w:rStyle w:val="FootnoteReference"/>
          <w:b w:val="0"/>
          <w:bCs/>
        </w:rPr>
        <w:footnoteReference w:customMarkFollows="1" w:id="2"/>
        <w:t>**</w:t>
      </w:r>
    </w:p>
    <w:p w:rsidR="00000000" w:rsidRDefault="00000000">
      <w:pPr>
        <w:jc w:val="center"/>
      </w:pPr>
    </w:p>
    <w:p w:rsidR="00000000" w:rsidRDefault="00000000">
      <w:pPr>
        <w:jc w:val="center"/>
      </w:pPr>
    </w:p>
    <w:p w:rsidR="00000000" w:rsidRDefault="00000000">
      <w:pPr>
        <w:jc w:val="right"/>
      </w:pPr>
      <w:r>
        <w:t>[Язык оригинала:  арабский]</w:t>
      </w:r>
    </w:p>
    <w:p w:rsidR="00000000" w:rsidRDefault="00000000">
      <w:pPr>
        <w:jc w:val="right"/>
      </w:pPr>
      <w:r>
        <w:t>[16 ноября 2005 года]</w:t>
      </w:r>
    </w:p>
    <w:p w:rsidR="00000000" w:rsidRDefault="00000000"/>
    <w:p w:rsidR="00000000" w:rsidRDefault="00000000"/>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t>СОДЕРЖАНИЕ</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Введение</w:t>
      </w:r>
      <w:r>
        <w:tab/>
      </w:r>
      <w:r>
        <w:tab/>
      </w:r>
      <w:r>
        <w:tab/>
        <w:t>1 - 6</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ТЕРРИТОРИЯ И НАСЕЛЕНИЕ</w:t>
      </w:r>
      <w:r>
        <w:tab/>
      </w:r>
      <w:r>
        <w:tab/>
        <w:t xml:space="preserve">  7 - 29</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Население и демографические показатели</w:t>
      </w:r>
      <w:r>
        <w:tab/>
      </w:r>
      <w:r>
        <w:tab/>
        <w:t xml:space="preserve">  7 - 29</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Географическое положение и территория</w:t>
      </w:r>
      <w:r>
        <w:tab/>
      </w:r>
      <w:r>
        <w:tab/>
        <w:t>7 - 8</w:t>
      </w:r>
      <w:r>
        <w:tab/>
        <w:t>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Религия</w:t>
      </w:r>
      <w:r>
        <w:tab/>
      </w:r>
      <w:r>
        <w:tab/>
        <w:t xml:space="preserve">  9 - 11</w:t>
      </w:r>
      <w:r>
        <w:tab/>
        <w:t>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Язык</w:t>
      </w:r>
      <w:r>
        <w:tab/>
      </w:r>
      <w:r>
        <w:tab/>
      </w:r>
      <w:r>
        <w:tab/>
        <w:t>12</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Образование</w:t>
      </w:r>
      <w:r>
        <w:tab/>
      </w:r>
      <w:r>
        <w:tab/>
        <w:t>13 - 18</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Экономические основы</w:t>
      </w:r>
      <w:r>
        <w:tab/>
      </w:r>
      <w:r>
        <w:tab/>
        <w:t>19 - 22</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Социальные и культурные основы</w:t>
      </w:r>
      <w:r>
        <w:tab/>
      </w:r>
      <w:r>
        <w:tab/>
        <w:t>23 - 29</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r>
        <w:tab/>
        <w:t>II.</w:t>
      </w:r>
      <w:r>
        <w:tab/>
        <w:t>ГОСУДАРСТВЕННЫЙ СТРОЙ ЙЕМЕНСКОЙ</w:t>
      </w:r>
      <w:r>
        <w:br/>
        <w:t>РЕСПУБЛИКИ</w:t>
      </w:r>
      <w:r>
        <w:tab/>
      </w:r>
      <w:r>
        <w:tab/>
        <w:t xml:space="preserve"> 30 - 126</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Политическая система</w:t>
      </w:r>
      <w:r>
        <w:tab/>
      </w:r>
      <w:r>
        <w:tab/>
        <w:t>30 - 32</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Государственная власть</w:t>
      </w:r>
      <w:r>
        <w:tab/>
      </w:r>
      <w:r>
        <w:tab/>
        <w:t>33 - 49</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701" w:hanging="1701"/>
      </w:pPr>
      <w:r>
        <w:tab/>
      </w:r>
      <w:r>
        <w:tab/>
        <w:t>А.</w:t>
      </w:r>
      <w:r>
        <w:tab/>
        <w:t>Правительственные и неправительственные</w:t>
      </w:r>
      <w:r>
        <w:br/>
        <w:t>учреждения по правам человека</w:t>
      </w:r>
      <w:r>
        <w:tab/>
      </w:r>
      <w:r>
        <w:tab/>
        <w:t>50</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701" w:hanging="1701"/>
      </w:pPr>
      <w:r>
        <w:tab/>
      </w:r>
      <w:r>
        <w:tab/>
        <w:t>В.</w:t>
      </w:r>
      <w:r>
        <w:tab/>
        <w:t>Развитие правительственных механизмов по правам</w:t>
      </w:r>
      <w:r>
        <w:br/>
        <w:t>человека</w:t>
      </w:r>
      <w:r>
        <w:tab/>
      </w:r>
      <w:r>
        <w:tab/>
        <w:t>51 - 127</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2268" w:hanging="2268"/>
      </w:pPr>
      <w:r>
        <w:tab/>
      </w:r>
      <w:r>
        <w:tab/>
      </w:r>
      <w:r>
        <w:tab/>
        <w:t>а)</w:t>
      </w:r>
      <w:r>
        <w:tab/>
        <w:t>Комитет по гражданским и политическим</w:t>
      </w:r>
      <w:r>
        <w:br/>
        <w:t>правам</w:t>
      </w:r>
      <w:r>
        <w:tab/>
      </w:r>
      <w:r>
        <w:tab/>
        <w:t>51</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2268" w:hanging="2268"/>
      </w:pPr>
      <w:r>
        <w:tab/>
      </w:r>
      <w:r>
        <w:tab/>
      </w:r>
      <w:r>
        <w:tab/>
      </w:r>
      <w:proofErr w:type="spellStart"/>
      <w:r>
        <w:t>b</w:t>
      </w:r>
      <w:proofErr w:type="spellEnd"/>
      <w:r>
        <w:t>)</w:t>
      </w:r>
      <w:r>
        <w:tab/>
        <w:t>Высший национальный комитет по правам</w:t>
      </w:r>
      <w:r>
        <w:br/>
        <w:t>человека</w:t>
      </w:r>
      <w:r>
        <w:tab/>
      </w:r>
      <w:r>
        <w:tab/>
        <w:t>52 - 56</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rPr>
          <w:b/>
          <w:bCs/>
        </w:rPr>
      </w:pPr>
      <w:r>
        <w:br w:type="page"/>
      </w:r>
      <w:r>
        <w:rPr>
          <w:b/>
          <w:bCs/>
        </w:rPr>
        <w:t xml:space="preserve">СОДЕРЖАНИЕ </w:t>
      </w:r>
      <w:r>
        <w:t>(</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c)</w:t>
      </w:r>
      <w:r>
        <w:tab/>
        <w:t>Министерство по правам человека</w:t>
      </w:r>
      <w:r>
        <w:tab/>
      </w:r>
      <w:r>
        <w:tab/>
        <w:t>57 - 72</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Основные функции министерства</w:t>
      </w:r>
      <w:r>
        <w:tab/>
      </w:r>
      <w:r>
        <w:tab/>
        <w:t>73 - 99</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proofErr w:type="spellStart"/>
      <w:r>
        <w:t>i</w:t>
      </w:r>
      <w:proofErr w:type="spellEnd"/>
      <w:r>
        <w:t>)</w:t>
      </w:r>
      <w:r>
        <w:tab/>
        <w:t>Канцелярия Президента Республики</w:t>
      </w:r>
      <w:r>
        <w:tab/>
      </w:r>
      <w:r>
        <w:tab/>
        <w:t>100 - 102</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2268" w:hanging="2268"/>
      </w:pPr>
      <w:r>
        <w:tab/>
      </w:r>
      <w:r>
        <w:tab/>
      </w:r>
      <w:r>
        <w:tab/>
      </w:r>
      <w:r>
        <w:tab/>
        <w:t>Генеральный департамент по правам</w:t>
      </w:r>
      <w:r>
        <w:br/>
        <w:t>и свободам</w:t>
      </w:r>
      <w:r>
        <w:tab/>
      </w:r>
      <w:r>
        <w:tab/>
        <w:t>101</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Генеральный департамент по жалобам</w:t>
      </w:r>
      <w:r>
        <w:tab/>
      </w:r>
      <w:r>
        <w:tab/>
        <w:t>102</w:t>
      </w:r>
      <w: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proofErr w:type="spellStart"/>
      <w:r>
        <w:t>ii</w:t>
      </w:r>
      <w:proofErr w:type="spellEnd"/>
      <w:r>
        <w:t>)</w:t>
      </w:r>
      <w:r>
        <w:tab/>
        <w:t>Канцелярия премьер-министра</w:t>
      </w:r>
      <w:r>
        <w:tab/>
      </w:r>
      <w:r>
        <w:tab/>
        <w:t>103 - 105</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Департамент по жалобам</w:t>
      </w:r>
      <w:r>
        <w:tab/>
      </w:r>
      <w:r>
        <w:tab/>
        <w:t>104</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2268" w:hanging="2268"/>
      </w:pPr>
      <w:r>
        <w:tab/>
      </w:r>
      <w:r>
        <w:tab/>
      </w:r>
      <w:r>
        <w:tab/>
      </w:r>
      <w:r>
        <w:tab/>
        <w:t>Департамент по делам гражданского общества</w:t>
      </w:r>
      <w:r>
        <w:br/>
        <w:t>и правам человека</w:t>
      </w:r>
      <w:r>
        <w:tab/>
      </w:r>
      <w:r>
        <w:tab/>
        <w:t>105</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proofErr w:type="spellStart"/>
      <w:r>
        <w:t>iii</w:t>
      </w:r>
      <w:proofErr w:type="spellEnd"/>
      <w:r>
        <w:t>)</w:t>
      </w:r>
      <w:r>
        <w:tab/>
        <w:t>Министерство юстиции</w:t>
      </w:r>
      <w:r>
        <w:tab/>
      </w:r>
      <w:r>
        <w:tab/>
        <w:t>106</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2268" w:hanging="2268"/>
      </w:pPr>
      <w:r>
        <w:tab/>
      </w:r>
      <w:r>
        <w:tab/>
      </w:r>
      <w:r>
        <w:tab/>
      </w:r>
      <w:r>
        <w:tab/>
        <w:t>Комитеты по правам человека при Совете</w:t>
      </w:r>
      <w:r>
        <w:br/>
        <w:t>депутатов и Консультативном совете</w:t>
      </w:r>
      <w:r>
        <w:tab/>
      </w:r>
      <w:r>
        <w:tab/>
        <w:t>107 - 127</w:t>
      </w:r>
      <w: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ОБЩАЯ ИНФОРМАЦИЯ О КОНВЕНЦИИ</w:t>
      </w:r>
      <w:r>
        <w:tab/>
      </w:r>
      <w:r>
        <w:tab/>
        <w:t>128 - 382</w:t>
      </w:r>
      <w: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w:t>
      </w:r>
      <w:r>
        <w:tab/>
      </w:r>
      <w:r>
        <w:tab/>
        <w:t>128</w:t>
      </w:r>
      <w:r>
        <w:tab/>
        <w:t>55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w:t>
      </w:r>
      <w:r>
        <w:tab/>
      </w:r>
      <w:r>
        <w:tab/>
        <w:t>129 - 200</w:t>
      </w:r>
      <w:r>
        <w:tab/>
        <w:t>55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3</w:t>
      </w:r>
      <w:r>
        <w:tab/>
      </w:r>
      <w:r>
        <w:tab/>
        <w:t>201</w:t>
      </w:r>
      <w:r>
        <w:tab/>
        <w:t>83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4</w:t>
      </w:r>
      <w:r>
        <w:tab/>
      </w:r>
      <w:r>
        <w:tab/>
        <w:t>202 - 246</w:t>
      </w:r>
      <w:r>
        <w:tab/>
        <w:t>83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5</w:t>
      </w:r>
      <w:r>
        <w:tab/>
      </w:r>
      <w:r>
        <w:tab/>
        <w:t>247 - 366</w:t>
      </w:r>
      <w:r>
        <w:tab/>
        <w:t>93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6</w:t>
      </w:r>
      <w:r>
        <w:tab/>
      </w:r>
      <w:r>
        <w:tab/>
        <w:t>367 - 371</w:t>
      </w:r>
      <w:r>
        <w:tab/>
        <w:t>129</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7</w:t>
      </w:r>
      <w:r>
        <w:tab/>
      </w:r>
      <w:r>
        <w:tab/>
        <w:t>372 - 382</w:t>
      </w:r>
      <w:r>
        <w:tab/>
        <w:t>131</w:t>
      </w:r>
    </w:p>
    <w:p w:rsidR="00000000" w:rsidRDefault="00000000">
      <w:pPr>
        <w:jc w:val="center"/>
        <w:rPr>
          <w:b/>
        </w:rPr>
      </w:pPr>
      <w:r>
        <w:br w:type="page"/>
      </w:r>
      <w:r>
        <w:rPr>
          <w:b/>
        </w:rPr>
        <w:t>Введение</w:t>
      </w:r>
    </w:p>
    <w:p w:rsidR="00000000" w:rsidRDefault="00000000">
      <w:pPr>
        <w:jc w:val="center"/>
        <w:rPr>
          <w:b/>
        </w:rPr>
      </w:pPr>
    </w:p>
    <w:p w:rsidR="00000000" w:rsidRDefault="00000000">
      <w:pPr>
        <w:tabs>
          <w:tab w:val="clear" w:pos="2268"/>
          <w:tab w:val="clear" w:pos="6237"/>
          <w:tab w:val="left" w:pos="567"/>
          <w:tab w:val="left" w:pos="1134"/>
          <w:tab w:val="left" w:pos="1701"/>
        </w:tabs>
        <w:ind w:firstLine="14"/>
      </w:pPr>
      <w:r>
        <w:t>1.</w:t>
      </w:r>
      <w:r>
        <w:tab/>
        <w:t>Йеменская Республика с интересом получила заключительные замечания, принятые уважаемым Комитетом по ликвидации расовой дискриминации после обсуждений с делегацией правительства Йеменской Республики на его 1535-м и 1536-м заседаниях (</w:t>
      </w:r>
      <w:proofErr w:type="spellStart"/>
      <w:r>
        <w:rPr>
          <w:lang w:val="en-US"/>
        </w:rPr>
        <w:t>CERD</w:t>
      </w:r>
      <w:proofErr w:type="spellEnd"/>
      <w:r>
        <w:t>/</w:t>
      </w:r>
      <w:r>
        <w:rPr>
          <w:lang w:val="en-US"/>
        </w:rPr>
        <w:t>C</w:t>
      </w:r>
      <w:r>
        <w:t>/</w:t>
      </w:r>
      <w:r>
        <w:rPr>
          <w:lang w:val="en-US"/>
        </w:rPr>
        <w:t>SR</w:t>
      </w:r>
      <w:r>
        <w:t>.1535 и 1536), состоявшихся 12 и 13 августа 2002 года в Женеве, и на его 1549</w:t>
      </w:r>
      <w:r>
        <w:noBreakHyphen/>
        <w:t>м заседании (</w:t>
      </w:r>
      <w:proofErr w:type="spellStart"/>
      <w:r>
        <w:rPr>
          <w:lang w:val="en-US"/>
        </w:rPr>
        <w:t>CERD</w:t>
      </w:r>
      <w:proofErr w:type="spellEnd"/>
      <w:r>
        <w:t>/</w:t>
      </w:r>
      <w:r>
        <w:rPr>
          <w:lang w:val="en-US"/>
        </w:rPr>
        <w:t>C</w:t>
      </w:r>
      <w:r>
        <w:t>/</w:t>
      </w:r>
      <w:r>
        <w:rPr>
          <w:lang w:val="en-US"/>
        </w:rPr>
        <w:t>SR</w:t>
      </w:r>
      <w:r>
        <w:t>.1549) 21 августа 2002 года в контексте рассмотрения одиннадцатого, двенадцатого, тринадцатого и четырнадцатого периодических докладов, объединенных в один документ, о выполнении Конвенции о ликвидации всех форм расовой дискриминации.</w:t>
      </w:r>
    </w:p>
    <w:p w:rsidR="00000000" w:rsidRDefault="00000000">
      <w:pPr>
        <w:tabs>
          <w:tab w:val="clear" w:pos="2268"/>
          <w:tab w:val="clear" w:pos="6237"/>
          <w:tab w:val="left" w:pos="567"/>
          <w:tab w:val="left" w:pos="1134"/>
          <w:tab w:val="left" w:pos="1701"/>
        </w:tabs>
        <w:ind w:firstLine="14"/>
      </w:pPr>
    </w:p>
    <w:p w:rsidR="00000000" w:rsidRDefault="00000000">
      <w:pPr>
        <w:tabs>
          <w:tab w:val="clear" w:pos="2268"/>
          <w:tab w:val="clear" w:pos="6237"/>
          <w:tab w:val="left" w:pos="567"/>
          <w:tab w:val="left" w:pos="1134"/>
          <w:tab w:val="left" w:pos="1701"/>
        </w:tabs>
        <w:ind w:firstLine="14"/>
      </w:pPr>
      <w:r>
        <w:t>2.</w:t>
      </w:r>
      <w:r>
        <w:tab/>
        <w:t>Наша страна представляет уважаемому Комитету свои объединенные пятнадцатый и шестнадцатый периодические доклады, в которых разъясняются вопросы, затронутые Комитетом в его заключительных замечаниях.</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ind w:firstLine="14"/>
      </w:pPr>
      <w:r>
        <w:t>3.</w:t>
      </w:r>
      <w:r>
        <w:tab/>
        <w:t xml:space="preserve">Йеменская Республика добилась несомненных успехов в отношении осуществления демократии, деятельности парламентских структур и свободы прессы, и год от года в этих областях достигается дальнейший прогресс.  Опыт, приобретенный за годы с момента объединения, показывает, что Йеменская Республика рассматривает стандарты в области прав человека, не просто как определенный набор международных норм, а, скорее, как краеугольный камень в фундаменте культур, на котором строится демократическое и справедливое общество, позволяющее каждому человеку осуществлять свои права.  </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ind w:firstLine="14"/>
      </w:pPr>
      <w:r>
        <w:t>4.</w:t>
      </w:r>
      <w:r>
        <w:tab/>
        <w:t>Наша страна сделала очень значительный шаг в деле теоретического обеспечения прав человека и основных свобод и в отношении полноценных конституционных и правовых гарантий в этой области, приняв соответствующее законодательство, с помощью которого направляется вся государственная деятельность, а также проведя обзор всего свода внутреннего законодательства, с тем чтобы исключить любые положения, которые ведут к дискриминации или противоречат ценностями прав человека или международным договорам.  Наша страна ратифицировала более 56 международных документов, конвенций и договоров.</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ind w:firstLine="14"/>
      </w:pPr>
      <w:r>
        <w:t>5.</w:t>
      </w:r>
      <w:r>
        <w:tab/>
        <w:t xml:space="preserve">В этом контексте мы представляем вам данный доклад с изложением и анализом всех изменений в области законодательства, а также проводимой политики и мер, принятых в Йеменской Республике с момента представления предыдущего доклада.  В докладе также содержится информация и данные, представленные в порядке ответа на рекомендации и замечания Комитета по предыдущему докладу.  Здесь мы хотели бы упомянуть, что Йеменская Республика пересмотрела свои оговорки к положениям </w:t>
      </w:r>
    </w:p>
    <w:p w:rsidR="00000000" w:rsidRDefault="00000000">
      <w:pPr>
        <w:tabs>
          <w:tab w:val="clear" w:pos="2268"/>
          <w:tab w:val="clear" w:pos="6237"/>
          <w:tab w:val="left" w:pos="567"/>
          <w:tab w:val="left" w:pos="1134"/>
          <w:tab w:val="left" w:pos="1701"/>
        </w:tabs>
        <w:ind w:firstLine="14"/>
      </w:pPr>
      <w:r>
        <w:br w:type="page"/>
        <w:t xml:space="preserve">Конвенции о ликвидации расовой дискриминации, которые не противоречат Конституции и внутреннему законодательству страны.  В ближайшем будущем эти положения будут включены во внутреннее законодательство.  </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6.</w:t>
      </w:r>
      <w:r>
        <w:tab/>
        <w:t xml:space="preserve">В заключение правительство Йеменской Республики выражает глубокую признательность и благодарность уважаемым членам Комитета за их постоянные усилия по поощрению прав человека во всех странах мира.  </w:t>
      </w:r>
    </w:p>
    <w:p w:rsidR="00000000" w:rsidRDefault="00000000"/>
    <w:p w:rsidR="00000000" w:rsidRDefault="00000000">
      <w:pPr>
        <w:jc w:val="center"/>
        <w:rPr>
          <w:b/>
          <w:bCs/>
        </w:rPr>
      </w:pPr>
      <w:r>
        <w:rPr>
          <w:b/>
          <w:bCs/>
          <w:lang w:val="en-US"/>
        </w:rPr>
        <w:t>I</w:t>
      </w:r>
      <w:r>
        <w:rPr>
          <w:b/>
          <w:bCs/>
        </w:rPr>
        <w:t>.</w:t>
      </w:r>
      <w:r>
        <w:rPr>
          <w:b/>
          <w:bCs/>
        </w:rPr>
        <w:tab/>
        <w:t>ТЕРРИТОРИЯ И НАСЕЛЕНИЕ</w:t>
      </w:r>
    </w:p>
    <w:p w:rsidR="00000000" w:rsidRDefault="00000000">
      <w:pPr>
        <w:jc w:val="center"/>
        <w:rPr>
          <w:b/>
          <w:bCs/>
        </w:rPr>
      </w:pPr>
    </w:p>
    <w:p w:rsidR="00000000" w:rsidRDefault="00000000">
      <w:pPr>
        <w:pStyle w:val="10"/>
      </w:pPr>
      <w:r>
        <w:t>Население и демографические показатели</w:t>
      </w:r>
    </w:p>
    <w:p w:rsidR="00000000" w:rsidRDefault="00000000">
      <w:pPr>
        <w:pStyle w:val="10"/>
        <w:jc w:val="left"/>
      </w:pPr>
    </w:p>
    <w:p w:rsidR="00000000" w:rsidRDefault="00000000">
      <w:pPr>
        <w:pStyle w:val="10"/>
        <w:jc w:val="left"/>
        <w:rPr>
          <w:bCs/>
        </w:rPr>
      </w:pPr>
      <w:r>
        <w:rPr>
          <w:bCs/>
        </w:rPr>
        <w:t>Географическое положение и территория</w:t>
      </w:r>
    </w:p>
    <w:p w:rsidR="00000000" w:rsidRDefault="00000000"/>
    <w:p w:rsidR="00000000" w:rsidRDefault="00000000">
      <w:r>
        <w:t>7.</w:t>
      </w:r>
      <w:r>
        <w:tab/>
        <w:t>Йеменская Республика расположена в южной части Аравийского полуострова между 12</w:t>
      </w:r>
      <w:r>
        <w:sym w:font="Symbol" w:char="F0B0"/>
      </w:r>
      <w:r>
        <w:t xml:space="preserve"> и 20</w:t>
      </w:r>
      <w:r>
        <w:sym w:font="Symbol" w:char="F0B0"/>
      </w:r>
      <w:proofErr w:type="spellStart"/>
      <w:r>
        <w:t>с.ш</w:t>
      </w:r>
      <w:proofErr w:type="spellEnd"/>
      <w:r>
        <w:t>. и 41</w:t>
      </w:r>
      <w:r>
        <w:sym w:font="Symbol" w:char="F0B0"/>
      </w:r>
      <w:r>
        <w:t xml:space="preserve"> и 54</w:t>
      </w:r>
      <w:r>
        <w:sym w:font="Symbol" w:char="F0B0"/>
      </w:r>
      <w:r>
        <w:t xml:space="preserve">в.д.  На севере она граничит с Королевством Саудовская Аравия, на юге омывается Аравийским морем и </w:t>
      </w:r>
      <w:proofErr w:type="spellStart"/>
      <w:r>
        <w:t>Аденским</w:t>
      </w:r>
      <w:proofErr w:type="spellEnd"/>
      <w:r>
        <w:t xml:space="preserve"> заливом, на востоке граничит с Султанатом Оман, а на западе омывается водами Красного моря.  Площадь Йемена составляет примерно 474 580 </w:t>
      </w:r>
      <w:proofErr w:type="spellStart"/>
      <w:r>
        <w:t>к</w:t>
      </w:r>
      <w:r>
        <w:rPr>
          <w:color w:val="000000"/>
        </w:rPr>
        <w:t>м</w:t>
      </w:r>
      <w:r>
        <w:rPr>
          <w:color w:val="000000"/>
          <w:vertAlign w:val="superscript"/>
        </w:rPr>
        <w:t>2</w:t>
      </w:r>
      <w:proofErr w:type="spellEnd"/>
      <w:r>
        <w:t xml:space="preserve">.  Баб-эль-Мандебский пролив в юго-западной части Йемена разделяется на две части йеменским островом </w:t>
      </w:r>
      <w:proofErr w:type="spellStart"/>
      <w:r>
        <w:t>Миюн</w:t>
      </w:r>
      <w:proofErr w:type="spellEnd"/>
      <w:r>
        <w:t xml:space="preserve"> (</w:t>
      </w:r>
      <w:proofErr w:type="spellStart"/>
      <w:r>
        <w:t>Перим</w:t>
      </w:r>
      <w:proofErr w:type="spellEnd"/>
      <w:r>
        <w:t xml:space="preserve">), который контролирует подходы к Йемену.  Остров </w:t>
      </w:r>
      <w:proofErr w:type="spellStart"/>
      <w:r>
        <w:t>Сокотра</w:t>
      </w:r>
      <w:proofErr w:type="spellEnd"/>
      <w:r>
        <w:t xml:space="preserve"> и прилегающие к нему острова находятся в Аравийском море.  В Красном море также есть большое количество островов, фактически формирующих архипелаг вдоль побережья Йемена.  Остров </w:t>
      </w:r>
      <w:proofErr w:type="spellStart"/>
      <w:r>
        <w:t>Камаран</w:t>
      </w:r>
      <w:proofErr w:type="spellEnd"/>
      <w:r>
        <w:t xml:space="preserve"> - самый большой и самый важный из йеменских островов в Красном море.  С точки зрения топографии Йемен можно поделить на 5 регионов (горы, возвышенности, побережье, пустыня и острова Йемена).  </w:t>
      </w:r>
    </w:p>
    <w:p w:rsidR="00000000" w:rsidRDefault="00000000"/>
    <w:p w:rsidR="00000000" w:rsidRDefault="00000000">
      <w:pPr>
        <w:ind w:firstLine="14"/>
      </w:pPr>
      <w:r>
        <w:t>8.</w:t>
      </w:r>
      <w:r>
        <w:tab/>
        <w:t>Хотя подавляющее большинство населения страны составляют арабы, некоторые йеменцы по этническому происхождению являются африканцами или индийцами.  Такому этническому разнообразию, хотя оно весьма незначительно, способствовала торговля.</w:t>
      </w:r>
    </w:p>
    <w:p w:rsidR="00000000" w:rsidRDefault="00000000"/>
    <w:p w:rsidR="00000000" w:rsidRDefault="00000000">
      <w:pPr>
        <w:pStyle w:val="10"/>
        <w:jc w:val="left"/>
        <w:rPr>
          <w:bCs/>
        </w:rPr>
      </w:pPr>
      <w:r>
        <w:rPr>
          <w:bCs/>
        </w:rPr>
        <w:t>Религия</w:t>
      </w:r>
    </w:p>
    <w:p w:rsidR="00000000" w:rsidRDefault="00000000">
      <w:pPr>
        <w:ind w:left="14"/>
        <w:rPr>
          <w:lang w:val="en-US"/>
        </w:rPr>
      </w:pPr>
    </w:p>
    <w:p w:rsidR="00000000" w:rsidRDefault="00000000">
      <w:pPr>
        <w:ind w:left="14"/>
      </w:pPr>
      <w:r>
        <w:t>9.</w:t>
      </w:r>
      <w:r>
        <w:tab/>
        <w:t xml:space="preserve">Государственная религия – ислам (статья 2 Конституции).  Мусульмане составляют свыше </w:t>
      </w:r>
      <w:proofErr w:type="spellStart"/>
      <w:r>
        <w:t>99,7%</w:t>
      </w:r>
      <w:proofErr w:type="spellEnd"/>
      <w:r>
        <w:t xml:space="preserve"> йеменцев, они разделяются на две основные группы, крупнейшую из которых составляют приверженцы религиозно-правовой школы </w:t>
      </w:r>
      <w:proofErr w:type="spellStart"/>
      <w:r>
        <w:t>шафиизма</w:t>
      </w:r>
      <w:proofErr w:type="spellEnd"/>
      <w:r>
        <w:t xml:space="preserve">, одного из четырех течений суннизма, а другую, менее крупную группу, составляют приверженцы </w:t>
      </w:r>
    </w:p>
    <w:p w:rsidR="00000000" w:rsidRDefault="00000000">
      <w:pPr>
        <w:ind w:left="14"/>
      </w:pPr>
      <w:r>
        <w:br w:type="page"/>
      </w:r>
      <w:proofErr w:type="spellStart"/>
      <w:r>
        <w:t>зейдизма</w:t>
      </w:r>
      <w:proofErr w:type="spellEnd"/>
      <w:r>
        <w:t xml:space="preserve">.  Кроме того, в стране живут </w:t>
      </w:r>
      <w:proofErr w:type="spellStart"/>
      <w:r>
        <w:t>исмаилиты</w:t>
      </w:r>
      <w:proofErr w:type="spellEnd"/>
      <w:r>
        <w:t xml:space="preserve">, последователи школы, имеющей исторические корни в Йемене и насчитывающей множество последователей среди мусульман Индии, где они известны как секта </w:t>
      </w:r>
      <w:proofErr w:type="spellStart"/>
      <w:r>
        <w:t>бохра</w:t>
      </w:r>
      <w:proofErr w:type="spellEnd"/>
      <w:r>
        <w:t xml:space="preserve">.  </w:t>
      </w:r>
    </w:p>
    <w:p w:rsidR="00000000" w:rsidRDefault="00000000">
      <w:pPr>
        <w:ind w:firstLine="28"/>
      </w:pPr>
    </w:p>
    <w:p w:rsidR="00000000" w:rsidRDefault="00000000">
      <w:pPr>
        <w:ind w:hanging="14"/>
      </w:pPr>
      <w:r>
        <w:t>10.</w:t>
      </w:r>
      <w:r>
        <w:tab/>
        <w:t xml:space="preserve">В Йемене также имеется иудаистское меньшинство, численность которого составляет не более 5 000 человек, проживающих в городах и деревнях в областях </w:t>
      </w:r>
      <w:proofErr w:type="spellStart"/>
      <w:r>
        <w:t>Амран</w:t>
      </w:r>
      <w:proofErr w:type="spellEnd"/>
      <w:r>
        <w:t xml:space="preserve"> и Садах.  Оно было более многочисленным до того, как многие его члены эмигрировали в Палестину в 1948 году.</w:t>
      </w:r>
    </w:p>
    <w:p w:rsidR="00000000" w:rsidRDefault="00000000"/>
    <w:p w:rsidR="00000000" w:rsidRDefault="00000000">
      <w:pPr>
        <w:ind w:left="14"/>
      </w:pPr>
      <w:r>
        <w:t>11.</w:t>
      </w:r>
      <w:r>
        <w:tab/>
        <w:t>Все христиане Йемена – иностранцы, проживающие в стране в связи со своей профессиональной деятельностью.  Они могут свободно отправлять свои религиозные обряды в специально предназначенных для этого местах.</w:t>
      </w:r>
    </w:p>
    <w:p w:rsidR="00000000" w:rsidRDefault="00000000">
      <w:pPr>
        <w:ind w:left="14"/>
      </w:pPr>
    </w:p>
    <w:p w:rsidR="00000000" w:rsidRDefault="00000000">
      <w:pPr>
        <w:pStyle w:val="10"/>
        <w:jc w:val="left"/>
        <w:rPr>
          <w:bCs/>
        </w:rPr>
      </w:pPr>
      <w:r>
        <w:rPr>
          <w:bCs/>
        </w:rPr>
        <w:t>Язык</w:t>
      </w:r>
    </w:p>
    <w:p w:rsidR="00000000" w:rsidRDefault="00000000">
      <w:pPr>
        <w:pStyle w:val="10"/>
        <w:jc w:val="left"/>
        <w:rPr>
          <w:bCs/>
          <w:lang w:val="en-US"/>
        </w:rPr>
      </w:pPr>
    </w:p>
    <w:p w:rsidR="00000000" w:rsidRDefault="00000000">
      <w:r>
        <w:t>12.</w:t>
      </w:r>
      <w:r>
        <w:tab/>
        <w:t>Официальный язык Йеменской Республики – арабский (статья 2 Конституции).  Это также язык общения, образования и информации.  Меньшинства, живущие в провинции Эль-Махрах в восточной части Йемена и на острове Сокотра в Индийском океане, говорят на махрском и сокоторийском языках.  Правительство прилагает значительные усилия по изучению, анализу специфических особенностей и сохранению этих языков.  В последние годы расширилось преподавание английского языка, особенно в частных школах.</w:t>
      </w:r>
    </w:p>
    <w:p w:rsidR="00000000" w:rsidRDefault="00000000"/>
    <w:p w:rsidR="00000000" w:rsidRDefault="00000000">
      <w:pPr>
        <w:pStyle w:val="FootnoteText"/>
        <w:spacing w:line="288" w:lineRule="auto"/>
        <w:rPr>
          <w:b/>
          <w:bCs/>
        </w:rPr>
      </w:pPr>
      <w:r>
        <w:rPr>
          <w:b/>
          <w:bCs/>
        </w:rPr>
        <w:t>Образование</w:t>
      </w:r>
    </w:p>
    <w:p w:rsidR="00000000" w:rsidRDefault="00000000">
      <w:pPr>
        <w:pStyle w:val="FootnoteText"/>
        <w:spacing w:line="288" w:lineRule="auto"/>
        <w:rPr>
          <w:b/>
          <w:bCs/>
        </w:rPr>
      </w:pPr>
    </w:p>
    <w:p w:rsidR="00000000" w:rsidRDefault="00000000">
      <w:r>
        <w:t>13.</w:t>
      </w:r>
      <w:r>
        <w:tab/>
        <w:t>С момента своего образования 22 мая 1990 года Йеменская Республика стремится сделать образование доступным для всех детей, как сельских, так и городских районов, так как образование является ключом к устойчивому развитию человеческого потенциала и достижению более высокого уровня жизни.  Образование также является основным механизмом, за счет которого общество достигает всеобъемлющего социально-экономического развития.  В соответствии с этим в Йемене приняты Закон № 45 о государственном образовании от 1992 года и Закон № 28 о грамотности и образовании взрослого населения от 1998 года.  Закон о государственном образовании рассматривает образование как  законное право человека, которое гарантируется государством, предоставляется бесплатно всем детям по всей стране и является обязательным на базовом уровне.  Закон подтверждает принципы социального равенства, равных возможностей для всех и необходимость принимать во внимание социально-экономическое положение семьи.  В Законе о грамотности и образовании взрослого населения подчеркивается значение ликвидации неграмотности среди йеменцев обоих полов.  Йемен прилагает усилия по обеспечению образования следующими способами:</w:t>
      </w:r>
    </w:p>
    <w:p w:rsidR="00000000" w:rsidRDefault="00000000">
      <w:pPr>
        <w:ind w:left="1134" w:hanging="1134"/>
      </w:pPr>
      <w:r>
        <w:tab/>
        <w:t>-</w:t>
      </w:r>
      <w:r>
        <w:tab/>
        <w:t xml:space="preserve">Развитие всеобщего базового образования при </w:t>
      </w:r>
      <w:proofErr w:type="spellStart"/>
      <w:r>
        <w:t>уделении</w:t>
      </w:r>
      <w:proofErr w:type="spellEnd"/>
      <w:r>
        <w:t xml:space="preserve"> первоочередного внимания отсталым районам и малообеспеченным группам населения.</w:t>
      </w:r>
    </w:p>
    <w:p w:rsidR="00000000" w:rsidRDefault="00000000">
      <w:pPr>
        <w:ind w:left="360"/>
      </w:pPr>
    </w:p>
    <w:p w:rsidR="00000000" w:rsidRDefault="00000000">
      <w:pPr>
        <w:ind w:left="1134" w:hanging="774"/>
      </w:pPr>
      <w:r>
        <w:tab/>
        <w:t>-</w:t>
      </w:r>
      <w:r>
        <w:tab/>
        <w:t>Развитие общего образования, удовлетворяющего потребности граждан и общества во всех областях.</w:t>
      </w:r>
    </w:p>
    <w:p w:rsidR="00000000" w:rsidRDefault="00000000">
      <w:pPr>
        <w:ind w:left="1134" w:hanging="774"/>
      </w:pPr>
    </w:p>
    <w:p w:rsidR="00000000" w:rsidRDefault="00000000">
      <w:pPr>
        <w:ind w:left="1134" w:hanging="774"/>
      </w:pPr>
      <w:r>
        <w:tab/>
        <w:t>-</w:t>
      </w:r>
      <w:r>
        <w:tab/>
        <w:t>Расширение круга базовых услуг в сфере образования, включая организацию медицинского обслуживания и обеспечение школ учебными пособиями.</w:t>
      </w:r>
    </w:p>
    <w:p w:rsidR="00000000" w:rsidRDefault="00000000">
      <w:pPr>
        <w:ind w:left="360"/>
      </w:pPr>
    </w:p>
    <w:p w:rsidR="00000000" w:rsidRDefault="00000000">
      <w:pPr>
        <w:ind w:left="1134" w:hanging="774"/>
      </w:pPr>
      <w:r>
        <w:tab/>
        <w:t>-</w:t>
      </w:r>
      <w:r>
        <w:tab/>
        <w:t>Развитие склонностей к учебе у детей, в том числе творческого и  критического мышления, объективности, прививая им навыки, соответствующие уровню их умственного и физического развития и адекватные их непосредственному окружению.</w:t>
      </w:r>
    </w:p>
    <w:p w:rsidR="00000000" w:rsidRDefault="00000000">
      <w:pPr>
        <w:ind w:left="360"/>
      </w:pPr>
    </w:p>
    <w:p w:rsidR="00000000" w:rsidRDefault="00000000">
      <w:r>
        <w:t>14.</w:t>
      </w:r>
      <w:r>
        <w:tab/>
        <w:t xml:space="preserve">Статистика в области образования показывает значительное расширение охвата базовым образованием;  число девочек и мальчиков, учащихся в учебных заведениях базового уровня, возросло с 3 401 508 человек в 2000/01 учебном году до 3 955 751 в 2003/04 году.  Базовым образованием охвачено 81,5% мальчиков по сравнению с 51,5% девочек.  В общей сложности учится 66,5% мальчиков и девочек школьного возраста.  В последние три года, отмечался рост доли девочек, зачисленных в учебные заведения базового уровня, с 46,7% в 2000/01 учебном году до 51,5%, т.е. на </w:t>
      </w:r>
      <w:proofErr w:type="spellStart"/>
      <w:r>
        <w:t>4,8%</w:t>
      </w:r>
      <w:proofErr w:type="spellEnd"/>
      <w:r>
        <w:t>.  То же можно сказать и о среднем образовании, где число учащихся достигло 588 995 человек в 2003/04 учебном году, в том числе 57,8% от числа мальчиков и 25% от числа девочек или в целом 41,4% от числа всех мальчиков и девочек школьного возраста.</w:t>
      </w:r>
    </w:p>
    <w:p w:rsidR="00000000" w:rsidRDefault="00000000"/>
    <w:p w:rsidR="00000000" w:rsidRDefault="00000000">
      <w:r>
        <w:t>15.</w:t>
      </w:r>
      <w:r>
        <w:tab/>
        <w:t>Статистика в области образования показывает также значительный рост охвата девочек системой базового образования;  число учащихся-девочек возросло с 1 294 820 в 2001/02 учебном году до 1 530 306 в 2003/04 учебном году.  Кроме того, отмечается большой рост числа девочек, обучающихся в средних школах - с 143 422 в 2001/02 учебном году до 177 979 в 2003/04 году.</w:t>
      </w:r>
    </w:p>
    <w:p w:rsidR="00000000" w:rsidRDefault="00000000"/>
    <w:p w:rsidR="00000000" w:rsidRDefault="00000000">
      <w:r>
        <w:t>16.</w:t>
      </w:r>
      <w:r>
        <w:tab/>
        <w:t>Для тех, кто в силу обстоятельств не может получать формальное образование, организованы неформальные программы образования с первого класса начальной школы до уровня средней школы (т.е. до уровня, предшествующего поступлению в высшее учебное заведение).</w:t>
      </w:r>
    </w:p>
    <w:p w:rsidR="00000000" w:rsidRDefault="00000000"/>
    <w:p w:rsidR="00000000" w:rsidRDefault="00000000">
      <w:r>
        <w:t>17.</w:t>
      </w:r>
      <w:r>
        <w:tab/>
        <w:t xml:space="preserve">В области технического образования и профессионально-технического обучения реализуются меры политики и программы для увеличения числа учащихся, поступающих в колледжи.  Правительство открыло профессионально-технические колледжи и центры, в которые принимаются учащиеся, получившие девятилетнее базовое образование, в том числе два учебных заведения промежуточного уровня для тех, кто получил начальное образование.  Всего в 2003 году действовало 15 центров профессионально-технического обучения.  В 2003 году действовало 25 профессионально-технических колледжей (трехлетнее обучение после начального образования), а также 10 медицинских колледжей.  Профессионально-технические учебные заведения, учреждения и центры находятся в разных провинциях страны, и в них работают тщательно отобранные специалисты и квалифицированные преподаватели, которые обеспечивают обучение и профподготовку в таких специализированных областях, как электротехника, механика, автомобильная техника, сельскохозяйственная техника, производственная механика, строительство, ремонт и реконструкция, плотничное дело, гостиничное дело, туризм, сельское хозяйство и ветеринария. </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num" w:pos="900"/>
        </w:tabs>
      </w:pPr>
      <w:r>
        <w:t>18.</w:t>
      </w:r>
      <w:r>
        <w:tab/>
        <w:t xml:space="preserve">С момента объединения страны в 1990 году, университетское образование в Йемене бурно развивается не только по количеству государственных и частных университетов, числу и разнообразию факультетов, но и по числу студентов.  В Йемене существует семь государственных университетов со множеством различных факультетов, включая естественные и гуманитарные факультеты с различными отделениями.  В 2003 году всего в университетах обучалось 175 536 человек, в том числе 130 516 студентов и 47 706 студенток. </w:t>
      </w:r>
    </w:p>
    <w:p w:rsidR="00000000" w:rsidRDefault="00000000"/>
    <w:p w:rsidR="00000000" w:rsidRDefault="00000000">
      <w:r>
        <w:rPr>
          <w:b/>
          <w:bCs/>
        </w:rPr>
        <w:t>Экономические основы</w:t>
      </w:r>
    </w:p>
    <w:p w:rsidR="00000000" w:rsidRDefault="00000000"/>
    <w:p w:rsidR="00000000" w:rsidRDefault="00000000">
      <w:pPr>
        <w:tabs>
          <w:tab w:val="num" w:pos="900"/>
        </w:tabs>
      </w:pPr>
      <w:r>
        <w:t>19.</w:t>
      </w:r>
      <w:r>
        <w:tab/>
        <w:t xml:space="preserve">Экономика построена на свободном предпринимательстве, свободной торговле и капиталовложениях, которые служат интересам национальной экономики, гарантируют отдельным лицам и обществу справедливость и способствуют укреплению национальной  независимости в соответствии с принципами социальной справедливости в экономических отношениях, социальной солидарности и равенства, равных возможностей, повышения уровня жизни общества, законной конкуренции между различными секторами экономики (государственным, частным, кооперативным и смешанным секторами), равного отношения ко всем секторам, защиты и уважения частной собственности. </w:t>
      </w:r>
    </w:p>
    <w:p w:rsidR="00000000" w:rsidRDefault="00000000"/>
    <w:p w:rsidR="00000000" w:rsidRDefault="00000000">
      <w:pPr>
        <w:tabs>
          <w:tab w:val="num" w:pos="900"/>
        </w:tabs>
      </w:pPr>
      <w:r>
        <w:t>20.</w:t>
      </w:r>
      <w:r>
        <w:tab/>
        <w:t xml:space="preserve">Экономическая политика государства основана на научном экономическом планировании, которое оптимизирует все ресурсы и развивает потенциал всех секторов экономики во всех областях экономического и социального развития. </w:t>
      </w:r>
    </w:p>
    <w:p w:rsidR="00000000" w:rsidRDefault="00000000"/>
    <w:p w:rsidR="00000000" w:rsidRDefault="00000000">
      <w:pPr>
        <w:tabs>
          <w:tab w:val="num" w:pos="900"/>
        </w:tabs>
      </w:pPr>
      <w:r>
        <w:br w:type="page"/>
        <w:t>21.</w:t>
      </w:r>
      <w:r>
        <w:tab/>
        <w:t>Государство поощряет сотрудничество и сбережения, защищает, охраняет и поощряет создание кооперативных предприятий и все виды деятельности.  В законодательном порядке устанавливается уровень заработной платы, жалования, вознаграждения, помощи и возмещения, которые должны выплачиваться из государственной казны.</w:t>
      </w:r>
    </w:p>
    <w:p w:rsidR="00000000" w:rsidRDefault="00000000"/>
    <w:p w:rsidR="00000000" w:rsidRDefault="00000000">
      <w:pPr>
        <w:tabs>
          <w:tab w:val="num" w:pos="900"/>
        </w:tabs>
      </w:pPr>
      <w:r>
        <w:t>22.</w:t>
      </w:r>
      <w:r>
        <w:tab/>
        <w:t>Общественное достояние и общественная собственность неприкосновенны и должны защищаться и охраняться государством и всеми членами общества.  Любое злоупотребление такой собственностью или нападение на нее рассматривается как акт саботажа и нападения на само общество.  Государственная собственность не может быть экспроприирована, а частная собственность может быть экспроприирована только  по решению суда.</w:t>
      </w:r>
    </w:p>
    <w:p w:rsidR="00000000" w:rsidRDefault="00000000"/>
    <w:p w:rsidR="00000000" w:rsidRDefault="00000000">
      <w:pPr>
        <w:keepNext/>
        <w:rPr>
          <w:b/>
        </w:rPr>
      </w:pPr>
      <w:r>
        <w:rPr>
          <w:b/>
        </w:rPr>
        <w:t>Социальные и культурные основы</w:t>
      </w:r>
    </w:p>
    <w:p w:rsidR="00000000" w:rsidRDefault="00000000">
      <w:pPr>
        <w:keepNext/>
      </w:pPr>
    </w:p>
    <w:p w:rsidR="00000000" w:rsidRDefault="00000000">
      <w:pPr>
        <w:tabs>
          <w:tab w:val="num" w:pos="900"/>
        </w:tabs>
      </w:pPr>
      <w:r>
        <w:t>23.</w:t>
      </w:r>
      <w:r>
        <w:tab/>
        <w:t>Общество Йемена строится на социальной солидарности, основанной на справедливости, свободе и равенстве.  Семья - это основа общества, которая поддерживается религией, нравственностью и патриотизмом.  Закон сохраняет сплоченность семьи и укрепляет семейные узы.</w:t>
      </w:r>
    </w:p>
    <w:p w:rsidR="00000000" w:rsidRDefault="00000000"/>
    <w:p w:rsidR="00000000" w:rsidRDefault="00000000">
      <w:pPr>
        <w:tabs>
          <w:tab w:val="num" w:pos="900"/>
        </w:tabs>
      </w:pPr>
      <w:r>
        <w:t>24.</w:t>
      </w:r>
      <w:r>
        <w:tab/>
        <w:t xml:space="preserve">Государство гарантирует равные политические, экономические, социальные и культурные возможности всем своим гражданам.  Образование, здравоохранение и социальное обеспечение являются основными опорами общества и социального прогресса, и общество и государство помогают обеспечить их. </w:t>
      </w:r>
    </w:p>
    <w:p w:rsidR="00000000" w:rsidRDefault="00000000"/>
    <w:p w:rsidR="00000000" w:rsidRDefault="00000000">
      <w:pPr>
        <w:tabs>
          <w:tab w:val="num" w:pos="900"/>
        </w:tabs>
      </w:pPr>
      <w:r>
        <w:t>25.</w:t>
      </w:r>
      <w:r>
        <w:tab/>
        <w:t>Государство гарантирует свободу научных исследований и литературного, художественного и культурного творчества и обеспечивает средства ее реализации.  Оно поощряет научное и техническое новаторство и художественное творчество и охраняет их  плоды.</w:t>
      </w:r>
    </w:p>
    <w:p w:rsidR="00000000" w:rsidRDefault="00000000"/>
    <w:p w:rsidR="00000000" w:rsidRDefault="00000000">
      <w:pPr>
        <w:tabs>
          <w:tab w:val="num" w:pos="900"/>
        </w:tabs>
      </w:pPr>
      <w:r>
        <w:t>26.</w:t>
      </w:r>
      <w:r>
        <w:tab/>
        <w:t>Работа - это право, честь и необходимое условие социального развития.  Каждый гражданин имеет право на работу по своему собственному выбору в обмен на справедливую заработную плату.</w:t>
      </w:r>
    </w:p>
    <w:p w:rsidR="00000000" w:rsidRDefault="00000000"/>
    <w:p w:rsidR="00000000" w:rsidRDefault="00000000">
      <w:pPr>
        <w:tabs>
          <w:tab w:val="num" w:pos="900"/>
        </w:tabs>
      </w:pPr>
      <w:r>
        <w:t>27.</w:t>
      </w:r>
      <w:r>
        <w:tab/>
        <w:t>Государство защищает материнство и детство и заботится о подрастающем поколении и молодежи.</w:t>
      </w:r>
    </w:p>
    <w:p w:rsidR="00000000" w:rsidRDefault="00000000"/>
    <w:p w:rsidR="00000000" w:rsidRDefault="00000000">
      <w:pPr>
        <w:tabs>
          <w:tab w:val="num" w:pos="900"/>
        </w:tabs>
      </w:pPr>
      <w:r>
        <w:t>28.</w:t>
      </w:r>
      <w:r>
        <w:tab/>
        <w:t>Государство и общество несут ответственность за охрану окружающей среды, что является также религиозным и национальным долгом каждого гражданина.</w:t>
      </w:r>
    </w:p>
    <w:p w:rsidR="00000000" w:rsidRDefault="00000000">
      <w:pPr>
        <w:tabs>
          <w:tab w:val="num" w:pos="900"/>
        </w:tabs>
      </w:pPr>
      <w:r>
        <w:t>29.</w:t>
      </w:r>
      <w:r>
        <w:tab/>
        <w:t xml:space="preserve">Конституция подтверждает ряд принципов относящихся к правам и обязанностям каждого гражданина, при этой самыми важными являются:  принцип равенства общественных прав и обязанностей;  принцип участия в экономической, политической, социальной и культурной жизни;  принцип права избирать и быть избранным, выражать собственного мнение; принцип права  получения гражданства и его сохранения;  принцип, согласно которому никто из граждан Йемена не может быть выдан иностранному государству, а политические беженцы не подлежат экстрадиции.  Конституция также разъясняет ряд принципов, касающихся защиты права человека на безопасность и общественную жизнь.  Закон наказывает любого, кто нарушает эти принципы, и дает право на надлежащую компенсацию за ущерб, понесенный отдельным лицом в результате правонарушения.  Применение физических или психологических пыток во время ареста или содержания под стражей или тюремного заключения рассматривается как преступление, которое не имеет срока давности для судебного преследования, и тот, кто занимается, отдает приказы или принимает участие в пытках, будет наказан.  Самыми важными из этих принципов являются:  принцип индивидуальной ответственности за преступление;  принцип, согласно которому никакое действие не может рассматриваться как преступление и подвергаться наказанию, пока это не определено законом;  принцип презумпции невиновности. </w:t>
      </w:r>
    </w:p>
    <w:p w:rsidR="00000000" w:rsidRDefault="00000000"/>
    <w:p w:rsidR="00000000" w:rsidRDefault="00000000">
      <w:pPr>
        <w:pStyle w:val="Heading2"/>
        <w:jc w:val="center"/>
        <w:rPr>
          <w:b/>
          <w:iCs/>
          <w:u w:val="none"/>
        </w:rPr>
      </w:pPr>
      <w:r>
        <w:rPr>
          <w:b/>
          <w:iCs/>
          <w:u w:val="none"/>
        </w:rPr>
        <w:t>Основные показатели</w:t>
      </w:r>
    </w:p>
    <w:p w:rsidR="00000000" w:rsidRDefault="00000000"/>
    <w:tbl>
      <w:tblPr>
        <w:tblW w:w="0" w:type="auto"/>
        <w:tblInd w:w="108" w:type="dxa"/>
        <w:tblLook w:val="0000" w:firstRow="0" w:lastRow="0" w:firstColumn="0" w:lastColumn="0" w:noHBand="0" w:noVBand="0"/>
      </w:tblPr>
      <w:tblGrid>
        <w:gridCol w:w="5644"/>
        <w:gridCol w:w="3721"/>
      </w:tblGrid>
      <w:tr w:rsidR="00000000">
        <w:tblPrEx>
          <w:tblCellMar>
            <w:top w:w="0" w:type="dxa"/>
            <w:bottom w:w="0" w:type="dxa"/>
          </w:tblCellMar>
        </w:tblPrEx>
        <w:tc>
          <w:tcPr>
            <w:tcW w:w="93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sz w:val="20"/>
              </w:rPr>
            </w:pPr>
            <w:r>
              <w:rPr>
                <w:i/>
                <w:iCs/>
                <w:sz w:val="20"/>
              </w:rPr>
              <w:t>Показатели</w:t>
            </w:r>
          </w:p>
        </w:tc>
      </w:tr>
      <w:tr w:rsidR="00000000">
        <w:tblPrEx>
          <w:tblCellMar>
            <w:top w:w="0" w:type="dxa"/>
            <w:bottom w:w="0" w:type="dxa"/>
          </w:tblCellMar>
        </w:tblPrEx>
        <w:tc>
          <w:tcPr>
            <w:tcW w:w="5644" w:type="dxa"/>
            <w:tcBorders>
              <w:top w:val="single" w:sz="4" w:space="0" w:color="auto"/>
              <w:left w:val="single" w:sz="4" w:space="0" w:color="auto"/>
              <w:right w:val="single" w:sz="4" w:space="0" w:color="auto"/>
            </w:tcBorders>
          </w:tcPr>
          <w:p w:rsidR="00000000" w:rsidRDefault="00000000">
            <w:pPr>
              <w:pStyle w:val="Header"/>
              <w:tabs>
                <w:tab w:val="clear" w:pos="4153"/>
              </w:tabs>
              <w:spacing w:after="40"/>
              <w:rPr>
                <w:sz w:val="20"/>
              </w:rPr>
            </w:pPr>
            <w:r>
              <w:rPr>
                <w:sz w:val="20"/>
              </w:rPr>
              <w:t>Общая численность населения (предварительные результаты общей переписи 2005 года)</w:t>
            </w:r>
          </w:p>
        </w:tc>
        <w:tc>
          <w:tcPr>
            <w:tcW w:w="3721" w:type="dxa"/>
            <w:tcBorders>
              <w:top w:val="single" w:sz="4" w:space="0" w:color="auto"/>
              <w:left w:val="single" w:sz="4" w:space="0" w:color="auto"/>
              <w:right w:val="single" w:sz="4" w:space="0" w:color="auto"/>
            </w:tcBorders>
          </w:tcPr>
          <w:p w:rsidR="00000000" w:rsidRDefault="00000000">
            <w:pPr>
              <w:spacing w:after="40"/>
              <w:ind w:right="1701"/>
              <w:jc w:val="right"/>
              <w:rPr>
                <w:sz w:val="20"/>
              </w:rPr>
            </w:pPr>
            <w:r>
              <w:rPr>
                <w:sz w:val="20"/>
              </w:rPr>
              <w:t>21 421 643</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tabs>
                <w:tab w:val="clear" w:pos="6237"/>
              </w:tabs>
              <w:spacing w:after="40"/>
              <w:ind w:right="-2565"/>
              <w:rPr>
                <w:sz w:val="20"/>
              </w:rPr>
            </w:pPr>
            <w:r>
              <w:rPr>
                <w:sz w:val="20"/>
              </w:rPr>
              <w:t>Темпы роста населения (в процентах)</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3.2</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Среднее число человек на хозяйство</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7.4</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Среднее число членов семьи (размер семьи)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7.8</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Общий коэффициент фертильности (2003 год)</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6.2</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Сельские районы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6.7</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 xml:space="preserve">     Городские районы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4.5</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proofErr w:type="spellStart"/>
            <w:r>
              <w:rPr>
                <w:sz w:val="20"/>
              </w:rPr>
              <w:t>Медианный</w:t>
            </w:r>
            <w:proofErr w:type="spellEnd"/>
            <w:r>
              <w:rPr>
                <w:sz w:val="20"/>
              </w:rPr>
              <w:t xml:space="preserve"> возраст населения (2003 год, общая оценка)</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15.5</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 xml:space="preserve">    Мужчины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16.9</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Женщины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15.1</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начальных школ</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10 199</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Число обучающихся в начальных школах</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3 955 751</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Мальчики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2 425 445</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Девочки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1 530 306</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Число классов</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119 091</w:t>
            </w:r>
          </w:p>
        </w:tc>
      </w:tr>
      <w:tr w:rsidR="00000000">
        <w:tblPrEx>
          <w:tblCellMar>
            <w:top w:w="0" w:type="dxa"/>
            <w:bottom w:w="0" w:type="dxa"/>
          </w:tblCellMar>
        </w:tblPrEx>
        <w:tc>
          <w:tcPr>
            <w:tcW w:w="5644" w:type="dxa"/>
            <w:tcBorders>
              <w:left w:val="single" w:sz="4" w:space="0" w:color="auto"/>
              <w:bottom w:val="single" w:sz="4" w:space="0" w:color="auto"/>
              <w:right w:val="single" w:sz="4" w:space="0" w:color="auto"/>
            </w:tcBorders>
          </w:tcPr>
          <w:p w:rsidR="00000000" w:rsidRDefault="00000000">
            <w:pPr>
              <w:spacing w:after="40"/>
              <w:rPr>
                <w:sz w:val="20"/>
              </w:rPr>
            </w:pPr>
            <w:r>
              <w:rPr>
                <w:sz w:val="20"/>
              </w:rPr>
              <w:t>Среднее число учащихся в классе</w:t>
            </w:r>
          </w:p>
        </w:tc>
        <w:tc>
          <w:tcPr>
            <w:tcW w:w="3721" w:type="dxa"/>
            <w:tcBorders>
              <w:left w:val="single" w:sz="4" w:space="0" w:color="auto"/>
              <w:bottom w:val="single" w:sz="4" w:space="0" w:color="auto"/>
              <w:right w:val="single" w:sz="4" w:space="0" w:color="auto"/>
            </w:tcBorders>
          </w:tcPr>
          <w:p w:rsidR="00000000" w:rsidRDefault="00000000">
            <w:pPr>
              <w:spacing w:after="40"/>
              <w:ind w:right="1701"/>
              <w:jc w:val="right"/>
              <w:rPr>
                <w:sz w:val="20"/>
              </w:rPr>
            </w:pPr>
            <w:r>
              <w:rPr>
                <w:sz w:val="20"/>
              </w:rPr>
              <w:t>31.09</w:t>
            </w:r>
          </w:p>
        </w:tc>
      </w:tr>
      <w:tr w:rsidR="00000000">
        <w:tblPrEx>
          <w:tblCellMar>
            <w:top w:w="0" w:type="dxa"/>
            <w:bottom w:w="0" w:type="dxa"/>
          </w:tblCellMar>
        </w:tblPrEx>
        <w:trPr>
          <w:cantSplit/>
        </w:trPr>
        <w:tc>
          <w:tcPr>
            <w:tcW w:w="93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ageBreakBefore/>
              <w:jc w:val="center"/>
              <w:rPr>
                <w:sz w:val="20"/>
              </w:rPr>
            </w:pPr>
            <w:r>
              <w:rPr>
                <w:i/>
                <w:iCs/>
                <w:sz w:val="20"/>
              </w:rPr>
              <w:t>Показатели (продолжение)</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учителей в системе базового образования</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91 654</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pStyle w:val="Header"/>
              <w:spacing w:after="40"/>
              <w:rPr>
                <w:sz w:val="20"/>
              </w:rPr>
            </w:pPr>
            <w:r>
              <w:rPr>
                <w:sz w:val="20"/>
              </w:rPr>
              <w:t xml:space="preserve">    Учителя-йеменцы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90 927</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w:t>
            </w:r>
            <w:proofErr w:type="spellStart"/>
            <w:r>
              <w:rPr>
                <w:sz w:val="20"/>
              </w:rPr>
              <w:t>Учителя-нейеменцы</w:t>
            </w:r>
            <w:proofErr w:type="spellEnd"/>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727</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учащихся на одного учителя</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40.40</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средних школ</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280</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обучающихся в средних школах</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588 995</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Мальчики </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411 016</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Девочки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177 979</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классов</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14 610</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Среднее число учащихся в классе</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36.96</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Число учителей средних классов</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5 966</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Учителя-йеменцы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5 530</w:t>
            </w:r>
          </w:p>
        </w:tc>
      </w:tr>
      <w:tr w:rsidR="00000000">
        <w:tblPrEx>
          <w:tblCellMar>
            <w:top w:w="0" w:type="dxa"/>
            <w:bottom w:w="0" w:type="dxa"/>
          </w:tblCellMar>
        </w:tblPrEx>
        <w:tc>
          <w:tcPr>
            <w:tcW w:w="5644" w:type="dxa"/>
            <w:tcBorders>
              <w:left w:val="single" w:sz="4" w:space="0" w:color="auto"/>
              <w:right w:val="single" w:sz="4" w:space="0" w:color="auto"/>
            </w:tcBorders>
          </w:tcPr>
          <w:p w:rsidR="00000000" w:rsidRDefault="00000000">
            <w:pPr>
              <w:spacing w:after="40"/>
              <w:rPr>
                <w:sz w:val="20"/>
              </w:rPr>
            </w:pPr>
            <w:r>
              <w:rPr>
                <w:sz w:val="20"/>
              </w:rPr>
              <w:t xml:space="preserve">    </w:t>
            </w:r>
            <w:proofErr w:type="spellStart"/>
            <w:r>
              <w:rPr>
                <w:sz w:val="20"/>
              </w:rPr>
              <w:t>Учителя-нейеменцы</w:t>
            </w:r>
            <w:proofErr w:type="spellEnd"/>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436</w:t>
            </w:r>
          </w:p>
        </w:tc>
      </w:tr>
      <w:tr w:rsidR="00000000">
        <w:tblPrEx>
          <w:tblCellMar>
            <w:top w:w="0" w:type="dxa"/>
            <w:bottom w:w="0" w:type="dxa"/>
          </w:tblCellMar>
        </w:tblPrEx>
        <w:tc>
          <w:tcPr>
            <w:tcW w:w="5644" w:type="dxa"/>
            <w:tcBorders>
              <w:left w:val="single" w:sz="4" w:space="0" w:color="auto"/>
              <w:bottom w:val="single" w:sz="4" w:space="0" w:color="auto"/>
              <w:right w:val="single" w:sz="4" w:space="0" w:color="auto"/>
            </w:tcBorders>
          </w:tcPr>
          <w:p w:rsidR="00000000" w:rsidRDefault="00000000">
            <w:pPr>
              <w:spacing w:after="40"/>
              <w:rPr>
                <w:sz w:val="20"/>
              </w:rPr>
            </w:pPr>
            <w:r>
              <w:rPr>
                <w:sz w:val="20"/>
              </w:rPr>
              <w:t xml:space="preserve">Среднее число учащихся в классе </w:t>
            </w:r>
          </w:p>
        </w:tc>
        <w:tc>
          <w:tcPr>
            <w:tcW w:w="3721" w:type="dxa"/>
            <w:tcBorders>
              <w:left w:val="single" w:sz="4" w:space="0" w:color="auto"/>
              <w:bottom w:val="single" w:sz="4" w:space="0" w:color="auto"/>
              <w:right w:val="single" w:sz="4" w:space="0" w:color="auto"/>
            </w:tcBorders>
          </w:tcPr>
          <w:p w:rsidR="00000000" w:rsidRDefault="00000000">
            <w:pPr>
              <w:spacing w:after="40"/>
              <w:ind w:right="1701"/>
              <w:jc w:val="right"/>
              <w:rPr>
                <w:sz w:val="20"/>
              </w:rPr>
            </w:pPr>
            <w:r>
              <w:rPr>
                <w:sz w:val="20"/>
              </w:rPr>
              <w:t>90.50</w:t>
            </w:r>
          </w:p>
        </w:tc>
      </w:tr>
      <w:tr w:rsidR="00000000">
        <w:tblPrEx>
          <w:tblCellMar>
            <w:top w:w="0" w:type="dxa"/>
            <w:bottom w:w="0" w:type="dxa"/>
          </w:tblCellMar>
        </w:tblPrEx>
        <w:tc>
          <w:tcPr>
            <w:tcW w:w="9365" w:type="dxa"/>
            <w:gridSpan w:val="2"/>
            <w:tcBorders>
              <w:top w:val="single" w:sz="4" w:space="0" w:color="auto"/>
              <w:left w:val="single" w:sz="4" w:space="0" w:color="auto"/>
              <w:bottom w:val="single" w:sz="4" w:space="0" w:color="auto"/>
              <w:right w:val="single" w:sz="4" w:space="0" w:color="auto"/>
            </w:tcBorders>
          </w:tcPr>
          <w:p w:rsidR="00000000" w:rsidRDefault="00000000">
            <w:pPr>
              <w:ind w:right="-108"/>
              <w:jc w:val="center"/>
              <w:rPr>
                <w:i/>
                <w:iCs/>
                <w:sz w:val="20"/>
              </w:rPr>
            </w:pPr>
            <w:r>
              <w:rPr>
                <w:i/>
                <w:iCs/>
                <w:sz w:val="20"/>
              </w:rPr>
              <w:t>Промежуточное профессиональное образование (два года после базового образования)</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spacing w:after="40"/>
              <w:rPr>
                <w:sz w:val="20"/>
              </w:rPr>
            </w:pPr>
            <w:r>
              <w:rPr>
                <w:sz w:val="20"/>
              </w:rPr>
              <w:t xml:space="preserve">Число профессиональных училищ </w:t>
            </w:r>
          </w:p>
        </w:tc>
        <w:tc>
          <w:tcPr>
            <w:tcW w:w="3721" w:type="dxa"/>
            <w:tcBorders>
              <w:top w:val="single" w:sz="4" w:space="0" w:color="auto"/>
              <w:left w:val="single" w:sz="4" w:space="0" w:color="auto"/>
              <w:right w:val="single" w:sz="4" w:space="0" w:color="auto"/>
            </w:tcBorders>
          </w:tcPr>
          <w:p w:rsidR="00000000" w:rsidRDefault="00000000">
            <w:pPr>
              <w:spacing w:after="40"/>
              <w:ind w:right="1701"/>
              <w:jc w:val="right"/>
              <w:rPr>
                <w:sz w:val="20"/>
              </w:rPr>
            </w:pPr>
            <w:r>
              <w:rPr>
                <w:sz w:val="20"/>
              </w:rPr>
              <w:t>15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Число учащихся</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3 273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 xml:space="preserve">    Мальчики </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3 272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 xml:space="preserve">    Девочки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spacing w:after="40"/>
              <w:rPr>
                <w:sz w:val="20"/>
              </w:rPr>
            </w:pPr>
            <w:r>
              <w:rPr>
                <w:sz w:val="20"/>
              </w:rPr>
              <w:t>Число учителей</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523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 xml:space="preserve">    Йеменцы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507</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40"/>
              <w:rPr>
                <w:sz w:val="20"/>
              </w:rPr>
            </w:pPr>
            <w:r>
              <w:rPr>
                <w:sz w:val="20"/>
              </w:rPr>
              <w:t xml:space="preserve">    </w:t>
            </w:r>
            <w:proofErr w:type="spellStart"/>
            <w:r>
              <w:rPr>
                <w:sz w:val="20"/>
              </w:rPr>
              <w:t>Нейеменцы</w:t>
            </w:r>
            <w:proofErr w:type="spellEnd"/>
          </w:p>
        </w:tc>
        <w:tc>
          <w:tcPr>
            <w:tcW w:w="3721" w:type="dxa"/>
            <w:tcBorders>
              <w:left w:val="single" w:sz="4" w:space="0" w:color="auto"/>
              <w:bottom w:val="single" w:sz="4" w:space="0" w:color="auto"/>
              <w:right w:val="single" w:sz="4" w:space="0" w:color="auto"/>
            </w:tcBorders>
          </w:tcPr>
          <w:p w:rsidR="00000000" w:rsidRDefault="00000000">
            <w:pPr>
              <w:spacing w:after="40"/>
              <w:ind w:right="1701"/>
              <w:jc w:val="right"/>
              <w:rPr>
                <w:sz w:val="20"/>
              </w:rPr>
            </w:pPr>
            <w:r>
              <w:rPr>
                <w:sz w:val="20"/>
              </w:rPr>
              <w:t>16</w:t>
            </w:r>
          </w:p>
        </w:tc>
      </w:tr>
      <w:tr w:rsidR="00000000">
        <w:tblPrEx>
          <w:tblCellMar>
            <w:top w:w="0" w:type="dxa"/>
            <w:bottom w:w="0" w:type="dxa"/>
          </w:tblCellMar>
        </w:tblPrEx>
        <w:tc>
          <w:tcPr>
            <w:tcW w:w="9365" w:type="dxa"/>
            <w:gridSpan w:val="2"/>
            <w:tcBorders>
              <w:top w:val="single" w:sz="4" w:space="0" w:color="auto"/>
              <w:left w:val="single" w:sz="4" w:space="0" w:color="auto"/>
              <w:bottom w:val="single" w:sz="4" w:space="0" w:color="auto"/>
              <w:right w:val="single" w:sz="4" w:space="0" w:color="auto"/>
            </w:tcBorders>
          </w:tcPr>
          <w:p w:rsidR="00000000" w:rsidRDefault="00000000">
            <w:pPr>
              <w:ind w:right="-108"/>
              <w:jc w:val="center"/>
              <w:rPr>
                <w:i/>
                <w:iCs/>
                <w:sz w:val="20"/>
              </w:rPr>
            </w:pPr>
            <w:r>
              <w:rPr>
                <w:i/>
                <w:iCs/>
                <w:sz w:val="20"/>
              </w:rPr>
              <w:t>Профессиональное образование (три года после базового образования)</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spacing w:after="40"/>
              <w:rPr>
                <w:sz w:val="20"/>
              </w:rPr>
            </w:pPr>
            <w:r>
              <w:rPr>
                <w:sz w:val="20"/>
              </w:rPr>
              <w:t>Число колледжей</w:t>
            </w:r>
          </w:p>
        </w:tc>
        <w:tc>
          <w:tcPr>
            <w:tcW w:w="3721" w:type="dxa"/>
            <w:tcBorders>
              <w:top w:val="single" w:sz="4" w:space="0" w:color="auto"/>
              <w:left w:val="single" w:sz="4" w:space="0" w:color="auto"/>
              <w:right w:val="single" w:sz="4" w:space="0" w:color="auto"/>
            </w:tcBorders>
          </w:tcPr>
          <w:p w:rsidR="00000000" w:rsidRDefault="00000000">
            <w:pPr>
              <w:spacing w:after="40"/>
              <w:ind w:right="1701"/>
              <w:jc w:val="right"/>
              <w:rPr>
                <w:sz w:val="20"/>
              </w:rPr>
            </w:pPr>
            <w:r>
              <w:rPr>
                <w:sz w:val="20"/>
              </w:rPr>
              <w:t>25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spacing w:after="40"/>
              <w:rPr>
                <w:sz w:val="20"/>
              </w:rPr>
            </w:pPr>
            <w:r>
              <w:rPr>
                <w:sz w:val="20"/>
              </w:rPr>
              <w:t>Число учащихся</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4 803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 xml:space="preserve">    Мальчики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4 250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rPr>
                <w:sz w:val="20"/>
              </w:rPr>
            </w:pPr>
            <w:r>
              <w:rPr>
                <w:sz w:val="20"/>
              </w:rPr>
              <w:t xml:space="preserve">    Девочки</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553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spacing w:after="40"/>
              <w:rPr>
                <w:sz w:val="20"/>
              </w:rPr>
            </w:pPr>
            <w:r>
              <w:rPr>
                <w:sz w:val="20"/>
              </w:rPr>
              <w:t>Число учителей</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498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spacing w:after="40"/>
              <w:rPr>
                <w:sz w:val="20"/>
              </w:rPr>
            </w:pPr>
            <w:r>
              <w:rPr>
                <w:sz w:val="20"/>
              </w:rPr>
              <w:t xml:space="preserve">    Йеменцы</w:t>
            </w:r>
          </w:p>
        </w:tc>
        <w:tc>
          <w:tcPr>
            <w:tcW w:w="3721" w:type="dxa"/>
            <w:tcBorders>
              <w:left w:val="single" w:sz="4" w:space="0" w:color="auto"/>
              <w:right w:val="single" w:sz="4" w:space="0" w:color="auto"/>
            </w:tcBorders>
          </w:tcPr>
          <w:p w:rsidR="00000000" w:rsidRDefault="00000000">
            <w:pPr>
              <w:spacing w:after="40"/>
              <w:ind w:right="1701"/>
              <w:jc w:val="right"/>
              <w:rPr>
                <w:sz w:val="20"/>
              </w:rPr>
            </w:pPr>
            <w:r>
              <w:rPr>
                <w:sz w:val="20"/>
              </w:rPr>
              <w:t>453</w:t>
            </w:r>
          </w:p>
        </w:tc>
      </w:tr>
      <w:tr w:rsidR="00000000">
        <w:tblPrEx>
          <w:tblCellMar>
            <w:top w:w="0" w:type="dxa"/>
            <w:bottom w:w="0" w:type="dxa"/>
          </w:tblCellMar>
        </w:tblPrEx>
        <w:trPr>
          <w:trHeight w:val="379"/>
        </w:trPr>
        <w:tc>
          <w:tcPr>
            <w:tcW w:w="0" w:type="auto"/>
            <w:tcBorders>
              <w:left w:val="single" w:sz="4" w:space="0" w:color="auto"/>
              <w:bottom w:val="single" w:sz="4" w:space="0" w:color="auto"/>
              <w:right w:val="single" w:sz="4" w:space="0" w:color="auto"/>
            </w:tcBorders>
          </w:tcPr>
          <w:p w:rsidR="00000000" w:rsidRDefault="00000000">
            <w:pPr>
              <w:pStyle w:val="Header"/>
              <w:spacing w:after="40"/>
              <w:rPr>
                <w:sz w:val="20"/>
              </w:rPr>
            </w:pPr>
            <w:r>
              <w:rPr>
                <w:sz w:val="20"/>
              </w:rPr>
              <w:t xml:space="preserve">   </w:t>
            </w:r>
            <w:proofErr w:type="spellStart"/>
            <w:r>
              <w:rPr>
                <w:sz w:val="20"/>
              </w:rPr>
              <w:t>Нейеменцы</w:t>
            </w:r>
            <w:proofErr w:type="spellEnd"/>
          </w:p>
        </w:tc>
        <w:tc>
          <w:tcPr>
            <w:tcW w:w="3721" w:type="dxa"/>
            <w:tcBorders>
              <w:left w:val="single" w:sz="4" w:space="0" w:color="auto"/>
              <w:bottom w:val="single" w:sz="4" w:space="0" w:color="auto"/>
              <w:right w:val="single" w:sz="4" w:space="0" w:color="auto"/>
            </w:tcBorders>
          </w:tcPr>
          <w:p w:rsidR="00000000" w:rsidRDefault="00000000">
            <w:pPr>
              <w:spacing w:after="40"/>
              <w:ind w:right="1701"/>
              <w:jc w:val="right"/>
              <w:rPr>
                <w:sz w:val="20"/>
              </w:rPr>
            </w:pPr>
            <w:r>
              <w:rPr>
                <w:sz w:val="20"/>
              </w:rPr>
              <w:t>45</w:t>
            </w:r>
          </w:p>
        </w:tc>
      </w:tr>
      <w:tr w:rsidR="00000000">
        <w:tblPrEx>
          <w:tblCellMar>
            <w:top w:w="0" w:type="dxa"/>
            <w:bottom w:w="0" w:type="dxa"/>
          </w:tblCellMar>
        </w:tblPrEx>
        <w:trPr>
          <w:cantSplit/>
          <w:trHeight w:val="326"/>
        </w:trPr>
        <w:tc>
          <w:tcPr>
            <w:tcW w:w="93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right="-108"/>
              <w:jc w:val="center"/>
              <w:rPr>
                <w:i/>
                <w:iCs/>
                <w:sz w:val="20"/>
              </w:rPr>
            </w:pPr>
            <w:r>
              <w:rPr>
                <w:i/>
                <w:iCs/>
                <w:sz w:val="20"/>
              </w:rPr>
              <w:t>Медицинские колледжи</w:t>
            </w:r>
          </w:p>
        </w:tc>
      </w:tr>
    </w:tbl>
    <w:p w:rsidR="00000000" w:rsidRDefault="00000000">
      <w:pPr>
        <w:pStyle w:val="Header"/>
        <w:rPr>
          <w:sz w:val="2"/>
        </w:rPr>
      </w:pPr>
    </w:p>
    <w:tbl>
      <w:tblPr>
        <w:tblW w:w="0" w:type="auto"/>
        <w:tblInd w:w="108" w:type="dxa"/>
        <w:tblLook w:val="0000" w:firstRow="0" w:lastRow="0" w:firstColumn="0" w:lastColumn="0" w:noHBand="0" w:noVBand="0"/>
      </w:tblPr>
      <w:tblGrid>
        <w:gridCol w:w="5642"/>
        <w:gridCol w:w="3723"/>
      </w:tblGrid>
      <w:tr w:rsidR="00000000">
        <w:tblPrEx>
          <w:tblCellMar>
            <w:top w:w="0" w:type="dxa"/>
            <w:bottom w:w="0" w:type="dxa"/>
          </w:tblCellMar>
        </w:tblPrEx>
        <w:tc>
          <w:tcPr>
            <w:tcW w:w="5642" w:type="dxa"/>
            <w:tcBorders>
              <w:top w:val="nil"/>
              <w:left w:val="single" w:sz="4" w:space="0" w:color="auto"/>
              <w:right w:val="single" w:sz="4" w:space="0" w:color="auto"/>
            </w:tcBorders>
          </w:tcPr>
          <w:p w:rsidR="00000000" w:rsidRDefault="00000000">
            <w:pPr>
              <w:pStyle w:val="Header"/>
              <w:spacing w:before="60" w:after="40"/>
              <w:ind w:right="107"/>
              <w:rPr>
                <w:sz w:val="20"/>
              </w:rPr>
            </w:pPr>
            <w:r>
              <w:rPr>
                <w:sz w:val="20"/>
              </w:rPr>
              <w:t>Число колледжей</w:t>
            </w:r>
          </w:p>
        </w:tc>
        <w:tc>
          <w:tcPr>
            <w:tcW w:w="3723" w:type="dxa"/>
            <w:tcBorders>
              <w:top w:val="nil"/>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Число учащихся</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2 635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Мужчины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1 820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815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Число учителей</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249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Йеменцы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249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Число университетов</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7</w:t>
            </w:r>
          </w:p>
        </w:tc>
      </w:tr>
      <w:tr w:rsidR="00000000">
        <w:tblPrEx>
          <w:tblCellMar>
            <w:top w:w="0" w:type="dxa"/>
            <w:bottom w:w="0" w:type="dxa"/>
          </w:tblCellMar>
        </w:tblPrEx>
        <w:tc>
          <w:tcPr>
            <w:tcW w:w="5642" w:type="dxa"/>
            <w:tcBorders>
              <w:left w:val="single" w:sz="4" w:space="0" w:color="auto"/>
              <w:bottom w:val="single" w:sz="4" w:space="0" w:color="auto"/>
              <w:right w:val="single" w:sz="4" w:space="0" w:color="auto"/>
            </w:tcBorders>
          </w:tcPr>
          <w:p w:rsidR="00000000" w:rsidRDefault="00000000">
            <w:pPr>
              <w:spacing w:before="60" w:after="40" w:line="240" w:lineRule="auto"/>
              <w:rPr>
                <w:sz w:val="20"/>
              </w:rPr>
            </w:pPr>
            <w:r>
              <w:rPr>
                <w:sz w:val="20"/>
              </w:rPr>
              <w:t>Число студентов университетов</w:t>
            </w:r>
          </w:p>
        </w:tc>
        <w:tc>
          <w:tcPr>
            <w:tcW w:w="3723" w:type="dxa"/>
            <w:tcBorders>
              <w:left w:val="single" w:sz="4" w:space="0" w:color="auto"/>
              <w:bottom w:val="single" w:sz="4" w:space="0" w:color="auto"/>
              <w:right w:val="single" w:sz="4" w:space="0" w:color="auto"/>
            </w:tcBorders>
          </w:tcPr>
          <w:p w:rsidR="00000000" w:rsidRDefault="00000000">
            <w:pPr>
              <w:spacing w:before="60" w:after="40" w:line="240" w:lineRule="auto"/>
              <w:ind w:right="1701"/>
              <w:jc w:val="right"/>
              <w:rPr>
                <w:sz w:val="20"/>
              </w:rPr>
            </w:pPr>
            <w:r>
              <w:rPr>
                <w:sz w:val="20"/>
              </w:rPr>
              <w:t>175 536</w:t>
            </w:r>
          </w:p>
        </w:tc>
      </w:tr>
      <w:tr w:rsidR="00000000">
        <w:tblPrEx>
          <w:tblCellMar>
            <w:top w:w="0" w:type="dxa"/>
            <w:bottom w:w="0" w:type="dxa"/>
          </w:tblCellMar>
        </w:tblPrEx>
        <w:trPr>
          <w:cantSplit/>
        </w:trPr>
        <w:tc>
          <w:tcPr>
            <w:tcW w:w="9365" w:type="dxa"/>
            <w:gridSpan w:val="2"/>
            <w:tcBorders>
              <w:top w:val="single" w:sz="4" w:space="0" w:color="auto"/>
              <w:left w:val="single" w:sz="4" w:space="0" w:color="auto"/>
              <w:right w:val="single" w:sz="4" w:space="0" w:color="auto"/>
            </w:tcBorders>
          </w:tcPr>
          <w:p w:rsidR="00000000" w:rsidRDefault="00000000">
            <w:pPr>
              <w:pageBreakBefore/>
              <w:spacing w:before="60" w:after="40" w:line="240" w:lineRule="auto"/>
              <w:jc w:val="center"/>
              <w:rPr>
                <w:sz w:val="20"/>
              </w:rPr>
            </w:pPr>
            <w:r>
              <w:rPr>
                <w:i/>
                <w:iCs/>
                <w:sz w:val="20"/>
              </w:rPr>
              <w:t>Медицинские колледжи (продолжение)</w:t>
            </w:r>
          </w:p>
        </w:tc>
      </w:tr>
      <w:tr w:rsidR="00000000">
        <w:tblPrEx>
          <w:tblCellMar>
            <w:top w:w="0" w:type="dxa"/>
            <w:bottom w:w="0" w:type="dxa"/>
          </w:tblCellMar>
        </w:tblPrEx>
        <w:tc>
          <w:tcPr>
            <w:tcW w:w="5642" w:type="dxa"/>
            <w:tcBorders>
              <w:top w:val="single" w:sz="4" w:space="0" w:color="auto"/>
              <w:left w:val="single" w:sz="4" w:space="0" w:color="auto"/>
              <w:right w:val="single" w:sz="4" w:space="0" w:color="auto"/>
            </w:tcBorders>
          </w:tcPr>
          <w:p w:rsidR="00000000" w:rsidRDefault="00000000">
            <w:pPr>
              <w:spacing w:before="60" w:after="40" w:line="240" w:lineRule="auto"/>
              <w:rPr>
                <w:sz w:val="20"/>
              </w:rPr>
            </w:pPr>
            <w:r>
              <w:rPr>
                <w:sz w:val="20"/>
              </w:rPr>
              <w:t xml:space="preserve">    Мужчины</w:t>
            </w:r>
          </w:p>
        </w:tc>
        <w:tc>
          <w:tcPr>
            <w:tcW w:w="3723" w:type="dxa"/>
            <w:tcBorders>
              <w:top w:val="single" w:sz="4" w:space="0" w:color="auto"/>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130 516</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45 020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Доля домохозяйств, возглавляемых женщинами </w:t>
            </w:r>
            <w:r>
              <w:rPr>
                <w:sz w:val="20"/>
              </w:rPr>
              <w:br/>
              <w:t>(Обзор семей в Йемене за 2003 год)</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7.2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6.8</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8.4</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Ожидаемая продолжительность жизни при рождении (в годах) для лиц обоих полов</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62.9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Мужчины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63.8</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Коэффициент младенческой смертности (на тысячу родившихся живыми)</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75.0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До коррекции</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74.8</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После коррекции</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28.4</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Коэффициент смертности  детского населения в возрасте до пяти лет (на тысячу родившихся живыми)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99.8</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105.2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79.3</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Мальчики</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100.3</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Девочки</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99.3</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 xml:space="preserve">Коэффициент смертности матерей (на 100 000 человек)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365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Процент населения, имеющий доступ к безопасной питьевой воде</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35.9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40.2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80.9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Доля неграмотных в % (от 10</w:t>
            </w:r>
            <w:r>
              <w:rPr>
                <w:sz w:val="20"/>
                <w:lang w:val="en-US"/>
              </w:rPr>
              <w:t> </w:t>
            </w:r>
            <w:r>
              <w:rPr>
                <w:sz w:val="20"/>
              </w:rPr>
              <w:t>лет и старше)</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47.0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53.2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Мужчины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31.1</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57.7</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27.7</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Мужчины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15.2</w:t>
            </w:r>
          </w:p>
        </w:tc>
      </w:tr>
      <w:tr w:rsidR="00000000">
        <w:tblPrEx>
          <w:tblCellMar>
            <w:top w:w="0" w:type="dxa"/>
            <w:bottom w:w="0" w:type="dxa"/>
          </w:tblCellMar>
        </w:tblPrEx>
        <w:trPr>
          <w:trHeight w:val="397"/>
        </w:trPr>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40.5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Охват населения услугами здравоохранения (в процентах от численности населения)</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50</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Процент заболевания населения малярией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25.50</w:t>
            </w:r>
          </w:p>
        </w:tc>
      </w:tr>
      <w:tr w:rsidR="00000000">
        <w:tblPrEx>
          <w:tblCellMar>
            <w:top w:w="0" w:type="dxa"/>
            <w:bottom w:w="0" w:type="dxa"/>
          </w:tblCellMar>
        </w:tblPrEx>
        <w:trPr>
          <w:cantSplit/>
        </w:trPr>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Процент матерей, не имеющих доступ к предродовому наблюдению</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54.9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61.7</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30.8</w:t>
            </w:r>
          </w:p>
        </w:tc>
      </w:tr>
      <w:tr w:rsidR="00000000">
        <w:tblPrEx>
          <w:tblCellMar>
            <w:top w:w="0" w:type="dxa"/>
            <w:bottom w:w="0" w:type="dxa"/>
          </w:tblCellMar>
        </w:tblPrEx>
        <w:tc>
          <w:tcPr>
            <w:tcW w:w="5642" w:type="dxa"/>
            <w:tcBorders>
              <w:left w:val="single" w:sz="4" w:space="0" w:color="auto"/>
              <w:bottom w:val="single" w:sz="4" w:space="0" w:color="auto"/>
              <w:right w:val="single" w:sz="4" w:space="0" w:color="auto"/>
            </w:tcBorders>
          </w:tcPr>
          <w:p w:rsidR="00000000" w:rsidRDefault="00000000">
            <w:pPr>
              <w:pStyle w:val="Header"/>
              <w:spacing w:before="60" w:after="40"/>
              <w:rPr>
                <w:sz w:val="20"/>
              </w:rPr>
            </w:pPr>
            <w:r>
              <w:rPr>
                <w:sz w:val="20"/>
              </w:rPr>
              <w:t>Процент матерей, не имеющих доступ к послеродовому наблюдению</w:t>
            </w:r>
          </w:p>
        </w:tc>
        <w:tc>
          <w:tcPr>
            <w:tcW w:w="3723" w:type="dxa"/>
            <w:tcBorders>
              <w:left w:val="single" w:sz="4" w:space="0" w:color="auto"/>
              <w:bottom w:val="single" w:sz="4" w:space="0" w:color="auto"/>
              <w:right w:val="single" w:sz="4" w:space="0" w:color="auto"/>
            </w:tcBorders>
          </w:tcPr>
          <w:p w:rsidR="00000000" w:rsidRDefault="00000000">
            <w:pPr>
              <w:spacing w:before="60" w:after="40" w:line="240" w:lineRule="auto"/>
              <w:ind w:right="1701"/>
              <w:jc w:val="right"/>
              <w:rPr>
                <w:sz w:val="20"/>
              </w:rPr>
            </w:pPr>
            <w:r>
              <w:rPr>
                <w:sz w:val="20"/>
              </w:rPr>
              <w:t>87.2</w:t>
            </w:r>
          </w:p>
        </w:tc>
      </w:tr>
      <w:tr w:rsidR="00000000">
        <w:tblPrEx>
          <w:tblCellMar>
            <w:top w:w="0" w:type="dxa"/>
            <w:bottom w:w="0" w:type="dxa"/>
          </w:tblCellMar>
        </w:tblPrEx>
        <w:trPr>
          <w:cantSplit/>
          <w:trHeight w:val="326"/>
        </w:trPr>
        <w:tc>
          <w:tcPr>
            <w:tcW w:w="93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ageBreakBefore/>
              <w:spacing w:before="40" w:after="40"/>
              <w:jc w:val="center"/>
              <w:rPr>
                <w:i/>
                <w:iCs/>
                <w:sz w:val="20"/>
              </w:rPr>
            </w:pPr>
            <w:r>
              <w:rPr>
                <w:i/>
                <w:iCs/>
                <w:sz w:val="20"/>
              </w:rPr>
              <w:t>Медицинские колледжи (продолжение)</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89.3</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80.1</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Процент замужних женщин, использующих методы планирования семьи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23.1</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17.7</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40.9</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Процент детей в возрасте от 12 до 23 месяцев, получившие все необходимые прививки </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(37.2)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67.2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29.1</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Процент замужних женщин, имевших хотя бы один выкидыш в возрасте деторождения</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33.4</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Общий коэффициент фертильности за пятилетний период до проведения в 2003 году обследования здоровья семей в Йемене</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4.5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6.7</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Процент безработных (от 15 лет и старше)</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11.5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8.2</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 xml:space="preserve">    (Мужчины) Ежегодный статистический отчет</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12.5</w:t>
            </w:r>
          </w:p>
        </w:tc>
      </w:tr>
      <w:tr w:rsidR="00000000">
        <w:tblPrEx>
          <w:tblCellMar>
            <w:top w:w="0" w:type="dxa"/>
            <w:bottom w:w="0" w:type="dxa"/>
          </w:tblCellMar>
        </w:tblPrEx>
        <w:tc>
          <w:tcPr>
            <w:tcW w:w="5642" w:type="dxa"/>
            <w:tcBorders>
              <w:left w:val="single" w:sz="4" w:space="0" w:color="auto"/>
              <w:bottom w:val="single" w:sz="4" w:space="0" w:color="auto"/>
              <w:right w:val="single" w:sz="4" w:space="0" w:color="auto"/>
            </w:tcBorders>
          </w:tcPr>
          <w:p w:rsidR="00000000" w:rsidRDefault="00000000">
            <w:pPr>
              <w:pStyle w:val="Header"/>
              <w:spacing w:before="60" w:after="40"/>
              <w:rPr>
                <w:sz w:val="20"/>
              </w:rPr>
            </w:pPr>
            <w:r>
              <w:rPr>
                <w:sz w:val="20"/>
              </w:rPr>
              <w:t>Процент нетрудоспособного населения</w:t>
            </w:r>
          </w:p>
        </w:tc>
        <w:tc>
          <w:tcPr>
            <w:tcW w:w="3723" w:type="dxa"/>
            <w:tcBorders>
              <w:left w:val="single" w:sz="4" w:space="0" w:color="auto"/>
              <w:bottom w:val="single" w:sz="4" w:space="0" w:color="auto"/>
              <w:right w:val="single" w:sz="4" w:space="0" w:color="auto"/>
            </w:tcBorders>
          </w:tcPr>
          <w:p w:rsidR="00000000" w:rsidRDefault="00000000">
            <w:pPr>
              <w:spacing w:before="60" w:after="40" w:line="240" w:lineRule="auto"/>
              <w:ind w:right="1701"/>
              <w:jc w:val="right"/>
              <w:rPr>
                <w:sz w:val="20"/>
              </w:rPr>
            </w:pPr>
            <w:r>
              <w:rPr>
                <w:sz w:val="20"/>
              </w:rPr>
              <w:t>2.9</w:t>
            </w:r>
          </w:p>
        </w:tc>
      </w:tr>
      <w:tr w:rsidR="00000000">
        <w:tblPrEx>
          <w:tblCellMar>
            <w:top w:w="0" w:type="dxa"/>
            <w:bottom w:w="0" w:type="dxa"/>
          </w:tblCellMar>
        </w:tblPrEx>
        <w:tc>
          <w:tcPr>
            <w:tcW w:w="9365"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ind w:right="-108"/>
              <w:jc w:val="center"/>
              <w:rPr>
                <w:i/>
                <w:iCs/>
                <w:sz w:val="20"/>
              </w:rPr>
            </w:pPr>
            <w:r>
              <w:rPr>
                <w:i/>
                <w:iCs/>
                <w:sz w:val="20"/>
              </w:rPr>
              <w:t>Коэффициент нетрудоспособного населения (</w:t>
            </w:r>
            <w:r>
              <w:rPr>
                <w:i/>
                <w:sz w:val="20"/>
              </w:rPr>
              <w:t>на тысячу человек</w:t>
            </w:r>
            <w:r>
              <w:rPr>
                <w:i/>
                <w:iCs/>
                <w:sz w:val="20"/>
              </w:rPr>
              <w:t>)</w:t>
            </w:r>
          </w:p>
        </w:tc>
      </w:tr>
      <w:tr w:rsidR="00000000">
        <w:tblPrEx>
          <w:tblCellMar>
            <w:top w:w="0" w:type="dxa"/>
            <w:bottom w:w="0" w:type="dxa"/>
          </w:tblCellMar>
        </w:tblPrEx>
        <w:tc>
          <w:tcPr>
            <w:tcW w:w="5642" w:type="dxa"/>
            <w:tcBorders>
              <w:top w:val="single" w:sz="4" w:space="0" w:color="auto"/>
              <w:left w:val="single" w:sz="4" w:space="0" w:color="auto"/>
              <w:right w:val="single" w:sz="4" w:space="0" w:color="auto"/>
            </w:tcBorders>
          </w:tcPr>
          <w:p w:rsidR="00000000" w:rsidRDefault="00000000">
            <w:pPr>
              <w:pStyle w:val="Header"/>
              <w:spacing w:before="60" w:after="40"/>
              <w:rPr>
                <w:sz w:val="20"/>
              </w:rPr>
            </w:pPr>
            <w:r>
              <w:rPr>
                <w:sz w:val="20"/>
              </w:rPr>
              <w:t>Мужчины</w:t>
            </w:r>
          </w:p>
        </w:tc>
        <w:tc>
          <w:tcPr>
            <w:tcW w:w="3723" w:type="dxa"/>
            <w:tcBorders>
              <w:top w:val="single" w:sz="4" w:space="0" w:color="auto"/>
              <w:left w:val="single" w:sz="4" w:space="0" w:color="auto"/>
              <w:right w:val="single" w:sz="4" w:space="0" w:color="auto"/>
            </w:tcBorders>
          </w:tcPr>
          <w:p w:rsidR="00000000" w:rsidRDefault="00000000">
            <w:pPr>
              <w:spacing w:before="60" w:after="40" w:line="240" w:lineRule="auto"/>
              <w:ind w:right="1701"/>
              <w:jc w:val="right"/>
              <w:rPr>
                <w:sz w:val="20"/>
              </w:rPr>
            </w:pPr>
            <w:r>
              <w:rPr>
                <w:sz w:val="20"/>
              </w:rPr>
              <w:t>20.3</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Женщины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17.8</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pStyle w:val="Header"/>
              <w:spacing w:before="60" w:after="40"/>
              <w:rPr>
                <w:sz w:val="20"/>
              </w:rPr>
            </w:pPr>
            <w:r>
              <w:rPr>
                <w:sz w:val="20"/>
              </w:rPr>
              <w:t>Процент домохозяйств, подключенных к общественному водоснабжению</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19.5</w:t>
            </w:r>
          </w:p>
        </w:tc>
      </w:tr>
      <w:tr w:rsidR="00000000">
        <w:tblPrEx>
          <w:tblCellMar>
            <w:top w:w="0" w:type="dxa"/>
            <w:bottom w:w="0" w:type="dxa"/>
          </w:tblCellMar>
        </w:tblPrEx>
        <w:tc>
          <w:tcPr>
            <w:tcW w:w="5642" w:type="dxa"/>
            <w:tcBorders>
              <w:left w:val="single" w:sz="4" w:space="0" w:color="auto"/>
              <w:right w:val="single" w:sz="4" w:space="0" w:color="auto"/>
            </w:tcBorders>
          </w:tcPr>
          <w:p w:rsidR="00000000" w:rsidRDefault="00000000">
            <w:pPr>
              <w:spacing w:before="60" w:after="40" w:line="240" w:lineRule="auto"/>
              <w:rPr>
                <w:sz w:val="20"/>
              </w:rPr>
            </w:pPr>
            <w:r>
              <w:rPr>
                <w:sz w:val="20"/>
              </w:rPr>
              <w:t xml:space="preserve">    Городские районы</w:t>
            </w:r>
          </w:p>
        </w:tc>
        <w:tc>
          <w:tcPr>
            <w:tcW w:w="3723" w:type="dxa"/>
            <w:tcBorders>
              <w:left w:val="single" w:sz="4" w:space="0" w:color="auto"/>
              <w:right w:val="single" w:sz="4" w:space="0" w:color="auto"/>
            </w:tcBorders>
          </w:tcPr>
          <w:p w:rsidR="00000000" w:rsidRDefault="00000000">
            <w:pPr>
              <w:spacing w:before="60" w:after="40" w:line="240" w:lineRule="auto"/>
              <w:ind w:right="1701"/>
              <w:jc w:val="right"/>
              <w:rPr>
                <w:sz w:val="20"/>
              </w:rPr>
            </w:pPr>
            <w:r>
              <w:rPr>
                <w:sz w:val="20"/>
              </w:rPr>
              <w:t>52.4</w:t>
            </w:r>
          </w:p>
        </w:tc>
      </w:tr>
      <w:tr w:rsidR="00000000">
        <w:tblPrEx>
          <w:tblCellMar>
            <w:top w:w="0" w:type="dxa"/>
            <w:bottom w:w="0" w:type="dxa"/>
          </w:tblCellMar>
        </w:tblPrEx>
        <w:tc>
          <w:tcPr>
            <w:tcW w:w="5642" w:type="dxa"/>
            <w:tcBorders>
              <w:left w:val="single" w:sz="4" w:space="0" w:color="auto"/>
              <w:bottom w:val="single" w:sz="4" w:space="0" w:color="auto"/>
              <w:right w:val="single" w:sz="4" w:space="0" w:color="auto"/>
            </w:tcBorders>
          </w:tcPr>
          <w:p w:rsidR="00000000" w:rsidRDefault="00000000">
            <w:pPr>
              <w:spacing w:before="60" w:after="40" w:line="240" w:lineRule="auto"/>
              <w:rPr>
                <w:sz w:val="20"/>
              </w:rPr>
            </w:pPr>
            <w:r>
              <w:rPr>
                <w:sz w:val="20"/>
              </w:rPr>
              <w:t xml:space="preserve">    Сельские районы</w:t>
            </w:r>
          </w:p>
        </w:tc>
        <w:tc>
          <w:tcPr>
            <w:tcW w:w="3723" w:type="dxa"/>
            <w:tcBorders>
              <w:left w:val="single" w:sz="4" w:space="0" w:color="auto"/>
              <w:bottom w:val="single" w:sz="4" w:space="0" w:color="auto"/>
              <w:right w:val="single" w:sz="4" w:space="0" w:color="auto"/>
            </w:tcBorders>
          </w:tcPr>
          <w:p w:rsidR="00000000" w:rsidRDefault="00000000">
            <w:pPr>
              <w:spacing w:before="60" w:after="40" w:line="240" w:lineRule="auto"/>
              <w:ind w:right="1701"/>
              <w:jc w:val="right"/>
              <w:rPr>
                <w:sz w:val="20"/>
              </w:rPr>
            </w:pPr>
            <w:r>
              <w:rPr>
                <w:sz w:val="20"/>
              </w:rPr>
              <w:t>9.6</w:t>
            </w:r>
          </w:p>
        </w:tc>
      </w:tr>
    </w:tbl>
    <w:p w:rsidR="00000000" w:rsidRDefault="00000000"/>
    <w:p w:rsidR="00000000" w:rsidRDefault="00000000">
      <w:pPr>
        <w:jc w:val="center"/>
        <w:rPr>
          <w:b/>
          <w:bCs/>
        </w:rPr>
      </w:pPr>
      <w:r>
        <w:rPr>
          <w:b/>
          <w:bCs/>
          <w:lang w:val="en-US"/>
        </w:rPr>
        <w:t>II</w:t>
      </w:r>
      <w:r>
        <w:rPr>
          <w:b/>
          <w:bCs/>
        </w:rPr>
        <w:t>.</w:t>
      </w:r>
      <w:r>
        <w:rPr>
          <w:b/>
          <w:bCs/>
        </w:rPr>
        <w:tab/>
        <w:t>ГОСУДАРСТВЕННЫЙ СТРОЙ ЙЕМЕНСКОЙ РЕСПУБЛИКИ</w:t>
      </w:r>
    </w:p>
    <w:p w:rsidR="00000000" w:rsidRDefault="00000000">
      <w:pPr>
        <w:rPr>
          <w:b/>
          <w:bCs/>
        </w:rPr>
      </w:pPr>
    </w:p>
    <w:p w:rsidR="00000000" w:rsidRDefault="00000000">
      <w:pPr>
        <w:pStyle w:val="16"/>
        <w:jc w:val="left"/>
        <w:rPr>
          <w:b/>
          <w:bCs/>
        </w:rPr>
      </w:pPr>
      <w:r>
        <w:rPr>
          <w:b/>
          <w:bCs/>
        </w:rPr>
        <w:t>Политическая система</w:t>
      </w:r>
    </w:p>
    <w:p w:rsidR="00000000" w:rsidRDefault="00000000">
      <w:pPr>
        <w:ind w:left="540"/>
      </w:pPr>
    </w:p>
    <w:p w:rsidR="00000000" w:rsidRDefault="00000000">
      <w:pPr>
        <w:tabs>
          <w:tab w:val="clear" w:pos="567"/>
          <w:tab w:val="left" w:pos="561"/>
          <w:tab w:val="num" w:pos="900"/>
        </w:tabs>
      </w:pPr>
      <w:r>
        <w:t>30.</w:t>
      </w:r>
      <w:r>
        <w:tab/>
        <w:t>Статья 1 Конституции страны гласит: "Йеменская Республика - независимое и суверенное исламское арабское государство".  Она также подтверждает, что государство Йемен неделимо и является республикой.</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r>
        <w:t>31.</w:t>
      </w:r>
      <w:r>
        <w:tab/>
        <w:t>В статье 5 Конституции говорится, что политическая система Республики основана на многопартийном политическом плюрализме как основе мирной смены власти.</w:t>
      </w:r>
    </w:p>
    <w:p w:rsidR="00000000" w:rsidRDefault="00000000"/>
    <w:p w:rsidR="00000000" w:rsidRDefault="00000000">
      <w:r>
        <w:t>32.</w:t>
      </w:r>
      <w:r>
        <w:tab/>
        <w:t>Политическая система Йемена – это парламентская демократия, основанная на следующих принципах:</w:t>
      </w:r>
    </w:p>
    <w:p w:rsidR="00000000" w:rsidRDefault="00000000">
      <w:pPr>
        <w:ind w:left="1701" w:hanging="1134"/>
      </w:pPr>
    </w:p>
    <w:p w:rsidR="00000000" w:rsidRDefault="00000000">
      <w:pPr>
        <w:ind w:left="1134" w:hanging="567"/>
      </w:pPr>
      <w:r>
        <w:t>-</w:t>
      </w:r>
      <w:r>
        <w:tab/>
        <w:t>Йемен - конституционное, республиканское, унитарное (единое, а не федеративное или конфедеративное) исламское арабское государство;</w:t>
      </w:r>
    </w:p>
    <w:p w:rsidR="00000000" w:rsidRDefault="00000000">
      <w:pPr>
        <w:ind w:left="1134" w:hanging="567"/>
      </w:pPr>
    </w:p>
    <w:p w:rsidR="00000000" w:rsidRDefault="00000000">
      <w:pPr>
        <w:ind w:left="1134" w:hanging="567"/>
      </w:pPr>
      <w:r>
        <w:t>-</w:t>
      </w:r>
      <w:r>
        <w:tab/>
        <w:t>международные связи государства основаны на признании и соблюдении Устава Организации Объединенных Наций, Всеобщей декларации прав человека, Пакта Лиги арабских государств и всех общепризнанных норм международного права (статья 6 Конституции);</w:t>
      </w:r>
    </w:p>
    <w:p w:rsidR="00000000" w:rsidRDefault="00000000">
      <w:pPr>
        <w:ind w:left="1134" w:hanging="567"/>
      </w:pPr>
    </w:p>
    <w:p w:rsidR="00000000" w:rsidRDefault="00000000">
      <w:pPr>
        <w:ind w:left="1134" w:hanging="567"/>
      </w:pPr>
      <w:r>
        <w:t>-</w:t>
      </w:r>
      <w:r>
        <w:tab/>
        <w:t>в основу власти положена концепция суверенитета народа;  таким образом, народ является носителем и источником власти, которую он осуществляет непосредственно на референдумах и всеобщих выборах и опосредованно через законодательные и исполнительные органы и выборные местные советы;</w:t>
      </w:r>
    </w:p>
    <w:p w:rsidR="00000000" w:rsidRDefault="00000000">
      <w:pPr>
        <w:ind w:left="1134" w:hanging="567"/>
      </w:pPr>
    </w:p>
    <w:p w:rsidR="00000000" w:rsidRDefault="00000000">
      <w:pPr>
        <w:ind w:left="1134" w:hanging="567"/>
      </w:pPr>
      <w:r>
        <w:t>-</w:t>
      </w:r>
      <w:r>
        <w:tab/>
        <w:t>все граждане равны перед законом без какого бы то ни было различия между ними в отношении их прав и обязанностей;</w:t>
      </w:r>
    </w:p>
    <w:p w:rsidR="00000000" w:rsidRDefault="00000000">
      <w:pPr>
        <w:ind w:left="1134" w:hanging="567"/>
      </w:pPr>
    </w:p>
    <w:p w:rsidR="00000000" w:rsidRDefault="00000000">
      <w:pPr>
        <w:ind w:left="1134" w:hanging="567"/>
      </w:pPr>
      <w:r>
        <w:t>-</w:t>
      </w:r>
      <w:r>
        <w:tab/>
        <w:t xml:space="preserve">государственный строй основан на принципе разделения государственной власти и сотрудничества между ее ветвями; </w:t>
      </w:r>
    </w:p>
    <w:p w:rsidR="00000000" w:rsidRDefault="00000000">
      <w:pPr>
        <w:ind w:left="1134" w:hanging="567"/>
      </w:pPr>
    </w:p>
    <w:p w:rsidR="00000000" w:rsidRDefault="00000000">
      <w:pPr>
        <w:ind w:left="1134" w:hanging="567"/>
      </w:pPr>
      <w:r>
        <w:t>-</w:t>
      </w:r>
      <w:r>
        <w:tab/>
        <w:t>Йемен осуществляет судебный контроль и вносит поправки в Конституцию в соответствии с конкретными условиями и процедурами;</w:t>
      </w:r>
    </w:p>
    <w:p w:rsidR="00000000" w:rsidRDefault="00000000">
      <w:pPr>
        <w:ind w:left="1134" w:hanging="567"/>
      </w:pPr>
      <w:r>
        <w:tab/>
      </w:r>
    </w:p>
    <w:p w:rsidR="00000000" w:rsidRDefault="00000000">
      <w:pPr>
        <w:ind w:left="1134" w:hanging="567"/>
      </w:pPr>
      <w:r>
        <w:t>-</w:t>
      </w:r>
      <w:r>
        <w:tab/>
        <w:t>экономическая система основана на принципе свободного предпринимательства, и управление экономикой осуществляется в соответствии с объективными правовыми, административными и процедурными принципами, обеспечивающими социальную справедливость, развитие производства, социальное равновесие, равенство возможностей, добросовестную конкуренцию между различными экономическими секторами, а также уважение частной собственности;</w:t>
      </w:r>
    </w:p>
    <w:p w:rsidR="00000000" w:rsidRDefault="00000000">
      <w:pPr>
        <w:ind w:left="1134" w:hanging="567"/>
      </w:pPr>
    </w:p>
    <w:p w:rsidR="00000000" w:rsidRDefault="00000000">
      <w:pPr>
        <w:ind w:left="1134" w:hanging="567"/>
      </w:pPr>
      <w:r>
        <w:t>-</w:t>
      </w:r>
      <w:r>
        <w:tab/>
        <w:t>социальная система государства имеет своей основой семью, опирающуюся на религию, нравственность и патриотизм, а также общество, опирающееся на взаимопомощь и солидарность, которые в свою очередь основаны на справедливости, свободе и равноправии.</w:t>
      </w:r>
    </w:p>
    <w:p w:rsidR="00000000" w:rsidRDefault="00000000"/>
    <w:p w:rsidR="00000000" w:rsidRDefault="00000000">
      <w:pPr>
        <w:rPr>
          <w:b/>
        </w:rPr>
      </w:pPr>
      <w:r>
        <w:rPr>
          <w:b/>
        </w:rPr>
        <w:br w:type="page"/>
        <w:t>Государственная власть</w:t>
      </w:r>
    </w:p>
    <w:p w:rsidR="00000000" w:rsidRDefault="00000000">
      <w:pPr>
        <w:rPr>
          <w:b/>
        </w:rPr>
      </w:pPr>
    </w:p>
    <w:p w:rsidR="00000000" w:rsidRDefault="00000000">
      <w:pPr>
        <w:rPr>
          <w:b/>
        </w:rPr>
      </w:pPr>
      <w:r>
        <w:rPr>
          <w:b/>
        </w:rPr>
        <w:t>а)</w:t>
      </w:r>
      <w:r>
        <w:rPr>
          <w:b/>
        </w:rPr>
        <w:tab/>
        <w:t>Законодательная власть</w:t>
      </w:r>
    </w:p>
    <w:p w:rsidR="00000000" w:rsidRDefault="00000000">
      <w:pPr>
        <w:rPr>
          <w:b/>
        </w:rPr>
      </w:pPr>
    </w:p>
    <w:p w:rsidR="00000000" w:rsidRDefault="00000000">
      <w:r>
        <w:rPr>
          <w:b/>
        </w:rPr>
        <w:t xml:space="preserve">Совет депутатов </w:t>
      </w:r>
    </w:p>
    <w:p w:rsidR="00000000" w:rsidRDefault="00000000"/>
    <w:p w:rsidR="00000000" w:rsidRDefault="00000000">
      <w:r>
        <w:t>33.</w:t>
      </w:r>
      <w:r>
        <w:tab/>
        <w:t xml:space="preserve">Совет депутатов представляет законодательную власть государства.  К числу его функций относится принятие законов и утверждение общей политики и планов государства, включая план социально-экономического развития и бюджет и отчет о его исполнении.  Он также контролирует деятельность исполнительной власти в порядке, установленном в Конституции, которая наделяет его рядом контрольных функций, включая право вызывать отдельных министров или весь кабинет для пояснения вопросов, затрагиваемых членами Совета, право выносить вотум недоверия исполнительной власти.  Совет депутатов состоит из 301 депутата, свободно избираемого всеобщим, свободным, равным, прямым и тайным голосованием.  Республика разделяется на равные по численности населения (в пределах плюс-минус 5%) избирательные округа.  От каждого округа избирается один депутат.  Члены Совета представляют все население и защищают общественные интересы.  Нет никаких ограничений или условий в представительских функциях.  Совет депутатов избирается на шесть лет по григорианскому календарю,  начиная с даты его первой сессии.  Не менее чем за 60 дней до истечения этого срока Президент Республики призывает избирателей выбрать новый парламент.  На своей первой сессии в течение двух недель после объявления результатов выборов Совет депутатов избирает по приглашению Президента из своих членов председателя и трех его заместителей, которые председательствуют в Совете.  Решения в Совете принимаются абсолютным большинством голосов присутствующих членов, если только Конституция и регламент Совета не позволят принять решение простым большинством.  </w:t>
      </w:r>
    </w:p>
    <w:p w:rsidR="00000000" w:rsidRDefault="00000000"/>
    <w:p w:rsidR="00000000" w:rsidRDefault="00000000">
      <w:pPr>
        <w:tabs>
          <w:tab w:val="num" w:pos="900"/>
        </w:tabs>
      </w:pPr>
      <w:r>
        <w:t>34.</w:t>
      </w:r>
      <w:r>
        <w:tab/>
        <w:t xml:space="preserve">Заседания Совета депутатов являются открытыми, но могут и проводиться </w:t>
      </w:r>
      <w:r>
        <w:rPr>
          <w:i/>
          <w:iCs/>
          <w:lang w:val="en-US"/>
        </w:rPr>
        <w:t>in</w:t>
      </w:r>
      <w:r>
        <w:rPr>
          <w:i/>
          <w:iCs/>
        </w:rPr>
        <w:t xml:space="preserve"> </w:t>
      </w:r>
      <w:r>
        <w:rPr>
          <w:i/>
          <w:iCs/>
          <w:lang w:val="en-US"/>
        </w:rPr>
        <w:t>camera</w:t>
      </w:r>
      <w:r>
        <w:t xml:space="preserve"> по требованию председателя, Президента Республики или минимум 20 членов Совета.  Ежегодно проводятся две очередных сессии.  Совет депутатов имеет 19 постоянных Комитетов, в том числе Комитет по правам человека и общественным свободам.  Каждый Комитет насчитывает 11-15 членов.  Члены могут свободно вступать в эти основные комитеты, которые имеют огромное значение, благодаря сосредоточенности на определенных областях, позволяющей им глубоко рассмотреть вопросы в рамках их компетенции.  Рекомендации комитетов имеют ключевое значение и влияют на решения Совета. </w:t>
      </w:r>
    </w:p>
    <w:p w:rsidR="00000000" w:rsidRDefault="00000000"/>
    <w:p w:rsidR="00000000" w:rsidRDefault="00000000">
      <w:pPr>
        <w:tabs>
          <w:tab w:val="num" w:pos="900"/>
        </w:tabs>
      </w:pPr>
      <w:r>
        <w:t>35.</w:t>
      </w:r>
      <w:r>
        <w:tab/>
        <w:t xml:space="preserve">С момента своего образования в Йеменской Республике сменилось четыре парламента:  </w:t>
      </w:r>
    </w:p>
    <w:p w:rsidR="00000000" w:rsidRDefault="00000000">
      <w:r>
        <w:tab/>
      </w:r>
      <w:r>
        <w:rPr>
          <w:lang w:val="en-US"/>
        </w:rPr>
        <w:t>a</w:t>
      </w:r>
      <w:r>
        <w:t>)</w:t>
      </w:r>
      <w:r>
        <w:tab/>
        <w:t>переходный Совет депутатов, созванный на период с 22 мая 1990 года по 27 апреля 1993 года;  это была  первая парламентская ассамблея, созванная после образования Йеменской Республики.  В него вошли члены Законодательного совета бывшей Йеменской Арабской Республики (159 депутатов) и члены Высшего народного совета бывшей Народной Демократической Республики Йемен (111 депутатов), а также 31 депутат, назначенный Президентским советом из числа видных политических и общественных деятелей;</w:t>
      </w:r>
    </w:p>
    <w:p w:rsidR="00000000" w:rsidRDefault="00000000"/>
    <w:p w:rsidR="00000000" w:rsidRDefault="00000000">
      <w:r>
        <w:tab/>
      </w:r>
      <w:r>
        <w:rPr>
          <w:lang w:val="en-US"/>
        </w:rPr>
        <w:t>b</w:t>
      </w:r>
      <w:r>
        <w:t>)</w:t>
      </w:r>
      <w:r>
        <w:tab/>
        <w:t>Совет депутатов, действовавший в период с 27 апреля 1993 года по 27 апреля 1997 года, все депутаты которого были избраны на прямых всенародных выборах;</w:t>
      </w:r>
    </w:p>
    <w:p w:rsidR="00000000" w:rsidRDefault="00000000"/>
    <w:p w:rsidR="00000000" w:rsidRDefault="00000000">
      <w:r>
        <w:tab/>
        <w:t>c)</w:t>
      </w:r>
      <w:r>
        <w:tab/>
        <w:t>Совет депутатов, действовавший в период с 27 апреля 1997 года по 27 апреля 2003 года, все депутаты которого были избраны на прямых всенародных выборах;</w:t>
      </w:r>
    </w:p>
    <w:p w:rsidR="00000000" w:rsidRDefault="00000000"/>
    <w:p w:rsidR="00000000" w:rsidRDefault="00000000">
      <w:r>
        <w:tab/>
      </w:r>
      <w:r>
        <w:rPr>
          <w:lang w:val="en-US"/>
        </w:rPr>
        <w:t>d</w:t>
      </w:r>
      <w:r>
        <w:t>)</w:t>
      </w:r>
      <w:r>
        <w:tab/>
        <w:t>Совет депутатов, действовавший в период с 27 апреля 2003 года по 27 апреля 2009 года, все депутаты которого были избраны на прямых всенародных выборах.</w:t>
      </w:r>
    </w:p>
    <w:p w:rsidR="00000000" w:rsidRDefault="00000000"/>
    <w:p w:rsidR="00000000" w:rsidRDefault="00000000">
      <w:pPr>
        <w:tabs>
          <w:tab w:val="clear" w:pos="567"/>
          <w:tab w:val="left" w:pos="561"/>
        </w:tabs>
      </w:pPr>
      <w:r>
        <w:rPr>
          <w:b/>
        </w:rPr>
        <w:t>Консультативный совет (</w:t>
      </w:r>
      <w:r>
        <w:rPr>
          <w:rFonts w:ascii="Times New Roman CYR" w:hAnsi="Times New Roman CYR" w:cs="Times New Roman CYR"/>
          <w:b/>
          <w:color w:val="000000"/>
        </w:rPr>
        <w:t>аль-Маджлис аш-шура</w:t>
      </w:r>
      <w:r>
        <w:rPr>
          <w:b/>
        </w:rPr>
        <w:t>)</w:t>
      </w:r>
    </w:p>
    <w:p w:rsidR="00000000" w:rsidRDefault="00000000">
      <w:pPr>
        <w:ind w:left="540"/>
      </w:pPr>
    </w:p>
    <w:p w:rsidR="00000000" w:rsidRDefault="00000000">
      <w:r>
        <w:t>36.</w:t>
      </w:r>
      <w:r>
        <w:tab/>
        <w:t>В соответствии с поправками к Конституции в 2001 году был создан новый Консультативный совет, который заменил предыдущий.  Несмотря на то, что Консультативный совет не является законодательным органом, он имеет конституционные полномочия в соответствии со статьей 125 Конституции.  Совет состоит из 111 членов, назначаемых Президентом Республики на пятилетний срок из числа компетентных и опытных специалистов или видных политических и общественных деятелей из различных районов Йемена.  Совет был учрежден для расширения масштабов участия в процессе принятия решений и для использования национального интеллектуального и технического опыта.  Совет имеет ряд основных комитетов, в том числе Комитет по правам человека и гражданским свободам.  В отличие от предыдущего Консультативного совета нынешний совет наделен целым рядом конституционных полномочий, наиболее важные из которых:  выдвижение совместно с Советом депутатов кандидатов на должность Президента Республики;  утверждение социально-экономических планов развития, договоров и соглашений по таким вопросам как оборона, союзы, вопросы мира и границы;  рассмотрение рекомендаций Президента Республики;  надзор за деятельностью средств массовой информации, организаций гражданского общества и местными органами власти и подготовка рекомендаций по активизации и повышению эффективности их работы;  рассмотрение  докладов Аудиторского и счетного совета и представление по ним доклада Президенту Республики.</w:t>
      </w:r>
    </w:p>
    <w:p w:rsidR="00000000" w:rsidRDefault="00000000">
      <w:pPr>
        <w:pStyle w:val="10"/>
        <w:rPr>
          <w:bCs/>
        </w:rPr>
      </w:pPr>
    </w:p>
    <w:p w:rsidR="00000000" w:rsidRDefault="00000000">
      <w:pPr>
        <w:pStyle w:val="10"/>
        <w:jc w:val="left"/>
        <w:rPr>
          <w:bCs/>
        </w:rPr>
      </w:pPr>
      <w:r>
        <w:rPr>
          <w:bCs/>
          <w:lang w:val="en-US"/>
        </w:rPr>
        <w:t>b</w:t>
      </w:r>
      <w:r>
        <w:rPr>
          <w:bCs/>
        </w:rPr>
        <w:t>)</w:t>
      </w:r>
      <w:r>
        <w:rPr>
          <w:bCs/>
        </w:rPr>
        <w:tab/>
        <w:t>Исполнительная власть</w:t>
      </w:r>
    </w:p>
    <w:p w:rsidR="00000000" w:rsidRDefault="00000000">
      <w:pPr>
        <w:tabs>
          <w:tab w:val="clear" w:pos="567"/>
          <w:tab w:val="left" w:pos="0"/>
        </w:tabs>
      </w:pPr>
    </w:p>
    <w:p w:rsidR="00000000" w:rsidRDefault="00000000">
      <w:r>
        <w:t>37.</w:t>
      </w:r>
      <w:r>
        <w:tab/>
        <w:t>Исполнительную власть осуществляют два главных института:  президент и правительство.  В 105 статье Конституции говорится, что президент Республики и кабинет министров осуществляют исполнительную власть от имени народа в пределах, установленных в Конституции.</w:t>
      </w:r>
    </w:p>
    <w:p w:rsidR="00000000" w:rsidRDefault="00000000">
      <w:pPr>
        <w:tabs>
          <w:tab w:val="clear" w:pos="567"/>
          <w:tab w:val="left" w:pos="0"/>
        </w:tabs>
      </w:pPr>
    </w:p>
    <w:p w:rsidR="00000000" w:rsidRDefault="00000000">
      <w:pPr>
        <w:tabs>
          <w:tab w:val="clear" w:pos="567"/>
          <w:tab w:val="left" w:pos="561"/>
        </w:tabs>
        <w:rPr>
          <w:b/>
          <w:szCs w:val="26"/>
        </w:rPr>
      </w:pPr>
      <w:r>
        <w:rPr>
          <w:b/>
          <w:bCs/>
          <w:szCs w:val="26"/>
        </w:rPr>
        <w:t>Президент Республики</w:t>
      </w:r>
    </w:p>
    <w:p w:rsidR="00000000" w:rsidRDefault="00000000">
      <w:pPr>
        <w:tabs>
          <w:tab w:val="clear" w:pos="567"/>
          <w:tab w:val="left" w:pos="0"/>
        </w:tabs>
      </w:pPr>
    </w:p>
    <w:p w:rsidR="00000000" w:rsidRDefault="00000000">
      <w:r>
        <w:t>38.</w:t>
      </w:r>
      <w:r>
        <w:tab/>
        <w:t xml:space="preserve">Президент является главой государства и избирается в порядке, установленном Конституцией.  У него имеется заместитель, которого он назначает сам.  Президент Республики избирается на всенародных состязательных выборах.  Президентом Республики становится кандидат, получивший абсолютное большинство голосов на выборах.  Если ни один из кандидатов не получает такого большинства голосов, проводится в соответствии с той же процедурой новый тур выборов, в которых участвуют два кандидата, получившие наибольшее число поданных голосов. </w:t>
      </w:r>
    </w:p>
    <w:p w:rsidR="00000000" w:rsidRDefault="00000000">
      <w:pPr>
        <w:ind w:left="540"/>
      </w:pPr>
    </w:p>
    <w:p w:rsidR="00000000" w:rsidRDefault="00000000">
      <w:r>
        <w:t>39.</w:t>
      </w:r>
      <w:r>
        <w:tab/>
        <w:t>Президент Республики обязан осуществлять волю народа, поддерживать Конституцию и закон, защищать национальное единство и принципы и цели йеменской революции, придерживаться принципа мирной передачи власти и обеспечивать соблюдение суверенитета в отношении защиты республики и внешней политики государства во время исполнения своих обязанностей таким образом, который закреплен в Конституции.  Срок полномочий Президента Республики - семь календарных лет начиная с даты принесения им конституционной присяги.  Одно и то же лицо не может занимать должность президента более двух семилетних сроков подряд.  Президент имеет широкий круг обязанностей, в частности он в назначенный срок проводит всенародные выборы Совета депутатов;  созывает референдумы;  назначает лицо, ответственное за формирование правительства и издает республиканский указ о назначении его членов;  совместно с правительством разрабатывает общую политику государства и контролирует ее проведение в соответствии с Конституцией;  подписывает законы, одобренные Советом депутатов и издает указы, касающиеся их осуществления;  издает указы о ратификации договоров и соглашений, одобренных Советом депутатов, и предоставляет политическое убежище.</w:t>
      </w:r>
    </w:p>
    <w:p w:rsidR="00000000" w:rsidRDefault="00000000"/>
    <w:p w:rsidR="00000000" w:rsidRDefault="00000000">
      <w:pPr>
        <w:rPr>
          <w:b/>
        </w:rPr>
      </w:pPr>
      <w:r>
        <w:rPr>
          <w:b/>
        </w:rPr>
        <w:t>Кабинет министров</w:t>
      </w:r>
    </w:p>
    <w:p w:rsidR="00000000" w:rsidRDefault="00000000">
      <w:pPr>
        <w:rPr>
          <w:b/>
        </w:rPr>
      </w:pPr>
    </w:p>
    <w:p w:rsidR="00000000" w:rsidRDefault="00000000">
      <w:r>
        <w:t>40.</w:t>
      </w:r>
      <w:r>
        <w:tab/>
        <w:t>Кабинет министров образует правительство Йеменской Республики.  Он является высшим исполнительным и административным органом в государстве, которому подчиняются все исполнительные учреждения и административные ведомства государства без какого бы то ни было изъятия.  Кабинет министров формируется партией, получившей большинство голосов в парламенте во время каждых состязательных выборов.  Правительство состоит из премьер-министра, его заместителей и министров.  Закон определяет общие принципы, регулирующие деятельность министерств и государственных органов.  Премьер-министр в консультации с Президентом Республики назначает членов кабинета министров.  Правительство получает вотум доверия после принесения конституционной присяги перед Президентом Республики и предоставления своей программы на утверждение Советов депутатов.  Кабинет министров принимает меры, необходимые для сохранения внутренний и внешней безопасности государства и защиты прав человек граждан, одобряет договоры и соглашения до их представления Совету депутатов или Президенту Республики.  Премьер-министр представляет кабинет министров в вопросах общей политики государства и контролирует выполнение решений кабинета министров.  Президент Республики и Совет депутатов имеют право потребовать расследования и судебного разбирательства любого правонарушения, совершенного премьер-министром, его заместителями или министрами в период исполнения ими своих обязанностей.  Предложение о начале Советом депутатов процесса отстранения от должности должно быть внесено не меньше чем пятью его членами и быть принято большинством в две трети депутатов Совета.  Расследование и суд проводятся  в соответствии с законом.  Совет депутатов выражает вотум доверия кабинету министров с учетом программы, представляемой ему кабинетом министров.</w:t>
      </w:r>
    </w:p>
    <w:p w:rsidR="00000000" w:rsidRDefault="00000000"/>
    <w:p w:rsidR="00000000" w:rsidRDefault="00000000">
      <w:r>
        <w:t>41.</w:t>
      </w:r>
      <w:r>
        <w:tab/>
        <w:t xml:space="preserve">Программа правительства, которое было сформировано в 2003 году, ориентирована на поощрение гражданских свобод и прав человека;  программа подтверждает, что обеспечение прав человека является задачей в рамках усилий по созданию государства, имеющего институциональные начала, и формированию плюралистического общества, способного обеспечить йеменцам достойную жизнь и возможности для развития.  </w:t>
      </w:r>
    </w:p>
    <w:p w:rsidR="00000000" w:rsidRDefault="00000000"/>
    <w:p w:rsidR="00000000" w:rsidRDefault="00000000">
      <w:r>
        <w:t>42.</w:t>
      </w:r>
      <w:r>
        <w:tab/>
        <w:t>Программа правительства была разработана с целью укрепления основ институциональной структуры, чтобы создать лучшее будущее, опираясь на выдающиеся достижения страны в области демократии и прав человека после национального воссоединения Йемена.  Свидетельством важности, придаваемой в программе правам человека, является то внимание, которое неизменно уделяется поощрению гражданских свобод и прав человека, улучшению средств достижения безопасного и достойного уровня жизни и обеспечению информированности граждан об их гарантированных законом политических правах и свободах.  Ценности свободы и прав человека утверждаются через последовательное предоставление гражданам возможности выбирать своих представителей в конституционные учреждения и органы местного управления и проверять деятельность таких органов в соответствии со своими конституционными правами;  поощрение средств массовой информации выполнять свою роль как инструмента критики, наблюдения и повышения политической информированности;  поощрение частных средств массовой информации и средств массовой информации политических партий к обеспечению многообразия взглядов с акцентом на ликвидацию культуры насилия, экстремизма и терроризма;  расширение демократической практики в знак уважения многообразия взглядов и неприятия попыток монополизации истины;  уважение политических прав оппозиции на состязательность и выражение своих взглядов любыми способами, разрешенными законом;  настойчивое применение норм открытости и подотчетности с целью обеспечения институционального и общественного контроля за органами исполнительной власти;  укрепление роли институтов, осуществляющих независимый контроль над деятельностью правительства;  укрепление эффективности министерства по правам человека при проведении постоянного контроля за политикой и процедурами с целью предотвращения любых действий правительства, посягающих на права человека и гражданские свободы.  В отношении женщин задача заключается в повышении роли женщин и расширения их участия в жизни страны путем постоянного рассмотрения этой проблематики и обеспечения большей вовлеченности женщин в общественную жизнь, в частности в экономической и политической сфере;  определении будущих потребностей в области образования и программ обучения;  ориентации на проблемы женщин из бедных слоев в программах и механизмах социального обеспечения;  поддержке правительственных и неправительственных учреждений, занимающихся вопросами женщин;  пересмотре законодательства об участии женщин в экономической деятельности с целью совмещения их роли как матерей с вкладом в социальное развитие;  обеспечении для женщин возможности получить образование и профессиональную подготовку для активного участия на рынке труда и в процессах выработки политики и принятия решений;  подачи культурных сигналов через средства массовой информации об изменении социальных установок и норм, наносящих ущерб интересам женщин.  В отношении организаций гражданского общества в правительственной программе подчеркивается важность более тесного сотрудничества с институтами гражданского общества для развития информированности в вопросах демократии и расширения общественного участия;  разработки и реализации программ, позволяющих таким институтам включиться в процесс экономической деятельности и деятельности в области развития;  и повышения их роли в политической, социальной и экономической жизни.</w:t>
      </w:r>
    </w:p>
    <w:p w:rsidR="00000000" w:rsidRDefault="00000000"/>
    <w:p w:rsidR="00000000" w:rsidRDefault="00000000">
      <w:pPr>
        <w:rPr>
          <w:b/>
        </w:rPr>
      </w:pPr>
      <w:r>
        <w:rPr>
          <w:b/>
        </w:rPr>
        <w:t>Местные органы власти</w:t>
      </w:r>
    </w:p>
    <w:p w:rsidR="00000000" w:rsidRDefault="00000000"/>
    <w:p w:rsidR="00000000" w:rsidRDefault="00000000">
      <w:r>
        <w:t>43.</w:t>
      </w:r>
      <w:r>
        <w:tab/>
        <w:t xml:space="preserve">Сдвиг в направлении децентрализации является идеальным вариантом для расширения участия местных общин в разработке и осуществлении политики комплексного развития, основанной на четком выявлении и реализации потребностей граждан.  Это помогает обеспечивать обслуживание сельских и отдаленных районов и создавать новые возможности занятости, позволяющие бороться с нищетой и повышать уровень жизни граждан.  Это также содействует консолидации демократических принципов политического участия и развития прав человека, а также достижению целей и решению задач в области развития человеческого потенциала.  С целью дополнить действующее законодательство в сфере местного самоуправления в 2004 году был издан Закон о местных органах власти № 4 с поправками, содержащимися в Законах № 25 и № 71 от 2000 года, а также в президентском указе № 269, относительно нормативных актов о порядке осуществления Закона о местных органах власти.  В 2001 году было издано решение № 283 кабинета министров, в котором были установлены местные тарифы для всех провинций и оговаривалась действительная стоимость ресурсов, подлежащих выделению каждой основной местной административной единице.  Положение о порядке осуществления законодательства для губернаторов и управлений руководства провинций было издано в 2001 году в соответствии с президентским указом № 265.  Основные положения оговаривают порядок работы управлений и функции, которые должны выполняться их административными подразделениями в каждой области и районе.  Это было крупным переломным моментом в институциональном строительстве  в государстве.  Закон о местных органах власти определяет задачи и функции местных советов, их взаимоотношения с центром и ресурсы, которые находятся в их распоряжении.  В 2001 году началась институциональная перестройка в йеменском обществе в направлении к  административно-финансовой децентрализации.  22 февраля 2001 года во всех провинциях страны прошли первые выборы в местные советы.  В соответствии с указом Республики № 264 был создан  комитет высокого уровня под председательством премьер-министра с целью поддержки и развития децентрализации. Комитет имеет технический комитет, который выполняет роль его технического секретариата.    </w:t>
      </w:r>
    </w:p>
    <w:p w:rsidR="00000000" w:rsidRDefault="00000000"/>
    <w:p w:rsidR="00000000" w:rsidRDefault="00000000">
      <w:pPr>
        <w:rPr>
          <w:u w:val="single"/>
        </w:rPr>
      </w:pPr>
      <w:r>
        <w:t>44.</w:t>
      </w:r>
      <w:r>
        <w:tab/>
        <w:t xml:space="preserve">Местные советы  в провинциях выполняют ряд задач и функций, самые главные из которых заключаются в рассмотрении общественных дел граждан;  выяснение  требований, нужд и проблем граждан с целью их анализа и оценки и предоставления подробных докладов по ним местным советам и другим соответствующим органам; подготовка необходимых рекомендаций для укрепления и защиты прав человека и свобод;  защита социальных, профессиональных и творческих достижений в общественном и частном секторах и предоставление необходимых для этого средств.  Каждый член местного самоуправления на уровне области или провинции имеет право направлять запросы главе административного подразделения или руководителю любого местного органа исполнительной власти в соответствии с процедурами, установленными законом;  контролировать реализацию политики и законодательства в области окружающей среды и принимать необходимые меры для ее защиты;  вносить предложения о правилах  и нормах, определяющих  вклад граждан;  осуществлять контроль за реализацией программ  развития грамотности и поощрять граждан к участию в них;  содействовать соблюдению принципа обязательного образования;  и гарантировать медицинское обслуживание в школах.  Местные советы проводят ежегодную национальную конференцию под председательством премьер-министра, на которой рассматривается и анализируется состояние системы местной администрации, ее работа и пути ее поддержки и развития;  вносятся предложения законодательного порядка для развития системы;  и обсуждаются показатели социально-экономического развития, достигнутые в результате эксперимента  в области местного самоуправления, а также целесообразность выборов руководителей местных советов из числа избранных членов.  Задачи местных советов включают, кроме того, содействие улучшению положения  женщин;  заботу о матерях и детях; использование исследований по вопросам населения для содействия процессу развития; организацию проектов и достижение демографического равновесия;  улучшение экономического, социального и культурного положения женщин и поддержку участия женщин в развитии;  разработку планов и программ информирования общества о целях и выгодах внедрения и осуществления проектов самопомощи;  изучение и пересмотр вопросов качества  системы социального обеспечения;  осуществление на местах социальных обследований по вопросам реализации схем социального обеспечения;  борьбу с бедностью посредством разработки проектов в области приносящей доход деятельности;  решение проблемы бездомных и предоставление крова для бездомных; стимулирование и поощрение местных инициатив и микропредприятий,  торговли и ремесел;  развитие навыков и знаний фермеров посредством консультационных и информационных программ в области сельского хозяйства  и реализация сельскохозяйственных, ирригационных, животноводческих и рыболовных проектов;  учреждение центров реабилитации для инвалидов, включая глубоко глухих, а также интернатов для сирот, больных, престарелых и для слепых и центров, домов и лагерей для молодежи;  поощрение грамотности взрослых и образования  взрослых;  поддержка домов матери и ребенка и центров планирования семьи и социального развития;  поддержку продуктивных семей;  создание пунктов первичной медико-санитарной помощи, а также сельских медицинских пунктов;  обеспечение безопасной воды, медицинской помощи и санитарии;  регистрацию актов гражданского состояния, включая браки, разводы, рождения и смерти;  и выдачу личных и семейных удостоверений личности. </w:t>
      </w:r>
    </w:p>
    <w:p w:rsidR="00000000" w:rsidRDefault="00000000">
      <w:pPr>
        <w:rPr>
          <w:u w:val="single"/>
        </w:rPr>
      </w:pPr>
    </w:p>
    <w:p w:rsidR="00000000" w:rsidRDefault="00000000">
      <w:r>
        <w:t>45.</w:t>
      </w:r>
      <w:r>
        <w:tab/>
        <w:t xml:space="preserve">В рамках координации деятельности между министерством по правам человека и министерством по делам местной администрации и с целью усиления роли местных советов в деле поощрения и защиты прав человека министерство местной администрации в августе 2004 году издало циркуляр о назначении председателей комитетов по гражданским делам в местных советах каждой провинции координаторами по правам человека в соответствующих областях.  Координатору поручается ряд задач, включая получение и рассмотрение жалоб с обеспечением принятия компетентными властями </w:t>
      </w:r>
    </w:p>
    <w:p w:rsidR="00000000" w:rsidRDefault="00000000">
      <w:r>
        <w:br w:type="page"/>
        <w:t xml:space="preserve">провинции соответствующих мер.  Координатор по правам человека также представляет периодические доклады губернатору и в министерство по правам человека по всем нарушениям прав человека в провинции и о принятых в этой связи мерах.   </w:t>
      </w:r>
    </w:p>
    <w:p w:rsidR="00000000" w:rsidRDefault="00000000"/>
    <w:p w:rsidR="00000000" w:rsidRDefault="00000000">
      <w:pPr>
        <w:rPr>
          <w:b/>
          <w:bCs/>
        </w:rPr>
      </w:pPr>
      <w:r>
        <w:rPr>
          <w:b/>
          <w:bCs/>
        </w:rPr>
        <w:t>Судебная власть</w:t>
      </w:r>
    </w:p>
    <w:p w:rsidR="00000000" w:rsidRDefault="00000000"/>
    <w:p w:rsidR="00000000" w:rsidRDefault="00000000">
      <w:r>
        <w:t>46.</w:t>
      </w:r>
      <w:r>
        <w:tab/>
        <w:t xml:space="preserve">Судебная власть независима в правовом, финансовом и административном отношении;  в число ее органов входит Департамент государственного обвинения.  Суды выносят решения по всем гражданским и уголовным делам.  Судьи независимы и при отправлении правосудия подчиняются только закону.  Никто не вправе каким-либо образом вмешиваться в рассмотрение судебных дел или в какие-либо иные вопросы, входящие в компетенцию судебной власти;  подобного рода вмешательство является наказуемым по закону деянием, к которому не применяется срок давности.  Судебная власть является неделимым субъектом.  Закон регулирует судебные органы и их уровень и определяет области их компетенции.  Он также определяет критерии, которым должны соответствовать судьи, и условия и процедуры для назначения, перевода и повышения по службе судей, так же как и другие гарантии, имеющие к этому отношение.  Специальные суды не могут быть учреждены ни при каких обстоятельствах.  Высший судебный совет, находящийся под председательством президента Республики, является административным органом, деятельность которого регулируется законом.  Он осуществляет наблюдение за судебными вопросами, такими, как назначение и повышение по службе судей, применение на практике гарантий для судей, а также вопросами дисциплинарного характера.   </w:t>
      </w:r>
    </w:p>
    <w:p w:rsidR="00000000" w:rsidRDefault="00000000"/>
    <w:p w:rsidR="00000000" w:rsidRDefault="00000000">
      <w:r>
        <w:t>47.</w:t>
      </w:r>
      <w:r>
        <w:tab/>
        <w:t>Верховный суд Республики является высшим судебным органом страны.  Закон регламентирует состав суда и определяет его функции и процедуры.</w:t>
      </w:r>
    </w:p>
    <w:p w:rsidR="00000000" w:rsidRDefault="00000000"/>
    <w:p w:rsidR="00000000" w:rsidRDefault="00000000">
      <w:r>
        <w:t>48.</w:t>
      </w:r>
      <w:r>
        <w:tab/>
        <w:t>Суд, в частности, выполняет следующие задачи:</w:t>
      </w:r>
    </w:p>
    <w:p w:rsidR="00000000" w:rsidRDefault="00000000"/>
    <w:p w:rsidR="00000000" w:rsidRDefault="00000000">
      <w:pPr>
        <w:ind w:left="1134" w:hanging="1134"/>
      </w:pPr>
      <w:r>
        <w:tab/>
        <w:t>-</w:t>
      </w:r>
      <w:r>
        <w:tab/>
        <w:t>выносит решения по делам и запросам относительно неконституционности законов, указов, статутов и решений;</w:t>
      </w:r>
    </w:p>
    <w:p w:rsidR="00000000" w:rsidRDefault="00000000"/>
    <w:p w:rsidR="00000000" w:rsidRDefault="00000000">
      <w:r>
        <w:tab/>
        <w:t>-</w:t>
      </w:r>
      <w:r>
        <w:tab/>
        <w:t>выносит решения по спорам о подсудности между судебными органами;</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ind w:left="1134" w:hanging="1134"/>
      </w:pPr>
      <w:r>
        <w:rPr>
          <w:lang w:val="en-US"/>
        </w:rPr>
        <w:tab/>
      </w:r>
      <w:r>
        <w:t>-</w:t>
      </w:r>
      <w:r>
        <w:tab/>
        <w:t>рассматривает и выражает свое мнение по поводу спорных возражений вопросов Совета депутатов относительно законности членства любого члена Совета;</w:t>
      </w:r>
    </w:p>
    <w:p w:rsidR="00000000" w:rsidRDefault="00000000"/>
    <w:p w:rsidR="00000000" w:rsidRDefault="00000000">
      <w:pPr>
        <w:ind w:left="1134" w:hanging="1134"/>
      </w:pPr>
      <w:r>
        <w:tab/>
        <w:t>-</w:t>
      </w:r>
      <w:r>
        <w:tab/>
        <w:t>в соответствии с законом выносит решения по апелляционным жалобам на окончательные решения по гражданским, коммерческим, уголовным и частным судебным делам, административным спорам и дисциплинарным процедурам;</w:t>
      </w:r>
    </w:p>
    <w:p w:rsidR="00000000" w:rsidRDefault="00000000"/>
    <w:p w:rsidR="00000000" w:rsidRDefault="00000000">
      <w:pPr>
        <w:ind w:left="1134" w:hanging="1134"/>
      </w:pPr>
      <w:r>
        <w:tab/>
        <w:t>-</w:t>
      </w:r>
      <w:r>
        <w:tab/>
        <w:t xml:space="preserve">привлекает к судебной ответственности президента Республики, его заместителя, премьер-министра и его заместителей и министров и их заместителей в соответствие с законом.  </w:t>
      </w:r>
    </w:p>
    <w:p w:rsidR="00000000" w:rsidRDefault="00000000"/>
    <w:p w:rsidR="00000000" w:rsidRDefault="00000000">
      <w:r>
        <w:t>49.</w:t>
      </w:r>
      <w:r>
        <w:tab/>
        <w:t>Как правило, заседания Суда являются открытыми, за исключением случаев, когда им принимается решение о проведении закрытых заседаний в интересах общественного порядка и общественной морали.  В</w:t>
      </w:r>
      <w:r>
        <w:rPr>
          <w:lang w:val="en-US"/>
        </w:rPr>
        <w:t> </w:t>
      </w:r>
      <w:r>
        <w:t>любом случае вердикт оглашается в открытом судебном заседании.</w:t>
      </w:r>
    </w:p>
    <w:p w:rsidR="00000000" w:rsidRDefault="00000000">
      <w:pPr>
        <w:spacing w:line="240" w:lineRule="auto"/>
      </w:pPr>
    </w:p>
    <w:p w:rsidR="00000000" w:rsidRDefault="00000000">
      <w:pPr>
        <w:jc w:val="center"/>
        <w:rPr>
          <w:b/>
        </w:rPr>
      </w:pPr>
      <w:r>
        <w:rPr>
          <w:b/>
        </w:rPr>
        <w:t>А.</w:t>
      </w:r>
      <w:r>
        <w:rPr>
          <w:b/>
        </w:rPr>
        <w:tab/>
        <w:t>Правительственные и неправительственные</w:t>
      </w:r>
    </w:p>
    <w:p w:rsidR="00000000" w:rsidRDefault="00000000">
      <w:pPr>
        <w:jc w:val="center"/>
        <w:rPr>
          <w:b/>
        </w:rPr>
      </w:pPr>
      <w:r>
        <w:rPr>
          <w:b/>
        </w:rPr>
        <w:t>учреждения по правам человека</w:t>
      </w:r>
    </w:p>
    <w:p w:rsidR="00000000" w:rsidRDefault="00000000">
      <w:pPr>
        <w:spacing w:line="240" w:lineRule="auto"/>
        <w:rPr>
          <w:b/>
        </w:rPr>
      </w:pPr>
    </w:p>
    <w:p w:rsidR="00000000" w:rsidRDefault="00000000">
      <w:r>
        <w:t>50.</w:t>
      </w:r>
      <w:r>
        <w:tab/>
        <w:t>Итогом многих предшествующих усилий стало учреждение, в соответствии с Указом</w:t>
      </w:r>
      <w:r>
        <w:rPr>
          <w:lang w:val="en-US"/>
        </w:rPr>
        <w:t> </w:t>
      </w:r>
      <w:r>
        <w:t xml:space="preserve">Республики № 105 от 2003 года об образовании правительства и назначении его членов, отдельного министерства по правам человека в качестве главного правительственного органа, отвечающего за защиту и поощрение прав человека.  В этом разделе излагаются основные этапы развития правительственных механизмов в области поощрения и защиты права человека начиная с образования самого первого государственного комитета, занимавшегося вопросами гражданских и политических свобод.  Вместе с расширением и развитием деятельности по вопросам прав человека пришло и растущее понимание важности принципа взаимозависимости и неделимости всех политических, гражданских, экономических, социальных и культурных прав.  Это побудило правительство Йемена создать Высший национальный комитет по правам человека, членами которого стали представители наиболее важных государственных органов и который функционировал в качестве основного национального органа по вопросам прав человека.  Эти усилия были подкреплены решением назначить на руководящую должность секретаря Комитета государственного министра по правам человека.  Одновременно был учрежден технический орган с целью координации работы Комитета и выполнения его решений.  Сознавая важность поощрения национальных механизмов по правам человека и необходимость соединения эффективного и комплексного технического и административного органа для координации усилий правительства в этой сфере, а также создания и укрепления каналов координации и сотрудничества с неправительственными и международными организациями, правительство в 2003 году учредило должность министра по правам человека.  В настоящем разделе речь пойдет о различных этапах этого процесса и  о том, как функционирует министерство по правам человека. </w:t>
      </w:r>
    </w:p>
    <w:p w:rsidR="00000000" w:rsidRDefault="00000000">
      <w:pPr>
        <w:spacing w:line="240" w:lineRule="auto"/>
        <w:jc w:val="center"/>
        <w:rPr>
          <w:b/>
        </w:rPr>
      </w:pPr>
      <w:r>
        <w:rPr>
          <w:b/>
        </w:rPr>
        <w:t>В.</w:t>
      </w:r>
      <w:r>
        <w:rPr>
          <w:b/>
        </w:rPr>
        <w:tab/>
        <w:t>Развитие правительственных механизмов по правам человека</w:t>
      </w:r>
    </w:p>
    <w:p w:rsidR="00000000" w:rsidRDefault="00000000">
      <w:pPr>
        <w:spacing w:line="240" w:lineRule="auto"/>
        <w:jc w:val="center"/>
        <w:rPr>
          <w:b/>
        </w:rPr>
      </w:pPr>
    </w:p>
    <w:p w:rsidR="00000000" w:rsidRDefault="00000000">
      <w:pPr>
        <w:spacing w:line="240" w:lineRule="auto"/>
        <w:rPr>
          <w:b/>
        </w:rPr>
      </w:pPr>
      <w:r>
        <w:rPr>
          <w:b/>
        </w:rPr>
        <w:t>а)</w:t>
      </w:r>
      <w:r>
        <w:rPr>
          <w:b/>
        </w:rPr>
        <w:tab/>
        <w:t>Комитет по гражданским и политическим правам</w:t>
      </w:r>
    </w:p>
    <w:p w:rsidR="00000000" w:rsidRDefault="00000000"/>
    <w:p w:rsidR="00000000" w:rsidRDefault="00000000">
      <w:r>
        <w:t>51.</w:t>
      </w:r>
      <w:r>
        <w:tab/>
        <w:t>Комитет был учрежден в соответствии с решением премьер-министра № 95 от 1997 года для определения позиции нашей страны в свете международных договоров, участником которых она является.  В компетенцию Комитета входит получение докладов Управления Верховного комиссара по правам человека и подготовка ответов на них.</w:t>
      </w:r>
    </w:p>
    <w:p w:rsidR="00000000" w:rsidRDefault="00000000"/>
    <w:p w:rsidR="00000000" w:rsidRDefault="00000000">
      <w:pPr>
        <w:rPr>
          <w:b/>
        </w:rPr>
      </w:pPr>
      <w:r>
        <w:rPr>
          <w:b/>
          <w:lang w:val="en-US"/>
        </w:rPr>
        <w:t>b</w:t>
      </w:r>
      <w:r>
        <w:rPr>
          <w:b/>
        </w:rPr>
        <w:t>)</w:t>
      </w:r>
      <w:r>
        <w:rPr>
          <w:b/>
        </w:rPr>
        <w:tab/>
        <w:t>Высший национальный комитет по правам человека</w:t>
      </w:r>
    </w:p>
    <w:p w:rsidR="00000000" w:rsidRDefault="00000000"/>
    <w:p w:rsidR="00000000" w:rsidRDefault="00000000">
      <w:r>
        <w:t>52.</w:t>
      </w:r>
      <w:r>
        <w:tab/>
        <w:t>В соответствии с указом Республики № 20 от 1998 года с поправками, внесенными указом № 92 от 1999 года, был создан Высший национальный комитет по правам человека, сопредседателями которого стали заместитель премьер-министра, министр иностранных дел и заместитель руководителя администрации президента Республики.  В</w:t>
      </w:r>
      <w:r>
        <w:rPr>
          <w:lang w:val="en-US"/>
        </w:rPr>
        <w:t> </w:t>
      </w:r>
      <w:r>
        <w:t>состав Комитета вошли ряд министров, деятельность которых в той или иной степени связана с правами человека, а именно:  министр иностранных дел, министр внутренних дел, министр труда и социальных дел, министр информации, министр юстиции.  Кроме того, в него вошли руководители ряда судебных органов и органов безопасности, в частности Генеральный прокурор, руководитель Центрального агентства политической безопасности и представители администрации президента и канцелярии премьер-министра.</w:t>
      </w:r>
    </w:p>
    <w:p w:rsidR="00000000" w:rsidRDefault="00000000"/>
    <w:p w:rsidR="00000000" w:rsidRDefault="00000000">
      <w:r>
        <w:t>53.</w:t>
      </w:r>
      <w:r>
        <w:tab/>
        <w:t>В соответствии с указом о его создании Комитет был наделен рядом функций, самыми важными из которых являются:  разработка политики, планов и программ в области прав человека в Йеменской Республике;  укрепление роли компетентных органов при решении вопросов прав человека и в области защиты прав человека в целом в соответствии с Конституцией, действующим законодательством и международными договорами, участником которых является Йемен;  контроль за надлежащим и правильным выполнением международных договоров по правам человека соответствующими национальными органами;  контроль за подготовкой докладов, представляемых международным организациям национальными ведомствами, об осуществлении соответствующих международных договоров о правах человека; представление мнений и замечаний по законодательству, договорам и докладам, касающимся прав человека.</w:t>
      </w:r>
    </w:p>
    <w:p w:rsidR="00000000" w:rsidRDefault="00000000"/>
    <w:p w:rsidR="00000000" w:rsidRDefault="00000000">
      <w:r>
        <w:t>54.</w:t>
      </w:r>
      <w:r>
        <w:tab/>
        <w:t xml:space="preserve">Указ об учреждении Комитета также предусматривал создание постоянного подкомитета в составе членов высшего комитета.  Заседания подкомитета проходили под председательством главного координатора, который осуществлял связь с высшим комитетом.  Постоянный подкомитет проводил заседания раз в месяц, а также по мере необходимости.  В его задачи входило получение докладов от отдельных лиц, органов и международных учреждений, занимающихся правами человека, и рассмотрение докладов и подготовка ответов на них по мере поступления докладов и в соответствии с правилами и принципами, установленными в этом отношении высшим комитетом.  Главный координатор имел секретариат, сформированный из сотрудников министерства иностранных дел.  Они занимались подготовкой встреч постоянного подкомитета и консультативного органа.  Указ также предусматривал учреждение консультативной комиссии в составе общественных деятелей, ученых и специалистов по правам человека, а также представителей соответствующих организаций гражданского общества, профсоюзов, конфедераций и профессиональных объединений. </w:t>
      </w:r>
    </w:p>
    <w:p w:rsidR="00000000" w:rsidRDefault="00000000"/>
    <w:p w:rsidR="00000000" w:rsidRDefault="00000000">
      <w:r>
        <w:t>55.</w:t>
      </w:r>
      <w:r>
        <w:tab/>
        <w:t xml:space="preserve">После учреждения в 2001 году поста государственного министра по правам человека, Высший национальный комитет по правам человека был реорганизован в соответствии с указом Республики № 89 от 2001 года.  Уровень представительства был повышен, и полномочия председателя Комитета были возложены на премьер-министра, а государственный министр по правам человека вошел в состав комитета (в качестве секретаря комитета).  Указ аннулировал членство руководителя Управления судебной инспекции и ввел вместо него в состав комитета министра юстиции.  </w:t>
      </w:r>
    </w:p>
    <w:p w:rsidR="00000000" w:rsidRDefault="00000000"/>
    <w:p w:rsidR="00000000" w:rsidRDefault="00000000">
      <w:r>
        <w:t>56.</w:t>
      </w:r>
      <w:r>
        <w:tab/>
        <w:t>После реорганизации Комитет выполнял ряд задач в рамках круга своего ведения.  Он организовал целый ряд мероприятий, посвященных повышению информированности в области прав человека, а также дополнительную подготовку государственных служащих и осуществил всеобъемлющую программу рабочих посещений всех тюрем, домов социального обеспечения и психиатрических больниц по всей стране.  Относительно жалоб и сообщений Комитет получает все больше жалоб по вопросам своей компетенции, следит за сообщениями прессы и регистрирует на ежедневной и еженедельной основе сообщения о нарушениях прав человека, проверяет их и принимает меры по урегулированию проблем.  Комитет подготовил и составил ряд проектов международных докладов об обязательствах нашей страны в соответствии с международными договорами и соглашениями, участниками которых она является.  Во взаимодействии с Управлением Верховного комиссара по правам человека (</w:t>
      </w:r>
      <w:proofErr w:type="spellStart"/>
      <w:r>
        <w:t>УВКПЧ</w:t>
      </w:r>
      <w:proofErr w:type="spellEnd"/>
      <w:r>
        <w:t xml:space="preserve">) комитет осуществил проект по вопросам отправления правосудия по делам несовершеннолетних. </w:t>
      </w:r>
    </w:p>
    <w:p w:rsidR="00000000" w:rsidRDefault="00000000">
      <w:pPr>
        <w:rPr>
          <w:b/>
        </w:rPr>
      </w:pPr>
    </w:p>
    <w:p w:rsidR="00000000" w:rsidRDefault="00000000">
      <w:pPr>
        <w:rPr>
          <w:b/>
        </w:rPr>
      </w:pPr>
      <w:r>
        <w:rPr>
          <w:b/>
        </w:rPr>
        <w:t>с)</w:t>
      </w:r>
      <w:r>
        <w:rPr>
          <w:b/>
        </w:rPr>
        <w:tab/>
        <w:t>Министерство по правам человека</w:t>
      </w:r>
    </w:p>
    <w:p w:rsidR="00000000" w:rsidRDefault="00000000">
      <w:pPr>
        <w:rPr>
          <w:b/>
        </w:rPr>
      </w:pPr>
    </w:p>
    <w:p w:rsidR="00000000" w:rsidRDefault="00000000">
      <w:r>
        <w:t>57.</w:t>
      </w:r>
      <w:r>
        <w:tab/>
        <w:t>Министерство по правам человека является основным государственным органом, ответственным за защиту и обеспечение прав человека.  В силу своего юридического статуса оно считается частью исполнительной власти, хотя его организационная структура, обязанности и функции соответствуют многим принципам, касающимся статуса и работы национальных институтов по поощрению и защите прав человека (Парижские принципы), принятым Комиссией по правам человека в своей резолюции 1992/54 3 марта 1992 года.  Мы поясним, как работа министерства соответствует Парижским принципам, когда будем говорить о функциях, организационной структуре и деятельности министерства.  Министерство выполняет свои функции в соответствии с нормативными актами о порядке осуществления президентского указа № 255 от 2003 года.</w:t>
      </w:r>
    </w:p>
    <w:p w:rsidR="00000000" w:rsidRDefault="00000000">
      <w:pPr>
        <w:spacing w:line="240" w:lineRule="auto"/>
      </w:pPr>
    </w:p>
    <w:p w:rsidR="00000000" w:rsidRDefault="00000000">
      <w:pPr>
        <w:spacing w:line="240" w:lineRule="auto"/>
        <w:rPr>
          <w:b/>
        </w:rPr>
      </w:pPr>
      <w:r>
        <w:rPr>
          <w:b/>
        </w:rPr>
        <w:t>Цели и функции министерства по правам человека</w:t>
      </w:r>
    </w:p>
    <w:p w:rsidR="00000000" w:rsidRDefault="00000000">
      <w:pPr>
        <w:spacing w:line="240" w:lineRule="auto"/>
        <w:rPr>
          <w:b/>
        </w:rPr>
      </w:pPr>
    </w:p>
    <w:p w:rsidR="00000000" w:rsidRDefault="00000000">
      <w:r>
        <w:t>58.</w:t>
      </w:r>
      <w:r>
        <w:tab/>
        <w:t xml:space="preserve">В соответствии с Принципом 1 Парижских </w:t>
      </w:r>
      <w:proofErr w:type="spellStart"/>
      <w:r>
        <w:t>принципов</w:t>
      </w:r>
      <w:r>
        <w:rPr>
          <w:b/>
          <w:bCs/>
          <w:vertAlign w:val="superscript"/>
        </w:rPr>
        <w:t>1</w:t>
      </w:r>
      <w:proofErr w:type="spellEnd"/>
      <w:r>
        <w:t xml:space="preserve">, на национальное учреждение возлагается задача поощрять и защищать права человека.  Это соответствует статье 2 нормативных актов о порядке осуществления законодательства, в которой говорится:  "Министерство по правам человека поощряет и защищает права человека вместе с компетентными министерствами, ведомствами и органами и активизирует национальные механизмы для защиты и поощрения прав человека в соответствии с обязательствами по международным конвенциям, пактам и договорам, ратифицированным Йеменом".  В соответствии с этой задачей в той же статье перечисляются обязанности и функции министерства для достижения поставленных перед ним целей, а именно: </w:t>
      </w:r>
    </w:p>
    <w:p w:rsidR="00000000" w:rsidRDefault="00000000">
      <w:pPr>
        <w:spacing w:line="240" w:lineRule="auto"/>
      </w:pPr>
    </w:p>
    <w:p w:rsidR="00000000" w:rsidRDefault="00000000">
      <w:pPr>
        <w:ind w:left="1134" w:hanging="1134"/>
      </w:pPr>
      <w:r>
        <w:tab/>
        <w:t>-</w:t>
      </w:r>
      <w:r>
        <w:tab/>
        <w:t>вынесение рекомендаций относительно политики, планов, программ и мер по вопросам поощрения и защиты прав человека и их осуществление вместе с соответствующими органами;</w:t>
      </w:r>
    </w:p>
    <w:p w:rsidR="00000000" w:rsidRDefault="00000000">
      <w:pPr>
        <w:spacing w:line="240" w:lineRule="auto"/>
        <w:ind w:left="1134" w:hanging="1134"/>
      </w:pPr>
    </w:p>
    <w:p w:rsidR="00000000" w:rsidRDefault="00000000">
      <w:pPr>
        <w:ind w:left="1134" w:hanging="1134"/>
      </w:pPr>
      <w:r>
        <w:tab/>
        <w:t>-</w:t>
      </w:r>
      <w:r>
        <w:tab/>
        <w:t>изучение законодательства и законов в целях определения степени их соответствия принципам и нормам, воплощенным в международных договорах по правам человека, участником которых является наша страна, и представление рекомендаций о внесении необходимых поправок в национальное законодательство в соответствии с Конституцией и действующим законодательством;</w:t>
      </w:r>
    </w:p>
    <w:p w:rsidR="00000000" w:rsidRDefault="00000000">
      <w:pPr>
        <w:spacing w:line="216" w:lineRule="auto"/>
      </w:pPr>
    </w:p>
    <w:p w:rsidR="00000000" w:rsidRDefault="00000000">
      <w:pPr>
        <w:ind w:left="1134" w:hanging="1134"/>
      </w:pPr>
      <w:r>
        <w:tab/>
        <w:t>-</w:t>
      </w:r>
      <w:r>
        <w:tab/>
        <w:t>получение жалоб от граждан, организаций и учреждений, рассмотрение и урегулирование во взаимодействии с компетентными органами тех из них, которые касаются круга ведения министерства;</w:t>
      </w:r>
    </w:p>
    <w:p w:rsidR="00000000" w:rsidRDefault="00000000">
      <w:pPr>
        <w:spacing w:line="240" w:lineRule="auto"/>
      </w:pPr>
    </w:p>
    <w:p w:rsidR="00000000" w:rsidRDefault="00000000">
      <w:pPr>
        <w:ind w:left="1134" w:hanging="1134"/>
      </w:pPr>
      <w:r>
        <w:tab/>
        <w:t>-</w:t>
      </w:r>
      <w:r>
        <w:tab/>
        <w:t>повышение правовой осведомленности граждан посредством информирования о правах, гарантированных Конституцией и законами;  распространение в обществе культуры прав человека с использованием различных методов повышения информированности;  укрепление сотрудничества с организациями гражданского общества и правозащитными учреждениями;</w:t>
      </w:r>
    </w:p>
    <w:p w:rsidR="00000000" w:rsidRDefault="00000000">
      <w:pPr>
        <w:ind w:left="1134" w:hanging="1134"/>
      </w:pPr>
      <w:r>
        <w:tab/>
        <w:t>-</w:t>
      </w:r>
      <w:r>
        <w:tab/>
        <w:t>подготовка совместно с компетентными органами периодических докладов по международным обязательствам Йемена;</w:t>
      </w:r>
    </w:p>
    <w:p w:rsidR="00000000" w:rsidRDefault="00000000"/>
    <w:p w:rsidR="00000000" w:rsidRDefault="00000000">
      <w:pPr>
        <w:ind w:left="1134" w:hanging="1134"/>
      </w:pPr>
      <w:r>
        <w:tab/>
        <w:t>-</w:t>
      </w:r>
      <w:r>
        <w:tab/>
        <w:t>поддержание связей и развитие сотрудничества с международными правозащитными организациями;</w:t>
      </w:r>
    </w:p>
    <w:p w:rsidR="00000000" w:rsidRDefault="00000000"/>
    <w:p w:rsidR="00000000" w:rsidRDefault="00000000">
      <w:pPr>
        <w:ind w:left="1134" w:hanging="1134"/>
      </w:pPr>
      <w:r>
        <w:tab/>
        <w:t>-</w:t>
      </w:r>
      <w:r>
        <w:tab/>
        <w:t xml:space="preserve">сбор, анализ и документирование информации по правам человека и политике правительства в области прав человека.  </w:t>
      </w:r>
    </w:p>
    <w:p w:rsidR="00000000" w:rsidRDefault="00000000"/>
    <w:p w:rsidR="00000000" w:rsidRDefault="00000000">
      <w:pPr>
        <w:rPr>
          <w:b/>
          <w:bCs/>
        </w:rPr>
      </w:pPr>
      <w:r>
        <w:rPr>
          <w:b/>
          <w:bCs/>
        </w:rPr>
        <w:t>Организационная структура министерства</w:t>
      </w:r>
    </w:p>
    <w:p w:rsidR="00000000" w:rsidRDefault="00000000">
      <w:pPr>
        <w:rPr>
          <w:b/>
          <w:bCs/>
        </w:rPr>
      </w:pPr>
    </w:p>
    <w:p w:rsidR="00000000" w:rsidRDefault="00000000">
      <w:r>
        <w:t>59.</w:t>
      </w:r>
      <w:r>
        <w:tab/>
        <w:t>В соответствии со статьей 6 положений об осуществлении организационная структура министерства имеет следующий вид:</w:t>
      </w:r>
    </w:p>
    <w:p w:rsidR="00000000" w:rsidRDefault="00000000"/>
    <w:bookmarkStart w:id="3" w:name="_MON_1210747638"/>
    <w:bookmarkStart w:id="4" w:name="_MON_1210748424"/>
    <w:bookmarkStart w:id="5" w:name="_MON_1210750542"/>
    <w:bookmarkStart w:id="6" w:name="_MON_1210750772"/>
    <w:bookmarkStart w:id="7" w:name="_MON_1210756131"/>
    <w:bookmarkEnd w:id="3"/>
    <w:bookmarkEnd w:id="4"/>
    <w:bookmarkEnd w:id="5"/>
    <w:bookmarkEnd w:id="6"/>
    <w:bookmarkEnd w:id="7"/>
    <w:p w:rsidR="00000000" w:rsidRDefault="00000000">
      <w:r>
        <w:object w:dxaOrig="9378" w:dyaOrig="5593">
          <v:shape id="_x0000_i1026" type="#_x0000_t75" style="width:468.75pt;height:279.75pt" o:ole="">
            <v:imagedata r:id="rId9" o:title=""/>
          </v:shape>
          <o:OLEObject Type="Embed" ProgID="Word.Picture.8" ShapeID="_x0000_i1026" DrawAspect="Content" ObjectID="_1394603423" r:id="rId10"/>
        </w:object>
      </w:r>
    </w:p>
    <w:p w:rsidR="00000000" w:rsidRDefault="00000000">
      <w:pPr>
        <w:rPr>
          <w:b/>
          <w:bCs/>
        </w:rPr>
      </w:pPr>
      <w:r>
        <w:rPr>
          <w:b/>
          <w:bCs/>
        </w:rPr>
        <w:t>Генеральный департамент по сообщениям и жалобам</w:t>
      </w:r>
    </w:p>
    <w:p w:rsidR="00000000" w:rsidRDefault="00000000">
      <w:pPr>
        <w:rPr>
          <w:b/>
          <w:bCs/>
        </w:rPr>
      </w:pPr>
    </w:p>
    <w:p w:rsidR="00000000" w:rsidRDefault="00000000">
      <w:r>
        <w:t>60.</w:t>
      </w:r>
      <w:r>
        <w:tab/>
        <w:t>В Парижских принципах</w:t>
      </w:r>
      <w:r>
        <w:rPr>
          <w:b/>
          <w:bCs/>
          <w:vertAlign w:val="superscript"/>
        </w:rPr>
        <w:t>2</w:t>
      </w:r>
      <w:r>
        <w:rPr>
          <w:b/>
          <w:bCs/>
        </w:rPr>
        <w:t xml:space="preserve"> </w:t>
      </w:r>
      <w:r>
        <w:t>затрагивается роль национальных учреждений в представлении мнений, предложений и рекомендаций по любым вопросам, к рассмотрению которых они решают приступить, и в ознакомлении с жалобами и петициями по вопросам, относящимся к их компетенции, и рассмотрении этих жалоб и петиций.  Данный департамент получает, изучает, резюмирует и классифицирует жалобы отдельных лиц, органов и учреждений и выносит рекомендации относительно подходов к рассмотрению жалоб, относящихся к сфере компетенции министерства, включая внутренние и внешние жалобы.  Если рассматриваемый вопрос не относится к компетенции министерства, департамент окажет консультативную помощь стороне, представившей жалобу или сообщение, относительно процедур, которые необходимо использовать для разрешения ситуации.</w:t>
      </w:r>
    </w:p>
    <w:p w:rsidR="00000000" w:rsidRDefault="00000000"/>
    <w:p w:rsidR="00000000" w:rsidRDefault="00000000">
      <w:pPr>
        <w:rPr>
          <w:b/>
          <w:bCs/>
        </w:rPr>
      </w:pPr>
      <w:r>
        <w:rPr>
          <w:b/>
          <w:bCs/>
        </w:rPr>
        <w:t>Генеральный департамент по правовым вопросам</w:t>
      </w:r>
    </w:p>
    <w:p w:rsidR="00000000" w:rsidRDefault="00000000">
      <w:pPr>
        <w:rPr>
          <w:b/>
          <w:bCs/>
        </w:rPr>
      </w:pPr>
    </w:p>
    <w:p w:rsidR="00000000" w:rsidRDefault="00000000">
      <w:r>
        <w:t>61.</w:t>
      </w:r>
      <w:r>
        <w:tab/>
        <w:t>Данный департамент проводит обзор национального законодательства для обеспечения его согласованности с международными конвенциями и договорами, участвуя в работе правовых комитетов, выносящих рекомендации относительно внесения соответствующих поправок в законы с целью приведения их в соответствие с договорами, участником которых является наша страна.  Эта деятельность согласуется с Парижскими принципами</w:t>
      </w:r>
      <w:r>
        <w:rPr>
          <w:b/>
          <w:bCs/>
          <w:vertAlign w:val="superscript"/>
        </w:rPr>
        <w:t>3</w:t>
      </w:r>
      <w:r>
        <w:t>, касающимися роли национальных учреждений в рассмотрении законодательства и законов, вынесении рекомендаций и предложений по ним и согласования национального законодательства с международными соглашениями, в которых участвует государство.  Во взаимодействии с соответствующими международными органами и учреждениями департамент обеспечивает подготовку проектов официальных ответов на международные доклады и сообщения в области прав человека и налаживает сотрудничество с такими органами.  Он регистрирует, документирует, изучает, резюмирует и классифицирует международные договоры и рассматривает проекты специализированных и общих международных договоров, выясняя практическую возможность присоединения к ним.  Эти задачи согласуются с Парижскими принципами</w:t>
      </w:r>
      <w:r>
        <w:rPr>
          <w:b/>
          <w:bCs/>
          <w:vertAlign w:val="superscript"/>
        </w:rPr>
        <w:t>4</w:t>
      </w:r>
      <w:r>
        <w:t xml:space="preserve"> в отношении выполнения национальными учреждениями функций по подготовке докладов о положении в стране с точки зрения прав человека в целом, поощрению ратификации любых международных документов, в которых государство еще не участвует, содействию подготовке периодических докладов, которые государства должны представлять органам и комитетам Организации Объединенных Наций, и поддержанию сотрудничества с Организацией Объединенных Наций и любыми другими организациями системы Организации Объединенных Наций, региональными учреждениями и национальными учреждениями других стран, компетентными в вопросах поощрения и защиты прав человека.  </w:t>
      </w:r>
    </w:p>
    <w:p w:rsidR="00000000" w:rsidRDefault="00000000"/>
    <w:p w:rsidR="00000000" w:rsidRDefault="00000000">
      <w:pPr>
        <w:rPr>
          <w:b/>
          <w:bCs/>
        </w:rPr>
      </w:pPr>
      <w:r>
        <w:rPr>
          <w:b/>
          <w:bCs/>
        </w:rPr>
        <w:t>Генеральный департамент по организациям и делам гражданского общества</w:t>
      </w:r>
    </w:p>
    <w:p w:rsidR="00000000" w:rsidRDefault="00000000">
      <w:pPr>
        <w:rPr>
          <w:b/>
          <w:bCs/>
        </w:rPr>
      </w:pPr>
    </w:p>
    <w:p w:rsidR="00000000" w:rsidRDefault="00000000">
      <w:r>
        <w:t>62.</w:t>
      </w:r>
      <w:r>
        <w:tab/>
        <w:t>Этот департамент осуществляет целый ряд функций, связанных с организациями гражданского общества и правами женщин и детей, многие из которых согласуются с методами работы национальных учреждений, перечисленными в Парижских принципах</w:t>
      </w:r>
      <w:r>
        <w:rPr>
          <w:b/>
          <w:bCs/>
          <w:vertAlign w:val="superscript"/>
        </w:rPr>
        <w:t>5</w:t>
      </w:r>
      <w:r>
        <w:t xml:space="preserve">, касающихся роли национальных учреждений в развитии связей с неправительственными организациями, занимающимися поощрением и защитой прав человека.  Департамент стремится осуществлять эти принципы, ведя поиск возможностей для налаживания сотрудничества с организациями и учреждениями гражданского общества, занимающимися правами человека, в интересах дальнейшего поощрения прав человека.  Он привлекает эти организации в качестве своих партнеров к осуществлению мероприятий и программ, направленных на повышение уровня осведомленности о правах человека и развитие областей, связанных с правами человека.  Кроме того, он поддерживает связи с организациями, проявляющими интерес к правам женщин и детей, с целью укрепления партнерских отношений с ними и обеспечения реализации гарантированных прав.  </w:t>
      </w:r>
    </w:p>
    <w:p w:rsidR="00000000" w:rsidRDefault="00000000"/>
    <w:p w:rsidR="00000000" w:rsidRDefault="00000000">
      <w:pPr>
        <w:rPr>
          <w:b/>
          <w:bCs/>
        </w:rPr>
      </w:pPr>
      <w:r>
        <w:rPr>
          <w:b/>
          <w:bCs/>
        </w:rPr>
        <w:t>Генеральный департамент общественной информации</w:t>
      </w:r>
    </w:p>
    <w:p w:rsidR="00000000" w:rsidRDefault="00000000">
      <w:pPr>
        <w:rPr>
          <w:b/>
          <w:bCs/>
        </w:rPr>
      </w:pPr>
    </w:p>
    <w:p w:rsidR="00000000" w:rsidRDefault="00000000">
      <w:r>
        <w:t>63.</w:t>
      </w:r>
      <w:r>
        <w:tab/>
        <w:t>Департамент проводит информационную политику министерства по повышению осведомленности о правах человека в соответствии с разделом Парижских принципов</w:t>
      </w:r>
      <w:r>
        <w:rPr>
          <w:b/>
          <w:bCs/>
          <w:vertAlign w:val="superscript"/>
        </w:rPr>
        <w:t>6</w:t>
      </w:r>
      <w:r>
        <w:t>, касающимся распространения принципов прав человека.  Для этого он рекомендует и осуществляет планы и программы по повышению осведомленности общественности о правах, гарантированных Конституцией и внутренним законодательством;  организует и проводит семинары, совещания, практикумы и другие культурные мероприятия и мероприятия по повышению осведомленности о правах человека в координации и взаимодействии с соответствующими правительственными и неправительственными организациями;  обеспечивает направление ресурсов на проведение просветительской и пропагандистской деятельности в соответствии с приоритетами, установленными для вопросов прав человека;  проводит мониторинг, анализ и документирование статей из газет и журналов и материалов СМИ, касающихся работы министерств.</w:t>
      </w:r>
    </w:p>
    <w:p w:rsidR="00000000" w:rsidRDefault="00000000"/>
    <w:p w:rsidR="00000000" w:rsidRDefault="00000000">
      <w:pPr>
        <w:rPr>
          <w:b/>
          <w:bCs/>
        </w:rPr>
      </w:pPr>
      <w:r>
        <w:rPr>
          <w:b/>
          <w:bCs/>
        </w:rPr>
        <w:t>Генеральный департамент по исследованиям, разработкам и переводу</w:t>
      </w:r>
    </w:p>
    <w:p w:rsidR="00000000" w:rsidRDefault="00000000">
      <w:pPr>
        <w:rPr>
          <w:b/>
          <w:bCs/>
        </w:rPr>
      </w:pPr>
    </w:p>
    <w:p w:rsidR="00000000" w:rsidRDefault="00000000">
      <w:r>
        <w:t>64.</w:t>
      </w:r>
      <w:r>
        <w:tab/>
        <w:t>Департамент выполняет ряд задач, включая проведение своих собственных исследований и разработок в области прав человека и участие в подготовке исследований и разработок в координации с другими департаментами и агентствами.  Он обеспечивает сбор, анализ и использование результатов исследований и разработок в области прав человека в соответствии с положениями Парижских принципов, в которых подчеркивается роль национальных учреждений в оказании помощи при проведении научных исследований в области прав человека.</w:t>
      </w:r>
    </w:p>
    <w:p w:rsidR="00000000" w:rsidRDefault="00000000"/>
    <w:p w:rsidR="00000000" w:rsidRDefault="00000000">
      <w:pPr>
        <w:rPr>
          <w:b/>
          <w:bCs/>
        </w:rPr>
      </w:pPr>
      <w:r>
        <w:rPr>
          <w:b/>
          <w:bCs/>
        </w:rPr>
        <w:br w:type="page"/>
        <w:t>Генеральный департамент по финансовым и административным вопросам</w:t>
      </w:r>
    </w:p>
    <w:p w:rsidR="00000000" w:rsidRDefault="00000000">
      <w:pPr>
        <w:rPr>
          <w:b/>
          <w:bCs/>
        </w:rPr>
      </w:pPr>
    </w:p>
    <w:p w:rsidR="00000000" w:rsidRDefault="00000000">
      <w:r>
        <w:t>65.</w:t>
      </w:r>
      <w:r>
        <w:tab/>
        <w:t>Департамент выполняет целый ряд задач в областях финансов, учета и людских ресурсов.</w:t>
      </w:r>
    </w:p>
    <w:p w:rsidR="00000000" w:rsidRDefault="00000000"/>
    <w:p w:rsidR="00000000" w:rsidRDefault="00000000">
      <w:pPr>
        <w:rPr>
          <w:b/>
          <w:bCs/>
        </w:rPr>
      </w:pPr>
      <w:r>
        <w:rPr>
          <w:b/>
          <w:bCs/>
        </w:rPr>
        <w:t>Специализированные органы и комитеты</w:t>
      </w:r>
    </w:p>
    <w:p w:rsidR="00000000" w:rsidRDefault="00000000">
      <w:pPr>
        <w:rPr>
          <w:b/>
          <w:bCs/>
        </w:rPr>
      </w:pPr>
    </w:p>
    <w:p w:rsidR="00000000" w:rsidRDefault="00000000">
      <w:r>
        <w:t>66.</w:t>
      </w:r>
      <w:r>
        <w:tab/>
        <w:t>В министерстве имеется группа комитетов и специализированных органов, выполняющих специальные задачи.</w:t>
      </w:r>
    </w:p>
    <w:p w:rsidR="00000000" w:rsidRDefault="00000000"/>
    <w:p w:rsidR="00000000" w:rsidRDefault="00000000">
      <w:pPr>
        <w:rPr>
          <w:b/>
          <w:bCs/>
        </w:rPr>
      </w:pPr>
      <w:r>
        <w:rPr>
          <w:b/>
          <w:bCs/>
        </w:rPr>
        <w:t>Технический комитет</w:t>
      </w:r>
    </w:p>
    <w:p w:rsidR="00000000" w:rsidRDefault="00000000">
      <w:pPr>
        <w:rPr>
          <w:b/>
          <w:bCs/>
        </w:rPr>
      </w:pPr>
    </w:p>
    <w:p w:rsidR="00000000" w:rsidRDefault="00000000">
      <w:r>
        <w:t>67.</w:t>
      </w:r>
      <w:r>
        <w:tab/>
        <w:t xml:space="preserve">Этот комитет был учрежден в соответствии с решением № 111 премьер-министра, принятым в 2004 году, после назначения министра по правам человека в соответствии со статьей 17 положений об осуществлении.  Комитет заменил постоянный подкомитет (бывшего) Высшего национального комитета по правам человека.  В его состав входят представители министерств иностранных дел, планирования и международного сотрудничества, информации, внутренних дел, социальных дел и труда, юстиции и по правовым вопросам, а также канцелярии президента Республики, канцелярии премьер-министра, генеральной прокуратуры и Центрального агентства политической безопасности.  </w:t>
      </w:r>
    </w:p>
    <w:p w:rsidR="00000000" w:rsidRDefault="00000000"/>
    <w:p w:rsidR="00000000" w:rsidRDefault="00000000">
      <w:r>
        <w:t>68.</w:t>
      </w:r>
      <w:r>
        <w:tab/>
        <w:t>Функции Комитета включают в себя подготовку замечаний и заключений по международным договорам, внутренним законам и законодательству и выполнению Йеменом своих обязательств по договорам в области прав человека, стороной которых он является, а также представление данных и информации по жалобам и всем вопросам в области прав человека, касающимся органов, которые он представляет.  Технический комитет проводит регулярные ежемесячные совещания под председательством министра по правам человека.</w:t>
      </w:r>
    </w:p>
    <w:p w:rsidR="00000000" w:rsidRDefault="00000000"/>
    <w:p w:rsidR="00000000" w:rsidRDefault="00000000">
      <w:pPr>
        <w:rPr>
          <w:b/>
          <w:bCs/>
        </w:rPr>
      </w:pPr>
      <w:r>
        <w:rPr>
          <w:b/>
          <w:bCs/>
        </w:rPr>
        <w:t>Консультативная комиссия</w:t>
      </w:r>
    </w:p>
    <w:p w:rsidR="00000000" w:rsidRDefault="00000000">
      <w:pPr>
        <w:rPr>
          <w:b/>
          <w:bCs/>
        </w:rPr>
      </w:pPr>
    </w:p>
    <w:p w:rsidR="00000000" w:rsidRDefault="00000000">
      <w:r>
        <w:t>69.</w:t>
      </w:r>
      <w:r>
        <w:tab/>
        <w:t>Этот орган был учрежден в соответствии с решением министра № 1 от 2004 года.  В его состав входят 27 членов, представляющих неправительственные организации, руководителей ассоциаций, федераций и профессиональных союзов и различных активистов-правозащитников.</w:t>
      </w:r>
    </w:p>
    <w:p w:rsidR="00000000" w:rsidRDefault="00000000"/>
    <w:p w:rsidR="00000000" w:rsidRDefault="00000000">
      <w:r>
        <w:br w:type="page"/>
        <w:t>70.</w:t>
      </w:r>
      <w:r>
        <w:tab/>
        <w:t>Комиссия выполняет ряд задач, из которых наиболее важными являются следующие:  подготовка заключений и рекомендаций по вопросам, относящимся к кругу ее ведения;  оказание консультативных услуг относительно надлежащих путей и средств развития партнерских связей с организациями гражданского общества;  выражение своих мнений в отношении программ профессиональной подготовки, предназначенных для повышения эффективности деятельности, развития навыков и возможностей и расширения знаний правозащитников;  и вынесение рекомендаций в отношении политики и планов по поощрению прав человека и защите ценностей и принципов, закрепленных в Конституции и законодательстве.  Совещания Комиссии проводятся регулярно раз в три месяца под председательством министра по правам человека.</w:t>
      </w:r>
    </w:p>
    <w:p w:rsidR="00000000" w:rsidRDefault="00000000">
      <w:pPr>
        <w:spacing w:line="240" w:lineRule="auto"/>
      </w:pPr>
    </w:p>
    <w:p w:rsidR="00000000" w:rsidRDefault="00000000">
      <w:pPr>
        <w:spacing w:line="240" w:lineRule="auto"/>
        <w:rPr>
          <w:b/>
          <w:bCs/>
        </w:rPr>
      </w:pPr>
      <w:r>
        <w:rPr>
          <w:b/>
          <w:bCs/>
        </w:rPr>
        <w:t>Техническая рабочая группа по Программе укрепления прав человека (ХУРИСТ)</w:t>
      </w:r>
    </w:p>
    <w:p w:rsidR="00000000" w:rsidRDefault="00000000">
      <w:pPr>
        <w:spacing w:line="240" w:lineRule="auto"/>
        <w:rPr>
          <w:b/>
          <w:bCs/>
        </w:rPr>
      </w:pPr>
    </w:p>
    <w:p w:rsidR="00000000" w:rsidRDefault="00000000">
      <w:r>
        <w:t>71.</w:t>
      </w:r>
      <w:r>
        <w:tab/>
        <w:t xml:space="preserve">При посредничестве Высшего национального комитета по правам человека Йемен подал заявку на участие в программе ХУРИСТ, которая проводится Программой развития Организации Объединенных Наций (ПРООН) в сотрудничестве с УВКПЧ.  Эта программа осуществляется в пяти областях, и Йемен остановил свой выбор на второй области, в которой основное внимание уделено обеспечению учета вопросов прав человека в планах и стратегиях национального развития.  Для целей осуществления Йемен выбрал в качестве приоритетных для него секторов образование, здравоохранение и продовольствие.  Заявка была удовлетворена, и Йемен стал единственным государством в регионе Азии и Тихого океана, участвующим в этой программе. </w:t>
      </w:r>
    </w:p>
    <w:p w:rsidR="00000000" w:rsidRDefault="00000000"/>
    <w:p w:rsidR="00000000" w:rsidRDefault="00000000">
      <w:pPr>
        <w:rPr>
          <w:b/>
          <w:bCs/>
        </w:rPr>
      </w:pPr>
      <w:r>
        <w:rPr>
          <w:b/>
          <w:bCs/>
        </w:rPr>
        <w:t>Другие специализированные комитеты</w:t>
      </w:r>
    </w:p>
    <w:p w:rsidR="00000000" w:rsidRDefault="00000000">
      <w:pPr>
        <w:rPr>
          <w:b/>
          <w:bCs/>
        </w:rPr>
      </w:pPr>
    </w:p>
    <w:p w:rsidR="00000000" w:rsidRDefault="00000000">
      <w:r>
        <w:t>72.</w:t>
      </w:r>
      <w:r>
        <w:tab/>
        <w:t>Помимо комитетов, уже упомянутых выше, министерство учреждает специализированные комитеты, например комитеты, которые проводят поездки на места с целью проверки условий содержания в тюрьмах или положения беженцев, или комитеты для рассмотрения конкретных вопросов.  В прошлом и нынешнем годах такого рода комитеты предприняли ряд поездок на места с целью посещения тюрем и  исправительных заведений в различных частях страны.</w:t>
      </w:r>
    </w:p>
    <w:p w:rsidR="00000000" w:rsidRDefault="00000000">
      <w:pPr>
        <w:spacing w:line="240" w:lineRule="auto"/>
      </w:pPr>
    </w:p>
    <w:p w:rsidR="00000000" w:rsidRDefault="00000000">
      <w:pPr>
        <w:spacing w:line="240" w:lineRule="auto"/>
        <w:jc w:val="center"/>
        <w:rPr>
          <w:b/>
          <w:bCs/>
        </w:rPr>
      </w:pPr>
      <w:r>
        <w:rPr>
          <w:b/>
          <w:bCs/>
        </w:rPr>
        <w:t>Основные функции министерства</w:t>
      </w:r>
    </w:p>
    <w:p w:rsidR="00000000" w:rsidRDefault="00000000">
      <w:pPr>
        <w:spacing w:line="240" w:lineRule="auto"/>
        <w:jc w:val="center"/>
        <w:rPr>
          <w:b/>
          <w:bCs/>
        </w:rPr>
      </w:pPr>
    </w:p>
    <w:p w:rsidR="00000000" w:rsidRDefault="00000000">
      <w:pPr>
        <w:spacing w:line="240" w:lineRule="auto"/>
        <w:rPr>
          <w:b/>
          <w:bCs/>
        </w:rPr>
      </w:pPr>
      <w:r>
        <w:rPr>
          <w:b/>
          <w:bCs/>
        </w:rPr>
        <w:t>Жалобы и сообщения</w:t>
      </w:r>
    </w:p>
    <w:p w:rsidR="00000000" w:rsidRDefault="00000000">
      <w:pPr>
        <w:rPr>
          <w:b/>
          <w:bCs/>
        </w:rPr>
      </w:pPr>
    </w:p>
    <w:p w:rsidR="00000000" w:rsidRDefault="00000000">
      <w:r>
        <w:t>73.</w:t>
      </w:r>
      <w:r>
        <w:tab/>
        <w:t>Работа с жалобами и сообщениями о нарушениях прав отдельных лиц и групп лиц является той областью, которой министерство придает самое большое значение.  В период 2002-2004 годов было получено от отдельных лиц, организаций гражданского общества или международных правозащитных организаций или же выявлено в ходе обзора материалов печати в общей сложности 1 232 жалобы и сообщения.  Министерство разработало специальный механизм для работы с жалобами и сообщениями, расследования фактов, стоящих за ними, выявления нарушений прав и последующего обращения к соответствующим неправительственным организациям для принятия надлежащих и соответствующих мер по устранению нарушений.</w:t>
      </w:r>
    </w:p>
    <w:p w:rsidR="00000000" w:rsidRDefault="00000000"/>
    <w:p w:rsidR="00000000" w:rsidRDefault="00000000">
      <w:r>
        <w:t>74.</w:t>
      </w:r>
      <w:r>
        <w:tab/>
        <w:t>Жалобы и сообщения касаются целого ряда действий, связанных с нарушениями личной свободы, включая задержание без законного ордера на арест, незаконное продление задержания и превышение полномочий на задержание.  Министерство содействовало принятию кабинетом министров решения, в котором министру юстиции и генеральному прокурору было дано указание незамедлительно принимать меры по устранению нарушений прав лиц, находящихся в предварительном заключении, оперативному рассмотрению их дел и обеспечению того, чтобы решения по этим делам принимались без задержек.  Кроме того, генеральная прокуратура уведомляется обо всех поступающих в министерство жалобах, касающихся правил условного освобождения и освобождения под залог.  Эти вопросы рассматриваются в докладах, подготавливаемых комитетами, отвечающими за проведение поездок на места с целью посещения центральных тюрем.</w:t>
      </w:r>
    </w:p>
    <w:p w:rsidR="00000000" w:rsidRDefault="00000000"/>
    <w:p w:rsidR="00000000" w:rsidRDefault="00000000">
      <w:r>
        <w:t>75.</w:t>
      </w:r>
      <w:r>
        <w:tab/>
        <w:t xml:space="preserve">Министерство рассмотрело несколько дел о произвольном увольнении, по которым компетентные органы впоследствии в административном порядке рекомендовали в одних случаях - восстановить пострадавших в должности, а в других - предоставить им возможность для выхода на пенсию.  После вмешательства министерства в связи с несколькими жалобами в отношении судебных процедур и исполнения судебных постановлений министерство юстиции поручило соответствующим судам принять меры к обеспечению исполнения постановлений и решений и получения соответствующими сторонами того, что им причитается в соответствии с такими постановлениями и решениями, и доложить о любых трудностях и препятствиях, возникших в процессе их исполнения.  В том же контексте генеральный прокурор поручил компетентным </w:t>
      </w:r>
      <w:proofErr w:type="spellStart"/>
      <w:r>
        <w:t>прокуратурам</w:t>
      </w:r>
      <w:proofErr w:type="spellEnd"/>
      <w:r>
        <w:t xml:space="preserve"> обеспечить своевременную передачу в суды материалов дел, на основании которых должны быть приняты решения в соответствии с законом.  Министр внутренних дел поручил всем департаментам, занимающимся уголовными расследованиями, обеспечить недопущение нарушений закона при передаче обвиняемых в департамент государственного обвинения.</w:t>
      </w:r>
    </w:p>
    <w:p w:rsidR="00000000" w:rsidRDefault="00000000"/>
    <w:p w:rsidR="00000000" w:rsidRDefault="00000000">
      <w:r>
        <w:t>76.</w:t>
      </w:r>
      <w:r>
        <w:tab/>
        <w:t xml:space="preserve">Испытывая обеспокоенность в связи с санитарно-гигиеническими условиями в тюрьмах, министерство подготовило ряд докладов для соответствующих органов и представило их в кабинет министров в форме рекомендаций для включения в директивные решения, направленные на устранение недостатков и недочетов в уровне медико-санитарного обслуживания в тюрьмах и доступа к нему. </w:t>
      </w:r>
    </w:p>
    <w:p w:rsidR="00000000" w:rsidRDefault="00000000">
      <w:r>
        <w:t>77.</w:t>
      </w:r>
      <w:r>
        <w:tab/>
        <w:t xml:space="preserve">В отношении жалоб, касающихся права на безопасность, министерство внутренних дел выпустило руководящие принципы, касающиеся мер, подлежащих принятию для недопущения повторного обращения с той или иной жалобой в этой области на основе оперативного решения вопросов органами по обеспечению безопасности, передачи дел компетентным органам и разрешения споров в соответствии с законом.  Если говорить о сообщениях, касающихся физических нападений на лиц, задержанных для допроса, то министерство по правам человека расследовало 17 жалоб на применение пыток, получение признаний с помощью принуждения и жестокое обращение.  Несколько человек, которым были предъявлены обвинения в применении пыток, предстали перед дисциплинарным советом министерства внутренних дел, после того как по приказу генеральной прокуратуры они были допрошены в связи с утверждениями о нарушении ими закона.  Дела нескольких обвиняемых были рассмотрены в рамках внутренних процедур, установленных министерством внутренних дел;  дела остальных были переданы в суд, где по ним были вынесены решения.  </w:t>
      </w:r>
    </w:p>
    <w:p w:rsidR="00000000" w:rsidRDefault="00000000"/>
    <w:p w:rsidR="00000000" w:rsidRDefault="00000000">
      <w:pPr>
        <w:rPr>
          <w:b/>
          <w:bCs/>
        </w:rPr>
      </w:pPr>
      <w:r>
        <w:rPr>
          <w:b/>
          <w:bCs/>
        </w:rPr>
        <w:t>Поездки на места с целью посещения домов социальной благотворительности и исправительных учреждений</w:t>
      </w:r>
    </w:p>
    <w:p w:rsidR="00000000" w:rsidRDefault="00000000">
      <w:pPr>
        <w:rPr>
          <w:b/>
          <w:bCs/>
        </w:rPr>
      </w:pPr>
    </w:p>
    <w:p w:rsidR="00000000" w:rsidRDefault="00000000">
      <w:r>
        <w:t>78.</w:t>
      </w:r>
      <w:r>
        <w:tab/>
        <w:t xml:space="preserve">Во взаимодействии с министерством внутренних дел, министерством социальных дел и губернаторами министерство проводит программу регулярных поездок на места с целью посещения центральных тюрем, центров для содержания под стражей задержанных правонарушителей и домов социальной благотворительности.  Программа включает в себя поездки в центральные тюрьмы, расположенные в провинциях Сана, Аден, </w:t>
      </w:r>
      <w:proofErr w:type="spellStart"/>
      <w:r>
        <w:t>Таиз</w:t>
      </w:r>
      <w:proofErr w:type="spellEnd"/>
      <w:r>
        <w:t xml:space="preserve">, </w:t>
      </w:r>
      <w:proofErr w:type="spellStart"/>
      <w:r>
        <w:t>Хадрамаут</w:t>
      </w:r>
      <w:proofErr w:type="spellEnd"/>
      <w:r>
        <w:t xml:space="preserve">, </w:t>
      </w:r>
      <w:proofErr w:type="spellStart"/>
      <w:r>
        <w:t>Лагдж</w:t>
      </w:r>
      <w:proofErr w:type="spellEnd"/>
      <w:r>
        <w:t xml:space="preserve">, </w:t>
      </w:r>
      <w:proofErr w:type="spellStart"/>
      <w:r>
        <w:t>Джамр</w:t>
      </w:r>
      <w:proofErr w:type="spellEnd"/>
      <w:r>
        <w:t xml:space="preserve">, </w:t>
      </w:r>
      <w:proofErr w:type="spellStart"/>
      <w:r>
        <w:t>Эль-Байда</w:t>
      </w:r>
      <w:proofErr w:type="spellEnd"/>
      <w:r>
        <w:t xml:space="preserve">, </w:t>
      </w:r>
      <w:proofErr w:type="spellStart"/>
      <w:r>
        <w:t>Ибб</w:t>
      </w:r>
      <w:proofErr w:type="spellEnd"/>
      <w:r>
        <w:t xml:space="preserve">, </w:t>
      </w:r>
      <w:proofErr w:type="spellStart"/>
      <w:r>
        <w:t>Ходейда</w:t>
      </w:r>
      <w:proofErr w:type="spellEnd"/>
      <w:r>
        <w:t xml:space="preserve"> и </w:t>
      </w:r>
      <w:proofErr w:type="spellStart"/>
      <w:r>
        <w:t>Амран</w:t>
      </w:r>
      <w:proofErr w:type="spellEnd"/>
      <w:r>
        <w:t xml:space="preserve">, все центры содержания под стражей в столице и центры социальной благотворительности в провинциях Сана (столица), Аден, </w:t>
      </w:r>
      <w:proofErr w:type="spellStart"/>
      <w:r>
        <w:t>Таиз</w:t>
      </w:r>
      <w:proofErr w:type="spellEnd"/>
      <w:r>
        <w:t xml:space="preserve">, </w:t>
      </w:r>
      <w:proofErr w:type="spellStart"/>
      <w:r>
        <w:t>Ибб</w:t>
      </w:r>
      <w:proofErr w:type="spellEnd"/>
      <w:r>
        <w:t xml:space="preserve"> и </w:t>
      </w:r>
      <w:proofErr w:type="spellStart"/>
      <w:r>
        <w:t>Ходейда</w:t>
      </w:r>
      <w:proofErr w:type="spellEnd"/>
      <w:r>
        <w:t>.  По итогам поездок подготавливаются доклады, копии которых направляются соответствующим органам.  Во всеобъемлющих докладах, которые представляются в кабинет министров, подтверждается важность согласованных действий по повышению уровня обслуживания в домах благотворительности, исправительных учреждениях и специализированных центрах и обеспечению гарантий надлежащего доступа содержащихся в них лиц к этим услугам.  Особое значение в них придается также оценке деятельности лиц, отвечающих за работу таких учреждений, и анализу их потребностей в целях развития и модернизации этих учреждений соответствующим образом.</w:t>
      </w:r>
    </w:p>
    <w:p w:rsidR="00000000" w:rsidRDefault="00000000">
      <w:pPr>
        <w:spacing w:line="240" w:lineRule="auto"/>
      </w:pPr>
    </w:p>
    <w:p w:rsidR="00000000" w:rsidRDefault="00000000">
      <w:pPr>
        <w:rPr>
          <w:b/>
          <w:bCs/>
        </w:rPr>
      </w:pPr>
      <w:r>
        <w:rPr>
          <w:b/>
          <w:bCs/>
        </w:rPr>
        <w:br w:type="page"/>
        <w:t>Международные доклады и сотрудничество с международными организациями</w:t>
      </w:r>
    </w:p>
    <w:p w:rsidR="00000000" w:rsidRDefault="00000000">
      <w:pPr>
        <w:rPr>
          <w:b/>
          <w:bCs/>
        </w:rPr>
      </w:pPr>
    </w:p>
    <w:p w:rsidR="00000000" w:rsidRDefault="00000000">
      <w:r>
        <w:t>79.</w:t>
      </w:r>
      <w:r>
        <w:tab/>
        <w:t>В контексте присоединения Йемена к ряду международных конвенций и договоров министерство по правам человека осуществляет подготовку периодических докладов об осуществлении международных договоров Йеменом и направляет группы специалистов для обсуждения их с договорными органами.  В приведенной ниже таблице указаны доклады, представленные в период 2001-2004 годов.</w:t>
      </w:r>
    </w:p>
    <w:p w:rsidR="00000000" w:rsidRDefault="00000000"/>
    <w:p w:rsidR="00000000" w:rsidRDefault="00000000">
      <w:pPr>
        <w:keepNext/>
        <w:jc w:val="center"/>
        <w:rPr>
          <w:b/>
          <w:bCs/>
          <w:vertAlign w:val="superscript"/>
        </w:rPr>
      </w:pPr>
      <w:r>
        <w:rPr>
          <w:b/>
          <w:bCs/>
        </w:rPr>
        <w:t>Национальные доклады, представленные договорным органам</w:t>
      </w:r>
      <w:r>
        <w:rPr>
          <w:b/>
          <w:bCs/>
        </w:rPr>
        <w:br/>
        <w:t>по правам человека в период 2001</w:t>
      </w:r>
      <w:r>
        <w:rPr>
          <w:b/>
          <w:bCs/>
        </w:rPr>
        <w:noBreakHyphen/>
        <w:t>2004 </w:t>
      </w:r>
      <w:proofErr w:type="spellStart"/>
      <w:r>
        <w:rPr>
          <w:b/>
          <w:bCs/>
        </w:rPr>
        <w:t>годов</w:t>
      </w:r>
      <w:r>
        <w:rPr>
          <w:b/>
          <w:bCs/>
          <w:vertAlign w:val="superscript"/>
        </w:rPr>
        <w:t>7</w:t>
      </w:r>
      <w:proofErr w:type="spellEnd"/>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78"/>
        <w:gridCol w:w="1736"/>
        <w:gridCol w:w="2926"/>
        <w:gridCol w:w="2491"/>
        <w:gridCol w:w="1825"/>
      </w:tblGrid>
      <w:tr w:rsidR="00000000">
        <w:trPr>
          <w:tblHeader/>
        </w:trPr>
        <w:tc>
          <w:tcPr>
            <w:tcW w:w="378" w:type="dxa"/>
            <w:vAlign w:val="center"/>
          </w:tcPr>
          <w:p w:rsidR="00000000" w:rsidRDefault="00000000">
            <w:pPr>
              <w:keepNext/>
              <w:spacing w:before="40" w:after="20" w:line="216" w:lineRule="auto"/>
              <w:jc w:val="center"/>
              <w:rPr>
                <w:sz w:val="17"/>
              </w:rPr>
            </w:pPr>
            <w:r>
              <w:rPr>
                <w:sz w:val="17"/>
              </w:rPr>
              <w:t>№</w:t>
            </w:r>
          </w:p>
        </w:tc>
        <w:tc>
          <w:tcPr>
            <w:tcW w:w="1736" w:type="dxa"/>
            <w:vAlign w:val="center"/>
          </w:tcPr>
          <w:p w:rsidR="00000000" w:rsidRDefault="00000000">
            <w:pPr>
              <w:keepNext/>
              <w:spacing w:before="40" w:after="20" w:line="216" w:lineRule="auto"/>
              <w:jc w:val="center"/>
              <w:rPr>
                <w:sz w:val="17"/>
              </w:rPr>
            </w:pPr>
            <w:r>
              <w:rPr>
                <w:sz w:val="17"/>
              </w:rPr>
              <w:t>Название договора</w:t>
            </w:r>
          </w:p>
        </w:tc>
        <w:tc>
          <w:tcPr>
            <w:tcW w:w="2926" w:type="dxa"/>
            <w:vAlign w:val="center"/>
          </w:tcPr>
          <w:p w:rsidR="00000000" w:rsidRDefault="00000000">
            <w:pPr>
              <w:keepNext/>
              <w:spacing w:before="40" w:after="20" w:line="216" w:lineRule="auto"/>
              <w:jc w:val="center"/>
              <w:rPr>
                <w:sz w:val="17"/>
              </w:rPr>
            </w:pPr>
            <w:r>
              <w:rPr>
                <w:sz w:val="17"/>
              </w:rPr>
              <w:t>Название доклада и дата представления</w:t>
            </w:r>
          </w:p>
        </w:tc>
        <w:tc>
          <w:tcPr>
            <w:tcW w:w="2491" w:type="dxa"/>
            <w:vAlign w:val="center"/>
          </w:tcPr>
          <w:p w:rsidR="00000000" w:rsidRDefault="00000000">
            <w:pPr>
              <w:keepNext/>
              <w:spacing w:before="40" w:after="20" w:line="216" w:lineRule="auto"/>
              <w:jc w:val="center"/>
              <w:rPr>
                <w:sz w:val="17"/>
              </w:rPr>
            </w:pPr>
            <w:r>
              <w:rPr>
                <w:sz w:val="17"/>
              </w:rPr>
              <w:t>Дата рассмотрения доклада</w:t>
            </w:r>
          </w:p>
        </w:tc>
        <w:tc>
          <w:tcPr>
            <w:tcW w:w="1825" w:type="dxa"/>
            <w:vAlign w:val="center"/>
          </w:tcPr>
          <w:p w:rsidR="00000000" w:rsidRDefault="00000000">
            <w:pPr>
              <w:keepNext/>
              <w:spacing w:before="40" w:after="20" w:line="216" w:lineRule="auto"/>
              <w:jc w:val="center"/>
              <w:rPr>
                <w:sz w:val="17"/>
              </w:rPr>
            </w:pPr>
            <w:r>
              <w:rPr>
                <w:sz w:val="17"/>
              </w:rPr>
              <w:t>Международный договорный орган</w:t>
            </w:r>
          </w:p>
        </w:tc>
      </w:tr>
      <w:tr w:rsidR="00000000">
        <w:tc>
          <w:tcPr>
            <w:tcW w:w="378" w:type="dxa"/>
          </w:tcPr>
          <w:p w:rsidR="00000000" w:rsidRDefault="00000000">
            <w:pPr>
              <w:spacing w:before="40" w:after="20" w:line="216" w:lineRule="auto"/>
              <w:jc w:val="center"/>
              <w:rPr>
                <w:sz w:val="17"/>
                <w:lang w:val="en-US"/>
              </w:rPr>
            </w:pPr>
            <w:r>
              <w:rPr>
                <w:sz w:val="17"/>
                <w:lang w:val="en-US"/>
              </w:rPr>
              <w:t>1.</w:t>
            </w:r>
          </w:p>
        </w:tc>
        <w:tc>
          <w:tcPr>
            <w:tcW w:w="1736" w:type="dxa"/>
          </w:tcPr>
          <w:p w:rsidR="00000000" w:rsidRDefault="00000000">
            <w:pPr>
              <w:spacing w:before="40" w:after="20" w:line="216" w:lineRule="auto"/>
              <w:rPr>
                <w:sz w:val="17"/>
              </w:rPr>
            </w:pPr>
            <w:r>
              <w:rPr>
                <w:sz w:val="17"/>
              </w:rPr>
              <w:t>Международный пакт об экономических, социальных и культурных правах (МПЭСКП)</w:t>
            </w:r>
          </w:p>
        </w:tc>
        <w:tc>
          <w:tcPr>
            <w:tcW w:w="2926" w:type="dxa"/>
          </w:tcPr>
          <w:p w:rsidR="00000000" w:rsidRDefault="00000000">
            <w:pPr>
              <w:spacing w:before="40" w:after="20" w:line="216" w:lineRule="auto"/>
              <w:rPr>
                <w:sz w:val="17"/>
              </w:rPr>
            </w:pPr>
            <w:r>
              <w:rPr>
                <w:sz w:val="17"/>
              </w:rPr>
              <w:t>Первоначальный доклад Йеменской Республики об осуществлении Пакта </w:t>
            </w:r>
            <w:r>
              <w:rPr>
                <w:sz w:val="17"/>
              </w:rPr>
              <w:noBreakHyphen/>
              <w:t xml:space="preserve"> представлен 27 апреля 2002 года</w:t>
            </w:r>
          </w:p>
        </w:tc>
        <w:tc>
          <w:tcPr>
            <w:tcW w:w="2491" w:type="dxa"/>
          </w:tcPr>
          <w:p w:rsidR="00000000" w:rsidRDefault="00000000">
            <w:pPr>
              <w:spacing w:before="40" w:after="20" w:line="216" w:lineRule="auto"/>
              <w:rPr>
                <w:sz w:val="17"/>
              </w:rPr>
            </w:pPr>
            <w:r>
              <w:rPr>
                <w:sz w:val="17"/>
              </w:rPr>
              <w:t>12-13 ноября 2003 года</w:t>
            </w:r>
          </w:p>
        </w:tc>
        <w:tc>
          <w:tcPr>
            <w:tcW w:w="1825" w:type="dxa"/>
          </w:tcPr>
          <w:p w:rsidR="00000000" w:rsidRDefault="00000000">
            <w:pPr>
              <w:spacing w:before="40" w:after="20" w:line="216" w:lineRule="auto"/>
              <w:rPr>
                <w:sz w:val="17"/>
              </w:rPr>
            </w:pPr>
            <w:r>
              <w:rPr>
                <w:sz w:val="17"/>
              </w:rPr>
              <w:t>Экономический и Социальный Совет </w:t>
            </w:r>
            <w:r>
              <w:rPr>
                <w:sz w:val="17"/>
              </w:rPr>
              <w:noBreakHyphen/>
              <w:t xml:space="preserve"> Комитет по экономическим, социальным и культурным правам</w:t>
            </w:r>
          </w:p>
        </w:tc>
      </w:tr>
      <w:tr w:rsidR="00000000">
        <w:tc>
          <w:tcPr>
            <w:tcW w:w="378" w:type="dxa"/>
            <w:tcBorders>
              <w:bottom w:val="nil"/>
            </w:tcBorders>
          </w:tcPr>
          <w:p w:rsidR="00000000" w:rsidRDefault="00000000">
            <w:pPr>
              <w:spacing w:before="40" w:after="20" w:line="216" w:lineRule="auto"/>
              <w:jc w:val="center"/>
              <w:rPr>
                <w:sz w:val="17"/>
                <w:lang w:val="en-US"/>
              </w:rPr>
            </w:pPr>
            <w:r>
              <w:rPr>
                <w:sz w:val="17"/>
                <w:lang w:val="en-US"/>
              </w:rPr>
              <w:t>2.</w:t>
            </w:r>
          </w:p>
        </w:tc>
        <w:tc>
          <w:tcPr>
            <w:tcW w:w="1736" w:type="dxa"/>
            <w:tcBorders>
              <w:bottom w:val="nil"/>
            </w:tcBorders>
          </w:tcPr>
          <w:p w:rsidR="00000000" w:rsidRDefault="00000000">
            <w:pPr>
              <w:spacing w:before="40" w:after="20" w:line="216" w:lineRule="auto"/>
              <w:rPr>
                <w:sz w:val="17"/>
              </w:rPr>
            </w:pPr>
            <w:r>
              <w:rPr>
                <w:sz w:val="17"/>
              </w:rPr>
              <w:t>Международный пакт о гражданских и политических правах (МПГПП)</w:t>
            </w:r>
          </w:p>
        </w:tc>
        <w:tc>
          <w:tcPr>
            <w:tcW w:w="2926" w:type="dxa"/>
            <w:tcBorders>
              <w:bottom w:val="nil"/>
            </w:tcBorders>
          </w:tcPr>
          <w:p w:rsidR="00000000" w:rsidRDefault="00000000">
            <w:pPr>
              <w:spacing w:before="40" w:after="20" w:line="216" w:lineRule="auto"/>
              <w:rPr>
                <w:sz w:val="17"/>
              </w:rPr>
            </w:pPr>
            <w:r>
              <w:rPr>
                <w:sz w:val="17"/>
              </w:rPr>
              <w:t>Третий периодический доклад Йеменской Республики об осуществлении Пакта </w:t>
            </w:r>
            <w:r>
              <w:rPr>
                <w:sz w:val="17"/>
              </w:rPr>
              <w:noBreakHyphen/>
              <w:t xml:space="preserve"> представлен 13 июля 2001 года</w:t>
            </w:r>
          </w:p>
        </w:tc>
        <w:tc>
          <w:tcPr>
            <w:tcW w:w="2491" w:type="dxa"/>
            <w:tcBorders>
              <w:bottom w:val="nil"/>
            </w:tcBorders>
          </w:tcPr>
          <w:p w:rsidR="00000000" w:rsidRDefault="00000000">
            <w:pPr>
              <w:spacing w:before="40" w:after="20" w:line="216" w:lineRule="auto"/>
              <w:rPr>
                <w:sz w:val="17"/>
              </w:rPr>
            </w:pPr>
            <w:r>
              <w:rPr>
                <w:sz w:val="17"/>
              </w:rPr>
              <w:t>17-18 июля 2002 года</w:t>
            </w:r>
          </w:p>
        </w:tc>
        <w:tc>
          <w:tcPr>
            <w:tcW w:w="1825" w:type="dxa"/>
            <w:tcBorders>
              <w:bottom w:val="nil"/>
            </w:tcBorders>
          </w:tcPr>
          <w:p w:rsidR="00000000" w:rsidRDefault="00000000">
            <w:pPr>
              <w:spacing w:before="40" w:after="20" w:line="216" w:lineRule="auto"/>
              <w:rPr>
                <w:sz w:val="17"/>
              </w:rPr>
            </w:pPr>
            <w:r>
              <w:rPr>
                <w:sz w:val="17"/>
              </w:rPr>
              <w:t>Комитет по правам человека</w:t>
            </w:r>
          </w:p>
        </w:tc>
      </w:tr>
      <w:tr w:rsidR="00000000">
        <w:tc>
          <w:tcPr>
            <w:tcW w:w="378" w:type="dxa"/>
            <w:tcBorders>
              <w:top w:val="nil"/>
            </w:tcBorders>
          </w:tcPr>
          <w:p w:rsidR="00000000" w:rsidRDefault="00000000">
            <w:pPr>
              <w:spacing w:before="40" w:after="20" w:line="216" w:lineRule="auto"/>
              <w:jc w:val="center"/>
              <w:rPr>
                <w:sz w:val="17"/>
              </w:rPr>
            </w:pPr>
          </w:p>
        </w:tc>
        <w:tc>
          <w:tcPr>
            <w:tcW w:w="1736" w:type="dxa"/>
            <w:tcBorders>
              <w:top w:val="nil"/>
            </w:tcBorders>
          </w:tcPr>
          <w:p w:rsidR="00000000" w:rsidRDefault="00000000">
            <w:pPr>
              <w:spacing w:before="40" w:after="20" w:line="216" w:lineRule="auto"/>
              <w:rPr>
                <w:sz w:val="17"/>
              </w:rPr>
            </w:pPr>
          </w:p>
        </w:tc>
        <w:tc>
          <w:tcPr>
            <w:tcW w:w="2926" w:type="dxa"/>
            <w:tcBorders>
              <w:top w:val="nil"/>
            </w:tcBorders>
          </w:tcPr>
          <w:p w:rsidR="00000000" w:rsidRDefault="00000000">
            <w:pPr>
              <w:spacing w:before="40" w:after="20" w:line="216" w:lineRule="auto"/>
              <w:rPr>
                <w:sz w:val="17"/>
              </w:rPr>
            </w:pPr>
            <w:r>
              <w:rPr>
                <w:sz w:val="17"/>
              </w:rPr>
              <w:t>Четвертый периодический доклад Йеменской Республики об осуществлении Пакта </w:t>
            </w:r>
            <w:r>
              <w:rPr>
                <w:sz w:val="17"/>
              </w:rPr>
              <w:noBreakHyphen/>
              <w:t xml:space="preserve"> представлен 1 августа 2002 года</w:t>
            </w:r>
          </w:p>
        </w:tc>
        <w:tc>
          <w:tcPr>
            <w:tcW w:w="2491" w:type="dxa"/>
            <w:tcBorders>
              <w:top w:val="nil"/>
            </w:tcBorders>
          </w:tcPr>
          <w:p w:rsidR="00000000" w:rsidRDefault="00000000">
            <w:pPr>
              <w:spacing w:before="40" w:after="20" w:line="216" w:lineRule="auto"/>
              <w:rPr>
                <w:sz w:val="17"/>
              </w:rPr>
            </w:pPr>
            <w:r>
              <w:rPr>
                <w:sz w:val="17"/>
              </w:rPr>
              <w:t>Июль 2005 года</w:t>
            </w:r>
          </w:p>
        </w:tc>
        <w:tc>
          <w:tcPr>
            <w:tcW w:w="1825" w:type="dxa"/>
            <w:tcBorders>
              <w:top w:val="nil"/>
            </w:tcBorders>
          </w:tcPr>
          <w:p w:rsidR="00000000" w:rsidRDefault="00000000">
            <w:pPr>
              <w:spacing w:before="40" w:after="20" w:line="216" w:lineRule="auto"/>
              <w:rPr>
                <w:sz w:val="17"/>
              </w:rPr>
            </w:pPr>
          </w:p>
        </w:tc>
      </w:tr>
      <w:tr w:rsidR="00000000">
        <w:tc>
          <w:tcPr>
            <w:tcW w:w="378" w:type="dxa"/>
          </w:tcPr>
          <w:p w:rsidR="00000000" w:rsidRDefault="00000000">
            <w:pPr>
              <w:spacing w:before="40" w:after="20" w:line="216" w:lineRule="auto"/>
              <w:jc w:val="center"/>
              <w:rPr>
                <w:sz w:val="17"/>
                <w:lang w:val="en-US"/>
              </w:rPr>
            </w:pPr>
            <w:r>
              <w:rPr>
                <w:sz w:val="17"/>
                <w:lang w:val="en-US"/>
              </w:rPr>
              <w:t>3.</w:t>
            </w:r>
          </w:p>
        </w:tc>
        <w:tc>
          <w:tcPr>
            <w:tcW w:w="1736" w:type="dxa"/>
          </w:tcPr>
          <w:p w:rsidR="00000000" w:rsidRDefault="00000000">
            <w:pPr>
              <w:spacing w:before="40" w:after="20" w:line="216" w:lineRule="auto"/>
              <w:rPr>
                <w:sz w:val="17"/>
              </w:rPr>
            </w:pPr>
            <w:r>
              <w:rPr>
                <w:sz w:val="17"/>
              </w:rPr>
              <w:t>Конвенция о ликвидации всех форм дискриминации в отношении женщин (КЛДЖ)</w:t>
            </w:r>
          </w:p>
        </w:tc>
        <w:tc>
          <w:tcPr>
            <w:tcW w:w="2926" w:type="dxa"/>
          </w:tcPr>
          <w:p w:rsidR="00000000" w:rsidRDefault="00000000">
            <w:pPr>
              <w:spacing w:before="40" w:after="20" w:line="216" w:lineRule="auto"/>
              <w:rPr>
                <w:sz w:val="17"/>
              </w:rPr>
            </w:pPr>
            <w:r>
              <w:rPr>
                <w:sz w:val="17"/>
              </w:rPr>
              <w:t>Четвертый и пятый периодические доклады об осуществлении Конвенции </w:t>
            </w:r>
            <w:r>
              <w:rPr>
                <w:sz w:val="17"/>
              </w:rPr>
              <w:noBreakHyphen/>
              <w:t xml:space="preserve"> представлены в декабре 2001 года</w:t>
            </w:r>
          </w:p>
        </w:tc>
        <w:tc>
          <w:tcPr>
            <w:tcW w:w="2491" w:type="dxa"/>
          </w:tcPr>
          <w:p w:rsidR="00000000" w:rsidRDefault="00000000">
            <w:pPr>
              <w:spacing w:before="40" w:after="20" w:line="216" w:lineRule="auto"/>
              <w:rPr>
                <w:sz w:val="17"/>
              </w:rPr>
            </w:pPr>
            <w:r>
              <w:rPr>
                <w:sz w:val="17"/>
              </w:rPr>
              <w:t>14 августа 2002 года</w:t>
            </w:r>
          </w:p>
        </w:tc>
        <w:tc>
          <w:tcPr>
            <w:tcW w:w="1825" w:type="dxa"/>
          </w:tcPr>
          <w:p w:rsidR="00000000" w:rsidRDefault="00000000">
            <w:pPr>
              <w:spacing w:before="40" w:after="20" w:line="216" w:lineRule="auto"/>
              <w:rPr>
                <w:sz w:val="17"/>
              </w:rPr>
            </w:pPr>
            <w:r>
              <w:rPr>
                <w:sz w:val="17"/>
              </w:rPr>
              <w:t>Комитет по ликвидации дискриминации в отношении женщин</w:t>
            </w:r>
          </w:p>
        </w:tc>
      </w:tr>
      <w:tr w:rsidR="00000000">
        <w:tc>
          <w:tcPr>
            <w:tcW w:w="378" w:type="dxa"/>
          </w:tcPr>
          <w:p w:rsidR="00000000" w:rsidRDefault="00000000">
            <w:pPr>
              <w:spacing w:before="40" w:after="20" w:line="216" w:lineRule="auto"/>
              <w:jc w:val="center"/>
              <w:rPr>
                <w:sz w:val="17"/>
                <w:lang w:val="en-US"/>
              </w:rPr>
            </w:pPr>
            <w:r>
              <w:rPr>
                <w:sz w:val="17"/>
                <w:lang w:val="en-US"/>
              </w:rPr>
              <w:t>4.</w:t>
            </w:r>
          </w:p>
        </w:tc>
        <w:tc>
          <w:tcPr>
            <w:tcW w:w="1736" w:type="dxa"/>
          </w:tcPr>
          <w:p w:rsidR="00000000" w:rsidRDefault="00000000">
            <w:pPr>
              <w:spacing w:before="40" w:after="20" w:line="216" w:lineRule="auto"/>
              <w:rPr>
                <w:sz w:val="17"/>
              </w:rPr>
            </w:pPr>
            <w:r>
              <w:rPr>
                <w:sz w:val="17"/>
              </w:rPr>
              <w:t>Конвенция о правах ребенка (КПР)</w:t>
            </w:r>
          </w:p>
        </w:tc>
        <w:tc>
          <w:tcPr>
            <w:tcW w:w="2926" w:type="dxa"/>
          </w:tcPr>
          <w:p w:rsidR="00000000" w:rsidRDefault="00000000">
            <w:pPr>
              <w:spacing w:before="40" w:after="20" w:line="216" w:lineRule="auto"/>
              <w:rPr>
                <w:sz w:val="17"/>
              </w:rPr>
            </w:pPr>
            <w:r>
              <w:rPr>
                <w:sz w:val="17"/>
              </w:rPr>
              <w:t>Третий периодический доклад об осуществлении Конвенции </w:t>
            </w:r>
            <w:r>
              <w:rPr>
                <w:sz w:val="17"/>
              </w:rPr>
              <w:noBreakHyphen/>
              <w:t xml:space="preserve"> представлен в мае 2003 года</w:t>
            </w:r>
          </w:p>
        </w:tc>
        <w:tc>
          <w:tcPr>
            <w:tcW w:w="2491" w:type="dxa"/>
          </w:tcPr>
          <w:p w:rsidR="00000000" w:rsidRDefault="00000000">
            <w:pPr>
              <w:spacing w:before="40" w:after="20" w:line="216" w:lineRule="auto"/>
              <w:rPr>
                <w:sz w:val="17"/>
              </w:rPr>
            </w:pPr>
            <w:r>
              <w:rPr>
                <w:sz w:val="17"/>
              </w:rPr>
              <w:t>Йеменская Республика представила свой доклад об осуществлении Конвенции 14 ноября 1994 года, а затем в августе 1997 года министерство социального страхования и социальных дел представило дополнительный доклад о положении детей в Йемене в свете Конвенции</w:t>
            </w:r>
          </w:p>
        </w:tc>
        <w:tc>
          <w:tcPr>
            <w:tcW w:w="1825" w:type="dxa"/>
          </w:tcPr>
          <w:p w:rsidR="00000000" w:rsidRDefault="00000000">
            <w:pPr>
              <w:spacing w:before="40" w:after="20" w:line="216" w:lineRule="auto"/>
              <w:rPr>
                <w:sz w:val="17"/>
              </w:rPr>
            </w:pPr>
            <w:r>
              <w:rPr>
                <w:sz w:val="17"/>
              </w:rPr>
              <w:t>Комитет по правам ребенка</w:t>
            </w:r>
          </w:p>
        </w:tc>
      </w:tr>
      <w:tr w:rsidR="00000000">
        <w:tc>
          <w:tcPr>
            <w:tcW w:w="378" w:type="dxa"/>
          </w:tcPr>
          <w:p w:rsidR="00000000" w:rsidRDefault="00000000">
            <w:pPr>
              <w:spacing w:before="40" w:after="20" w:line="216" w:lineRule="auto"/>
              <w:jc w:val="center"/>
              <w:rPr>
                <w:sz w:val="17"/>
                <w:lang w:val="en-US"/>
              </w:rPr>
            </w:pPr>
            <w:r>
              <w:rPr>
                <w:sz w:val="17"/>
                <w:lang w:val="en-US"/>
              </w:rPr>
              <w:t>5.</w:t>
            </w:r>
          </w:p>
        </w:tc>
        <w:tc>
          <w:tcPr>
            <w:tcW w:w="1736" w:type="dxa"/>
          </w:tcPr>
          <w:p w:rsidR="00000000" w:rsidRDefault="00000000">
            <w:pPr>
              <w:spacing w:before="40" w:after="20" w:line="216" w:lineRule="auto"/>
              <w:rPr>
                <w:sz w:val="17"/>
              </w:rPr>
            </w:pPr>
            <w:r>
              <w:rPr>
                <w:sz w:val="17"/>
              </w:rPr>
              <w:t>Международная конвенция о ликвидации всех форм расовой дискриминации (МКЛФРД)</w:t>
            </w:r>
          </w:p>
        </w:tc>
        <w:tc>
          <w:tcPr>
            <w:tcW w:w="2926" w:type="dxa"/>
          </w:tcPr>
          <w:p w:rsidR="00000000" w:rsidRDefault="00000000">
            <w:pPr>
              <w:spacing w:before="40" w:after="20" w:line="216" w:lineRule="auto"/>
              <w:rPr>
                <w:sz w:val="17"/>
              </w:rPr>
            </w:pPr>
            <w:r>
              <w:rPr>
                <w:sz w:val="17"/>
              </w:rPr>
              <w:t>Одиннадцатый, двенадцатый, тринадцатый и четырнадцатый периодические доклады Йеменской Республики об осуществлении Конвенции </w:t>
            </w:r>
            <w:r>
              <w:rPr>
                <w:sz w:val="17"/>
              </w:rPr>
              <w:noBreakHyphen/>
              <w:t xml:space="preserve"> представлены 10 сентября 2001 года</w:t>
            </w:r>
          </w:p>
        </w:tc>
        <w:tc>
          <w:tcPr>
            <w:tcW w:w="2491" w:type="dxa"/>
          </w:tcPr>
          <w:p w:rsidR="00000000" w:rsidRDefault="00000000">
            <w:pPr>
              <w:spacing w:before="40" w:after="20" w:line="216" w:lineRule="auto"/>
              <w:rPr>
                <w:sz w:val="17"/>
              </w:rPr>
            </w:pPr>
            <w:r>
              <w:rPr>
                <w:sz w:val="17"/>
              </w:rPr>
              <w:t>Доклад был обсужден Комитетом по ликвидации расовой дискриминации на его шестьдесят первой сессии 12</w:t>
            </w:r>
            <w:r>
              <w:rPr>
                <w:sz w:val="17"/>
              </w:rPr>
              <w:noBreakHyphen/>
              <w:t>13 июля 2002 года</w:t>
            </w:r>
          </w:p>
        </w:tc>
        <w:tc>
          <w:tcPr>
            <w:tcW w:w="1825" w:type="dxa"/>
          </w:tcPr>
          <w:p w:rsidR="00000000" w:rsidRDefault="00000000">
            <w:pPr>
              <w:spacing w:before="40" w:after="20" w:line="216" w:lineRule="auto"/>
              <w:rPr>
                <w:sz w:val="17"/>
              </w:rPr>
            </w:pPr>
            <w:r>
              <w:rPr>
                <w:sz w:val="17"/>
              </w:rPr>
              <w:t>Комитет по ликвидации расовой дискриминации</w:t>
            </w:r>
          </w:p>
        </w:tc>
      </w:tr>
      <w:tr w:rsidR="00000000">
        <w:tc>
          <w:tcPr>
            <w:tcW w:w="378" w:type="dxa"/>
          </w:tcPr>
          <w:p w:rsidR="00000000" w:rsidRDefault="00000000">
            <w:pPr>
              <w:spacing w:before="40" w:after="20" w:line="216" w:lineRule="auto"/>
              <w:jc w:val="center"/>
              <w:rPr>
                <w:sz w:val="17"/>
                <w:lang w:val="en-US"/>
              </w:rPr>
            </w:pPr>
            <w:r>
              <w:rPr>
                <w:sz w:val="17"/>
                <w:lang w:val="en-US"/>
              </w:rPr>
              <w:t>6.</w:t>
            </w:r>
          </w:p>
        </w:tc>
        <w:tc>
          <w:tcPr>
            <w:tcW w:w="1736" w:type="dxa"/>
          </w:tcPr>
          <w:p w:rsidR="00000000" w:rsidRDefault="00000000">
            <w:pPr>
              <w:spacing w:before="40" w:after="20" w:line="216" w:lineRule="auto"/>
              <w:rPr>
                <w:sz w:val="17"/>
              </w:rPr>
            </w:pPr>
            <w:r>
              <w:rPr>
                <w:sz w:val="17"/>
              </w:rPr>
              <w:t>Конвенция против пыток и других жестоких, бесчеловечных или унижающих достоинство видов обращения и наказания (КПП)</w:t>
            </w:r>
          </w:p>
        </w:tc>
        <w:tc>
          <w:tcPr>
            <w:tcW w:w="2926" w:type="dxa"/>
          </w:tcPr>
          <w:p w:rsidR="00000000" w:rsidRDefault="00000000">
            <w:pPr>
              <w:spacing w:before="40" w:after="20" w:line="216" w:lineRule="auto"/>
              <w:rPr>
                <w:sz w:val="17"/>
              </w:rPr>
            </w:pPr>
            <w:r>
              <w:rPr>
                <w:sz w:val="17"/>
              </w:rPr>
              <w:t>Первоначальный доклад Йеменской Республики об осуществлении Конвенции </w:t>
            </w:r>
            <w:r>
              <w:rPr>
                <w:sz w:val="17"/>
              </w:rPr>
              <w:noBreakHyphen/>
              <w:t xml:space="preserve"> представлен  в мае 2002 года</w:t>
            </w:r>
          </w:p>
        </w:tc>
        <w:tc>
          <w:tcPr>
            <w:tcW w:w="2491" w:type="dxa"/>
          </w:tcPr>
          <w:p w:rsidR="00000000" w:rsidRDefault="00000000">
            <w:pPr>
              <w:spacing w:before="40" w:after="20" w:line="216" w:lineRule="auto"/>
              <w:rPr>
                <w:sz w:val="17"/>
              </w:rPr>
            </w:pPr>
            <w:r>
              <w:rPr>
                <w:sz w:val="17"/>
              </w:rPr>
              <w:t>17-18 ноября 2003 года</w:t>
            </w:r>
          </w:p>
        </w:tc>
        <w:tc>
          <w:tcPr>
            <w:tcW w:w="1825" w:type="dxa"/>
          </w:tcPr>
          <w:p w:rsidR="00000000" w:rsidRDefault="00000000">
            <w:pPr>
              <w:spacing w:before="40" w:after="20" w:line="216" w:lineRule="auto"/>
              <w:rPr>
                <w:sz w:val="17"/>
              </w:rPr>
            </w:pPr>
            <w:r>
              <w:rPr>
                <w:sz w:val="17"/>
              </w:rPr>
              <w:t>Комитет против пыток</w:t>
            </w:r>
          </w:p>
        </w:tc>
      </w:tr>
    </w:tbl>
    <w:p w:rsidR="00000000" w:rsidRDefault="00000000">
      <w:r>
        <w:t>80.</w:t>
      </w:r>
      <w:r>
        <w:tab/>
        <w:t>Министерство по правам человека убеждено в важности работы с неправительственными правозащитными организациями и привлечения их к подготовке докладов о реализации прав и свобод в нашей стране.  Министерство подготовило для представления в 2005 году ряд периодических докладов, указанных в таблице ниже:</w:t>
      </w:r>
    </w:p>
    <w:p w:rsidR="00000000" w:rsidRDefault="00000000"/>
    <w:p w:rsidR="00000000" w:rsidRDefault="00000000">
      <w:pPr>
        <w:jc w:val="center"/>
        <w:rPr>
          <w:b/>
          <w:bCs/>
        </w:rPr>
      </w:pPr>
      <w:r>
        <w:rPr>
          <w:b/>
          <w:bCs/>
        </w:rPr>
        <w:t>Доклады, подлежащие представлению для рассмотрения в 2005 году</w:t>
      </w:r>
    </w:p>
    <w:p w:rsidR="00000000" w:rsidRDefault="00000000">
      <w:pPr>
        <w:jc w:val="center"/>
        <w:rPr>
          <w:b/>
          <w:bCs/>
        </w:rPr>
      </w:pPr>
    </w:p>
    <w:tbl>
      <w:tblPr>
        <w:tblW w:w="935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
        <w:gridCol w:w="4860"/>
        <w:gridCol w:w="1489"/>
        <w:gridCol w:w="2642"/>
      </w:tblGrid>
      <w:tr w:rsidR="00000000">
        <w:tblPrEx>
          <w:tblCellMar>
            <w:top w:w="0" w:type="dxa"/>
            <w:bottom w:w="0" w:type="dxa"/>
          </w:tblCellMar>
        </w:tblPrEx>
        <w:trPr>
          <w:cantSplit/>
        </w:trPr>
        <w:tc>
          <w:tcPr>
            <w:tcW w:w="360" w:type="dxa"/>
          </w:tcPr>
          <w:p w:rsidR="00000000" w:rsidRDefault="00000000">
            <w:pPr>
              <w:spacing w:before="40" w:after="20" w:line="216" w:lineRule="auto"/>
              <w:jc w:val="center"/>
              <w:rPr>
                <w:sz w:val="18"/>
              </w:rPr>
            </w:pPr>
            <w:r>
              <w:rPr>
                <w:sz w:val="18"/>
              </w:rPr>
              <w:t>№</w:t>
            </w:r>
          </w:p>
        </w:tc>
        <w:tc>
          <w:tcPr>
            <w:tcW w:w="4860" w:type="dxa"/>
          </w:tcPr>
          <w:p w:rsidR="00000000" w:rsidRDefault="00000000">
            <w:pPr>
              <w:spacing w:before="40" w:after="20" w:line="216" w:lineRule="auto"/>
              <w:jc w:val="center"/>
              <w:rPr>
                <w:sz w:val="18"/>
              </w:rPr>
            </w:pPr>
            <w:r>
              <w:rPr>
                <w:sz w:val="18"/>
              </w:rPr>
              <w:t>Цель</w:t>
            </w:r>
          </w:p>
        </w:tc>
        <w:tc>
          <w:tcPr>
            <w:tcW w:w="1489" w:type="dxa"/>
          </w:tcPr>
          <w:p w:rsidR="00000000" w:rsidRDefault="00000000">
            <w:pPr>
              <w:spacing w:before="40" w:after="20" w:line="216" w:lineRule="auto"/>
              <w:jc w:val="center"/>
              <w:rPr>
                <w:sz w:val="18"/>
              </w:rPr>
            </w:pPr>
            <w:r>
              <w:rPr>
                <w:sz w:val="18"/>
              </w:rPr>
              <w:t>Крайний срок для представления докладов</w:t>
            </w:r>
          </w:p>
        </w:tc>
        <w:tc>
          <w:tcPr>
            <w:tcW w:w="2642" w:type="dxa"/>
          </w:tcPr>
          <w:p w:rsidR="00000000" w:rsidRDefault="00000000">
            <w:pPr>
              <w:spacing w:before="40" w:after="20" w:line="216" w:lineRule="auto"/>
              <w:jc w:val="center"/>
              <w:rPr>
                <w:sz w:val="18"/>
              </w:rPr>
            </w:pPr>
            <w:r>
              <w:rPr>
                <w:sz w:val="18"/>
              </w:rPr>
              <w:t>Примечания</w:t>
            </w:r>
          </w:p>
        </w:tc>
      </w:tr>
      <w:tr w:rsidR="00000000">
        <w:tblPrEx>
          <w:tblCellMar>
            <w:top w:w="0" w:type="dxa"/>
            <w:bottom w:w="0" w:type="dxa"/>
          </w:tblCellMar>
        </w:tblPrEx>
        <w:trPr>
          <w:cantSplit/>
        </w:trPr>
        <w:tc>
          <w:tcPr>
            <w:tcW w:w="360" w:type="dxa"/>
          </w:tcPr>
          <w:p w:rsidR="00000000" w:rsidRDefault="00000000">
            <w:pPr>
              <w:spacing w:before="40" w:after="20" w:line="216" w:lineRule="auto"/>
              <w:jc w:val="center"/>
              <w:rPr>
                <w:sz w:val="18"/>
              </w:rPr>
            </w:pPr>
            <w:r>
              <w:rPr>
                <w:sz w:val="18"/>
              </w:rPr>
              <w:t>1.</w:t>
            </w:r>
          </w:p>
        </w:tc>
        <w:tc>
          <w:tcPr>
            <w:tcW w:w="4860" w:type="dxa"/>
          </w:tcPr>
          <w:p w:rsidR="00000000" w:rsidRDefault="00000000">
            <w:pPr>
              <w:spacing w:before="40" w:after="20" w:line="216" w:lineRule="auto"/>
              <w:rPr>
                <w:sz w:val="18"/>
              </w:rPr>
            </w:pPr>
            <w:r>
              <w:rPr>
                <w:sz w:val="18"/>
              </w:rPr>
              <w:t xml:space="preserve">Рассмотрение третьего периодического доклада об осуществлении Конвенции о правах ребенка  </w:t>
            </w:r>
          </w:p>
        </w:tc>
        <w:tc>
          <w:tcPr>
            <w:tcW w:w="1489" w:type="dxa"/>
          </w:tcPr>
          <w:p w:rsidR="00000000" w:rsidRDefault="00000000">
            <w:pPr>
              <w:spacing w:before="40" w:after="20" w:line="216" w:lineRule="auto"/>
              <w:rPr>
                <w:sz w:val="18"/>
              </w:rPr>
            </w:pPr>
            <w:r>
              <w:rPr>
                <w:sz w:val="18"/>
              </w:rPr>
              <w:t>Май</w:t>
            </w:r>
          </w:p>
        </w:tc>
        <w:tc>
          <w:tcPr>
            <w:tcW w:w="2642" w:type="dxa"/>
          </w:tcPr>
          <w:p w:rsidR="00000000" w:rsidRDefault="00000000">
            <w:pPr>
              <w:spacing w:before="40" w:after="20" w:line="216" w:lineRule="auto"/>
              <w:rPr>
                <w:sz w:val="18"/>
              </w:rPr>
            </w:pPr>
            <w:r>
              <w:rPr>
                <w:sz w:val="18"/>
              </w:rPr>
              <w:t xml:space="preserve">Доклад будет обсуждаться Комитетом по правам ребенка в координации с Высшим советом по делам материнства и детства </w:t>
            </w:r>
          </w:p>
        </w:tc>
      </w:tr>
      <w:tr w:rsidR="00000000">
        <w:tblPrEx>
          <w:tblCellMar>
            <w:top w:w="0" w:type="dxa"/>
            <w:bottom w:w="0" w:type="dxa"/>
          </w:tblCellMar>
        </w:tblPrEx>
        <w:trPr>
          <w:cantSplit/>
        </w:trPr>
        <w:tc>
          <w:tcPr>
            <w:tcW w:w="360" w:type="dxa"/>
          </w:tcPr>
          <w:p w:rsidR="00000000" w:rsidRDefault="00000000">
            <w:pPr>
              <w:spacing w:before="40" w:after="20" w:line="216" w:lineRule="auto"/>
              <w:jc w:val="center"/>
              <w:rPr>
                <w:sz w:val="18"/>
              </w:rPr>
            </w:pPr>
            <w:r>
              <w:rPr>
                <w:sz w:val="18"/>
              </w:rPr>
              <w:t>2.</w:t>
            </w:r>
          </w:p>
        </w:tc>
        <w:tc>
          <w:tcPr>
            <w:tcW w:w="4860" w:type="dxa"/>
          </w:tcPr>
          <w:p w:rsidR="00000000" w:rsidRDefault="00000000">
            <w:pPr>
              <w:spacing w:before="40" w:after="20" w:line="216" w:lineRule="auto"/>
              <w:rPr>
                <w:sz w:val="18"/>
              </w:rPr>
            </w:pPr>
            <w:r>
              <w:rPr>
                <w:sz w:val="18"/>
              </w:rPr>
              <w:t xml:space="preserve">Рассмотрение четвертого периодического доклада Йемена об осуществлении им своих обязательств по Международному пакту о гражданских и политических правах </w:t>
            </w:r>
          </w:p>
        </w:tc>
        <w:tc>
          <w:tcPr>
            <w:tcW w:w="1489" w:type="dxa"/>
          </w:tcPr>
          <w:p w:rsidR="00000000" w:rsidRDefault="00000000">
            <w:pPr>
              <w:spacing w:before="40" w:after="20" w:line="216" w:lineRule="auto"/>
              <w:rPr>
                <w:sz w:val="18"/>
              </w:rPr>
            </w:pPr>
            <w:r>
              <w:rPr>
                <w:sz w:val="18"/>
              </w:rPr>
              <w:t>Июль</w:t>
            </w:r>
          </w:p>
        </w:tc>
        <w:tc>
          <w:tcPr>
            <w:tcW w:w="2642" w:type="dxa"/>
          </w:tcPr>
          <w:p w:rsidR="00000000" w:rsidRDefault="00000000">
            <w:pPr>
              <w:spacing w:before="40" w:after="20" w:line="216" w:lineRule="auto"/>
              <w:rPr>
                <w:sz w:val="18"/>
              </w:rPr>
            </w:pPr>
          </w:p>
        </w:tc>
      </w:tr>
      <w:tr w:rsidR="00000000">
        <w:tblPrEx>
          <w:tblCellMar>
            <w:top w:w="0" w:type="dxa"/>
            <w:bottom w:w="0" w:type="dxa"/>
          </w:tblCellMar>
        </w:tblPrEx>
        <w:trPr>
          <w:cantSplit/>
        </w:trPr>
        <w:tc>
          <w:tcPr>
            <w:tcW w:w="360" w:type="dxa"/>
          </w:tcPr>
          <w:p w:rsidR="00000000" w:rsidRDefault="00000000">
            <w:pPr>
              <w:spacing w:before="40" w:after="20" w:line="216" w:lineRule="auto"/>
              <w:jc w:val="center"/>
              <w:rPr>
                <w:sz w:val="18"/>
              </w:rPr>
            </w:pPr>
            <w:r>
              <w:rPr>
                <w:sz w:val="18"/>
              </w:rPr>
              <w:t>3.</w:t>
            </w:r>
          </w:p>
        </w:tc>
        <w:tc>
          <w:tcPr>
            <w:tcW w:w="4860" w:type="dxa"/>
          </w:tcPr>
          <w:p w:rsidR="00000000" w:rsidRDefault="00000000">
            <w:pPr>
              <w:spacing w:before="40" w:after="20" w:line="216" w:lineRule="auto"/>
              <w:rPr>
                <w:sz w:val="18"/>
              </w:rPr>
            </w:pPr>
            <w:r>
              <w:rPr>
                <w:sz w:val="18"/>
              </w:rPr>
              <w:t xml:space="preserve">Информация для Рабочей группы по произвольным задержаниям Управления Верховного комиссара Организации Объединенных Наций по правам человека в Женеве о результатах проведенной Национальным комитетом по расследованиям поездки на места с целью расследования случаев произвольного задержания и насильственных исчезновений </w:t>
            </w:r>
          </w:p>
        </w:tc>
        <w:tc>
          <w:tcPr>
            <w:tcW w:w="1489" w:type="dxa"/>
          </w:tcPr>
          <w:p w:rsidR="00000000" w:rsidRDefault="00000000">
            <w:pPr>
              <w:spacing w:before="40" w:after="20" w:line="216" w:lineRule="auto"/>
              <w:rPr>
                <w:sz w:val="18"/>
              </w:rPr>
            </w:pPr>
            <w:r>
              <w:rPr>
                <w:sz w:val="18"/>
              </w:rPr>
              <w:t>Не установлен</w:t>
            </w:r>
          </w:p>
        </w:tc>
        <w:tc>
          <w:tcPr>
            <w:tcW w:w="2642" w:type="dxa"/>
          </w:tcPr>
          <w:p w:rsidR="00000000" w:rsidRDefault="00000000">
            <w:pPr>
              <w:spacing w:before="40" w:after="20" w:line="216" w:lineRule="auto"/>
              <w:rPr>
                <w:sz w:val="18"/>
              </w:rPr>
            </w:pPr>
          </w:p>
        </w:tc>
      </w:tr>
      <w:tr w:rsidR="00000000">
        <w:tblPrEx>
          <w:tblCellMar>
            <w:top w:w="0" w:type="dxa"/>
            <w:bottom w:w="0" w:type="dxa"/>
          </w:tblCellMar>
        </w:tblPrEx>
        <w:trPr>
          <w:cantSplit/>
        </w:trPr>
        <w:tc>
          <w:tcPr>
            <w:tcW w:w="360" w:type="dxa"/>
          </w:tcPr>
          <w:p w:rsidR="00000000" w:rsidRDefault="00000000">
            <w:pPr>
              <w:spacing w:before="40" w:after="20" w:line="216" w:lineRule="auto"/>
              <w:jc w:val="center"/>
              <w:rPr>
                <w:sz w:val="18"/>
              </w:rPr>
            </w:pPr>
            <w:r>
              <w:rPr>
                <w:sz w:val="18"/>
              </w:rPr>
              <w:t>4.</w:t>
            </w:r>
          </w:p>
        </w:tc>
        <w:tc>
          <w:tcPr>
            <w:tcW w:w="4860" w:type="dxa"/>
          </w:tcPr>
          <w:p w:rsidR="00000000" w:rsidRDefault="00000000">
            <w:pPr>
              <w:spacing w:before="40" w:after="20" w:line="216" w:lineRule="auto"/>
              <w:rPr>
                <w:sz w:val="18"/>
              </w:rPr>
            </w:pPr>
            <w:r>
              <w:rPr>
                <w:sz w:val="18"/>
              </w:rPr>
              <w:t xml:space="preserve">Подготовка пятнадцатого и шестнадцатого периодических докладов об осуществлении Конвенции о ликвидации всех форм расовой дискриминации </w:t>
            </w:r>
          </w:p>
        </w:tc>
        <w:tc>
          <w:tcPr>
            <w:tcW w:w="1489" w:type="dxa"/>
          </w:tcPr>
          <w:p w:rsidR="00000000" w:rsidRDefault="00000000">
            <w:pPr>
              <w:spacing w:before="40" w:after="20" w:line="216" w:lineRule="auto"/>
              <w:rPr>
                <w:sz w:val="18"/>
              </w:rPr>
            </w:pPr>
            <w:r>
              <w:rPr>
                <w:sz w:val="18"/>
              </w:rPr>
              <w:t>Ноябрь</w:t>
            </w:r>
          </w:p>
        </w:tc>
        <w:tc>
          <w:tcPr>
            <w:tcW w:w="2642" w:type="dxa"/>
          </w:tcPr>
          <w:p w:rsidR="00000000" w:rsidRDefault="00000000">
            <w:pPr>
              <w:spacing w:before="40" w:after="20" w:line="216" w:lineRule="auto"/>
              <w:rPr>
                <w:sz w:val="18"/>
              </w:rPr>
            </w:pPr>
            <w:r>
              <w:rPr>
                <w:sz w:val="18"/>
              </w:rPr>
              <w:t>Было предложено подготовить и представить доклад к указанному сроку.  Предыдущий доклад был представлен 10 сентября 2001 года и рассмотрен 12 августа 2002 года.</w:t>
            </w:r>
          </w:p>
        </w:tc>
      </w:tr>
    </w:tbl>
    <w:p w:rsidR="00000000" w:rsidRDefault="00000000"/>
    <w:p w:rsidR="00000000" w:rsidRDefault="00000000">
      <w:r>
        <w:t>81.</w:t>
      </w:r>
      <w:r>
        <w:tab/>
        <w:t>Помимо подготовки и представления периодических докладов министерство составляет проекты официальных комментариев по ежегодным докладам о положении в области прав человека в Йемене, выпускаемым государствами и международными организациями</w:t>
      </w:r>
      <w:r>
        <w:rPr>
          <w:b/>
          <w:bCs/>
          <w:vertAlign w:val="superscript"/>
        </w:rPr>
        <w:t>8</w:t>
      </w:r>
      <w:r>
        <w:t xml:space="preserve">.  Совсем недавно министерство подготовило и представило официальные комментарии Йемена к докладу о положении в области прав человека в Йемене, выпущенном государственным департаментом Соединенных Штатов Америки в апреле 2004 года.  Им также были подготовлены официальные комментарии Йеменской Республики к докладу о положении в области прав человека в Йемене за 2003 год, который был опубликован организацией "Международная амнистия".  Кроме того, министерство поддерживает связи с представителями государств и международных организаций, которые рассматривают эти доклады, предоставляя любые пояснения или уточнения, которые им требуется до публикации их докладов.  В этой связи министерство, в частности, принимало делегации из организаций "Международная амнистия" и "Фридом </w:t>
      </w:r>
      <w:proofErr w:type="spellStart"/>
      <w:r>
        <w:t>Хаус</w:t>
      </w:r>
      <w:proofErr w:type="spellEnd"/>
      <w:r>
        <w:t>".</w:t>
      </w:r>
    </w:p>
    <w:p w:rsidR="00000000" w:rsidRDefault="00000000"/>
    <w:p w:rsidR="00000000" w:rsidRDefault="00000000">
      <w:r>
        <w:br w:type="page"/>
        <w:t>82.</w:t>
      </w:r>
      <w:r>
        <w:tab/>
        <w:t>Министерство по правам человека представляет Йемен на ежегодных совещаниях комитетов по правам человека и принимает делегации УВКПЧ при посещении ими Йемена.  Министерство участвует в ежегодной сессии Комиссии по правам человека в Женеве и в работе Подкомиссии по поощрению и защите прав человека и выступает с заявлениями по различным пунктам повестки дня.  Если говорить о делегациях из УВКПЧ, то в прошлом году министерство приняло независимого эксперта по вопросу о правах человека и крайней нищете и предоставило ей информацию, в которой она нуждалась для подготовки своего доклада Комиссии по правам человека на ее шестидесятой сессии.  Кроме того, министерством был принят координатор группы по арабскому региону в Управлении Верховного комиссара Организации Объединенных Наций по правам человека, приезжавший для обсуждения различных форм технической поддержки, которую Управление будет оказывать Йемену.</w:t>
      </w:r>
    </w:p>
    <w:p w:rsidR="00000000" w:rsidRDefault="00000000"/>
    <w:p w:rsidR="00000000" w:rsidRDefault="00000000">
      <w:r>
        <w:t>83.</w:t>
      </w:r>
      <w:r>
        <w:tab/>
        <w:t>В контексте сотрудничества с международными организациями министерство завершает расследования по остающимся случаям насильственных исчезновений в Йемене, о которых сообщила Рабочая группа по насильственным или недобровольным исчезновениям.  В сентябре 2004 года им был представлен дополнительный ответ по 77 таким случаям.  Ранее министерство получило ноту от Рабочей группы, в которой указывалось, что она прекращает рассмотрение 62% таких случаев, по которым Йемен предоставил ответы в 2002 году.</w:t>
      </w:r>
    </w:p>
    <w:p w:rsidR="00000000" w:rsidRDefault="00000000"/>
    <w:p w:rsidR="00000000" w:rsidRDefault="00000000">
      <w:r>
        <w:t>84.</w:t>
      </w:r>
      <w:r>
        <w:tab/>
        <w:t>Соглашение о техническом сотрудничестве, которое министерство подписало с Управлением Верховного комиссара Организации Объединенных Наций по делам беженцев (УВКБ), является одной из форм сотрудничества, налаженного министерством с международными организациями.  В рамках этого сотрудничества был проведен ряд учебных курсов с целью повышения осведомленности о Конвенции о статусе беженцев и Протоколе к ней.  Кроме того, министерство в координации и сотрудничестве с министерством иностранных дел, министерством внутренних дел и отделением УВКБ в Сане подготовило доклад об оценке положения беженцев в Йемене.</w:t>
      </w:r>
    </w:p>
    <w:p w:rsidR="00000000" w:rsidRDefault="00000000"/>
    <w:p w:rsidR="00000000" w:rsidRDefault="00000000">
      <w:pPr>
        <w:keepNext/>
      </w:pPr>
      <w:r>
        <w:rPr>
          <w:b/>
          <w:bCs/>
        </w:rPr>
        <w:t>Законодательство и решения, касающиеся мандата министерства</w:t>
      </w:r>
    </w:p>
    <w:p w:rsidR="00000000" w:rsidRDefault="00000000">
      <w:pPr>
        <w:keepNext/>
      </w:pPr>
    </w:p>
    <w:p w:rsidR="00000000" w:rsidRDefault="00000000">
      <w:r>
        <w:t>85.</w:t>
      </w:r>
      <w:r>
        <w:tab/>
        <w:t>Функции министерства по правам человека включают в себя подготовку рекомендаций в отношении политики и мер по поощрению и защите прав человека и их осуществление в координации с компетентными органами.  В течение последних двух лет министерство обеспечивало подготовку или участвовало в подготовке нескольких докладов о реализации прав человека и защите прав многих секторов гражданского общества.  Министерство добилось успеха в своих усилиях по обеспечению принятия ряда решений кабинета министров, включая следующие:</w:t>
      </w:r>
    </w:p>
    <w:p w:rsidR="00000000" w:rsidRDefault="00000000">
      <w:pPr>
        <w:tabs>
          <w:tab w:val="left" w:pos="1134"/>
        </w:tabs>
        <w:ind w:left="1134" w:hanging="1134"/>
      </w:pPr>
      <w:r>
        <w:tab/>
        <w:t>-</w:t>
      </w:r>
      <w:r>
        <w:tab/>
        <w:t>Решение № 106 от 2003 года о создании комитета под председательством министра внутренних дел по проведению поездок на места для посещения тюрем с целью проверки условий содержания заключенных и состояния тюрем и представления в кабинет министров докладов по итогам поездок.</w:t>
      </w:r>
    </w:p>
    <w:p w:rsidR="00000000" w:rsidRDefault="00000000">
      <w:pPr>
        <w:tabs>
          <w:tab w:val="clear" w:pos="1134"/>
        </w:tabs>
      </w:pPr>
    </w:p>
    <w:p w:rsidR="00000000" w:rsidRDefault="00000000">
      <w:pPr>
        <w:tabs>
          <w:tab w:val="left" w:pos="1134"/>
        </w:tabs>
        <w:ind w:left="1134" w:hanging="1134"/>
      </w:pPr>
      <w:r>
        <w:tab/>
        <w:t>-</w:t>
      </w:r>
      <w:r>
        <w:tab/>
        <w:t>Решение № 129 от 2004 года об осуществлении директивных предложений относительно координации работы министерства по правам человека с деятельностью других министерств и органов по правам человека.</w:t>
      </w:r>
    </w:p>
    <w:p w:rsidR="00000000" w:rsidRDefault="00000000">
      <w:pPr>
        <w:tabs>
          <w:tab w:val="left" w:pos="1134"/>
        </w:tabs>
        <w:ind w:left="1134" w:hanging="1134"/>
      </w:pPr>
    </w:p>
    <w:p w:rsidR="00000000" w:rsidRDefault="00000000">
      <w:pPr>
        <w:tabs>
          <w:tab w:val="left" w:pos="1134"/>
        </w:tabs>
        <w:ind w:left="1134" w:hanging="1134"/>
      </w:pPr>
      <w:r>
        <w:tab/>
        <w:t>-</w:t>
      </w:r>
      <w:r>
        <w:tab/>
        <w:t>Решение № 28 от 2004 года об учреждении комитета для расследования нарушений прав иммигрантов в принимающих странах.</w:t>
      </w:r>
    </w:p>
    <w:p w:rsidR="00000000" w:rsidRDefault="00000000">
      <w:pPr>
        <w:tabs>
          <w:tab w:val="left" w:pos="1134"/>
        </w:tabs>
        <w:ind w:left="1134" w:hanging="1134"/>
      </w:pPr>
    </w:p>
    <w:p w:rsidR="00000000" w:rsidRDefault="00000000">
      <w:pPr>
        <w:tabs>
          <w:tab w:val="left" w:pos="1134"/>
        </w:tabs>
        <w:ind w:left="1134" w:hanging="1134"/>
      </w:pPr>
      <w:r>
        <w:tab/>
        <w:t>-</w:t>
      </w:r>
      <w:r>
        <w:tab/>
        <w:t>Решение № 198 от 2004 года об одобрении рекомендаций, изложенных в докладе министерства по правам человека о центрах содержания под стражей в столичном округе.</w:t>
      </w:r>
    </w:p>
    <w:p w:rsidR="00000000" w:rsidRDefault="00000000">
      <w:pPr>
        <w:tabs>
          <w:tab w:val="left" w:pos="1134"/>
        </w:tabs>
        <w:ind w:left="1134" w:hanging="1134"/>
      </w:pPr>
    </w:p>
    <w:p w:rsidR="00000000" w:rsidRDefault="00000000">
      <w:pPr>
        <w:tabs>
          <w:tab w:val="left" w:pos="1134"/>
        </w:tabs>
        <w:ind w:left="1134" w:hanging="1134"/>
      </w:pPr>
      <w:r>
        <w:tab/>
        <w:t>-</w:t>
      </w:r>
      <w:r>
        <w:tab/>
        <w:t>Решение № 199 от 2004 года о внутреннем надзоре за женскими тюрьмами и управлении ими.</w:t>
      </w:r>
    </w:p>
    <w:p w:rsidR="00000000" w:rsidRDefault="00000000">
      <w:pPr>
        <w:tabs>
          <w:tab w:val="clear" w:pos="1134"/>
        </w:tabs>
      </w:pPr>
    </w:p>
    <w:p w:rsidR="00000000" w:rsidRDefault="00000000">
      <w:r>
        <w:t>86.</w:t>
      </w:r>
      <w:r>
        <w:tab/>
        <w:t>В области информационно-пропагандистской деятельности министерство смогло подготовить и распространить ряд публикаций правозащитного характера о внутреннем законодательстве, международных договорах и национальных докладах и собрать данные и информацию о правозащитной деятельности в рамках и вне рамок министерства.  Собранная информация была рассмотрена, сохранена в электронном виде и размещена на вебсайте министерства.  Кроме того, министерство принимало необходимые меры для освещения средствами массовой информации проводимых им мероприятий и деятельности и организовывало пресс-конференции и интервью.  Недавно министерство осуществило программу, предназначенную для ознакомления учащихся 12 столичных школ с правами человека в целом и с правами ребенка в частности.</w:t>
      </w:r>
    </w:p>
    <w:p w:rsidR="00000000" w:rsidRDefault="00000000"/>
    <w:p w:rsidR="00000000" w:rsidRDefault="00000000">
      <w:pPr>
        <w:keepNext/>
      </w:pPr>
      <w:r>
        <w:rPr>
          <w:b/>
          <w:bCs/>
        </w:rPr>
        <w:t>Сотрудничество с организациями гражданского общества</w:t>
      </w:r>
    </w:p>
    <w:p w:rsidR="00000000" w:rsidRDefault="00000000">
      <w:pPr>
        <w:keepNext/>
      </w:pPr>
    </w:p>
    <w:p w:rsidR="00000000" w:rsidRDefault="00000000">
      <w:r>
        <w:t>87.</w:t>
      </w:r>
      <w:r>
        <w:tab/>
        <w:t xml:space="preserve">Руководство министерства по правам человека считает, что поощрение и защита прав человека в нашей стране является важнейшей задачей, что имеющиеся многочисленные трудности и сложности вряд ли могут быть преодолены каким-то одним национальным учреждением, действующим в этой области, и что для устранения или преодоления этих преград требуются согласованные и скоординированные усилия всех правительственных органов и неправительственных организаций.  В этой связи </w:t>
      </w:r>
    </w:p>
    <w:p w:rsidR="00000000" w:rsidRDefault="00000000">
      <w:r>
        <w:br w:type="page"/>
        <w:t>министерство приняло программу, направленную на активизацию сотрудничества и координации с институтами гражданского общества, и проводило многочисленные совещания с различными организациями гражданского общества в 2004 году.</w:t>
      </w:r>
    </w:p>
    <w:p w:rsidR="00000000" w:rsidRDefault="00000000"/>
    <w:p w:rsidR="00000000" w:rsidRDefault="00000000">
      <w:r>
        <w:t>88.</w:t>
      </w:r>
      <w:r>
        <w:tab/>
        <w:t>Кроме того, министерство участвовало в работе по координации и наблюдению за осуществлением многообещающего эксперимента, включавшего проведение выборов в детский парламент 15 апреля 2004 года, а также подготовку и участие в первом учебном практикуме для членов детского парламента, который был организован в Совете депутатов в 2004 году.  Оно вносит свой вклад в работу Координационного комитета по правовой и социальной защите несовершеннолетних, Комитета, в состав которого входят представители министерства юстиции, министерства социальных дел и труда, Высшего совета по делам материнства и детства, благотворительного фонда "Салих", Детского фонда Организации Объединенных Наций (ЮНИСЕФ) и шведской организации "Родда Барнен" ("Спасем детей").  Министерство принимало участие в подготовке и организации практикума по проекту всеобъемлющей и единой международной конвенции о защите и поощрении прав и достоинства инвалидов и в осуществлении программы повышения осведомленности для учащихся в нескольких столичных школах.</w:t>
      </w:r>
    </w:p>
    <w:p w:rsidR="00000000" w:rsidRDefault="00000000"/>
    <w:p w:rsidR="00000000" w:rsidRDefault="00000000">
      <w:r>
        <w:rPr>
          <w:b/>
          <w:bCs/>
        </w:rPr>
        <w:t>Комитет по международному гуманитарному праву</w:t>
      </w:r>
    </w:p>
    <w:p w:rsidR="00000000" w:rsidRDefault="00000000"/>
    <w:p w:rsidR="00000000" w:rsidRDefault="00000000">
      <w:r>
        <w:t>89.</w:t>
      </w:r>
      <w:r>
        <w:tab/>
        <w:t>Этот Комитет был учрежден в соответствии с указом Республики № 408 от 1999</w:t>
      </w:r>
      <w:r>
        <w:rPr>
          <w:lang w:val="en-US"/>
        </w:rPr>
        <w:t> </w:t>
      </w:r>
      <w:r>
        <w:t>года.</w:t>
      </w:r>
    </w:p>
    <w:p w:rsidR="00000000" w:rsidRDefault="00000000"/>
    <w:p w:rsidR="00000000" w:rsidRDefault="00000000">
      <w:r>
        <w:t>90.</w:t>
      </w:r>
      <w:r>
        <w:tab/>
        <w:t>Комитет проводит обзор соответствующего действующего законодательства для обеспечения его соответствия положениям международного гуманитарного права.  Он выносит рекомендации относительно дальнейшего развития такого законодательства, с тем чтобы оно не отставало от изменений в международном гуманитарном праве, и относительно принятия планов и программ по распространению международного гуманитарного права, повышению уровня осведомленности о его положениях среди различных секторов общества, принятию последующих мер в связи с его осуществлением, выявлению механизмов, мер и процедур его осуществления и контролю за выполнением Закона № 43 от 1999</w:t>
      </w:r>
      <w:r>
        <w:rPr>
          <w:lang w:val="en-US"/>
        </w:rPr>
        <w:t> </w:t>
      </w:r>
      <w:r>
        <w:t>года, регулирующего применение и запрещающего неправомерное использование символики обществ Красного Полумесяца и Международного комитета Красного Креста (МККК).  Комитет проводит семинары и различного рода национальные мероприятия по тематике международного гуманитарного права и участвует в соответствующих региональных и международных конференциях и в изучении и рассмотрении проектов международных конвенций и протоколов в области международного гуманитарного права, вынося по ним соответствующие рекомендации.  Комитет стремится развивать сотрудничество и обмен опытом с региональными и международными организациями, действующими в области международного гуманитарного права, и оказывает помощь соответствующим правительственным органам в подготовке исследований и докладов по просьбе упомянутых выше организаций.  Кроме того, он координирует правительственные и международные усилия в области международного гуманитарного права.</w:t>
      </w:r>
    </w:p>
    <w:p w:rsidR="00000000" w:rsidRDefault="00000000"/>
    <w:p w:rsidR="00000000" w:rsidRDefault="00000000">
      <w:r>
        <w:t>91.</w:t>
      </w:r>
      <w:r>
        <w:tab/>
        <w:t>В третьем ежегодном докладе о применении международного гуманитарного права в арабском регионе за период до 2004 года в отношении распространения положений международного гуманитарного права отмечается, что международное гуманитарное право преподается на факультетах шариата и права в университете Адена и Таиза и в настоящее время является одной из изучаемых дисциплин на факультетах шариата и права в Сане и Ходейде.  Лекции по международному гуманитарному праву читаются студентам пятого курса медицинских факультетов.  Во взаимодействии с МККК в Сане был проведен ряд учебных курсов, наиболее значительными из которых стали курсы по международному уголовному праву для членов Совета депутатов и судей.  Во время детского фестиваля, проводившегося в трех районах провинции Ибб, были организованы беседы по вопросам международного гуманитарного права.  Кроме того, МККК провел практикум по Уставу Международного уголовного суда для членов Совета депутатов Йеменской Республики.</w:t>
      </w:r>
    </w:p>
    <w:p w:rsidR="00000000" w:rsidRDefault="00000000">
      <w:pPr>
        <w:spacing w:line="240" w:lineRule="auto"/>
      </w:pPr>
    </w:p>
    <w:p w:rsidR="00000000" w:rsidRDefault="00000000">
      <w:pPr>
        <w:spacing w:line="240" w:lineRule="auto"/>
        <w:rPr>
          <w:b/>
          <w:bCs/>
        </w:rPr>
      </w:pPr>
      <w:r>
        <w:rPr>
          <w:b/>
          <w:bCs/>
        </w:rPr>
        <w:t>Национальный комитет по делам беженцев</w:t>
      </w:r>
    </w:p>
    <w:p w:rsidR="00000000" w:rsidRDefault="00000000">
      <w:pPr>
        <w:spacing w:line="240" w:lineRule="auto"/>
        <w:rPr>
          <w:b/>
          <w:bCs/>
        </w:rPr>
      </w:pPr>
    </w:p>
    <w:p w:rsidR="00000000" w:rsidRDefault="00000000">
      <w:r>
        <w:t>92.</w:t>
      </w:r>
      <w:r>
        <w:tab/>
        <w:t>Йеменская Республика уделяет большое внимание вопросам беженцев, поскольку она прекрасно сознает свою гуманитарную ответственность перед беженцами.  Это внимание нашло свое отражение в присоединении нашей страны в соответствии с указом Республики № 24 от 19 ноября 1978 года к Конвенции о статусе беженцев 1951 года и Протоколу 1967 года и в ратификации Протокола 1967 года к Конвенции на основании документа, опубликованного заместителем премьер-министра и министром иностранных дел 1 июля 1979 года.  В целях эффективного осуществления Конвенции и создания национального институционального механизма для решения вопросов беженцев в соответствии с решением кабинета министров № 64 от 2000 года был учрежден Национальный комитет по делам беженцев.</w:t>
      </w:r>
    </w:p>
    <w:p w:rsidR="00000000" w:rsidRDefault="00000000"/>
    <w:p w:rsidR="00000000" w:rsidRDefault="00000000">
      <w:r>
        <w:t>93.</w:t>
      </w:r>
      <w:r>
        <w:tab/>
        <w:t>В рамках сотрудничества между Йеменской Республикой и УВКБ было осуществлено несколько совместных программ, таких, как программа регистрации сомалийских беженцев, разместившихся в различных провинциях Республики, и выдачи им удостоверений личности.  В рамках этой программы, осуществлявшейся с середины 2002 года по середину 2003 года, было зарегистрировано в общей сложности 47 000 беженцев.  В сотрудничестве с министерством внутренних дел проводится работа по созданию шести постоянных регистрационных центров.</w:t>
      </w:r>
    </w:p>
    <w:p w:rsidR="00000000" w:rsidRDefault="00000000">
      <w:r>
        <w:t>94.</w:t>
      </w:r>
      <w:r>
        <w:tab/>
        <w:t>Следует упомянуть о том, что мы еще не располагаем точными цифрами о численности беженцев в Йемене;  с учетом устойчивого и непрекращающегося притока мигрантов численность сомалийских беженцев оценивается в несколько сотен тысяч человек.  Только по данным центра в Мифе, число новых беженцев в период с 1999 года по апрель 2004 года составило 60 857 человек.</w:t>
      </w:r>
    </w:p>
    <w:p w:rsidR="00000000" w:rsidRDefault="00000000"/>
    <w:p w:rsidR="00000000" w:rsidRDefault="00000000">
      <w:r>
        <w:t>95.</w:t>
      </w:r>
      <w:r>
        <w:tab/>
        <w:t>Правительством и УВКБ были приложены усилия к обеспечению осведомленности всех, кто занимается вопросами беженцев, о правах и обязанностях беженцев.  В 2003 году правительство, которое было представлено министерством по правам человека, подписало меморандум о договоренности с УВКБ.  Действие меморандума было продлено в 2004 году, и для различных правительственных органов, занимающихся вопросами беженцев в провинциях, был организован ряд учебных курсов.  УВКБ подписало с факультетом шариата и права университета Саны еще один меморандум о преподавании таких предметов, как миграция и права беженцев и права человека.  Министерство по правам человека направило полевые группы экспертов для проверки условий в центрах приема беженцев в Мифе в провинции Шабва, округе Басатин провинции Аден и в районе Харз.</w:t>
      </w:r>
    </w:p>
    <w:p w:rsidR="00000000" w:rsidRDefault="00000000"/>
    <w:p w:rsidR="00000000" w:rsidRDefault="00000000">
      <w:r>
        <w:t>96.</w:t>
      </w:r>
      <w:r>
        <w:tab/>
        <w:t>В настоящее время Йеменом ведется разработка национального закона о беженцах, непосредственной подготовкой которого занимается специальный технический комитет, учрежденный в соответствии с решением № 46 премьер-министра от 2003 года.</w:t>
      </w:r>
    </w:p>
    <w:p w:rsidR="00000000" w:rsidRDefault="00000000"/>
    <w:p w:rsidR="00000000" w:rsidRDefault="00000000">
      <w:pPr>
        <w:rPr>
          <w:b/>
          <w:bCs/>
        </w:rPr>
      </w:pPr>
      <w:r>
        <w:rPr>
          <w:b/>
          <w:bCs/>
        </w:rPr>
        <w:t>Высший комитет по надзору за состоянием тюрем и условиями содержания заключенных</w:t>
      </w:r>
    </w:p>
    <w:p w:rsidR="00000000" w:rsidRDefault="00000000">
      <w:pPr>
        <w:rPr>
          <w:b/>
          <w:bCs/>
        </w:rPr>
      </w:pPr>
    </w:p>
    <w:p w:rsidR="00000000" w:rsidRDefault="00000000">
      <w:r>
        <w:t>97.</w:t>
      </w:r>
      <w:r>
        <w:tab/>
        <w:t>Высший комитет по надзору за состоянием тюрем и условиями содержания заключенных был учрежден в соответствии с указаниями, данными президентом Республики 6 декабря 2000 года.  Он возглавляется председателем Верховного суда и заместителем директора канцелярии президента Республики, а в его состав входят представители нескольких министерств и смежных органов, таких, как министерство внутренних дел, министерство юстиции, министерство по правам человека, министерство социальных дел и труда и генеральная прокуратура.  Деятельность комитета включает в себя надзор за условиями содержания заключенных, выявление проблем, разработку приемлемых решений и вынесение рекомендаций относительно оказания финансовой помощи малоимущим заключенным.</w:t>
      </w:r>
    </w:p>
    <w:p w:rsidR="00000000" w:rsidRDefault="00000000"/>
    <w:p w:rsidR="00000000" w:rsidRDefault="00000000">
      <w:r>
        <w:t>98.</w:t>
      </w:r>
      <w:r>
        <w:tab/>
        <w:t>Комитет разработал набор критериев для досрочного освобождения заключенных.  Кроме того, он проводит поездки на места с целью посещения тюрем.  В результате проводимой им работы значительное число заключенных было освобождено в последние несколько лет после отбытия трех четвертей назначенных им сроков заключения и получения вспомоществования в соответствии с распоряжением президента Республики, а также помощи, предоставленной работниками благотворительных организаций.  В 2001 году в общей сложности было освобождено 2 274 заключенных, в то время как в 2002 году - 1 500 заключенных, а в 2004 - 2 539 заключенных.</w:t>
      </w:r>
    </w:p>
    <w:p w:rsidR="00000000" w:rsidRDefault="00000000"/>
    <w:p w:rsidR="00000000" w:rsidRDefault="00000000">
      <w:r>
        <w:t>99.</w:t>
      </w:r>
      <w:r>
        <w:tab/>
        <w:t xml:space="preserve">Помимо упомянутых выше правительственных комитетов комитеты имеются в структуре и других правительственных организаций и органов, которые наделены полномочиями поощрять и защищать права человека в целом и получать жалобы от отдельных лиц или учреждений в частности.  Ниже приводится информация о наиболее важных из этих органов.  </w:t>
      </w:r>
    </w:p>
    <w:p w:rsidR="00000000" w:rsidRDefault="00000000"/>
    <w:p w:rsidR="00000000" w:rsidRDefault="00000000">
      <w:pPr>
        <w:rPr>
          <w:b/>
          <w:bCs/>
        </w:rPr>
      </w:pPr>
      <w:r>
        <w:tab/>
      </w:r>
      <w:r>
        <w:rPr>
          <w:b/>
          <w:bCs/>
        </w:rPr>
        <w:t>i)</w:t>
      </w:r>
      <w:r>
        <w:rPr>
          <w:b/>
          <w:bCs/>
        </w:rPr>
        <w:tab/>
        <w:t>Канцелярия президента Республики</w:t>
      </w:r>
    </w:p>
    <w:p w:rsidR="00000000" w:rsidRDefault="00000000">
      <w:pPr>
        <w:rPr>
          <w:b/>
          <w:bCs/>
        </w:rPr>
      </w:pPr>
    </w:p>
    <w:p w:rsidR="00000000" w:rsidRDefault="00000000">
      <w:r>
        <w:t>100.</w:t>
      </w:r>
      <w:r>
        <w:tab/>
        <w:t>Канцелярия президента Республики занимается рассмотрением наиболее серьезных жалоб, направляемых гражданами президенту в форме петиций, просьб и претензий.  Жалобы, направляемые гражданами и организациями, не только представляют собой петиции о возмещении ущерба и принятии мер, но и позволяют также судить о недостатках в деятельности соответствующих органов власти, о социально-экономических условиях, в которых живут граждане, и обо всех вопросах, касающихся их прав и основных свобод.  В канцелярии президента имеется генеральный департамент по правам и свободам, который выполняет следующие функции:</w:t>
      </w:r>
    </w:p>
    <w:p w:rsidR="00000000" w:rsidRDefault="00000000"/>
    <w:p w:rsidR="00000000" w:rsidRDefault="00000000">
      <w:pPr>
        <w:rPr>
          <w:i/>
          <w:iCs/>
        </w:rPr>
      </w:pPr>
      <w:r>
        <w:rPr>
          <w:i/>
          <w:iCs/>
        </w:rPr>
        <w:t>Генеральный департамент по правам и свободам</w:t>
      </w:r>
    </w:p>
    <w:p w:rsidR="00000000" w:rsidRDefault="00000000">
      <w:pPr>
        <w:rPr>
          <w:i/>
          <w:iCs/>
        </w:rPr>
      </w:pPr>
    </w:p>
    <w:p w:rsidR="00000000" w:rsidRDefault="00000000">
      <w:r>
        <w:t>101.</w:t>
      </w:r>
      <w:r>
        <w:tab/>
        <w:t xml:space="preserve">Наиболее важными задачами и функциями Департамента являются:  получение докладов, сообщений и жалоб по случаям, касающимся прав и свобод человека в нашей стране, принятие ответных мер, проведение анализа и подготовка необходимых комментариев по этим обращениям;  ведение учета нарушений общественных прав и свобод и других прав человека на основе контроля за результатами принятых мер в отношении правонарушителей и жертв этих нарушений;  принятие последующих мер в отношении политики, решений и процедур, касающихся вопросов прав человека, и проведение их оценки, а также представление предложений и рекомендаций с целью оказания помощи в поощрении и усилении роли соответствующих организаций в противодействии таким случаям и защите прав и свобод человека в целом;  проведение обзора периодических докладов об осуществлении международных договоров в области прав человека, стороной которых является наша страна, в сотрудничестве с соответствующими секциями канцелярии;  мониторинг и оценка развития отношений </w:t>
      </w:r>
    </w:p>
    <w:p w:rsidR="00000000" w:rsidRDefault="00000000">
      <w:r>
        <w:br w:type="page"/>
        <w:t>нашей страны с международными правозащитными организациями и органами и подготовка замечаний, если в этом есть необходимость;  и изучение проектов законов, конвенций, положений и решений о правах и свободах и подготовка замечаний по ним.</w:t>
      </w:r>
    </w:p>
    <w:p w:rsidR="00000000" w:rsidRDefault="00000000"/>
    <w:p w:rsidR="00000000" w:rsidRDefault="00000000">
      <w:pPr>
        <w:rPr>
          <w:i/>
          <w:iCs/>
        </w:rPr>
      </w:pPr>
      <w:r>
        <w:rPr>
          <w:i/>
          <w:iCs/>
        </w:rPr>
        <w:t>Генеральный департамент по жалобам</w:t>
      </w:r>
    </w:p>
    <w:p w:rsidR="00000000" w:rsidRDefault="00000000">
      <w:pPr>
        <w:rPr>
          <w:i/>
          <w:iCs/>
        </w:rPr>
      </w:pPr>
    </w:p>
    <w:p w:rsidR="00000000" w:rsidRDefault="00000000">
      <w:r>
        <w:t>102.</w:t>
      </w:r>
      <w:r>
        <w:tab/>
        <w:t>К числу основных задач департамента относятся:  получение и изучение жалоб, представленных президенту Республики, и препровождение их компетентным органам для рассмотрения в соответствии с установленными юридическими процедурами;  направление ответов авторам относительно принятых мер по их жалобам;  предоставление гражданам инструкций и указаний и информирование их о тех органах, к которым они должны обратиться за правовой помощью в тех случаях, когда им следовало бы обращаться со своими жалобами не к президенту, а в другие инстанции;  представление резюме жалоб президенту Республики для ознакомления.</w:t>
      </w:r>
    </w:p>
    <w:p w:rsidR="00000000" w:rsidRDefault="00000000"/>
    <w:p w:rsidR="00000000" w:rsidRDefault="00000000">
      <w:pPr>
        <w:keepNext/>
        <w:jc w:val="center"/>
        <w:rPr>
          <w:b/>
          <w:bCs/>
        </w:rPr>
      </w:pPr>
      <w:r>
        <w:rPr>
          <w:b/>
          <w:bCs/>
        </w:rPr>
        <w:t>Количество и процентное соотношение жалоб и петиций, поданных в 2003 году</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25"/>
        <w:gridCol w:w="1804"/>
        <w:gridCol w:w="1782"/>
      </w:tblGrid>
      <w:tr w:rsidR="00000000">
        <w:tblPrEx>
          <w:tblCellMar>
            <w:top w:w="0" w:type="dxa"/>
            <w:bottom w:w="0" w:type="dxa"/>
          </w:tblCellMar>
        </w:tblPrEx>
        <w:trPr>
          <w:cantSplit/>
        </w:trPr>
        <w:tc>
          <w:tcPr>
            <w:tcW w:w="5825" w:type="dxa"/>
          </w:tcPr>
          <w:p w:rsidR="00000000" w:rsidRDefault="00000000">
            <w:pPr>
              <w:pStyle w:val="Header"/>
              <w:spacing w:before="40" w:after="20"/>
              <w:jc w:val="center"/>
              <w:rPr>
                <w:sz w:val="18"/>
              </w:rPr>
            </w:pPr>
            <w:r>
              <w:rPr>
                <w:sz w:val="18"/>
              </w:rPr>
              <w:t>Предмет жалобы или петиции</w:t>
            </w:r>
          </w:p>
        </w:tc>
        <w:tc>
          <w:tcPr>
            <w:tcW w:w="1804" w:type="dxa"/>
          </w:tcPr>
          <w:p w:rsidR="00000000" w:rsidRDefault="00000000">
            <w:pPr>
              <w:spacing w:before="40" w:after="20" w:line="240" w:lineRule="auto"/>
              <w:jc w:val="center"/>
              <w:rPr>
                <w:sz w:val="18"/>
              </w:rPr>
            </w:pPr>
            <w:r>
              <w:rPr>
                <w:sz w:val="18"/>
              </w:rPr>
              <w:t>Количество</w:t>
            </w:r>
          </w:p>
        </w:tc>
        <w:tc>
          <w:tcPr>
            <w:tcW w:w="1782" w:type="dxa"/>
          </w:tcPr>
          <w:p w:rsidR="00000000" w:rsidRDefault="00000000">
            <w:pPr>
              <w:spacing w:before="40" w:after="20" w:line="240" w:lineRule="auto"/>
              <w:jc w:val="center"/>
              <w:rPr>
                <w:sz w:val="18"/>
              </w:rPr>
            </w:pPr>
            <w:r>
              <w:rPr>
                <w:sz w:val="18"/>
              </w:rPr>
              <w:t>Процентная доля</w:t>
            </w:r>
          </w:p>
        </w:tc>
      </w:tr>
      <w:tr w:rsidR="00000000">
        <w:tblPrEx>
          <w:tblCellMar>
            <w:top w:w="0" w:type="dxa"/>
            <w:bottom w:w="0" w:type="dxa"/>
          </w:tblCellMar>
        </w:tblPrEx>
        <w:trPr>
          <w:cantSplit/>
        </w:trPr>
        <w:tc>
          <w:tcPr>
            <w:tcW w:w="5825" w:type="dxa"/>
            <w:tcBorders>
              <w:bottom w:val="nil"/>
            </w:tcBorders>
          </w:tcPr>
          <w:p w:rsidR="00000000" w:rsidRDefault="00000000">
            <w:pPr>
              <w:spacing w:before="40" w:after="20" w:line="240" w:lineRule="auto"/>
              <w:rPr>
                <w:sz w:val="18"/>
              </w:rPr>
            </w:pPr>
            <w:r>
              <w:rPr>
                <w:sz w:val="18"/>
              </w:rPr>
              <w:t>Нарушения законности</w:t>
            </w:r>
          </w:p>
        </w:tc>
        <w:tc>
          <w:tcPr>
            <w:tcW w:w="1804" w:type="dxa"/>
            <w:tcBorders>
              <w:bottom w:val="nil"/>
            </w:tcBorders>
          </w:tcPr>
          <w:p w:rsidR="00000000" w:rsidRDefault="00000000">
            <w:pPr>
              <w:tabs>
                <w:tab w:val="clear" w:pos="1701"/>
              </w:tabs>
              <w:spacing w:before="40" w:after="20" w:line="240" w:lineRule="auto"/>
              <w:ind w:right="588"/>
              <w:jc w:val="right"/>
              <w:rPr>
                <w:sz w:val="18"/>
                <w:lang w:val="en-US"/>
              </w:rPr>
            </w:pPr>
            <w:r>
              <w:rPr>
                <w:sz w:val="18"/>
                <w:lang w:val="en-US"/>
              </w:rPr>
              <w:t>393</w:t>
            </w:r>
          </w:p>
        </w:tc>
        <w:tc>
          <w:tcPr>
            <w:tcW w:w="1782" w:type="dxa"/>
            <w:tcBorders>
              <w:bottom w:val="nil"/>
            </w:tcBorders>
          </w:tcPr>
          <w:p w:rsidR="00000000" w:rsidRDefault="00000000">
            <w:pPr>
              <w:tabs>
                <w:tab w:val="clear" w:pos="1701"/>
              </w:tabs>
              <w:spacing w:before="40" w:after="20" w:line="240" w:lineRule="auto"/>
              <w:ind w:right="588"/>
              <w:jc w:val="right"/>
              <w:rPr>
                <w:sz w:val="18"/>
              </w:rPr>
            </w:pPr>
            <w:r>
              <w:rPr>
                <w:sz w:val="18"/>
              </w:rPr>
              <w:t>22,9</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Убийства и месть</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20</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1,2</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Ограбления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5</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0,3</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Похищения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Нападения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62</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3,6</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Тюрьмы</w:t>
            </w:r>
          </w:p>
        </w:tc>
        <w:tc>
          <w:tcPr>
            <w:tcW w:w="1804"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24</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1,4</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Армия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135</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7,8</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Административные нарушения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87</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5,1</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Финансовые нарушения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26</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1,5</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Земля и имущество</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43</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2,5</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Образование</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42</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2,4</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Политические партии</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11</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0,6</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Заявки на осуществление проектов</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44</w:t>
            </w:r>
          </w:p>
        </w:tc>
        <w:tc>
          <w:tcPr>
            <w:tcW w:w="1782" w:type="dxa"/>
            <w:tcBorders>
              <w:top w:val="nil"/>
              <w:bottom w:val="nil"/>
            </w:tcBorders>
          </w:tcPr>
          <w:p w:rsidR="00000000" w:rsidRDefault="00000000">
            <w:pPr>
              <w:tabs>
                <w:tab w:val="clear" w:pos="1701"/>
              </w:tabs>
              <w:spacing w:before="40" w:after="20" w:line="240" w:lineRule="auto"/>
              <w:ind w:right="588"/>
              <w:jc w:val="right"/>
              <w:rPr>
                <w:sz w:val="18"/>
              </w:rPr>
            </w:pPr>
            <w:r>
              <w:rPr>
                <w:sz w:val="18"/>
              </w:rPr>
              <w:t>2,5</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Заявки на получение помощи</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390</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22,7</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lang w:val="en-US"/>
              </w:rPr>
            </w:pPr>
            <w:r>
              <w:rPr>
                <w:sz w:val="18"/>
              </w:rPr>
              <w:t>Петиции</w:t>
            </w:r>
            <w:r>
              <w:rPr>
                <w:sz w:val="18"/>
                <w:lang w:val="en-US"/>
              </w:rPr>
              <w:t xml:space="preserve">, </w:t>
            </w:r>
            <w:r>
              <w:rPr>
                <w:sz w:val="18"/>
              </w:rPr>
              <w:t>касающиеся</w:t>
            </w:r>
            <w:r>
              <w:rPr>
                <w:sz w:val="18"/>
                <w:lang w:val="en-US"/>
              </w:rPr>
              <w:t xml:space="preserve"> </w:t>
            </w:r>
            <w:r>
              <w:rPr>
                <w:sz w:val="18"/>
              </w:rPr>
              <w:t>выплаты</w:t>
            </w:r>
            <w:r>
              <w:rPr>
                <w:sz w:val="18"/>
                <w:lang w:val="en-US"/>
              </w:rPr>
              <w:t xml:space="preserve"> </w:t>
            </w:r>
            <w:r>
              <w:rPr>
                <w:sz w:val="18"/>
              </w:rPr>
              <w:t>денежного</w:t>
            </w:r>
            <w:r>
              <w:rPr>
                <w:sz w:val="18"/>
                <w:lang w:val="en-US"/>
              </w:rPr>
              <w:t xml:space="preserve"> </w:t>
            </w:r>
            <w:r>
              <w:rPr>
                <w:sz w:val="18"/>
              </w:rPr>
              <w:t>вознаграждения</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152</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8,8</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Заявки на предоставление компенсации</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46</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2,7</w:t>
            </w:r>
          </w:p>
        </w:tc>
      </w:tr>
      <w:tr w:rsidR="00000000">
        <w:tblPrEx>
          <w:tblCellMar>
            <w:top w:w="0" w:type="dxa"/>
            <w:bottom w:w="0" w:type="dxa"/>
          </w:tblCellMar>
        </w:tblPrEx>
        <w:trPr>
          <w:cantSplit/>
        </w:trPr>
        <w:tc>
          <w:tcPr>
            <w:tcW w:w="5825" w:type="dxa"/>
            <w:tcBorders>
              <w:top w:val="nil"/>
              <w:bottom w:val="nil"/>
            </w:tcBorders>
          </w:tcPr>
          <w:p w:rsidR="00000000" w:rsidRDefault="00000000">
            <w:pPr>
              <w:spacing w:before="40" w:after="20" w:line="240" w:lineRule="auto"/>
              <w:rPr>
                <w:sz w:val="18"/>
              </w:rPr>
            </w:pPr>
            <w:r>
              <w:rPr>
                <w:sz w:val="18"/>
              </w:rPr>
              <w:t>Прочие петиции</w:t>
            </w:r>
          </w:p>
        </w:tc>
        <w:tc>
          <w:tcPr>
            <w:tcW w:w="1804"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228</w:t>
            </w:r>
          </w:p>
        </w:tc>
        <w:tc>
          <w:tcPr>
            <w:tcW w:w="1782" w:type="dxa"/>
            <w:tcBorders>
              <w:top w:val="nil"/>
              <w:bottom w:val="nil"/>
            </w:tcBorders>
          </w:tcPr>
          <w:p w:rsidR="00000000" w:rsidRDefault="00000000">
            <w:pPr>
              <w:tabs>
                <w:tab w:val="clear" w:pos="1701"/>
              </w:tabs>
              <w:spacing w:before="40" w:after="20" w:line="240" w:lineRule="auto"/>
              <w:ind w:right="588"/>
              <w:jc w:val="right"/>
              <w:rPr>
                <w:sz w:val="18"/>
                <w:lang w:val="en-US"/>
              </w:rPr>
            </w:pPr>
            <w:r>
              <w:rPr>
                <w:sz w:val="18"/>
                <w:lang w:val="en-US"/>
              </w:rPr>
              <w:t>13,3</w:t>
            </w:r>
          </w:p>
        </w:tc>
      </w:tr>
      <w:tr w:rsidR="00000000">
        <w:tblPrEx>
          <w:tblCellMar>
            <w:top w:w="0" w:type="dxa"/>
            <w:bottom w:w="0" w:type="dxa"/>
          </w:tblCellMar>
        </w:tblPrEx>
        <w:trPr>
          <w:cantSplit/>
        </w:trPr>
        <w:tc>
          <w:tcPr>
            <w:tcW w:w="5825" w:type="dxa"/>
            <w:tcBorders>
              <w:top w:val="nil"/>
            </w:tcBorders>
          </w:tcPr>
          <w:p w:rsidR="00000000" w:rsidRDefault="00000000">
            <w:pPr>
              <w:spacing w:before="40" w:after="20" w:line="240" w:lineRule="auto"/>
              <w:rPr>
                <w:sz w:val="18"/>
              </w:rPr>
            </w:pPr>
            <w:r>
              <w:rPr>
                <w:sz w:val="18"/>
              </w:rPr>
              <w:t>Ответы компетентных органов</w:t>
            </w:r>
          </w:p>
        </w:tc>
        <w:tc>
          <w:tcPr>
            <w:tcW w:w="1804" w:type="dxa"/>
            <w:tcBorders>
              <w:top w:val="nil"/>
            </w:tcBorders>
          </w:tcPr>
          <w:p w:rsidR="00000000" w:rsidRDefault="00000000">
            <w:pPr>
              <w:tabs>
                <w:tab w:val="clear" w:pos="1701"/>
              </w:tabs>
              <w:spacing w:before="40" w:after="20" w:line="240" w:lineRule="auto"/>
              <w:ind w:right="588"/>
              <w:jc w:val="right"/>
              <w:rPr>
                <w:sz w:val="18"/>
                <w:lang w:val="en-US"/>
              </w:rPr>
            </w:pPr>
            <w:r>
              <w:rPr>
                <w:sz w:val="18"/>
                <w:lang w:val="en-US"/>
              </w:rPr>
              <w:t>12</w:t>
            </w:r>
          </w:p>
        </w:tc>
        <w:tc>
          <w:tcPr>
            <w:tcW w:w="1782" w:type="dxa"/>
            <w:tcBorders>
              <w:top w:val="nil"/>
            </w:tcBorders>
          </w:tcPr>
          <w:p w:rsidR="00000000" w:rsidRDefault="00000000">
            <w:pPr>
              <w:tabs>
                <w:tab w:val="clear" w:pos="1701"/>
              </w:tabs>
              <w:spacing w:before="40" w:after="20" w:line="240" w:lineRule="auto"/>
              <w:ind w:right="588"/>
              <w:jc w:val="right"/>
              <w:rPr>
                <w:sz w:val="18"/>
                <w:lang w:val="en-US"/>
              </w:rPr>
            </w:pPr>
            <w:r>
              <w:rPr>
                <w:sz w:val="18"/>
                <w:lang w:val="en-US"/>
              </w:rPr>
              <w:t>0,7</w:t>
            </w:r>
          </w:p>
        </w:tc>
      </w:tr>
      <w:tr w:rsidR="00000000">
        <w:tblPrEx>
          <w:tblCellMar>
            <w:top w:w="0" w:type="dxa"/>
            <w:bottom w:w="0" w:type="dxa"/>
          </w:tblCellMar>
        </w:tblPrEx>
        <w:trPr>
          <w:cantSplit/>
        </w:trPr>
        <w:tc>
          <w:tcPr>
            <w:tcW w:w="5825" w:type="dxa"/>
          </w:tcPr>
          <w:p w:rsidR="00000000" w:rsidRDefault="00000000">
            <w:pPr>
              <w:spacing w:before="40" w:after="20" w:line="240" w:lineRule="auto"/>
              <w:rPr>
                <w:sz w:val="18"/>
              </w:rPr>
            </w:pPr>
            <w:r>
              <w:rPr>
                <w:sz w:val="18"/>
                <w:lang w:val="en-US"/>
              </w:rPr>
              <w:t xml:space="preserve">     </w:t>
            </w:r>
            <w:r>
              <w:rPr>
                <w:sz w:val="18"/>
              </w:rPr>
              <w:t>Итого</w:t>
            </w:r>
          </w:p>
        </w:tc>
        <w:tc>
          <w:tcPr>
            <w:tcW w:w="1804" w:type="dxa"/>
          </w:tcPr>
          <w:p w:rsidR="00000000" w:rsidRDefault="00000000">
            <w:pPr>
              <w:tabs>
                <w:tab w:val="clear" w:pos="1701"/>
              </w:tabs>
              <w:spacing w:before="40" w:after="20" w:line="240" w:lineRule="auto"/>
              <w:ind w:right="588"/>
              <w:jc w:val="right"/>
              <w:rPr>
                <w:sz w:val="18"/>
                <w:lang w:val="en-US"/>
              </w:rPr>
            </w:pPr>
            <w:r>
              <w:rPr>
                <w:sz w:val="18"/>
                <w:lang w:val="en-US"/>
              </w:rPr>
              <w:t>1 720</w:t>
            </w:r>
          </w:p>
        </w:tc>
        <w:tc>
          <w:tcPr>
            <w:tcW w:w="1782" w:type="dxa"/>
          </w:tcPr>
          <w:p w:rsidR="00000000" w:rsidRDefault="00000000">
            <w:pPr>
              <w:tabs>
                <w:tab w:val="clear" w:pos="1701"/>
              </w:tabs>
              <w:spacing w:before="40" w:after="20" w:line="240" w:lineRule="auto"/>
              <w:ind w:right="588"/>
              <w:jc w:val="right"/>
              <w:rPr>
                <w:sz w:val="18"/>
                <w:lang w:val="en-US"/>
              </w:rPr>
            </w:pPr>
            <w:r>
              <w:rPr>
                <w:sz w:val="18"/>
                <w:lang w:val="en-US"/>
              </w:rPr>
              <w:t>100   </w:t>
            </w:r>
          </w:p>
        </w:tc>
      </w:tr>
    </w:tbl>
    <w:p w:rsidR="00000000" w:rsidRDefault="00000000"/>
    <w:p w:rsidR="00000000" w:rsidRDefault="00000000">
      <w:pPr>
        <w:rPr>
          <w:sz w:val="18"/>
        </w:rPr>
      </w:pPr>
      <w:r>
        <w:rPr>
          <w:sz w:val="18"/>
        </w:rPr>
        <w:tab/>
      </w:r>
      <w:r>
        <w:rPr>
          <w:i/>
          <w:iCs/>
          <w:sz w:val="18"/>
        </w:rPr>
        <w:t>Источник</w:t>
      </w:r>
      <w:r>
        <w:rPr>
          <w:sz w:val="18"/>
        </w:rPr>
        <w:t>:  Генеральный департамент по жалобам, канцелярия президента Республики.</w:t>
      </w:r>
    </w:p>
    <w:p w:rsidR="00000000" w:rsidRDefault="00000000"/>
    <w:p w:rsidR="00000000" w:rsidRDefault="00000000">
      <w:pPr>
        <w:rPr>
          <w:b/>
          <w:bCs/>
        </w:rPr>
      </w:pPr>
      <w:r>
        <w:br w:type="page"/>
      </w:r>
      <w:r>
        <w:tab/>
      </w:r>
      <w:proofErr w:type="spellStart"/>
      <w:r>
        <w:rPr>
          <w:b/>
          <w:bCs/>
        </w:rPr>
        <w:t>ii</w:t>
      </w:r>
      <w:proofErr w:type="spellEnd"/>
      <w:r>
        <w:rPr>
          <w:b/>
          <w:bCs/>
        </w:rPr>
        <w:t>)</w:t>
      </w:r>
      <w:r>
        <w:rPr>
          <w:b/>
          <w:bCs/>
        </w:rPr>
        <w:tab/>
        <w:t>Канцелярия премьер-министра</w:t>
      </w:r>
    </w:p>
    <w:p w:rsidR="00000000" w:rsidRDefault="00000000">
      <w:pPr>
        <w:rPr>
          <w:b/>
          <w:bCs/>
        </w:rPr>
      </w:pPr>
    </w:p>
    <w:p w:rsidR="00000000" w:rsidRDefault="00000000">
      <w:r>
        <w:t>103.</w:t>
      </w:r>
      <w:r>
        <w:tab/>
        <w:t>В канцелярии премьер-министра имеется два департамента;  первый принимает и обрабатывает жалобы в соответствии с установленными процедурами, а второй, департамент по делам гражданского общества и правам человека, выполняет целый ряд функций, касающихся организаций гражданского общества и правозащитных организаций.</w:t>
      </w:r>
    </w:p>
    <w:p w:rsidR="00000000" w:rsidRDefault="00000000"/>
    <w:p w:rsidR="00000000" w:rsidRDefault="00000000">
      <w:pPr>
        <w:keepNext/>
        <w:rPr>
          <w:i/>
          <w:iCs/>
        </w:rPr>
      </w:pPr>
      <w:r>
        <w:rPr>
          <w:i/>
          <w:iCs/>
        </w:rPr>
        <w:t>Департамент по жалобам</w:t>
      </w:r>
    </w:p>
    <w:p w:rsidR="00000000" w:rsidRDefault="00000000">
      <w:pPr>
        <w:keepNext/>
        <w:rPr>
          <w:i/>
          <w:iCs/>
        </w:rPr>
      </w:pPr>
    </w:p>
    <w:p w:rsidR="00000000" w:rsidRDefault="00000000">
      <w:r>
        <w:t>104.</w:t>
      </w:r>
      <w:r>
        <w:tab/>
        <w:t>Этот департамент принимает индивидуальные жалобы, направляемые гражданами премьер-министру.  Он изучает жалобы и направляет их компетентным органам в зависимости от их правового статуса.  Он держит под контролем дальнейшее рассмотрение жалоб и информирует авторов о принятых мерах.  Кроме того, он проводит анализ существа жалоб с целью разработки приемлемых решений, позволяющих устранить основные причины жалоб.  Он направляет наиболее серьезные жалобы директору канцелярии премьер-министра, который в свою очередь препровождает их премьер-министру или его заместителям для принятия надлежащего решения.</w:t>
      </w:r>
    </w:p>
    <w:p w:rsidR="00000000" w:rsidRDefault="00000000"/>
    <w:p w:rsidR="00000000" w:rsidRDefault="00000000">
      <w:pPr>
        <w:rPr>
          <w:i/>
          <w:iCs/>
        </w:rPr>
      </w:pPr>
      <w:r>
        <w:rPr>
          <w:i/>
          <w:iCs/>
        </w:rPr>
        <w:t>Департамент по делам гражданского общества и правам человека</w:t>
      </w:r>
    </w:p>
    <w:p w:rsidR="00000000" w:rsidRDefault="00000000">
      <w:pPr>
        <w:rPr>
          <w:i/>
          <w:iCs/>
        </w:rPr>
      </w:pPr>
    </w:p>
    <w:p w:rsidR="00000000" w:rsidRDefault="00000000">
      <w:r>
        <w:t>105.</w:t>
      </w:r>
      <w:r>
        <w:tab/>
        <w:t>Данный департамент выполняет ряд задач, связанных с правами человека и организациями гражданского общества, включая:  принятие последующих мер по вопросам прав человека и докладам в этой области, выпускаемым национальными, региональными и международными организациями;  представление докладов и подготовка их резюме;  мониторинг деятельности соответствующих органов для обеспечения выполнения соответствующих распоряжений кабинета министров и представление докладов по этому вопросу;  и представление предложений по развитию и поощрению деятельности организаций гражданского общества.</w:t>
      </w:r>
    </w:p>
    <w:p w:rsidR="00000000" w:rsidRDefault="00000000">
      <w:pPr>
        <w:spacing w:line="240" w:lineRule="auto"/>
      </w:pPr>
    </w:p>
    <w:p w:rsidR="00000000" w:rsidRDefault="00000000">
      <w:pPr>
        <w:spacing w:line="240" w:lineRule="auto"/>
        <w:rPr>
          <w:b/>
          <w:bCs/>
        </w:rPr>
      </w:pPr>
      <w:r>
        <w:tab/>
      </w:r>
      <w:r>
        <w:rPr>
          <w:b/>
          <w:bCs/>
        </w:rPr>
        <w:t>iii)</w:t>
      </w:r>
      <w:r>
        <w:rPr>
          <w:b/>
          <w:bCs/>
        </w:rPr>
        <w:tab/>
        <w:t>Министерство юстиции</w:t>
      </w:r>
    </w:p>
    <w:p w:rsidR="00000000" w:rsidRDefault="00000000">
      <w:pPr>
        <w:spacing w:line="240" w:lineRule="auto"/>
        <w:rPr>
          <w:b/>
          <w:bCs/>
        </w:rPr>
      </w:pPr>
    </w:p>
    <w:p w:rsidR="00000000" w:rsidRDefault="00000000">
      <w:r>
        <w:t>106.</w:t>
      </w:r>
      <w:r>
        <w:tab/>
        <w:t xml:space="preserve">В министерстве юстиции имеется собственное управление судебной инспекции, которая следит за действиями судей.  В управлении имеется департамент по жалобам, который принимает, изучает, расследует и проверяет жалобы граждан на имевшие, по их мнению, неправомерные действия судей.  Он представляет выявленные факты руководителю управления, который в свою очередь препровождает их компетентным комитетам для подготовки письменных рекомендаций соответствующим судьям.  Эти комитеты проводят поездки на места с целью расследования случаев, в которых жалобы были признаны обоснованными, но судьи не выполняют рекомендаций управления.  </w:t>
      </w:r>
    </w:p>
    <w:p w:rsidR="00000000" w:rsidRDefault="00000000">
      <w:pPr>
        <w:rPr>
          <w:b/>
          <w:bCs/>
        </w:rPr>
      </w:pPr>
      <w:r>
        <w:rPr>
          <w:b/>
          <w:bCs/>
        </w:rPr>
        <w:t>Комитеты по правам человека при Совете депутатов и Консультативном совете</w:t>
      </w:r>
    </w:p>
    <w:p w:rsidR="00000000" w:rsidRDefault="00000000">
      <w:pPr>
        <w:rPr>
          <w:b/>
          <w:bCs/>
        </w:rPr>
      </w:pPr>
    </w:p>
    <w:p w:rsidR="00000000" w:rsidRDefault="00000000">
      <w:pPr>
        <w:rPr>
          <w:b/>
          <w:bCs/>
        </w:rPr>
      </w:pPr>
      <w:r>
        <w:rPr>
          <w:b/>
          <w:bCs/>
        </w:rPr>
        <w:t>а)</w:t>
      </w:r>
      <w:r>
        <w:rPr>
          <w:b/>
          <w:bCs/>
        </w:rPr>
        <w:tab/>
        <w:t>Советов депутатов</w:t>
      </w:r>
    </w:p>
    <w:p w:rsidR="00000000" w:rsidRDefault="00000000">
      <w:pPr>
        <w:rPr>
          <w:b/>
          <w:bCs/>
        </w:rPr>
      </w:pPr>
    </w:p>
    <w:p w:rsidR="00000000" w:rsidRDefault="00000000">
      <w:r>
        <w:t>107.</w:t>
      </w:r>
      <w:r>
        <w:tab/>
        <w:t>Совет депутатов, являющийся органом законодательной власти, учредил внутренние комитеты для рассмотрения жалоб и претензий граждан и общих вопросов прав человека.  Для этой цели были созданы два комитета:  комитет по основным свободам и правам человека и комитет по претензиям и жалобам.  В состав комитета по основным свободам и правам человека входят 15 членов Совета депутатов.  К числу выполняемых им задач относятся:  рассмотрение и изучение проектов законов и конвенций об основных свободах и правах человека;  рассмотрение, изучение и постановка на контроль всех вопросов, касающихся основных свобод и прав человека;  защита прав и свобод в соответствии с Конституцией и действующими законами;  и мониторинг действий органов власти с целью обеспечения гарантий правильного применения и ненарушения законов об основных свободах и правах человека.</w:t>
      </w:r>
    </w:p>
    <w:p w:rsidR="00000000" w:rsidRDefault="00000000"/>
    <w:p w:rsidR="00000000" w:rsidRDefault="00000000">
      <w:r>
        <w:t>108.</w:t>
      </w:r>
      <w:r>
        <w:tab/>
        <w:t xml:space="preserve">Комитет по претензиям и жалобам состоит из 13 членов Совета депутатов и занимается рассмотрением и расследованием жалоб и петиций, направляемых Совету депутатов, представляя доклады по итогам рассмотрения спикеру Совета или одному из его заместителей и вынося любые рекомендации и заключения, которые он считает необходимыми, относительно принятия мер по существу жалоб.  Кроме того, он следит за деятельностью компетентных структур в целях обеспечения выполнения ими рекомендаций, вынесенных Советом и канцелярией спикера по жалобам и петициям, и на регулярной основе представляет Совету доклады по этому вопросу.  </w:t>
      </w:r>
    </w:p>
    <w:p w:rsidR="00000000" w:rsidRDefault="00000000"/>
    <w:p w:rsidR="00000000" w:rsidRDefault="00000000">
      <w:r>
        <w:rPr>
          <w:b/>
          <w:bCs/>
          <w:lang w:val="en-US"/>
        </w:rPr>
        <w:t>b</w:t>
      </w:r>
      <w:r>
        <w:rPr>
          <w:b/>
          <w:bCs/>
        </w:rPr>
        <w:t>)</w:t>
      </w:r>
      <w:r>
        <w:rPr>
          <w:b/>
          <w:bCs/>
        </w:rPr>
        <w:tab/>
        <w:t>Консультативный совет</w:t>
      </w:r>
    </w:p>
    <w:p w:rsidR="00000000" w:rsidRDefault="00000000"/>
    <w:p w:rsidR="00000000" w:rsidRDefault="00000000">
      <w:r>
        <w:t>109.</w:t>
      </w:r>
      <w:r>
        <w:tab/>
        <w:t>Аналогичные процедуры установлены и в Консультативном совете.  В поправках, внесенных в Конституцию в 2001 году, было предусмотрено создание Консультативного совета в составе 111 членов, полномочия которых определены в статьях 125-127 Конституции.  В соответствии с законом № 39 от 2002 года о правилах процедуры Совета было учреждено несколько комитетов.  В число этих комитетов входит комитет по правам человека, основным свободам и делам гражданского общества, который выполняет различные задачи, касающиеся прав человека и организации гражданского общества.  В отношении прав человека и основных свобод задача комитета включает в себя:  мониторинг прав человека и основных свобод;  представление предложений и оказание консультативной помощи по вопросам поощрения прав и свобод человека;  обзор и укрепление прав человека, закрепленных в Конституции и действующем законодательстве;  выражение своих мнений относительно осуществления законов и того, в какой мере они поддерживаются правительственными и гражданскими организациями, профессиональными союзами, частным сектором и т.д.;  представление компетентным государственным органом своих мнений и замечаний по совершенствованию законодательства о правах и свободах и оказание помощи в устранении недостатков, касающихся формы и применения законов;  уделение внимания правам женщин и детей;  и активизация участия женщин в общественной жизни.</w:t>
      </w:r>
    </w:p>
    <w:p w:rsidR="00000000" w:rsidRDefault="00000000"/>
    <w:p w:rsidR="00000000" w:rsidRDefault="00000000">
      <w:r>
        <w:t>110.</w:t>
      </w:r>
      <w:r>
        <w:tab/>
        <w:t>В отношении неправительственных организаций комитет уделяет пристальное внимание усилению роли таких организаций и выражает свои мнения относительно путей преодоления тех трудностей, с которыми они сталкиваются при выполнении ими своих функций.  Он также выражает свои мнения по законодательству, касающемуся неправительственных организаций, и путям совершенствования и развития их деятельности.  Комитет отслеживает и анализирует международные, региональные и национальные тенденции в отношении таких организаций и выносит свои заключения по ним, а также прилагает усилия по развитию более тесных связей и обмену мнениями и опытом с международными и региональными организациями, занимающимися вопросами неправительственных организаций в Йемене.</w:t>
      </w:r>
    </w:p>
    <w:p w:rsidR="00000000" w:rsidRDefault="00000000"/>
    <w:p w:rsidR="00000000" w:rsidRDefault="00000000">
      <w:r>
        <w:rPr>
          <w:b/>
          <w:bCs/>
        </w:rPr>
        <w:t>Организации, занимающиеся правами женщин и детей</w:t>
      </w:r>
    </w:p>
    <w:p w:rsidR="00000000" w:rsidRDefault="00000000"/>
    <w:p w:rsidR="00000000" w:rsidRDefault="00000000">
      <w:r>
        <w:t>111.</w:t>
      </w:r>
      <w:r>
        <w:tab/>
        <w:t>В области прав женщин и детей действуют ряд специализированных высших комитетов и советов.  В этом разделе мы вкратце остановимся на их функциях и достижениях.</w:t>
      </w:r>
    </w:p>
    <w:p w:rsidR="00000000" w:rsidRDefault="00000000"/>
    <w:p w:rsidR="00000000" w:rsidRDefault="00000000">
      <w:pPr>
        <w:rPr>
          <w:b/>
          <w:bCs/>
        </w:rPr>
      </w:pPr>
      <w:r>
        <w:rPr>
          <w:b/>
          <w:bCs/>
        </w:rPr>
        <w:t>а)</w:t>
      </w:r>
      <w:r>
        <w:rPr>
          <w:b/>
          <w:bCs/>
        </w:rPr>
        <w:tab/>
        <w:t>Высший совет по делам женщин</w:t>
      </w:r>
    </w:p>
    <w:p w:rsidR="00000000" w:rsidRDefault="00000000">
      <w:pPr>
        <w:rPr>
          <w:b/>
          <w:bCs/>
        </w:rPr>
      </w:pPr>
    </w:p>
    <w:p w:rsidR="00000000" w:rsidRDefault="00000000">
      <w:r>
        <w:t>112.</w:t>
      </w:r>
      <w:r>
        <w:tab/>
        <w:t>Совет был учрежден в соответствии с решением № 68 премьер-министра от 2000 года в качестве механизма для улучшения положения женщин в различных областях.  В соответствии с указом Республики № 35 от 2003 года совет был реорганизован, и его работу возглавил премьер-министр.  В его состав входит группа глав министерств, чьи функции в целом связаны с вопросами положения женщин (министерство планирования и международного сотрудничества, министерство по делам молодежи и спорта, министерство по делам гражданской службы и страхованию, министерство образования, министерство социальных дел и труда, министерство общественного здравоохранения и жилищного строительства и министерство по правам человека), а также председатель Национального комитета по положению женщин, который является докладчиком совета.  Кроме того, в число членов совета входят заместитель председателя Национального комитета по положению женщин, представитель торговой палаты и шесть известных общественных деятелей из числа женщин.</w:t>
      </w:r>
    </w:p>
    <w:p w:rsidR="00000000" w:rsidRDefault="00000000">
      <w:r>
        <w:t>113.</w:t>
      </w:r>
      <w:r>
        <w:tab/>
        <w:t>В соответствии с упомянутым выше указом Национальный комитет по положению женщин стал исполнительным и консультативным органом совета, обладающим административной и финансовой независимостью.</w:t>
      </w:r>
    </w:p>
    <w:p w:rsidR="00000000" w:rsidRDefault="00000000"/>
    <w:p w:rsidR="00000000" w:rsidRDefault="00000000">
      <w:r>
        <w:rPr>
          <w:b/>
          <w:bCs/>
          <w:lang w:val="en-US"/>
        </w:rPr>
        <w:t>b</w:t>
      </w:r>
      <w:r>
        <w:rPr>
          <w:b/>
          <w:bCs/>
        </w:rPr>
        <w:t>)</w:t>
      </w:r>
      <w:r>
        <w:rPr>
          <w:b/>
          <w:bCs/>
        </w:rPr>
        <w:tab/>
        <w:t>Национальный комитет по положению женщин</w:t>
      </w:r>
    </w:p>
    <w:p w:rsidR="00000000" w:rsidRDefault="00000000"/>
    <w:p w:rsidR="00000000" w:rsidRDefault="00000000">
      <w:r>
        <w:t>114.</w:t>
      </w:r>
      <w:r>
        <w:tab/>
        <w:t>Комитет был сформирован в 1996 году по решению премьер-министра и в ответ на рекомендации Пекинской конференции 1995 года, в которых к правительствам был обращен призыв к учреждению национальных комитетов по положению женщин.  В соответствии с этим решением перед комитетом был поставлен ряд целей, наиболее важными из которых являются следующие:  внесение вклада в разработку политики, стратегий и планов по улучшению положения женщин и вынесение рекомендаций относительно их принятия;  улучшение положения женщин в городах и сельских районах;  и определение приоритетов в проектах в области развития в интересах женщин.</w:t>
      </w:r>
    </w:p>
    <w:p w:rsidR="00000000" w:rsidRDefault="00000000"/>
    <w:p w:rsidR="00000000" w:rsidRDefault="00000000">
      <w:r>
        <w:rPr>
          <w:b/>
          <w:bCs/>
        </w:rPr>
        <w:t>с)</w:t>
      </w:r>
      <w:r>
        <w:rPr>
          <w:b/>
          <w:bCs/>
        </w:rPr>
        <w:tab/>
        <w:t>Высший совет по делам материнства и детства</w:t>
      </w:r>
    </w:p>
    <w:p w:rsidR="00000000" w:rsidRDefault="00000000"/>
    <w:p w:rsidR="00000000" w:rsidRDefault="00000000">
      <w:r>
        <w:t>115.</w:t>
      </w:r>
      <w:r>
        <w:tab/>
        <w:t>Первоначально, после своего создания в соответствии с президентским указом №53 от 1991 года, этот орган был известен как "Йеменский совет по делам материнства и детства".  Его председателем был тогдашний министр социального страхования и социальных дел, а в состав входили ряд заместителей министров, чья работа была связана с вопросами материнства и детства, например заместители министров здравоохранения и образования.  Кроме того, его членами являлись генеральный секретарь Общества Красного Полумесяца и генеральный секретарь ЮНЕСКО (Организация Объединенных Наций по вопросам образования, науки и культуры).  В 1999 году структура Комитета была реорганизована в соответствии с указом Республики, изданным 20 декабря того же года.  Он был переименован в "Национальный комитет по делам материнства и детства", уровень представительства в нем повысился, должность председателя занял премьер-министр, а в состав вошли, в частности, главы восьми министерств, занимающихся вопросами положения женщин и детей, включая министерство социального страхования и социальных дел, министерство образования, министерство здравоохранения, министерство культуры, министерство финансов и министерство информации.  Кроме того, членами комитета являются секретарь совета, секретарь Национального жилищного совета и четыре представителя неправительственных организаций.  В решении № 20 премьер-министра от 2000 года были признаны правосубъектность и финансовая независимость комитета и определены его основные задачи, наиболее важными из которых является подготовка стратегий и разработка общей политики в области материнства и детства в соответствии с Конституцией, действующим законодательством и государственными стратегиями в области развития человеческого капитала.</w:t>
      </w:r>
    </w:p>
    <w:p w:rsidR="00000000" w:rsidRDefault="00000000">
      <w:pPr>
        <w:jc w:val="center"/>
        <w:rPr>
          <w:b/>
          <w:bCs/>
        </w:rPr>
      </w:pPr>
      <w:r>
        <w:rPr>
          <w:b/>
          <w:bCs/>
        </w:rPr>
        <w:t>Договоры, ратифицированные или подписанные Йеменом, и даты ратификации</w:t>
      </w:r>
    </w:p>
    <w:p w:rsidR="00000000" w:rsidRDefault="00000000">
      <w:pPr>
        <w:jc w:val="center"/>
      </w:pPr>
    </w:p>
    <w:tbl>
      <w:tblPr>
        <w:tblW w:w="932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363"/>
        <w:gridCol w:w="3206"/>
        <w:gridCol w:w="3443"/>
        <w:gridCol w:w="2315"/>
      </w:tblGrid>
      <w:tr w:rsidR="00000000">
        <w:trPr>
          <w:tblHeader/>
        </w:trPr>
        <w:tc>
          <w:tcPr>
            <w:tcW w:w="363" w:type="dxa"/>
            <w:vAlign w:val="center"/>
          </w:tcPr>
          <w:p w:rsidR="00000000" w:rsidRDefault="00000000">
            <w:pPr>
              <w:spacing w:line="240" w:lineRule="auto"/>
              <w:jc w:val="center"/>
              <w:rPr>
                <w:sz w:val="18"/>
              </w:rPr>
            </w:pPr>
            <w:r>
              <w:rPr>
                <w:sz w:val="18"/>
              </w:rPr>
              <w:t>№</w:t>
            </w:r>
          </w:p>
        </w:tc>
        <w:tc>
          <w:tcPr>
            <w:tcW w:w="3206" w:type="dxa"/>
            <w:vAlign w:val="center"/>
          </w:tcPr>
          <w:p w:rsidR="00000000" w:rsidRDefault="00000000">
            <w:pPr>
              <w:spacing w:line="240" w:lineRule="auto"/>
              <w:jc w:val="center"/>
              <w:rPr>
                <w:sz w:val="18"/>
              </w:rPr>
            </w:pPr>
            <w:r>
              <w:rPr>
                <w:sz w:val="18"/>
              </w:rPr>
              <w:t>Название договора</w:t>
            </w:r>
          </w:p>
        </w:tc>
        <w:tc>
          <w:tcPr>
            <w:tcW w:w="3443" w:type="dxa"/>
            <w:vAlign w:val="center"/>
          </w:tcPr>
          <w:p w:rsidR="00000000" w:rsidRDefault="00000000">
            <w:pPr>
              <w:spacing w:line="240" w:lineRule="auto"/>
              <w:jc w:val="center"/>
              <w:rPr>
                <w:sz w:val="18"/>
              </w:rPr>
            </w:pPr>
            <w:r>
              <w:rPr>
                <w:sz w:val="18"/>
              </w:rPr>
              <w:t>Дата вступления в силу</w:t>
            </w:r>
          </w:p>
        </w:tc>
        <w:tc>
          <w:tcPr>
            <w:tcW w:w="2315" w:type="dxa"/>
            <w:vAlign w:val="center"/>
          </w:tcPr>
          <w:p w:rsidR="00000000" w:rsidRDefault="00000000">
            <w:pPr>
              <w:spacing w:line="240" w:lineRule="auto"/>
              <w:jc w:val="center"/>
              <w:rPr>
                <w:sz w:val="18"/>
              </w:rPr>
            </w:pPr>
            <w:r>
              <w:rPr>
                <w:sz w:val="18"/>
              </w:rPr>
              <w:t>Дата ратификации</w:t>
            </w:r>
          </w:p>
        </w:tc>
      </w:tr>
      <w:tr w:rsidR="00000000">
        <w:tc>
          <w:tcPr>
            <w:tcW w:w="363" w:type="dxa"/>
          </w:tcPr>
          <w:p w:rsidR="00000000" w:rsidRDefault="00000000">
            <w:pPr>
              <w:spacing w:line="240" w:lineRule="auto"/>
              <w:jc w:val="center"/>
              <w:rPr>
                <w:sz w:val="18"/>
              </w:rPr>
            </w:pPr>
            <w:r>
              <w:rPr>
                <w:sz w:val="18"/>
              </w:rPr>
              <w:t>1</w:t>
            </w:r>
          </w:p>
        </w:tc>
        <w:tc>
          <w:tcPr>
            <w:tcW w:w="3206" w:type="dxa"/>
          </w:tcPr>
          <w:p w:rsidR="00000000" w:rsidRDefault="00000000">
            <w:pPr>
              <w:spacing w:line="240" w:lineRule="auto"/>
              <w:rPr>
                <w:sz w:val="18"/>
              </w:rPr>
            </w:pPr>
            <w:r>
              <w:rPr>
                <w:sz w:val="18"/>
              </w:rPr>
              <w:t>Всеобщая декларация прав человека, принятая и провозглашенная резолюцией 217А (</w:t>
            </w:r>
            <w:r>
              <w:rPr>
                <w:sz w:val="18"/>
                <w:lang w:val="en-US"/>
              </w:rPr>
              <w:t>III</w:t>
            </w:r>
            <w:r>
              <w:rPr>
                <w:sz w:val="18"/>
              </w:rPr>
              <w:t>) Генеральной Ассамблеи</w:t>
            </w:r>
          </w:p>
        </w:tc>
        <w:tc>
          <w:tcPr>
            <w:tcW w:w="3443" w:type="dxa"/>
          </w:tcPr>
          <w:p w:rsidR="00000000" w:rsidRDefault="00000000">
            <w:pPr>
              <w:spacing w:line="240" w:lineRule="auto"/>
              <w:rPr>
                <w:sz w:val="18"/>
              </w:rPr>
            </w:pPr>
            <w:r>
              <w:rPr>
                <w:sz w:val="18"/>
              </w:rPr>
              <w:t>10</w:t>
            </w:r>
            <w:r>
              <w:rPr>
                <w:sz w:val="18"/>
                <w:lang w:val="en-US"/>
              </w:rPr>
              <w:t> </w:t>
            </w:r>
            <w:r>
              <w:rPr>
                <w:sz w:val="18"/>
              </w:rPr>
              <w:t>декабря 1948</w:t>
            </w:r>
            <w:r>
              <w:rPr>
                <w:sz w:val="18"/>
                <w:lang w:val="en-US"/>
              </w:rPr>
              <w:t> </w:t>
            </w:r>
            <w:r>
              <w:rPr>
                <w:sz w:val="18"/>
              </w:rPr>
              <w:t>года</w:t>
            </w:r>
          </w:p>
        </w:tc>
        <w:tc>
          <w:tcPr>
            <w:tcW w:w="2315" w:type="dxa"/>
          </w:tcPr>
          <w:p w:rsidR="00000000" w:rsidRDefault="00000000">
            <w:pPr>
              <w:spacing w:line="240" w:lineRule="auto"/>
              <w:rPr>
                <w:sz w:val="18"/>
              </w:rPr>
            </w:pPr>
            <w:r>
              <w:rPr>
                <w:sz w:val="18"/>
              </w:rPr>
              <w:t>Статья</w:t>
            </w:r>
            <w:r>
              <w:rPr>
                <w:sz w:val="18"/>
                <w:lang w:val="en-US"/>
              </w:rPr>
              <w:t> </w:t>
            </w:r>
            <w:r>
              <w:rPr>
                <w:sz w:val="18"/>
              </w:rPr>
              <w:t>6 Конституции Йеменской Республики с поправками, внесенными 29 сентября 1994 года</w:t>
            </w:r>
          </w:p>
        </w:tc>
      </w:tr>
      <w:tr w:rsidR="00000000">
        <w:tc>
          <w:tcPr>
            <w:tcW w:w="363" w:type="dxa"/>
          </w:tcPr>
          <w:p w:rsidR="00000000" w:rsidRDefault="00000000">
            <w:pPr>
              <w:spacing w:line="240" w:lineRule="auto"/>
              <w:jc w:val="center"/>
              <w:rPr>
                <w:sz w:val="18"/>
                <w:lang w:val="en-US"/>
              </w:rPr>
            </w:pPr>
            <w:r>
              <w:rPr>
                <w:sz w:val="18"/>
                <w:lang w:val="en-US"/>
              </w:rPr>
              <w:t>2</w:t>
            </w:r>
          </w:p>
        </w:tc>
        <w:tc>
          <w:tcPr>
            <w:tcW w:w="3206" w:type="dxa"/>
          </w:tcPr>
          <w:p w:rsidR="00000000" w:rsidRDefault="00000000">
            <w:pPr>
              <w:spacing w:line="240" w:lineRule="auto"/>
              <w:rPr>
                <w:sz w:val="18"/>
              </w:rPr>
            </w:pPr>
            <w:r>
              <w:rPr>
                <w:sz w:val="18"/>
              </w:rPr>
              <w:t>Международный пакт об экономических, социальных и культурных правах, принятый и открытый для подписания, ратификации и присоединения резолюцией</w:t>
            </w:r>
            <w:r>
              <w:rPr>
                <w:sz w:val="18"/>
                <w:lang w:val="en-US"/>
              </w:rPr>
              <w:t> </w:t>
            </w:r>
            <w:r>
              <w:rPr>
                <w:sz w:val="18"/>
              </w:rPr>
              <w:t>2200</w:t>
            </w:r>
            <w:r>
              <w:rPr>
                <w:sz w:val="18"/>
                <w:lang w:val="en-US"/>
              </w:rPr>
              <w:t>A</w:t>
            </w:r>
            <w:r>
              <w:rPr>
                <w:sz w:val="18"/>
              </w:rPr>
              <w:t> (</w:t>
            </w:r>
            <w:r>
              <w:rPr>
                <w:sz w:val="18"/>
                <w:lang w:val="en-US"/>
              </w:rPr>
              <w:t>XXI</w:t>
            </w:r>
            <w:r>
              <w:rPr>
                <w:sz w:val="18"/>
              </w:rPr>
              <w:t>) Генеральной Ассамблеи</w:t>
            </w:r>
          </w:p>
        </w:tc>
        <w:tc>
          <w:tcPr>
            <w:tcW w:w="3443" w:type="dxa"/>
          </w:tcPr>
          <w:p w:rsidR="00000000" w:rsidRDefault="00000000">
            <w:pPr>
              <w:spacing w:line="240" w:lineRule="auto"/>
              <w:rPr>
                <w:sz w:val="18"/>
              </w:rPr>
            </w:pPr>
            <w:r>
              <w:rPr>
                <w:sz w:val="18"/>
              </w:rPr>
              <w:t>Присоединение:  16</w:t>
            </w:r>
            <w:r>
              <w:rPr>
                <w:sz w:val="18"/>
                <w:lang w:val="en-US"/>
              </w:rPr>
              <w:t> </w:t>
            </w:r>
            <w:r>
              <w:rPr>
                <w:sz w:val="18"/>
              </w:rPr>
              <w:t>декабря 1966 года</w:t>
            </w:r>
          </w:p>
          <w:p w:rsidR="00000000" w:rsidRDefault="00000000">
            <w:pPr>
              <w:spacing w:line="240" w:lineRule="auto"/>
              <w:rPr>
                <w:sz w:val="18"/>
              </w:rPr>
            </w:pPr>
            <w:r>
              <w:rPr>
                <w:sz w:val="18"/>
              </w:rPr>
              <w:t>Вступление в силу: 23</w:t>
            </w:r>
            <w:r>
              <w:rPr>
                <w:sz w:val="18"/>
                <w:lang w:val="en-US"/>
              </w:rPr>
              <w:t> </w:t>
            </w:r>
            <w:r>
              <w:rPr>
                <w:sz w:val="18"/>
              </w:rPr>
              <w:t>марта 1976 года</w:t>
            </w:r>
          </w:p>
        </w:tc>
        <w:tc>
          <w:tcPr>
            <w:tcW w:w="2315" w:type="dxa"/>
          </w:tcPr>
          <w:p w:rsidR="00000000" w:rsidRDefault="00000000">
            <w:pPr>
              <w:spacing w:line="240" w:lineRule="auto"/>
              <w:rPr>
                <w:sz w:val="18"/>
              </w:rPr>
            </w:pPr>
            <w:r>
              <w:rPr>
                <w:sz w:val="18"/>
              </w:rPr>
              <w:t>29 февраля 1987 года</w:t>
            </w:r>
          </w:p>
        </w:tc>
      </w:tr>
      <w:tr w:rsidR="00000000">
        <w:tc>
          <w:tcPr>
            <w:tcW w:w="363" w:type="dxa"/>
          </w:tcPr>
          <w:p w:rsidR="00000000" w:rsidRDefault="00000000">
            <w:pPr>
              <w:spacing w:line="240" w:lineRule="auto"/>
              <w:jc w:val="center"/>
              <w:rPr>
                <w:sz w:val="18"/>
                <w:lang w:val="en-US"/>
              </w:rPr>
            </w:pPr>
            <w:r>
              <w:rPr>
                <w:sz w:val="18"/>
                <w:lang w:val="en-US"/>
              </w:rPr>
              <w:t>3</w:t>
            </w:r>
          </w:p>
        </w:tc>
        <w:tc>
          <w:tcPr>
            <w:tcW w:w="3206" w:type="dxa"/>
          </w:tcPr>
          <w:p w:rsidR="00000000" w:rsidRDefault="00000000">
            <w:pPr>
              <w:spacing w:line="240" w:lineRule="auto"/>
              <w:rPr>
                <w:sz w:val="18"/>
              </w:rPr>
            </w:pPr>
            <w:r>
              <w:rPr>
                <w:sz w:val="18"/>
              </w:rPr>
              <w:t>Международный пакт о гражданских и политических правах, принятый и открытый для подписания, ратификации и присоединения резолюцией 2200</w:t>
            </w:r>
            <w:r>
              <w:rPr>
                <w:sz w:val="18"/>
                <w:lang w:val="en-US"/>
              </w:rPr>
              <w:t>A</w:t>
            </w:r>
            <w:r>
              <w:rPr>
                <w:sz w:val="18"/>
              </w:rPr>
              <w:t> (</w:t>
            </w:r>
            <w:r>
              <w:rPr>
                <w:sz w:val="18"/>
                <w:lang w:val="en-US"/>
              </w:rPr>
              <w:t>XXI</w:t>
            </w:r>
            <w:r>
              <w:rPr>
                <w:sz w:val="18"/>
              </w:rPr>
              <w:t>) Генеральной Ассамблеи</w:t>
            </w:r>
          </w:p>
        </w:tc>
        <w:tc>
          <w:tcPr>
            <w:tcW w:w="3443" w:type="dxa"/>
          </w:tcPr>
          <w:p w:rsidR="00000000" w:rsidRDefault="00000000">
            <w:pPr>
              <w:spacing w:line="240" w:lineRule="auto"/>
              <w:rPr>
                <w:sz w:val="18"/>
              </w:rPr>
            </w:pPr>
            <w:r>
              <w:rPr>
                <w:sz w:val="18"/>
              </w:rPr>
              <w:t>Присоединение:  16</w:t>
            </w:r>
            <w:r>
              <w:rPr>
                <w:sz w:val="18"/>
                <w:lang w:val="en-US"/>
              </w:rPr>
              <w:t> </w:t>
            </w:r>
            <w:r>
              <w:rPr>
                <w:sz w:val="18"/>
              </w:rPr>
              <w:t>декабря 1966 года</w:t>
            </w:r>
          </w:p>
          <w:p w:rsidR="00000000" w:rsidRDefault="00000000">
            <w:pPr>
              <w:spacing w:line="240" w:lineRule="auto"/>
              <w:rPr>
                <w:sz w:val="18"/>
              </w:rPr>
            </w:pPr>
            <w:r>
              <w:rPr>
                <w:sz w:val="18"/>
              </w:rPr>
              <w:t>Вступление в силу:  23</w:t>
            </w:r>
            <w:r>
              <w:rPr>
                <w:sz w:val="18"/>
                <w:lang w:val="en-US"/>
              </w:rPr>
              <w:t> </w:t>
            </w:r>
            <w:r>
              <w:rPr>
                <w:sz w:val="18"/>
              </w:rPr>
              <w:t>марта 1976 года</w:t>
            </w:r>
          </w:p>
        </w:tc>
        <w:tc>
          <w:tcPr>
            <w:tcW w:w="2315" w:type="dxa"/>
          </w:tcPr>
          <w:p w:rsidR="00000000" w:rsidRDefault="00000000">
            <w:pPr>
              <w:spacing w:line="240" w:lineRule="auto"/>
              <w:rPr>
                <w:sz w:val="18"/>
              </w:rPr>
            </w:pPr>
            <w:r>
              <w:rPr>
                <w:sz w:val="18"/>
              </w:rPr>
              <w:t>29 февраля 1987 года</w:t>
            </w:r>
          </w:p>
        </w:tc>
      </w:tr>
      <w:tr w:rsidR="00000000">
        <w:tc>
          <w:tcPr>
            <w:tcW w:w="363" w:type="dxa"/>
          </w:tcPr>
          <w:p w:rsidR="00000000" w:rsidRDefault="00000000">
            <w:pPr>
              <w:spacing w:line="240" w:lineRule="auto"/>
              <w:jc w:val="center"/>
              <w:rPr>
                <w:sz w:val="18"/>
                <w:lang w:val="en-US"/>
              </w:rPr>
            </w:pPr>
            <w:r>
              <w:rPr>
                <w:sz w:val="18"/>
                <w:lang w:val="en-US"/>
              </w:rPr>
              <w:t>4</w:t>
            </w:r>
          </w:p>
        </w:tc>
        <w:tc>
          <w:tcPr>
            <w:tcW w:w="3206" w:type="dxa"/>
          </w:tcPr>
          <w:p w:rsidR="00000000" w:rsidRDefault="00000000">
            <w:pPr>
              <w:spacing w:line="240" w:lineRule="auto"/>
              <w:rPr>
                <w:sz w:val="18"/>
              </w:rPr>
            </w:pPr>
            <w:r>
              <w:rPr>
                <w:sz w:val="18"/>
              </w:rPr>
              <w:t>Международная конвенция о ликвидации всех форм расовой дискриминации, принятая и открытая для подписания и ратификации резолюцией</w:t>
            </w:r>
            <w:r>
              <w:rPr>
                <w:sz w:val="18"/>
                <w:lang w:val="en-US"/>
              </w:rPr>
              <w:t> </w:t>
            </w:r>
            <w:r>
              <w:rPr>
                <w:sz w:val="18"/>
              </w:rPr>
              <w:t>2106 (</w:t>
            </w:r>
            <w:r>
              <w:rPr>
                <w:sz w:val="18"/>
                <w:lang w:val="en-US"/>
              </w:rPr>
              <w:t>XX</w:t>
            </w:r>
            <w:r>
              <w:rPr>
                <w:sz w:val="18"/>
              </w:rPr>
              <w:t>) Генеральной Ассамблеи</w:t>
            </w:r>
          </w:p>
        </w:tc>
        <w:tc>
          <w:tcPr>
            <w:tcW w:w="3443" w:type="dxa"/>
          </w:tcPr>
          <w:p w:rsidR="00000000" w:rsidRDefault="00000000">
            <w:pPr>
              <w:spacing w:line="240" w:lineRule="auto"/>
              <w:rPr>
                <w:sz w:val="18"/>
              </w:rPr>
            </w:pPr>
            <w:r>
              <w:rPr>
                <w:sz w:val="18"/>
              </w:rPr>
              <w:t>Присоединение:  21</w:t>
            </w:r>
            <w:r>
              <w:rPr>
                <w:sz w:val="18"/>
                <w:lang w:val="en-US"/>
              </w:rPr>
              <w:t> </w:t>
            </w:r>
            <w:r>
              <w:rPr>
                <w:sz w:val="18"/>
              </w:rPr>
              <w:t>декабря 1965 года</w:t>
            </w:r>
          </w:p>
          <w:p w:rsidR="00000000" w:rsidRDefault="00000000">
            <w:pPr>
              <w:spacing w:line="240" w:lineRule="auto"/>
              <w:rPr>
                <w:sz w:val="18"/>
              </w:rPr>
            </w:pPr>
            <w:r>
              <w:rPr>
                <w:sz w:val="18"/>
              </w:rPr>
              <w:t>Вступление в силу:  4 января 1969 года</w:t>
            </w:r>
          </w:p>
        </w:tc>
        <w:tc>
          <w:tcPr>
            <w:tcW w:w="2315" w:type="dxa"/>
          </w:tcPr>
          <w:p w:rsidR="00000000" w:rsidRDefault="00000000">
            <w:pPr>
              <w:spacing w:line="240" w:lineRule="auto"/>
              <w:rPr>
                <w:sz w:val="18"/>
              </w:rPr>
            </w:pPr>
            <w:r>
              <w:rPr>
                <w:sz w:val="18"/>
              </w:rPr>
              <w:t>18 октября 1972 года</w:t>
            </w:r>
          </w:p>
        </w:tc>
      </w:tr>
      <w:tr w:rsidR="00000000">
        <w:tc>
          <w:tcPr>
            <w:tcW w:w="363" w:type="dxa"/>
          </w:tcPr>
          <w:p w:rsidR="00000000" w:rsidRDefault="00000000">
            <w:pPr>
              <w:spacing w:line="240" w:lineRule="auto"/>
              <w:jc w:val="center"/>
              <w:rPr>
                <w:sz w:val="18"/>
                <w:lang w:val="en-US"/>
              </w:rPr>
            </w:pPr>
            <w:r>
              <w:rPr>
                <w:sz w:val="18"/>
                <w:lang w:val="en-US"/>
              </w:rPr>
              <w:t>5</w:t>
            </w:r>
          </w:p>
        </w:tc>
        <w:tc>
          <w:tcPr>
            <w:tcW w:w="3206" w:type="dxa"/>
          </w:tcPr>
          <w:p w:rsidR="00000000" w:rsidRDefault="00000000">
            <w:pPr>
              <w:spacing w:line="240" w:lineRule="auto"/>
              <w:rPr>
                <w:sz w:val="18"/>
              </w:rPr>
            </w:pPr>
            <w:r>
              <w:rPr>
                <w:sz w:val="18"/>
              </w:rPr>
              <w:t>Международная конвенция о пресечении преступления апартеида и наказании за него, принятая и открытая для подписания и ратификации резолюцией</w:t>
            </w:r>
            <w:r>
              <w:rPr>
                <w:sz w:val="18"/>
                <w:lang w:val="en-US"/>
              </w:rPr>
              <w:t> </w:t>
            </w:r>
            <w:r>
              <w:rPr>
                <w:sz w:val="18"/>
              </w:rPr>
              <w:t>3068 (</w:t>
            </w:r>
            <w:proofErr w:type="spellStart"/>
            <w:r>
              <w:rPr>
                <w:sz w:val="18"/>
                <w:lang w:val="en-US"/>
              </w:rPr>
              <w:t>XXVIII</w:t>
            </w:r>
            <w:proofErr w:type="spellEnd"/>
            <w:r>
              <w:rPr>
                <w:sz w:val="18"/>
              </w:rPr>
              <w:t>) Генеральной Ассамблеи</w:t>
            </w:r>
          </w:p>
        </w:tc>
        <w:tc>
          <w:tcPr>
            <w:tcW w:w="3443" w:type="dxa"/>
          </w:tcPr>
          <w:p w:rsidR="00000000" w:rsidRDefault="00000000">
            <w:pPr>
              <w:spacing w:line="240" w:lineRule="auto"/>
              <w:rPr>
                <w:sz w:val="18"/>
              </w:rPr>
            </w:pPr>
            <w:r>
              <w:rPr>
                <w:sz w:val="18"/>
              </w:rPr>
              <w:t>Присоединение:  30</w:t>
            </w:r>
            <w:r>
              <w:rPr>
                <w:sz w:val="18"/>
                <w:lang w:val="en-US"/>
              </w:rPr>
              <w:t> </w:t>
            </w:r>
            <w:r>
              <w:rPr>
                <w:sz w:val="18"/>
              </w:rPr>
              <w:t>ноября 1973 года</w:t>
            </w:r>
          </w:p>
          <w:p w:rsidR="00000000" w:rsidRDefault="00000000">
            <w:pPr>
              <w:spacing w:line="240" w:lineRule="auto"/>
              <w:rPr>
                <w:sz w:val="18"/>
              </w:rPr>
            </w:pPr>
            <w:r>
              <w:rPr>
                <w:sz w:val="18"/>
              </w:rPr>
              <w:t>Вступление в силу:  18</w:t>
            </w:r>
            <w:r>
              <w:rPr>
                <w:sz w:val="18"/>
                <w:lang w:val="en-US"/>
              </w:rPr>
              <w:t> </w:t>
            </w:r>
            <w:r>
              <w:rPr>
                <w:sz w:val="18"/>
              </w:rPr>
              <w:t>июля 1976 года</w:t>
            </w:r>
          </w:p>
        </w:tc>
        <w:tc>
          <w:tcPr>
            <w:tcW w:w="2315" w:type="dxa"/>
          </w:tcPr>
          <w:p w:rsidR="00000000" w:rsidRDefault="00000000">
            <w:pPr>
              <w:spacing w:line="240" w:lineRule="auto"/>
              <w:rPr>
                <w:sz w:val="18"/>
              </w:rPr>
            </w:pPr>
            <w:r>
              <w:rPr>
                <w:sz w:val="18"/>
              </w:rPr>
              <w:t>17 августа 1976 года</w:t>
            </w:r>
          </w:p>
        </w:tc>
      </w:tr>
      <w:tr w:rsidR="00000000">
        <w:tc>
          <w:tcPr>
            <w:tcW w:w="363" w:type="dxa"/>
          </w:tcPr>
          <w:p w:rsidR="00000000" w:rsidRDefault="00000000">
            <w:pPr>
              <w:spacing w:line="240" w:lineRule="auto"/>
              <w:jc w:val="center"/>
              <w:rPr>
                <w:sz w:val="18"/>
                <w:lang w:val="en-US"/>
              </w:rPr>
            </w:pPr>
            <w:r>
              <w:rPr>
                <w:sz w:val="18"/>
                <w:lang w:val="en-US"/>
              </w:rPr>
              <w:t>6</w:t>
            </w:r>
          </w:p>
        </w:tc>
        <w:tc>
          <w:tcPr>
            <w:tcW w:w="3206" w:type="dxa"/>
          </w:tcPr>
          <w:p w:rsidR="00000000" w:rsidRDefault="00000000">
            <w:pPr>
              <w:spacing w:line="240" w:lineRule="auto"/>
              <w:rPr>
                <w:sz w:val="18"/>
              </w:rPr>
            </w:pPr>
            <w:r>
              <w:rPr>
                <w:sz w:val="18"/>
              </w:rPr>
              <w:t>Международная конвенция против апартеида в спорте, принятая и открытая для подписания и ратификации резолюцией 40/64 Генеральной Ассамблеи</w:t>
            </w:r>
          </w:p>
        </w:tc>
        <w:tc>
          <w:tcPr>
            <w:tcW w:w="3443" w:type="dxa"/>
          </w:tcPr>
          <w:p w:rsidR="00000000" w:rsidRDefault="00000000">
            <w:pPr>
              <w:spacing w:line="240" w:lineRule="auto"/>
              <w:rPr>
                <w:sz w:val="18"/>
              </w:rPr>
            </w:pPr>
            <w:r>
              <w:rPr>
                <w:sz w:val="18"/>
              </w:rPr>
              <w:t>Присоединение:  10</w:t>
            </w:r>
            <w:r>
              <w:rPr>
                <w:sz w:val="18"/>
                <w:lang w:val="en-US"/>
              </w:rPr>
              <w:t> </w:t>
            </w:r>
            <w:r>
              <w:rPr>
                <w:sz w:val="18"/>
              </w:rPr>
              <w:t>декабря 1985 года</w:t>
            </w:r>
          </w:p>
          <w:p w:rsidR="00000000" w:rsidRDefault="00000000">
            <w:pPr>
              <w:spacing w:line="240" w:lineRule="auto"/>
              <w:rPr>
                <w:sz w:val="18"/>
              </w:rPr>
            </w:pPr>
            <w:r>
              <w:rPr>
                <w:sz w:val="18"/>
              </w:rPr>
              <w:t>Вступление в силу:  3</w:t>
            </w:r>
            <w:r>
              <w:rPr>
                <w:sz w:val="18"/>
                <w:lang w:val="en-US"/>
              </w:rPr>
              <w:t> </w:t>
            </w:r>
            <w:r>
              <w:rPr>
                <w:sz w:val="18"/>
              </w:rPr>
              <w:t>апреля 1988 года</w:t>
            </w:r>
          </w:p>
        </w:tc>
        <w:tc>
          <w:tcPr>
            <w:tcW w:w="2315" w:type="dxa"/>
          </w:tcPr>
          <w:p w:rsidR="00000000" w:rsidRDefault="00000000">
            <w:pPr>
              <w:spacing w:line="240" w:lineRule="auto"/>
              <w:rPr>
                <w:sz w:val="18"/>
              </w:rPr>
            </w:pPr>
            <w:r>
              <w:rPr>
                <w:sz w:val="18"/>
              </w:rPr>
              <w:t>Подписана Йеменом 16</w:t>
            </w:r>
            <w:r>
              <w:rPr>
                <w:sz w:val="18"/>
                <w:lang w:val="en-US"/>
              </w:rPr>
              <w:t> </w:t>
            </w:r>
            <w:r>
              <w:rPr>
                <w:sz w:val="18"/>
              </w:rPr>
              <w:t>мая 1986 года, но не ратифицирована</w:t>
            </w:r>
          </w:p>
        </w:tc>
      </w:tr>
      <w:tr w:rsidR="00000000">
        <w:tc>
          <w:tcPr>
            <w:tcW w:w="363" w:type="dxa"/>
          </w:tcPr>
          <w:p w:rsidR="00000000" w:rsidRDefault="00000000">
            <w:pPr>
              <w:spacing w:line="240" w:lineRule="auto"/>
              <w:jc w:val="center"/>
              <w:rPr>
                <w:sz w:val="18"/>
                <w:lang w:val="en-US"/>
              </w:rPr>
            </w:pPr>
            <w:r>
              <w:rPr>
                <w:sz w:val="18"/>
                <w:lang w:val="en-US"/>
              </w:rPr>
              <w:t>7</w:t>
            </w:r>
          </w:p>
        </w:tc>
        <w:tc>
          <w:tcPr>
            <w:tcW w:w="3206" w:type="dxa"/>
          </w:tcPr>
          <w:p w:rsidR="00000000" w:rsidRDefault="00000000">
            <w:pPr>
              <w:spacing w:line="240" w:lineRule="auto"/>
              <w:rPr>
                <w:sz w:val="18"/>
              </w:rPr>
            </w:pPr>
            <w:r>
              <w:rPr>
                <w:sz w:val="18"/>
              </w:rPr>
              <w:t>Конвенция о предупреждении преступления геноцида и наказании за него, принятая и открытая для подписания и ратификации резолюцией</w:t>
            </w:r>
            <w:r>
              <w:rPr>
                <w:sz w:val="18"/>
                <w:lang w:val="en-US"/>
              </w:rPr>
              <w:t>  </w:t>
            </w:r>
            <w:r>
              <w:rPr>
                <w:sz w:val="18"/>
              </w:rPr>
              <w:t>260</w:t>
            </w:r>
            <w:r>
              <w:rPr>
                <w:sz w:val="18"/>
                <w:lang w:val="en-US"/>
              </w:rPr>
              <w:t>A</w:t>
            </w:r>
            <w:r>
              <w:rPr>
                <w:sz w:val="18"/>
              </w:rPr>
              <w:t xml:space="preserve"> (</w:t>
            </w:r>
            <w:r>
              <w:rPr>
                <w:sz w:val="18"/>
                <w:lang w:val="en-US"/>
              </w:rPr>
              <w:t>III</w:t>
            </w:r>
            <w:r>
              <w:rPr>
                <w:sz w:val="18"/>
              </w:rPr>
              <w:t>) Генеральной Ассамблеи</w:t>
            </w:r>
          </w:p>
        </w:tc>
        <w:tc>
          <w:tcPr>
            <w:tcW w:w="3443" w:type="dxa"/>
          </w:tcPr>
          <w:p w:rsidR="00000000" w:rsidRDefault="00000000">
            <w:pPr>
              <w:spacing w:line="240" w:lineRule="auto"/>
              <w:rPr>
                <w:sz w:val="18"/>
              </w:rPr>
            </w:pPr>
            <w:r>
              <w:rPr>
                <w:sz w:val="18"/>
              </w:rPr>
              <w:t>Присоединение:  9</w:t>
            </w:r>
            <w:r>
              <w:rPr>
                <w:sz w:val="18"/>
                <w:lang w:val="en-US"/>
              </w:rPr>
              <w:t> </w:t>
            </w:r>
            <w:r>
              <w:rPr>
                <w:sz w:val="18"/>
              </w:rPr>
              <w:t>декабря 1948 года</w:t>
            </w:r>
          </w:p>
          <w:p w:rsidR="00000000" w:rsidRDefault="00000000">
            <w:pPr>
              <w:spacing w:line="240" w:lineRule="auto"/>
              <w:rPr>
                <w:sz w:val="18"/>
              </w:rPr>
            </w:pPr>
            <w:r>
              <w:rPr>
                <w:sz w:val="18"/>
              </w:rPr>
              <w:t>Вступление в силу:  12 января 1951 года</w:t>
            </w:r>
          </w:p>
        </w:tc>
        <w:tc>
          <w:tcPr>
            <w:tcW w:w="2315" w:type="dxa"/>
          </w:tcPr>
          <w:p w:rsidR="00000000" w:rsidRDefault="00000000">
            <w:pPr>
              <w:spacing w:line="240" w:lineRule="auto"/>
              <w:rPr>
                <w:sz w:val="18"/>
              </w:rPr>
            </w:pPr>
            <w:r>
              <w:rPr>
                <w:sz w:val="18"/>
              </w:rPr>
              <w:t>9 февраля 1987 года</w:t>
            </w:r>
          </w:p>
        </w:tc>
      </w:tr>
      <w:tr w:rsidR="00000000">
        <w:tc>
          <w:tcPr>
            <w:tcW w:w="363" w:type="dxa"/>
            <w:tcBorders>
              <w:bottom w:val="single" w:sz="4" w:space="0" w:color="auto"/>
            </w:tcBorders>
          </w:tcPr>
          <w:p w:rsidR="00000000" w:rsidRDefault="00000000">
            <w:pPr>
              <w:spacing w:line="240" w:lineRule="auto"/>
              <w:jc w:val="center"/>
              <w:rPr>
                <w:sz w:val="18"/>
                <w:lang w:val="en-US"/>
              </w:rPr>
            </w:pPr>
            <w:r>
              <w:rPr>
                <w:sz w:val="18"/>
                <w:lang w:val="en-US"/>
              </w:rPr>
              <w:t>8</w:t>
            </w:r>
          </w:p>
        </w:tc>
        <w:tc>
          <w:tcPr>
            <w:tcW w:w="3206" w:type="dxa"/>
            <w:tcBorders>
              <w:bottom w:val="single" w:sz="4" w:space="0" w:color="auto"/>
            </w:tcBorders>
          </w:tcPr>
          <w:p w:rsidR="00000000" w:rsidRDefault="00000000">
            <w:pPr>
              <w:spacing w:line="240" w:lineRule="auto"/>
              <w:rPr>
                <w:sz w:val="18"/>
              </w:rPr>
            </w:pPr>
            <w:r>
              <w:rPr>
                <w:sz w:val="18"/>
              </w:rPr>
              <w:t>Конвенция о неприменимости срока давности к военным преступлениям и преступлениям против человечества, принятая и открытая для подписания, ратификации и присоединения резолюцией 2391 (</w:t>
            </w:r>
            <w:proofErr w:type="spellStart"/>
            <w:r>
              <w:rPr>
                <w:sz w:val="18"/>
                <w:lang w:val="en-US"/>
              </w:rPr>
              <w:t>XXIII</w:t>
            </w:r>
            <w:proofErr w:type="spellEnd"/>
            <w:r>
              <w:rPr>
                <w:sz w:val="18"/>
              </w:rPr>
              <w:t>) Генеральной Ассамблеи</w:t>
            </w:r>
          </w:p>
        </w:tc>
        <w:tc>
          <w:tcPr>
            <w:tcW w:w="3443" w:type="dxa"/>
            <w:tcBorders>
              <w:bottom w:val="single" w:sz="4" w:space="0" w:color="auto"/>
            </w:tcBorders>
          </w:tcPr>
          <w:p w:rsidR="00000000" w:rsidRDefault="00000000">
            <w:pPr>
              <w:spacing w:line="240" w:lineRule="auto"/>
              <w:rPr>
                <w:sz w:val="18"/>
              </w:rPr>
            </w:pPr>
            <w:r>
              <w:rPr>
                <w:sz w:val="18"/>
              </w:rPr>
              <w:t>Присоединение:  26 ноября 1968 года</w:t>
            </w:r>
          </w:p>
          <w:p w:rsidR="00000000" w:rsidRDefault="00000000">
            <w:pPr>
              <w:spacing w:line="240" w:lineRule="auto"/>
              <w:rPr>
                <w:sz w:val="18"/>
              </w:rPr>
            </w:pPr>
            <w:r>
              <w:rPr>
                <w:sz w:val="18"/>
              </w:rPr>
              <w:t>Вступление в силу:  11 ноября 1970 года</w:t>
            </w:r>
          </w:p>
        </w:tc>
        <w:tc>
          <w:tcPr>
            <w:tcW w:w="2315" w:type="dxa"/>
            <w:tcBorders>
              <w:bottom w:val="single" w:sz="4" w:space="0" w:color="auto"/>
            </w:tcBorders>
          </w:tcPr>
          <w:p w:rsidR="00000000" w:rsidRDefault="00000000">
            <w:pPr>
              <w:spacing w:line="240" w:lineRule="auto"/>
              <w:rPr>
                <w:sz w:val="18"/>
              </w:rPr>
            </w:pPr>
            <w:r>
              <w:rPr>
                <w:sz w:val="18"/>
              </w:rPr>
              <w:t>9 февраля 1987 года</w:t>
            </w:r>
          </w:p>
        </w:tc>
      </w:tr>
      <w:tr w:rsidR="00000000">
        <w:tc>
          <w:tcPr>
            <w:tcW w:w="363" w:type="dxa"/>
            <w:tcBorders>
              <w:bottom w:val="single" w:sz="4" w:space="0" w:color="auto"/>
            </w:tcBorders>
          </w:tcPr>
          <w:p w:rsidR="00000000" w:rsidRDefault="00000000">
            <w:pPr>
              <w:spacing w:line="240" w:lineRule="auto"/>
              <w:jc w:val="center"/>
              <w:rPr>
                <w:sz w:val="18"/>
                <w:lang w:val="en-US"/>
              </w:rPr>
            </w:pPr>
            <w:r>
              <w:rPr>
                <w:sz w:val="18"/>
                <w:lang w:val="en-US"/>
              </w:rPr>
              <w:t>9</w:t>
            </w:r>
          </w:p>
        </w:tc>
        <w:tc>
          <w:tcPr>
            <w:tcW w:w="3206" w:type="dxa"/>
            <w:tcBorders>
              <w:bottom w:val="single" w:sz="4" w:space="0" w:color="auto"/>
            </w:tcBorders>
          </w:tcPr>
          <w:p w:rsidR="00000000" w:rsidRDefault="00000000">
            <w:pPr>
              <w:spacing w:line="240" w:lineRule="auto"/>
              <w:rPr>
                <w:sz w:val="18"/>
              </w:rPr>
            </w:pPr>
            <w:r>
              <w:rPr>
                <w:sz w:val="18"/>
              </w:rPr>
              <w:t>Конвенция против пыток и других жестоких, бесчеловечных или унижающих достоинство видов обращения и наказания, принятая и открытая для подписания, ратификации и присоединения резолюцией</w:t>
            </w:r>
            <w:r>
              <w:rPr>
                <w:sz w:val="18"/>
                <w:lang w:val="en-US"/>
              </w:rPr>
              <w:t> </w:t>
            </w:r>
            <w:r>
              <w:rPr>
                <w:sz w:val="18"/>
              </w:rPr>
              <w:t>39/46 Генеральной Ассамблеи</w:t>
            </w:r>
          </w:p>
        </w:tc>
        <w:tc>
          <w:tcPr>
            <w:tcW w:w="3443" w:type="dxa"/>
            <w:tcBorders>
              <w:bottom w:val="single" w:sz="4" w:space="0" w:color="auto"/>
            </w:tcBorders>
          </w:tcPr>
          <w:p w:rsidR="00000000" w:rsidRDefault="00000000">
            <w:pPr>
              <w:spacing w:line="240" w:lineRule="auto"/>
              <w:rPr>
                <w:sz w:val="18"/>
              </w:rPr>
            </w:pPr>
            <w:r>
              <w:rPr>
                <w:sz w:val="18"/>
              </w:rPr>
              <w:t>Присоединение:  10 декабря 1984 года</w:t>
            </w:r>
          </w:p>
          <w:p w:rsidR="00000000" w:rsidRDefault="00000000">
            <w:pPr>
              <w:spacing w:line="240" w:lineRule="auto"/>
              <w:rPr>
                <w:sz w:val="18"/>
              </w:rPr>
            </w:pPr>
            <w:r>
              <w:rPr>
                <w:sz w:val="18"/>
              </w:rPr>
              <w:t>Вступление в силу:  26</w:t>
            </w:r>
            <w:r>
              <w:rPr>
                <w:sz w:val="18"/>
                <w:lang w:val="en-US"/>
              </w:rPr>
              <w:t> </w:t>
            </w:r>
            <w:r>
              <w:rPr>
                <w:sz w:val="18"/>
              </w:rPr>
              <w:t>июня 1987 года</w:t>
            </w:r>
          </w:p>
        </w:tc>
        <w:tc>
          <w:tcPr>
            <w:tcW w:w="2315" w:type="dxa"/>
            <w:tcBorders>
              <w:bottom w:val="single" w:sz="4" w:space="0" w:color="auto"/>
            </w:tcBorders>
          </w:tcPr>
          <w:p w:rsidR="00000000" w:rsidRDefault="00000000">
            <w:pPr>
              <w:spacing w:line="240" w:lineRule="auto"/>
              <w:rPr>
                <w:sz w:val="18"/>
                <w:lang w:val="en-US"/>
              </w:rPr>
            </w:pPr>
            <w:r>
              <w:rPr>
                <w:sz w:val="18"/>
                <w:lang w:val="en-US"/>
              </w:rPr>
              <w:t xml:space="preserve">5 </w:t>
            </w:r>
            <w:r>
              <w:rPr>
                <w:sz w:val="18"/>
              </w:rPr>
              <w:t>ноября</w:t>
            </w:r>
            <w:r>
              <w:rPr>
                <w:sz w:val="18"/>
                <w:lang w:val="en-US"/>
              </w:rPr>
              <w:t xml:space="preserve"> 1991 </w:t>
            </w:r>
            <w:r>
              <w:rPr>
                <w:sz w:val="18"/>
              </w:rPr>
              <w:t>года</w:t>
            </w:r>
          </w:p>
        </w:tc>
      </w:tr>
      <w:tr w:rsidR="00000000">
        <w:tc>
          <w:tcPr>
            <w:tcW w:w="363" w:type="dxa"/>
            <w:tcBorders>
              <w:top w:val="nil"/>
              <w:bottom w:val="single" w:sz="4" w:space="0" w:color="auto"/>
            </w:tcBorders>
          </w:tcPr>
          <w:p w:rsidR="00000000" w:rsidRDefault="00000000">
            <w:pPr>
              <w:pageBreakBefore/>
              <w:spacing w:line="240" w:lineRule="auto"/>
              <w:jc w:val="center"/>
              <w:rPr>
                <w:sz w:val="18"/>
                <w:lang w:val="en-US"/>
              </w:rPr>
            </w:pPr>
            <w:r>
              <w:rPr>
                <w:sz w:val="18"/>
                <w:lang w:val="en-US"/>
              </w:rPr>
              <w:t>10</w:t>
            </w:r>
          </w:p>
        </w:tc>
        <w:tc>
          <w:tcPr>
            <w:tcW w:w="3206" w:type="dxa"/>
            <w:tcBorders>
              <w:top w:val="nil"/>
              <w:bottom w:val="single" w:sz="4" w:space="0" w:color="auto"/>
            </w:tcBorders>
          </w:tcPr>
          <w:p w:rsidR="00000000" w:rsidRDefault="00000000">
            <w:pPr>
              <w:spacing w:line="240" w:lineRule="auto"/>
              <w:rPr>
                <w:sz w:val="18"/>
              </w:rPr>
            </w:pPr>
            <w:r>
              <w:rPr>
                <w:sz w:val="18"/>
              </w:rPr>
              <w:t>Конвенция о ликвидации всех форм дискриминации в отношении женщин, принятая и открытая для подписания, ратификации и присоединения резолюцией</w:t>
            </w:r>
            <w:r>
              <w:rPr>
                <w:sz w:val="18"/>
                <w:lang w:val="en-US"/>
              </w:rPr>
              <w:t> </w:t>
            </w:r>
            <w:r>
              <w:rPr>
                <w:sz w:val="18"/>
              </w:rPr>
              <w:t>34/180 Генеральной Ассамблеи</w:t>
            </w:r>
          </w:p>
        </w:tc>
        <w:tc>
          <w:tcPr>
            <w:tcW w:w="3443" w:type="dxa"/>
            <w:tcBorders>
              <w:top w:val="nil"/>
              <w:bottom w:val="single" w:sz="4" w:space="0" w:color="auto"/>
            </w:tcBorders>
          </w:tcPr>
          <w:p w:rsidR="00000000" w:rsidRDefault="00000000">
            <w:pPr>
              <w:spacing w:after="40" w:line="240" w:lineRule="auto"/>
              <w:rPr>
                <w:sz w:val="18"/>
              </w:rPr>
            </w:pPr>
            <w:r>
              <w:rPr>
                <w:sz w:val="18"/>
              </w:rPr>
              <w:t>Присоединение:  18</w:t>
            </w:r>
            <w:r>
              <w:rPr>
                <w:sz w:val="18"/>
                <w:lang w:val="en-US"/>
              </w:rPr>
              <w:t> </w:t>
            </w:r>
            <w:r>
              <w:rPr>
                <w:sz w:val="18"/>
              </w:rPr>
              <w:t>декабря 1979 года</w:t>
            </w:r>
          </w:p>
          <w:p w:rsidR="00000000" w:rsidRDefault="00000000">
            <w:pPr>
              <w:spacing w:after="40" w:line="240" w:lineRule="auto"/>
              <w:rPr>
                <w:sz w:val="18"/>
              </w:rPr>
            </w:pPr>
            <w:r>
              <w:rPr>
                <w:sz w:val="18"/>
              </w:rPr>
              <w:t>Вступление в силу:  3</w:t>
            </w:r>
            <w:r>
              <w:rPr>
                <w:sz w:val="18"/>
                <w:lang w:val="en-US"/>
              </w:rPr>
              <w:t> </w:t>
            </w:r>
            <w:r>
              <w:rPr>
                <w:sz w:val="18"/>
              </w:rPr>
              <w:t>сентября 1981 года</w:t>
            </w:r>
          </w:p>
        </w:tc>
        <w:tc>
          <w:tcPr>
            <w:tcW w:w="2315" w:type="dxa"/>
            <w:tcBorders>
              <w:top w:val="nil"/>
              <w:bottom w:val="single" w:sz="4" w:space="0" w:color="auto"/>
            </w:tcBorders>
          </w:tcPr>
          <w:p w:rsidR="00000000" w:rsidRDefault="00000000">
            <w:pPr>
              <w:spacing w:line="240" w:lineRule="auto"/>
              <w:rPr>
                <w:sz w:val="18"/>
              </w:rPr>
            </w:pPr>
            <w:r>
              <w:rPr>
                <w:sz w:val="18"/>
              </w:rPr>
              <w:t>30 мая 1984 года</w:t>
            </w:r>
          </w:p>
        </w:tc>
      </w:tr>
      <w:tr w:rsidR="00000000">
        <w:tc>
          <w:tcPr>
            <w:tcW w:w="363" w:type="dxa"/>
            <w:tcBorders>
              <w:top w:val="nil"/>
            </w:tcBorders>
          </w:tcPr>
          <w:p w:rsidR="00000000" w:rsidRDefault="00000000">
            <w:pPr>
              <w:spacing w:line="240" w:lineRule="auto"/>
              <w:jc w:val="center"/>
              <w:rPr>
                <w:sz w:val="18"/>
                <w:lang w:val="en-US"/>
              </w:rPr>
            </w:pPr>
            <w:r>
              <w:rPr>
                <w:sz w:val="18"/>
                <w:lang w:val="en-US"/>
              </w:rPr>
              <w:t>11</w:t>
            </w:r>
          </w:p>
        </w:tc>
        <w:tc>
          <w:tcPr>
            <w:tcW w:w="3206" w:type="dxa"/>
            <w:tcBorders>
              <w:top w:val="nil"/>
            </w:tcBorders>
          </w:tcPr>
          <w:p w:rsidR="00000000" w:rsidRDefault="00000000">
            <w:pPr>
              <w:spacing w:line="240" w:lineRule="auto"/>
              <w:rPr>
                <w:sz w:val="18"/>
              </w:rPr>
            </w:pPr>
            <w:r>
              <w:rPr>
                <w:sz w:val="18"/>
              </w:rPr>
              <w:t>Конвенция о политических правах женщин, открытая для подписания и ратификации резолюцией 640 (</w:t>
            </w:r>
            <w:r>
              <w:rPr>
                <w:sz w:val="18"/>
                <w:lang w:val="en-US"/>
              </w:rPr>
              <w:t>VII</w:t>
            </w:r>
            <w:r>
              <w:rPr>
                <w:sz w:val="18"/>
              </w:rPr>
              <w:t>) Генеральной Ассамблеи</w:t>
            </w:r>
          </w:p>
        </w:tc>
        <w:tc>
          <w:tcPr>
            <w:tcW w:w="3443" w:type="dxa"/>
            <w:tcBorders>
              <w:top w:val="nil"/>
            </w:tcBorders>
          </w:tcPr>
          <w:p w:rsidR="00000000" w:rsidRDefault="00000000">
            <w:pPr>
              <w:spacing w:after="40" w:line="240" w:lineRule="auto"/>
              <w:rPr>
                <w:sz w:val="18"/>
              </w:rPr>
            </w:pPr>
            <w:r>
              <w:rPr>
                <w:sz w:val="18"/>
              </w:rPr>
              <w:t>Присоединение:  20</w:t>
            </w:r>
            <w:r>
              <w:rPr>
                <w:sz w:val="18"/>
                <w:lang w:val="en-US"/>
              </w:rPr>
              <w:t> </w:t>
            </w:r>
            <w:r>
              <w:rPr>
                <w:sz w:val="18"/>
              </w:rPr>
              <w:t>декабря 1952 года</w:t>
            </w:r>
          </w:p>
          <w:p w:rsidR="00000000" w:rsidRDefault="00000000">
            <w:pPr>
              <w:spacing w:after="40" w:line="240" w:lineRule="auto"/>
              <w:rPr>
                <w:sz w:val="18"/>
              </w:rPr>
            </w:pPr>
            <w:r>
              <w:rPr>
                <w:sz w:val="18"/>
              </w:rPr>
              <w:t>Вступление в силу:  7</w:t>
            </w:r>
            <w:r>
              <w:rPr>
                <w:sz w:val="18"/>
                <w:lang w:val="en-US"/>
              </w:rPr>
              <w:t> </w:t>
            </w:r>
            <w:r>
              <w:rPr>
                <w:sz w:val="18"/>
              </w:rPr>
              <w:t>июля 1954 года</w:t>
            </w:r>
          </w:p>
        </w:tc>
        <w:tc>
          <w:tcPr>
            <w:tcW w:w="2315" w:type="dxa"/>
            <w:tcBorders>
              <w:top w:val="nil"/>
            </w:tcBorders>
          </w:tcPr>
          <w:p w:rsidR="00000000" w:rsidRDefault="00000000">
            <w:pPr>
              <w:spacing w:after="40" w:line="240" w:lineRule="auto"/>
              <w:rPr>
                <w:sz w:val="18"/>
              </w:rPr>
            </w:pPr>
            <w:r>
              <w:rPr>
                <w:sz w:val="18"/>
              </w:rPr>
              <w:t>9 февраля 1987 года</w:t>
            </w:r>
          </w:p>
          <w:p w:rsidR="00000000" w:rsidRDefault="00000000">
            <w:pPr>
              <w:spacing w:after="40" w:line="240" w:lineRule="auto"/>
              <w:rPr>
                <w:sz w:val="18"/>
              </w:rPr>
            </w:pPr>
            <w:r>
              <w:rPr>
                <w:sz w:val="18"/>
              </w:rPr>
              <w:t>Йемен объявил о принятии им последнего  предложения статьи 7 и сделал оговорку в отношении статьи 9</w:t>
            </w:r>
          </w:p>
        </w:tc>
      </w:tr>
      <w:tr w:rsidR="00000000">
        <w:tc>
          <w:tcPr>
            <w:tcW w:w="363" w:type="dxa"/>
          </w:tcPr>
          <w:p w:rsidR="00000000" w:rsidRDefault="00000000">
            <w:pPr>
              <w:spacing w:line="240" w:lineRule="auto"/>
              <w:jc w:val="center"/>
              <w:rPr>
                <w:sz w:val="18"/>
                <w:lang w:val="en-US"/>
              </w:rPr>
            </w:pPr>
            <w:r>
              <w:rPr>
                <w:sz w:val="18"/>
                <w:lang w:val="en-US"/>
              </w:rPr>
              <w:t>12</w:t>
            </w:r>
          </w:p>
        </w:tc>
        <w:tc>
          <w:tcPr>
            <w:tcW w:w="3206" w:type="dxa"/>
          </w:tcPr>
          <w:p w:rsidR="00000000" w:rsidRDefault="00000000">
            <w:pPr>
              <w:spacing w:line="240" w:lineRule="auto"/>
              <w:rPr>
                <w:sz w:val="18"/>
              </w:rPr>
            </w:pPr>
            <w:r>
              <w:rPr>
                <w:sz w:val="18"/>
              </w:rPr>
              <w:t>Конвенция о правах ребенка, принятая и открытая для подписания, ратификации и присоединения резолюцией 44/25 Генеральной Ассамблеи</w:t>
            </w:r>
          </w:p>
        </w:tc>
        <w:tc>
          <w:tcPr>
            <w:tcW w:w="3443" w:type="dxa"/>
          </w:tcPr>
          <w:p w:rsidR="00000000" w:rsidRDefault="00000000">
            <w:pPr>
              <w:spacing w:after="40" w:line="240" w:lineRule="auto"/>
              <w:rPr>
                <w:sz w:val="18"/>
              </w:rPr>
            </w:pPr>
            <w:r>
              <w:rPr>
                <w:sz w:val="18"/>
              </w:rPr>
              <w:t>Присоединение:  20</w:t>
            </w:r>
            <w:r>
              <w:rPr>
                <w:sz w:val="18"/>
                <w:lang w:val="en-US"/>
              </w:rPr>
              <w:t> </w:t>
            </w:r>
            <w:r>
              <w:rPr>
                <w:sz w:val="18"/>
              </w:rPr>
              <w:t>ноября 1989 года</w:t>
            </w:r>
          </w:p>
          <w:p w:rsidR="00000000" w:rsidRDefault="00000000">
            <w:pPr>
              <w:spacing w:after="40" w:line="240" w:lineRule="auto"/>
              <w:rPr>
                <w:sz w:val="18"/>
              </w:rPr>
            </w:pPr>
            <w:r>
              <w:rPr>
                <w:sz w:val="18"/>
              </w:rPr>
              <w:t>Вступление в силу:  2</w:t>
            </w:r>
            <w:r>
              <w:rPr>
                <w:sz w:val="18"/>
                <w:lang w:val="en-US"/>
              </w:rPr>
              <w:t> </w:t>
            </w:r>
            <w:r>
              <w:rPr>
                <w:sz w:val="18"/>
              </w:rPr>
              <w:t>сентября 1990 года</w:t>
            </w:r>
          </w:p>
        </w:tc>
        <w:tc>
          <w:tcPr>
            <w:tcW w:w="2315" w:type="dxa"/>
          </w:tcPr>
          <w:p w:rsidR="00000000" w:rsidRDefault="00000000">
            <w:pPr>
              <w:spacing w:after="40" w:line="240" w:lineRule="auto"/>
              <w:rPr>
                <w:sz w:val="18"/>
              </w:rPr>
            </w:pPr>
            <w:r>
              <w:rPr>
                <w:sz w:val="18"/>
              </w:rPr>
              <w:t>1 мая 1991 года</w:t>
            </w:r>
          </w:p>
          <w:p w:rsidR="00000000" w:rsidRDefault="00000000">
            <w:pPr>
              <w:spacing w:after="40" w:line="240" w:lineRule="auto"/>
              <w:rPr>
                <w:sz w:val="18"/>
              </w:rPr>
            </w:pPr>
            <w:r>
              <w:rPr>
                <w:sz w:val="18"/>
              </w:rPr>
              <w:t>3 апреля 1997 года</w:t>
            </w:r>
          </w:p>
        </w:tc>
      </w:tr>
      <w:tr w:rsidR="00000000">
        <w:tc>
          <w:tcPr>
            <w:tcW w:w="363" w:type="dxa"/>
          </w:tcPr>
          <w:p w:rsidR="00000000" w:rsidRDefault="00000000">
            <w:pPr>
              <w:spacing w:line="240" w:lineRule="auto"/>
              <w:jc w:val="center"/>
              <w:rPr>
                <w:sz w:val="18"/>
                <w:lang w:val="en-US"/>
              </w:rPr>
            </w:pPr>
            <w:r>
              <w:rPr>
                <w:sz w:val="18"/>
                <w:lang w:val="en-US"/>
              </w:rPr>
              <w:t>13</w:t>
            </w:r>
          </w:p>
        </w:tc>
        <w:tc>
          <w:tcPr>
            <w:tcW w:w="3206" w:type="dxa"/>
          </w:tcPr>
          <w:p w:rsidR="00000000" w:rsidRDefault="00000000">
            <w:pPr>
              <w:spacing w:line="240" w:lineRule="auto"/>
              <w:rPr>
                <w:sz w:val="18"/>
              </w:rPr>
            </w:pPr>
            <w:r>
              <w:rPr>
                <w:sz w:val="18"/>
              </w:rPr>
              <w:t>Конвенция о согласии на вступление в брак, брачном возрасте и регистрации браков, открытая для подписания и ратификации резолюцией 1763</w:t>
            </w:r>
            <w:r>
              <w:rPr>
                <w:sz w:val="18"/>
                <w:lang w:val="en-US"/>
              </w:rPr>
              <w:t>A</w:t>
            </w:r>
            <w:r>
              <w:rPr>
                <w:sz w:val="18"/>
              </w:rPr>
              <w:t> (</w:t>
            </w:r>
            <w:r>
              <w:rPr>
                <w:sz w:val="18"/>
                <w:lang w:val="en-US"/>
              </w:rPr>
              <w:t>XVII</w:t>
            </w:r>
            <w:r>
              <w:rPr>
                <w:sz w:val="18"/>
              </w:rPr>
              <w:t>) Генеральной Ассамблеи</w:t>
            </w:r>
          </w:p>
        </w:tc>
        <w:tc>
          <w:tcPr>
            <w:tcW w:w="3443" w:type="dxa"/>
          </w:tcPr>
          <w:p w:rsidR="00000000" w:rsidRDefault="00000000">
            <w:pPr>
              <w:spacing w:after="40" w:line="240" w:lineRule="auto"/>
              <w:rPr>
                <w:sz w:val="18"/>
              </w:rPr>
            </w:pPr>
            <w:r>
              <w:rPr>
                <w:sz w:val="18"/>
              </w:rPr>
              <w:t>Присоединение:  7</w:t>
            </w:r>
            <w:r>
              <w:rPr>
                <w:sz w:val="18"/>
                <w:lang w:val="en-US"/>
              </w:rPr>
              <w:t> </w:t>
            </w:r>
            <w:r>
              <w:rPr>
                <w:sz w:val="18"/>
              </w:rPr>
              <w:t>ноября 1962 года</w:t>
            </w:r>
          </w:p>
          <w:p w:rsidR="00000000" w:rsidRDefault="00000000">
            <w:pPr>
              <w:spacing w:after="40" w:line="240" w:lineRule="auto"/>
              <w:rPr>
                <w:sz w:val="18"/>
              </w:rPr>
            </w:pPr>
            <w:r>
              <w:rPr>
                <w:sz w:val="18"/>
              </w:rPr>
              <w:t>Вступление в силу:  9</w:t>
            </w:r>
            <w:r>
              <w:rPr>
                <w:sz w:val="18"/>
                <w:lang w:val="en-US"/>
              </w:rPr>
              <w:t> </w:t>
            </w:r>
            <w:r>
              <w:rPr>
                <w:sz w:val="18"/>
              </w:rPr>
              <w:t>декабря 1964 года</w:t>
            </w:r>
          </w:p>
        </w:tc>
        <w:tc>
          <w:tcPr>
            <w:tcW w:w="2315" w:type="dxa"/>
          </w:tcPr>
          <w:p w:rsidR="00000000" w:rsidRDefault="00000000">
            <w:pPr>
              <w:spacing w:line="240" w:lineRule="auto"/>
              <w:rPr>
                <w:sz w:val="18"/>
              </w:rPr>
            </w:pPr>
            <w:r>
              <w:rPr>
                <w:sz w:val="18"/>
                <w:lang w:val="en-US"/>
              </w:rPr>
              <w:t xml:space="preserve">9 </w:t>
            </w:r>
            <w:r>
              <w:rPr>
                <w:sz w:val="18"/>
              </w:rPr>
              <w:t xml:space="preserve">февраля </w:t>
            </w:r>
            <w:r>
              <w:rPr>
                <w:sz w:val="18"/>
                <w:lang w:val="en-US"/>
              </w:rPr>
              <w:t>1987</w:t>
            </w:r>
            <w:r>
              <w:rPr>
                <w:sz w:val="18"/>
              </w:rPr>
              <w:t> года</w:t>
            </w:r>
          </w:p>
        </w:tc>
      </w:tr>
      <w:tr w:rsidR="00000000">
        <w:tc>
          <w:tcPr>
            <w:tcW w:w="363" w:type="dxa"/>
          </w:tcPr>
          <w:p w:rsidR="00000000" w:rsidRDefault="00000000">
            <w:pPr>
              <w:spacing w:line="240" w:lineRule="auto"/>
              <w:jc w:val="center"/>
              <w:rPr>
                <w:sz w:val="18"/>
                <w:lang w:val="en-US"/>
              </w:rPr>
            </w:pPr>
            <w:r>
              <w:rPr>
                <w:sz w:val="18"/>
                <w:lang w:val="en-US"/>
              </w:rPr>
              <w:t>14</w:t>
            </w:r>
          </w:p>
        </w:tc>
        <w:tc>
          <w:tcPr>
            <w:tcW w:w="3206" w:type="dxa"/>
          </w:tcPr>
          <w:p w:rsidR="00000000" w:rsidRDefault="00000000">
            <w:pPr>
              <w:spacing w:line="240" w:lineRule="auto"/>
              <w:rPr>
                <w:sz w:val="18"/>
              </w:rPr>
            </w:pPr>
            <w:r>
              <w:rPr>
                <w:sz w:val="18"/>
              </w:rPr>
              <w:t>Конвенция относительно рабства, подписанная в Женеве 25 сентября 1926 года, с изменениями, внесенными Протоколом от 7 декабря 1953 года</w:t>
            </w:r>
          </w:p>
        </w:tc>
        <w:tc>
          <w:tcPr>
            <w:tcW w:w="3443" w:type="dxa"/>
          </w:tcPr>
          <w:p w:rsidR="00000000" w:rsidRDefault="00000000">
            <w:pPr>
              <w:spacing w:after="40" w:line="240" w:lineRule="auto"/>
              <w:rPr>
                <w:sz w:val="18"/>
              </w:rPr>
            </w:pPr>
            <w:r>
              <w:rPr>
                <w:sz w:val="18"/>
              </w:rPr>
              <w:t>Присоединение:  25</w:t>
            </w:r>
            <w:r>
              <w:rPr>
                <w:sz w:val="18"/>
                <w:lang w:val="en-US"/>
              </w:rPr>
              <w:t> </w:t>
            </w:r>
            <w:r>
              <w:rPr>
                <w:sz w:val="18"/>
              </w:rPr>
              <w:t>сентября 1926 года</w:t>
            </w:r>
          </w:p>
          <w:p w:rsidR="00000000" w:rsidRDefault="00000000">
            <w:pPr>
              <w:spacing w:after="40" w:line="240" w:lineRule="auto"/>
              <w:rPr>
                <w:sz w:val="18"/>
              </w:rPr>
            </w:pPr>
            <w:r>
              <w:rPr>
                <w:sz w:val="18"/>
              </w:rPr>
              <w:t>Вступление в силу:  9</w:t>
            </w:r>
            <w:r>
              <w:rPr>
                <w:sz w:val="18"/>
                <w:lang w:val="en-US"/>
              </w:rPr>
              <w:t> </w:t>
            </w:r>
            <w:r>
              <w:rPr>
                <w:sz w:val="18"/>
              </w:rPr>
              <w:t>марта 1927 года</w:t>
            </w:r>
          </w:p>
        </w:tc>
        <w:tc>
          <w:tcPr>
            <w:tcW w:w="2315" w:type="dxa"/>
          </w:tcPr>
          <w:p w:rsidR="00000000" w:rsidRDefault="00000000">
            <w:pPr>
              <w:spacing w:line="240" w:lineRule="auto"/>
              <w:rPr>
                <w:sz w:val="18"/>
              </w:rPr>
            </w:pPr>
            <w:r>
              <w:rPr>
                <w:sz w:val="18"/>
                <w:lang w:val="en-US"/>
              </w:rPr>
              <w:t xml:space="preserve">9 </w:t>
            </w:r>
            <w:r>
              <w:rPr>
                <w:sz w:val="18"/>
              </w:rPr>
              <w:t xml:space="preserve">февраля </w:t>
            </w:r>
            <w:r>
              <w:rPr>
                <w:sz w:val="18"/>
                <w:lang w:val="en-US"/>
              </w:rPr>
              <w:t>1987</w:t>
            </w:r>
            <w:r>
              <w:rPr>
                <w:sz w:val="18"/>
              </w:rPr>
              <w:t> года</w:t>
            </w:r>
          </w:p>
        </w:tc>
      </w:tr>
      <w:tr w:rsidR="00000000">
        <w:tc>
          <w:tcPr>
            <w:tcW w:w="363" w:type="dxa"/>
          </w:tcPr>
          <w:p w:rsidR="00000000" w:rsidRDefault="00000000">
            <w:pPr>
              <w:spacing w:line="240" w:lineRule="auto"/>
              <w:jc w:val="center"/>
              <w:rPr>
                <w:sz w:val="18"/>
                <w:lang w:val="en-US"/>
              </w:rPr>
            </w:pPr>
            <w:r>
              <w:rPr>
                <w:sz w:val="18"/>
                <w:lang w:val="en-US"/>
              </w:rPr>
              <w:t>15</w:t>
            </w:r>
          </w:p>
        </w:tc>
        <w:tc>
          <w:tcPr>
            <w:tcW w:w="3206" w:type="dxa"/>
          </w:tcPr>
          <w:p w:rsidR="00000000" w:rsidRDefault="00000000">
            <w:pPr>
              <w:spacing w:line="240" w:lineRule="auto"/>
              <w:rPr>
                <w:sz w:val="18"/>
              </w:rPr>
            </w:pPr>
            <w:r>
              <w:rPr>
                <w:sz w:val="18"/>
              </w:rPr>
              <w:t>Конвенция о борьбе с торговлей людьми и с эксплуатацией проституции третьими лицами, одобренная резолюцией 317 (</w:t>
            </w:r>
            <w:r>
              <w:rPr>
                <w:sz w:val="18"/>
                <w:lang w:val="en-US"/>
              </w:rPr>
              <w:t>IV</w:t>
            </w:r>
            <w:r>
              <w:rPr>
                <w:sz w:val="18"/>
              </w:rPr>
              <w:t>) Генеральной Ассамблеи</w:t>
            </w:r>
          </w:p>
        </w:tc>
        <w:tc>
          <w:tcPr>
            <w:tcW w:w="3443" w:type="dxa"/>
          </w:tcPr>
          <w:p w:rsidR="00000000" w:rsidRDefault="00000000">
            <w:pPr>
              <w:spacing w:after="40" w:line="240" w:lineRule="auto"/>
              <w:rPr>
                <w:sz w:val="18"/>
              </w:rPr>
            </w:pPr>
            <w:r>
              <w:rPr>
                <w:sz w:val="18"/>
              </w:rPr>
              <w:t>Присоединение:  2</w:t>
            </w:r>
            <w:r>
              <w:rPr>
                <w:sz w:val="18"/>
                <w:lang w:val="en-US"/>
              </w:rPr>
              <w:t> </w:t>
            </w:r>
            <w:r>
              <w:rPr>
                <w:sz w:val="18"/>
              </w:rPr>
              <w:t>декабря 1949 года</w:t>
            </w:r>
          </w:p>
          <w:p w:rsidR="00000000" w:rsidRDefault="00000000">
            <w:pPr>
              <w:spacing w:after="40" w:line="240" w:lineRule="auto"/>
              <w:rPr>
                <w:sz w:val="18"/>
              </w:rPr>
            </w:pPr>
            <w:r>
              <w:rPr>
                <w:sz w:val="18"/>
              </w:rPr>
              <w:t>Вступление в силу:  25</w:t>
            </w:r>
            <w:r>
              <w:rPr>
                <w:sz w:val="18"/>
                <w:lang w:val="en-US"/>
              </w:rPr>
              <w:t> </w:t>
            </w:r>
            <w:r>
              <w:rPr>
                <w:sz w:val="18"/>
              </w:rPr>
              <w:t>июля 1951 года</w:t>
            </w:r>
          </w:p>
        </w:tc>
        <w:tc>
          <w:tcPr>
            <w:tcW w:w="2315" w:type="dxa"/>
          </w:tcPr>
          <w:p w:rsidR="00000000" w:rsidRDefault="00000000">
            <w:pPr>
              <w:spacing w:line="240" w:lineRule="auto"/>
              <w:rPr>
                <w:sz w:val="18"/>
              </w:rPr>
            </w:pPr>
            <w:r>
              <w:rPr>
                <w:sz w:val="18"/>
                <w:lang w:val="en-US"/>
              </w:rPr>
              <w:t xml:space="preserve">6 </w:t>
            </w:r>
            <w:r>
              <w:rPr>
                <w:sz w:val="18"/>
              </w:rPr>
              <w:t xml:space="preserve">апреля </w:t>
            </w:r>
            <w:r>
              <w:rPr>
                <w:sz w:val="18"/>
                <w:lang w:val="en-US"/>
              </w:rPr>
              <w:t>1989</w:t>
            </w:r>
            <w:r>
              <w:rPr>
                <w:sz w:val="18"/>
              </w:rPr>
              <w:t> года</w:t>
            </w:r>
          </w:p>
        </w:tc>
      </w:tr>
      <w:tr w:rsidR="00000000">
        <w:tc>
          <w:tcPr>
            <w:tcW w:w="363" w:type="dxa"/>
          </w:tcPr>
          <w:p w:rsidR="00000000" w:rsidRDefault="00000000">
            <w:pPr>
              <w:spacing w:line="240" w:lineRule="auto"/>
              <w:jc w:val="center"/>
              <w:rPr>
                <w:sz w:val="18"/>
                <w:lang w:val="en-US"/>
              </w:rPr>
            </w:pPr>
            <w:r>
              <w:rPr>
                <w:sz w:val="18"/>
                <w:lang w:val="en-US"/>
              </w:rPr>
              <w:t>16</w:t>
            </w:r>
          </w:p>
        </w:tc>
        <w:tc>
          <w:tcPr>
            <w:tcW w:w="3206" w:type="dxa"/>
          </w:tcPr>
          <w:p w:rsidR="00000000" w:rsidRDefault="00000000">
            <w:pPr>
              <w:spacing w:line="240" w:lineRule="auto"/>
              <w:rPr>
                <w:sz w:val="18"/>
              </w:rPr>
            </w:pPr>
            <w:r>
              <w:rPr>
                <w:sz w:val="18"/>
              </w:rPr>
              <w:t>Конвенция, принятая Конференцией полномочных представителей по вопросу о статусе беженцев и апатридов</w:t>
            </w:r>
          </w:p>
        </w:tc>
        <w:tc>
          <w:tcPr>
            <w:tcW w:w="3443" w:type="dxa"/>
          </w:tcPr>
          <w:p w:rsidR="00000000" w:rsidRDefault="00000000">
            <w:pPr>
              <w:spacing w:after="40" w:line="240" w:lineRule="auto"/>
              <w:rPr>
                <w:sz w:val="18"/>
              </w:rPr>
            </w:pPr>
            <w:r>
              <w:rPr>
                <w:sz w:val="18"/>
              </w:rPr>
              <w:t>Присоединение:  28</w:t>
            </w:r>
            <w:r>
              <w:rPr>
                <w:sz w:val="18"/>
                <w:lang w:val="en-US"/>
              </w:rPr>
              <w:t> </w:t>
            </w:r>
            <w:r>
              <w:rPr>
                <w:sz w:val="18"/>
              </w:rPr>
              <w:t>июля 1951 года</w:t>
            </w:r>
          </w:p>
          <w:p w:rsidR="00000000" w:rsidRDefault="00000000">
            <w:pPr>
              <w:spacing w:after="40" w:line="240" w:lineRule="auto"/>
              <w:rPr>
                <w:sz w:val="18"/>
              </w:rPr>
            </w:pPr>
            <w:r>
              <w:rPr>
                <w:sz w:val="18"/>
              </w:rPr>
              <w:t>Вступление в силу:  22</w:t>
            </w:r>
            <w:r>
              <w:rPr>
                <w:sz w:val="18"/>
                <w:lang w:val="en-US"/>
              </w:rPr>
              <w:t> </w:t>
            </w:r>
            <w:r>
              <w:rPr>
                <w:sz w:val="18"/>
              </w:rPr>
              <w:t>апреля 1954 года</w:t>
            </w:r>
          </w:p>
        </w:tc>
        <w:tc>
          <w:tcPr>
            <w:tcW w:w="2315" w:type="dxa"/>
          </w:tcPr>
          <w:p w:rsidR="00000000" w:rsidRDefault="00000000">
            <w:pPr>
              <w:spacing w:line="240" w:lineRule="auto"/>
              <w:rPr>
                <w:sz w:val="18"/>
              </w:rPr>
            </w:pPr>
            <w:r>
              <w:rPr>
                <w:sz w:val="18"/>
                <w:lang w:val="en-US"/>
              </w:rPr>
              <w:t xml:space="preserve">18 </w:t>
            </w:r>
            <w:r>
              <w:rPr>
                <w:sz w:val="18"/>
              </w:rPr>
              <w:t xml:space="preserve">января </w:t>
            </w:r>
            <w:r>
              <w:rPr>
                <w:sz w:val="18"/>
                <w:lang w:val="en-US"/>
              </w:rPr>
              <w:t>1980</w:t>
            </w:r>
            <w:r>
              <w:rPr>
                <w:sz w:val="18"/>
              </w:rPr>
              <w:t> года</w:t>
            </w:r>
          </w:p>
        </w:tc>
      </w:tr>
      <w:tr w:rsidR="00000000">
        <w:tc>
          <w:tcPr>
            <w:tcW w:w="363" w:type="dxa"/>
          </w:tcPr>
          <w:p w:rsidR="00000000" w:rsidRDefault="00000000">
            <w:pPr>
              <w:spacing w:line="240" w:lineRule="auto"/>
              <w:jc w:val="center"/>
              <w:rPr>
                <w:sz w:val="18"/>
                <w:lang w:val="en-US"/>
              </w:rPr>
            </w:pPr>
            <w:r>
              <w:rPr>
                <w:sz w:val="18"/>
                <w:lang w:val="en-US"/>
              </w:rPr>
              <w:t>17</w:t>
            </w:r>
          </w:p>
        </w:tc>
        <w:tc>
          <w:tcPr>
            <w:tcW w:w="3206" w:type="dxa"/>
          </w:tcPr>
          <w:p w:rsidR="00000000" w:rsidRDefault="00000000">
            <w:pPr>
              <w:spacing w:line="240" w:lineRule="auto"/>
              <w:rPr>
                <w:sz w:val="18"/>
              </w:rPr>
            </w:pPr>
            <w:r>
              <w:rPr>
                <w:sz w:val="18"/>
              </w:rPr>
              <w:t>Протокол, касающийся статуса беженцев, принятый Экономическим и Социальным Советом в резолюции 1186 (</w:t>
            </w:r>
            <w:r>
              <w:rPr>
                <w:sz w:val="18"/>
                <w:lang w:val="en-US"/>
              </w:rPr>
              <w:t>XLI</w:t>
            </w:r>
            <w:r>
              <w:rPr>
                <w:sz w:val="18"/>
              </w:rPr>
              <w:t>) и принятый к сведению Генеральной Ассамблеей в резолюции 2198 (</w:t>
            </w:r>
            <w:r>
              <w:rPr>
                <w:sz w:val="18"/>
                <w:lang w:val="en-US"/>
              </w:rPr>
              <w:t>XXI</w:t>
            </w:r>
            <w:r>
              <w:rPr>
                <w:sz w:val="18"/>
              </w:rPr>
              <w:t>) от 16 декабря 1966 года</w:t>
            </w:r>
          </w:p>
        </w:tc>
        <w:tc>
          <w:tcPr>
            <w:tcW w:w="3443" w:type="dxa"/>
          </w:tcPr>
          <w:p w:rsidR="00000000" w:rsidRDefault="00000000">
            <w:pPr>
              <w:spacing w:after="40" w:line="240" w:lineRule="auto"/>
              <w:rPr>
                <w:sz w:val="18"/>
              </w:rPr>
            </w:pPr>
            <w:r>
              <w:rPr>
                <w:sz w:val="18"/>
              </w:rPr>
              <w:t>Присоединение:  18</w:t>
            </w:r>
            <w:r>
              <w:rPr>
                <w:sz w:val="18"/>
                <w:lang w:val="en-US"/>
              </w:rPr>
              <w:t> </w:t>
            </w:r>
            <w:r>
              <w:rPr>
                <w:sz w:val="18"/>
              </w:rPr>
              <w:t>ноября 1966 года</w:t>
            </w:r>
          </w:p>
          <w:p w:rsidR="00000000" w:rsidRDefault="00000000">
            <w:pPr>
              <w:spacing w:after="40" w:line="240" w:lineRule="auto"/>
              <w:rPr>
                <w:sz w:val="18"/>
              </w:rPr>
            </w:pPr>
            <w:r>
              <w:rPr>
                <w:sz w:val="18"/>
              </w:rPr>
              <w:t>Вступление в силу:  4</w:t>
            </w:r>
            <w:r>
              <w:rPr>
                <w:sz w:val="18"/>
                <w:lang w:val="en-US"/>
              </w:rPr>
              <w:t> </w:t>
            </w:r>
            <w:r>
              <w:rPr>
                <w:sz w:val="18"/>
              </w:rPr>
              <w:t>октября 1967 года</w:t>
            </w:r>
          </w:p>
        </w:tc>
        <w:tc>
          <w:tcPr>
            <w:tcW w:w="2315" w:type="dxa"/>
          </w:tcPr>
          <w:p w:rsidR="00000000" w:rsidRDefault="00000000">
            <w:pPr>
              <w:spacing w:line="240" w:lineRule="auto"/>
              <w:rPr>
                <w:sz w:val="18"/>
              </w:rPr>
            </w:pPr>
            <w:r>
              <w:rPr>
                <w:sz w:val="18"/>
                <w:lang w:val="en-US"/>
              </w:rPr>
              <w:t xml:space="preserve">18 </w:t>
            </w:r>
            <w:r>
              <w:rPr>
                <w:sz w:val="18"/>
              </w:rPr>
              <w:t xml:space="preserve">января </w:t>
            </w:r>
            <w:r>
              <w:rPr>
                <w:sz w:val="18"/>
                <w:lang w:val="en-US"/>
              </w:rPr>
              <w:t>1980</w:t>
            </w:r>
            <w:r>
              <w:rPr>
                <w:sz w:val="18"/>
              </w:rPr>
              <w:t> года</w:t>
            </w:r>
          </w:p>
        </w:tc>
      </w:tr>
      <w:tr w:rsidR="00000000">
        <w:tc>
          <w:tcPr>
            <w:tcW w:w="363" w:type="dxa"/>
          </w:tcPr>
          <w:p w:rsidR="00000000" w:rsidRDefault="00000000">
            <w:pPr>
              <w:spacing w:line="240" w:lineRule="auto"/>
              <w:jc w:val="center"/>
              <w:rPr>
                <w:sz w:val="18"/>
              </w:rPr>
            </w:pPr>
            <w:r>
              <w:rPr>
                <w:sz w:val="18"/>
              </w:rPr>
              <w:t>18</w:t>
            </w:r>
          </w:p>
        </w:tc>
        <w:tc>
          <w:tcPr>
            <w:tcW w:w="3206" w:type="dxa"/>
          </w:tcPr>
          <w:p w:rsidR="00000000" w:rsidRDefault="00000000">
            <w:pPr>
              <w:spacing w:line="240" w:lineRule="auto"/>
              <w:rPr>
                <w:sz w:val="18"/>
              </w:rPr>
            </w:pPr>
            <w:r>
              <w:rPr>
                <w:sz w:val="18"/>
              </w:rPr>
              <w:t>Конвенция об улучшении участи раненых и больных в действующих армиях, принятая Дипломатической конференцией, которая заседала в Женеве в 1949</w:t>
            </w:r>
            <w:r>
              <w:rPr>
                <w:sz w:val="18"/>
                <w:lang w:val="en-US"/>
              </w:rPr>
              <w:t> </w:t>
            </w:r>
            <w:r>
              <w:rPr>
                <w:sz w:val="18"/>
              </w:rPr>
              <w:t>году с целью пересмотра Женевской конвенции об улучшении участи раненых и больных в действующих армиях и на которой было принято также три другие конвенции, упомянутые ниже</w:t>
            </w:r>
          </w:p>
        </w:tc>
        <w:tc>
          <w:tcPr>
            <w:tcW w:w="3443" w:type="dxa"/>
          </w:tcPr>
          <w:p w:rsidR="00000000" w:rsidRDefault="00000000">
            <w:pPr>
              <w:spacing w:after="40" w:line="240" w:lineRule="auto"/>
              <w:rPr>
                <w:sz w:val="18"/>
              </w:rPr>
            </w:pPr>
            <w:r>
              <w:rPr>
                <w:sz w:val="18"/>
              </w:rPr>
              <w:t>Присоединение:  12</w:t>
            </w:r>
            <w:r>
              <w:rPr>
                <w:sz w:val="18"/>
                <w:lang w:val="en-US"/>
              </w:rPr>
              <w:t> </w:t>
            </w:r>
            <w:r>
              <w:rPr>
                <w:sz w:val="18"/>
              </w:rPr>
              <w:t>августа 1949 года</w:t>
            </w:r>
          </w:p>
          <w:p w:rsidR="00000000" w:rsidRDefault="00000000">
            <w:pPr>
              <w:spacing w:after="40" w:line="240" w:lineRule="auto"/>
              <w:rPr>
                <w:sz w:val="18"/>
              </w:rPr>
            </w:pPr>
            <w:r>
              <w:rPr>
                <w:sz w:val="18"/>
              </w:rPr>
              <w:t>Вступление в силу:  21</w:t>
            </w:r>
            <w:r>
              <w:rPr>
                <w:sz w:val="18"/>
                <w:lang w:val="en-US"/>
              </w:rPr>
              <w:t> </w:t>
            </w:r>
            <w:r>
              <w:rPr>
                <w:sz w:val="18"/>
              </w:rPr>
              <w:t>октября 1950 года</w:t>
            </w:r>
          </w:p>
        </w:tc>
        <w:tc>
          <w:tcPr>
            <w:tcW w:w="2315" w:type="dxa"/>
          </w:tcPr>
          <w:p w:rsidR="00000000" w:rsidRDefault="00000000">
            <w:pPr>
              <w:spacing w:line="240" w:lineRule="auto"/>
              <w:rPr>
                <w:sz w:val="18"/>
              </w:rPr>
            </w:pPr>
            <w:r>
              <w:rPr>
                <w:sz w:val="18"/>
                <w:lang w:val="en-US"/>
              </w:rPr>
              <w:t xml:space="preserve">16 </w:t>
            </w:r>
            <w:r>
              <w:rPr>
                <w:sz w:val="18"/>
              </w:rPr>
              <w:t>июля</w:t>
            </w:r>
            <w:r>
              <w:rPr>
                <w:sz w:val="18"/>
                <w:lang w:val="en-US"/>
              </w:rPr>
              <w:t xml:space="preserve"> 1980</w:t>
            </w:r>
            <w:r>
              <w:rPr>
                <w:sz w:val="18"/>
              </w:rPr>
              <w:t>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19</w:t>
            </w:r>
          </w:p>
        </w:tc>
        <w:tc>
          <w:tcPr>
            <w:tcW w:w="3206" w:type="dxa"/>
          </w:tcPr>
          <w:p w:rsidR="00000000" w:rsidRDefault="00000000">
            <w:pPr>
              <w:spacing w:line="240" w:lineRule="auto"/>
              <w:rPr>
                <w:sz w:val="18"/>
              </w:rPr>
            </w:pPr>
            <w:r>
              <w:rPr>
                <w:sz w:val="18"/>
              </w:rPr>
              <w:t>Конвенция об улучшении участи раненых, больных и лиц, потерпевших кораблекрушение, из состава вооруженных сил на море</w:t>
            </w:r>
          </w:p>
        </w:tc>
        <w:tc>
          <w:tcPr>
            <w:tcW w:w="3443" w:type="dxa"/>
          </w:tcPr>
          <w:p w:rsidR="00000000" w:rsidRDefault="00000000">
            <w:pPr>
              <w:spacing w:line="240" w:lineRule="auto"/>
              <w:rPr>
                <w:sz w:val="18"/>
              </w:rPr>
            </w:pPr>
            <w:r>
              <w:rPr>
                <w:sz w:val="18"/>
              </w:rPr>
              <w:t>Присоединение:  12 августа 1949 года</w:t>
            </w:r>
          </w:p>
          <w:p w:rsidR="00000000" w:rsidRDefault="00000000">
            <w:pPr>
              <w:spacing w:line="240" w:lineRule="auto"/>
              <w:rPr>
                <w:sz w:val="18"/>
              </w:rPr>
            </w:pPr>
            <w:r>
              <w:rPr>
                <w:sz w:val="18"/>
              </w:rPr>
              <w:t>Вступление в силу:  21 октября 1950 года</w:t>
            </w:r>
          </w:p>
        </w:tc>
        <w:tc>
          <w:tcPr>
            <w:tcW w:w="2315" w:type="dxa"/>
          </w:tcPr>
          <w:p w:rsidR="00000000" w:rsidRDefault="00000000">
            <w:pPr>
              <w:spacing w:line="240" w:lineRule="auto"/>
              <w:rPr>
                <w:sz w:val="18"/>
              </w:rPr>
            </w:pPr>
            <w:r>
              <w:rPr>
                <w:sz w:val="18"/>
              </w:rPr>
              <w:t>16 июля 1980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20</w:t>
            </w:r>
          </w:p>
        </w:tc>
        <w:tc>
          <w:tcPr>
            <w:tcW w:w="3206" w:type="dxa"/>
          </w:tcPr>
          <w:p w:rsidR="00000000" w:rsidRDefault="00000000">
            <w:pPr>
              <w:spacing w:line="240" w:lineRule="auto"/>
              <w:rPr>
                <w:sz w:val="18"/>
              </w:rPr>
            </w:pPr>
            <w:r>
              <w:rPr>
                <w:sz w:val="18"/>
              </w:rPr>
              <w:t>Конвенция об обращении с военнопленными</w:t>
            </w:r>
          </w:p>
        </w:tc>
        <w:tc>
          <w:tcPr>
            <w:tcW w:w="3443" w:type="dxa"/>
          </w:tcPr>
          <w:p w:rsidR="00000000" w:rsidRDefault="00000000">
            <w:pPr>
              <w:spacing w:line="240" w:lineRule="auto"/>
              <w:rPr>
                <w:sz w:val="18"/>
              </w:rPr>
            </w:pPr>
            <w:r>
              <w:rPr>
                <w:sz w:val="18"/>
              </w:rPr>
              <w:t>Присоединение:  12 августа 1949</w:t>
            </w:r>
            <w:r>
              <w:rPr>
                <w:sz w:val="18"/>
                <w:lang w:val="en-US"/>
              </w:rPr>
              <w:t> </w:t>
            </w:r>
            <w:r>
              <w:rPr>
                <w:sz w:val="18"/>
              </w:rPr>
              <w:t>года</w:t>
            </w:r>
          </w:p>
          <w:p w:rsidR="00000000" w:rsidRDefault="00000000">
            <w:pPr>
              <w:spacing w:line="240" w:lineRule="auto"/>
              <w:rPr>
                <w:sz w:val="18"/>
              </w:rPr>
            </w:pPr>
            <w:r>
              <w:rPr>
                <w:sz w:val="18"/>
              </w:rPr>
              <w:t>Вступление в силу:  21 октября 1950</w:t>
            </w:r>
            <w:r>
              <w:rPr>
                <w:sz w:val="18"/>
                <w:lang w:val="en-US"/>
              </w:rPr>
              <w:t> </w:t>
            </w:r>
            <w:r>
              <w:rPr>
                <w:sz w:val="18"/>
              </w:rPr>
              <w:t>года</w:t>
            </w:r>
          </w:p>
        </w:tc>
        <w:tc>
          <w:tcPr>
            <w:tcW w:w="2315" w:type="dxa"/>
          </w:tcPr>
          <w:p w:rsidR="00000000" w:rsidRDefault="00000000">
            <w:pPr>
              <w:spacing w:line="240" w:lineRule="auto"/>
              <w:rPr>
                <w:sz w:val="18"/>
              </w:rPr>
            </w:pPr>
            <w:r>
              <w:rPr>
                <w:sz w:val="18"/>
              </w:rPr>
              <w:t>16</w:t>
            </w:r>
            <w:r>
              <w:rPr>
                <w:sz w:val="18"/>
                <w:lang w:val="en-US"/>
              </w:rPr>
              <w:t> </w:t>
            </w:r>
            <w:r>
              <w:rPr>
                <w:sz w:val="18"/>
              </w:rPr>
              <w:t>июля 1980</w:t>
            </w:r>
            <w:r>
              <w:rPr>
                <w:sz w:val="18"/>
                <w:lang w:val="en-US"/>
              </w:rPr>
              <w:t> </w:t>
            </w:r>
            <w:r>
              <w:rPr>
                <w:sz w:val="18"/>
              </w:rPr>
              <w:t>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21</w:t>
            </w:r>
          </w:p>
        </w:tc>
        <w:tc>
          <w:tcPr>
            <w:tcW w:w="3206" w:type="dxa"/>
          </w:tcPr>
          <w:p w:rsidR="00000000" w:rsidRDefault="00000000">
            <w:pPr>
              <w:spacing w:line="240" w:lineRule="auto"/>
              <w:rPr>
                <w:sz w:val="18"/>
              </w:rPr>
            </w:pPr>
            <w:r>
              <w:rPr>
                <w:sz w:val="18"/>
              </w:rPr>
              <w:t>Конвенция о защите гражданского населения во время войны</w:t>
            </w:r>
          </w:p>
        </w:tc>
        <w:tc>
          <w:tcPr>
            <w:tcW w:w="3443" w:type="dxa"/>
          </w:tcPr>
          <w:p w:rsidR="00000000" w:rsidRDefault="00000000">
            <w:pPr>
              <w:spacing w:line="240" w:lineRule="auto"/>
              <w:rPr>
                <w:sz w:val="18"/>
              </w:rPr>
            </w:pPr>
            <w:r>
              <w:rPr>
                <w:sz w:val="18"/>
              </w:rPr>
              <w:t>Присоединение:  12 августа 1949</w:t>
            </w:r>
            <w:r>
              <w:rPr>
                <w:sz w:val="18"/>
                <w:lang w:val="en-US"/>
              </w:rPr>
              <w:t> </w:t>
            </w:r>
            <w:r>
              <w:rPr>
                <w:sz w:val="18"/>
              </w:rPr>
              <w:t>года</w:t>
            </w:r>
          </w:p>
          <w:p w:rsidR="00000000" w:rsidRDefault="00000000">
            <w:pPr>
              <w:spacing w:line="240" w:lineRule="auto"/>
              <w:rPr>
                <w:sz w:val="18"/>
              </w:rPr>
            </w:pPr>
            <w:r>
              <w:rPr>
                <w:sz w:val="18"/>
              </w:rPr>
              <w:t>Вступление в силу:  21 октября 1950 года</w:t>
            </w:r>
          </w:p>
        </w:tc>
        <w:tc>
          <w:tcPr>
            <w:tcW w:w="2315" w:type="dxa"/>
          </w:tcPr>
          <w:p w:rsidR="00000000" w:rsidRDefault="00000000">
            <w:pPr>
              <w:spacing w:line="240" w:lineRule="auto"/>
              <w:rPr>
                <w:sz w:val="18"/>
              </w:rPr>
            </w:pPr>
            <w:r>
              <w:rPr>
                <w:sz w:val="18"/>
              </w:rPr>
              <w:t>16 июля 1980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22</w:t>
            </w:r>
          </w:p>
        </w:tc>
        <w:tc>
          <w:tcPr>
            <w:tcW w:w="3206" w:type="dxa"/>
          </w:tcPr>
          <w:p w:rsidR="00000000" w:rsidRDefault="00000000">
            <w:pPr>
              <w:spacing w:line="240" w:lineRule="auto"/>
              <w:rPr>
                <w:sz w:val="18"/>
              </w:rPr>
            </w:pPr>
            <w:r>
              <w:rPr>
                <w:sz w:val="18"/>
              </w:rPr>
              <w:t xml:space="preserve">Дополнительный протокол к Женевским конвенциям от 12 августа 1949 года, касающийся защиты жертв международных вооруженных конфликтов (Протокол </w:t>
            </w:r>
            <w:r>
              <w:rPr>
                <w:sz w:val="18"/>
                <w:lang w:val="en-US"/>
              </w:rPr>
              <w:t>I</w:t>
            </w:r>
            <w:r>
              <w:rPr>
                <w:sz w:val="18"/>
              </w:rPr>
              <w:t>)</w:t>
            </w:r>
          </w:p>
        </w:tc>
        <w:tc>
          <w:tcPr>
            <w:tcW w:w="3443" w:type="dxa"/>
          </w:tcPr>
          <w:p w:rsidR="00000000" w:rsidRDefault="00000000">
            <w:pPr>
              <w:spacing w:line="240" w:lineRule="auto"/>
              <w:rPr>
                <w:sz w:val="18"/>
              </w:rPr>
            </w:pPr>
            <w:r>
              <w:rPr>
                <w:sz w:val="18"/>
              </w:rPr>
              <w:t>Присоединение:  8 июня 1977</w:t>
            </w:r>
            <w:r>
              <w:rPr>
                <w:sz w:val="18"/>
                <w:lang w:val="en-US"/>
              </w:rPr>
              <w:t> </w:t>
            </w:r>
            <w:r>
              <w:rPr>
                <w:sz w:val="18"/>
              </w:rPr>
              <w:t>года</w:t>
            </w:r>
          </w:p>
          <w:p w:rsidR="00000000" w:rsidRDefault="00000000">
            <w:pPr>
              <w:spacing w:line="240" w:lineRule="auto"/>
              <w:rPr>
                <w:sz w:val="18"/>
              </w:rPr>
            </w:pPr>
            <w:r>
              <w:rPr>
                <w:sz w:val="18"/>
              </w:rPr>
              <w:t>Вступление в силу:  7 декабря 1978 года</w:t>
            </w:r>
          </w:p>
        </w:tc>
        <w:tc>
          <w:tcPr>
            <w:tcW w:w="2315" w:type="dxa"/>
          </w:tcPr>
          <w:p w:rsidR="00000000" w:rsidRDefault="00000000">
            <w:pPr>
              <w:spacing w:line="240" w:lineRule="auto"/>
              <w:rPr>
                <w:sz w:val="18"/>
              </w:rPr>
            </w:pPr>
            <w:r>
              <w:rPr>
                <w:sz w:val="18"/>
              </w:rPr>
              <w:t>17 апреля 1990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23</w:t>
            </w:r>
          </w:p>
        </w:tc>
        <w:tc>
          <w:tcPr>
            <w:tcW w:w="3206" w:type="dxa"/>
          </w:tcPr>
          <w:p w:rsidR="00000000" w:rsidRDefault="00000000">
            <w:pPr>
              <w:spacing w:line="240" w:lineRule="auto"/>
              <w:rPr>
                <w:sz w:val="18"/>
              </w:rPr>
            </w:pPr>
            <w:r>
              <w:rPr>
                <w:sz w:val="18"/>
              </w:rPr>
              <w:t xml:space="preserve">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w:t>
            </w:r>
            <w:r>
              <w:rPr>
                <w:sz w:val="18"/>
                <w:lang w:val="en-US"/>
              </w:rPr>
              <w:t>II</w:t>
            </w:r>
            <w:r>
              <w:rPr>
                <w:sz w:val="18"/>
              </w:rPr>
              <w:t>) - оба протокола были приняты Дипломатической конференцией по вопросу о подтверждении и развитии международного гуманитарного права, применяемого в период вооруженных конфликтов</w:t>
            </w:r>
          </w:p>
        </w:tc>
        <w:tc>
          <w:tcPr>
            <w:tcW w:w="3443" w:type="dxa"/>
          </w:tcPr>
          <w:p w:rsidR="00000000" w:rsidRDefault="00000000">
            <w:pPr>
              <w:spacing w:line="240" w:lineRule="auto"/>
              <w:rPr>
                <w:sz w:val="18"/>
              </w:rPr>
            </w:pPr>
            <w:r>
              <w:rPr>
                <w:sz w:val="18"/>
              </w:rPr>
              <w:t>Присоединение:  8</w:t>
            </w:r>
            <w:r>
              <w:rPr>
                <w:sz w:val="18"/>
                <w:lang w:val="en-US"/>
              </w:rPr>
              <w:t> </w:t>
            </w:r>
            <w:r>
              <w:rPr>
                <w:sz w:val="18"/>
              </w:rPr>
              <w:t>июня 1977</w:t>
            </w:r>
            <w:r>
              <w:rPr>
                <w:sz w:val="18"/>
                <w:lang w:val="en-US"/>
              </w:rPr>
              <w:t> </w:t>
            </w:r>
            <w:r>
              <w:rPr>
                <w:sz w:val="18"/>
              </w:rPr>
              <w:t>года</w:t>
            </w:r>
          </w:p>
          <w:p w:rsidR="00000000" w:rsidRDefault="00000000">
            <w:pPr>
              <w:spacing w:line="240" w:lineRule="auto"/>
              <w:rPr>
                <w:sz w:val="18"/>
              </w:rPr>
            </w:pPr>
            <w:r>
              <w:rPr>
                <w:sz w:val="18"/>
              </w:rPr>
              <w:t>Вступление в силу:  7 декабря 1978 года</w:t>
            </w:r>
          </w:p>
        </w:tc>
        <w:tc>
          <w:tcPr>
            <w:tcW w:w="2315" w:type="dxa"/>
          </w:tcPr>
          <w:p w:rsidR="00000000" w:rsidRDefault="00000000">
            <w:pPr>
              <w:spacing w:line="240" w:lineRule="auto"/>
              <w:rPr>
                <w:sz w:val="18"/>
              </w:rPr>
            </w:pPr>
            <w:r>
              <w:rPr>
                <w:sz w:val="18"/>
              </w:rPr>
              <w:t>17 августа 1990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24</w:t>
            </w:r>
          </w:p>
        </w:tc>
        <w:tc>
          <w:tcPr>
            <w:tcW w:w="3206" w:type="dxa"/>
          </w:tcPr>
          <w:p w:rsidR="00000000" w:rsidRDefault="00000000">
            <w:pPr>
              <w:spacing w:line="240" w:lineRule="auto"/>
              <w:rPr>
                <w:sz w:val="18"/>
              </w:rPr>
            </w:pPr>
            <w:r>
              <w:rPr>
                <w:sz w:val="18"/>
              </w:rPr>
              <w:t>Конвенция о еженедельном отдыхе на промышленных предприятиях (Конвенция Международной организации труда (МОТ) № 14)</w:t>
            </w:r>
          </w:p>
        </w:tc>
        <w:tc>
          <w:tcPr>
            <w:tcW w:w="3443" w:type="dxa"/>
          </w:tcPr>
          <w:p w:rsidR="00000000" w:rsidRDefault="00000000">
            <w:pPr>
              <w:spacing w:line="240" w:lineRule="auto"/>
              <w:rPr>
                <w:sz w:val="18"/>
              </w:rPr>
            </w:pPr>
            <w:r>
              <w:rPr>
                <w:sz w:val="18"/>
              </w:rPr>
              <w:t>Присоединение:  1921</w:t>
            </w:r>
            <w:r>
              <w:rPr>
                <w:sz w:val="18"/>
                <w:lang w:val="en-US"/>
              </w:rPr>
              <w:t> </w:t>
            </w:r>
            <w:r>
              <w:rPr>
                <w:sz w:val="18"/>
              </w:rPr>
              <w:t>год</w:t>
            </w:r>
          </w:p>
          <w:p w:rsidR="00000000" w:rsidRDefault="00000000">
            <w:pPr>
              <w:spacing w:line="240" w:lineRule="auto"/>
              <w:rPr>
                <w:sz w:val="18"/>
              </w:rPr>
            </w:pPr>
            <w:r>
              <w:rPr>
                <w:sz w:val="18"/>
              </w:rPr>
              <w:t>Вступление в силу:  19 июня 1923 года</w:t>
            </w:r>
          </w:p>
        </w:tc>
        <w:tc>
          <w:tcPr>
            <w:tcW w:w="2315" w:type="dxa"/>
          </w:tcPr>
          <w:p w:rsidR="00000000" w:rsidRDefault="00000000">
            <w:pPr>
              <w:spacing w:line="240" w:lineRule="auto"/>
              <w:rPr>
                <w:sz w:val="18"/>
              </w:rPr>
            </w:pPr>
            <w:r>
              <w:rPr>
                <w:sz w:val="18"/>
              </w:rPr>
              <w:t>29 июля 1976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25</w:t>
            </w:r>
          </w:p>
        </w:tc>
        <w:tc>
          <w:tcPr>
            <w:tcW w:w="3206" w:type="dxa"/>
          </w:tcPr>
          <w:p w:rsidR="00000000" w:rsidRDefault="00000000">
            <w:pPr>
              <w:spacing w:line="240" w:lineRule="auto"/>
              <w:rPr>
                <w:sz w:val="18"/>
              </w:rPr>
            </w:pPr>
            <w:r>
              <w:rPr>
                <w:sz w:val="18"/>
              </w:rPr>
              <w:t>Конвенция о минимальном возрасте допуска подростков на работу в качестве грузчиков угля или кочегаров во флоте (Конвенция МОТ № 15)</w:t>
            </w:r>
          </w:p>
        </w:tc>
        <w:tc>
          <w:tcPr>
            <w:tcW w:w="3443" w:type="dxa"/>
          </w:tcPr>
          <w:p w:rsidR="00000000" w:rsidRDefault="00000000">
            <w:pPr>
              <w:spacing w:line="240" w:lineRule="auto"/>
              <w:rPr>
                <w:sz w:val="18"/>
              </w:rPr>
            </w:pPr>
            <w:r>
              <w:rPr>
                <w:sz w:val="18"/>
              </w:rPr>
              <w:t>Присоединение:  1921</w:t>
            </w:r>
            <w:r>
              <w:rPr>
                <w:sz w:val="18"/>
                <w:lang w:val="en-US"/>
              </w:rPr>
              <w:t> </w:t>
            </w:r>
            <w:r>
              <w:rPr>
                <w:sz w:val="18"/>
              </w:rPr>
              <w:t>год</w:t>
            </w:r>
          </w:p>
          <w:p w:rsidR="00000000" w:rsidRDefault="00000000">
            <w:pPr>
              <w:spacing w:line="240" w:lineRule="auto"/>
              <w:rPr>
                <w:sz w:val="18"/>
              </w:rPr>
            </w:pPr>
            <w:r>
              <w:rPr>
                <w:sz w:val="18"/>
              </w:rPr>
              <w:t>Вступление в силу:  20 ноября 1922 года</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bottom w:val="single" w:sz="4" w:space="0" w:color="auto"/>
            </w:tcBorders>
          </w:tcPr>
          <w:p w:rsidR="00000000" w:rsidRDefault="00000000">
            <w:pPr>
              <w:spacing w:line="240" w:lineRule="auto"/>
              <w:jc w:val="center"/>
              <w:rPr>
                <w:sz w:val="18"/>
              </w:rPr>
            </w:pPr>
            <w:r>
              <w:rPr>
                <w:sz w:val="18"/>
              </w:rPr>
              <w:t>26</w:t>
            </w:r>
          </w:p>
        </w:tc>
        <w:tc>
          <w:tcPr>
            <w:tcW w:w="3206" w:type="dxa"/>
            <w:tcBorders>
              <w:bottom w:val="single" w:sz="4" w:space="0" w:color="auto"/>
            </w:tcBorders>
          </w:tcPr>
          <w:p w:rsidR="00000000" w:rsidRDefault="00000000">
            <w:pPr>
              <w:spacing w:line="240" w:lineRule="auto"/>
              <w:rPr>
                <w:sz w:val="18"/>
              </w:rPr>
            </w:pPr>
            <w:r>
              <w:rPr>
                <w:sz w:val="18"/>
              </w:rPr>
              <w:t>Конвенция об обязательном медицинском освидетельствовании детей и подростков, занятых на борту судов (Конвенция МОТ № 16)</w:t>
            </w:r>
          </w:p>
        </w:tc>
        <w:tc>
          <w:tcPr>
            <w:tcW w:w="3443" w:type="dxa"/>
            <w:tcBorders>
              <w:bottom w:val="single" w:sz="4" w:space="0" w:color="auto"/>
            </w:tcBorders>
          </w:tcPr>
          <w:p w:rsidR="00000000" w:rsidRDefault="00000000">
            <w:pPr>
              <w:spacing w:line="240" w:lineRule="auto"/>
              <w:rPr>
                <w:sz w:val="18"/>
              </w:rPr>
            </w:pPr>
            <w:r>
              <w:rPr>
                <w:sz w:val="18"/>
              </w:rPr>
              <w:t>Присоединение:  1921</w:t>
            </w:r>
            <w:r>
              <w:rPr>
                <w:sz w:val="18"/>
                <w:lang w:val="en-US"/>
              </w:rPr>
              <w:t> </w:t>
            </w:r>
            <w:r>
              <w:rPr>
                <w:sz w:val="18"/>
              </w:rPr>
              <w:t>год</w:t>
            </w:r>
          </w:p>
          <w:p w:rsidR="00000000" w:rsidRDefault="00000000">
            <w:pPr>
              <w:spacing w:line="240" w:lineRule="auto"/>
              <w:rPr>
                <w:sz w:val="18"/>
              </w:rPr>
            </w:pPr>
            <w:r>
              <w:rPr>
                <w:sz w:val="18"/>
              </w:rPr>
              <w:t>Вступление в силу:  20 ноября 1922 года</w:t>
            </w:r>
          </w:p>
        </w:tc>
        <w:tc>
          <w:tcPr>
            <w:tcW w:w="2315" w:type="dxa"/>
            <w:tcBorders>
              <w:bottom w:val="single" w:sz="4" w:space="0" w:color="auto"/>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bottom w:val="single" w:sz="4" w:space="0" w:color="auto"/>
            </w:tcBorders>
          </w:tcPr>
          <w:p w:rsidR="00000000" w:rsidRDefault="00000000">
            <w:pPr>
              <w:spacing w:line="240" w:lineRule="auto"/>
              <w:jc w:val="center"/>
              <w:rPr>
                <w:sz w:val="18"/>
              </w:rPr>
            </w:pPr>
            <w:r>
              <w:rPr>
                <w:sz w:val="18"/>
              </w:rPr>
              <w:t>27</w:t>
            </w:r>
          </w:p>
        </w:tc>
        <w:tc>
          <w:tcPr>
            <w:tcW w:w="3206" w:type="dxa"/>
            <w:tcBorders>
              <w:bottom w:val="single" w:sz="4" w:space="0" w:color="auto"/>
            </w:tcBorders>
          </w:tcPr>
          <w:p w:rsidR="00000000" w:rsidRDefault="00000000">
            <w:pPr>
              <w:spacing w:line="240" w:lineRule="auto"/>
              <w:rPr>
                <w:sz w:val="18"/>
              </w:rPr>
            </w:pPr>
            <w:r>
              <w:rPr>
                <w:sz w:val="18"/>
              </w:rPr>
              <w:t>Конвенция о равноправии граждан страны и иностранцев в области возмещения трудящимся при несчастных случаях (Конвенция МОТ № 19)</w:t>
            </w:r>
          </w:p>
        </w:tc>
        <w:tc>
          <w:tcPr>
            <w:tcW w:w="3443" w:type="dxa"/>
            <w:tcBorders>
              <w:bottom w:val="single" w:sz="4" w:space="0" w:color="auto"/>
            </w:tcBorders>
          </w:tcPr>
          <w:p w:rsidR="00000000" w:rsidRDefault="00000000">
            <w:pPr>
              <w:spacing w:line="240" w:lineRule="auto"/>
              <w:rPr>
                <w:sz w:val="18"/>
              </w:rPr>
            </w:pPr>
            <w:r>
              <w:rPr>
                <w:sz w:val="18"/>
              </w:rPr>
              <w:t>Присоединение:  1925</w:t>
            </w:r>
            <w:r>
              <w:rPr>
                <w:sz w:val="18"/>
                <w:lang w:val="en-US"/>
              </w:rPr>
              <w:t> </w:t>
            </w:r>
            <w:r>
              <w:rPr>
                <w:sz w:val="18"/>
              </w:rPr>
              <w:t>год</w:t>
            </w:r>
          </w:p>
          <w:p w:rsidR="00000000" w:rsidRDefault="00000000">
            <w:pPr>
              <w:spacing w:line="240" w:lineRule="auto"/>
              <w:rPr>
                <w:sz w:val="18"/>
              </w:rPr>
            </w:pPr>
            <w:r>
              <w:rPr>
                <w:sz w:val="18"/>
              </w:rPr>
              <w:t>Вступление в силу: 8 сентября 1926 года</w:t>
            </w:r>
          </w:p>
        </w:tc>
        <w:tc>
          <w:tcPr>
            <w:tcW w:w="2315" w:type="dxa"/>
            <w:tcBorders>
              <w:bottom w:val="single" w:sz="4" w:space="0" w:color="auto"/>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18"/>
              </w:rPr>
            </w:pPr>
            <w:r>
              <w:rPr>
                <w:sz w:val="18"/>
              </w:rPr>
              <w:t>28</w:t>
            </w:r>
          </w:p>
        </w:tc>
        <w:tc>
          <w:tcPr>
            <w:tcW w:w="320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Конвенция о принудительном или обязательном труде (Конвенция МОТ № 29)</w:t>
            </w:r>
          </w:p>
        </w:tc>
        <w:tc>
          <w:tcPr>
            <w:tcW w:w="344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Присоединение:  1930</w:t>
            </w:r>
            <w:r>
              <w:rPr>
                <w:sz w:val="18"/>
                <w:lang w:val="en-US"/>
              </w:rPr>
              <w:t> </w:t>
            </w:r>
            <w:r>
              <w:rPr>
                <w:sz w:val="18"/>
              </w:rPr>
              <w:t>год</w:t>
            </w:r>
          </w:p>
          <w:p w:rsidR="00000000" w:rsidRDefault="00000000">
            <w:pPr>
              <w:spacing w:line="240" w:lineRule="auto"/>
              <w:rPr>
                <w:sz w:val="18"/>
              </w:rPr>
            </w:pPr>
            <w:r>
              <w:rPr>
                <w:sz w:val="18"/>
              </w:rPr>
              <w:t>Вступление в силу:  1 мая 1932 года</w:t>
            </w:r>
          </w:p>
        </w:tc>
        <w:tc>
          <w:tcPr>
            <w:tcW w:w="231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18"/>
              </w:rPr>
            </w:pPr>
            <w:r>
              <w:rPr>
                <w:sz w:val="18"/>
              </w:rPr>
              <w:t>29</w:t>
            </w:r>
          </w:p>
        </w:tc>
        <w:tc>
          <w:tcPr>
            <w:tcW w:w="320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Конвенция о минимальном возрасте допуска детей на работу в море (пересмотренная) (Конвенция МОТ № 58)</w:t>
            </w:r>
          </w:p>
        </w:tc>
        <w:tc>
          <w:tcPr>
            <w:tcW w:w="344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Присоединение:  1936 год</w:t>
            </w:r>
          </w:p>
          <w:p w:rsidR="00000000" w:rsidRDefault="00000000">
            <w:pPr>
              <w:spacing w:line="240" w:lineRule="auto"/>
              <w:rPr>
                <w:sz w:val="18"/>
              </w:rPr>
            </w:pPr>
            <w:r>
              <w:rPr>
                <w:sz w:val="18"/>
              </w:rPr>
              <w:t>Вступление в силу:  11 апреля 1939 года</w:t>
            </w:r>
          </w:p>
        </w:tc>
        <w:tc>
          <w:tcPr>
            <w:tcW w:w="231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top w:val="single" w:sz="4" w:space="0" w:color="auto"/>
              <w:bottom w:val="single" w:sz="4" w:space="0" w:color="auto"/>
            </w:tcBorders>
          </w:tcPr>
          <w:p w:rsidR="00000000" w:rsidRDefault="00000000">
            <w:pPr>
              <w:spacing w:line="240" w:lineRule="auto"/>
              <w:jc w:val="center"/>
              <w:rPr>
                <w:sz w:val="18"/>
              </w:rPr>
            </w:pPr>
            <w:r>
              <w:rPr>
                <w:sz w:val="18"/>
              </w:rPr>
              <w:t>30</w:t>
            </w:r>
          </w:p>
        </w:tc>
        <w:tc>
          <w:tcPr>
            <w:tcW w:w="3206" w:type="dxa"/>
            <w:tcBorders>
              <w:top w:val="single" w:sz="4" w:space="0" w:color="auto"/>
              <w:bottom w:val="single" w:sz="4" w:space="0" w:color="auto"/>
            </w:tcBorders>
          </w:tcPr>
          <w:p w:rsidR="00000000" w:rsidRDefault="00000000">
            <w:pPr>
              <w:spacing w:line="240" w:lineRule="auto"/>
              <w:rPr>
                <w:sz w:val="18"/>
              </w:rPr>
            </w:pPr>
            <w:r>
              <w:rPr>
                <w:sz w:val="18"/>
              </w:rPr>
              <w:t>Конвенция о минимальном возрасте приема детей на работу в промышленности (пересмотренная) (Конвенция МОТ № 59)</w:t>
            </w:r>
          </w:p>
        </w:tc>
        <w:tc>
          <w:tcPr>
            <w:tcW w:w="3443" w:type="dxa"/>
            <w:tcBorders>
              <w:top w:val="single" w:sz="4" w:space="0" w:color="auto"/>
              <w:bottom w:val="single" w:sz="4" w:space="0" w:color="auto"/>
            </w:tcBorders>
          </w:tcPr>
          <w:p w:rsidR="00000000" w:rsidRDefault="00000000">
            <w:pPr>
              <w:spacing w:line="240" w:lineRule="auto"/>
              <w:rPr>
                <w:sz w:val="18"/>
              </w:rPr>
            </w:pPr>
            <w:r>
              <w:rPr>
                <w:sz w:val="18"/>
              </w:rPr>
              <w:t>Присоединение:  1937 год</w:t>
            </w:r>
          </w:p>
          <w:p w:rsidR="00000000" w:rsidRDefault="00000000">
            <w:pPr>
              <w:spacing w:line="240" w:lineRule="auto"/>
              <w:rPr>
                <w:sz w:val="18"/>
              </w:rPr>
            </w:pPr>
            <w:r>
              <w:rPr>
                <w:sz w:val="18"/>
              </w:rPr>
              <w:t>Вступление в силу:  21 февраля 1941 год</w:t>
            </w:r>
          </w:p>
        </w:tc>
        <w:tc>
          <w:tcPr>
            <w:tcW w:w="2315" w:type="dxa"/>
            <w:tcBorders>
              <w:top w:val="single" w:sz="4" w:space="0" w:color="auto"/>
              <w:bottom w:val="single" w:sz="4" w:space="0" w:color="auto"/>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Borders>
              <w:top w:val="nil"/>
            </w:tcBorders>
          </w:tcPr>
          <w:p w:rsidR="00000000" w:rsidRDefault="00000000">
            <w:pPr>
              <w:spacing w:line="240" w:lineRule="auto"/>
              <w:jc w:val="center"/>
              <w:rPr>
                <w:sz w:val="18"/>
              </w:rPr>
            </w:pPr>
            <w:r>
              <w:rPr>
                <w:sz w:val="18"/>
              </w:rPr>
              <w:t>31</w:t>
            </w:r>
          </w:p>
        </w:tc>
        <w:tc>
          <w:tcPr>
            <w:tcW w:w="3206" w:type="dxa"/>
            <w:tcBorders>
              <w:top w:val="nil"/>
            </w:tcBorders>
          </w:tcPr>
          <w:p w:rsidR="00000000" w:rsidRDefault="00000000">
            <w:pPr>
              <w:spacing w:line="240" w:lineRule="auto"/>
              <w:rPr>
                <w:sz w:val="18"/>
              </w:rPr>
            </w:pPr>
            <w:r>
              <w:rPr>
                <w:sz w:val="18"/>
              </w:rPr>
              <w:t>Конвенция о регламентации письменных трудовых договоров работников коренного населения (Конвенция МОТ № 64)</w:t>
            </w:r>
          </w:p>
        </w:tc>
        <w:tc>
          <w:tcPr>
            <w:tcW w:w="3443" w:type="dxa"/>
            <w:tcBorders>
              <w:top w:val="nil"/>
            </w:tcBorders>
          </w:tcPr>
          <w:p w:rsidR="00000000" w:rsidRDefault="00000000">
            <w:pPr>
              <w:spacing w:line="240" w:lineRule="auto"/>
              <w:rPr>
                <w:sz w:val="18"/>
              </w:rPr>
            </w:pPr>
            <w:r>
              <w:rPr>
                <w:sz w:val="18"/>
              </w:rPr>
              <w:t>Присоединение:  1939 год</w:t>
            </w:r>
          </w:p>
          <w:p w:rsidR="00000000" w:rsidRDefault="00000000">
            <w:pPr>
              <w:spacing w:line="240" w:lineRule="auto"/>
              <w:rPr>
                <w:sz w:val="18"/>
              </w:rPr>
            </w:pPr>
            <w:r>
              <w:rPr>
                <w:sz w:val="18"/>
              </w:rPr>
              <w:t>Вступление в силу:  8 июля 1948 год</w:t>
            </w:r>
          </w:p>
        </w:tc>
        <w:tc>
          <w:tcPr>
            <w:tcW w:w="2315" w:type="dxa"/>
            <w:tcBorders>
              <w:top w:val="nil"/>
            </w:tcBorders>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32</w:t>
            </w:r>
          </w:p>
        </w:tc>
        <w:tc>
          <w:tcPr>
            <w:tcW w:w="3206" w:type="dxa"/>
          </w:tcPr>
          <w:p w:rsidR="00000000" w:rsidRDefault="00000000">
            <w:pPr>
              <w:spacing w:line="240" w:lineRule="auto"/>
              <w:rPr>
                <w:sz w:val="18"/>
              </w:rPr>
            </w:pPr>
            <w:r>
              <w:rPr>
                <w:sz w:val="18"/>
              </w:rPr>
              <w:t>Конвенция об уголовных санкциях за нарушение трудовых договоров работниками коренного населения (Конвенция МОТ № 65)</w:t>
            </w:r>
          </w:p>
        </w:tc>
        <w:tc>
          <w:tcPr>
            <w:tcW w:w="3443" w:type="dxa"/>
          </w:tcPr>
          <w:p w:rsidR="00000000" w:rsidRDefault="00000000">
            <w:pPr>
              <w:spacing w:line="240" w:lineRule="auto"/>
              <w:rPr>
                <w:sz w:val="18"/>
              </w:rPr>
            </w:pPr>
            <w:r>
              <w:rPr>
                <w:sz w:val="18"/>
              </w:rPr>
              <w:t>Присоединение:  1939 год</w:t>
            </w:r>
          </w:p>
          <w:p w:rsidR="00000000" w:rsidRDefault="00000000">
            <w:pPr>
              <w:spacing w:line="240" w:lineRule="auto"/>
              <w:rPr>
                <w:sz w:val="18"/>
              </w:rPr>
            </w:pPr>
            <w:r>
              <w:rPr>
                <w:sz w:val="18"/>
              </w:rPr>
              <w:t>Вступление в силу:  8 июля 1948 год</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33</w:t>
            </w:r>
          </w:p>
        </w:tc>
        <w:tc>
          <w:tcPr>
            <w:tcW w:w="3206" w:type="dxa"/>
          </w:tcPr>
          <w:p w:rsidR="00000000" w:rsidRDefault="00000000">
            <w:pPr>
              <w:spacing w:line="240" w:lineRule="auto"/>
              <w:rPr>
                <w:sz w:val="18"/>
              </w:rPr>
            </w:pPr>
            <w:r>
              <w:rPr>
                <w:sz w:val="18"/>
              </w:rPr>
              <w:t>Конвенция об инспекции труда (Конвенция МОТ № 81)</w:t>
            </w:r>
          </w:p>
        </w:tc>
        <w:tc>
          <w:tcPr>
            <w:tcW w:w="3443" w:type="dxa"/>
          </w:tcPr>
          <w:p w:rsidR="00000000" w:rsidRDefault="00000000">
            <w:pPr>
              <w:spacing w:line="240" w:lineRule="auto"/>
              <w:rPr>
                <w:sz w:val="18"/>
              </w:rPr>
            </w:pPr>
            <w:r>
              <w:rPr>
                <w:sz w:val="18"/>
              </w:rPr>
              <w:t>Присоединение:  1947 год</w:t>
            </w:r>
          </w:p>
          <w:p w:rsidR="00000000" w:rsidRDefault="00000000">
            <w:pPr>
              <w:spacing w:line="240" w:lineRule="auto"/>
              <w:rPr>
                <w:sz w:val="18"/>
              </w:rPr>
            </w:pPr>
            <w:r>
              <w:rPr>
                <w:sz w:val="18"/>
              </w:rPr>
              <w:t>Вступление в силу:  7 апреля 1950 год</w:t>
            </w:r>
          </w:p>
        </w:tc>
        <w:tc>
          <w:tcPr>
            <w:tcW w:w="2315" w:type="dxa"/>
          </w:tcPr>
          <w:p w:rsidR="00000000" w:rsidRDefault="00000000">
            <w:pPr>
              <w:spacing w:line="240" w:lineRule="auto"/>
              <w:rPr>
                <w:sz w:val="18"/>
              </w:rPr>
            </w:pPr>
            <w:r>
              <w:rPr>
                <w:sz w:val="18"/>
              </w:rPr>
              <w:t>29 июля 1976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34</w:t>
            </w:r>
          </w:p>
        </w:tc>
        <w:tc>
          <w:tcPr>
            <w:tcW w:w="3206" w:type="dxa"/>
          </w:tcPr>
          <w:p w:rsidR="00000000" w:rsidRDefault="00000000">
            <w:pPr>
              <w:spacing w:line="240" w:lineRule="auto"/>
              <w:rPr>
                <w:sz w:val="18"/>
              </w:rPr>
            </w:pPr>
            <w:r>
              <w:rPr>
                <w:sz w:val="18"/>
              </w:rPr>
              <w:t>Конвенция о максимальной продолжительности трудовых договоров работников коренного населения (Конвенция МОТ № 86)</w:t>
            </w:r>
          </w:p>
        </w:tc>
        <w:tc>
          <w:tcPr>
            <w:tcW w:w="3443" w:type="dxa"/>
          </w:tcPr>
          <w:p w:rsidR="00000000" w:rsidRDefault="00000000">
            <w:pPr>
              <w:spacing w:line="240" w:lineRule="auto"/>
              <w:rPr>
                <w:sz w:val="18"/>
              </w:rPr>
            </w:pPr>
            <w:r>
              <w:rPr>
                <w:sz w:val="18"/>
              </w:rPr>
              <w:t>Присоединение:  1947 год</w:t>
            </w:r>
          </w:p>
          <w:p w:rsidR="00000000" w:rsidRDefault="00000000">
            <w:pPr>
              <w:spacing w:line="240" w:lineRule="auto"/>
              <w:rPr>
                <w:sz w:val="18"/>
              </w:rPr>
            </w:pPr>
            <w:r>
              <w:rPr>
                <w:sz w:val="18"/>
              </w:rPr>
              <w:t>Вступление в силу:  13 февраля 1953 года</w:t>
            </w:r>
          </w:p>
        </w:tc>
        <w:tc>
          <w:tcPr>
            <w:tcW w:w="2315" w:type="dxa"/>
          </w:tcPr>
          <w:p w:rsidR="00000000" w:rsidRDefault="00000000">
            <w:pPr>
              <w:spacing w:line="240" w:lineRule="auto"/>
              <w:rPr>
                <w:sz w:val="18"/>
              </w:rPr>
            </w:pPr>
            <w:r>
              <w:rPr>
                <w:sz w:val="18"/>
              </w:rPr>
              <w:t>14 апреля 1969 год</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35</w:t>
            </w:r>
          </w:p>
        </w:tc>
        <w:tc>
          <w:tcPr>
            <w:tcW w:w="3206" w:type="dxa"/>
          </w:tcPr>
          <w:p w:rsidR="00000000" w:rsidRDefault="00000000">
            <w:pPr>
              <w:spacing w:line="240" w:lineRule="auto"/>
              <w:rPr>
                <w:sz w:val="18"/>
              </w:rPr>
            </w:pPr>
            <w:r>
              <w:rPr>
                <w:sz w:val="18"/>
              </w:rPr>
              <w:t>Конвенция о свободе объединений и защите права объединяться в профсоюзы (Конвенция МОТ № 87)</w:t>
            </w:r>
          </w:p>
        </w:tc>
        <w:tc>
          <w:tcPr>
            <w:tcW w:w="3443" w:type="dxa"/>
          </w:tcPr>
          <w:p w:rsidR="00000000" w:rsidRDefault="00000000">
            <w:pPr>
              <w:spacing w:line="240" w:lineRule="auto"/>
              <w:rPr>
                <w:sz w:val="18"/>
              </w:rPr>
            </w:pPr>
            <w:r>
              <w:rPr>
                <w:sz w:val="18"/>
              </w:rPr>
              <w:t>Присоединение:  1948 год</w:t>
            </w:r>
          </w:p>
          <w:p w:rsidR="00000000" w:rsidRDefault="00000000">
            <w:pPr>
              <w:spacing w:line="240" w:lineRule="auto"/>
              <w:rPr>
                <w:sz w:val="18"/>
              </w:rPr>
            </w:pPr>
            <w:r>
              <w:rPr>
                <w:sz w:val="18"/>
              </w:rPr>
              <w:t>Вступление в силу:  4 июля 1950 года</w:t>
            </w:r>
          </w:p>
        </w:tc>
        <w:tc>
          <w:tcPr>
            <w:tcW w:w="2315" w:type="dxa"/>
          </w:tcPr>
          <w:p w:rsidR="00000000" w:rsidRDefault="00000000">
            <w:pPr>
              <w:spacing w:line="240" w:lineRule="auto"/>
              <w:rPr>
                <w:sz w:val="18"/>
              </w:rPr>
            </w:pPr>
            <w:r>
              <w:rPr>
                <w:sz w:val="18"/>
              </w:rPr>
              <w:t>29 июля 1976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36</w:t>
            </w:r>
          </w:p>
        </w:tc>
        <w:tc>
          <w:tcPr>
            <w:tcW w:w="3206" w:type="dxa"/>
          </w:tcPr>
          <w:p w:rsidR="00000000" w:rsidRDefault="00000000">
            <w:pPr>
              <w:spacing w:line="240" w:lineRule="auto"/>
              <w:rPr>
                <w:sz w:val="18"/>
              </w:rPr>
            </w:pPr>
            <w:r>
              <w:rPr>
                <w:sz w:val="18"/>
              </w:rPr>
              <w:t>Конвенция о трудовых статьях в договорах, заключаемых государственными органами власти (Конвенция МОТ № 94)</w:t>
            </w:r>
          </w:p>
        </w:tc>
        <w:tc>
          <w:tcPr>
            <w:tcW w:w="3443" w:type="dxa"/>
          </w:tcPr>
          <w:p w:rsidR="00000000" w:rsidRDefault="00000000">
            <w:pPr>
              <w:spacing w:line="240" w:lineRule="auto"/>
              <w:rPr>
                <w:sz w:val="18"/>
              </w:rPr>
            </w:pPr>
            <w:r>
              <w:rPr>
                <w:sz w:val="18"/>
              </w:rPr>
              <w:t>Присоединение:  1949 год</w:t>
            </w:r>
          </w:p>
          <w:p w:rsidR="00000000" w:rsidRDefault="00000000">
            <w:pPr>
              <w:spacing w:line="240" w:lineRule="auto"/>
              <w:rPr>
                <w:sz w:val="18"/>
              </w:rPr>
            </w:pPr>
            <w:r>
              <w:rPr>
                <w:sz w:val="18"/>
              </w:rPr>
              <w:t>Вступление в силу:  20 сентября 1952 года</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37</w:t>
            </w:r>
          </w:p>
        </w:tc>
        <w:tc>
          <w:tcPr>
            <w:tcW w:w="3206" w:type="dxa"/>
          </w:tcPr>
          <w:p w:rsidR="00000000" w:rsidRDefault="00000000">
            <w:pPr>
              <w:spacing w:line="240" w:lineRule="auto"/>
              <w:rPr>
                <w:sz w:val="18"/>
              </w:rPr>
            </w:pPr>
            <w:r>
              <w:rPr>
                <w:sz w:val="18"/>
              </w:rPr>
              <w:t>Конвенция об охране заработной платы (Конвенция МОТ № 95)</w:t>
            </w:r>
          </w:p>
        </w:tc>
        <w:tc>
          <w:tcPr>
            <w:tcW w:w="3443" w:type="dxa"/>
          </w:tcPr>
          <w:p w:rsidR="00000000" w:rsidRDefault="00000000">
            <w:pPr>
              <w:spacing w:line="240" w:lineRule="auto"/>
              <w:rPr>
                <w:sz w:val="18"/>
              </w:rPr>
            </w:pPr>
            <w:r>
              <w:rPr>
                <w:sz w:val="18"/>
              </w:rPr>
              <w:t>Присоединение:  1949 год</w:t>
            </w:r>
          </w:p>
          <w:p w:rsidR="00000000" w:rsidRDefault="00000000">
            <w:pPr>
              <w:spacing w:line="240" w:lineRule="auto"/>
              <w:rPr>
                <w:sz w:val="18"/>
              </w:rPr>
            </w:pPr>
            <w:r>
              <w:rPr>
                <w:sz w:val="18"/>
              </w:rPr>
              <w:t>Вступление в силу:  24 сентября 1952 года</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38</w:t>
            </w:r>
          </w:p>
        </w:tc>
        <w:tc>
          <w:tcPr>
            <w:tcW w:w="3206" w:type="dxa"/>
          </w:tcPr>
          <w:p w:rsidR="00000000" w:rsidRDefault="00000000">
            <w:pPr>
              <w:spacing w:line="240" w:lineRule="auto"/>
              <w:rPr>
                <w:sz w:val="18"/>
              </w:rPr>
            </w:pPr>
            <w:r>
              <w:rPr>
                <w:sz w:val="18"/>
              </w:rPr>
              <w:t>Конвенция о применении принципов права на объединение в профсоюзы и на ведение коллективных переговоров (Конвенция МОТ № 98)</w:t>
            </w:r>
          </w:p>
        </w:tc>
        <w:tc>
          <w:tcPr>
            <w:tcW w:w="3443" w:type="dxa"/>
          </w:tcPr>
          <w:p w:rsidR="00000000" w:rsidRDefault="00000000">
            <w:pPr>
              <w:spacing w:line="240" w:lineRule="auto"/>
              <w:rPr>
                <w:sz w:val="18"/>
              </w:rPr>
            </w:pPr>
            <w:r>
              <w:rPr>
                <w:sz w:val="18"/>
              </w:rPr>
              <w:t>Присоединение:  1949 год</w:t>
            </w:r>
          </w:p>
          <w:p w:rsidR="00000000" w:rsidRDefault="00000000">
            <w:pPr>
              <w:spacing w:line="240" w:lineRule="auto"/>
              <w:rPr>
                <w:sz w:val="18"/>
              </w:rPr>
            </w:pPr>
            <w:r>
              <w:rPr>
                <w:sz w:val="18"/>
              </w:rPr>
              <w:t>Вступление в силу:  18 июля 1951 года</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39</w:t>
            </w:r>
          </w:p>
        </w:tc>
        <w:tc>
          <w:tcPr>
            <w:tcW w:w="3206" w:type="dxa"/>
          </w:tcPr>
          <w:p w:rsidR="00000000" w:rsidRDefault="00000000">
            <w:pPr>
              <w:spacing w:line="240" w:lineRule="auto"/>
              <w:rPr>
                <w:sz w:val="18"/>
              </w:rPr>
            </w:pPr>
            <w:r>
              <w:rPr>
                <w:sz w:val="18"/>
              </w:rPr>
              <w:t>Конвенция о равном вознаграждении (Конвенция МОТ № 100)</w:t>
            </w:r>
          </w:p>
        </w:tc>
        <w:tc>
          <w:tcPr>
            <w:tcW w:w="3443" w:type="dxa"/>
          </w:tcPr>
          <w:p w:rsidR="00000000" w:rsidRDefault="00000000">
            <w:pPr>
              <w:spacing w:line="240" w:lineRule="auto"/>
              <w:rPr>
                <w:sz w:val="18"/>
              </w:rPr>
            </w:pPr>
            <w:r>
              <w:rPr>
                <w:sz w:val="18"/>
              </w:rPr>
              <w:t>Присоединение:  1951 год</w:t>
            </w:r>
          </w:p>
          <w:p w:rsidR="00000000" w:rsidRDefault="00000000">
            <w:pPr>
              <w:spacing w:line="240" w:lineRule="auto"/>
              <w:rPr>
                <w:sz w:val="18"/>
              </w:rPr>
            </w:pPr>
            <w:r>
              <w:rPr>
                <w:sz w:val="18"/>
              </w:rPr>
              <w:t>Вступление в силу:  23 мая 1953 года</w:t>
            </w:r>
          </w:p>
        </w:tc>
        <w:tc>
          <w:tcPr>
            <w:tcW w:w="2315" w:type="dxa"/>
          </w:tcPr>
          <w:p w:rsidR="00000000" w:rsidRDefault="00000000">
            <w:pPr>
              <w:spacing w:line="240" w:lineRule="auto"/>
              <w:rPr>
                <w:sz w:val="18"/>
              </w:rPr>
            </w:pPr>
            <w:r>
              <w:rPr>
                <w:sz w:val="18"/>
              </w:rPr>
              <w:t>29 июля 1976 год</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40</w:t>
            </w:r>
          </w:p>
        </w:tc>
        <w:tc>
          <w:tcPr>
            <w:tcW w:w="3206" w:type="dxa"/>
          </w:tcPr>
          <w:p w:rsidR="00000000" w:rsidRDefault="00000000">
            <w:pPr>
              <w:spacing w:line="240" w:lineRule="auto"/>
              <w:rPr>
                <w:sz w:val="18"/>
              </w:rPr>
            </w:pPr>
            <w:r>
              <w:rPr>
                <w:sz w:val="18"/>
              </w:rPr>
              <w:t>Конвенция об отмене уголовных санкций за нарушение трудовых договоров работниками коренного населения (Конвенция МОТ № 104)</w:t>
            </w:r>
          </w:p>
        </w:tc>
        <w:tc>
          <w:tcPr>
            <w:tcW w:w="3443" w:type="dxa"/>
          </w:tcPr>
          <w:p w:rsidR="00000000" w:rsidRDefault="00000000">
            <w:pPr>
              <w:spacing w:line="240" w:lineRule="auto"/>
              <w:rPr>
                <w:sz w:val="18"/>
              </w:rPr>
            </w:pPr>
            <w:r>
              <w:rPr>
                <w:sz w:val="18"/>
              </w:rPr>
              <w:t>Присоединение:  1955 год</w:t>
            </w:r>
          </w:p>
          <w:p w:rsidR="00000000" w:rsidRDefault="00000000">
            <w:pPr>
              <w:spacing w:line="240" w:lineRule="auto"/>
              <w:rPr>
                <w:sz w:val="18"/>
              </w:rPr>
            </w:pPr>
            <w:r>
              <w:rPr>
                <w:sz w:val="18"/>
              </w:rPr>
              <w:t>Вступление в силу:  7 июня 1958 года</w:t>
            </w:r>
          </w:p>
        </w:tc>
        <w:tc>
          <w:tcPr>
            <w:tcW w:w="2315" w:type="dxa"/>
          </w:tcPr>
          <w:p w:rsidR="00000000" w:rsidRDefault="00000000">
            <w:pPr>
              <w:spacing w:line="240" w:lineRule="auto"/>
              <w:rPr>
                <w:sz w:val="18"/>
              </w:rPr>
            </w:pPr>
            <w:r>
              <w:rPr>
                <w:sz w:val="18"/>
              </w:rPr>
              <w:t>22 сентября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41</w:t>
            </w:r>
          </w:p>
        </w:tc>
        <w:tc>
          <w:tcPr>
            <w:tcW w:w="3206" w:type="dxa"/>
          </w:tcPr>
          <w:p w:rsidR="00000000" w:rsidRDefault="00000000">
            <w:pPr>
              <w:spacing w:line="240" w:lineRule="auto"/>
              <w:rPr>
                <w:sz w:val="18"/>
              </w:rPr>
            </w:pPr>
            <w:r>
              <w:rPr>
                <w:sz w:val="18"/>
              </w:rPr>
              <w:t>Конвенция об упразднении принудительного труда (Конвенция МОТ № 105)</w:t>
            </w:r>
          </w:p>
        </w:tc>
        <w:tc>
          <w:tcPr>
            <w:tcW w:w="3443" w:type="dxa"/>
          </w:tcPr>
          <w:p w:rsidR="00000000" w:rsidRDefault="00000000">
            <w:pPr>
              <w:spacing w:line="240" w:lineRule="auto"/>
              <w:rPr>
                <w:sz w:val="18"/>
              </w:rPr>
            </w:pPr>
            <w:r>
              <w:rPr>
                <w:sz w:val="18"/>
              </w:rPr>
              <w:t>Присоединение:  1957 год</w:t>
            </w:r>
          </w:p>
          <w:p w:rsidR="00000000" w:rsidRDefault="00000000">
            <w:pPr>
              <w:spacing w:line="240" w:lineRule="auto"/>
              <w:rPr>
                <w:sz w:val="18"/>
              </w:rPr>
            </w:pPr>
            <w:r>
              <w:rPr>
                <w:sz w:val="18"/>
              </w:rPr>
              <w:t>Вступление в силу:  17 января 1959 года</w:t>
            </w:r>
          </w:p>
        </w:tc>
        <w:tc>
          <w:tcPr>
            <w:tcW w:w="2315" w:type="dxa"/>
          </w:tcPr>
          <w:p w:rsidR="00000000" w:rsidRDefault="00000000">
            <w:pPr>
              <w:spacing w:line="240" w:lineRule="auto"/>
              <w:rPr>
                <w:sz w:val="18"/>
              </w:rPr>
            </w:pPr>
            <w:r>
              <w:rPr>
                <w:sz w:val="18"/>
              </w:rPr>
              <w:t>14 апреля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42</w:t>
            </w:r>
          </w:p>
        </w:tc>
        <w:tc>
          <w:tcPr>
            <w:tcW w:w="3206" w:type="dxa"/>
          </w:tcPr>
          <w:p w:rsidR="00000000" w:rsidRDefault="00000000">
            <w:pPr>
              <w:spacing w:line="240" w:lineRule="auto"/>
              <w:rPr>
                <w:sz w:val="18"/>
              </w:rPr>
            </w:pPr>
            <w:r>
              <w:rPr>
                <w:sz w:val="18"/>
              </w:rPr>
              <w:t>Конвенция о дискриминации в области труда и занятий (Конвенция МОТ № 111)</w:t>
            </w:r>
          </w:p>
        </w:tc>
        <w:tc>
          <w:tcPr>
            <w:tcW w:w="3443" w:type="dxa"/>
          </w:tcPr>
          <w:p w:rsidR="00000000" w:rsidRDefault="00000000">
            <w:pPr>
              <w:spacing w:line="240" w:lineRule="auto"/>
              <w:rPr>
                <w:sz w:val="18"/>
              </w:rPr>
            </w:pPr>
            <w:r>
              <w:rPr>
                <w:sz w:val="18"/>
              </w:rPr>
              <w:t>Присоединение:  1958 год</w:t>
            </w:r>
          </w:p>
          <w:p w:rsidR="00000000" w:rsidRDefault="00000000">
            <w:pPr>
              <w:spacing w:line="240" w:lineRule="auto"/>
              <w:rPr>
                <w:sz w:val="18"/>
              </w:rPr>
            </w:pPr>
            <w:r>
              <w:rPr>
                <w:sz w:val="18"/>
              </w:rPr>
              <w:t>Вступление в силу:  15 июня 1960 года</w:t>
            </w:r>
          </w:p>
        </w:tc>
        <w:tc>
          <w:tcPr>
            <w:tcW w:w="2315" w:type="dxa"/>
          </w:tcPr>
          <w:p w:rsidR="00000000" w:rsidRDefault="00000000">
            <w:pPr>
              <w:spacing w:line="240" w:lineRule="auto"/>
              <w:rPr>
                <w:sz w:val="18"/>
              </w:rPr>
            </w:pPr>
            <w:r>
              <w:rPr>
                <w:sz w:val="18"/>
              </w:rPr>
              <w:t>22 августа 1969 года</w:t>
            </w:r>
          </w:p>
        </w:tc>
      </w:tr>
      <w:tr w:rsidR="00000000">
        <w:tblPrEx>
          <w:tblCellMar>
            <w:left w:w="57" w:type="dxa"/>
            <w:right w:w="57" w:type="dxa"/>
          </w:tblCellMar>
        </w:tblPrEx>
        <w:trPr>
          <w:cantSplit/>
        </w:trPr>
        <w:tc>
          <w:tcPr>
            <w:tcW w:w="363" w:type="dxa"/>
          </w:tcPr>
          <w:p w:rsidR="00000000" w:rsidRDefault="00000000">
            <w:pPr>
              <w:spacing w:line="240" w:lineRule="auto"/>
              <w:jc w:val="center"/>
              <w:rPr>
                <w:sz w:val="18"/>
              </w:rPr>
            </w:pPr>
            <w:r>
              <w:rPr>
                <w:sz w:val="18"/>
              </w:rPr>
              <w:t>43</w:t>
            </w:r>
          </w:p>
        </w:tc>
        <w:tc>
          <w:tcPr>
            <w:tcW w:w="3206" w:type="dxa"/>
          </w:tcPr>
          <w:p w:rsidR="00000000" w:rsidRDefault="00000000">
            <w:pPr>
              <w:spacing w:line="240" w:lineRule="auto"/>
              <w:rPr>
                <w:sz w:val="18"/>
              </w:rPr>
            </w:pPr>
            <w:r>
              <w:rPr>
                <w:sz w:val="18"/>
              </w:rPr>
              <w:t>Конвенция о политике в области занятости (Конвенция МОТ № 122)</w:t>
            </w:r>
          </w:p>
        </w:tc>
        <w:tc>
          <w:tcPr>
            <w:tcW w:w="3443" w:type="dxa"/>
          </w:tcPr>
          <w:p w:rsidR="00000000" w:rsidRDefault="00000000">
            <w:pPr>
              <w:spacing w:line="240" w:lineRule="auto"/>
              <w:rPr>
                <w:sz w:val="18"/>
              </w:rPr>
            </w:pPr>
            <w:r>
              <w:rPr>
                <w:sz w:val="18"/>
              </w:rPr>
              <w:t>Присоединение:  1964 год</w:t>
            </w:r>
          </w:p>
          <w:p w:rsidR="00000000" w:rsidRDefault="00000000">
            <w:pPr>
              <w:spacing w:line="240" w:lineRule="auto"/>
              <w:rPr>
                <w:sz w:val="18"/>
              </w:rPr>
            </w:pPr>
            <w:r>
              <w:rPr>
                <w:sz w:val="18"/>
              </w:rPr>
              <w:t>Вступление в силу:  15 июля 1966 года</w:t>
            </w:r>
          </w:p>
        </w:tc>
        <w:tc>
          <w:tcPr>
            <w:tcW w:w="2315" w:type="dxa"/>
          </w:tcPr>
          <w:p w:rsidR="00000000" w:rsidRDefault="00000000">
            <w:pPr>
              <w:spacing w:line="240" w:lineRule="auto"/>
              <w:rPr>
                <w:sz w:val="18"/>
              </w:rPr>
            </w:pPr>
            <w:r>
              <w:rPr>
                <w:sz w:val="18"/>
              </w:rPr>
              <w:t>30 января 1989 года</w:t>
            </w:r>
          </w:p>
        </w:tc>
      </w:tr>
      <w:tr w:rsidR="00000000">
        <w:tblPrEx>
          <w:tblCellMar>
            <w:top w:w="0" w:type="dxa"/>
            <w:bottom w:w="0" w:type="dxa"/>
          </w:tblCellMar>
        </w:tblPrEx>
        <w:trPr>
          <w:cantSplit/>
        </w:trPr>
        <w:tc>
          <w:tcPr>
            <w:tcW w:w="363" w:type="dxa"/>
            <w:tcBorders>
              <w:top w:val="single" w:sz="4" w:space="0" w:color="auto"/>
            </w:tcBorders>
          </w:tcPr>
          <w:p w:rsidR="00000000" w:rsidRDefault="00000000">
            <w:pPr>
              <w:spacing w:after="20" w:line="240" w:lineRule="auto"/>
              <w:jc w:val="center"/>
              <w:rPr>
                <w:sz w:val="18"/>
              </w:rPr>
            </w:pPr>
            <w:r>
              <w:rPr>
                <w:sz w:val="18"/>
              </w:rPr>
              <w:t>44</w:t>
            </w:r>
          </w:p>
        </w:tc>
        <w:tc>
          <w:tcPr>
            <w:tcW w:w="3206" w:type="dxa"/>
            <w:tcBorders>
              <w:top w:val="single" w:sz="4" w:space="0" w:color="auto"/>
            </w:tcBorders>
          </w:tcPr>
          <w:p w:rsidR="00000000" w:rsidRDefault="00000000">
            <w:pPr>
              <w:spacing w:after="20" w:line="240" w:lineRule="auto"/>
              <w:rPr>
                <w:sz w:val="18"/>
              </w:rPr>
            </w:pPr>
            <w:r>
              <w:rPr>
                <w:sz w:val="18"/>
              </w:rPr>
              <w:t xml:space="preserve">Конвенция об установлении минимальной заработной платы (Конвенция МОТ № 131) </w:t>
            </w:r>
          </w:p>
        </w:tc>
        <w:tc>
          <w:tcPr>
            <w:tcW w:w="3443" w:type="dxa"/>
            <w:tcBorders>
              <w:top w:val="single" w:sz="4" w:space="0" w:color="auto"/>
            </w:tcBorders>
          </w:tcPr>
          <w:p w:rsidR="00000000" w:rsidRDefault="00000000">
            <w:pPr>
              <w:spacing w:line="240" w:lineRule="auto"/>
              <w:rPr>
                <w:sz w:val="18"/>
              </w:rPr>
            </w:pPr>
            <w:r>
              <w:rPr>
                <w:sz w:val="18"/>
              </w:rPr>
              <w:t>Присоединение:  1970 год</w:t>
            </w:r>
          </w:p>
          <w:p w:rsidR="00000000" w:rsidRDefault="00000000">
            <w:pPr>
              <w:spacing w:line="240" w:lineRule="auto"/>
              <w:rPr>
                <w:sz w:val="18"/>
              </w:rPr>
            </w:pPr>
            <w:r>
              <w:rPr>
                <w:sz w:val="18"/>
              </w:rPr>
              <w:t>Вступление в силу:  29 апреля 1972 года</w:t>
            </w:r>
          </w:p>
        </w:tc>
        <w:tc>
          <w:tcPr>
            <w:tcW w:w="2315" w:type="dxa"/>
            <w:tcBorders>
              <w:top w:val="single" w:sz="4" w:space="0" w:color="auto"/>
            </w:tcBorders>
          </w:tcPr>
          <w:p w:rsidR="00000000" w:rsidRDefault="00000000">
            <w:pPr>
              <w:spacing w:after="20" w:line="240" w:lineRule="auto"/>
              <w:rPr>
                <w:sz w:val="18"/>
              </w:rPr>
            </w:pPr>
            <w:r>
              <w:rPr>
                <w:sz w:val="18"/>
              </w:rPr>
              <w:t>30 января 1976 года</w:t>
            </w:r>
          </w:p>
        </w:tc>
      </w:tr>
      <w:tr w:rsidR="00000000">
        <w:tblPrEx>
          <w:tblCellMar>
            <w:top w:w="0" w:type="dxa"/>
            <w:bottom w:w="0" w:type="dxa"/>
          </w:tblCellMar>
        </w:tblPrEx>
        <w:trPr>
          <w:cantSplit/>
        </w:trPr>
        <w:tc>
          <w:tcPr>
            <w:tcW w:w="363" w:type="dxa"/>
          </w:tcPr>
          <w:p w:rsidR="00000000" w:rsidRDefault="00000000">
            <w:pPr>
              <w:spacing w:after="20" w:line="240" w:lineRule="auto"/>
              <w:jc w:val="center"/>
              <w:rPr>
                <w:sz w:val="18"/>
              </w:rPr>
            </w:pPr>
            <w:r>
              <w:rPr>
                <w:sz w:val="18"/>
              </w:rPr>
              <w:t>45</w:t>
            </w:r>
          </w:p>
        </w:tc>
        <w:tc>
          <w:tcPr>
            <w:tcW w:w="3206" w:type="dxa"/>
          </w:tcPr>
          <w:p w:rsidR="00000000" w:rsidRDefault="00000000">
            <w:pPr>
              <w:spacing w:after="20" w:line="240" w:lineRule="auto"/>
              <w:rPr>
                <w:sz w:val="18"/>
              </w:rPr>
            </w:pPr>
            <w:r>
              <w:rPr>
                <w:sz w:val="18"/>
              </w:rPr>
              <w:t xml:space="preserve">Конвенция об оплачиваемых отпусках (пересмотренная)  (Конвенция МОТ № 132) </w:t>
            </w:r>
          </w:p>
        </w:tc>
        <w:tc>
          <w:tcPr>
            <w:tcW w:w="3443" w:type="dxa"/>
          </w:tcPr>
          <w:p w:rsidR="00000000" w:rsidRDefault="00000000">
            <w:pPr>
              <w:spacing w:line="240" w:lineRule="auto"/>
              <w:rPr>
                <w:sz w:val="18"/>
              </w:rPr>
            </w:pPr>
            <w:r>
              <w:rPr>
                <w:sz w:val="18"/>
              </w:rPr>
              <w:t>Присоединение:  1970 год</w:t>
            </w:r>
          </w:p>
          <w:p w:rsidR="00000000" w:rsidRDefault="00000000">
            <w:pPr>
              <w:spacing w:line="240" w:lineRule="auto"/>
              <w:rPr>
                <w:sz w:val="18"/>
              </w:rPr>
            </w:pPr>
            <w:r>
              <w:rPr>
                <w:sz w:val="18"/>
              </w:rPr>
              <w:t>Вступление в силу:  30 июня 1973 года</w:t>
            </w:r>
          </w:p>
        </w:tc>
        <w:tc>
          <w:tcPr>
            <w:tcW w:w="2315" w:type="dxa"/>
          </w:tcPr>
          <w:p w:rsidR="00000000" w:rsidRDefault="00000000">
            <w:pPr>
              <w:spacing w:after="20" w:line="240" w:lineRule="auto"/>
              <w:rPr>
                <w:sz w:val="18"/>
              </w:rPr>
            </w:pPr>
            <w:r>
              <w:rPr>
                <w:sz w:val="18"/>
              </w:rPr>
              <w:t>1 ноября 1986 года</w:t>
            </w:r>
          </w:p>
        </w:tc>
      </w:tr>
      <w:tr w:rsidR="00000000">
        <w:tblPrEx>
          <w:tblCellMar>
            <w:top w:w="0" w:type="dxa"/>
            <w:bottom w:w="0" w:type="dxa"/>
          </w:tblCellMar>
        </w:tblPrEx>
        <w:trPr>
          <w:cantSplit/>
        </w:trPr>
        <w:tc>
          <w:tcPr>
            <w:tcW w:w="363" w:type="dxa"/>
          </w:tcPr>
          <w:p w:rsidR="00000000" w:rsidRDefault="00000000">
            <w:pPr>
              <w:spacing w:after="20" w:line="240" w:lineRule="auto"/>
              <w:jc w:val="center"/>
              <w:rPr>
                <w:sz w:val="18"/>
              </w:rPr>
            </w:pPr>
            <w:r>
              <w:rPr>
                <w:sz w:val="18"/>
              </w:rPr>
              <w:t>46</w:t>
            </w:r>
          </w:p>
        </w:tc>
        <w:tc>
          <w:tcPr>
            <w:tcW w:w="3206" w:type="dxa"/>
          </w:tcPr>
          <w:p w:rsidR="00000000" w:rsidRDefault="00000000">
            <w:pPr>
              <w:spacing w:after="20" w:line="240" w:lineRule="auto"/>
              <w:rPr>
                <w:sz w:val="18"/>
              </w:rPr>
            </w:pPr>
            <w:r>
              <w:rPr>
                <w:sz w:val="18"/>
              </w:rPr>
              <w:t>Конвенция о защите прав представителей работников (Конвенция МОТ № 135)</w:t>
            </w:r>
          </w:p>
        </w:tc>
        <w:tc>
          <w:tcPr>
            <w:tcW w:w="3443" w:type="dxa"/>
          </w:tcPr>
          <w:p w:rsidR="00000000" w:rsidRDefault="00000000">
            <w:pPr>
              <w:spacing w:line="240" w:lineRule="auto"/>
              <w:rPr>
                <w:sz w:val="18"/>
              </w:rPr>
            </w:pPr>
            <w:r>
              <w:rPr>
                <w:sz w:val="18"/>
              </w:rPr>
              <w:t>Присоединение:  1971 год</w:t>
            </w:r>
          </w:p>
          <w:p w:rsidR="00000000" w:rsidRDefault="00000000">
            <w:pPr>
              <w:spacing w:line="240" w:lineRule="auto"/>
              <w:rPr>
                <w:sz w:val="18"/>
              </w:rPr>
            </w:pPr>
            <w:r>
              <w:rPr>
                <w:sz w:val="18"/>
              </w:rPr>
              <w:t>Вступление в силу:  30 июня 1973 года</w:t>
            </w:r>
          </w:p>
        </w:tc>
        <w:tc>
          <w:tcPr>
            <w:tcW w:w="2315" w:type="dxa"/>
          </w:tcPr>
          <w:p w:rsidR="00000000" w:rsidRDefault="00000000">
            <w:pPr>
              <w:spacing w:after="20" w:line="240" w:lineRule="auto"/>
              <w:rPr>
                <w:sz w:val="18"/>
              </w:rPr>
            </w:pPr>
            <w:r>
              <w:rPr>
                <w:sz w:val="18"/>
              </w:rPr>
              <w:t>29 июля 1976 года</w:t>
            </w:r>
          </w:p>
        </w:tc>
      </w:tr>
      <w:tr w:rsidR="00000000">
        <w:tblPrEx>
          <w:tblCellMar>
            <w:top w:w="0" w:type="dxa"/>
            <w:bottom w:w="0" w:type="dxa"/>
          </w:tblCellMar>
        </w:tblPrEx>
        <w:trPr>
          <w:cantSplit/>
        </w:trPr>
        <w:tc>
          <w:tcPr>
            <w:tcW w:w="363" w:type="dxa"/>
          </w:tcPr>
          <w:p w:rsidR="00000000" w:rsidRDefault="00000000">
            <w:pPr>
              <w:spacing w:after="20" w:line="240" w:lineRule="auto"/>
              <w:jc w:val="center"/>
              <w:rPr>
                <w:sz w:val="18"/>
              </w:rPr>
            </w:pPr>
            <w:r>
              <w:rPr>
                <w:sz w:val="18"/>
              </w:rPr>
              <w:t>47</w:t>
            </w:r>
          </w:p>
        </w:tc>
        <w:tc>
          <w:tcPr>
            <w:tcW w:w="3206" w:type="dxa"/>
          </w:tcPr>
          <w:p w:rsidR="00000000" w:rsidRDefault="00000000">
            <w:pPr>
              <w:spacing w:after="20" w:line="240" w:lineRule="auto"/>
              <w:rPr>
                <w:sz w:val="18"/>
              </w:rPr>
            </w:pPr>
            <w:r>
              <w:rPr>
                <w:sz w:val="18"/>
              </w:rPr>
              <w:t>Конвенция о минимальном возрасте для приема на работу (Конвенция МОТ № 138)</w:t>
            </w:r>
          </w:p>
        </w:tc>
        <w:tc>
          <w:tcPr>
            <w:tcW w:w="3443" w:type="dxa"/>
          </w:tcPr>
          <w:p w:rsidR="00000000" w:rsidRDefault="00000000">
            <w:pPr>
              <w:spacing w:line="240" w:lineRule="auto"/>
              <w:rPr>
                <w:sz w:val="18"/>
              </w:rPr>
            </w:pPr>
            <w:r>
              <w:rPr>
                <w:sz w:val="18"/>
              </w:rPr>
              <w:t>Присоединение:  1973 год</w:t>
            </w:r>
          </w:p>
          <w:p w:rsidR="00000000" w:rsidRDefault="00000000">
            <w:pPr>
              <w:spacing w:line="240" w:lineRule="auto"/>
              <w:rPr>
                <w:sz w:val="18"/>
              </w:rPr>
            </w:pPr>
            <w:r>
              <w:rPr>
                <w:sz w:val="18"/>
              </w:rPr>
              <w:t>Вступление в силу:  19 июня 1976 года</w:t>
            </w:r>
          </w:p>
        </w:tc>
        <w:tc>
          <w:tcPr>
            <w:tcW w:w="2315" w:type="dxa"/>
          </w:tcPr>
          <w:p w:rsidR="00000000" w:rsidRDefault="00000000">
            <w:pPr>
              <w:spacing w:after="20" w:line="240" w:lineRule="auto"/>
              <w:rPr>
                <w:sz w:val="18"/>
              </w:rPr>
            </w:pPr>
            <w:r>
              <w:rPr>
                <w:sz w:val="18"/>
              </w:rPr>
              <w:t>Одобрено кабинетом  министров 15 февраля 2000 года;  процедуры ратификации Советом депутатов еще не завершены</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48</w:t>
            </w:r>
          </w:p>
        </w:tc>
        <w:tc>
          <w:tcPr>
            <w:tcW w:w="3206" w:type="dxa"/>
          </w:tcPr>
          <w:p w:rsidR="00000000" w:rsidRDefault="00000000">
            <w:pPr>
              <w:spacing w:after="60" w:line="240" w:lineRule="auto"/>
              <w:rPr>
                <w:sz w:val="18"/>
              </w:rPr>
            </w:pPr>
            <w:r>
              <w:rPr>
                <w:sz w:val="18"/>
              </w:rPr>
              <w:t>Конвенция о трехсторонних консультациях для содействия применению международных трудовых норм (Конвенция МОТ № 144), 1976 год</w:t>
            </w:r>
          </w:p>
        </w:tc>
        <w:tc>
          <w:tcPr>
            <w:tcW w:w="3443" w:type="dxa"/>
          </w:tcPr>
          <w:p w:rsidR="00000000" w:rsidRDefault="00000000">
            <w:pPr>
              <w:spacing w:after="60" w:line="240" w:lineRule="auto"/>
              <w:rPr>
                <w:sz w:val="18"/>
              </w:rPr>
            </w:pPr>
            <w:r>
              <w:rPr>
                <w:sz w:val="18"/>
              </w:rPr>
              <w:t xml:space="preserve">Присоединение:  </w:t>
            </w:r>
          </w:p>
          <w:p w:rsidR="00000000" w:rsidRDefault="00000000">
            <w:pPr>
              <w:spacing w:after="60" w:line="240" w:lineRule="auto"/>
              <w:rPr>
                <w:sz w:val="18"/>
              </w:rPr>
            </w:pPr>
            <w:r>
              <w:rPr>
                <w:sz w:val="18"/>
              </w:rPr>
              <w:t xml:space="preserve">Вступление в силу:  </w:t>
            </w:r>
          </w:p>
        </w:tc>
        <w:tc>
          <w:tcPr>
            <w:tcW w:w="2315" w:type="dxa"/>
          </w:tcPr>
          <w:p w:rsidR="00000000" w:rsidRDefault="00000000">
            <w:pPr>
              <w:spacing w:after="60" w:line="240" w:lineRule="auto"/>
              <w:rPr>
                <w:sz w:val="18"/>
              </w:rPr>
            </w:pP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49</w:t>
            </w:r>
          </w:p>
        </w:tc>
        <w:tc>
          <w:tcPr>
            <w:tcW w:w="3206" w:type="dxa"/>
          </w:tcPr>
          <w:p w:rsidR="00000000" w:rsidRDefault="00000000">
            <w:pPr>
              <w:spacing w:after="60" w:line="240" w:lineRule="auto"/>
              <w:rPr>
                <w:sz w:val="18"/>
              </w:rPr>
            </w:pPr>
            <w:r>
              <w:rPr>
                <w:sz w:val="18"/>
              </w:rPr>
              <w:t>Конвенция о работниках с семейными обязанностями (Конвенция МОТ № 156)</w:t>
            </w:r>
          </w:p>
        </w:tc>
        <w:tc>
          <w:tcPr>
            <w:tcW w:w="3443" w:type="dxa"/>
          </w:tcPr>
          <w:p w:rsidR="00000000" w:rsidRDefault="00000000">
            <w:pPr>
              <w:spacing w:after="60" w:line="240" w:lineRule="auto"/>
              <w:rPr>
                <w:sz w:val="18"/>
              </w:rPr>
            </w:pPr>
            <w:r>
              <w:rPr>
                <w:sz w:val="18"/>
              </w:rPr>
              <w:t>Присоединение:  1981 год</w:t>
            </w:r>
          </w:p>
          <w:p w:rsidR="00000000" w:rsidRDefault="00000000">
            <w:pPr>
              <w:spacing w:after="60" w:line="240" w:lineRule="auto"/>
              <w:rPr>
                <w:sz w:val="18"/>
              </w:rPr>
            </w:pPr>
            <w:r>
              <w:rPr>
                <w:sz w:val="18"/>
              </w:rPr>
              <w:t>Вступление в силу:  11</w:t>
            </w:r>
            <w:r>
              <w:rPr>
                <w:sz w:val="18"/>
                <w:lang w:val="en-US"/>
              </w:rPr>
              <w:t> </w:t>
            </w:r>
            <w:r>
              <w:rPr>
                <w:sz w:val="18"/>
              </w:rPr>
              <w:t>августа 1983 года</w:t>
            </w:r>
          </w:p>
        </w:tc>
        <w:tc>
          <w:tcPr>
            <w:tcW w:w="2315" w:type="dxa"/>
          </w:tcPr>
          <w:p w:rsidR="00000000" w:rsidRDefault="00000000">
            <w:pPr>
              <w:spacing w:after="60" w:line="240" w:lineRule="auto"/>
              <w:rPr>
                <w:sz w:val="18"/>
              </w:rPr>
            </w:pPr>
            <w:r>
              <w:rPr>
                <w:sz w:val="18"/>
              </w:rPr>
              <w:t>13 марта 1989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50</w:t>
            </w:r>
          </w:p>
        </w:tc>
        <w:tc>
          <w:tcPr>
            <w:tcW w:w="3206" w:type="dxa"/>
          </w:tcPr>
          <w:p w:rsidR="00000000" w:rsidRDefault="00000000">
            <w:pPr>
              <w:spacing w:after="60" w:line="240" w:lineRule="auto"/>
              <w:rPr>
                <w:sz w:val="18"/>
              </w:rPr>
            </w:pPr>
            <w:r>
              <w:rPr>
                <w:sz w:val="18"/>
              </w:rPr>
              <w:t xml:space="preserve">Конвенция о прекращении трудовых отношений (Конвенция МОТ № 158) </w:t>
            </w:r>
          </w:p>
        </w:tc>
        <w:tc>
          <w:tcPr>
            <w:tcW w:w="3443" w:type="dxa"/>
          </w:tcPr>
          <w:p w:rsidR="00000000" w:rsidRDefault="00000000">
            <w:pPr>
              <w:spacing w:after="60" w:line="240" w:lineRule="auto"/>
              <w:rPr>
                <w:sz w:val="18"/>
              </w:rPr>
            </w:pPr>
            <w:r>
              <w:rPr>
                <w:sz w:val="18"/>
              </w:rPr>
              <w:t>Присоединение:  1982 год</w:t>
            </w:r>
          </w:p>
          <w:p w:rsidR="00000000" w:rsidRDefault="00000000">
            <w:pPr>
              <w:spacing w:after="60" w:line="240" w:lineRule="auto"/>
              <w:rPr>
                <w:sz w:val="18"/>
              </w:rPr>
            </w:pPr>
            <w:r>
              <w:rPr>
                <w:sz w:val="18"/>
              </w:rPr>
              <w:t>Вступление в силу:  23</w:t>
            </w:r>
            <w:r>
              <w:rPr>
                <w:sz w:val="18"/>
                <w:lang w:val="en-US"/>
              </w:rPr>
              <w:t> </w:t>
            </w:r>
            <w:r>
              <w:rPr>
                <w:sz w:val="18"/>
              </w:rPr>
              <w:t>ноября 1985 года</w:t>
            </w:r>
          </w:p>
        </w:tc>
        <w:tc>
          <w:tcPr>
            <w:tcW w:w="2315" w:type="dxa"/>
          </w:tcPr>
          <w:p w:rsidR="00000000" w:rsidRDefault="00000000">
            <w:pPr>
              <w:spacing w:after="60" w:line="240" w:lineRule="auto"/>
              <w:rPr>
                <w:sz w:val="18"/>
              </w:rPr>
            </w:pPr>
            <w:r>
              <w:rPr>
                <w:sz w:val="18"/>
              </w:rPr>
              <w:t>13 марта 1989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51</w:t>
            </w:r>
          </w:p>
        </w:tc>
        <w:tc>
          <w:tcPr>
            <w:tcW w:w="3206" w:type="dxa"/>
          </w:tcPr>
          <w:p w:rsidR="00000000" w:rsidRDefault="00000000">
            <w:pPr>
              <w:spacing w:after="60" w:line="240" w:lineRule="auto"/>
              <w:rPr>
                <w:sz w:val="18"/>
              </w:rPr>
            </w:pPr>
            <w:r>
              <w:rPr>
                <w:sz w:val="18"/>
              </w:rPr>
              <w:t xml:space="preserve">Конвенция о профессиональной реабилитации и занятости инвалидов (Конвенция МОТ № 159) </w:t>
            </w:r>
          </w:p>
        </w:tc>
        <w:tc>
          <w:tcPr>
            <w:tcW w:w="3443" w:type="dxa"/>
          </w:tcPr>
          <w:p w:rsidR="00000000" w:rsidRDefault="00000000">
            <w:pPr>
              <w:spacing w:after="60" w:line="240" w:lineRule="auto"/>
              <w:rPr>
                <w:sz w:val="18"/>
              </w:rPr>
            </w:pPr>
            <w:r>
              <w:rPr>
                <w:sz w:val="18"/>
              </w:rPr>
              <w:t>Присоединение:  1983 год</w:t>
            </w:r>
          </w:p>
          <w:p w:rsidR="00000000" w:rsidRDefault="00000000">
            <w:pPr>
              <w:spacing w:after="60" w:line="240" w:lineRule="auto"/>
              <w:rPr>
                <w:sz w:val="18"/>
              </w:rPr>
            </w:pPr>
            <w:r>
              <w:rPr>
                <w:sz w:val="18"/>
              </w:rPr>
              <w:t>Вступление в силу:  20</w:t>
            </w:r>
            <w:r>
              <w:rPr>
                <w:sz w:val="18"/>
                <w:lang w:val="en-US"/>
              </w:rPr>
              <w:t> </w:t>
            </w:r>
            <w:r>
              <w:rPr>
                <w:sz w:val="18"/>
              </w:rPr>
              <w:t>июня 1985 года</w:t>
            </w:r>
          </w:p>
        </w:tc>
        <w:tc>
          <w:tcPr>
            <w:tcW w:w="2315" w:type="dxa"/>
          </w:tcPr>
          <w:p w:rsidR="00000000" w:rsidRDefault="00000000">
            <w:pPr>
              <w:spacing w:after="60" w:line="240" w:lineRule="auto"/>
              <w:rPr>
                <w:sz w:val="18"/>
              </w:rPr>
            </w:pPr>
            <w:r>
              <w:rPr>
                <w:sz w:val="18"/>
              </w:rPr>
              <w:t>18 октября 1991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52</w:t>
            </w:r>
          </w:p>
        </w:tc>
        <w:tc>
          <w:tcPr>
            <w:tcW w:w="3206" w:type="dxa"/>
          </w:tcPr>
          <w:p w:rsidR="00000000" w:rsidRDefault="00000000">
            <w:pPr>
              <w:spacing w:after="60" w:line="240" w:lineRule="auto"/>
              <w:rPr>
                <w:sz w:val="18"/>
              </w:rPr>
            </w:pPr>
            <w:r>
              <w:rPr>
                <w:sz w:val="18"/>
              </w:rPr>
              <w:t xml:space="preserve">Конвенция о запрещении наихудших форм детского труда (Конвенция МОТ № 182) </w:t>
            </w:r>
          </w:p>
        </w:tc>
        <w:tc>
          <w:tcPr>
            <w:tcW w:w="3443" w:type="dxa"/>
          </w:tcPr>
          <w:p w:rsidR="00000000" w:rsidRDefault="00000000">
            <w:pPr>
              <w:spacing w:after="60" w:line="240" w:lineRule="auto"/>
              <w:rPr>
                <w:sz w:val="18"/>
              </w:rPr>
            </w:pPr>
            <w:r>
              <w:rPr>
                <w:sz w:val="18"/>
              </w:rPr>
              <w:t>Присоединение:  1999 год</w:t>
            </w:r>
          </w:p>
          <w:p w:rsidR="00000000" w:rsidRDefault="00000000">
            <w:pPr>
              <w:spacing w:after="60" w:line="240" w:lineRule="auto"/>
              <w:rPr>
                <w:sz w:val="18"/>
              </w:rPr>
            </w:pPr>
            <w:r>
              <w:rPr>
                <w:sz w:val="18"/>
              </w:rPr>
              <w:t>Вступление в силу:  19</w:t>
            </w:r>
            <w:r>
              <w:rPr>
                <w:sz w:val="18"/>
                <w:lang w:val="en-US"/>
              </w:rPr>
              <w:t> </w:t>
            </w:r>
            <w:r>
              <w:rPr>
                <w:sz w:val="18"/>
              </w:rPr>
              <w:t>ноября 2000 года</w:t>
            </w:r>
          </w:p>
        </w:tc>
        <w:tc>
          <w:tcPr>
            <w:tcW w:w="2315" w:type="dxa"/>
          </w:tcPr>
          <w:p w:rsidR="00000000" w:rsidRDefault="00000000">
            <w:pPr>
              <w:spacing w:after="60" w:line="240" w:lineRule="auto"/>
              <w:rPr>
                <w:sz w:val="18"/>
              </w:rPr>
            </w:pPr>
            <w:r>
              <w:rPr>
                <w:sz w:val="18"/>
              </w:rPr>
              <w:t>28 декабря 1999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53</w:t>
            </w:r>
          </w:p>
        </w:tc>
        <w:tc>
          <w:tcPr>
            <w:tcW w:w="3206" w:type="dxa"/>
          </w:tcPr>
          <w:p w:rsidR="00000000" w:rsidRDefault="00000000">
            <w:pPr>
              <w:spacing w:after="60" w:line="240" w:lineRule="auto"/>
              <w:rPr>
                <w:sz w:val="18"/>
              </w:rPr>
            </w:pPr>
            <w:r>
              <w:rPr>
                <w:sz w:val="18"/>
              </w:rPr>
              <w:t>Конвенция о статусе беженцев</w:t>
            </w:r>
          </w:p>
        </w:tc>
        <w:tc>
          <w:tcPr>
            <w:tcW w:w="3443" w:type="dxa"/>
          </w:tcPr>
          <w:p w:rsidR="00000000" w:rsidRDefault="00000000">
            <w:pPr>
              <w:spacing w:after="60" w:line="240" w:lineRule="auto"/>
              <w:rPr>
                <w:sz w:val="18"/>
              </w:rPr>
            </w:pPr>
            <w:r>
              <w:rPr>
                <w:sz w:val="18"/>
              </w:rPr>
              <w:t>Присоединение:  28</w:t>
            </w:r>
            <w:r>
              <w:rPr>
                <w:sz w:val="18"/>
                <w:lang w:val="en-US"/>
              </w:rPr>
              <w:t> </w:t>
            </w:r>
            <w:r>
              <w:rPr>
                <w:sz w:val="18"/>
              </w:rPr>
              <w:t>июля</w:t>
            </w:r>
            <w:r>
              <w:rPr>
                <w:sz w:val="18"/>
                <w:lang w:val="en-US"/>
              </w:rPr>
              <w:t> </w:t>
            </w:r>
            <w:r>
              <w:rPr>
                <w:sz w:val="18"/>
              </w:rPr>
              <w:t>1951 года</w:t>
            </w:r>
          </w:p>
          <w:p w:rsidR="00000000" w:rsidRDefault="00000000">
            <w:pPr>
              <w:spacing w:after="60" w:line="240" w:lineRule="auto"/>
              <w:rPr>
                <w:sz w:val="18"/>
              </w:rPr>
            </w:pPr>
            <w:r>
              <w:rPr>
                <w:sz w:val="18"/>
              </w:rPr>
              <w:t>Вступление в силу:  22</w:t>
            </w:r>
            <w:r>
              <w:rPr>
                <w:sz w:val="18"/>
                <w:lang w:val="en-US"/>
              </w:rPr>
              <w:t> </w:t>
            </w:r>
            <w:r>
              <w:rPr>
                <w:sz w:val="18"/>
              </w:rPr>
              <w:t>апреля 1954 года</w:t>
            </w:r>
          </w:p>
        </w:tc>
        <w:tc>
          <w:tcPr>
            <w:tcW w:w="2315" w:type="dxa"/>
          </w:tcPr>
          <w:p w:rsidR="00000000" w:rsidRDefault="00000000">
            <w:pPr>
              <w:spacing w:after="60" w:line="240" w:lineRule="auto"/>
              <w:rPr>
                <w:sz w:val="18"/>
              </w:rPr>
            </w:pPr>
            <w:r>
              <w:rPr>
                <w:sz w:val="18"/>
              </w:rPr>
              <w:t>18 января 1998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54</w:t>
            </w:r>
          </w:p>
        </w:tc>
        <w:tc>
          <w:tcPr>
            <w:tcW w:w="3206" w:type="dxa"/>
          </w:tcPr>
          <w:p w:rsidR="00000000" w:rsidRDefault="00000000">
            <w:pPr>
              <w:spacing w:after="60" w:line="240" w:lineRule="auto"/>
              <w:rPr>
                <w:sz w:val="18"/>
              </w:rPr>
            </w:pPr>
            <w:r>
              <w:rPr>
                <w:sz w:val="18"/>
              </w:rPr>
              <w:t xml:space="preserve">Устав Организации Объединенных Наций </w:t>
            </w:r>
          </w:p>
        </w:tc>
        <w:tc>
          <w:tcPr>
            <w:tcW w:w="3443" w:type="dxa"/>
          </w:tcPr>
          <w:p w:rsidR="00000000" w:rsidRDefault="00000000">
            <w:pPr>
              <w:spacing w:after="60" w:line="240" w:lineRule="auto"/>
              <w:rPr>
                <w:sz w:val="18"/>
              </w:rPr>
            </w:pPr>
            <w:r>
              <w:rPr>
                <w:sz w:val="18"/>
              </w:rPr>
              <w:t>Присоединение:  26</w:t>
            </w:r>
            <w:r>
              <w:rPr>
                <w:sz w:val="18"/>
                <w:lang w:val="en-US"/>
              </w:rPr>
              <w:t> </w:t>
            </w:r>
            <w:r>
              <w:rPr>
                <w:sz w:val="18"/>
              </w:rPr>
              <w:t>июня</w:t>
            </w:r>
            <w:r>
              <w:rPr>
                <w:sz w:val="18"/>
                <w:lang w:val="en-US"/>
              </w:rPr>
              <w:t> </w:t>
            </w:r>
            <w:r>
              <w:rPr>
                <w:sz w:val="18"/>
              </w:rPr>
              <w:t>1945 года</w:t>
            </w:r>
          </w:p>
          <w:p w:rsidR="00000000" w:rsidRDefault="00000000">
            <w:pPr>
              <w:spacing w:after="60" w:line="240" w:lineRule="auto"/>
              <w:rPr>
                <w:sz w:val="18"/>
              </w:rPr>
            </w:pPr>
            <w:r>
              <w:rPr>
                <w:sz w:val="18"/>
              </w:rPr>
              <w:t>Вступление в силу::  24</w:t>
            </w:r>
            <w:r>
              <w:rPr>
                <w:sz w:val="18"/>
                <w:lang w:val="en-US"/>
              </w:rPr>
              <w:t> </w:t>
            </w:r>
            <w:r>
              <w:rPr>
                <w:sz w:val="18"/>
              </w:rPr>
              <w:t>октября 1945 года</w:t>
            </w:r>
          </w:p>
        </w:tc>
        <w:tc>
          <w:tcPr>
            <w:tcW w:w="2315" w:type="dxa"/>
          </w:tcPr>
          <w:p w:rsidR="00000000" w:rsidRDefault="00000000">
            <w:pPr>
              <w:spacing w:after="60" w:line="240" w:lineRule="auto"/>
              <w:rPr>
                <w:sz w:val="18"/>
              </w:rPr>
            </w:pPr>
            <w:r>
              <w:rPr>
                <w:sz w:val="18"/>
              </w:rPr>
              <w:t>Статья 6 Конституции Йеменской Республики</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55</w:t>
            </w:r>
          </w:p>
        </w:tc>
        <w:tc>
          <w:tcPr>
            <w:tcW w:w="3206" w:type="dxa"/>
          </w:tcPr>
          <w:p w:rsidR="00000000" w:rsidRDefault="00000000">
            <w:pPr>
              <w:spacing w:after="60" w:line="240" w:lineRule="auto"/>
              <w:rPr>
                <w:sz w:val="18"/>
              </w:rPr>
            </w:pPr>
            <w:r>
              <w:rPr>
                <w:sz w:val="18"/>
              </w:rPr>
              <w:t>Конвенция о запрещении применения, накопления запасов, производства и передачи противопехотных мин и об их уничтожении</w:t>
            </w:r>
          </w:p>
        </w:tc>
        <w:tc>
          <w:tcPr>
            <w:tcW w:w="3443" w:type="dxa"/>
          </w:tcPr>
          <w:p w:rsidR="00000000" w:rsidRDefault="00000000">
            <w:pPr>
              <w:spacing w:after="60" w:line="240" w:lineRule="auto"/>
              <w:rPr>
                <w:sz w:val="18"/>
              </w:rPr>
            </w:pPr>
            <w:r>
              <w:rPr>
                <w:sz w:val="18"/>
              </w:rPr>
              <w:t>Присоединение:  3</w:t>
            </w:r>
            <w:r>
              <w:rPr>
                <w:sz w:val="18"/>
                <w:lang w:val="en-US"/>
              </w:rPr>
              <w:t> </w:t>
            </w:r>
            <w:r>
              <w:rPr>
                <w:sz w:val="18"/>
              </w:rPr>
              <w:t>декабря 1997 года</w:t>
            </w:r>
          </w:p>
          <w:p w:rsidR="00000000" w:rsidRDefault="00000000">
            <w:pPr>
              <w:spacing w:after="60" w:line="240" w:lineRule="auto"/>
              <w:rPr>
                <w:sz w:val="18"/>
              </w:rPr>
            </w:pPr>
            <w:r>
              <w:rPr>
                <w:sz w:val="18"/>
              </w:rPr>
              <w:t>Вступление в силу:  1</w:t>
            </w:r>
            <w:r>
              <w:rPr>
                <w:sz w:val="18"/>
                <w:lang w:val="en-US"/>
              </w:rPr>
              <w:t> </w:t>
            </w:r>
            <w:r>
              <w:rPr>
                <w:sz w:val="18"/>
              </w:rPr>
              <w:t>марта 1999 года</w:t>
            </w:r>
          </w:p>
        </w:tc>
        <w:tc>
          <w:tcPr>
            <w:tcW w:w="2315" w:type="dxa"/>
          </w:tcPr>
          <w:p w:rsidR="00000000" w:rsidRDefault="00000000">
            <w:pPr>
              <w:spacing w:after="60" w:line="240" w:lineRule="auto"/>
              <w:rPr>
                <w:sz w:val="18"/>
              </w:rPr>
            </w:pPr>
            <w:r>
              <w:rPr>
                <w:sz w:val="18"/>
              </w:rPr>
              <w:t>Декабрь 1998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56</w:t>
            </w:r>
          </w:p>
        </w:tc>
        <w:tc>
          <w:tcPr>
            <w:tcW w:w="3206" w:type="dxa"/>
          </w:tcPr>
          <w:p w:rsidR="00000000" w:rsidRDefault="00000000">
            <w:pPr>
              <w:spacing w:after="60" w:line="240" w:lineRule="auto"/>
              <w:rPr>
                <w:sz w:val="18"/>
              </w:rPr>
            </w:pPr>
            <w:r>
              <w:rPr>
                <w:sz w:val="18"/>
              </w:rPr>
              <w:t>Конвенция о запрещении разработки, производства, накопления и применения химического оружия и его уничтожении</w:t>
            </w:r>
          </w:p>
        </w:tc>
        <w:tc>
          <w:tcPr>
            <w:tcW w:w="3443" w:type="dxa"/>
          </w:tcPr>
          <w:p w:rsidR="00000000" w:rsidRDefault="00000000">
            <w:pPr>
              <w:spacing w:after="60" w:line="240" w:lineRule="auto"/>
              <w:rPr>
                <w:sz w:val="18"/>
              </w:rPr>
            </w:pPr>
            <w:r>
              <w:rPr>
                <w:sz w:val="18"/>
              </w:rPr>
              <w:t>Присоединение:  13</w:t>
            </w:r>
            <w:r>
              <w:rPr>
                <w:sz w:val="18"/>
                <w:lang w:val="en-US"/>
              </w:rPr>
              <w:t> </w:t>
            </w:r>
            <w:r>
              <w:rPr>
                <w:sz w:val="18"/>
              </w:rPr>
              <w:t>января</w:t>
            </w:r>
            <w:r>
              <w:rPr>
                <w:sz w:val="18"/>
                <w:lang w:val="en-US"/>
              </w:rPr>
              <w:t> </w:t>
            </w:r>
            <w:r>
              <w:rPr>
                <w:sz w:val="18"/>
              </w:rPr>
              <w:t>1993 года</w:t>
            </w:r>
          </w:p>
          <w:p w:rsidR="00000000" w:rsidRDefault="00000000">
            <w:pPr>
              <w:spacing w:after="60" w:line="240" w:lineRule="auto"/>
              <w:rPr>
                <w:sz w:val="18"/>
              </w:rPr>
            </w:pPr>
            <w:r>
              <w:rPr>
                <w:sz w:val="18"/>
              </w:rPr>
              <w:t>Вступление в силу:  29</w:t>
            </w:r>
            <w:r>
              <w:rPr>
                <w:sz w:val="18"/>
                <w:lang w:val="en-US"/>
              </w:rPr>
              <w:t> </w:t>
            </w:r>
            <w:r>
              <w:rPr>
                <w:sz w:val="18"/>
              </w:rPr>
              <w:t>апреля 1997 года</w:t>
            </w:r>
          </w:p>
        </w:tc>
        <w:tc>
          <w:tcPr>
            <w:tcW w:w="2315" w:type="dxa"/>
          </w:tcPr>
          <w:p w:rsidR="00000000" w:rsidRDefault="00000000">
            <w:pPr>
              <w:spacing w:after="60" w:line="240" w:lineRule="auto"/>
              <w:rPr>
                <w:sz w:val="18"/>
              </w:rPr>
            </w:pPr>
            <w:r>
              <w:rPr>
                <w:sz w:val="18"/>
              </w:rPr>
              <w:t>5 июля 2000 года</w:t>
            </w:r>
          </w:p>
        </w:tc>
      </w:tr>
      <w:tr w:rsidR="00000000">
        <w:tblPrEx>
          <w:tblCellMar>
            <w:top w:w="0" w:type="dxa"/>
            <w:bottom w:w="0" w:type="dxa"/>
          </w:tblCellMar>
        </w:tblPrEx>
        <w:trPr>
          <w:cantSplit/>
        </w:trPr>
        <w:tc>
          <w:tcPr>
            <w:tcW w:w="363" w:type="dxa"/>
          </w:tcPr>
          <w:p w:rsidR="00000000" w:rsidRDefault="00000000">
            <w:pPr>
              <w:spacing w:after="60" w:line="240" w:lineRule="auto"/>
              <w:jc w:val="center"/>
              <w:rPr>
                <w:sz w:val="18"/>
              </w:rPr>
            </w:pPr>
            <w:r>
              <w:rPr>
                <w:sz w:val="18"/>
              </w:rPr>
              <w:t>57</w:t>
            </w:r>
          </w:p>
        </w:tc>
        <w:tc>
          <w:tcPr>
            <w:tcW w:w="3206" w:type="dxa"/>
          </w:tcPr>
          <w:p w:rsidR="00000000" w:rsidRDefault="00000000">
            <w:pPr>
              <w:spacing w:after="60" w:line="240" w:lineRule="auto"/>
              <w:rPr>
                <w:sz w:val="18"/>
              </w:rPr>
            </w:pPr>
            <w:r>
              <w:rPr>
                <w:sz w:val="18"/>
              </w:rPr>
              <w:t>Факультативный протокол к Конвенции о ликвидации всех форм дискриминации в отношении женщин</w:t>
            </w:r>
          </w:p>
        </w:tc>
        <w:tc>
          <w:tcPr>
            <w:tcW w:w="3443" w:type="dxa"/>
          </w:tcPr>
          <w:p w:rsidR="00000000" w:rsidRDefault="00000000">
            <w:pPr>
              <w:spacing w:after="60" w:line="240" w:lineRule="auto"/>
              <w:rPr>
                <w:sz w:val="18"/>
              </w:rPr>
            </w:pPr>
            <w:r>
              <w:rPr>
                <w:sz w:val="18"/>
              </w:rPr>
              <w:t>Присоединение:  6</w:t>
            </w:r>
            <w:r>
              <w:rPr>
                <w:sz w:val="18"/>
                <w:lang w:val="en-US"/>
              </w:rPr>
              <w:t> </w:t>
            </w:r>
            <w:r>
              <w:rPr>
                <w:sz w:val="18"/>
              </w:rPr>
              <w:t>октября</w:t>
            </w:r>
            <w:r>
              <w:rPr>
                <w:sz w:val="18"/>
                <w:lang w:val="en-US"/>
              </w:rPr>
              <w:t> </w:t>
            </w:r>
            <w:r>
              <w:rPr>
                <w:sz w:val="18"/>
              </w:rPr>
              <w:t>1999 года</w:t>
            </w:r>
          </w:p>
          <w:p w:rsidR="00000000" w:rsidRDefault="00000000">
            <w:pPr>
              <w:spacing w:after="60" w:line="240" w:lineRule="auto"/>
              <w:rPr>
                <w:sz w:val="18"/>
              </w:rPr>
            </w:pPr>
            <w:r>
              <w:rPr>
                <w:sz w:val="18"/>
              </w:rPr>
              <w:t>Вступление в силу:  22</w:t>
            </w:r>
            <w:r>
              <w:rPr>
                <w:sz w:val="18"/>
                <w:lang w:val="en-US"/>
              </w:rPr>
              <w:t> </w:t>
            </w:r>
            <w:r>
              <w:rPr>
                <w:sz w:val="18"/>
              </w:rPr>
              <w:t>декабря 2000 года</w:t>
            </w:r>
          </w:p>
        </w:tc>
        <w:tc>
          <w:tcPr>
            <w:tcW w:w="2315" w:type="dxa"/>
          </w:tcPr>
          <w:p w:rsidR="00000000" w:rsidRDefault="00000000">
            <w:pPr>
              <w:spacing w:after="60" w:line="240" w:lineRule="auto"/>
              <w:rPr>
                <w:sz w:val="18"/>
              </w:rPr>
            </w:pPr>
            <w:r>
              <w:rPr>
                <w:sz w:val="18"/>
              </w:rPr>
              <w:t>Декабрь 2004 года</w:t>
            </w:r>
          </w:p>
        </w:tc>
      </w:tr>
    </w:tbl>
    <w:p w:rsidR="00000000" w:rsidRDefault="00000000">
      <w:pPr>
        <w:spacing w:line="240" w:lineRule="auto"/>
      </w:pPr>
    </w:p>
    <w:p w:rsidR="00000000" w:rsidRDefault="00000000">
      <w:pPr>
        <w:spacing w:line="240" w:lineRule="auto"/>
        <w:rPr>
          <w:b/>
          <w:bCs/>
        </w:rPr>
      </w:pPr>
      <w:r>
        <w:rPr>
          <w:b/>
          <w:bCs/>
        </w:rPr>
        <w:t>Неправительственные организации, работающие в области прав человека</w:t>
      </w:r>
    </w:p>
    <w:p w:rsidR="00000000" w:rsidRDefault="00000000">
      <w:pPr>
        <w:spacing w:line="240" w:lineRule="auto"/>
        <w:rPr>
          <w:b/>
          <w:bCs/>
        </w:rPr>
      </w:pPr>
    </w:p>
    <w:p w:rsidR="00000000" w:rsidRDefault="00000000">
      <w:r>
        <w:t>116.</w:t>
      </w:r>
      <w:r>
        <w:tab/>
        <w:t>В последние несколько лет число организаций гражданского общества увеличилось, и ряд правозащитных организаций стали играть более заметную роль в организации мероприятий по повышению уровня осведомленности общественности об экономических, политических и социальных правах, а также правах в области развития среди различных секторов общества.  Некоторые организации играют важную роль в обеспечении контроля за соблюдением правительственными организациями основополагающих принципов прав человека.  Помимо распространения культуры прав человека, они отслеживают нарушения, допускаемые государственными организациями, полугосударственными организациями и даже отдельными лицами.  В связи с усилением роли правозащитных организаций некоторые партийные газеты стали регулярно включать рубрики, посвященные сообщениям о нарушениях индивидуальных и коллективных прав.</w:t>
      </w:r>
    </w:p>
    <w:p w:rsidR="00000000" w:rsidRDefault="00000000"/>
    <w:p w:rsidR="00000000" w:rsidRDefault="00000000">
      <w:r>
        <w:t>117.</w:t>
      </w:r>
      <w:r>
        <w:tab/>
        <w:t>С учетом тенденций в деятельности на международном и правительственном уровнях, благоприятствующих развитию партнерских связей между государством и гражданским обществом, эти организации стали более эффективны в поощрении прав человека, и в частности в борьбе с насилием в отношении женщин.  Они расширили рамки своей деятельности, направленной на улучшение положения женщин во всех областях, обеспечение их эффективного участия в работе организаций, занимающихся проблемами женщин, и разработку законов о защите прав женщин.  В условиях относительной свободы и независимости организации гражданского общества вносят свою лепту в распространение культуры прав человека, используя для этого учебные курсы, практикумы, совещания, семинары, лекций, научные занятия, исследования на местах и рабочие документы, регулярные публикации и доклады, включая альтернативные доклады, представляемые ими договорным органам Организации Объединенных Наций, в которых они комментируют официальные доклады, направляемые правительством Организации Объединенных Наций.</w:t>
      </w:r>
    </w:p>
    <w:p w:rsidR="00000000" w:rsidRDefault="00000000"/>
    <w:p w:rsidR="00000000" w:rsidRDefault="00000000">
      <w:r>
        <w:t>118.</w:t>
      </w:r>
      <w:r>
        <w:tab/>
        <w:t>Сфера деятельности некоторых из этих организаций включает проведение арабских и международных мероприятий, тематика которых выходит за рамки национальной проблематики и которые используются для демонстрации поддержки усилий по решению проблем в области прав человека во всем мире.  Был организован ряд мероприятий, посвященных таким вопросам, как соблюдение прав человека на оккупированной палестинской территории, обновление Арабской хартии прав человека, влияние событий 11 сентября на положение в области прав человека, свержение иракского режима и его последствия для прав и свобод в арабском мире, осуждение применения пыток и совершения чудовищных преступлений в отношении заключенных на Гуантанамо и в тюрьме Абу-Грейб и обращение с призывами к государствам ратифицировать Римский статут Международного уголовного суда.</w:t>
      </w:r>
    </w:p>
    <w:p w:rsidR="00000000" w:rsidRDefault="00000000"/>
    <w:p w:rsidR="00000000" w:rsidRDefault="00000000">
      <w:r>
        <w:t>119.</w:t>
      </w:r>
      <w:r>
        <w:tab/>
        <w:t>Некоторые организации расширили свое участие в проведении учебных и дискуссионных мероприятий, организуя региональные мероприятия для участников из арабского региона и различных стран мира.  Одним из таких мероприятий явилась первая региональная конференция по всесторонней интеграции и улучшению условий жизни инвалидов.  На эту конференцию, организованную Арабским фондом по правам человека, были приглашены специалисты и эксперты по проблемам инвалидов из ряда арабских стран.  Всего за несколько лет Информационно-учебный центр по правам человека обеспечил проведение арабских учебных курсов по правам человека при широком участии представителей различных арабских стран.  Используя девиз "За эффективное поощрение прав человека", Арабский форум сестер по правам человека организовал региональный семинар по вопросу о правах женщин-заключенных, в работе которого приняли участие эксперты и специалисты по правам человека из девяти различных стран.  В декабре 2004 года Форум организовал первый демократический конгресс арабских женских неправительственных организаций, основное внимание на котором было уделено вопросу об обеспечении женщин достаточными политическими полномочиями в качестве необходимого шага на пути к проведению политической реформы в странах арабского мира.  На конгрессе присутствовала группа видных лидеров женского движения, активно участвующих в деятельности организаций гражданского общества в различных арабских государствах.</w:t>
      </w:r>
    </w:p>
    <w:p w:rsidR="00000000" w:rsidRDefault="00000000"/>
    <w:p w:rsidR="00000000" w:rsidRDefault="00000000">
      <w:r>
        <w:t>120.</w:t>
      </w:r>
      <w:r>
        <w:tab/>
        <w:t>Многие мероприятия местных организаций проводятся не только на местном уровне.  После выборов 1993 года отделения Форума гражданского общества приняли участие в мероприятии, в рамках которого они поделились накопленным ими опытом наблюдения за проведением выборов на местном уровне с представителями других арабских государств.  Кроме того, они участвовали в арабских и международных учебных курсах, посвященных современным методам наблюдения за выборами на местном уровне, гражданскому воспитанию и участию женщин.  В рамках новаторского эксперимента в этой области Информационно-учебный центр по правам человека организовал два региональных мероприятия, одно из которых, проведенное в Каире, было посвящено проекту обновленного варианта Арабской конвенции о правах человека, а второе, состоявшееся в Аммане, - проблеме использования стрелкового оружия.  К числу новых форм сотрудничества между местными организациями и их партнерами в других странах относится, к примеру, совместная подготовка исследований о праве женщин, состоящих в браке с иностранцами, передавать свое гражданство детям и о важном значении предоставления женщинам доступа к документам, удостоверяющим их личность (персональные удостоверения личности).  Эти исследования проводились при участии Центра помощи женщинам Демократического фонда гражданской поддержки.</w:t>
      </w:r>
    </w:p>
    <w:p w:rsidR="00000000" w:rsidRDefault="00000000"/>
    <w:p w:rsidR="00000000" w:rsidRDefault="00000000">
      <w:r>
        <w:t>121.</w:t>
      </w:r>
      <w:r>
        <w:tab/>
        <w:t>Взаимоотношения между гражданскими, международными и региональными организациями принимают самые различные формы.  Некоторые йеменские организации связаны друг с другом благодаря участию в гражданских, международных и региональных сетях и в Гражданской сети гражданских организаций в Каире.  Две ассоциации добились получения консультативного статуса при Экономическом и Социальном Совете Организации Объединенных Наций, а многие йеменские гражданские ассоциации и организации активно участвуют в большинстве международных и региональных конференций, прежде всего конференций, посвященных положению женщин и правам человека</w:t>
      </w:r>
      <w:r>
        <w:rPr>
          <w:b/>
          <w:bCs/>
          <w:vertAlign w:val="superscript"/>
        </w:rPr>
        <w:t>9</w:t>
      </w:r>
      <w:r>
        <w:t>.  Некоторые из этих организаций пользуются заслуженной репутацией и уважением на международном уровне, и их кандидатуры предлагались для выполнения координационных функций на уровне региона арабских государств.</w:t>
      </w:r>
    </w:p>
    <w:p w:rsidR="00000000" w:rsidRDefault="00000000"/>
    <w:p w:rsidR="00000000" w:rsidRDefault="00000000">
      <w:r>
        <w:t>122.</w:t>
      </w:r>
      <w:r>
        <w:tab/>
        <w:t>В стране появились организации, играющие важнейшую роль в защите прав и свобод и непосредственно наблюдающие за работой органов прокуратуры и судов с целью выявления случаев произвольного задержания в нарушение Конституции и закона.  Примером организации, активно участвующей в такого рода деятельности, является Национальная комиссия по защите прав и свобод.</w:t>
      </w:r>
    </w:p>
    <w:p w:rsidR="00000000" w:rsidRDefault="00000000">
      <w:r>
        <w:t>123.</w:t>
      </w:r>
      <w:r>
        <w:tab/>
        <w:t>Некоторые организации проводят мероприятия, в которых находят свое отражение наиболее важные политические события в нашей стране.  Начиная с выборов 1997 года вплоть до последних парламентских выборов в 2003 году Йеменский институт по вопросам развития демократии наблюдал за ходом выборов и впоследствии опубликовал книгу, озаглавленную "Демократические преобразования в Йеменской Республике", в которой он поделился накопленным им опытом.  Реагируя на процесс реформы, институт провел национальный семинар с участием примерно 120 партийных активистов и членов организаций гражданского общества для обсуждения национальных перспектив реформ и путей их осуществления.</w:t>
      </w:r>
    </w:p>
    <w:p w:rsidR="00000000" w:rsidRDefault="00000000"/>
    <w:p w:rsidR="00000000" w:rsidRDefault="00000000">
      <w:r>
        <w:t>124.</w:t>
      </w:r>
      <w:r>
        <w:tab/>
        <w:t>Был создан ряд специализированных организаций для содействия повышению осведомленности о правах женщин, обеспечения более глубоких знаний женщин о своих правах и расширения их возможностей для реализации этих прав.  В качестве примера можно назвать Группу по исследованиям и подготовке по вопросам положения женщин, организующую мероприятия, основное внимание в рамках которых уделяется вопросам положения женщин и путям повышения осведомленности об этих вопросах.</w:t>
      </w:r>
    </w:p>
    <w:p w:rsidR="00000000" w:rsidRDefault="00000000"/>
    <w:p w:rsidR="00000000" w:rsidRDefault="00000000">
      <w:r>
        <w:t>125.</w:t>
      </w:r>
      <w:r>
        <w:tab/>
        <w:t>Некоторые организации проводят деятельность, которая в основном ориентирована на детей.  В марте 2004 года Демократическая школа организовала выборы в детский парламент, ставшие вторым такого рода экспериментом для йеменских детей, в котором участвовало 30 000 девочек и мальчиков.</w:t>
      </w:r>
    </w:p>
    <w:p w:rsidR="00000000" w:rsidRDefault="00000000"/>
    <w:p w:rsidR="00000000" w:rsidRDefault="00000000">
      <w:r>
        <w:t>126.</w:t>
      </w:r>
      <w:r>
        <w:tab/>
        <w:t>Политическое руководство придает большое значение созданию совместных механизмов сотрудничества с организациями гражданского общества, работающими в области прав человека.  Министерство по правам человека провело большое число совещаний с организациями гражданского общества и политическими партиями для определения приоритетов, выявления препятствий на пути осуществления и поиска путей их преодоления.  Согласно декларации, принятой на Санской конференции по вопросам демократии, прав человека и роли Международного уголовного суда, состоявшейся 11</w:t>
      </w:r>
      <w:r>
        <w:noBreakHyphen/>
        <w:t>12 января 2004 года при широком участии организаций гражданского общества, для обеспечения надлежащего демократического правления и уважения прав человека требуется свободно функционирующее гражданское общество и надлежащие правовые рамки, благодаря которым гражданское общество могло бы действовать в духе партнерства, участия и согласованных усилий в социальной сфере.  Гражданское общество должно со всей ответственностью подходить к выполнению своей роли на основе закона и принципов демократии и уважения прав человека.</w:t>
      </w:r>
    </w:p>
    <w:p w:rsidR="00000000" w:rsidRDefault="00000000"/>
    <w:p w:rsidR="00000000" w:rsidRDefault="00000000">
      <w:r>
        <w:br w:type="page"/>
        <w:t>127.</w:t>
      </w:r>
      <w:r>
        <w:tab/>
        <w:t xml:space="preserve">Организации гражданского общества, которые занимаются деятельностью, направленной на поощрение прав человека, сталкиваются с многочисленными препятствиями, в том числе сотрудникам этих организаций часто недостает квалификации для того, чтобы превращать цели этих организаций в практические дела.  Кроме того, эти организации не имеют механизмов координации для повышения эффективности их деятельности и облегчения обмена информацией.  Некоторые из них не имеют конкретных и четко установленных границ деятельности, которые позволяли бы им оптимизировать свои ресурсы в какой-либо одной области.  Другие организации склонны осуществлять свою деятельность в конкретных областях, таких, как борьба с бедностью и права женщин, поскольку они традиционно занимаются решением этих вопросов.  Однако из-за отсутствия четких и конкретных целей страдает качество их деятельности, а многочисленность вопросов, которыми они занимаются, снижает эффективность их работы.  Деятельность большинства организаций сконцентрирована в городах в ущерб работе в сельских районах.  Деятельность организаций гражданского общества в социальной области в Йемене, как правило, малоэффективна и сконцентрирована на решении традиционных вопросов.  То же самое происходит и на низовом уровне.  Характер работы, выполняемой каждой организацией, и их связи с другими организациям и зависят от руководителей этих организаций.  Разногласия между высшими должностными лицами таких организаций свидетельствуют о низком уровне или вообще об отсутствии демократических начал в этих </w:t>
      </w:r>
      <w:proofErr w:type="spellStart"/>
      <w:r>
        <w:t>организациях</w:t>
      </w:r>
      <w:r>
        <w:rPr>
          <w:b/>
          <w:bCs/>
          <w:vertAlign w:val="superscript"/>
        </w:rPr>
        <w:t>10</w:t>
      </w:r>
      <w:proofErr w:type="spellEnd"/>
      <w:r>
        <w:t>.</w:t>
      </w:r>
    </w:p>
    <w:p w:rsidR="00000000" w:rsidRDefault="00000000"/>
    <w:p w:rsidR="00000000" w:rsidRDefault="00000000">
      <w:pPr>
        <w:jc w:val="center"/>
        <w:rPr>
          <w:b/>
          <w:bCs/>
        </w:rPr>
      </w:pPr>
      <w:r>
        <w:rPr>
          <w:b/>
          <w:bCs/>
          <w:lang w:val="en-US"/>
        </w:rPr>
        <w:t>III</w:t>
      </w:r>
      <w:r>
        <w:rPr>
          <w:b/>
          <w:bCs/>
        </w:rPr>
        <w:t>.</w:t>
      </w:r>
      <w:r>
        <w:rPr>
          <w:b/>
          <w:bCs/>
        </w:rPr>
        <w:tab/>
        <w:t>ОБЩАЯ ИНФОРМАЦИЯ ПО КОНВЕНЦИИ</w:t>
      </w:r>
    </w:p>
    <w:p w:rsidR="00000000" w:rsidRDefault="00000000">
      <w:pPr>
        <w:jc w:val="center"/>
        <w:rPr>
          <w:b/>
          <w:bCs/>
        </w:rPr>
      </w:pPr>
    </w:p>
    <w:p w:rsidR="00000000" w:rsidRDefault="00000000">
      <w:pPr>
        <w:jc w:val="center"/>
        <w:rPr>
          <w:b/>
          <w:bCs/>
        </w:rPr>
      </w:pPr>
      <w:r>
        <w:rPr>
          <w:b/>
          <w:bCs/>
        </w:rPr>
        <w:t xml:space="preserve">(Осуществление Йеменской Республикой Международной конвенции </w:t>
      </w:r>
      <w:r>
        <w:rPr>
          <w:b/>
          <w:bCs/>
        </w:rPr>
        <w:br/>
        <w:t>о ликвидации всех форм расовой дискриминации)</w:t>
      </w:r>
    </w:p>
    <w:p w:rsidR="00000000" w:rsidRDefault="00000000">
      <w:pPr>
        <w:spacing w:line="240" w:lineRule="auto"/>
        <w:jc w:val="center"/>
        <w:rPr>
          <w:b/>
          <w:bCs/>
        </w:rPr>
      </w:pPr>
    </w:p>
    <w:p w:rsidR="00000000" w:rsidRDefault="00000000">
      <w:pPr>
        <w:spacing w:line="240" w:lineRule="auto"/>
        <w:jc w:val="center"/>
        <w:rPr>
          <w:b/>
          <w:bCs/>
        </w:rPr>
      </w:pPr>
      <w:r>
        <w:rPr>
          <w:b/>
          <w:bCs/>
        </w:rPr>
        <w:t>Статья 1</w:t>
      </w:r>
    </w:p>
    <w:p w:rsidR="00000000" w:rsidRDefault="00000000">
      <w:pPr>
        <w:spacing w:line="240" w:lineRule="auto"/>
        <w:jc w:val="center"/>
        <w:rPr>
          <w:b/>
          <w:bCs/>
        </w:rPr>
      </w:pPr>
    </w:p>
    <w:p w:rsidR="00000000" w:rsidRDefault="00000000">
      <w:r>
        <w:t>128.</w:t>
      </w:r>
      <w:r>
        <w:tab/>
        <w:t>Мы подтверждаем то, что было указано в предыдущем докладе, а именно соблюдение правительством Йеменской Республики принципов, изложенных в этой статье.</w:t>
      </w:r>
    </w:p>
    <w:p w:rsidR="00000000" w:rsidRDefault="00000000">
      <w:pPr>
        <w:spacing w:line="216" w:lineRule="auto"/>
      </w:pPr>
    </w:p>
    <w:p w:rsidR="00000000" w:rsidRDefault="00000000">
      <w:pPr>
        <w:spacing w:line="216" w:lineRule="auto"/>
        <w:jc w:val="center"/>
        <w:rPr>
          <w:b/>
          <w:bCs/>
        </w:rPr>
      </w:pPr>
      <w:r>
        <w:rPr>
          <w:b/>
          <w:bCs/>
        </w:rPr>
        <w:t>Статья 2</w:t>
      </w:r>
    </w:p>
    <w:p w:rsidR="00000000" w:rsidRDefault="00000000">
      <w:pPr>
        <w:spacing w:line="216" w:lineRule="auto"/>
        <w:rPr>
          <w:b/>
          <w:bCs/>
        </w:rPr>
      </w:pPr>
    </w:p>
    <w:p w:rsidR="00000000" w:rsidRDefault="00000000">
      <w:pPr>
        <w:rPr>
          <w:b/>
          <w:bCs/>
        </w:rPr>
      </w:pPr>
      <w:r>
        <w:rPr>
          <w:b/>
          <w:bCs/>
        </w:rPr>
        <w:t>Пункт 1</w:t>
      </w:r>
    </w:p>
    <w:p w:rsidR="00000000" w:rsidRDefault="00000000">
      <w:pPr>
        <w:rPr>
          <w:b/>
          <w:bCs/>
        </w:rPr>
      </w:pPr>
    </w:p>
    <w:p w:rsidR="00000000" w:rsidRDefault="00000000">
      <w:r>
        <w:t>129.</w:t>
      </w:r>
      <w:r>
        <w:tab/>
        <w:t xml:space="preserve">В дополнение к информации, представленной Йеменом в предыдущем докладе, следует добавить, что правительство страны выполняет взятые на себя обязательства в отношении проведения политики, направленной на ликвидацию всех форм расовой дискриминации, проводя обзор всех аспектов своей общей политики (национальной политики и политики на местах) в гражданской, экономической, социальной и культурной областях.  Это обязательство еще в большей степени было подкреплено Конституцией Йемена, в главе </w:t>
      </w:r>
      <w:r>
        <w:rPr>
          <w:lang w:val="en-US"/>
        </w:rPr>
        <w:t>II</w:t>
      </w:r>
      <w:r>
        <w:t xml:space="preserve"> которой излагаются основные права и обязанности граждан и подтверждается равенство социальных прав и обязанностей всех граждан страны без какой-либо </w:t>
      </w:r>
      <w:proofErr w:type="spellStart"/>
      <w:r>
        <w:t>дискриминации</w:t>
      </w:r>
      <w:r>
        <w:rPr>
          <w:b/>
          <w:bCs/>
          <w:vertAlign w:val="superscript"/>
        </w:rPr>
        <w:t>11</w:t>
      </w:r>
      <w:proofErr w:type="spellEnd"/>
      <w:r>
        <w:t>.</w:t>
      </w:r>
    </w:p>
    <w:p w:rsidR="00000000" w:rsidRDefault="00000000"/>
    <w:p w:rsidR="00000000" w:rsidRDefault="00000000">
      <w:r>
        <w:t>130.</w:t>
      </w:r>
      <w:r>
        <w:tab/>
        <w:t xml:space="preserve">Государство использует все необходимые средства для оказания содействия гражданам в осуществлении их прав.  Оно гарантирует полную свободу деятельности политическим партиям, профсоюзам, научным и социальным организациям, а также учреждениям, с тем чтобы в полной мере обеспечить права граждан, не исключая, не игнорируя и не упуская из вида интересы какой-либо группы, класса и слоя </w:t>
      </w:r>
      <w:proofErr w:type="spellStart"/>
      <w:r>
        <w:t>общества</w:t>
      </w:r>
      <w:r>
        <w:rPr>
          <w:b/>
          <w:bCs/>
          <w:vertAlign w:val="superscript"/>
        </w:rPr>
        <w:t>12</w:t>
      </w:r>
      <w:proofErr w:type="spellEnd"/>
      <w:r>
        <w:t>.</w:t>
      </w:r>
    </w:p>
    <w:p w:rsidR="00000000" w:rsidRDefault="00000000"/>
    <w:p w:rsidR="00000000" w:rsidRDefault="00000000">
      <w:r>
        <w:t>131.</w:t>
      </w:r>
      <w:r>
        <w:tab/>
        <w:t xml:space="preserve">Все эти положения настоятельно требуют соблюдения принципов социальной солидарности, в основе которых лежат равенство, равноправие и справедливость, пользование свободами и равноправное отношение ко всем гражданам.  Эти принципы согласуются с целями Конвенции и ее общими принципами и положениями. </w:t>
      </w:r>
    </w:p>
    <w:p w:rsidR="00000000" w:rsidRDefault="00000000"/>
    <w:p w:rsidR="00000000" w:rsidRDefault="00000000">
      <w:pPr>
        <w:rPr>
          <w:b/>
          <w:bCs/>
        </w:rPr>
      </w:pPr>
      <w:r>
        <w:rPr>
          <w:b/>
          <w:bCs/>
        </w:rPr>
        <w:t>Подпункт а)</w:t>
      </w:r>
    </w:p>
    <w:p w:rsidR="00000000" w:rsidRDefault="00000000">
      <w:pPr>
        <w:rPr>
          <w:b/>
          <w:bCs/>
        </w:rPr>
      </w:pPr>
    </w:p>
    <w:p w:rsidR="00000000" w:rsidRDefault="00000000">
      <w:r>
        <w:t>132.</w:t>
      </w:r>
      <w:r>
        <w:tab/>
        <w:t xml:space="preserve">Что касается конституционных и правовых принципов, регулирующих деятельность (национальных и местных) государственных учреждений и запрещающих какую-либо практику дискриминации в отношении отдельных лиц, групп лиц и учреждений, то мы подтверждаем, что сама правовая система требует от всех государственных учреждений соблюдения принципов равноправия, справедливости и недопущения дискриминации в их политике и отношении к различным группам и учреждениям.  В статье 5 Конституции говорится:  "Государственные посты и государственные средства не должны использоваться в интересах какой-либо политической партии или организации".  В Конституции далее предусмотрено, что экономическая деятельность в Йеменской Республике осуществляется на основе свободного предпринимательства, которое приносит выгоды отдельным лицам и обществу, на принципах социального равноправия в экономических отношениях, направленных на развитие производства и достижение социальной интеграции, социальной стабильности, равенства возможностей и обеспечение более высокого уровня жизни.  Конституция обеспечивает также справедливое и равное отношение ко всем экономическим секторам (государственному, частному и смешанному) и законную конкуренцию между ними.  В Конституции также подчеркивается важное значение защиты и уважения частной собственности, которая не может быть экспроприирована, кроме как в интересах всего общества при условии выплаты компенсации и в соответствии с </w:t>
      </w:r>
      <w:proofErr w:type="spellStart"/>
      <w:r>
        <w:t>законом</w:t>
      </w:r>
      <w:r>
        <w:rPr>
          <w:b/>
          <w:bCs/>
          <w:vertAlign w:val="superscript"/>
        </w:rPr>
        <w:t>13</w:t>
      </w:r>
      <w:proofErr w:type="spellEnd"/>
      <w:r>
        <w:t xml:space="preserve">.  В Конституции указывается, что в основе налогообложения и расходования государственных средств лежат интересы общества и обеспечение социальной справедливости между </w:t>
      </w:r>
      <w:proofErr w:type="spellStart"/>
      <w:r>
        <w:t>гражданами</w:t>
      </w:r>
      <w:r>
        <w:rPr>
          <w:b/>
          <w:bCs/>
          <w:vertAlign w:val="superscript"/>
        </w:rPr>
        <w:t>14</w:t>
      </w:r>
      <w:proofErr w:type="spellEnd"/>
      <w:r>
        <w:t>.</w:t>
      </w:r>
    </w:p>
    <w:p w:rsidR="00000000" w:rsidRDefault="00000000">
      <w:r>
        <w:t>133.</w:t>
      </w:r>
      <w:r>
        <w:tab/>
        <w:t xml:space="preserve">Что касается социальных и культурных основ общества, то в Конституции четко говорится, что государство должно гарантировать всем гражданам равенство возможностей в политической, экономической, социальной и культурной </w:t>
      </w:r>
      <w:proofErr w:type="spellStart"/>
      <w:r>
        <w:t>областях</w:t>
      </w:r>
      <w:r>
        <w:rPr>
          <w:b/>
          <w:bCs/>
          <w:vertAlign w:val="superscript"/>
        </w:rPr>
        <w:t>15</w:t>
      </w:r>
      <w:proofErr w:type="spellEnd"/>
      <w:r>
        <w:t xml:space="preserve">.  Йеменское общество построено на социальной солидарности, в основе которой лежат справедливость, свобода и равноправие в том виде, как они изложены в </w:t>
      </w:r>
      <w:proofErr w:type="spellStart"/>
      <w:r>
        <w:t>законах</w:t>
      </w:r>
      <w:r>
        <w:rPr>
          <w:b/>
          <w:bCs/>
          <w:vertAlign w:val="superscript"/>
        </w:rPr>
        <w:t>16</w:t>
      </w:r>
      <w:proofErr w:type="spellEnd"/>
      <w:r>
        <w:t>.  В статье 28 Конституции говорится:  "Государственная должность - это почет и обязанность.  Государственные должностные лица должны служить интересам общества и народа.  Закон устанавливает условия для занятия государственной должности, а также права и обязанности тех, кто эти должности занимает".</w:t>
      </w:r>
    </w:p>
    <w:p w:rsidR="00000000" w:rsidRDefault="00000000"/>
    <w:p w:rsidR="00000000" w:rsidRDefault="00000000">
      <w:pPr>
        <w:rPr>
          <w:b/>
          <w:bCs/>
        </w:rPr>
      </w:pPr>
      <w:r>
        <w:rPr>
          <w:b/>
          <w:bCs/>
        </w:rPr>
        <w:t xml:space="preserve">Подпункт </w:t>
      </w:r>
      <w:r>
        <w:rPr>
          <w:b/>
          <w:bCs/>
          <w:lang w:val="en-US"/>
        </w:rPr>
        <w:t>b</w:t>
      </w:r>
      <w:r>
        <w:rPr>
          <w:b/>
          <w:bCs/>
        </w:rPr>
        <w:t>)</w:t>
      </w:r>
    </w:p>
    <w:p w:rsidR="00000000" w:rsidRDefault="00000000">
      <w:pPr>
        <w:rPr>
          <w:b/>
          <w:bCs/>
        </w:rPr>
      </w:pPr>
    </w:p>
    <w:p w:rsidR="00000000" w:rsidRDefault="00000000">
      <w:r>
        <w:t>134.</w:t>
      </w:r>
      <w:r>
        <w:tab/>
        <w:t xml:space="preserve"> В Конституции и во всех внутренних законах предусматривается, что организация, защита или поддержка расовой дискриминации каким-либо лицом или организацией являются уголовно-наказуемым деянием, как будет подробнее показано в настоящем докладе.</w:t>
      </w:r>
    </w:p>
    <w:p w:rsidR="00000000" w:rsidRDefault="00000000"/>
    <w:p w:rsidR="00000000" w:rsidRDefault="00000000">
      <w:pPr>
        <w:rPr>
          <w:b/>
          <w:bCs/>
        </w:rPr>
      </w:pPr>
      <w:r>
        <w:rPr>
          <w:b/>
          <w:bCs/>
        </w:rPr>
        <w:t>Подпункт с)</w:t>
      </w:r>
    </w:p>
    <w:p w:rsidR="00000000" w:rsidRDefault="00000000">
      <w:pPr>
        <w:rPr>
          <w:b/>
          <w:bCs/>
        </w:rPr>
      </w:pPr>
    </w:p>
    <w:p w:rsidR="00000000" w:rsidRDefault="00000000">
      <w:r>
        <w:t>135.</w:t>
      </w:r>
      <w:r>
        <w:tab/>
        <w:t>В Конституции излагаются различные принципы, касающиеся процедур, которые необходимо соблюдать при рассмотрении политики национальных и местных органов власти, которая может привести к расовой дискриминации или увековечить ее.  В соответствии со статьей 92 Конституции Совет депутатов наделяется правом представлять рекомендации правительству относительно любых государственных вопросов, которые имеют отношение к его деятельности или к выполнению депутатами их обязанностей.  Правительство обязано выполнять эти рекомендации.  Конституция предоставляет Совету депутатов право создавать специальные комитеты или поручать любому из его существующих комитетов проводить расследование вопросов, связанных с действиями, противоречащими государственным интересам, или с деятельностью любого министерства, государственного органа, учреждения или организации государственного или смешанного сектора, а также местных советов.  В свою очередь, если президент республики устанавливает, что Совет депутатов представил закон, содержащий положения, которые носят или, по</w:t>
      </w:r>
      <w:r>
        <w:noBreakHyphen/>
        <w:t xml:space="preserve">видимому, носят дискриминационный характер, он имеет конституционное право обратиться к Совету депутатов с просьбой пересмотреть одобренный Советом депутатов закон.  Он должен разъяснить причины своей просьбы и выполнять соответствующие процедуры, изложенные в </w:t>
      </w:r>
      <w:proofErr w:type="spellStart"/>
      <w:r>
        <w:t>Конституции</w:t>
      </w:r>
      <w:r>
        <w:rPr>
          <w:b/>
          <w:bCs/>
          <w:vertAlign w:val="superscript"/>
        </w:rPr>
        <w:t>17</w:t>
      </w:r>
      <w:proofErr w:type="spellEnd"/>
      <w:r>
        <w:t>.</w:t>
      </w:r>
    </w:p>
    <w:p w:rsidR="00000000" w:rsidRDefault="00000000"/>
    <w:p w:rsidR="00000000" w:rsidRDefault="00000000">
      <w:r>
        <w:br w:type="page"/>
        <w:t>136.</w:t>
      </w:r>
      <w:r>
        <w:tab/>
        <w:t xml:space="preserve">Конституция наделяет созданный на основе президентского указа Консультативный совет, членами которого являются эксперты, специалисты и видные деятели, широкими полномочиями в отношении проводимой правительством политики.  Наиболее важными из них являются:  представление результатов исследований и предложений с целью оказания помощи государству в разработке стратегий развития;  оказание помощи в мобилизации общественного мнения в целях укрепления демократии;  и внесение предложений, направленных на обеспечение эффективной деятельности государственных учреждений, оказание помощи в решении социальных проблем и укрепление национального </w:t>
      </w:r>
      <w:proofErr w:type="spellStart"/>
      <w:r>
        <w:t>единства</w:t>
      </w:r>
      <w:r>
        <w:rPr>
          <w:b/>
          <w:bCs/>
          <w:vertAlign w:val="superscript"/>
        </w:rPr>
        <w:t>18</w:t>
      </w:r>
      <w:proofErr w:type="spellEnd"/>
      <w:r>
        <w:t>.</w:t>
      </w:r>
    </w:p>
    <w:p w:rsidR="00000000" w:rsidRDefault="00000000"/>
    <w:p w:rsidR="00000000" w:rsidRDefault="00000000">
      <w:r>
        <w:t>137.</w:t>
      </w:r>
      <w:r>
        <w:tab/>
        <w:t xml:space="preserve">Правительство в соответствии с законодательством отвечает за проведение общей политики государства в политической, экономической, социальной и культурной областях и обязано обеспечивать защиту прав граждан, осуществлять руководство, координацию и контроль за деятельностью министерств, административных органов, государственных учреждений и организаций, а также функционированием государственного и смешанного </w:t>
      </w:r>
      <w:proofErr w:type="spellStart"/>
      <w:r>
        <w:t>секторов</w:t>
      </w:r>
      <w:r>
        <w:rPr>
          <w:b/>
          <w:bCs/>
          <w:vertAlign w:val="superscript"/>
        </w:rPr>
        <w:t>19</w:t>
      </w:r>
      <w:proofErr w:type="spellEnd"/>
      <w:r>
        <w:t>.</w:t>
      </w:r>
    </w:p>
    <w:p w:rsidR="00000000" w:rsidRDefault="00000000"/>
    <w:p w:rsidR="00000000" w:rsidRDefault="00000000">
      <w:r>
        <w:t>138.</w:t>
      </w:r>
      <w:r>
        <w:tab/>
        <w:t>Говоря конкретно, совместное совещание Совета депутатов и Консультативного совета, которое одобрило второй пятилетний план экономического и социального развития на 2001-2005 годы</w:t>
      </w:r>
      <w:r>
        <w:rPr>
          <w:b/>
          <w:bCs/>
          <w:vertAlign w:val="superscript"/>
        </w:rPr>
        <w:t>20</w:t>
      </w:r>
      <w:r>
        <w:t xml:space="preserve">, предложило правительству учитывать важное значение социального аспекта в планах развития и бороться с бедностью путем сокращения числа неимущих и распределения плодов развития среди всех граждан и регионов.  Кроме того, было рекомендовано оказать поддержку местным советам в расширении их роли при выполнении ими своих функций и использовании этой роли для стимулирования процесса развития, расширения участия населения в жизни страны и осуществления децентрализации деятельности в финансовой и административной областях.  В законодательной сфере участники совместного совещания рекомендовали провести обзор законодательства, регулирующего деятельность различных секторов, с тем чтобы учитывать меры, предложенные в пятилетнем плане в отношении создания механизма государственного управления.  Совещание рекомендовало также дополнить законодательство, касающееся деятельности государственных учреждений, чтобы содействовать проведению административных, финансовых и судебных реформ.  Что касается экономической политики, то совместное совещание вновь подчеркнуло необходимость уделения внимания отрицательным последствиям экономической политики, которые привели к снижению уровня жизни, дохода на душу населения, росту масштабов бедности, ее обострению и росту безработицы.  Совещание подтвердило, что государство должно принять меры для устранения отрицательных последствий такой политики.  В области культуры совещание рекомендовало принять необходимые меры, </w:t>
      </w:r>
    </w:p>
    <w:p w:rsidR="00000000" w:rsidRDefault="00000000">
      <w:r>
        <w:br w:type="page"/>
        <w:t>особенно на местном уровне, для вовлечения общин в развитие культуры.  Совещание одобрило вышеупомянутые рекомендации в качестве составной части второго пятилетнего плана.</w:t>
      </w:r>
    </w:p>
    <w:p w:rsidR="00000000" w:rsidRDefault="00000000"/>
    <w:p w:rsidR="00000000" w:rsidRDefault="00000000">
      <w:r>
        <w:t>139.</w:t>
      </w:r>
      <w:r>
        <w:tab/>
        <w:t xml:space="preserve">Следует уточнить, что в ходе проводимой правительством политики первоочередное внимание уделяется принципу социальной справедливости в экономических и трудовых отношениях как средству достижения социальной интеграции.  В соответствии с конституционными требованиями, установками и принципами цель первоочередных задач, изложенных в социально-экономических планах развития страны и в политике развития людских ресурсов, состоит в том, чтобы гарантировать и обеспечивать эти права, в том числе посредством осуществления первого и второго пятилетних планов, в которых вопросы, связанные с правами человека, учитываются для осуществления политики правительства, направленной на сбалансированное и стабильное социально-экономическое развитие.  Из вышеизложенного следует, что любые принимаемые правительством меры в целом направлены на устранение любых положений, которые приводят к расовой дискриминации и ее сохранению.  Законодательство, касающееся судебных и административных вопросов, применяемое в отношении национальных и местных органов управления, запрещает проведение любой деятельности, которая порождает в обществе разделение по признаку принадлежности к расе, секте, племени или классу.  </w:t>
      </w:r>
    </w:p>
    <w:p w:rsidR="00000000" w:rsidRDefault="00000000"/>
    <w:p w:rsidR="00000000" w:rsidRDefault="00000000">
      <w:r>
        <w:t>140.</w:t>
      </w:r>
      <w:r>
        <w:tab/>
        <w:t>В целях развития партнерских связей для осуществления Целей развития, сформулированных в Декларации тысячелетия (1990-2015 годы), правительство приняло решение увязать национальные стратегии, планы и программы с Целями развития, сформулированными в Декларации тысячелетия, прилагая при этом большие усилия для осуществления сотрудничества со всеми государственными организациями, частным сектором, организациями гражданского общества и конкретными специальными группами, в интересах которых осуществляются эти программы и стратегии, с тем чтобы разработать третий пятилетний план на основе Целей развития, сформулированных в Декларации тысячелетия, направленный на сокращение масштабов бедности в соответствии с поставленными восемью целями.</w:t>
      </w:r>
    </w:p>
    <w:p w:rsidR="00000000" w:rsidRDefault="00000000"/>
    <w:p w:rsidR="00000000" w:rsidRDefault="00000000">
      <w:r>
        <w:t>141.</w:t>
      </w:r>
      <w:r>
        <w:tab/>
        <w:t>Многие принимаемые правительством меры согласуются с принципами, изложенными в Дурбанской декларации и Программе действий по борьбе против расизма, расовой дискриминации, ксенофобии и связанной с ними нетерпимости.  Свидетельством стремления правительства Йемена содействовать правам человека и обеспечивать их защиту, а также его убежденности в необходимости использования опыта и результатов программ, которые могут оказать правительству помощь в его усилиях, явилась заявка на участие в осуществлении Программы укрепления прав человека (</w:t>
      </w:r>
      <w:proofErr w:type="spellStart"/>
      <w:r>
        <w:t>ХУРИСТ</w:t>
      </w:r>
      <w:proofErr w:type="spellEnd"/>
      <w:r>
        <w:t>)</w:t>
      </w:r>
      <w:r>
        <w:rPr>
          <w:b/>
          <w:bCs/>
          <w:vertAlign w:val="superscript"/>
        </w:rPr>
        <w:t>21</w:t>
      </w:r>
      <w:r>
        <w:t xml:space="preserve">.  Этой программой предусматривается осуществление широкого круга деятельности и программ, которые сгруппированы в так называемые основные "компоненты" указанной программы.  Йемен планирует принять участие в осуществлении второго компонента, который предусматривает включение связанных с правами человека элементов в национальные планы и стратегии развития, сконцентрировав при этом усилия на решении таких первоочередных задач, как сокращение масштабов бедности, образование, здравоохранение, водоснабжение, права женщин и меньшинств.  Эта заявка была одобрена, что сделало Йемен единственным государством в Азиатско-Тихоокеанском регионе, который стал участником этого "компонента" программы. </w:t>
      </w:r>
    </w:p>
    <w:p w:rsidR="00000000" w:rsidRDefault="00000000"/>
    <w:p w:rsidR="00000000" w:rsidRDefault="00000000">
      <w:r>
        <w:t>142.</w:t>
      </w:r>
      <w:r>
        <w:tab/>
        <w:t>В целях пересмотра законодательства, которое может создавать условия для расовой дискриминации в отношении женщин, а также Закона о печати, Закона о полномочиях судебных органов и законов, не совместимых с осуществлением полномочий местными органами власти, правительство создало комитеты для рассмотрения указанных внутренних законов и установления их соответствия международным конвенциям и пактам.  На основании указа премьер-министра № 29 от 2004 года учрежден правовой комитет для изучения внутренних законов и законодательства, чтобы определить степень их соответствия положениям международных договоров, участником которых является наша страна.</w:t>
      </w:r>
    </w:p>
    <w:p w:rsidR="00000000" w:rsidRDefault="00000000"/>
    <w:p w:rsidR="00000000" w:rsidRDefault="00000000">
      <w:pPr>
        <w:rPr>
          <w:b/>
          <w:bCs/>
        </w:rPr>
      </w:pPr>
      <w:r>
        <w:rPr>
          <w:b/>
          <w:bCs/>
        </w:rPr>
        <w:t>Подпункт d):  запрещение и ликвидация расовой дискриминации, осуществляемой лицами и организациями</w:t>
      </w:r>
    </w:p>
    <w:p w:rsidR="00000000" w:rsidRDefault="00000000">
      <w:pPr>
        <w:rPr>
          <w:b/>
          <w:bCs/>
        </w:rPr>
      </w:pPr>
    </w:p>
    <w:p w:rsidR="00000000" w:rsidRDefault="00000000">
      <w:r>
        <w:t>143.</w:t>
      </w:r>
      <w:r>
        <w:tab/>
        <w:t>Мы подтверждаем информацию, представленную в нашем предыдущем докладе по вопросу, о котором идет речь в данном подпункте.</w:t>
      </w:r>
    </w:p>
    <w:p w:rsidR="00000000" w:rsidRDefault="00000000"/>
    <w:p w:rsidR="00000000" w:rsidRDefault="00000000">
      <w:pPr>
        <w:rPr>
          <w:b/>
          <w:bCs/>
        </w:rPr>
      </w:pPr>
      <w:r>
        <w:rPr>
          <w:b/>
          <w:bCs/>
        </w:rPr>
        <w:t xml:space="preserve">Подпункт </w:t>
      </w:r>
      <w:proofErr w:type="spellStart"/>
      <w:r>
        <w:rPr>
          <w:b/>
          <w:bCs/>
        </w:rPr>
        <w:t>е</w:t>
      </w:r>
      <w:proofErr w:type="spellEnd"/>
      <w:r>
        <w:rPr>
          <w:b/>
          <w:bCs/>
        </w:rPr>
        <w:t>)</w:t>
      </w:r>
    </w:p>
    <w:p w:rsidR="00000000" w:rsidRDefault="00000000">
      <w:pPr>
        <w:rPr>
          <w:b/>
          <w:bCs/>
        </w:rPr>
      </w:pPr>
    </w:p>
    <w:p w:rsidR="00000000" w:rsidRDefault="00000000">
      <w:r>
        <w:t>144.</w:t>
      </w:r>
      <w:r>
        <w:tab/>
        <w:t>В соответствии с положениями данного подпункта правительство Йемена активно поощряет создание многорасовых организаций и движений, деятельность которых направлена на ликвидацию межрасовых барьеров путем принятия четких правовых норм по данному вопросу.  Так, например, в соответствии с Законом о профессиональных союзах Генеральной конфедерации профессиональных союзов Республики предоставлено право присоединяться к арабским региональным и международным федерациям профессиональных союзов и принимать участие в их создании.</w:t>
      </w:r>
    </w:p>
    <w:p w:rsidR="00000000" w:rsidRDefault="00000000"/>
    <w:p w:rsidR="00000000" w:rsidRDefault="00000000">
      <w:pPr>
        <w:rPr>
          <w:b/>
          <w:bCs/>
        </w:rPr>
      </w:pPr>
      <w:r>
        <w:rPr>
          <w:b/>
          <w:bCs/>
        </w:rPr>
        <w:br w:type="page"/>
        <w:t>Пункт 2</w:t>
      </w:r>
    </w:p>
    <w:p w:rsidR="00000000" w:rsidRDefault="00000000">
      <w:pPr>
        <w:rPr>
          <w:b/>
          <w:bCs/>
        </w:rPr>
      </w:pPr>
    </w:p>
    <w:p w:rsidR="00000000" w:rsidRDefault="00000000">
      <w:r>
        <w:t>145.</w:t>
      </w:r>
      <w:r>
        <w:tab/>
        <w:t>В статье 7 Конституции провозглашается принцип социальной справедливости в экономических отношениях.  При этом основное внимание уделяется росту производства и обеспечению социальной интеграции, равенства возможностей и более высокого уровня жизни для всех членов общества.</w:t>
      </w:r>
    </w:p>
    <w:p w:rsidR="00000000" w:rsidRDefault="00000000"/>
    <w:p w:rsidR="00000000" w:rsidRDefault="00000000">
      <w:r>
        <w:t>146.</w:t>
      </w:r>
      <w:r>
        <w:tab/>
        <w:t>Для гарантирования этого права, которое позволило бы каждому лицу и его семье иметь достаточный жизненный уровень, при котором были бы удовлетворены их потребности в питании, одежде и жилье и было бы гарантировано их право на неуклонное улучшение условий жизни, государство и общество должны решить проблему бедности с помощью проведения соответствующей политики, создания и укрепления систем социального обеспечения, смежных механизмов, учреждений и фондов, деятельность которых была бы направлена на расширение возможностей занятости и сокращение масштабов бедности и ее отрицательного воздействия на приобретенные права отдельных лиц и групп.</w:t>
      </w:r>
    </w:p>
    <w:p w:rsidR="00000000" w:rsidRDefault="00000000"/>
    <w:p w:rsidR="00000000" w:rsidRDefault="00000000">
      <w:pPr>
        <w:rPr>
          <w:b/>
          <w:bCs/>
        </w:rPr>
      </w:pPr>
      <w:r>
        <w:t>147.</w:t>
      </w:r>
      <w:r>
        <w:tab/>
        <w:t xml:space="preserve">Проведенное в 1998 году обследование положения семей показало, что </w:t>
      </w:r>
      <w:proofErr w:type="spellStart"/>
      <w:r>
        <w:t>17,6%</w:t>
      </w:r>
      <w:proofErr w:type="spellEnd"/>
      <w:r>
        <w:t xml:space="preserve"> населения Йемена жили в условиях ниже черты продовольственной бедности, в то время как </w:t>
      </w:r>
      <w:proofErr w:type="spellStart"/>
      <w:r>
        <w:t>41,8%</w:t>
      </w:r>
      <w:proofErr w:type="spellEnd"/>
      <w:r>
        <w:t xml:space="preserve"> были не в состоянии удовлетворить свои потребности в питании, жилье, медицинских услугах, образовании и транспорте.  Эти показатели свидетельствуют о бедственном положении примерно 6,9 млн. неимущих граждан, а также о положении многих других лиц, близких к черте бедности или живущих в страхе перешагнуть ее.  Степень бедности, по оценкам, возросла на 13,2%, а масштабы крайней нищеты - на </w:t>
      </w:r>
      <w:proofErr w:type="spellStart"/>
      <w:r>
        <w:t>8,5%</w:t>
      </w:r>
      <w:r>
        <w:rPr>
          <w:b/>
          <w:bCs/>
          <w:vertAlign w:val="superscript"/>
        </w:rPr>
        <w:t>22</w:t>
      </w:r>
      <w:proofErr w:type="spellEnd"/>
      <w:r>
        <w:rPr>
          <w:b/>
          <w:bCs/>
        </w:rPr>
        <w:t>.</w:t>
      </w:r>
    </w:p>
    <w:p w:rsidR="00000000" w:rsidRDefault="00000000">
      <w:pPr>
        <w:rPr>
          <w:b/>
          <w:bCs/>
        </w:rPr>
      </w:pPr>
    </w:p>
    <w:p w:rsidR="00000000" w:rsidRDefault="00000000">
      <w:r>
        <w:t>148.</w:t>
      </w:r>
      <w:r>
        <w:tab/>
        <w:t>В Йемене бедность отмечается преимущественно в сельских районах.  Несмотря на неуклонный рост урбанизации, большинство населения по</w:t>
      </w:r>
      <w:r>
        <w:noBreakHyphen/>
        <w:t xml:space="preserve">прежнему проживает в сельских районах.  В 1998 году примерно три четверти населения проживали в сельской местности.  Приблизительно 83% бедняков и 87% лиц, испытывающих недостаток продуктов питания, живут в сельских районах.  </w:t>
      </w:r>
    </w:p>
    <w:p w:rsidR="00000000" w:rsidRDefault="00000000"/>
    <w:p w:rsidR="00000000" w:rsidRDefault="00000000">
      <w:r>
        <w:t>149.</w:t>
      </w:r>
      <w:r>
        <w:tab/>
        <w:t>Поэтому бедность стала одной из главных задач, стоящих перед государством.  В последние несколько лет прилагаются все более широкие усилия для борьбы с бедностью посредством принятия многочисленных мер и осуществления проектов, направленных прямо или косвенно на искоренение этой проблемы и на ликвидацию ее отрицательных последствий для общества.</w:t>
      </w:r>
    </w:p>
    <w:p w:rsidR="00000000" w:rsidRDefault="00000000"/>
    <w:p w:rsidR="00000000" w:rsidRDefault="00000000">
      <w:r>
        <w:t>150.</w:t>
      </w:r>
      <w:r>
        <w:tab/>
        <w:t>Ниже излагаются основные мероприятия государства по повышению жизненного уровня граждан.</w:t>
      </w:r>
    </w:p>
    <w:p w:rsidR="00000000" w:rsidRDefault="00000000"/>
    <w:p w:rsidR="00000000" w:rsidRDefault="00000000">
      <w:pPr>
        <w:rPr>
          <w:b/>
          <w:bCs/>
        </w:rPr>
      </w:pPr>
      <w:r>
        <w:rPr>
          <w:b/>
          <w:bCs/>
        </w:rPr>
        <w:t>Второй пятилетний план на 2001-2005 годы</w:t>
      </w:r>
    </w:p>
    <w:p w:rsidR="00000000" w:rsidRDefault="00000000">
      <w:pPr>
        <w:rPr>
          <w:b/>
          <w:bCs/>
        </w:rPr>
      </w:pPr>
    </w:p>
    <w:p w:rsidR="00000000" w:rsidRDefault="00000000">
      <w:r>
        <w:t>151.</w:t>
      </w:r>
      <w:r>
        <w:tab/>
        <w:t>В течение 1996-2000 годов основные социальные показатели национальной экономики значительно не улучшились, что не позволило повысить жизненный уровень населения и обеспечить производительную занятость в качестве основы для экономического роста и сокращения масштабов бедности.  Такое положение побудило правительство осознать важное значение ориентирования всех видов политики и мер на обеспечение экономического роста и создание рабочих мест как средство уменьшения масштабов бедности, повышения жизненного уровня населения и гарантирования экономической и социальной стабильности.  Поэтому во втором пятилетнем плане стратегии сокращения масштабов бедности включены в предусмотренные цели и мероприятия, и теперь сокращение масштабов и искоренение бедности являются национальными целями общей политики и политики в отдельных секторах.  С целью разработки соответствующей политики и мероприятий правительство приняло решение провести в 1998 году обследование положения семей.  В 1999 году было проведено всестороннее обследование проблемы бедности, чтобы получить необходимую информацию для соответствующей оценки бедности, ее причин и последствий.</w:t>
      </w:r>
    </w:p>
    <w:p w:rsidR="00000000" w:rsidRDefault="00000000"/>
    <w:p w:rsidR="00000000" w:rsidRDefault="00000000">
      <w:r>
        <w:t>152.</w:t>
      </w:r>
      <w:r>
        <w:tab/>
        <w:t xml:space="preserve">В плане, разработанном в рамках стратегической оценки положения Йемена в 2005 году, предусматривалось сократить число лиц, не имеющих возможности удовлетворить потребности в продуктах питания, на </w:t>
      </w:r>
      <w:proofErr w:type="spellStart"/>
      <w:r>
        <w:t>21,7%</w:t>
      </w:r>
      <w:proofErr w:type="spellEnd"/>
      <w:r>
        <w:t xml:space="preserve"> к 2005 году и на 50% к 2015 году, а также снизить к 2025 году численность лиц, проживающих в условиях крайней бедности, до уровня ниже 10%.  Для решения этой задачи предполагалось осуществить ряд мероприятий и стратегий по сокращению масштабов бедности, в основе которых лежали три сбалансированные задачи, а именно:</w:t>
      </w:r>
    </w:p>
    <w:p w:rsidR="00000000" w:rsidRDefault="00000000"/>
    <w:p w:rsidR="00000000" w:rsidRDefault="00000000">
      <w:pPr>
        <w:ind w:left="1134" w:hanging="1134"/>
      </w:pPr>
      <w:r>
        <w:tab/>
        <w:t>-</w:t>
      </w:r>
      <w:r>
        <w:tab/>
        <w:t>обеспечение стабильного экономического роста, который бы позволил обеспечить достаточные возможности для занятости;  справедливое распределение дохода и богатства;  и расширение экономических возможностей для неимущих и тех, кто живет на грани бедности;</w:t>
      </w:r>
    </w:p>
    <w:p w:rsidR="00000000" w:rsidRDefault="00000000"/>
    <w:p w:rsidR="00000000" w:rsidRDefault="00000000">
      <w:pPr>
        <w:ind w:left="1134" w:hanging="1134"/>
      </w:pPr>
      <w:r>
        <w:rPr>
          <w:lang w:val="en-US"/>
        </w:rPr>
        <w:tab/>
      </w:r>
      <w:r>
        <w:t>-</w:t>
      </w:r>
      <w:r>
        <w:tab/>
        <w:t>увеличение социальных расходов на оказание основных услуг и повышение их эффективности с ориентацией на неимущих, особенно в сельских районах;</w:t>
      </w:r>
    </w:p>
    <w:p w:rsidR="00000000" w:rsidRDefault="00000000">
      <w:pPr>
        <w:ind w:left="1134" w:hanging="1134"/>
      </w:pPr>
    </w:p>
    <w:p w:rsidR="00000000" w:rsidRDefault="00000000">
      <w:pPr>
        <w:ind w:left="1134" w:hanging="1134"/>
      </w:pPr>
      <w:r>
        <w:br w:type="page"/>
      </w:r>
      <w:r>
        <w:tab/>
        <w:t>-</w:t>
      </w:r>
      <w:r>
        <w:tab/>
        <w:t>оценка, перестройка, улучшение, расширение и обеспечение целевого характера систем социального обслуживания, особенно при предоставлении услуг бедным семьям, повышение эффективности этих систем и доходности их активов.</w:t>
      </w:r>
    </w:p>
    <w:p w:rsidR="00000000" w:rsidRDefault="00000000">
      <w:pPr>
        <w:ind w:left="1134" w:hanging="1134"/>
      </w:pPr>
    </w:p>
    <w:p w:rsidR="00000000" w:rsidRDefault="00000000">
      <w:r>
        <w:rPr>
          <w:b/>
          <w:bCs/>
        </w:rPr>
        <w:t>Система социального обеспечения</w:t>
      </w:r>
    </w:p>
    <w:p w:rsidR="00000000" w:rsidRDefault="00000000"/>
    <w:p w:rsidR="00000000" w:rsidRDefault="00000000">
      <w:r>
        <w:t>153.</w:t>
      </w:r>
      <w:r>
        <w:tab/>
        <w:t>Этот механизм был создан для ослабления отрицательного, порождающего спады воздействия экономических реформ и сокращения государственных расходов в целом и отмены государственного субсидирования основных товаров и услуг, в частности на программы социальной защиты.</w:t>
      </w:r>
    </w:p>
    <w:p w:rsidR="00000000" w:rsidRDefault="00000000"/>
    <w:p w:rsidR="00000000" w:rsidRDefault="00000000">
      <w:r>
        <w:rPr>
          <w:b/>
          <w:bCs/>
        </w:rPr>
        <w:t>Национальная стратегия сокращения масштабов бедности, 2003</w:t>
      </w:r>
      <w:r>
        <w:rPr>
          <w:b/>
          <w:bCs/>
        </w:rPr>
        <w:noBreakHyphen/>
        <w:t>2005 годы</w:t>
      </w:r>
    </w:p>
    <w:p w:rsidR="00000000" w:rsidRDefault="00000000"/>
    <w:p w:rsidR="00000000" w:rsidRDefault="00000000">
      <w:r>
        <w:t>154.</w:t>
      </w:r>
      <w:r>
        <w:tab/>
        <w:t>Стратегия сокращения масштабов бедности включает принятие ряда мер и осуществление мероприятий и деятельности, направленных на создание условий, которые способствуют сокращению масштабов бедности и достижению в оговоренные сроки конкретных целей на основе обеспечения экономического роста, повышения уровня занятости, улучшения предоставляемых основных услуг и создания эффективной системы социальной защиты для бедных слоев населения.  Данная стратегия предусматривает четыре главные сферы вмешательства:  обеспечение экономического роста, развитие людских ресурсов, совершенствование инфраструктуры и обеспечение социальной защиты населения.</w:t>
      </w:r>
    </w:p>
    <w:p w:rsidR="00000000" w:rsidRDefault="00000000"/>
    <w:p w:rsidR="00000000" w:rsidRDefault="00000000">
      <w:r>
        <w:t>155.</w:t>
      </w:r>
      <w:r>
        <w:tab/>
        <w:t xml:space="preserve">В 2003 году темпы роста реального валового внутреннего продукта (ВВП) составили </w:t>
      </w:r>
      <w:proofErr w:type="spellStart"/>
      <w:r>
        <w:t>4,2%</w:t>
      </w:r>
      <w:proofErr w:type="spellEnd"/>
      <w:r>
        <w:t xml:space="preserve">, или на полпроцента выше предусмотренного в стратегии контрольного показателя.  Однако этого оказалось недостаточно для сокращения масштабов бедности, поскольку в результате роста населения примерно на 3,5% прирост </w:t>
      </w:r>
      <w:proofErr w:type="spellStart"/>
      <w:r>
        <w:t>ВВП</w:t>
      </w:r>
      <w:proofErr w:type="spellEnd"/>
      <w:r>
        <w:t xml:space="preserve"> на душу населения составил </w:t>
      </w:r>
      <w:proofErr w:type="spellStart"/>
      <w:r>
        <w:t>0,7%</w:t>
      </w:r>
      <w:proofErr w:type="spellEnd"/>
      <w:r>
        <w:t xml:space="preserve"> вместо 1,2-1,7%, предусмотренных в стратегии.</w:t>
      </w:r>
    </w:p>
    <w:p w:rsidR="00000000" w:rsidRDefault="00000000"/>
    <w:p w:rsidR="00000000" w:rsidRDefault="00000000">
      <w:r>
        <w:t>156.</w:t>
      </w:r>
      <w:r>
        <w:tab/>
        <w:t xml:space="preserve">Для сокращения масштабов бедности, повышения жизненного уровня и создания достаточных рабочих мест указанные показатели должны быть повышены до предусмотренных в стратегии контрольных уровней.  В течение указанного периода конкретно ставилась цель сократить масштабы бедности на 13,1%.  Этот показатель планировалось достигнуть посредством увеличения реального </w:t>
      </w:r>
      <w:proofErr w:type="spellStart"/>
      <w:r>
        <w:t>ВВП</w:t>
      </w:r>
      <w:proofErr w:type="spellEnd"/>
      <w:r>
        <w:t xml:space="preserve"> за счет отраслей, не связанных с добычей нефти, и путем понижения темпов роста населения до </w:t>
      </w:r>
      <w:proofErr w:type="spellStart"/>
      <w:r>
        <w:t>3%</w:t>
      </w:r>
      <w:proofErr w:type="spellEnd"/>
      <w:r>
        <w:t>.</w:t>
      </w:r>
    </w:p>
    <w:p w:rsidR="00000000" w:rsidRDefault="00000000"/>
    <w:p w:rsidR="00000000" w:rsidRDefault="00000000">
      <w:r>
        <w:br w:type="page"/>
        <w:t>157.</w:t>
      </w:r>
      <w:r>
        <w:tab/>
        <w:t xml:space="preserve">Несмотря на трудности в оценке показателей уровня бедности при отсутствии обновленных данных обследований бюджета домашних хозяйств, впервые проводившихся в 2005 году, Всемирный банк считает, что в период с 1998 года по 2003 год доля малоимущих чуть сократилась, с </w:t>
      </w:r>
      <w:proofErr w:type="spellStart"/>
      <w:r>
        <w:t>41,1%</w:t>
      </w:r>
      <w:proofErr w:type="spellEnd"/>
      <w:r>
        <w:t xml:space="preserve"> до 40,1%.  Эти данные свидетельствуют об очень медленном прогрессе в данной области.  Лучше ситуация в отношении разрыва в доходах, который сократился на 3%, что свидетельствует о снижении параметров нищеты, неравенства в уровне доходов, а также масштабов бедности, величина которой сократилась примерно на </w:t>
      </w:r>
      <w:proofErr w:type="spellStart"/>
      <w:r>
        <w:t>3,5%</w:t>
      </w:r>
      <w:proofErr w:type="spellEnd"/>
      <w:r>
        <w:t>.</w:t>
      </w:r>
    </w:p>
    <w:p w:rsidR="00000000" w:rsidRDefault="00000000">
      <w:pPr>
        <w:jc w:val="center"/>
        <w:rPr>
          <w:b/>
          <w:bCs/>
        </w:rPr>
      </w:pPr>
    </w:p>
    <w:p w:rsidR="00000000" w:rsidRDefault="00000000">
      <w:pPr>
        <w:jc w:val="center"/>
        <w:rPr>
          <w:b/>
          <w:bCs/>
        </w:rPr>
      </w:pPr>
      <w:r>
        <w:rPr>
          <w:b/>
          <w:bCs/>
        </w:rPr>
        <w:t>Стратегические цели и показатели сокращения масштабов бедности</w:t>
      </w:r>
    </w:p>
    <w:p w:rsidR="00000000" w:rsidRDefault="00000000">
      <w:pPr>
        <w:spacing w:line="240" w:lineRule="auto"/>
        <w:jc w:val="center"/>
      </w:pPr>
    </w:p>
    <w:tbl>
      <w:tblPr>
        <w:tblW w:w="9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660"/>
        <w:gridCol w:w="1858"/>
        <w:gridCol w:w="10"/>
        <w:gridCol w:w="1333"/>
        <w:gridCol w:w="756"/>
        <w:gridCol w:w="744"/>
        <w:gridCol w:w="10"/>
        <w:gridCol w:w="753"/>
        <w:gridCol w:w="7"/>
        <w:gridCol w:w="747"/>
        <w:gridCol w:w="756"/>
        <w:gridCol w:w="759"/>
      </w:tblGrid>
      <w:tr w:rsidR="00000000">
        <w:trPr>
          <w:cantSplit/>
          <w:tblHeader/>
        </w:trPr>
        <w:tc>
          <w:tcPr>
            <w:tcW w:w="1660" w:type="dxa"/>
            <w:vAlign w:val="center"/>
          </w:tcPr>
          <w:p w:rsidR="00000000" w:rsidRDefault="00000000">
            <w:pPr>
              <w:spacing w:before="60" w:line="216" w:lineRule="auto"/>
              <w:jc w:val="center"/>
              <w:rPr>
                <w:sz w:val="16"/>
              </w:rPr>
            </w:pPr>
            <w:r>
              <w:rPr>
                <w:sz w:val="16"/>
                <w:szCs w:val="18"/>
              </w:rPr>
              <w:t>Цель</w:t>
            </w:r>
          </w:p>
        </w:tc>
        <w:tc>
          <w:tcPr>
            <w:tcW w:w="3201" w:type="dxa"/>
            <w:gridSpan w:val="3"/>
            <w:vAlign w:val="center"/>
          </w:tcPr>
          <w:p w:rsidR="00000000" w:rsidRDefault="00000000">
            <w:pPr>
              <w:spacing w:before="60" w:line="216" w:lineRule="auto"/>
              <w:jc w:val="center"/>
              <w:rPr>
                <w:sz w:val="16"/>
              </w:rPr>
            </w:pPr>
            <w:r>
              <w:rPr>
                <w:sz w:val="16"/>
                <w:szCs w:val="18"/>
              </w:rPr>
              <w:t>Показатель</w:t>
            </w:r>
          </w:p>
        </w:tc>
        <w:tc>
          <w:tcPr>
            <w:tcW w:w="756" w:type="dxa"/>
            <w:tcMar>
              <w:left w:w="85" w:type="dxa"/>
              <w:right w:w="85" w:type="dxa"/>
            </w:tcMar>
            <w:vAlign w:val="center"/>
          </w:tcPr>
          <w:p w:rsidR="00000000" w:rsidRDefault="00000000">
            <w:pPr>
              <w:spacing w:before="60" w:line="216" w:lineRule="auto"/>
              <w:ind w:left="-99"/>
              <w:jc w:val="center"/>
              <w:rPr>
                <w:sz w:val="16"/>
              </w:rPr>
            </w:pPr>
            <w:r>
              <w:rPr>
                <w:sz w:val="16"/>
              </w:rPr>
              <w:t>Базовый уровень 2000 год</w:t>
            </w:r>
          </w:p>
        </w:tc>
        <w:tc>
          <w:tcPr>
            <w:tcW w:w="744" w:type="dxa"/>
            <w:tcMar>
              <w:left w:w="108" w:type="dxa"/>
              <w:right w:w="108" w:type="dxa"/>
            </w:tcMar>
            <w:vAlign w:val="center"/>
          </w:tcPr>
          <w:p w:rsidR="00000000" w:rsidRDefault="00000000">
            <w:pPr>
              <w:spacing w:before="60" w:line="216" w:lineRule="auto"/>
              <w:ind w:left="-102"/>
              <w:jc w:val="center"/>
              <w:rPr>
                <w:sz w:val="16"/>
              </w:rPr>
            </w:pPr>
            <w:r>
              <w:rPr>
                <w:sz w:val="16"/>
              </w:rPr>
              <w:t>2001 год</w:t>
            </w:r>
          </w:p>
        </w:tc>
        <w:tc>
          <w:tcPr>
            <w:tcW w:w="770" w:type="dxa"/>
            <w:gridSpan w:val="3"/>
            <w:tcMar>
              <w:left w:w="108" w:type="dxa"/>
              <w:right w:w="108" w:type="dxa"/>
            </w:tcMar>
            <w:vAlign w:val="center"/>
          </w:tcPr>
          <w:p w:rsidR="00000000" w:rsidRDefault="00000000">
            <w:pPr>
              <w:spacing w:before="60" w:line="216" w:lineRule="auto"/>
              <w:ind w:left="-115"/>
              <w:jc w:val="center"/>
              <w:rPr>
                <w:sz w:val="16"/>
              </w:rPr>
            </w:pPr>
            <w:r>
              <w:rPr>
                <w:sz w:val="16"/>
              </w:rPr>
              <w:t>2002 год</w:t>
            </w:r>
          </w:p>
        </w:tc>
        <w:tc>
          <w:tcPr>
            <w:tcW w:w="747" w:type="dxa"/>
            <w:tcMar>
              <w:left w:w="108" w:type="dxa"/>
              <w:right w:w="108" w:type="dxa"/>
            </w:tcMar>
            <w:vAlign w:val="center"/>
          </w:tcPr>
          <w:p w:rsidR="00000000" w:rsidRDefault="00000000">
            <w:pPr>
              <w:spacing w:before="60" w:line="216" w:lineRule="auto"/>
              <w:ind w:left="-86"/>
              <w:jc w:val="center"/>
              <w:rPr>
                <w:sz w:val="16"/>
              </w:rPr>
            </w:pPr>
            <w:r>
              <w:rPr>
                <w:sz w:val="16"/>
              </w:rPr>
              <w:t>2003 год</w:t>
            </w:r>
          </w:p>
        </w:tc>
        <w:tc>
          <w:tcPr>
            <w:tcW w:w="756" w:type="dxa"/>
            <w:tcMar>
              <w:left w:w="108" w:type="dxa"/>
              <w:right w:w="108" w:type="dxa"/>
            </w:tcMar>
            <w:vAlign w:val="center"/>
          </w:tcPr>
          <w:p w:rsidR="00000000" w:rsidRDefault="00000000">
            <w:pPr>
              <w:spacing w:before="60" w:line="216" w:lineRule="auto"/>
              <w:ind w:left="-70"/>
              <w:jc w:val="center"/>
              <w:rPr>
                <w:sz w:val="16"/>
              </w:rPr>
            </w:pPr>
            <w:r>
              <w:rPr>
                <w:sz w:val="16"/>
              </w:rPr>
              <w:t>2004 год</w:t>
            </w:r>
          </w:p>
        </w:tc>
        <w:tc>
          <w:tcPr>
            <w:tcW w:w="759" w:type="dxa"/>
            <w:tcMar>
              <w:left w:w="108" w:type="dxa"/>
              <w:right w:w="108" w:type="dxa"/>
            </w:tcMar>
            <w:vAlign w:val="center"/>
          </w:tcPr>
          <w:p w:rsidR="00000000" w:rsidRDefault="00000000">
            <w:pPr>
              <w:spacing w:before="60" w:line="216" w:lineRule="auto"/>
              <w:ind w:left="-68"/>
              <w:jc w:val="center"/>
              <w:rPr>
                <w:sz w:val="16"/>
              </w:rPr>
            </w:pPr>
            <w:r>
              <w:rPr>
                <w:sz w:val="16"/>
              </w:rPr>
              <w:t>2005 год</w:t>
            </w:r>
          </w:p>
        </w:tc>
      </w:tr>
      <w:tr w:rsidR="00000000">
        <w:trPr>
          <w:cantSplit/>
        </w:trPr>
        <w:tc>
          <w:tcPr>
            <w:tcW w:w="1660" w:type="dxa"/>
          </w:tcPr>
          <w:p w:rsidR="00000000" w:rsidRDefault="00000000">
            <w:pPr>
              <w:spacing w:before="60" w:line="216" w:lineRule="auto"/>
              <w:rPr>
                <w:sz w:val="16"/>
              </w:rPr>
            </w:pPr>
            <w:r>
              <w:rPr>
                <w:sz w:val="16"/>
                <w:szCs w:val="18"/>
              </w:rPr>
              <w:t>Увеличение реального валового внутреннего продукта</w:t>
            </w:r>
          </w:p>
        </w:tc>
        <w:tc>
          <w:tcPr>
            <w:tcW w:w="3201" w:type="dxa"/>
            <w:gridSpan w:val="3"/>
          </w:tcPr>
          <w:p w:rsidR="00000000" w:rsidRDefault="00000000">
            <w:pPr>
              <w:spacing w:before="60" w:line="216" w:lineRule="auto"/>
              <w:rPr>
                <w:sz w:val="16"/>
              </w:rPr>
            </w:pPr>
            <w:r>
              <w:rPr>
                <w:sz w:val="16"/>
              </w:rPr>
              <w:t>Рост реального валового внутреннего продукта</w:t>
            </w:r>
          </w:p>
        </w:tc>
        <w:tc>
          <w:tcPr>
            <w:tcW w:w="756" w:type="dxa"/>
            <w:tcMar>
              <w:left w:w="85" w:type="dxa"/>
              <w:right w:w="85" w:type="dxa"/>
            </w:tcMar>
          </w:tcPr>
          <w:p w:rsidR="00000000" w:rsidRDefault="00000000">
            <w:pPr>
              <w:spacing w:before="60" w:line="216" w:lineRule="auto"/>
              <w:jc w:val="right"/>
              <w:rPr>
                <w:sz w:val="16"/>
              </w:rPr>
            </w:pPr>
            <w:r>
              <w:rPr>
                <w:sz w:val="16"/>
              </w:rPr>
              <w:t>5,1</w:t>
            </w:r>
          </w:p>
        </w:tc>
        <w:tc>
          <w:tcPr>
            <w:tcW w:w="754" w:type="dxa"/>
            <w:gridSpan w:val="2"/>
            <w:tcMar>
              <w:left w:w="108" w:type="dxa"/>
              <w:right w:w="108" w:type="dxa"/>
            </w:tcMar>
          </w:tcPr>
          <w:p w:rsidR="00000000" w:rsidRDefault="00000000">
            <w:pPr>
              <w:spacing w:before="60" w:line="216" w:lineRule="auto"/>
              <w:jc w:val="right"/>
              <w:rPr>
                <w:sz w:val="16"/>
              </w:rPr>
            </w:pPr>
            <w:r>
              <w:rPr>
                <w:sz w:val="16"/>
              </w:rPr>
              <w:t>3,3</w:t>
            </w:r>
          </w:p>
        </w:tc>
        <w:tc>
          <w:tcPr>
            <w:tcW w:w="753" w:type="dxa"/>
            <w:tcMar>
              <w:left w:w="108" w:type="dxa"/>
              <w:right w:w="108" w:type="dxa"/>
            </w:tcMar>
          </w:tcPr>
          <w:p w:rsidR="00000000" w:rsidRDefault="00000000">
            <w:pPr>
              <w:spacing w:before="60" w:line="216" w:lineRule="auto"/>
              <w:jc w:val="right"/>
              <w:rPr>
                <w:sz w:val="16"/>
                <w:szCs w:val="18"/>
              </w:rPr>
            </w:pPr>
            <w:r>
              <w:rPr>
                <w:sz w:val="16"/>
                <w:szCs w:val="18"/>
              </w:rPr>
              <w:t>4,1</w:t>
            </w:r>
          </w:p>
        </w:tc>
        <w:tc>
          <w:tcPr>
            <w:tcW w:w="754" w:type="dxa"/>
            <w:gridSpan w:val="2"/>
            <w:tcMar>
              <w:left w:w="108" w:type="dxa"/>
              <w:right w:w="108" w:type="dxa"/>
            </w:tcMar>
          </w:tcPr>
          <w:p w:rsidR="00000000" w:rsidRDefault="00000000">
            <w:pPr>
              <w:spacing w:before="60" w:line="216" w:lineRule="auto"/>
              <w:jc w:val="right"/>
              <w:rPr>
                <w:sz w:val="16"/>
              </w:rPr>
            </w:pPr>
            <w:r>
              <w:rPr>
                <w:sz w:val="16"/>
              </w:rPr>
              <w:t>3,7</w:t>
            </w:r>
          </w:p>
        </w:tc>
        <w:tc>
          <w:tcPr>
            <w:tcW w:w="756" w:type="dxa"/>
            <w:tcMar>
              <w:left w:w="108" w:type="dxa"/>
              <w:right w:w="108" w:type="dxa"/>
            </w:tcMar>
          </w:tcPr>
          <w:p w:rsidR="00000000" w:rsidRDefault="00000000">
            <w:pPr>
              <w:spacing w:before="60" w:line="216" w:lineRule="auto"/>
              <w:jc w:val="right"/>
              <w:rPr>
                <w:sz w:val="16"/>
              </w:rPr>
            </w:pPr>
            <w:r>
              <w:rPr>
                <w:sz w:val="16"/>
              </w:rPr>
              <w:t>5,3</w:t>
            </w:r>
          </w:p>
        </w:tc>
        <w:tc>
          <w:tcPr>
            <w:tcW w:w="759" w:type="dxa"/>
            <w:tcMar>
              <w:left w:w="108" w:type="dxa"/>
              <w:right w:w="108" w:type="dxa"/>
            </w:tcMar>
          </w:tcPr>
          <w:p w:rsidR="00000000" w:rsidRDefault="00000000">
            <w:pPr>
              <w:spacing w:before="60" w:line="216" w:lineRule="auto"/>
              <w:jc w:val="right"/>
              <w:rPr>
                <w:sz w:val="16"/>
              </w:rPr>
            </w:pPr>
            <w:r>
              <w:rPr>
                <w:sz w:val="16"/>
              </w:rPr>
              <w:t>4,5</w:t>
            </w:r>
          </w:p>
        </w:tc>
      </w:tr>
      <w:tr w:rsidR="00000000">
        <w:trPr>
          <w:cantSplit/>
        </w:trPr>
        <w:tc>
          <w:tcPr>
            <w:tcW w:w="1660" w:type="dxa"/>
          </w:tcPr>
          <w:p w:rsidR="00000000" w:rsidRDefault="00000000">
            <w:pPr>
              <w:spacing w:before="60" w:line="216" w:lineRule="auto"/>
              <w:rPr>
                <w:sz w:val="16"/>
                <w:szCs w:val="18"/>
              </w:rPr>
            </w:pPr>
            <w:r>
              <w:rPr>
                <w:sz w:val="16"/>
                <w:szCs w:val="18"/>
              </w:rPr>
              <w:t>Увеличение реального валового внутреннего продукта, не связанного с добычей нефти</w:t>
            </w:r>
          </w:p>
        </w:tc>
        <w:tc>
          <w:tcPr>
            <w:tcW w:w="3201" w:type="dxa"/>
            <w:gridSpan w:val="3"/>
          </w:tcPr>
          <w:p w:rsidR="00000000" w:rsidRDefault="00000000">
            <w:pPr>
              <w:spacing w:before="60" w:line="216" w:lineRule="auto"/>
              <w:rPr>
                <w:sz w:val="16"/>
              </w:rPr>
            </w:pPr>
            <w:r>
              <w:rPr>
                <w:sz w:val="16"/>
              </w:rPr>
              <w:t>Рост реального валового продукта, не связанного с добычей нефти</w:t>
            </w:r>
          </w:p>
        </w:tc>
        <w:tc>
          <w:tcPr>
            <w:tcW w:w="756" w:type="dxa"/>
            <w:tcMar>
              <w:left w:w="85" w:type="dxa"/>
              <w:right w:w="85" w:type="dxa"/>
            </w:tcMar>
          </w:tcPr>
          <w:p w:rsidR="00000000" w:rsidRDefault="00000000">
            <w:pPr>
              <w:spacing w:before="60" w:line="216" w:lineRule="auto"/>
              <w:jc w:val="right"/>
              <w:rPr>
                <w:sz w:val="16"/>
              </w:rPr>
            </w:pPr>
            <w:r>
              <w:rPr>
                <w:sz w:val="16"/>
              </w:rPr>
              <w:t>4,7</w:t>
            </w:r>
          </w:p>
        </w:tc>
        <w:tc>
          <w:tcPr>
            <w:tcW w:w="754" w:type="dxa"/>
            <w:gridSpan w:val="2"/>
            <w:tcMar>
              <w:left w:w="108" w:type="dxa"/>
              <w:right w:w="108" w:type="dxa"/>
            </w:tcMar>
          </w:tcPr>
          <w:p w:rsidR="00000000" w:rsidRDefault="00000000">
            <w:pPr>
              <w:spacing w:before="60" w:line="216" w:lineRule="auto"/>
              <w:jc w:val="right"/>
              <w:rPr>
                <w:sz w:val="16"/>
              </w:rPr>
            </w:pPr>
            <w:r>
              <w:rPr>
                <w:sz w:val="16"/>
              </w:rPr>
              <w:t>4,0</w:t>
            </w:r>
          </w:p>
        </w:tc>
        <w:tc>
          <w:tcPr>
            <w:tcW w:w="753" w:type="dxa"/>
            <w:tcMar>
              <w:left w:w="108" w:type="dxa"/>
              <w:right w:w="108" w:type="dxa"/>
            </w:tcMar>
          </w:tcPr>
          <w:p w:rsidR="00000000" w:rsidRDefault="00000000">
            <w:pPr>
              <w:spacing w:before="60" w:line="216" w:lineRule="auto"/>
              <w:jc w:val="right"/>
              <w:rPr>
                <w:sz w:val="16"/>
                <w:szCs w:val="18"/>
              </w:rPr>
            </w:pPr>
            <w:r>
              <w:rPr>
                <w:sz w:val="16"/>
                <w:szCs w:val="18"/>
              </w:rPr>
              <w:t>5,0</w:t>
            </w:r>
          </w:p>
        </w:tc>
        <w:tc>
          <w:tcPr>
            <w:tcW w:w="754" w:type="dxa"/>
            <w:gridSpan w:val="2"/>
            <w:tcMar>
              <w:left w:w="108" w:type="dxa"/>
              <w:right w:w="108" w:type="dxa"/>
            </w:tcMar>
          </w:tcPr>
          <w:p w:rsidR="00000000" w:rsidRDefault="00000000">
            <w:pPr>
              <w:spacing w:before="60" w:line="216" w:lineRule="auto"/>
              <w:jc w:val="right"/>
              <w:rPr>
                <w:sz w:val="16"/>
              </w:rPr>
            </w:pPr>
            <w:r>
              <w:rPr>
                <w:sz w:val="16"/>
              </w:rPr>
              <w:t>5,7</w:t>
            </w:r>
          </w:p>
        </w:tc>
        <w:tc>
          <w:tcPr>
            <w:tcW w:w="756" w:type="dxa"/>
            <w:tcMar>
              <w:left w:w="108" w:type="dxa"/>
              <w:right w:w="108" w:type="dxa"/>
            </w:tcMar>
          </w:tcPr>
          <w:p w:rsidR="00000000" w:rsidRDefault="00000000">
            <w:pPr>
              <w:spacing w:before="60" w:line="216" w:lineRule="auto"/>
              <w:jc w:val="right"/>
              <w:rPr>
                <w:sz w:val="16"/>
              </w:rPr>
            </w:pPr>
            <w:r>
              <w:rPr>
                <w:sz w:val="16"/>
              </w:rPr>
              <w:t>6,5</w:t>
            </w:r>
          </w:p>
        </w:tc>
        <w:tc>
          <w:tcPr>
            <w:tcW w:w="759" w:type="dxa"/>
            <w:tcMar>
              <w:left w:w="108" w:type="dxa"/>
              <w:right w:w="108" w:type="dxa"/>
            </w:tcMar>
          </w:tcPr>
          <w:p w:rsidR="00000000" w:rsidRDefault="00000000">
            <w:pPr>
              <w:spacing w:before="60" w:line="216" w:lineRule="auto"/>
              <w:jc w:val="right"/>
              <w:rPr>
                <w:sz w:val="16"/>
              </w:rPr>
            </w:pPr>
            <w:r>
              <w:rPr>
                <w:sz w:val="16"/>
              </w:rPr>
              <w:t>7,0</w:t>
            </w:r>
          </w:p>
        </w:tc>
      </w:tr>
      <w:tr w:rsidR="00000000">
        <w:trPr>
          <w:cantSplit/>
        </w:trPr>
        <w:tc>
          <w:tcPr>
            <w:tcW w:w="1660" w:type="dxa"/>
            <w:vMerge w:val="restart"/>
          </w:tcPr>
          <w:p w:rsidR="00000000" w:rsidRDefault="00000000">
            <w:pPr>
              <w:spacing w:before="60" w:line="216" w:lineRule="auto"/>
              <w:rPr>
                <w:sz w:val="16"/>
                <w:szCs w:val="18"/>
              </w:rPr>
            </w:pPr>
            <w:r>
              <w:rPr>
                <w:sz w:val="16"/>
                <w:szCs w:val="18"/>
              </w:rPr>
              <w:t>Увеличение валового внутреннего продукта на душу населения</w:t>
            </w:r>
          </w:p>
        </w:tc>
        <w:tc>
          <w:tcPr>
            <w:tcW w:w="3201" w:type="dxa"/>
            <w:gridSpan w:val="3"/>
            <w:tcBorders>
              <w:bottom w:val="nil"/>
            </w:tcBorders>
          </w:tcPr>
          <w:p w:rsidR="00000000" w:rsidRDefault="00000000">
            <w:pPr>
              <w:spacing w:before="60" w:line="216" w:lineRule="auto"/>
              <w:rPr>
                <w:sz w:val="16"/>
              </w:rPr>
            </w:pPr>
            <w:r>
              <w:rPr>
                <w:sz w:val="16"/>
              </w:rPr>
              <w:t>Темпы роста населения</w:t>
            </w:r>
          </w:p>
        </w:tc>
        <w:tc>
          <w:tcPr>
            <w:tcW w:w="756" w:type="dxa"/>
            <w:tcBorders>
              <w:bottom w:val="nil"/>
            </w:tcBorders>
            <w:tcMar>
              <w:left w:w="85" w:type="dxa"/>
              <w:right w:w="85" w:type="dxa"/>
            </w:tcMar>
          </w:tcPr>
          <w:p w:rsidR="00000000" w:rsidRDefault="00000000">
            <w:pPr>
              <w:spacing w:before="60" w:line="216" w:lineRule="auto"/>
              <w:jc w:val="right"/>
              <w:rPr>
                <w:sz w:val="16"/>
              </w:rPr>
            </w:pPr>
            <w:r>
              <w:rPr>
                <w:sz w:val="16"/>
              </w:rPr>
              <w:t>1,6</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0,1</w:t>
            </w:r>
          </w:p>
        </w:tc>
        <w:tc>
          <w:tcPr>
            <w:tcW w:w="753" w:type="dxa"/>
            <w:tcBorders>
              <w:bottom w:val="nil"/>
            </w:tcBorders>
            <w:tcMar>
              <w:left w:w="108" w:type="dxa"/>
              <w:right w:w="108" w:type="dxa"/>
            </w:tcMar>
          </w:tcPr>
          <w:p w:rsidR="00000000" w:rsidRDefault="00000000">
            <w:pPr>
              <w:spacing w:before="60" w:line="216" w:lineRule="auto"/>
              <w:jc w:val="right"/>
              <w:rPr>
                <w:sz w:val="16"/>
                <w:szCs w:val="18"/>
              </w:rPr>
            </w:pPr>
            <w:r>
              <w:rPr>
                <w:sz w:val="16"/>
                <w:szCs w:val="18"/>
              </w:rPr>
              <w:t>0,8</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0,5</w:t>
            </w:r>
          </w:p>
        </w:tc>
        <w:tc>
          <w:tcPr>
            <w:tcW w:w="756" w:type="dxa"/>
            <w:tcBorders>
              <w:bottom w:val="nil"/>
            </w:tcBorders>
            <w:tcMar>
              <w:left w:w="108" w:type="dxa"/>
              <w:right w:w="108" w:type="dxa"/>
            </w:tcMar>
          </w:tcPr>
          <w:p w:rsidR="00000000" w:rsidRDefault="00000000">
            <w:pPr>
              <w:spacing w:before="60" w:line="216" w:lineRule="auto"/>
              <w:jc w:val="right"/>
              <w:rPr>
                <w:sz w:val="16"/>
              </w:rPr>
            </w:pPr>
            <w:r>
              <w:rPr>
                <w:sz w:val="16"/>
              </w:rPr>
              <w:t>2,2</w:t>
            </w:r>
          </w:p>
        </w:tc>
        <w:tc>
          <w:tcPr>
            <w:tcW w:w="759" w:type="dxa"/>
            <w:tcBorders>
              <w:bottom w:val="nil"/>
            </w:tcBorders>
            <w:tcMar>
              <w:left w:w="108" w:type="dxa"/>
              <w:right w:w="108" w:type="dxa"/>
            </w:tcMar>
          </w:tcPr>
          <w:p w:rsidR="00000000" w:rsidRDefault="00000000">
            <w:pPr>
              <w:spacing w:before="60" w:line="216" w:lineRule="auto"/>
              <w:jc w:val="right"/>
              <w:rPr>
                <w:sz w:val="16"/>
              </w:rPr>
            </w:pPr>
            <w:r>
              <w:rPr>
                <w:sz w:val="16"/>
              </w:rPr>
              <w:t>2,4</w:t>
            </w:r>
          </w:p>
        </w:tc>
      </w:tr>
      <w:tr w:rsidR="00000000">
        <w:trPr>
          <w:cantSplit/>
        </w:trPr>
        <w:tc>
          <w:tcPr>
            <w:tcW w:w="1660" w:type="dxa"/>
            <w:vMerge/>
          </w:tcPr>
          <w:p w:rsidR="00000000" w:rsidRDefault="00000000">
            <w:pPr>
              <w:spacing w:before="60" w:line="216" w:lineRule="auto"/>
              <w:rPr>
                <w:sz w:val="16"/>
              </w:rPr>
            </w:pPr>
          </w:p>
        </w:tc>
        <w:tc>
          <w:tcPr>
            <w:tcW w:w="3201" w:type="dxa"/>
            <w:gridSpan w:val="3"/>
            <w:tcBorders>
              <w:top w:val="nil"/>
              <w:bottom w:val="nil"/>
            </w:tcBorders>
          </w:tcPr>
          <w:p w:rsidR="00000000" w:rsidRDefault="00000000">
            <w:pPr>
              <w:spacing w:before="60" w:line="216" w:lineRule="auto"/>
              <w:rPr>
                <w:sz w:val="16"/>
              </w:rPr>
            </w:pPr>
            <w:r>
              <w:rPr>
                <w:sz w:val="16"/>
              </w:rPr>
              <w:t>Численность населения (в млн.)</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18,3</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18,9</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19,5</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20,1</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20,7</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21,4</w:t>
            </w:r>
          </w:p>
        </w:tc>
      </w:tr>
      <w:tr w:rsidR="00000000">
        <w:trPr>
          <w:cantSplit/>
        </w:trPr>
        <w:tc>
          <w:tcPr>
            <w:tcW w:w="1660" w:type="dxa"/>
            <w:vMerge/>
          </w:tcPr>
          <w:p w:rsidR="00000000" w:rsidRDefault="00000000">
            <w:pPr>
              <w:spacing w:before="60" w:line="216" w:lineRule="auto"/>
              <w:rPr>
                <w:sz w:val="16"/>
              </w:rPr>
            </w:pPr>
          </w:p>
        </w:tc>
        <w:tc>
          <w:tcPr>
            <w:tcW w:w="3201" w:type="dxa"/>
            <w:gridSpan w:val="3"/>
            <w:tcBorders>
              <w:top w:val="nil"/>
              <w:bottom w:val="nil"/>
            </w:tcBorders>
          </w:tcPr>
          <w:p w:rsidR="00000000" w:rsidRDefault="00000000">
            <w:pPr>
              <w:spacing w:before="60" w:line="216" w:lineRule="auto"/>
              <w:rPr>
                <w:sz w:val="16"/>
              </w:rPr>
            </w:pPr>
            <w:r>
              <w:rPr>
                <w:sz w:val="16"/>
              </w:rPr>
              <w:t>Общий показатель плодовитости</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5,9</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5,7</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5,6</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5,5</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5,3</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5,3</w:t>
            </w:r>
          </w:p>
        </w:tc>
      </w:tr>
      <w:tr w:rsidR="00000000">
        <w:trPr>
          <w:cantSplit/>
        </w:trPr>
        <w:tc>
          <w:tcPr>
            <w:tcW w:w="1660" w:type="dxa"/>
            <w:vMerge/>
            <w:tcBorders>
              <w:bottom w:val="nil"/>
            </w:tcBorders>
          </w:tcPr>
          <w:p w:rsidR="00000000" w:rsidRDefault="00000000">
            <w:pPr>
              <w:spacing w:before="60" w:line="216" w:lineRule="auto"/>
              <w:rPr>
                <w:sz w:val="16"/>
                <w:szCs w:val="18"/>
              </w:rPr>
            </w:pPr>
          </w:p>
        </w:tc>
        <w:tc>
          <w:tcPr>
            <w:tcW w:w="3201" w:type="dxa"/>
            <w:gridSpan w:val="3"/>
            <w:tcBorders>
              <w:top w:val="nil"/>
              <w:bottom w:val="nil"/>
            </w:tcBorders>
          </w:tcPr>
          <w:p w:rsidR="00000000" w:rsidRDefault="00000000">
            <w:pPr>
              <w:spacing w:before="60" w:line="216" w:lineRule="auto"/>
              <w:rPr>
                <w:sz w:val="16"/>
              </w:rPr>
            </w:pPr>
            <w:r>
              <w:rPr>
                <w:sz w:val="16"/>
              </w:rPr>
              <w:t>Материнская смертность (на 100 000 </w:t>
            </w:r>
            <w:proofErr w:type="spellStart"/>
            <w:r>
              <w:rPr>
                <w:sz w:val="16"/>
              </w:rPr>
              <w:t>живорождений</w:t>
            </w:r>
            <w:proofErr w:type="spellEnd"/>
            <w:r>
              <w:rPr>
                <w:sz w:val="16"/>
              </w:rPr>
              <w:t>)</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351</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342</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333</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333</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314</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305</w:t>
            </w:r>
          </w:p>
        </w:tc>
      </w:tr>
      <w:tr w:rsidR="00000000">
        <w:trPr>
          <w:cantSplit/>
        </w:trPr>
        <w:tc>
          <w:tcPr>
            <w:tcW w:w="1660" w:type="dxa"/>
            <w:tcBorders>
              <w:top w:val="nil"/>
              <w:bottom w:val="nil"/>
            </w:tcBorders>
          </w:tcPr>
          <w:p w:rsidR="00000000" w:rsidRDefault="00000000">
            <w:pPr>
              <w:spacing w:before="60" w:line="216" w:lineRule="auto"/>
              <w:rPr>
                <w:sz w:val="16"/>
              </w:rPr>
            </w:pPr>
          </w:p>
        </w:tc>
        <w:tc>
          <w:tcPr>
            <w:tcW w:w="3201" w:type="dxa"/>
            <w:gridSpan w:val="3"/>
            <w:tcBorders>
              <w:top w:val="nil"/>
              <w:bottom w:val="nil"/>
            </w:tcBorders>
          </w:tcPr>
          <w:p w:rsidR="00000000" w:rsidRDefault="00000000">
            <w:pPr>
              <w:spacing w:before="60" w:line="216" w:lineRule="auto"/>
              <w:rPr>
                <w:sz w:val="16"/>
              </w:rPr>
            </w:pPr>
            <w:r>
              <w:rPr>
                <w:sz w:val="16"/>
              </w:rPr>
              <w:t>Младенческая смертность (на 1 000 </w:t>
            </w:r>
            <w:proofErr w:type="spellStart"/>
            <w:r>
              <w:rPr>
                <w:sz w:val="16"/>
              </w:rPr>
              <w:t>живорождений</w:t>
            </w:r>
            <w:proofErr w:type="spellEnd"/>
            <w:r>
              <w:rPr>
                <w:sz w:val="16"/>
              </w:rPr>
              <w:t>)</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67,8</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66,2</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64,6</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63,1</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61,5</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59,9</w:t>
            </w:r>
          </w:p>
        </w:tc>
      </w:tr>
      <w:tr w:rsidR="00000000">
        <w:trPr>
          <w:cantSplit/>
        </w:trPr>
        <w:tc>
          <w:tcPr>
            <w:tcW w:w="1660" w:type="dxa"/>
            <w:tcBorders>
              <w:top w:val="nil"/>
            </w:tcBorders>
          </w:tcPr>
          <w:p w:rsidR="00000000" w:rsidRDefault="00000000">
            <w:pPr>
              <w:spacing w:before="60" w:line="216" w:lineRule="auto"/>
              <w:rPr>
                <w:sz w:val="16"/>
              </w:rPr>
            </w:pPr>
          </w:p>
        </w:tc>
        <w:tc>
          <w:tcPr>
            <w:tcW w:w="3201" w:type="dxa"/>
            <w:gridSpan w:val="3"/>
            <w:tcBorders>
              <w:top w:val="nil"/>
            </w:tcBorders>
          </w:tcPr>
          <w:p w:rsidR="00000000" w:rsidRDefault="00000000">
            <w:pPr>
              <w:spacing w:before="60" w:line="216" w:lineRule="auto"/>
              <w:rPr>
                <w:sz w:val="16"/>
              </w:rPr>
            </w:pPr>
            <w:r>
              <w:rPr>
                <w:sz w:val="16"/>
                <w:lang w:val="en-US"/>
              </w:rPr>
              <w:t>C</w:t>
            </w:r>
            <w:proofErr w:type="spellStart"/>
            <w:r>
              <w:rPr>
                <w:sz w:val="16"/>
              </w:rPr>
              <w:t>мертность</w:t>
            </w:r>
            <w:proofErr w:type="spellEnd"/>
            <w:r>
              <w:rPr>
                <w:sz w:val="16"/>
              </w:rPr>
              <w:t xml:space="preserve"> детей, не достигших пятилетнего возраста (на 1 000 </w:t>
            </w:r>
            <w:proofErr w:type="spellStart"/>
            <w:r>
              <w:rPr>
                <w:sz w:val="16"/>
              </w:rPr>
              <w:t>живорождений</w:t>
            </w:r>
            <w:proofErr w:type="spellEnd"/>
            <w:r>
              <w:rPr>
                <w:sz w:val="16"/>
              </w:rPr>
              <w:t>)</w:t>
            </w:r>
          </w:p>
        </w:tc>
        <w:tc>
          <w:tcPr>
            <w:tcW w:w="756" w:type="dxa"/>
            <w:tcBorders>
              <w:top w:val="nil"/>
            </w:tcBorders>
            <w:tcMar>
              <w:left w:w="85" w:type="dxa"/>
              <w:right w:w="85" w:type="dxa"/>
            </w:tcMar>
          </w:tcPr>
          <w:p w:rsidR="00000000" w:rsidRDefault="00000000">
            <w:pPr>
              <w:spacing w:before="60" w:line="216" w:lineRule="auto"/>
              <w:jc w:val="right"/>
              <w:rPr>
                <w:sz w:val="16"/>
              </w:rPr>
            </w:pPr>
            <w:r>
              <w:rPr>
                <w:sz w:val="16"/>
              </w:rPr>
              <w:t>94,1</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91,6</w:t>
            </w:r>
          </w:p>
        </w:tc>
        <w:tc>
          <w:tcPr>
            <w:tcW w:w="753" w:type="dxa"/>
            <w:tcBorders>
              <w:top w:val="nil"/>
            </w:tcBorders>
            <w:tcMar>
              <w:left w:w="108" w:type="dxa"/>
              <w:right w:w="108" w:type="dxa"/>
            </w:tcMar>
          </w:tcPr>
          <w:p w:rsidR="00000000" w:rsidRDefault="00000000">
            <w:pPr>
              <w:spacing w:before="60" w:line="216" w:lineRule="auto"/>
              <w:jc w:val="right"/>
              <w:rPr>
                <w:sz w:val="16"/>
                <w:szCs w:val="18"/>
              </w:rPr>
            </w:pPr>
            <w:r>
              <w:rPr>
                <w:sz w:val="16"/>
                <w:szCs w:val="18"/>
              </w:rPr>
              <w:t>89,1</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86,6</w:t>
            </w:r>
          </w:p>
        </w:tc>
        <w:tc>
          <w:tcPr>
            <w:tcW w:w="756" w:type="dxa"/>
            <w:tcBorders>
              <w:top w:val="nil"/>
            </w:tcBorders>
            <w:tcMar>
              <w:left w:w="108" w:type="dxa"/>
              <w:right w:w="108" w:type="dxa"/>
            </w:tcMar>
          </w:tcPr>
          <w:p w:rsidR="00000000" w:rsidRDefault="00000000">
            <w:pPr>
              <w:spacing w:before="60" w:line="216" w:lineRule="auto"/>
              <w:jc w:val="right"/>
              <w:rPr>
                <w:sz w:val="16"/>
              </w:rPr>
            </w:pPr>
            <w:r>
              <w:rPr>
                <w:sz w:val="16"/>
              </w:rPr>
              <w:t>84,1</w:t>
            </w:r>
          </w:p>
        </w:tc>
        <w:tc>
          <w:tcPr>
            <w:tcW w:w="759" w:type="dxa"/>
            <w:tcBorders>
              <w:top w:val="nil"/>
            </w:tcBorders>
            <w:tcMar>
              <w:left w:w="108" w:type="dxa"/>
              <w:right w:w="108" w:type="dxa"/>
            </w:tcMar>
          </w:tcPr>
          <w:p w:rsidR="00000000" w:rsidRDefault="00000000">
            <w:pPr>
              <w:spacing w:before="60" w:line="216" w:lineRule="auto"/>
              <w:jc w:val="right"/>
              <w:rPr>
                <w:sz w:val="16"/>
              </w:rPr>
            </w:pPr>
            <w:r>
              <w:rPr>
                <w:sz w:val="16"/>
              </w:rPr>
              <w:t>81,6</w:t>
            </w:r>
          </w:p>
        </w:tc>
      </w:tr>
      <w:tr w:rsidR="00000000">
        <w:trPr>
          <w:cantSplit/>
        </w:trPr>
        <w:tc>
          <w:tcPr>
            <w:tcW w:w="1660" w:type="dxa"/>
            <w:tcBorders>
              <w:bottom w:val="single" w:sz="4" w:space="0" w:color="auto"/>
            </w:tcBorders>
          </w:tcPr>
          <w:p w:rsidR="00000000" w:rsidRDefault="00000000">
            <w:pPr>
              <w:spacing w:before="60" w:line="216" w:lineRule="auto"/>
              <w:rPr>
                <w:sz w:val="16"/>
              </w:rPr>
            </w:pPr>
            <w:r>
              <w:rPr>
                <w:sz w:val="16"/>
              </w:rPr>
              <w:t>Осуществление контроля над рождаемостью</w:t>
            </w:r>
          </w:p>
        </w:tc>
        <w:tc>
          <w:tcPr>
            <w:tcW w:w="3201" w:type="dxa"/>
            <w:gridSpan w:val="3"/>
            <w:tcBorders>
              <w:bottom w:val="single" w:sz="4" w:space="0" w:color="auto"/>
            </w:tcBorders>
          </w:tcPr>
          <w:p w:rsidR="00000000" w:rsidRDefault="00000000">
            <w:pPr>
              <w:spacing w:before="60" w:line="216" w:lineRule="auto"/>
              <w:rPr>
                <w:sz w:val="16"/>
              </w:rPr>
            </w:pPr>
            <w:r>
              <w:rPr>
                <w:sz w:val="16"/>
              </w:rPr>
              <w:t>Темпы роста населения</w:t>
            </w:r>
          </w:p>
        </w:tc>
        <w:tc>
          <w:tcPr>
            <w:tcW w:w="756" w:type="dxa"/>
            <w:tcBorders>
              <w:bottom w:val="single" w:sz="4" w:space="0" w:color="auto"/>
            </w:tcBorders>
            <w:tcMar>
              <w:left w:w="85" w:type="dxa"/>
              <w:right w:w="85" w:type="dxa"/>
            </w:tcMar>
          </w:tcPr>
          <w:p w:rsidR="00000000" w:rsidRDefault="00000000">
            <w:pPr>
              <w:spacing w:before="60" w:line="216" w:lineRule="auto"/>
              <w:jc w:val="right"/>
              <w:rPr>
                <w:sz w:val="16"/>
              </w:rPr>
            </w:pPr>
            <w:r>
              <w:rPr>
                <w:sz w:val="16"/>
              </w:rPr>
              <w:t>3,5</w:t>
            </w:r>
          </w:p>
        </w:tc>
        <w:tc>
          <w:tcPr>
            <w:tcW w:w="754" w:type="dxa"/>
            <w:gridSpan w:val="2"/>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3,4</w:t>
            </w:r>
          </w:p>
        </w:tc>
        <w:tc>
          <w:tcPr>
            <w:tcW w:w="753" w:type="dxa"/>
            <w:tcBorders>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3,3</w:t>
            </w:r>
          </w:p>
        </w:tc>
        <w:tc>
          <w:tcPr>
            <w:tcW w:w="754" w:type="dxa"/>
            <w:gridSpan w:val="2"/>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3,2</w:t>
            </w:r>
          </w:p>
        </w:tc>
        <w:tc>
          <w:tcPr>
            <w:tcW w:w="756" w:type="dxa"/>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3,1</w:t>
            </w:r>
          </w:p>
        </w:tc>
        <w:tc>
          <w:tcPr>
            <w:tcW w:w="759" w:type="dxa"/>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3,0</w:t>
            </w:r>
          </w:p>
        </w:tc>
      </w:tr>
      <w:tr w:rsidR="00000000">
        <w:trPr>
          <w:cantSplit/>
        </w:trPr>
        <w:tc>
          <w:tcPr>
            <w:tcW w:w="1660" w:type="dxa"/>
            <w:vMerge w:val="restart"/>
            <w:tcBorders>
              <w:bottom w:val="single" w:sz="4" w:space="0" w:color="auto"/>
            </w:tcBorders>
          </w:tcPr>
          <w:p w:rsidR="00000000" w:rsidRDefault="00000000">
            <w:pPr>
              <w:spacing w:before="60" w:line="216" w:lineRule="auto"/>
              <w:rPr>
                <w:sz w:val="16"/>
              </w:rPr>
            </w:pPr>
            <w:r>
              <w:rPr>
                <w:sz w:val="16"/>
              </w:rPr>
              <w:t>Сокращение масштабов бедности</w:t>
            </w:r>
          </w:p>
        </w:tc>
        <w:tc>
          <w:tcPr>
            <w:tcW w:w="1868" w:type="dxa"/>
            <w:gridSpan w:val="2"/>
            <w:vMerge w:val="restart"/>
            <w:tcBorders>
              <w:bottom w:val="single" w:sz="4" w:space="0" w:color="auto"/>
            </w:tcBorders>
          </w:tcPr>
          <w:p w:rsidR="00000000" w:rsidRDefault="00000000">
            <w:pPr>
              <w:spacing w:before="60" w:line="216" w:lineRule="auto"/>
              <w:rPr>
                <w:sz w:val="16"/>
              </w:rPr>
            </w:pPr>
            <w:r>
              <w:rPr>
                <w:sz w:val="16"/>
              </w:rPr>
              <w:t>Масштабы бедности (1998 год)</w:t>
            </w:r>
          </w:p>
        </w:tc>
        <w:tc>
          <w:tcPr>
            <w:tcW w:w="1333" w:type="dxa"/>
            <w:tcBorders>
              <w:bottom w:val="nil"/>
            </w:tcBorders>
          </w:tcPr>
          <w:p w:rsidR="00000000" w:rsidRDefault="00000000">
            <w:pPr>
              <w:spacing w:before="60" w:line="216" w:lineRule="auto"/>
              <w:rPr>
                <w:sz w:val="16"/>
              </w:rPr>
            </w:pPr>
            <w:r>
              <w:rPr>
                <w:sz w:val="16"/>
              </w:rPr>
              <w:t>Всего</w:t>
            </w:r>
          </w:p>
        </w:tc>
        <w:tc>
          <w:tcPr>
            <w:tcW w:w="756" w:type="dxa"/>
            <w:tcBorders>
              <w:bottom w:val="nil"/>
            </w:tcBorders>
            <w:tcMar>
              <w:left w:w="85" w:type="dxa"/>
              <w:right w:w="85" w:type="dxa"/>
            </w:tcMar>
          </w:tcPr>
          <w:p w:rsidR="00000000" w:rsidRDefault="00000000">
            <w:pPr>
              <w:spacing w:before="60" w:line="216" w:lineRule="auto"/>
              <w:jc w:val="right"/>
              <w:rPr>
                <w:sz w:val="16"/>
              </w:rPr>
            </w:pPr>
            <w:r>
              <w:rPr>
                <w:sz w:val="16"/>
              </w:rPr>
              <w:t>41,1</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41,5</w:t>
            </w:r>
          </w:p>
        </w:tc>
        <w:tc>
          <w:tcPr>
            <w:tcW w:w="753" w:type="dxa"/>
            <w:tcBorders>
              <w:bottom w:val="nil"/>
            </w:tcBorders>
            <w:tcMar>
              <w:left w:w="108" w:type="dxa"/>
              <w:right w:w="108" w:type="dxa"/>
            </w:tcMar>
          </w:tcPr>
          <w:p w:rsidR="00000000" w:rsidRDefault="00000000">
            <w:pPr>
              <w:spacing w:before="60" w:line="216" w:lineRule="auto"/>
              <w:jc w:val="right"/>
              <w:rPr>
                <w:sz w:val="16"/>
                <w:szCs w:val="18"/>
              </w:rPr>
            </w:pPr>
            <w:r>
              <w:rPr>
                <w:sz w:val="16"/>
                <w:szCs w:val="18"/>
              </w:rPr>
              <w:t>40,6</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39,7</w:t>
            </w:r>
          </w:p>
        </w:tc>
        <w:tc>
          <w:tcPr>
            <w:tcW w:w="756" w:type="dxa"/>
            <w:tcBorders>
              <w:bottom w:val="nil"/>
            </w:tcBorders>
            <w:tcMar>
              <w:left w:w="108" w:type="dxa"/>
              <w:right w:w="108" w:type="dxa"/>
            </w:tcMar>
          </w:tcPr>
          <w:p w:rsidR="00000000" w:rsidRDefault="00000000">
            <w:pPr>
              <w:spacing w:before="60" w:line="216" w:lineRule="auto"/>
              <w:jc w:val="right"/>
              <w:rPr>
                <w:sz w:val="16"/>
              </w:rPr>
            </w:pPr>
            <w:r>
              <w:rPr>
                <w:sz w:val="16"/>
              </w:rPr>
              <w:t>38,0</w:t>
            </w:r>
          </w:p>
        </w:tc>
        <w:tc>
          <w:tcPr>
            <w:tcW w:w="759" w:type="dxa"/>
            <w:tcBorders>
              <w:bottom w:val="nil"/>
            </w:tcBorders>
            <w:tcMar>
              <w:left w:w="108" w:type="dxa"/>
              <w:right w:w="108" w:type="dxa"/>
            </w:tcMar>
          </w:tcPr>
          <w:p w:rsidR="00000000" w:rsidRDefault="00000000">
            <w:pPr>
              <w:spacing w:before="60" w:line="216" w:lineRule="auto"/>
              <w:jc w:val="right"/>
              <w:rPr>
                <w:sz w:val="16"/>
              </w:rPr>
            </w:pPr>
            <w:r>
              <w:rPr>
                <w:sz w:val="16"/>
              </w:rPr>
              <w:t>35,9</w:t>
            </w:r>
          </w:p>
        </w:tc>
      </w:tr>
      <w:tr w:rsidR="00000000">
        <w:trPr>
          <w:cantSplit/>
        </w:trPr>
        <w:tc>
          <w:tcPr>
            <w:tcW w:w="1660" w:type="dxa"/>
            <w:vMerge/>
            <w:tcBorders>
              <w:top w:val="single" w:sz="4" w:space="0" w:color="auto"/>
            </w:tcBorders>
          </w:tcPr>
          <w:p w:rsidR="00000000" w:rsidRDefault="00000000">
            <w:pPr>
              <w:spacing w:before="60" w:line="216" w:lineRule="auto"/>
              <w:rPr>
                <w:sz w:val="16"/>
              </w:rPr>
            </w:pPr>
          </w:p>
        </w:tc>
        <w:tc>
          <w:tcPr>
            <w:tcW w:w="1868" w:type="dxa"/>
            <w:gridSpan w:val="2"/>
            <w:vMerge/>
            <w:tcBorders>
              <w:top w:val="single" w:sz="4" w:space="0" w:color="auto"/>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Города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29,9</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29,6</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28,6</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27,7</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26,1</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34,4</w:t>
            </w:r>
          </w:p>
        </w:tc>
      </w:tr>
      <w:tr w:rsidR="00000000">
        <w:trPr>
          <w:cantSplit/>
        </w:trPr>
        <w:tc>
          <w:tcPr>
            <w:tcW w:w="1660" w:type="dxa"/>
            <w:vMerge/>
            <w:tcBorders>
              <w:top w:val="single" w:sz="4" w:space="0" w:color="auto"/>
              <w:bottom w:val="single" w:sz="4" w:space="0" w:color="auto"/>
            </w:tcBorders>
          </w:tcPr>
          <w:p w:rsidR="00000000" w:rsidRDefault="00000000">
            <w:pPr>
              <w:spacing w:before="60" w:line="216" w:lineRule="auto"/>
              <w:rPr>
                <w:sz w:val="16"/>
              </w:rPr>
            </w:pPr>
          </w:p>
        </w:tc>
        <w:tc>
          <w:tcPr>
            <w:tcW w:w="1868" w:type="dxa"/>
            <w:gridSpan w:val="2"/>
            <w:vMerge/>
            <w:tcBorders>
              <w:top w:val="single" w:sz="4" w:space="0" w:color="auto"/>
              <w:bottom w:val="single" w:sz="4" w:space="0" w:color="auto"/>
            </w:tcBorders>
          </w:tcPr>
          <w:p w:rsidR="00000000" w:rsidRDefault="00000000">
            <w:pPr>
              <w:spacing w:before="60" w:line="216" w:lineRule="auto"/>
              <w:rPr>
                <w:sz w:val="16"/>
              </w:rPr>
            </w:pPr>
          </w:p>
        </w:tc>
        <w:tc>
          <w:tcPr>
            <w:tcW w:w="1333" w:type="dxa"/>
            <w:tcBorders>
              <w:top w:val="nil"/>
              <w:bottom w:val="single" w:sz="4" w:space="0" w:color="auto"/>
            </w:tcBorders>
          </w:tcPr>
          <w:p w:rsidR="00000000" w:rsidRDefault="00000000">
            <w:pPr>
              <w:spacing w:before="60" w:line="216" w:lineRule="auto"/>
              <w:rPr>
                <w:sz w:val="16"/>
              </w:rPr>
            </w:pPr>
            <w:r>
              <w:rPr>
                <w:sz w:val="16"/>
              </w:rPr>
              <w:t>Сельская местность</w:t>
            </w:r>
          </w:p>
        </w:tc>
        <w:tc>
          <w:tcPr>
            <w:tcW w:w="756" w:type="dxa"/>
            <w:tcBorders>
              <w:top w:val="nil"/>
              <w:bottom w:val="single" w:sz="4" w:space="0" w:color="auto"/>
            </w:tcBorders>
            <w:tcMar>
              <w:left w:w="85" w:type="dxa"/>
              <w:right w:w="85" w:type="dxa"/>
            </w:tcMar>
          </w:tcPr>
          <w:p w:rsidR="00000000" w:rsidRDefault="00000000">
            <w:pPr>
              <w:spacing w:before="60" w:line="216" w:lineRule="auto"/>
              <w:jc w:val="right"/>
              <w:rPr>
                <w:sz w:val="16"/>
              </w:rPr>
            </w:pPr>
            <w:r>
              <w:rPr>
                <w:sz w:val="16"/>
              </w:rPr>
              <w:t>45,1</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45,0</w:t>
            </w:r>
          </w:p>
        </w:tc>
        <w:tc>
          <w:tcPr>
            <w:tcW w:w="753" w:type="dxa"/>
            <w:tcBorders>
              <w:top w:val="nil"/>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44,2</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43,3</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41,6</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39,3</w:t>
            </w:r>
          </w:p>
        </w:tc>
      </w:tr>
      <w:tr w:rsidR="00000000">
        <w:trPr>
          <w:cantSplit/>
        </w:trPr>
        <w:tc>
          <w:tcPr>
            <w:tcW w:w="1660" w:type="dxa"/>
            <w:vMerge w:val="restart"/>
            <w:tcBorders>
              <w:top w:val="single" w:sz="4" w:space="0" w:color="auto"/>
            </w:tcBorders>
          </w:tcPr>
          <w:p w:rsidR="00000000" w:rsidRDefault="00000000">
            <w:pPr>
              <w:spacing w:before="60" w:line="216" w:lineRule="auto"/>
              <w:rPr>
                <w:sz w:val="16"/>
              </w:rPr>
            </w:pPr>
            <w:r>
              <w:rPr>
                <w:sz w:val="16"/>
              </w:rPr>
              <w:t>Расширение охвата населения медицинскими услугами</w:t>
            </w:r>
          </w:p>
        </w:tc>
        <w:tc>
          <w:tcPr>
            <w:tcW w:w="1868" w:type="dxa"/>
            <w:gridSpan w:val="2"/>
            <w:vMerge w:val="restart"/>
            <w:tcBorders>
              <w:top w:val="single" w:sz="4" w:space="0" w:color="auto"/>
            </w:tcBorders>
          </w:tcPr>
          <w:p w:rsidR="00000000" w:rsidRDefault="00000000">
            <w:pPr>
              <w:spacing w:before="60" w:line="216" w:lineRule="auto"/>
              <w:rPr>
                <w:sz w:val="16"/>
              </w:rPr>
            </w:pPr>
            <w:r>
              <w:rPr>
                <w:sz w:val="16"/>
              </w:rPr>
              <w:t>Уровень охвата медицинскими услугами (в %)</w:t>
            </w:r>
          </w:p>
        </w:tc>
        <w:tc>
          <w:tcPr>
            <w:tcW w:w="1333" w:type="dxa"/>
            <w:tcBorders>
              <w:bottom w:val="nil"/>
            </w:tcBorders>
          </w:tcPr>
          <w:p w:rsidR="00000000" w:rsidRDefault="00000000">
            <w:pPr>
              <w:spacing w:before="60" w:line="216" w:lineRule="auto"/>
              <w:rPr>
                <w:sz w:val="16"/>
              </w:rPr>
            </w:pPr>
            <w:r>
              <w:rPr>
                <w:sz w:val="16"/>
              </w:rPr>
              <w:t>Всего</w:t>
            </w:r>
          </w:p>
        </w:tc>
        <w:tc>
          <w:tcPr>
            <w:tcW w:w="756" w:type="dxa"/>
            <w:tcBorders>
              <w:bottom w:val="nil"/>
            </w:tcBorders>
            <w:tcMar>
              <w:left w:w="85" w:type="dxa"/>
              <w:right w:w="85" w:type="dxa"/>
            </w:tcMar>
          </w:tcPr>
          <w:p w:rsidR="00000000" w:rsidRDefault="00000000">
            <w:pPr>
              <w:spacing w:before="60" w:line="216" w:lineRule="auto"/>
              <w:jc w:val="right"/>
              <w:rPr>
                <w:sz w:val="16"/>
              </w:rPr>
            </w:pPr>
            <w:r>
              <w:rPr>
                <w:sz w:val="16"/>
              </w:rPr>
              <w:t>50</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35,8</w:t>
            </w:r>
          </w:p>
        </w:tc>
        <w:tc>
          <w:tcPr>
            <w:tcW w:w="753" w:type="dxa"/>
            <w:tcBorders>
              <w:bottom w:val="nil"/>
            </w:tcBorders>
            <w:tcMar>
              <w:left w:w="108" w:type="dxa"/>
              <w:right w:w="108" w:type="dxa"/>
            </w:tcMar>
          </w:tcPr>
          <w:p w:rsidR="00000000" w:rsidRDefault="00000000">
            <w:pPr>
              <w:spacing w:before="60" w:line="216" w:lineRule="auto"/>
              <w:jc w:val="right"/>
              <w:rPr>
                <w:sz w:val="16"/>
                <w:szCs w:val="18"/>
              </w:rPr>
            </w:pPr>
            <w:r>
              <w:rPr>
                <w:sz w:val="16"/>
                <w:szCs w:val="18"/>
              </w:rPr>
              <w:t>56,0</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58,3</w:t>
            </w:r>
          </w:p>
        </w:tc>
        <w:tc>
          <w:tcPr>
            <w:tcW w:w="756" w:type="dxa"/>
            <w:tcBorders>
              <w:bottom w:val="nil"/>
            </w:tcBorders>
            <w:tcMar>
              <w:left w:w="108" w:type="dxa"/>
              <w:right w:w="108" w:type="dxa"/>
            </w:tcMar>
          </w:tcPr>
          <w:p w:rsidR="00000000" w:rsidRDefault="00000000">
            <w:pPr>
              <w:spacing w:before="60" w:line="216" w:lineRule="auto"/>
              <w:jc w:val="right"/>
              <w:rPr>
                <w:sz w:val="16"/>
              </w:rPr>
            </w:pPr>
            <w:r>
              <w:rPr>
                <w:sz w:val="16"/>
              </w:rPr>
              <w:t>63,8</w:t>
            </w:r>
          </w:p>
        </w:tc>
        <w:tc>
          <w:tcPr>
            <w:tcW w:w="759" w:type="dxa"/>
            <w:tcBorders>
              <w:bottom w:val="nil"/>
            </w:tcBorders>
            <w:tcMar>
              <w:left w:w="108" w:type="dxa"/>
              <w:right w:w="108" w:type="dxa"/>
            </w:tcMar>
          </w:tcPr>
          <w:p w:rsidR="00000000" w:rsidRDefault="00000000">
            <w:pPr>
              <w:spacing w:before="60" w:line="216" w:lineRule="auto"/>
              <w:jc w:val="right"/>
              <w:rPr>
                <w:sz w:val="16"/>
              </w:rPr>
            </w:pPr>
            <w:r>
              <w:rPr>
                <w:sz w:val="16"/>
              </w:rPr>
              <w:t>65,0</w:t>
            </w:r>
          </w:p>
        </w:tc>
      </w:tr>
      <w:tr w:rsidR="00000000">
        <w:trPr>
          <w:cantSplit/>
        </w:trPr>
        <w:tc>
          <w:tcPr>
            <w:tcW w:w="1660" w:type="dxa"/>
            <w:vMerge/>
          </w:tcPr>
          <w:p w:rsidR="00000000" w:rsidRDefault="00000000">
            <w:pPr>
              <w:spacing w:before="60" w:line="216" w:lineRule="auto"/>
              <w:rPr>
                <w:sz w:val="16"/>
              </w:rPr>
            </w:pPr>
          </w:p>
        </w:tc>
        <w:tc>
          <w:tcPr>
            <w:tcW w:w="1868" w:type="dxa"/>
            <w:gridSpan w:val="2"/>
            <w:vMerge/>
            <w:tcBorders>
              <w:top w:val="single" w:sz="4" w:space="0" w:color="auto"/>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Города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80,0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80,0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80,0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80,0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80,0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80,0</w:t>
            </w:r>
          </w:p>
        </w:tc>
      </w:tr>
      <w:tr w:rsidR="00000000">
        <w:trPr>
          <w:cantSplit/>
        </w:trPr>
        <w:tc>
          <w:tcPr>
            <w:tcW w:w="1660" w:type="dxa"/>
            <w:vMerge/>
            <w:tcBorders>
              <w:bottom w:val="single" w:sz="4" w:space="0" w:color="auto"/>
            </w:tcBorders>
          </w:tcPr>
          <w:p w:rsidR="00000000" w:rsidRDefault="00000000">
            <w:pPr>
              <w:spacing w:before="60" w:line="216" w:lineRule="auto"/>
              <w:rPr>
                <w:sz w:val="16"/>
              </w:rPr>
            </w:pPr>
          </w:p>
        </w:tc>
        <w:tc>
          <w:tcPr>
            <w:tcW w:w="1868" w:type="dxa"/>
            <w:gridSpan w:val="2"/>
            <w:vMerge/>
            <w:tcBorders>
              <w:top w:val="single" w:sz="4" w:space="0" w:color="auto"/>
              <w:bottom w:val="single" w:sz="4" w:space="0" w:color="auto"/>
            </w:tcBorders>
          </w:tcPr>
          <w:p w:rsidR="00000000" w:rsidRDefault="00000000">
            <w:pPr>
              <w:spacing w:before="60" w:line="216" w:lineRule="auto"/>
              <w:rPr>
                <w:sz w:val="16"/>
              </w:rPr>
            </w:pPr>
          </w:p>
        </w:tc>
        <w:tc>
          <w:tcPr>
            <w:tcW w:w="1333" w:type="dxa"/>
            <w:tcBorders>
              <w:top w:val="nil"/>
              <w:bottom w:val="single" w:sz="4" w:space="0" w:color="auto"/>
            </w:tcBorders>
          </w:tcPr>
          <w:p w:rsidR="00000000" w:rsidRDefault="00000000">
            <w:pPr>
              <w:spacing w:before="60" w:line="216" w:lineRule="auto"/>
              <w:rPr>
                <w:sz w:val="16"/>
              </w:rPr>
            </w:pPr>
            <w:r>
              <w:rPr>
                <w:sz w:val="16"/>
              </w:rPr>
              <w:t>Сельская местность</w:t>
            </w:r>
          </w:p>
        </w:tc>
        <w:tc>
          <w:tcPr>
            <w:tcW w:w="756" w:type="dxa"/>
            <w:tcBorders>
              <w:top w:val="nil"/>
              <w:bottom w:val="single" w:sz="4" w:space="0" w:color="auto"/>
            </w:tcBorders>
            <w:tcMar>
              <w:left w:w="85" w:type="dxa"/>
              <w:right w:w="85" w:type="dxa"/>
            </w:tcMar>
          </w:tcPr>
          <w:p w:rsidR="00000000" w:rsidRDefault="00000000">
            <w:pPr>
              <w:spacing w:before="60" w:line="216" w:lineRule="auto"/>
              <w:jc w:val="right"/>
              <w:rPr>
                <w:sz w:val="16"/>
              </w:rPr>
            </w:pPr>
            <w:r>
              <w:rPr>
                <w:sz w:val="16"/>
              </w:rPr>
              <w:t>25,0</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29,5</w:t>
            </w:r>
          </w:p>
        </w:tc>
        <w:tc>
          <w:tcPr>
            <w:tcW w:w="753" w:type="dxa"/>
            <w:tcBorders>
              <w:top w:val="nil"/>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32,9</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34,8</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39,6</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42,0</w:t>
            </w:r>
          </w:p>
        </w:tc>
      </w:tr>
      <w:tr w:rsidR="00000000">
        <w:trPr>
          <w:cantSplit/>
        </w:trPr>
        <w:tc>
          <w:tcPr>
            <w:tcW w:w="1660" w:type="dxa"/>
            <w:vMerge w:val="restart"/>
            <w:tcBorders>
              <w:top w:val="single" w:sz="4" w:space="0" w:color="auto"/>
            </w:tcBorders>
          </w:tcPr>
          <w:p w:rsidR="00000000" w:rsidRDefault="00000000">
            <w:pPr>
              <w:pageBreakBefore/>
              <w:spacing w:before="60" w:line="216" w:lineRule="auto"/>
              <w:rPr>
                <w:sz w:val="16"/>
              </w:rPr>
            </w:pPr>
            <w:r>
              <w:rPr>
                <w:sz w:val="16"/>
                <w:szCs w:val="18"/>
              </w:rPr>
              <w:t>Увеличение охвата системой школьного образования</w:t>
            </w:r>
          </w:p>
        </w:tc>
        <w:tc>
          <w:tcPr>
            <w:tcW w:w="1868" w:type="dxa"/>
            <w:gridSpan w:val="2"/>
            <w:vMerge w:val="restart"/>
            <w:tcBorders>
              <w:top w:val="single" w:sz="4" w:space="0" w:color="auto"/>
            </w:tcBorders>
          </w:tcPr>
          <w:p w:rsidR="00000000" w:rsidRDefault="00000000">
            <w:pPr>
              <w:spacing w:before="60" w:line="216" w:lineRule="auto"/>
              <w:rPr>
                <w:sz w:val="16"/>
              </w:rPr>
            </w:pPr>
            <w:r>
              <w:rPr>
                <w:sz w:val="16"/>
              </w:rPr>
              <w:t>Показатель охвата (системой базового образования) (в %)</w:t>
            </w:r>
          </w:p>
        </w:tc>
        <w:tc>
          <w:tcPr>
            <w:tcW w:w="1333" w:type="dxa"/>
            <w:tcBorders>
              <w:top w:val="single" w:sz="4" w:space="0" w:color="auto"/>
              <w:bottom w:val="nil"/>
            </w:tcBorders>
          </w:tcPr>
          <w:p w:rsidR="00000000" w:rsidRDefault="00000000">
            <w:pPr>
              <w:spacing w:before="60" w:line="216" w:lineRule="auto"/>
              <w:rPr>
                <w:sz w:val="16"/>
              </w:rPr>
            </w:pPr>
            <w:r>
              <w:rPr>
                <w:sz w:val="16"/>
              </w:rPr>
              <w:t>Всего</w:t>
            </w:r>
          </w:p>
        </w:tc>
        <w:tc>
          <w:tcPr>
            <w:tcW w:w="756" w:type="dxa"/>
            <w:tcBorders>
              <w:top w:val="single" w:sz="4" w:space="0" w:color="auto"/>
              <w:bottom w:val="nil"/>
            </w:tcBorders>
            <w:tcMar>
              <w:left w:w="85" w:type="dxa"/>
              <w:right w:w="85" w:type="dxa"/>
            </w:tcMar>
          </w:tcPr>
          <w:p w:rsidR="00000000" w:rsidRDefault="00000000">
            <w:pPr>
              <w:spacing w:before="60" w:line="216" w:lineRule="auto"/>
              <w:jc w:val="right"/>
              <w:rPr>
                <w:sz w:val="16"/>
              </w:rPr>
            </w:pPr>
            <w:r>
              <w:rPr>
                <w:sz w:val="16"/>
              </w:rPr>
              <w:t>62,0</w:t>
            </w:r>
          </w:p>
        </w:tc>
        <w:tc>
          <w:tcPr>
            <w:tcW w:w="754" w:type="dxa"/>
            <w:gridSpan w:val="2"/>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63,9</w:t>
            </w:r>
          </w:p>
        </w:tc>
        <w:tc>
          <w:tcPr>
            <w:tcW w:w="753" w:type="dxa"/>
            <w:tcBorders>
              <w:top w:val="single" w:sz="4" w:space="0" w:color="auto"/>
              <w:bottom w:val="nil"/>
            </w:tcBorders>
            <w:tcMar>
              <w:left w:w="108" w:type="dxa"/>
              <w:right w:w="108" w:type="dxa"/>
            </w:tcMar>
          </w:tcPr>
          <w:p w:rsidR="00000000" w:rsidRDefault="00000000">
            <w:pPr>
              <w:spacing w:before="60" w:line="216" w:lineRule="auto"/>
              <w:jc w:val="right"/>
              <w:rPr>
                <w:sz w:val="16"/>
                <w:szCs w:val="18"/>
              </w:rPr>
            </w:pPr>
            <w:r>
              <w:rPr>
                <w:sz w:val="16"/>
                <w:szCs w:val="18"/>
              </w:rPr>
              <w:t>64,5</w:t>
            </w:r>
          </w:p>
        </w:tc>
        <w:tc>
          <w:tcPr>
            <w:tcW w:w="754" w:type="dxa"/>
            <w:gridSpan w:val="2"/>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66,0</w:t>
            </w:r>
          </w:p>
        </w:tc>
        <w:tc>
          <w:tcPr>
            <w:tcW w:w="756" w:type="dxa"/>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67,6</w:t>
            </w:r>
          </w:p>
        </w:tc>
        <w:tc>
          <w:tcPr>
            <w:tcW w:w="759" w:type="dxa"/>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69,3</w:t>
            </w:r>
          </w:p>
        </w:tc>
      </w:tr>
      <w:tr w:rsidR="00000000">
        <w:trPr>
          <w:cantSplit/>
        </w:trPr>
        <w:tc>
          <w:tcPr>
            <w:tcW w:w="1660" w:type="dxa"/>
            <w:vMerge/>
          </w:tcPr>
          <w:p w:rsidR="00000000" w:rsidRDefault="00000000">
            <w:pPr>
              <w:spacing w:before="60" w:line="216" w:lineRule="auto"/>
              <w:rPr>
                <w:sz w:val="16"/>
                <w:szCs w:val="18"/>
              </w:rPr>
            </w:pPr>
          </w:p>
        </w:tc>
        <w:tc>
          <w:tcPr>
            <w:tcW w:w="1868" w:type="dxa"/>
            <w:gridSpan w:val="2"/>
            <w:vMerge/>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Города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77,2</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78,4</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79,4</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80,2</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81,2</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82,4</w:t>
            </w:r>
          </w:p>
        </w:tc>
      </w:tr>
      <w:tr w:rsidR="00000000">
        <w:trPr>
          <w:cantSplit/>
          <w:trHeight w:val="258"/>
        </w:trPr>
        <w:tc>
          <w:tcPr>
            <w:tcW w:w="1660" w:type="dxa"/>
            <w:vMerge/>
            <w:tcBorders>
              <w:bottom w:val="nil"/>
            </w:tcBorders>
          </w:tcPr>
          <w:p w:rsidR="00000000" w:rsidRDefault="00000000">
            <w:pPr>
              <w:spacing w:before="60" w:line="216" w:lineRule="auto"/>
              <w:rPr>
                <w:sz w:val="16"/>
                <w:szCs w:val="18"/>
              </w:rPr>
            </w:pPr>
          </w:p>
        </w:tc>
        <w:tc>
          <w:tcPr>
            <w:tcW w:w="1868" w:type="dxa"/>
            <w:gridSpan w:val="2"/>
            <w:vMerge/>
            <w:tcBorders>
              <w:bottom w:val="nil"/>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Сельская местность</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43,9</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45,9</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48,1</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50,4</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52,7</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55,0</w:t>
            </w:r>
          </w:p>
        </w:tc>
      </w:tr>
      <w:tr w:rsidR="00000000">
        <w:trPr>
          <w:cantSplit/>
        </w:trPr>
        <w:tc>
          <w:tcPr>
            <w:tcW w:w="1660" w:type="dxa"/>
            <w:tcBorders>
              <w:top w:val="nil"/>
              <w:bottom w:val="single" w:sz="4" w:space="0" w:color="auto"/>
            </w:tcBorders>
          </w:tcPr>
          <w:p w:rsidR="00000000" w:rsidRDefault="00000000">
            <w:pPr>
              <w:spacing w:before="60" w:line="216" w:lineRule="auto"/>
              <w:rPr>
                <w:sz w:val="16"/>
                <w:szCs w:val="18"/>
              </w:rPr>
            </w:pPr>
          </w:p>
        </w:tc>
        <w:tc>
          <w:tcPr>
            <w:tcW w:w="1868" w:type="dxa"/>
            <w:gridSpan w:val="2"/>
            <w:tcBorders>
              <w:top w:val="nil"/>
              <w:bottom w:val="single" w:sz="4" w:space="0" w:color="auto"/>
            </w:tcBorders>
          </w:tcPr>
          <w:p w:rsidR="00000000" w:rsidRDefault="00000000">
            <w:pPr>
              <w:spacing w:before="60" w:line="216" w:lineRule="auto"/>
              <w:rPr>
                <w:sz w:val="16"/>
              </w:rPr>
            </w:pPr>
            <w:r>
              <w:rPr>
                <w:sz w:val="16"/>
              </w:rPr>
              <w:t>Увеличение числа выпускников учебных заведений с педагогической специализацией</w:t>
            </w:r>
          </w:p>
        </w:tc>
        <w:tc>
          <w:tcPr>
            <w:tcW w:w="1333" w:type="dxa"/>
            <w:tcBorders>
              <w:top w:val="nil"/>
              <w:bottom w:val="single" w:sz="4" w:space="0" w:color="auto"/>
            </w:tcBorders>
          </w:tcPr>
          <w:p w:rsidR="00000000" w:rsidRDefault="00000000">
            <w:pPr>
              <w:spacing w:before="60" w:line="216" w:lineRule="auto"/>
              <w:rPr>
                <w:sz w:val="16"/>
              </w:rPr>
            </w:pPr>
          </w:p>
        </w:tc>
        <w:tc>
          <w:tcPr>
            <w:tcW w:w="756" w:type="dxa"/>
            <w:tcBorders>
              <w:top w:val="nil"/>
              <w:bottom w:val="single" w:sz="4" w:space="0" w:color="auto"/>
            </w:tcBorders>
            <w:tcMar>
              <w:left w:w="85" w:type="dxa"/>
              <w:right w:w="85" w:type="dxa"/>
            </w:tcMar>
          </w:tcPr>
          <w:p w:rsidR="00000000" w:rsidRDefault="00000000">
            <w:pPr>
              <w:spacing w:before="60" w:line="216" w:lineRule="auto"/>
              <w:jc w:val="right"/>
              <w:rPr>
                <w:sz w:val="16"/>
              </w:rPr>
            </w:pPr>
            <w:r>
              <w:rPr>
                <w:sz w:val="16"/>
              </w:rPr>
              <w:t>12,2</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13,1</w:t>
            </w:r>
          </w:p>
        </w:tc>
        <w:tc>
          <w:tcPr>
            <w:tcW w:w="753" w:type="dxa"/>
            <w:tcBorders>
              <w:top w:val="nil"/>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14,1</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15,0</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15,6</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16,0</w:t>
            </w:r>
          </w:p>
        </w:tc>
      </w:tr>
      <w:tr w:rsidR="00000000">
        <w:trPr>
          <w:cantSplit/>
        </w:trPr>
        <w:tc>
          <w:tcPr>
            <w:tcW w:w="1660" w:type="dxa"/>
            <w:vMerge w:val="restart"/>
            <w:tcBorders>
              <w:top w:val="single" w:sz="4" w:space="0" w:color="auto"/>
            </w:tcBorders>
          </w:tcPr>
          <w:p w:rsidR="00000000" w:rsidRDefault="00000000">
            <w:pPr>
              <w:keepNext/>
              <w:tabs>
                <w:tab w:val="left" w:pos="827"/>
              </w:tabs>
              <w:spacing w:before="60" w:line="216" w:lineRule="auto"/>
              <w:rPr>
                <w:sz w:val="16"/>
                <w:szCs w:val="18"/>
              </w:rPr>
            </w:pPr>
            <w:r>
              <w:rPr>
                <w:sz w:val="16"/>
                <w:szCs w:val="18"/>
              </w:rPr>
              <w:t>Расширение охвата системой водоснабжения и канализации</w:t>
            </w:r>
          </w:p>
        </w:tc>
        <w:tc>
          <w:tcPr>
            <w:tcW w:w="1868" w:type="dxa"/>
            <w:gridSpan w:val="2"/>
            <w:vMerge w:val="restart"/>
            <w:tcBorders>
              <w:top w:val="single" w:sz="4" w:space="0" w:color="auto"/>
            </w:tcBorders>
          </w:tcPr>
          <w:p w:rsidR="00000000" w:rsidRDefault="00000000">
            <w:pPr>
              <w:keepNext/>
              <w:spacing w:before="60" w:line="216" w:lineRule="auto"/>
              <w:rPr>
                <w:sz w:val="16"/>
              </w:rPr>
            </w:pPr>
            <w:r>
              <w:rPr>
                <w:sz w:val="16"/>
              </w:rPr>
              <w:t>Доля населения, пользующегося водопроводом, в процентах</w:t>
            </w:r>
          </w:p>
        </w:tc>
        <w:tc>
          <w:tcPr>
            <w:tcW w:w="1333" w:type="dxa"/>
            <w:tcBorders>
              <w:top w:val="single" w:sz="4" w:space="0" w:color="auto"/>
              <w:bottom w:val="nil"/>
            </w:tcBorders>
          </w:tcPr>
          <w:p w:rsidR="00000000" w:rsidRDefault="00000000">
            <w:pPr>
              <w:keepNext/>
              <w:spacing w:before="60" w:line="216" w:lineRule="auto"/>
              <w:rPr>
                <w:sz w:val="16"/>
              </w:rPr>
            </w:pPr>
            <w:r>
              <w:rPr>
                <w:sz w:val="16"/>
              </w:rPr>
              <w:t>Всего</w:t>
            </w:r>
          </w:p>
        </w:tc>
        <w:tc>
          <w:tcPr>
            <w:tcW w:w="756" w:type="dxa"/>
            <w:tcBorders>
              <w:top w:val="nil"/>
              <w:bottom w:val="nil"/>
            </w:tcBorders>
            <w:tcMar>
              <w:left w:w="85" w:type="dxa"/>
              <w:right w:w="85" w:type="dxa"/>
            </w:tcMar>
          </w:tcPr>
          <w:p w:rsidR="00000000" w:rsidRDefault="00000000">
            <w:pPr>
              <w:keepNext/>
              <w:spacing w:before="60" w:line="216" w:lineRule="auto"/>
              <w:jc w:val="right"/>
              <w:rPr>
                <w:sz w:val="16"/>
              </w:rPr>
            </w:pPr>
            <w:r>
              <w:rPr>
                <w:sz w:val="16"/>
              </w:rPr>
              <w:t>57,4</w:t>
            </w:r>
          </w:p>
        </w:tc>
        <w:tc>
          <w:tcPr>
            <w:tcW w:w="754" w:type="dxa"/>
            <w:gridSpan w:val="2"/>
            <w:tcBorders>
              <w:top w:val="nil"/>
              <w:bottom w:val="nil"/>
            </w:tcBorders>
            <w:tcMar>
              <w:left w:w="108" w:type="dxa"/>
              <w:right w:w="108" w:type="dxa"/>
            </w:tcMar>
          </w:tcPr>
          <w:p w:rsidR="00000000" w:rsidRDefault="00000000">
            <w:pPr>
              <w:keepNext/>
              <w:spacing w:before="60" w:line="216" w:lineRule="auto"/>
              <w:jc w:val="right"/>
              <w:rPr>
                <w:sz w:val="16"/>
              </w:rPr>
            </w:pPr>
            <w:r>
              <w:rPr>
                <w:sz w:val="16"/>
              </w:rPr>
              <w:t>58,1</w:t>
            </w:r>
          </w:p>
        </w:tc>
        <w:tc>
          <w:tcPr>
            <w:tcW w:w="753" w:type="dxa"/>
            <w:tcBorders>
              <w:top w:val="nil"/>
              <w:bottom w:val="nil"/>
            </w:tcBorders>
            <w:tcMar>
              <w:left w:w="108" w:type="dxa"/>
              <w:right w:w="108" w:type="dxa"/>
            </w:tcMar>
          </w:tcPr>
          <w:p w:rsidR="00000000" w:rsidRDefault="00000000">
            <w:pPr>
              <w:keepNext/>
              <w:spacing w:before="60" w:line="216" w:lineRule="auto"/>
              <w:jc w:val="right"/>
              <w:rPr>
                <w:sz w:val="16"/>
                <w:szCs w:val="18"/>
              </w:rPr>
            </w:pPr>
            <w:r>
              <w:rPr>
                <w:sz w:val="16"/>
                <w:szCs w:val="18"/>
              </w:rPr>
              <w:t>60,8</w:t>
            </w:r>
          </w:p>
        </w:tc>
        <w:tc>
          <w:tcPr>
            <w:tcW w:w="754" w:type="dxa"/>
            <w:gridSpan w:val="2"/>
            <w:tcBorders>
              <w:top w:val="nil"/>
              <w:bottom w:val="nil"/>
            </w:tcBorders>
            <w:tcMar>
              <w:left w:w="108" w:type="dxa"/>
              <w:right w:w="108" w:type="dxa"/>
            </w:tcMar>
          </w:tcPr>
          <w:p w:rsidR="00000000" w:rsidRDefault="00000000">
            <w:pPr>
              <w:keepNext/>
              <w:spacing w:before="60" w:line="216" w:lineRule="auto"/>
              <w:jc w:val="right"/>
              <w:rPr>
                <w:sz w:val="16"/>
              </w:rPr>
            </w:pPr>
            <w:r>
              <w:rPr>
                <w:sz w:val="16"/>
              </w:rPr>
              <w:t>62,4</w:t>
            </w:r>
          </w:p>
        </w:tc>
        <w:tc>
          <w:tcPr>
            <w:tcW w:w="756" w:type="dxa"/>
            <w:tcBorders>
              <w:top w:val="nil"/>
              <w:bottom w:val="nil"/>
            </w:tcBorders>
            <w:tcMar>
              <w:left w:w="108" w:type="dxa"/>
              <w:right w:w="108" w:type="dxa"/>
            </w:tcMar>
          </w:tcPr>
          <w:p w:rsidR="00000000" w:rsidRDefault="00000000">
            <w:pPr>
              <w:keepNext/>
              <w:spacing w:before="60" w:line="216" w:lineRule="auto"/>
              <w:jc w:val="right"/>
              <w:rPr>
                <w:sz w:val="16"/>
              </w:rPr>
            </w:pPr>
            <w:r>
              <w:rPr>
                <w:sz w:val="16"/>
              </w:rPr>
              <w:t>64,5</w:t>
            </w:r>
          </w:p>
        </w:tc>
        <w:tc>
          <w:tcPr>
            <w:tcW w:w="759" w:type="dxa"/>
            <w:tcBorders>
              <w:top w:val="nil"/>
              <w:bottom w:val="nil"/>
            </w:tcBorders>
            <w:tcMar>
              <w:left w:w="108" w:type="dxa"/>
              <w:right w:w="108" w:type="dxa"/>
            </w:tcMar>
          </w:tcPr>
          <w:p w:rsidR="00000000" w:rsidRDefault="00000000">
            <w:pPr>
              <w:keepNext/>
              <w:spacing w:before="60" w:line="216" w:lineRule="auto"/>
              <w:jc w:val="right"/>
              <w:rPr>
                <w:sz w:val="16"/>
              </w:rPr>
            </w:pPr>
            <w:r>
              <w:rPr>
                <w:sz w:val="16"/>
              </w:rPr>
              <w:t>66,2</w:t>
            </w:r>
          </w:p>
        </w:tc>
      </w:tr>
      <w:tr w:rsidR="00000000">
        <w:trPr>
          <w:cantSplit/>
        </w:trPr>
        <w:tc>
          <w:tcPr>
            <w:tcW w:w="1660" w:type="dxa"/>
            <w:vMerge/>
          </w:tcPr>
          <w:p w:rsidR="00000000" w:rsidRDefault="00000000">
            <w:pPr>
              <w:spacing w:before="60" w:line="216" w:lineRule="auto"/>
              <w:rPr>
                <w:sz w:val="16"/>
                <w:szCs w:val="18"/>
              </w:rPr>
            </w:pPr>
          </w:p>
        </w:tc>
        <w:tc>
          <w:tcPr>
            <w:tcW w:w="1868" w:type="dxa"/>
            <w:gridSpan w:val="2"/>
            <w:vMerge/>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Города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64,0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64,0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65,5</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66,0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68,0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69,0</w:t>
            </w:r>
          </w:p>
        </w:tc>
      </w:tr>
      <w:tr w:rsidR="00000000">
        <w:trPr>
          <w:cantSplit/>
        </w:trPr>
        <w:tc>
          <w:tcPr>
            <w:tcW w:w="1660" w:type="dxa"/>
            <w:vMerge/>
            <w:tcBorders>
              <w:bottom w:val="nil"/>
            </w:tcBorders>
          </w:tcPr>
          <w:p w:rsidR="00000000" w:rsidRDefault="00000000">
            <w:pPr>
              <w:spacing w:before="60" w:line="216" w:lineRule="auto"/>
              <w:rPr>
                <w:sz w:val="16"/>
                <w:szCs w:val="18"/>
              </w:rPr>
            </w:pPr>
          </w:p>
        </w:tc>
        <w:tc>
          <w:tcPr>
            <w:tcW w:w="1868" w:type="dxa"/>
            <w:gridSpan w:val="2"/>
            <w:vMerge/>
            <w:tcBorders>
              <w:bottom w:val="nil"/>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Сельская местность</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55,0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57,0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59,0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61,0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63,0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65,0</w:t>
            </w:r>
          </w:p>
        </w:tc>
      </w:tr>
      <w:tr w:rsidR="00000000">
        <w:trPr>
          <w:cantSplit/>
        </w:trPr>
        <w:tc>
          <w:tcPr>
            <w:tcW w:w="1660" w:type="dxa"/>
            <w:vMerge w:val="restart"/>
            <w:tcBorders>
              <w:top w:val="nil"/>
            </w:tcBorders>
          </w:tcPr>
          <w:p w:rsidR="00000000" w:rsidRDefault="00000000">
            <w:pPr>
              <w:spacing w:before="60" w:line="216" w:lineRule="auto"/>
              <w:rPr>
                <w:sz w:val="16"/>
                <w:szCs w:val="18"/>
              </w:rPr>
            </w:pPr>
          </w:p>
        </w:tc>
        <w:tc>
          <w:tcPr>
            <w:tcW w:w="1868" w:type="dxa"/>
            <w:gridSpan w:val="2"/>
            <w:vMerge w:val="restart"/>
            <w:tcBorders>
              <w:top w:val="nil"/>
            </w:tcBorders>
          </w:tcPr>
          <w:p w:rsidR="00000000" w:rsidRDefault="00000000">
            <w:pPr>
              <w:spacing w:before="60" w:line="216" w:lineRule="auto"/>
              <w:rPr>
                <w:sz w:val="16"/>
              </w:rPr>
            </w:pPr>
            <w:r>
              <w:rPr>
                <w:sz w:val="16"/>
              </w:rPr>
              <w:t>Доля населения, пользующегося системами канализации, в процентах</w:t>
            </w:r>
          </w:p>
        </w:tc>
        <w:tc>
          <w:tcPr>
            <w:tcW w:w="1333" w:type="dxa"/>
            <w:tcBorders>
              <w:top w:val="nil"/>
              <w:bottom w:val="nil"/>
            </w:tcBorders>
          </w:tcPr>
          <w:p w:rsidR="00000000" w:rsidRDefault="00000000">
            <w:pPr>
              <w:spacing w:before="60" w:line="216" w:lineRule="auto"/>
              <w:rPr>
                <w:sz w:val="16"/>
              </w:rPr>
            </w:pPr>
            <w:r>
              <w:rPr>
                <w:sz w:val="16"/>
              </w:rPr>
              <w:t>Всего</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6,2</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6,6</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7,0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7,4</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7,8</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8,0</w:t>
            </w:r>
          </w:p>
        </w:tc>
      </w:tr>
      <w:tr w:rsidR="00000000">
        <w:trPr>
          <w:cantSplit/>
        </w:trPr>
        <w:tc>
          <w:tcPr>
            <w:tcW w:w="1660" w:type="dxa"/>
            <w:vMerge/>
            <w:tcBorders>
              <w:bottom w:val="single" w:sz="4" w:space="0" w:color="auto"/>
            </w:tcBorders>
          </w:tcPr>
          <w:p w:rsidR="00000000" w:rsidRDefault="00000000">
            <w:pPr>
              <w:spacing w:before="60" w:line="216" w:lineRule="auto"/>
              <w:rPr>
                <w:sz w:val="16"/>
                <w:szCs w:val="18"/>
              </w:rPr>
            </w:pPr>
          </w:p>
        </w:tc>
        <w:tc>
          <w:tcPr>
            <w:tcW w:w="1868" w:type="dxa"/>
            <w:gridSpan w:val="2"/>
            <w:vMerge/>
            <w:tcBorders>
              <w:bottom w:val="single" w:sz="4" w:space="0" w:color="auto"/>
            </w:tcBorders>
          </w:tcPr>
          <w:p w:rsidR="00000000" w:rsidRDefault="00000000">
            <w:pPr>
              <w:spacing w:before="60" w:line="216" w:lineRule="auto"/>
              <w:rPr>
                <w:sz w:val="16"/>
              </w:rPr>
            </w:pPr>
          </w:p>
        </w:tc>
        <w:tc>
          <w:tcPr>
            <w:tcW w:w="1333" w:type="dxa"/>
            <w:tcBorders>
              <w:top w:val="nil"/>
              <w:bottom w:val="single" w:sz="4" w:space="0" w:color="auto"/>
            </w:tcBorders>
          </w:tcPr>
          <w:p w:rsidR="00000000" w:rsidRDefault="00000000">
            <w:pPr>
              <w:spacing w:before="60" w:line="216" w:lineRule="auto"/>
              <w:rPr>
                <w:sz w:val="16"/>
              </w:rPr>
            </w:pPr>
            <w:r>
              <w:rPr>
                <w:sz w:val="16"/>
              </w:rPr>
              <w:t>Города</w:t>
            </w:r>
          </w:p>
        </w:tc>
        <w:tc>
          <w:tcPr>
            <w:tcW w:w="756" w:type="dxa"/>
            <w:tcBorders>
              <w:top w:val="nil"/>
              <w:bottom w:val="single" w:sz="4" w:space="0" w:color="auto"/>
            </w:tcBorders>
            <w:tcMar>
              <w:left w:w="85" w:type="dxa"/>
              <w:right w:w="85" w:type="dxa"/>
            </w:tcMar>
          </w:tcPr>
          <w:p w:rsidR="00000000" w:rsidRDefault="00000000">
            <w:pPr>
              <w:spacing w:before="60" w:line="216" w:lineRule="auto"/>
              <w:jc w:val="right"/>
              <w:rPr>
                <w:sz w:val="16"/>
              </w:rPr>
            </w:pPr>
            <w:r>
              <w:rPr>
                <w:sz w:val="16"/>
              </w:rPr>
              <w:t>33,0</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33,0</w:t>
            </w:r>
          </w:p>
        </w:tc>
        <w:tc>
          <w:tcPr>
            <w:tcW w:w="753" w:type="dxa"/>
            <w:tcBorders>
              <w:top w:val="nil"/>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34,0</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36,0</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40,0</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44,0</w:t>
            </w:r>
          </w:p>
        </w:tc>
      </w:tr>
      <w:tr w:rsidR="00000000">
        <w:trPr>
          <w:cantSplit/>
        </w:trPr>
        <w:tc>
          <w:tcPr>
            <w:tcW w:w="1660" w:type="dxa"/>
            <w:vMerge w:val="restart"/>
            <w:tcBorders>
              <w:bottom w:val="nil"/>
            </w:tcBorders>
          </w:tcPr>
          <w:p w:rsidR="00000000" w:rsidRDefault="00000000">
            <w:pPr>
              <w:tabs>
                <w:tab w:val="left" w:pos="827"/>
              </w:tabs>
              <w:spacing w:before="60" w:line="216" w:lineRule="auto"/>
              <w:rPr>
                <w:sz w:val="16"/>
                <w:szCs w:val="18"/>
              </w:rPr>
            </w:pPr>
            <w:r>
              <w:rPr>
                <w:sz w:val="16"/>
                <w:szCs w:val="18"/>
              </w:rPr>
              <w:t>Расширение доступа к электроснабжению</w:t>
            </w:r>
          </w:p>
        </w:tc>
        <w:tc>
          <w:tcPr>
            <w:tcW w:w="1868" w:type="dxa"/>
            <w:gridSpan w:val="2"/>
            <w:vMerge w:val="restart"/>
            <w:tcBorders>
              <w:bottom w:val="nil"/>
            </w:tcBorders>
          </w:tcPr>
          <w:p w:rsidR="00000000" w:rsidRDefault="00000000">
            <w:pPr>
              <w:spacing w:before="60" w:line="216" w:lineRule="auto"/>
              <w:rPr>
                <w:sz w:val="16"/>
              </w:rPr>
            </w:pPr>
            <w:r>
              <w:rPr>
                <w:sz w:val="16"/>
              </w:rPr>
              <w:t>Доля населения, имеющего доступ к электроснабжению, в процентах</w:t>
            </w:r>
          </w:p>
        </w:tc>
        <w:tc>
          <w:tcPr>
            <w:tcW w:w="1333" w:type="dxa"/>
            <w:tcBorders>
              <w:bottom w:val="nil"/>
            </w:tcBorders>
          </w:tcPr>
          <w:p w:rsidR="00000000" w:rsidRDefault="00000000">
            <w:pPr>
              <w:spacing w:before="60" w:line="216" w:lineRule="auto"/>
              <w:rPr>
                <w:sz w:val="16"/>
              </w:rPr>
            </w:pPr>
            <w:r>
              <w:rPr>
                <w:sz w:val="16"/>
              </w:rPr>
              <w:t>Всего</w:t>
            </w:r>
          </w:p>
        </w:tc>
        <w:tc>
          <w:tcPr>
            <w:tcW w:w="756" w:type="dxa"/>
            <w:tcBorders>
              <w:bottom w:val="nil"/>
            </w:tcBorders>
            <w:tcMar>
              <w:left w:w="85" w:type="dxa"/>
              <w:right w:w="85" w:type="dxa"/>
            </w:tcMar>
          </w:tcPr>
          <w:p w:rsidR="00000000" w:rsidRDefault="00000000">
            <w:pPr>
              <w:spacing w:before="60" w:line="216" w:lineRule="auto"/>
              <w:jc w:val="right"/>
              <w:rPr>
                <w:sz w:val="16"/>
              </w:rPr>
            </w:pPr>
            <w:r>
              <w:rPr>
                <w:sz w:val="16"/>
              </w:rPr>
              <w:t>30,0</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32,0</w:t>
            </w:r>
          </w:p>
        </w:tc>
        <w:tc>
          <w:tcPr>
            <w:tcW w:w="753" w:type="dxa"/>
            <w:tcBorders>
              <w:bottom w:val="nil"/>
            </w:tcBorders>
            <w:tcMar>
              <w:left w:w="108" w:type="dxa"/>
              <w:right w:w="108" w:type="dxa"/>
            </w:tcMar>
          </w:tcPr>
          <w:p w:rsidR="00000000" w:rsidRDefault="00000000">
            <w:pPr>
              <w:spacing w:before="60" w:line="216" w:lineRule="auto"/>
              <w:jc w:val="right"/>
              <w:rPr>
                <w:sz w:val="16"/>
                <w:szCs w:val="18"/>
              </w:rPr>
            </w:pPr>
            <w:r>
              <w:rPr>
                <w:sz w:val="16"/>
                <w:szCs w:val="18"/>
              </w:rPr>
              <w:t>34,7</w:t>
            </w:r>
          </w:p>
        </w:tc>
        <w:tc>
          <w:tcPr>
            <w:tcW w:w="754" w:type="dxa"/>
            <w:gridSpan w:val="2"/>
            <w:tcBorders>
              <w:bottom w:val="nil"/>
            </w:tcBorders>
            <w:tcMar>
              <w:left w:w="108" w:type="dxa"/>
              <w:right w:w="108" w:type="dxa"/>
            </w:tcMar>
          </w:tcPr>
          <w:p w:rsidR="00000000" w:rsidRDefault="00000000">
            <w:pPr>
              <w:spacing w:before="60" w:line="216" w:lineRule="auto"/>
              <w:jc w:val="right"/>
              <w:rPr>
                <w:sz w:val="16"/>
              </w:rPr>
            </w:pPr>
            <w:r>
              <w:rPr>
                <w:sz w:val="16"/>
              </w:rPr>
              <w:t>38,0</w:t>
            </w:r>
          </w:p>
        </w:tc>
        <w:tc>
          <w:tcPr>
            <w:tcW w:w="756" w:type="dxa"/>
            <w:tcBorders>
              <w:bottom w:val="nil"/>
            </w:tcBorders>
            <w:tcMar>
              <w:left w:w="108" w:type="dxa"/>
              <w:right w:w="108" w:type="dxa"/>
            </w:tcMar>
          </w:tcPr>
          <w:p w:rsidR="00000000" w:rsidRDefault="00000000">
            <w:pPr>
              <w:spacing w:before="60" w:line="216" w:lineRule="auto"/>
              <w:jc w:val="right"/>
              <w:rPr>
                <w:sz w:val="16"/>
              </w:rPr>
            </w:pPr>
            <w:r>
              <w:rPr>
                <w:sz w:val="16"/>
              </w:rPr>
              <w:t>38,5</w:t>
            </w:r>
          </w:p>
        </w:tc>
        <w:tc>
          <w:tcPr>
            <w:tcW w:w="759" w:type="dxa"/>
            <w:tcBorders>
              <w:bottom w:val="nil"/>
            </w:tcBorders>
            <w:tcMar>
              <w:left w:w="108" w:type="dxa"/>
              <w:right w:w="108" w:type="dxa"/>
            </w:tcMar>
          </w:tcPr>
          <w:p w:rsidR="00000000" w:rsidRDefault="00000000">
            <w:pPr>
              <w:spacing w:before="60" w:line="216" w:lineRule="auto"/>
              <w:jc w:val="right"/>
              <w:rPr>
                <w:sz w:val="16"/>
              </w:rPr>
            </w:pPr>
            <w:r>
              <w:rPr>
                <w:sz w:val="16"/>
              </w:rPr>
              <w:t>40,3</w:t>
            </w:r>
          </w:p>
        </w:tc>
      </w:tr>
      <w:tr w:rsidR="00000000">
        <w:trPr>
          <w:cantSplit/>
        </w:trPr>
        <w:tc>
          <w:tcPr>
            <w:tcW w:w="1660" w:type="dxa"/>
            <w:vMerge/>
            <w:tcBorders>
              <w:bottom w:val="nil"/>
            </w:tcBorders>
          </w:tcPr>
          <w:p w:rsidR="00000000" w:rsidRDefault="00000000">
            <w:pPr>
              <w:spacing w:before="60" w:line="216" w:lineRule="auto"/>
              <w:rPr>
                <w:sz w:val="16"/>
                <w:szCs w:val="18"/>
              </w:rPr>
            </w:pPr>
          </w:p>
        </w:tc>
        <w:tc>
          <w:tcPr>
            <w:tcW w:w="1868" w:type="dxa"/>
            <w:gridSpan w:val="2"/>
            <w:vMerge/>
            <w:tcBorders>
              <w:bottom w:val="nil"/>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Города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65,7</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85,2</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81,3</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90,2</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96,9</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98,2</w:t>
            </w:r>
          </w:p>
        </w:tc>
      </w:tr>
      <w:tr w:rsidR="00000000">
        <w:trPr>
          <w:cantSplit/>
        </w:trPr>
        <w:tc>
          <w:tcPr>
            <w:tcW w:w="1660" w:type="dxa"/>
            <w:vMerge/>
            <w:tcBorders>
              <w:bottom w:val="nil"/>
            </w:tcBorders>
          </w:tcPr>
          <w:p w:rsidR="00000000" w:rsidRDefault="00000000">
            <w:pPr>
              <w:spacing w:before="60" w:line="216" w:lineRule="auto"/>
              <w:rPr>
                <w:sz w:val="16"/>
                <w:szCs w:val="18"/>
              </w:rPr>
            </w:pPr>
          </w:p>
        </w:tc>
        <w:tc>
          <w:tcPr>
            <w:tcW w:w="1868" w:type="dxa"/>
            <w:gridSpan w:val="2"/>
            <w:vMerge/>
            <w:tcBorders>
              <w:bottom w:val="nil"/>
            </w:tcBorders>
          </w:tcPr>
          <w:p w:rsidR="00000000" w:rsidRDefault="00000000">
            <w:pPr>
              <w:spacing w:before="60" w:line="216" w:lineRule="auto"/>
              <w:rPr>
                <w:sz w:val="16"/>
              </w:rPr>
            </w:pPr>
          </w:p>
        </w:tc>
        <w:tc>
          <w:tcPr>
            <w:tcW w:w="1333" w:type="dxa"/>
            <w:tcBorders>
              <w:top w:val="nil"/>
              <w:bottom w:val="nil"/>
            </w:tcBorders>
          </w:tcPr>
          <w:p w:rsidR="00000000" w:rsidRDefault="00000000">
            <w:pPr>
              <w:spacing w:before="60" w:line="216" w:lineRule="auto"/>
              <w:rPr>
                <w:sz w:val="16"/>
              </w:rPr>
            </w:pPr>
            <w:r>
              <w:rPr>
                <w:sz w:val="16"/>
              </w:rPr>
              <w:t>Сельская местность</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17,0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19,0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20,0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21,0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22,0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22,2</w:t>
            </w:r>
          </w:p>
        </w:tc>
      </w:tr>
      <w:tr w:rsidR="00000000">
        <w:trPr>
          <w:cantSplit/>
        </w:trPr>
        <w:tc>
          <w:tcPr>
            <w:tcW w:w="1660" w:type="dxa"/>
            <w:tcBorders>
              <w:top w:val="nil"/>
              <w:bottom w:val="single" w:sz="4" w:space="0" w:color="auto"/>
            </w:tcBorders>
          </w:tcPr>
          <w:p w:rsidR="00000000" w:rsidRDefault="00000000">
            <w:pPr>
              <w:spacing w:before="60" w:line="216" w:lineRule="auto"/>
              <w:rPr>
                <w:sz w:val="16"/>
              </w:rPr>
            </w:pPr>
          </w:p>
        </w:tc>
        <w:tc>
          <w:tcPr>
            <w:tcW w:w="1868" w:type="dxa"/>
            <w:gridSpan w:val="2"/>
            <w:tcBorders>
              <w:top w:val="nil"/>
              <w:bottom w:val="single" w:sz="4" w:space="0" w:color="auto"/>
            </w:tcBorders>
          </w:tcPr>
          <w:p w:rsidR="00000000" w:rsidRDefault="00000000">
            <w:pPr>
              <w:spacing w:before="60" w:line="216" w:lineRule="auto"/>
              <w:rPr>
                <w:sz w:val="16"/>
              </w:rPr>
            </w:pPr>
            <w:r>
              <w:rPr>
                <w:sz w:val="16"/>
              </w:rPr>
              <w:t>Процент пользователей</w:t>
            </w:r>
          </w:p>
        </w:tc>
        <w:tc>
          <w:tcPr>
            <w:tcW w:w="1333" w:type="dxa"/>
            <w:tcBorders>
              <w:top w:val="nil"/>
              <w:bottom w:val="single" w:sz="4" w:space="0" w:color="auto"/>
            </w:tcBorders>
          </w:tcPr>
          <w:p w:rsidR="00000000" w:rsidRDefault="00000000">
            <w:pPr>
              <w:spacing w:before="60" w:line="216" w:lineRule="auto"/>
              <w:rPr>
                <w:sz w:val="16"/>
              </w:rPr>
            </w:pPr>
          </w:p>
        </w:tc>
        <w:tc>
          <w:tcPr>
            <w:tcW w:w="756" w:type="dxa"/>
            <w:tcBorders>
              <w:top w:val="nil"/>
              <w:bottom w:val="single" w:sz="4" w:space="0" w:color="auto"/>
            </w:tcBorders>
            <w:tcMar>
              <w:left w:w="85" w:type="dxa"/>
              <w:right w:w="85" w:type="dxa"/>
            </w:tcMar>
          </w:tcPr>
          <w:p w:rsidR="00000000" w:rsidRDefault="00000000">
            <w:pPr>
              <w:spacing w:before="60" w:line="216" w:lineRule="auto"/>
              <w:jc w:val="right"/>
              <w:rPr>
                <w:sz w:val="16"/>
              </w:rPr>
            </w:pPr>
            <w:r>
              <w:rPr>
                <w:sz w:val="16"/>
              </w:rPr>
              <w:t>38,0</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36,0</w:t>
            </w:r>
          </w:p>
        </w:tc>
        <w:tc>
          <w:tcPr>
            <w:tcW w:w="753" w:type="dxa"/>
            <w:tcBorders>
              <w:top w:val="nil"/>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33,0</w:t>
            </w:r>
          </w:p>
        </w:tc>
        <w:tc>
          <w:tcPr>
            <w:tcW w:w="754" w:type="dxa"/>
            <w:gridSpan w:val="2"/>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30,0</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28,0</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25,0</w:t>
            </w:r>
          </w:p>
        </w:tc>
      </w:tr>
      <w:tr w:rsidR="00000000">
        <w:trPr>
          <w:cantSplit/>
        </w:trPr>
        <w:tc>
          <w:tcPr>
            <w:tcW w:w="1660" w:type="dxa"/>
            <w:vMerge w:val="restart"/>
            <w:tcBorders>
              <w:top w:val="nil"/>
            </w:tcBorders>
          </w:tcPr>
          <w:p w:rsidR="00000000" w:rsidRDefault="00000000">
            <w:pPr>
              <w:spacing w:before="60" w:line="216" w:lineRule="auto"/>
              <w:rPr>
                <w:sz w:val="16"/>
              </w:rPr>
            </w:pPr>
            <w:r>
              <w:rPr>
                <w:sz w:val="16"/>
                <w:szCs w:val="18"/>
              </w:rPr>
              <w:t>Соединение сельских районов с рынками и облегчение доступа к услугам посредством расширения сети дорог</w:t>
            </w:r>
          </w:p>
        </w:tc>
        <w:tc>
          <w:tcPr>
            <w:tcW w:w="3201" w:type="dxa"/>
            <w:gridSpan w:val="3"/>
            <w:tcBorders>
              <w:top w:val="nil"/>
              <w:bottom w:val="nil"/>
              <w:right w:val="single" w:sz="4" w:space="0" w:color="auto"/>
            </w:tcBorders>
          </w:tcPr>
          <w:p w:rsidR="00000000" w:rsidRDefault="00000000">
            <w:pPr>
              <w:spacing w:before="60" w:line="216" w:lineRule="auto"/>
              <w:rPr>
                <w:sz w:val="16"/>
              </w:rPr>
            </w:pPr>
            <w:r>
              <w:rPr>
                <w:sz w:val="16"/>
              </w:rPr>
              <w:t>Протяженность асфальтированных дорог</w:t>
            </w:r>
          </w:p>
        </w:tc>
        <w:tc>
          <w:tcPr>
            <w:tcW w:w="756" w:type="dxa"/>
            <w:tcBorders>
              <w:top w:val="nil"/>
              <w:left w:val="single" w:sz="4" w:space="0" w:color="auto"/>
              <w:bottom w:val="nil"/>
            </w:tcBorders>
            <w:tcMar>
              <w:left w:w="85" w:type="dxa"/>
              <w:right w:w="85" w:type="dxa"/>
            </w:tcMar>
          </w:tcPr>
          <w:p w:rsidR="00000000" w:rsidRDefault="00000000">
            <w:pPr>
              <w:spacing w:before="60" w:line="216" w:lineRule="auto"/>
              <w:ind w:left="-113"/>
              <w:jc w:val="right"/>
              <w:rPr>
                <w:sz w:val="16"/>
              </w:rPr>
            </w:pPr>
            <w:r>
              <w:rPr>
                <w:sz w:val="16"/>
              </w:rPr>
              <w:t>6 586</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890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1 200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950</w:t>
            </w:r>
          </w:p>
        </w:tc>
        <w:tc>
          <w:tcPr>
            <w:tcW w:w="756"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1 100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1 250</w:t>
            </w:r>
          </w:p>
        </w:tc>
      </w:tr>
      <w:tr w:rsidR="00000000">
        <w:trPr>
          <w:cantSplit/>
        </w:trPr>
        <w:tc>
          <w:tcPr>
            <w:tcW w:w="1660" w:type="dxa"/>
            <w:vMerge/>
          </w:tcPr>
          <w:p w:rsidR="00000000" w:rsidRDefault="00000000">
            <w:pPr>
              <w:spacing w:before="60" w:line="216" w:lineRule="auto"/>
              <w:rPr>
                <w:sz w:val="16"/>
                <w:szCs w:val="18"/>
              </w:rPr>
            </w:pPr>
          </w:p>
        </w:tc>
        <w:tc>
          <w:tcPr>
            <w:tcW w:w="3201" w:type="dxa"/>
            <w:gridSpan w:val="3"/>
            <w:tcBorders>
              <w:top w:val="nil"/>
              <w:bottom w:val="nil"/>
              <w:right w:val="single" w:sz="4" w:space="0" w:color="auto"/>
            </w:tcBorders>
          </w:tcPr>
          <w:p w:rsidR="00000000" w:rsidRDefault="00000000">
            <w:pPr>
              <w:spacing w:before="60" w:line="216" w:lineRule="auto"/>
              <w:rPr>
                <w:sz w:val="16"/>
              </w:rPr>
            </w:pPr>
            <w:r>
              <w:rPr>
                <w:sz w:val="16"/>
              </w:rPr>
              <w:t>Протяженность гравийных дорог</w:t>
            </w:r>
          </w:p>
        </w:tc>
        <w:tc>
          <w:tcPr>
            <w:tcW w:w="756" w:type="dxa"/>
            <w:tcBorders>
              <w:top w:val="nil"/>
              <w:left w:val="single" w:sz="4" w:space="0" w:color="auto"/>
              <w:bottom w:val="nil"/>
            </w:tcBorders>
            <w:tcMar>
              <w:left w:w="85" w:type="dxa"/>
              <w:right w:w="85" w:type="dxa"/>
            </w:tcMar>
          </w:tcPr>
          <w:p w:rsidR="00000000" w:rsidRDefault="00000000">
            <w:pPr>
              <w:spacing w:before="60" w:line="216" w:lineRule="auto"/>
              <w:jc w:val="right"/>
              <w:rPr>
                <w:sz w:val="16"/>
              </w:rPr>
            </w:pPr>
            <w:r>
              <w:rPr>
                <w:sz w:val="16"/>
              </w:rPr>
              <w:t>3 915</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700</w:t>
            </w:r>
          </w:p>
        </w:tc>
        <w:tc>
          <w:tcPr>
            <w:tcW w:w="753" w:type="dxa"/>
            <w:tcBorders>
              <w:top w:val="nil"/>
              <w:bottom w:val="nil"/>
            </w:tcBorders>
            <w:tcMar>
              <w:left w:w="108" w:type="dxa"/>
              <w:right w:w="108" w:type="dxa"/>
            </w:tcMar>
          </w:tcPr>
          <w:p w:rsidR="00000000" w:rsidRDefault="00000000">
            <w:pPr>
              <w:spacing w:before="60" w:line="216" w:lineRule="auto"/>
              <w:jc w:val="right"/>
              <w:rPr>
                <w:sz w:val="16"/>
              </w:rPr>
            </w:pPr>
            <w:r>
              <w:rPr>
                <w:sz w:val="16"/>
              </w:rPr>
              <w:t>650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800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950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1 200</w:t>
            </w:r>
          </w:p>
        </w:tc>
      </w:tr>
      <w:tr w:rsidR="00000000">
        <w:trPr>
          <w:cantSplit/>
        </w:trPr>
        <w:tc>
          <w:tcPr>
            <w:tcW w:w="1660" w:type="dxa"/>
            <w:vMerge/>
          </w:tcPr>
          <w:p w:rsidR="00000000" w:rsidRDefault="00000000">
            <w:pPr>
              <w:spacing w:before="60" w:line="216" w:lineRule="auto"/>
              <w:rPr>
                <w:sz w:val="16"/>
                <w:szCs w:val="18"/>
              </w:rPr>
            </w:pPr>
          </w:p>
        </w:tc>
        <w:tc>
          <w:tcPr>
            <w:tcW w:w="3201" w:type="dxa"/>
            <w:gridSpan w:val="3"/>
            <w:tcBorders>
              <w:top w:val="nil"/>
              <w:bottom w:val="nil"/>
              <w:right w:val="single" w:sz="4" w:space="0" w:color="auto"/>
            </w:tcBorders>
          </w:tcPr>
          <w:p w:rsidR="00000000" w:rsidRDefault="00000000">
            <w:pPr>
              <w:spacing w:before="60" w:line="216" w:lineRule="auto"/>
              <w:rPr>
                <w:sz w:val="16"/>
              </w:rPr>
            </w:pPr>
            <w:r>
              <w:rPr>
                <w:sz w:val="16"/>
              </w:rPr>
              <w:t>Протяженность отремонтированных асфальтированных дорог</w:t>
            </w:r>
          </w:p>
        </w:tc>
        <w:tc>
          <w:tcPr>
            <w:tcW w:w="756" w:type="dxa"/>
            <w:tcBorders>
              <w:top w:val="nil"/>
              <w:left w:val="single" w:sz="4" w:space="0" w:color="auto"/>
              <w:bottom w:val="nil"/>
            </w:tcBorders>
            <w:tcMar>
              <w:left w:w="85" w:type="dxa"/>
              <w:right w:w="85" w:type="dxa"/>
            </w:tcMar>
          </w:tcPr>
          <w:p w:rsidR="00000000" w:rsidRDefault="00000000">
            <w:pPr>
              <w:spacing w:before="60" w:line="216" w:lineRule="auto"/>
              <w:jc w:val="right"/>
              <w:rPr>
                <w:sz w:val="16"/>
              </w:rPr>
            </w:pPr>
            <w:r>
              <w:rPr>
                <w:sz w:val="16"/>
              </w:rPr>
              <w:t>-</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258</w:t>
            </w:r>
          </w:p>
        </w:tc>
        <w:tc>
          <w:tcPr>
            <w:tcW w:w="753" w:type="dxa"/>
            <w:tcBorders>
              <w:top w:val="nil"/>
              <w:bottom w:val="nil"/>
            </w:tcBorders>
            <w:tcMar>
              <w:left w:w="108" w:type="dxa"/>
              <w:right w:w="108" w:type="dxa"/>
            </w:tcMar>
          </w:tcPr>
          <w:p w:rsidR="00000000" w:rsidRDefault="00000000">
            <w:pPr>
              <w:spacing w:before="60" w:line="216" w:lineRule="auto"/>
              <w:jc w:val="right"/>
              <w:rPr>
                <w:sz w:val="16"/>
              </w:rPr>
            </w:pPr>
            <w:r>
              <w:rPr>
                <w:sz w:val="16"/>
              </w:rPr>
              <w:t>229</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112</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121</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101</w:t>
            </w:r>
          </w:p>
        </w:tc>
      </w:tr>
      <w:tr w:rsidR="00000000">
        <w:trPr>
          <w:cantSplit/>
        </w:trPr>
        <w:tc>
          <w:tcPr>
            <w:tcW w:w="1660" w:type="dxa"/>
            <w:vMerge/>
          </w:tcPr>
          <w:p w:rsidR="00000000" w:rsidRDefault="00000000">
            <w:pPr>
              <w:spacing w:before="60" w:line="216" w:lineRule="auto"/>
              <w:rPr>
                <w:sz w:val="16"/>
                <w:szCs w:val="18"/>
              </w:rPr>
            </w:pPr>
          </w:p>
        </w:tc>
        <w:tc>
          <w:tcPr>
            <w:tcW w:w="3201" w:type="dxa"/>
            <w:gridSpan w:val="3"/>
            <w:tcBorders>
              <w:top w:val="nil"/>
              <w:bottom w:val="nil"/>
              <w:right w:val="single" w:sz="4" w:space="0" w:color="auto"/>
            </w:tcBorders>
          </w:tcPr>
          <w:p w:rsidR="00000000" w:rsidRDefault="00000000">
            <w:pPr>
              <w:spacing w:before="60" w:line="216" w:lineRule="auto"/>
              <w:rPr>
                <w:sz w:val="16"/>
              </w:rPr>
            </w:pPr>
            <w:r>
              <w:rPr>
                <w:sz w:val="16"/>
              </w:rPr>
              <w:t>Протяженность проверенных и улучшенных асфальтированных дорог</w:t>
            </w:r>
          </w:p>
        </w:tc>
        <w:tc>
          <w:tcPr>
            <w:tcW w:w="756" w:type="dxa"/>
            <w:tcBorders>
              <w:top w:val="nil"/>
              <w:left w:val="single" w:sz="4" w:space="0" w:color="auto"/>
              <w:bottom w:val="nil"/>
            </w:tcBorders>
            <w:tcMar>
              <w:left w:w="85" w:type="dxa"/>
              <w:right w:w="85" w:type="dxa"/>
            </w:tcMar>
          </w:tcPr>
          <w:p w:rsidR="00000000" w:rsidRDefault="00000000">
            <w:pPr>
              <w:spacing w:before="60" w:line="216" w:lineRule="auto"/>
              <w:jc w:val="right"/>
              <w:rPr>
                <w:sz w:val="16"/>
              </w:rPr>
            </w:pPr>
            <w:r>
              <w:rPr>
                <w:sz w:val="16"/>
              </w:rPr>
              <w:t>-</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50</w:t>
            </w:r>
          </w:p>
        </w:tc>
        <w:tc>
          <w:tcPr>
            <w:tcW w:w="753" w:type="dxa"/>
            <w:tcBorders>
              <w:top w:val="nil"/>
              <w:bottom w:val="nil"/>
            </w:tcBorders>
            <w:tcMar>
              <w:left w:w="108" w:type="dxa"/>
              <w:right w:w="108" w:type="dxa"/>
            </w:tcMar>
          </w:tcPr>
          <w:p w:rsidR="00000000" w:rsidRDefault="00000000">
            <w:pPr>
              <w:spacing w:before="60" w:line="216" w:lineRule="auto"/>
              <w:jc w:val="right"/>
              <w:rPr>
                <w:sz w:val="16"/>
              </w:rPr>
            </w:pPr>
            <w:r>
              <w:rPr>
                <w:sz w:val="16"/>
              </w:rPr>
              <w:t>80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110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210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127</w:t>
            </w:r>
          </w:p>
        </w:tc>
      </w:tr>
      <w:tr w:rsidR="00000000">
        <w:trPr>
          <w:cantSplit/>
        </w:trPr>
        <w:tc>
          <w:tcPr>
            <w:tcW w:w="1660" w:type="dxa"/>
            <w:vMerge/>
          </w:tcPr>
          <w:p w:rsidR="00000000" w:rsidRDefault="00000000">
            <w:pPr>
              <w:spacing w:before="60" w:line="216" w:lineRule="auto"/>
              <w:rPr>
                <w:sz w:val="16"/>
                <w:szCs w:val="18"/>
              </w:rPr>
            </w:pPr>
          </w:p>
        </w:tc>
        <w:tc>
          <w:tcPr>
            <w:tcW w:w="3201" w:type="dxa"/>
            <w:gridSpan w:val="3"/>
            <w:tcBorders>
              <w:top w:val="nil"/>
              <w:right w:val="single" w:sz="4" w:space="0" w:color="auto"/>
            </w:tcBorders>
          </w:tcPr>
          <w:p w:rsidR="00000000" w:rsidRDefault="00000000">
            <w:pPr>
              <w:spacing w:before="60" w:line="216" w:lineRule="auto"/>
              <w:rPr>
                <w:sz w:val="16"/>
              </w:rPr>
            </w:pPr>
            <w:r>
              <w:rPr>
                <w:sz w:val="16"/>
              </w:rPr>
              <w:t>Протяженность дорог, за которыми осуществляется регулярный уход</w:t>
            </w:r>
          </w:p>
        </w:tc>
        <w:tc>
          <w:tcPr>
            <w:tcW w:w="756" w:type="dxa"/>
            <w:tcBorders>
              <w:top w:val="nil"/>
              <w:left w:val="single" w:sz="4" w:space="0" w:color="auto"/>
            </w:tcBorders>
            <w:tcMar>
              <w:left w:w="85" w:type="dxa"/>
              <w:right w:w="85" w:type="dxa"/>
            </w:tcMar>
          </w:tcPr>
          <w:p w:rsidR="00000000" w:rsidRDefault="00000000">
            <w:pPr>
              <w:spacing w:before="60" w:line="216" w:lineRule="auto"/>
              <w:jc w:val="right"/>
              <w:rPr>
                <w:sz w:val="16"/>
              </w:rPr>
            </w:pPr>
            <w:r>
              <w:rPr>
                <w:sz w:val="16"/>
              </w:rPr>
              <w:t>-</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794</w:t>
            </w:r>
          </w:p>
        </w:tc>
        <w:tc>
          <w:tcPr>
            <w:tcW w:w="753" w:type="dxa"/>
            <w:tcBorders>
              <w:top w:val="nil"/>
            </w:tcBorders>
            <w:tcMar>
              <w:left w:w="108" w:type="dxa"/>
              <w:right w:w="108" w:type="dxa"/>
            </w:tcMar>
          </w:tcPr>
          <w:p w:rsidR="00000000" w:rsidRDefault="00000000">
            <w:pPr>
              <w:spacing w:before="60" w:line="216" w:lineRule="auto"/>
              <w:jc w:val="right"/>
              <w:rPr>
                <w:sz w:val="16"/>
              </w:rPr>
            </w:pPr>
            <w:r>
              <w:rPr>
                <w:sz w:val="16"/>
              </w:rPr>
              <w:t>794</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1 032</w:t>
            </w:r>
          </w:p>
        </w:tc>
        <w:tc>
          <w:tcPr>
            <w:tcW w:w="756"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1 111</w:t>
            </w:r>
          </w:p>
        </w:tc>
        <w:tc>
          <w:tcPr>
            <w:tcW w:w="759" w:type="dxa"/>
            <w:tcBorders>
              <w:top w:val="nil"/>
              <w:bottom w:val="single" w:sz="4" w:space="0" w:color="auto"/>
            </w:tcBorders>
            <w:tcMar>
              <w:left w:w="108" w:type="dxa"/>
              <w:right w:w="108" w:type="dxa"/>
            </w:tcMar>
          </w:tcPr>
          <w:p w:rsidR="00000000" w:rsidRDefault="00000000">
            <w:pPr>
              <w:spacing w:before="60" w:line="216" w:lineRule="auto"/>
              <w:jc w:val="right"/>
              <w:rPr>
                <w:sz w:val="16"/>
              </w:rPr>
            </w:pPr>
            <w:r>
              <w:rPr>
                <w:sz w:val="16"/>
              </w:rPr>
              <w:t>1 270</w:t>
            </w:r>
          </w:p>
        </w:tc>
      </w:tr>
      <w:tr w:rsidR="00000000">
        <w:trPr>
          <w:cantSplit/>
        </w:trPr>
        <w:tc>
          <w:tcPr>
            <w:tcW w:w="1660" w:type="dxa"/>
          </w:tcPr>
          <w:p w:rsidR="00000000" w:rsidRDefault="00000000">
            <w:pPr>
              <w:spacing w:before="60" w:line="216" w:lineRule="auto"/>
              <w:rPr>
                <w:sz w:val="16"/>
              </w:rPr>
            </w:pPr>
            <w:r>
              <w:rPr>
                <w:sz w:val="16"/>
                <w:szCs w:val="18"/>
              </w:rPr>
              <w:t>Повышение роли социального обеспечения</w:t>
            </w:r>
          </w:p>
        </w:tc>
        <w:tc>
          <w:tcPr>
            <w:tcW w:w="3201" w:type="dxa"/>
            <w:gridSpan w:val="3"/>
          </w:tcPr>
          <w:p w:rsidR="00000000" w:rsidRDefault="00000000">
            <w:pPr>
              <w:spacing w:before="60" w:line="216" w:lineRule="auto"/>
              <w:rPr>
                <w:sz w:val="16"/>
              </w:rPr>
            </w:pPr>
            <w:r>
              <w:rPr>
                <w:sz w:val="16"/>
              </w:rPr>
              <w:t>Размер охваченного контингента</w:t>
            </w:r>
          </w:p>
        </w:tc>
        <w:tc>
          <w:tcPr>
            <w:tcW w:w="756" w:type="dxa"/>
            <w:tcBorders>
              <w:bottom w:val="single" w:sz="4" w:space="0" w:color="auto"/>
            </w:tcBorders>
            <w:tcMar>
              <w:left w:w="85" w:type="dxa"/>
              <w:right w:w="85" w:type="dxa"/>
            </w:tcMar>
          </w:tcPr>
          <w:p w:rsidR="00000000" w:rsidRDefault="00000000">
            <w:pPr>
              <w:spacing w:before="60" w:line="216" w:lineRule="auto"/>
              <w:jc w:val="right"/>
              <w:rPr>
                <w:sz w:val="16"/>
              </w:rPr>
            </w:pPr>
            <w:r>
              <w:rPr>
                <w:sz w:val="16"/>
              </w:rPr>
              <w:t>450 160</w:t>
            </w:r>
          </w:p>
        </w:tc>
        <w:tc>
          <w:tcPr>
            <w:tcW w:w="754" w:type="dxa"/>
            <w:gridSpan w:val="2"/>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476 899</w:t>
            </w:r>
          </w:p>
        </w:tc>
        <w:tc>
          <w:tcPr>
            <w:tcW w:w="753" w:type="dxa"/>
            <w:tcBorders>
              <w:bottom w:val="single" w:sz="4" w:space="0" w:color="auto"/>
            </w:tcBorders>
            <w:tcMar>
              <w:left w:w="108" w:type="dxa"/>
              <w:right w:w="108" w:type="dxa"/>
            </w:tcMar>
          </w:tcPr>
          <w:p w:rsidR="00000000" w:rsidRDefault="00000000">
            <w:pPr>
              <w:spacing w:before="60" w:line="216" w:lineRule="auto"/>
              <w:jc w:val="right"/>
              <w:rPr>
                <w:sz w:val="16"/>
                <w:szCs w:val="18"/>
              </w:rPr>
            </w:pPr>
            <w:r>
              <w:rPr>
                <w:sz w:val="16"/>
                <w:szCs w:val="18"/>
              </w:rPr>
              <w:t>510 160</w:t>
            </w:r>
          </w:p>
        </w:tc>
        <w:tc>
          <w:tcPr>
            <w:tcW w:w="754" w:type="dxa"/>
            <w:gridSpan w:val="2"/>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540 160</w:t>
            </w:r>
          </w:p>
        </w:tc>
        <w:tc>
          <w:tcPr>
            <w:tcW w:w="756" w:type="dxa"/>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570 160</w:t>
            </w:r>
          </w:p>
        </w:tc>
        <w:tc>
          <w:tcPr>
            <w:tcW w:w="759" w:type="dxa"/>
            <w:tcBorders>
              <w:bottom w:val="single" w:sz="4" w:space="0" w:color="auto"/>
            </w:tcBorders>
            <w:tcMar>
              <w:left w:w="108" w:type="dxa"/>
              <w:right w:w="108" w:type="dxa"/>
            </w:tcMar>
          </w:tcPr>
          <w:p w:rsidR="00000000" w:rsidRDefault="00000000">
            <w:pPr>
              <w:spacing w:before="60" w:line="216" w:lineRule="auto"/>
              <w:jc w:val="right"/>
              <w:rPr>
                <w:sz w:val="16"/>
              </w:rPr>
            </w:pPr>
            <w:r>
              <w:rPr>
                <w:sz w:val="16"/>
              </w:rPr>
              <w:t>600 610</w:t>
            </w:r>
          </w:p>
        </w:tc>
      </w:tr>
      <w:tr w:rsidR="00000000">
        <w:trPr>
          <w:cantSplit/>
        </w:trPr>
        <w:tc>
          <w:tcPr>
            <w:tcW w:w="1660" w:type="dxa"/>
            <w:vMerge w:val="restart"/>
          </w:tcPr>
          <w:p w:rsidR="00000000" w:rsidRDefault="00000000">
            <w:pPr>
              <w:spacing w:before="60" w:line="216" w:lineRule="auto"/>
              <w:rPr>
                <w:sz w:val="16"/>
              </w:rPr>
            </w:pPr>
            <w:r>
              <w:rPr>
                <w:sz w:val="16"/>
                <w:szCs w:val="18"/>
              </w:rPr>
              <w:t>Расширение охвата системой страхования</w:t>
            </w:r>
          </w:p>
        </w:tc>
        <w:tc>
          <w:tcPr>
            <w:tcW w:w="1858" w:type="dxa"/>
            <w:vMerge w:val="restart"/>
          </w:tcPr>
          <w:p w:rsidR="00000000" w:rsidRDefault="00000000">
            <w:pPr>
              <w:spacing w:before="60" w:line="216" w:lineRule="auto"/>
              <w:rPr>
                <w:sz w:val="16"/>
              </w:rPr>
            </w:pPr>
            <w:r>
              <w:rPr>
                <w:sz w:val="16"/>
              </w:rPr>
              <w:t>Число лиц, имеющих страховку</w:t>
            </w:r>
          </w:p>
        </w:tc>
        <w:tc>
          <w:tcPr>
            <w:tcW w:w="1343" w:type="dxa"/>
            <w:gridSpan w:val="2"/>
            <w:tcBorders>
              <w:bottom w:val="nil"/>
            </w:tcBorders>
          </w:tcPr>
          <w:p w:rsidR="00000000" w:rsidRDefault="00000000">
            <w:pPr>
              <w:spacing w:before="60" w:line="216" w:lineRule="auto"/>
              <w:rPr>
                <w:sz w:val="16"/>
              </w:rPr>
            </w:pPr>
            <w:r>
              <w:rPr>
                <w:sz w:val="16"/>
              </w:rPr>
              <w:t>Государственные служащие</w:t>
            </w:r>
          </w:p>
        </w:tc>
        <w:tc>
          <w:tcPr>
            <w:tcW w:w="756" w:type="dxa"/>
            <w:tcBorders>
              <w:top w:val="single" w:sz="4" w:space="0" w:color="auto"/>
              <w:bottom w:val="nil"/>
            </w:tcBorders>
            <w:tcMar>
              <w:left w:w="85" w:type="dxa"/>
              <w:right w:w="85" w:type="dxa"/>
            </w:tcMar>
          </w:tcPr>
          <w:p w:rsidR="00000000" w:rsidRDefault="00000000">
            <w:pPr>
              <w:spacing w:before="60" w:line="216" w:lineRule="auto"/>
              <w:jc w:val="right"/>
              <w:rPr>
                <w:sz w:val="16"/>
              </w:rPr>
            </w:pPr>
            <w:r>
              <w:rPr>
                <w:sz w:val="16"/>
              </w:rPr>
              <w:t>415 000</w:t>
            </w:r>
          </w:p>
        </w:tc>
        <w:tc>
          <w:tcPr>
            <w:tcW w:w="754" w:type="dxa"/>
            <w:gridSpan w:val="2"/>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425 727</w:t>
            </w:r>
          </w:p>
        </w:tc>
        <w:tc>
          <w:tcPr>
            <w:tcW w:w="753" w:type="dxa"/>
            <w:tcBorders>
              <w:top w:val="single" w:sz="4" w:space="0" w:color="auto"/>
              <w:bottom w:val="nil"/>
            </w:tcBorders>
            <w:tcMar>
              <w:left w:w="108" w:type="dxa"/>
              <w:right w:w="108" w:type="dxa"/>
            </w:tcMar>
          </w:tcPr>
          <w:p w:rsidR="00000000" w:rsidRDefault="00000000">
            <w:pPr>
              <w:spacing w:before="60" w:line="216" w:lineRule="auto"/>
              <w:jc w:val="right"/>
              <w:rPr>
                <w:sz w:val="16"/>
                <w:szCs w:val="18"/>
              </w:rPr>
            </w:pPr>
            <w:r>
              <w:rPr>
                <w:sz w:val="16"/>
                <w:szCs w:val="18"/>
              </w:rPr>
              <w:t>433 257</w:t>
            </w:r>
          </w:p>
        </w:tc>
        <w:tc>
          <w:tcPr>
            <w:tcW w:w="754" w:type="dxa"/>
            <w:gridSpan w:val="2"/>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442 605</w:t>
            </w:r>
          </w:p>
        </w:tc>
        <w:tc>
          <w:tcPr>
            <w:tcW w:w="756" w:type="dxa"/>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450 949</w:t>
            </w:r>
          </w:p>
        </w:tc>
        <w:tc>
          <w:tcPr>
            <w:tcW w:w="759" w:type="dxa"/>
            <w:tcBorders>
              <w:top w:val="single" w:sz="4" w:space="0" w:color="auto"/>
              <w:bottom w:val="nil"/>
            </w:tcBorders>
            <w:tcMar>
              <w:left w:w="108" w:type="dxa"/>
              <w:right w:w="108" w:type="dxa"/>
            </w:tcMar>
          </w:tcPr>
          <w:p w:rsidR="00000000" w:rsidRDefault="00000000">
            <w:pPr>
              <w:spacing w:before="60" w:line="216" w:lineRule="auto"/>
              <w:jc w:val="right"/>
              <w:rPr>
                <w:sz w:val="16"/>
              </w:rPr>
            </w:pPr>
            <w:r>
              <w:rPr>
                <w:sz w:val="16"/>
              </w:rPr>
              <w:t>459 635</w:t>
            </w:r>
          </w:p>
        </w:tc>
      </w:tr>
      <w:tr w:rsidR="00000000">
        <w:trPr>
          <w:cantSplit/>
        </w:trPr>
        <w:tc>
          <w:tcPr>
            <w:tcW w:w="1660" w:type="dxa"/>
            <w:vMerge/>
          </w:tcPr>
          <w:p w:rsidR="00000000" w:rsidRDefault="00000000">
            <w:pPr>
              <w:spacing w:before="60" w:line="216" w:lineRule="auto"/>
              <w:rPr>
                <w:sz w:val="16"/>
                <w:szCs w:val="18"/>
              </w:rPr>
            </w:pPr>
          </w:p>
        </w:tc>
        <w:tc>
          <w:tcPr>
            <w:tcW w:w="1858" w:type="dxa"/>
            <w:vMerge/>
            <w:tcBorders>
              <w:top w:val="nil"/>
              <w:bottom w:val="nil"/>
            </w:tcBorders>
          </w:tcPr>
          <w:p w:rsidR="00000000" w:rsidRDefault="00000000">
            <w:pPr>
              <w:spacing w:before="60" w:line="216" w:lineRule="auto"/>
              <w:rPr>
                <w:sz w:val="16"/>
              </w:rPr>
            </w:pPr>
          </w:p>
        </w:tc>
        <w:tc>
          <w:tcPr>
            <w:tcW w:w="1343" w:type="dxa"/>
            <w:gridSpan w:val="2"/>
            <w:tcBorders>
              <w:top w:val="nil"/>
              <w:bottom w:val="nil"/>
            </w:tcBorders>
          </w:tcPr>
          <w:p w:rsidR="00000000" w:rsidRDefault="00000000">
            <w:pPr>
              <w:spacing w:before="60" w:line="216" w:lineRule="auto"/>
              <w:rPr>
                <w:sz w:val="16"/>
              </w:rPr>
            </w:pPr>
            <w:r>
              <w:rPr>
                <w:sz w:val="16"/>
              </w:rPr>
              <w:t>Частные лица</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45 000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50 000</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57 000</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62 000</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66 000</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70 000</w:t>
            </w:r>
          </w:p>
        </w:tc>
      </w:tr>
      <w:tr w:rsidR="00000000">
        <w:trPr>
          <w:cantSplit/>
        </w:trPr>
        <w:tc>
          <w:tcPr>
            <w:tcW w:w="1660" w:type="dxa"/>
            <w:vMerge/>
          </w:tcPr>
          <w:p w:rsidR="00000000" w:rsidRDefault="00000000">
            <w:pPr>
              <w:spacing w:before="60" w:line="216" w:lineRule="auto"/>
              <w:rPr>
                <w:sz w:val="16"/>
                <w:szCs w:val="18"/>
              </w:rPr>
            </w:pPr>
          </w:p>
        </w:tc>
        <w:tc>
          <w:tcPr>
            <w:tcW w:w="1858" w:type="dxa"/>
            <w:vMerge w:val="restart"/>
            <w:tcBorders>
              <w:top w:val="nil"/>
            </w:tcBorders>
          </w:tcPr>
          <w:p w:rsidR="00000000" w:rsidRDefault="00000000">
            <w:pPr>
              <w:spacing w:before="60" w:line="216" w:lineRule="auto"/>
              <w:rPr>
                <w:sz w:val="16"/>
              </w:rPr>
            </w:pPr>
            <w:r>
              <w:rPr>
                <w:sz w:val="16"/>
              </w:rPr>
              <w:t>Число лиц, получающих пенсии по старости</w:t>
            </w:r>
          </w:p>
        </w:tc>
        <w:tc>
          <w:tcPr>
            <w:tcW w:w="1343" w:type="dxa"/>
            <w:gridSpan w:val="2"/>
            <w:tcBorders>
              <w:top w:val="nil"/>
              <w:bottom w:val="nil"/>
            </w:tcBorders>
          </w:tcPr>
          <w:p w:rsidR="00000000" w:rsidRDefault="00000000">
            <w:pPr>
              <w:spacing w:before="60" w:line="216" w:lineRule="auto"/>
              <w:rPr>
                <w:sz w:val="16"/>
              </w:rPr>
            </w:pPr>
            <w:r>
              <w:rPr>
                <w:sz w:val="16"/>
              </w:rPr>
              <w:t>Государственный сектор</w:t>
            </w:r>
          </w:p>
        </w:tc>
        <w:tc>
          <w:tcPr>
            <w:tcW w:w="756" w:type="dxa"/>
            <w:tcBorders>
              <w:top w:val="nil"/>
              <w:bottom w:val="nil"/>
            </w:tcBorders>
            <w:tcMar>
              <w:left w:w="85" w:type="dxa"/>
              <w:right w:w="85" w:type="dxa"/>
            </w:tcMar>
          </w:tcPr>
          <w:p w:rsidR="00000000" w:rsidRDefault="00000000">
            <w:pPr>
              <w:spacing w:before="60" w:line="216" w:lineRule="auto"/>
              <w:jc w:val="right"/>
              <w:rPr>
                <w:sz w:val="16"/>
              </w:rPr>
            </w:pPr>
            <w:r>
              <w:rPr>
                <w:sz w:val="16"/>
              </w:rPr>
              <w:t>40 473</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43 913</w:t>
            </w:r>
          </w:p>
        </w:tc>
        <w:tc>
          <w:tcPr>
            <w:tcW w:w="753" w:type="dxa"/>
            <w:tcBorders>
              <w:top w:val="nil"/>
              <w:bottom w:val="nil"/>
            </w:tcBorders>
            <w:tcMar>
              <w:left w:w="108" w:type="dxa"/>
              <w:right w:w="108" w:type="dxa"/>
            </w:tcMar>
          </w:tcPr>
          <w:p w:rsidR="00000000" w:rsidRDefault="00000000">
            <w:pPr>
              <w:spacing w:before="60" w:line="216" w:lineRule="auto"/>
              <w:jc w:val="right"/>
              <w:rPr>
                <w:sz w:val="16"/>
                <w:szCs w:val="18"/>
              </w:rPr>
            </w:pPr>
            <w:r>
              <w:rPr>
                <w:sz w:val="16"/>
                <w:szCs w:val="18"/>
              </w:rPr>
              <w:t>47 654</w:t>
            </w:r>
          </w:p>
        </w:tc>
        <w:tc>
          <w:tcPr>
            <w:tcW w:w="754" w:type="dxa"/>
            <w:gridSpan w:val="2"/>
            <w:tcBorders>
              <w:top w:val="nil"/>
              <w:bottom w:val="nil"/>
            </w:tcBorders>
            <w:tcMar>
              <w:left w:w="108" w:type="dxa"/>
              <w:right w:w="108" w:type="dxa"/>
            </w:tcMar>
          </w:tcPr>
          <w:p w:rsidR="00000000" w:rsidRDefault="00000000">
            <w:pPr>
              <w:spacing w:before="60" w:line="216" w:lineRule="auto"/>
              <w:jc w:val="right"/>
              <w:rPr>
                <w:sz w:val="16"/>
              </w:rPr>
            </w:pPr>
            <w:r>
              <w:rPr>
                <w:sz w:val="16"/>
              </w:rPr>
              <w:t>41 695</w:t>
            </w:r>
          </w:p>
        </w:tc>
        <w:tc>
          <w:tcPr>
            <w:tcW w:w="756" w:type="dxa"/>
            <w:tcBorders>
              <w:top w:val="nil"/>
              <w:bottom w:val="nil"/>
            </w:tcBorders>
            <w:tcMar>
              <w:left w:w="108" w:type="dxa"/>
              <w:right w:w="108" w:type="dxa"/>
            </w:tcMar>
          </w:tcPr>
          <w:p w:rsidR="00000000" w:rsidRDefault="00000000">
            <w:pPr>
              <w:spacing w:before="60" w:line="216" w:lineRule="auto"/>
              <w:jc w:val="right"/>
              <w:rPr>
                <w:sz w:val="16"/>
              </w:rPr>
            </w:pPr>
            <w:r>
              <w:rPr>
                <w:sz w:val="16"/>
              </w:rPr>
              <w:t>56 089</w:t>
            </w:r>
          </w:p>
        </w:tc>
        <w:tc>
          <w:tcPr>
            <w:tcW w:w="759" w:type="dxa"/>
            <w:tcBorders>
              <w:top w:val="nil"/>
              <w:bottom w:val="nil"/>
            </w:tcBorders>
            <w:tcMar>
              <w:left w:w="108" w:type="dxa"/>
              <w:right w:w="108" w:type="dxa"/>
            </w:tcMar>
          </w:tcPr>
          <w:p w:rsidR="00000000" w:rsidRDefault="00000000">
            <w:pPr>
              <w:spacing w:before="60" w:line="216" w:lineRule="auto"/>
              <w:jc w:val="right"/>
              <w:rPr>
                <w:sz w:val="16"/>
              </w:rPr>
            </w:pPr>
            <w:r>
              <w:rPr>
                <w:sz w:val="16"/>
              </w:rPr>
              <w:t>60 857</w:t>
            </w:r>
          </w:p>
        </w:tc>
      </w:tr>
      <w:tr w:rsidR="00000000">
        <w:trPr>
          <w:cantSplit/>
        </w:trPr>
        <w:tc>
          <w:tcPr>
            <w:tcW w:w="1660" w:type="dxa"/>
            <w:vMerge/>
          </w:tcPr>
          <w:p w:rsidR="00000000" w:rsidRDefault="00000000">
            <w:pPr>
              <w:spacing w:before="60" w:line="216" w:lineRule="auto"/>
              <w:rPr>
                <w:sz w:val="16"/>
                <w:szCs w:val="18"/>
              </w:rPr>
            </w:pPr>
          </w:p>
        </w:tc>
        <w:tc>
          <w:tcPr>
            <w:tcW w:w="1858" w:type="dxa"/>
            <w:vMerge/>
            <w:tcBorders>
              <w:top w:val="nil"/>
            </w:tcBorders>
          </w:tcPr>
          <w:p w:rsidR="00000000" w:rsidRDefault="00000000">
            <w:pPr>
              <w:spacing w:before="60" w:line="216" w:lineRule="auto"/>
              <w:rPr>
                <w:sz w:val="16"/>
              </w:rPr>
            </w:pPr>
          </w:p>
        </w:tc>
        <w:tc>
          <w:tcPr>
            <w:tcW w:w="1343" w:type="dxa"/>
            <w:gridSpan w:val="2"/>
            <w:tcBorders>
              <w:top w:val="nil"/>
            </w:tcBorders>
          </w:tcPr>
          <w:p w:rsidR="00000000" w:rsidRDefault="00000000">
            <w:pPr>
              <w:spacing w:before="60" w:line="216" w:lineRule="auto"/>
              <w:rPr>
                <w:sz w:val="16"/>
              </w:rPr>
            </w:pPr>
            <w:r>
              <w:rPr>
                <w:sz w:val="16"/>
              </w:rPr>
              <w:t>Частный сектор</w:t>
            </w:r>
          </w:p>
        </w:tc>
        <w:tc>
          <w:tcPr>
            <w:tcW w:w="756" w:type="dxa"/>
            <w:tcBorders>
              <w:top w:val="nil"/>
            </w:tcBorders>
            <w:tcMar>
              <w:left w:w="85" w:type="dxa"/>
              <w:right w:w="85" w:type="dxa"/>
            </w:tcMar>
          </w:tcPr>
          <w:p w:rsidR="00000000" w:rsidRDefault="00000000">
            <w:pPr>
              <w:spacing w:before="60" w:line="216" w:lineRule="auto"/>
              <w:jc w:val="right"/>
              <w:rPr>
                <w:sz w:val="16"/>
              </w:rPr>
            </w:pPr>
            <w:r>
              <w:rPr>
                <w:sz w:val="16"/>
              </w:rPr>
              <w:t>1 120</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2 125</w:t>
            </w:r>
          </w:p>
        </w:tc>
        <w:tc>
          <w:tcPr>
            <w:tcW w:w="753" w:type="dxa"/>
            <w:tcBorders>
              <w:top w:val="nil"/>
            </w:tcBorders>
            <w:tcMar>
              <w:left w:w="108" w:type="dxa"/>
              <w:right w:w="108" w:type="dxa"/>
            </w:tcMar>
          </w:tcPr>
          <w:p w:rsidR="00000000" w:rsidRDefault="00000000">
            <w:pPr>
              <w:spacing w:before="60" w:line="216" w:lineRule="auto"/>
              <w:jc w:val="right"/>
              <w:rPr>
                <w:sz w:val="16"/>
                <w:szCs w:val="18"/>
              </w:rPr>
            </w:pPr>
            <w:r>
              <w:rPr>
                <w:sz w:val="16"/>
                <w:szCs w:val="18"/>
              </w:rPr>
              <w:t>3 282</w:t>
            </w:r>
          </w:p>
        </w:tc>
        <w:tc>
          <w:tcPr>
            <w:tcW w:w="754" w:type="dxa"/>
            <w:gridSpan w:val="2"/>
            <w:tcBorders>
              <w:top w:val="nil"/>
            </w:tcBorders>
            <w:tcMar>
              <w:left w:w="108" w:type="dxa"/>
              <w:right w:w="108" w:type="dxa"/>
            </w:tcMar>
          </w:tcPr>
          <w:p w:rsidR="00000000" w:rsidRDefault="00000000">
            <w:pPr>
              <w:spacing w:before="60" w:line="216" w:lineRule="auto"/>
              <w:jc w:val="right"/>
              <w:rPr>
                <w:sz w:val="16"/>
              </w:rPr>
            </w:pPr>
            <w:r>
              <w:rPr>
                <w:sz w:val="16"/>
              </w:rPr>
              <w:t>4 455</w:t>
            </w:r>
          </w:p>
        </w:tc>
        <w:tc>
          <w:tcPr>
            <w:tcW w:w="756" w:type="dxa"/>
            <w:tcBorders>
              <w:top w:val="nil"/>
            </w:tcBorders>
            <w:tcMar>
              <w:left w:w="108" w:type="dxa"/>
              <w:right w:w="108" w:type="dxa"/>
            </w:tcMar>
          </w:tcPr>
          <w:p w:rsidR="00000000" w:rsidRDefault="00000000">
            <w:pPr>
              <w:spacing w:before="60" w:line="216" w:lineRule="auto"/>
              <w:jc w:val="right"/>
              <w:rPr>
                <w:sz w:val="16"/>
              </w:rPr>
            </w:pPr>
            <w:r>
              <w:rPr>
                <w:sz w:val="16"/>
              </w:rPr>
              <w:t>8 728</w:t>
            </w:r>
          </w:p>
        </w:tc>
        <w:tc>
          <w:tcPr>
            <w:tcW w:w="759" w:type="dxa"/>
            <w:tcBorders>
              <w:top w:val="nil"/>
            </w:tcBorders>
            <w:tcMar>
              <w:left w:w="108" w:type="dxa"/>
              <w:right w:w="108" w:type="dxa"/>
            </w:tcMar>
          </w:tcPr>
          <w:p w:rsidR="00000000" w:rsidRDefault="00000000">
            <w:pPr>
              <w:spacing w:before="60" w:line="216" w:lineRule="auto"/>
              <w:jc w:val="right"/>
              <w:rPr>
                <w:sz w:val="16"/>
              </w:rPr>
            </w:pPr>
            <w:r>
              <w:rPr>
                <w:sz w:val="16"/>
              </w:rPr>
              <w:t>7 199</w:t>
            </w:r>
          </w:p>
        </w:tc>
      </w:tr>
      <w:tr w:rsidR="00000000">
        <w:trPr>
          <w:cantSplit/>
        </w:trPr>
        <w:tc>
          <w:tcPr>
            <w:tcW w:w="1660" w:type="dxa"/>
          </w:tcPr>
          <w:p w:rsidR="00000000" w:rsidRDefault="00000000">
            <w:pPr>
              <w:spacing w:before="60" w:line="216" w:lineRule="auto"/>
              <w:rPr>
                <w:sz w:val="16"/>
                <w:szCs w:val="18"/>
              </w:rPr>
            </w:pPr>
            <w:r>
              <w:rPr>
                <w:sz w:val="16"/>
                <w:szCs w:val="18"/>
              </w:rPr>
              <w:t xml:space="preserve">Сократить </w:t>
            </w:r>
            <w:proofErr w:type="spellStart"/>
            <w:r>
              <w:rPr>
                <w:sz w:val="16"/>
                <w:szCs w:val="18"/>
              </w:rPr>
              <w:t>гендерный</w:t>
            </w:r>
            <w:proofErr w:type="spellEnd"/>
            <w:r>
              <w:rPr>
                <w:sz w:val="16"/>
                <w:szCs w:val="18"/>
              </w:rPr>
              <w:t xml:space="preserve"> разрыв</w:t>
            </w:r>
          </w:p>
        </w:tc>
        <w:tc>
          <w:tcPr>
            <w:tcW w:w="1858" w:type="dxa"/>
          </w:tcPr>
          <w:p w:rsidR="00000000" w:rsidRDefault="00000000">
            <w:pPr>
              <w:spacing w:before="60" w:line="216" w:lineRule="auto"/>
              <w:rPr>
                <w:sz w:val="16"/>
              </w:rPr>
            </w:pPr>
            <w:r>
              <w:rPr>
                <w:sz w:val="16"/>
              </w:rPr>
              <w:t xml:space="preserve">Показатели улучшения в </w:t>
            </w:r>
            <w:proofErr w:type="spellStart"/>
            <w:r>
              <w:rPr>
                <w:sz w:val="16"/>
              </w:rPr>
              <w:t>гендерной</w:t>
            </w:r>
            <w:proofErr w:type="spellEnd"/>
            <w:r>
              <w:rPr>
                <w:sz w:val="16"/>
              </w:rPr>
              <w:t xml:space="preserve"> области (Доклад о развитии людских ресурсов, 2001/02 годы)</w:t>
            </w:r>
          </w:p>
        </w:tc>
        <w:tc>
          <w:tcPr>
            <w:tcW w:w="1343" w:type="dxa"/>
            <w:gridSpan w:val="2"/>
          </w:tcPr>
          <w:p w:rsidR="00000000" w:rsidRDefault="00000000">
            <w:pPr>
              <w:spacing w:before="60" w:line="216" w:lineRule="auto"/>
              <w:rPr>
                <w:sz w:val="16"/>
              </w:rPr>
            </w:pPr>
            <w:r>
              <w:rPr>
                <w:sz w:val="16"/>
              </w:rPr>
              <w:t>0,428</w:t>
            </w:r>
          </w:p>
        </w:tc>
        <w:tc>
          <w:tcPr>
            <w:tcW w:w="756" w:type="dxa"/>
            <w:tcMar>
              <w:left w:w="85" w:type="dxa"/>
              <w:right w:w="85" w:type="dxa"/>
            </w:tcMar>
          </w:tcPr>
          <w:p w:rsidR="00000000" w:rsidRDefault="00000000">
            <w:pPr>
              <w:spacing w:before="60" w:line="216" w:lineRule="auto"/>
              <w:jc w:val="right"/>
              <w:rPr>
                <w:sz w:val="16"/>
              </w:rPr>
            </w:pPr>
          </w:p>
        </w:tc>
        <w:tc>
          <w:tcPr>
            <w:tcW w:w="754" w:type="dxa"/>
            <w:gridSpan w:val="2"/>
            <w:tcMar>
              <w:left w:w="108" w:type="dxa"/>
              <w:right w:w="108" w:type="dxa"/>
            </w:tcMar>
          </w:tcPr>
          <w:p w:rsidR="00000000" w:rsidRDefault="00000000">
            <w:pPr>
              <w:spacing w:before="60" w:line="216" w:lineRule="auto"/>
              <w:jc w:val="right"/>
              <w:rPr>
                <w:sz w:val="16"/>
              </w:rPr>
            </w:pPr>
          </w:p>
        </w:tc>
        <w:tc>
          <w:tcPr>
            <w:tcW w:w="753" w:type="dxa"/>
            <w:tcMar>
              <w:left w:w="108" w:type="dxa"/>
              <w:right w:w="108" w:type="dxa"/>
            </w:tcMar>
          </w:tcPr>
          <w:p w:rsidR="00000000" w:rsidRDefault="00000000">
            <w:pPr>
              <w:spacing w:before="60" w:line="216" w:lineRule="auto"/>
              <w:jc w:val="right"/>
              <w:rPr>
                <w:sz w:val="16"/>
                <w:szCs w:val="18"/>
              </w:rPr>
            </w:pPr>
          </w:p>
        </w:tc>
        <w:tc>
          <w:tcPr>
            <w:tcW w:w="754" w:type="dxa"/>
            <w:gridSpan w:val="2"/>
            <w:tcMar>
              <w:left w:w="108" w:type="dxa"/>
              <w:right w:w="108" w:type="dxa"/>
            </w:tcMar>
          </w:tcPr>
          <w:p w:rsidR="00000000" w:rsidRDefault="00000000">
            <w:pPr>
              <w:spacing w:before="60" w:line="216" w:lineRule="auto"/>
              <w:jc w:val="right"/>
              <w:rPr>
                <w:sz w:val="16"/>
              </w:rPr>
            </w:pPr>
          </w:p>
        </w:tc>
        <w:tc>
          <w:tcPr>
            <w:tcW w:w="756" w:type="dxa"/>
            <w:tcMar>
              <w:left w:w="108" w:type="dxa"/>
              <w:right w:w="108" w:type="dxa"/>
            </w:tcMar>
          </w:tcPr>
          <w:p w:rsidR="00000000" w:rsidRDefault="00000000">
            <w:pPr>
              <w:spacing w:before="60" w:line="216" w:lineRule="auto"/>
              <w:jc w:val="right"/>
              <w:rPr>
                <w:sz w:val="16"/>
              </w:rPr>
            </w:pPr>
          </w:p>
        </w:tc>
        <w:tc>
          <w:tcPr>
            <w:tcW w:w="759" w:type="dxa"/>
            <w:tcMar>
              <w:left w:w="108" w:type="dxa"/>
              <w:right w:w="108" w:type="dxa"/>
            </w:tcMar>
          </w:tcPr>
          <w:p w:rsidR="00000000" w:rsidRDefault="00000000">
            <w:pPr>
              <w:spacing w:before="60" w:line="216" w:lineRule="auto"/>
              <w:jc w:val="right"/>
              <w:rPr>
                <w:sz w:val="16"/>
              </w:rPr>
            </w:pPr>
          </w:p>
        </w:tc>
      </w:tr>
    </w:tbl>
    <w:p w:rsidR="00000000" w:rsidRDefault="00000000">
      <w:pPr>
        <w:spacing w:line="240" w:lineRule="auto"/>
      </w:pPr>
    </w:p>
    <w:p w:rsidR="00000000" w:rsidRDefault="00000000">
      <w:r>
        <w:br w:type="page"/>
        <w:t>158.</w:t>
      </w:r>
      <w:r>
        <w:tab/>
        <w:t xml:space="preserve">Прилагаются усилия для того, чтобы учесть положения, которые изложены в вышеуказанном пункте.  Правительство принимает меры для улучшения положения отдельных групп населения в йеменском обществе, в том числе очень бедных, </w:t>
      </w:r>
      <w:proofErr w:type="spellStart"/>
      <w:r>
        <w:t>маргинализованных</w:t>
      </w:r>
      <w:proofErr w:type="spellEnd"/>
      <w:r>
        <w:t xml:space="preserve"> групп, инвалидов и беженцев.  Ниже данный вопрос будет изложен более подробно.</w:t>
      </w:r>
    </w:p>
    <w:p w:rsidR="00000000" w:rsidRDefault="00000000"/>
    <w:p w:rsidR="00000000" w:rsidRDefault="00000000">
      <w:pPr>
        <w:rPr>
          <w:b/>
          <w:bCs/>
        </w:rPr>
      </w:pPr>
      <w:r>
        <w:rPr>
          <w:b/>
          <w:bCs/>
        </w:rPr>
        <w:t>а)</w:t>
      </w:r>
      <w:r>
        <w:rPr>
          <w:b/>
          <w:bCs/>
        </w:rPr>
        <w:tab/>
      </w:r>
      <w:proofErr w:type="spellStart"/>
      <w:r>
        <w:rPr>
          <w:b/>
          <w:bCs/>
        </w:rPr>
        <w:t>Маргинализованные</w:t>
      </w:r>
      <w:proofErr w:type="spellEnd"/>
      <w:r>
        <w:rPr>
          <w:b/>
          <w:bCs/>
        </w:rPr>
        <w:t xml:space="preserve"> лица и лица, живущие в условиях крайней бедности</w:t>
      </w:r>
    </w:p>
    <w:p w:rsidR="00000000" w:rsidRDefault="00000000">
      <w:pPr>
        <w:rPr>
          <w:b/>
          <w:bCs/>
        </w:rPr>
      </w:pPr>
    </w:p>
    <w:p w:rsidR="00000000" w:rsidRDefault="00000000">
      <w:r>
        <w:t>159.</w:t>
      </w:r>
      <w:r>
        <w:tab/>
        <w:t>Термин "</w:t>
      </w:r>
      <w:proofErr w:type="spellStart"/>
      <w:r>
        <w:t>маргинализованные</w:t>
      </w:r>
      <w:proofErr w:type="spellEnd"/>
      <w:r>
        <w:t xml:space="preserve"> лица" появился в обращении в Йемене в последние годы для характеристики "обслуживающего" класса.  В этом смысле в истории Йемена существовало много </w:t>
      </w:r>
      <w:proofErr w:type="spellStart"/>
      <w:r>
        <w:t>маргинализованных</w:t>
      </w:r>
      <w:proofErr w:type="spellEnd"/>
      <w:r>
        <w:t xml:space="preserve"> групп.  Земля являлась наиболее важным источником средств существования в традиционном йеменском обществе, и тот, кто владел сельскохозяйственными угодьями и принимал участие в эксплуатации природных ресурсов, имел право участвовать в принятии важных решений от имени общества.  Таких людей рассматривали как правящую группу или правящий класс.  Те же, кто не имел сельскохозяйственной земли, не могли заниматься основным видом производственной деятельности в сельской местности (сельским хозяйством).  Они выполняли виды деятельности и стали частью обслуживающего класса.  Иными словами, члены обслуживающего класса являлись </w:t>
      </w:r>
      <w:proofErr w:type="spellStart"/>
      <w:r>
        <w:t>маргинализованной</w:t>
      </w:r>
      <w:proofErr w:type="spellEnd"/>
      <w:r>
        <w:t xml:space="preserve"> группой не в силу их физических характеристик (таких, как темный цвет кожи) или в силу их происхождения.  Цвет кожи не являлся фактором </w:t>
      </w:r>
      <w:proofErr w:type="spellStart"/>
      <w:r>
        <w:t>маргинализации</w:t>
      </w:r>
      <w:proofErr w:type="spellEnd"/>
      <w:r>
        <w:t xml:space="preserve">.  Многие йеменцы имеют такой же цвет кожи, как и члены "обслуживающего класса", но они не принадлежат к </w:t>
      </w:r>
      <w:proofErr w:type="spellStart"/>
      <w:r>
        <w:t>маргинализованной</w:t>
      </w:r>
      <w:proofErr w:type="spellEnd"/>
      <w:r>
        <w:t xml:space="preserve"> группе.  Что касается семейного происхождения, то, хотя этнографы и историки еще не установили причин возникновения этой социальной группы, ее члены тем не менее </w:t>
      </w:r>
      <w:r>
        <w:noBreakHyphen/>
        <w:t xml:space="preserve"> граждане Йемена, являющиеся йеменцами по национальности и пользующиеся всеми правами и свободами.</w:t>
      </w:r>
    </w:p>
    <w:p w:rsidR="00000000" w:rsidRDefault="00000000"/>
    <w:p w:rsidR="00000000" w:rsidRDefault="00000000">
      <w:r>
        <w:t>160.</w:t>
      </w:r>
      <w:r>
        <w:tab/>
        <w:t xml:space="preserve">Государство Йемен рассматривает вопрос о </w:t>
      </w:r>
      <w:proofErr w:type="spellStart"/>
      <w:r>
        <w:t>маргинализации</w:t>
      </w:r>
      <w:proofErr w:type="spellEnd"/>
      <w:r>
        <w:t xml:space="preserve"> "обслуживающего класса" с социально-экономической точки зрения, поскольку, судя по показателям бедности, эта группа является одним из самых бедных и наименее обеспеченных слоев </w:t>
      </w:r>
      <w:proofErr w:type="spellStart"/>
      <w:r>
        <w:t>населения</w:t>
      </w:r>
      <w:r>
        <w:rPr>
          <w:b/>
          <w:bCs/>
          <w:vertAlign w:val="superscript"/>
        </w:rPr>
        <w:t>23</w:t>
      </w:r>
      <w:proofErr w:type="spellEnd"/>
      <w:r>
        <w:t xml:space="preserve">.  Поскольку законодательство страны не проводит различия между гражданами, правительство Йемена не принимало законы, касающиеся прав социально </w:t>
      </w:r>
      <w:proofErr w:type="spellStart"/>
      <w:r>
        <w:t>маргинализованных</w:t>
      </w:r>
      <w:proofErr w:type="spellEnd"/>
      <w:r>
        <w:t xml:space="preserve"> лиц.  Принцип равноправия граждан, лежащий в основе законодательной системы Йемена, является гарантией того, что со временем положение членов этого класса изменится.  В соответствии со статьями 41 и 42 Конституции эти лица являются гражданами, которые имеют одинаковые права и обязанности, как и другие члены общества.  Положение некоторых членов </w:t>
      </w:r>
      <w:proofErr w:type="spellStart"/>
      <w:r>
        <w:t>маргинализованных</w:t>
      </w:r>
      <w:proofErr w:type="spellEnd"/>
      <w:r>
        <w:t xml:space="preserve"> групп несколько улучшилось, тогда как условия жизни остальных продолжают оставаться крайне тяжелыми.  В будущем положение "обслуживающего класса" в целом, безусловно, также изменится.  Быстрота и масштабы изменений будут зависеть от масштабов осуществления проектов и программ, которые правительства и неправительственные организации осуществляют для развития потенциала расширения прав представителей </w:t>
      </w:r>
      <w:proofErr w:type="spellStart"/>
      <w:r>
        <w:t>маргинализованных</w:t>
      </w:r>
      <w:proofErr w:type="spellEnd"/>
      <w:r>
        <w:t xml:space="preserve"> групп.</w:t>
      </w:r>
    </w:p>
    <w:p w:rsidR="00000000" w:rsidRDefault="00000000"/>
    <w:p w:rsidR="00000000" w:rsidRDefault="00000000">
      <w:pPr>
        <w:rPr>
          <w:b/>
          <w:bCs/>
        </w:rPr>
      </w:pPr>
      <w:r>
        <w:rPr>
          <w:b/>
          <w:bCs/>
        </w:rPr>
        <w:t xml:space="preserve">Институциональные механизмы и программы, гарантирующие </w:t>
      </w:r>
      <w:proofErr w:type="spellStart"/>
      <w:r>
        <w:rPr>
          <w:b/>
          <w:bCs/>
        </w:rPr>
        <w:t>маргинализованным</w:t>
      </w:r>
      <w:proofErr w:type="spellEnd"/>
      <w:r>
        <w:rPr>
          <w:b/>
          <w:bCs/>
        </w:rPr>
        <w:t xml:space="preserve"> группам их права и создающие возможности для их осуществления</w:t>
      </w:r>
    </w:p>
    <w:p w:rsidR="00000000" w:rsidRDefault="00000000">
      <w:pPr>
        <w:rPr>
          <w:b/>
          <w:bCs/>
        </w:rPr>
      </w:pPr>
    </w:p>
    <w:p w:rsidR="00000000" w:rsidRDefault="00000000">
      <w:r>
        <w:t>161.</w:t>
      </w:r>
      <w:r>
        <w:tab/>
        <w:t xml:space="preserve">Государственные институты, обеспечивающие защиту и облегчающие реализацию прав </w:t>
      </w:r>
      <w:proofErr w:type="spellStart"/>
      <w:r>
        <w:t>маргинализованных</w:t>
      </w:r>
      <w:proofErr w:type="spellEnd"/>
      <w:r>
        <w:t xml:space="preserve"> групп, осуществляют свою деятельность с учетом целей, поставленных в общих и секторальных планах, стратегиях и программах развития, особенно в стратегии сокращения масштабов бедности на 2003-2005 годы, национальной стратегии в области народонаселения, во втором пятилетнем плане развития системы здравоохранения (2001-2005 годы), в проекте реформы системы здравоохранения, в проекте расширения базового образования, во всеобъемлющей национальной стратегии устойчивого развития людских ресурсов и в проекте в интересах детей.  Если в большинстве этих стратегий, программах и проектах устанавливаются количественные цели в отношении прав отдельных конкретных нуждающихся в помощи групп, таких, как беспризорные дети, то права маргинализованных групп в этих стратегиях, программах и проектах рассматриваются в контексте принципов и рекомендаций.  В некоторых из них в общих чертах излагаются принципы и рекомендации, на основе которых должна строиться политика, касающаяся беднейших групп общества.</w:t>
      </w:r>
    </w:p>
    <w:p w:rsidR="00000000" w:rsidRDefault="00000000"/>
    <w:p w:rsidR="00000000" w:rsidRDefault="00000000">
      <w:r>
        <w:t>162.</w:t>
      </w:r>
      <w:r>
        <w:tab/>
        <w:t>Второе основное положение национальной стратегии в области населения Йеменской Республики (2001-2025 годы) гласит:  "Показатели свидетельствуют о растущих масштабах бедности и росте непланируемого строительства маргинальных жилищ, особенно на окраинах городов.  Эти показатели указывают на необходимость совместных действий для разработки национальной жилищной политики и создания механизмов для ее проведения".</w:t>
      </w:r>
    </w:p>
    <w:p w:rsidR="00000000" w:rsidRDefault="00000000"/>
    <w:p w:rsidR="00000000" w:rsidRDefault="00000000">
      <w:r>
        <w:t>163.</w:t>
      </w:r>
      <w:r>
        <w:tab/>
        <w:t xml:space="preserve">Помимо этих общих и секторальных стратегий и планов некоторые государственные учреждения, занимающиеся вопросами защиты интересов </w:t>
      </w:r>
      <w:proofErr w:type="spellStart"/>
      <w:r>
        <w:t>маргинализированных</w:t>
      </w:r>
      <w:proofErr w:type="spellEnd"/>
      <w:r>
        <w:t xml:space="preserve"> групп, осуществляют мероприятия, руководствуясь целями, поставленными в специальных проектах.  В 2002 году было создано два комплексных центра социальных услуг (в Сане и Адене) для оказания услуг в области образования, подготовки кадров и предоставления социальных услуг бедным семьям, особенно из числа маргинализованных групп.  В 2003 году эти два центра осуществили ряд мероприятий в области образования, здравоохранения, подготовки кадров, реабилитации и оказания социальных услуг.  В 2003 году услугами этих центров воспользовались в общей сложности 4 123 человека, в первую очередь дети (2 602 ребенка) и женщины (1 457 человек), а также взрослые мужчины-инвалиды (18 человек) и лица пожилого возраста (4 человека).  Оказание медицинских услуг детям и женщинам является основным видом деятельности этих двух центров.</w:t>
      </w:r>
    </w:p>
    <w:p w:rsidR="00000000" w:rsidRDefault="00000000"/>
    <w:p w:rsidR="00000000" w:rsidRDefault="00000000">
      <w:pPr>
        <w:rPr>
          <w:b/>
          <w:bCs/>
        </w:rPr>
      </w:pPr>
      <w:r>
        <w:rPr>
          <w:b/>
          <w:bCs/>
        </w:rPr>
        <w:t>Усилия муниципалитета Саны</w:t>
      </w:r>
    </w:p>
    <w:p w:rsidR="00000000" w:rsidRDefault="00000000">
      <w:pPr>
        <w:rPr>
          <w:b/>
          <w:bCs/>
        </w:rPr>
      </w:pPr>
    </w:p>
    <w:p w:rsidR="00000000" w:rsidRDefault="00000000">
      <w:r>
        <w:t>164.</w:t>
      </w:r>
      <w:r>
        <w:tab/>
        <w:t>В округе Саван муниципалитета Саны было построено в общей сложности 1 300 государственных жилищных единицы с обеспечением целого ряда инфраструктурных услуг.  В</w:t>
      </w:r>
      <w:r>
        <w:rPr>
          <w:lang w:val="en-US"/>
        </w:rPr>
        <w:t> </w:t>
      </w:r>
      <w:r>
        <w:t>сотрудничестве с компетентными властями ведется работа по оказанию других социальных услуг, таких, как обучение детей в школах и предоставление услуг медицинским центрам.</w:t>
      </w:r>
    </w:p>
    <w:p w:rsidR="00000000" w:rsidRDefault="00000000"/>
    <w:p w:rsidR="00000000" w:rsidRDefault="00000000">
      <w:r>
        <w:t>165.</w:t>
      </w:r>
      <w:r>
        <w:tab/>
        <w:t xml:space="preserve">Прежде всего были ликвидированы временные, построенные из железных щитов жилища маргинализованных групп, в следующих районах:  в районе мечети Адхбан (185 семьям было предоставлено 185 жилищных единиц), в районе Баб Йемен (403 семьям было предоставлено 403 жилища).  Еще не закончена работа по переселению в новые дома в районе </w:t>
      </w:r>
      <w:proofErr w:type="spellStart"/>
      <w:r>
        <w:t>Шари</w:t>
      </w:r>
      <w:proofErr w:type="spellEnd"/>
      <w:r>
        <w:t xml:space="preserve"> 45 семей..</w:t>
      </w:r>
    </w:p>
    <w:p w:rsidR="00000000" w:rsidRDefault="00000000"/>
    <w:p w:rsidR="00000000" w:rsidRDefault="00000000">
      <w:pPr>
        <w:rPr>
          <w:b/>
          <w:bCs/>
        </w:rPr>
      </w:pPr>
      <w:r>
        <w:rPr>
          <w:b/>
          <w:bCs/>
        </w:rPr>
        <w:t>Существующее жилищное положение</w:t>
      </w:r>
    </w:p>
    <w:p w:rsidR="00000000" w:rsidRDefault="00000000">
      <w:pPr>
        <w:rPr>
          <w:b/>
          <w:bCs/>
        </w:rPr>
      </w:pPr>
    </w:p>
    <w:p w:rsidR="00000000" w:rsidRDefault="00000000">
      <w:r>
        <w:t>166.</w:t>
      </w:r>
      <w:r>
        <w:tab/>
        <w:t>В жилищной области:</w:t>
      </w:r>
    </w:p>
    <w:p w:rsidR="00000000" w:rsidRDefault="00000000"/>
    <w:p w:rsidR="00000000" w:rsidRDefault="00000000">
      <w:r>
        <w:tab/>
        <w:t>1.</w:t>
      </w:r>
      <w:r>
        <w:tab/>
        <w:t>изменения, произошедшие благодаря новой жилищной программе, породили у жителей чувство уверенности и устранили все проблемы, связанные с ранее существовавшим положением;</w:t>
      </w:r>
    </w:p>
    <w:p w:rsidR="00000000" w:rsidRDefault="00000000"/>
    <w:p w:rsidR="00000000" w:rsidRDefault="00000000">
      <w:r>
        <w:tab/>
        <w:t>2.</w:t>
      </w:r>
      <w:r>
        <w:tab/>
        <w:t xml:space="preserve">строительство новых домов позволило снизить уровень перенаселенности, от которой страдали жители ранее; </w:t>
      </w:r>
    </w:p>
    <w:p w:rsidR="00000000" w:rsidRDefault="00000000"/>
    <w:p w:rsidR="00000000" w:rsidRDefault="00000000">
      <w:r>
        <w:tab/>
        <w:t>3.</w:t>
      </w:r>
      <w:r>
        <w:tab/>
        <w:t>создание инфраструктуры в жилых районах города, включая системы водоснабжения, канализации и электроснабжения, позволило улучшить качество питьевой воды;</w:t>
      </w:r>
    </w:p>
    <w:p w:rsidR="00000000" w:rsidRDefault="00000000"/>
    <w:p w:rsidR="00000000" w:rsidRDefault="00000000">
      <w:r>
        <w:tab/>
        <w:t>4.</w:t>
      </w:r>
      <w:r>
        <w:tab/>
        <w:t>увеличение потребления домашними хозяйствами воды, которая подается 24 часа в сутки бесплатно, позволило повысить уровень личной гигиены и гигиены жилищ.</w:t>
      </w:r>
    </w:p>
    <w:p w:rsidR="00000000" w:rsidRDefault="00000000"/>
    <w:p w:rsidR="00000000" w:rsidRDefault="00000000">
      <w:r>
        <w:rPr>
          <w:b/>
          <w:bCs/>
        </w:rPr>
        <w:br w:type="page"/>
        <w:t>Электроснабжение</w:t>
      </w:r>
    </w:p>
    <w:p w:rsidR="00000000" w:rsidRDefault="00000000"/>
    <w:p w:rsidR="00000000" w:rsidRDefault="00000000">
      <w:r>
        <w:t>167.</w:t>
      </w:r>
      <w:r>
        <w:tab/>
        <w:t>Подача бесплатной электроэнергии через государственные сети, отвечающие стандартам безопасности, позволяет домашним хозяйствам, ранее использовавшим керосин, поддерживать чистоту и сократить масштабы возможных инфекционных заболеваний дыхательных путей, а также избегать опасности возникновения пожаров.</w:t>
      </w:r>
    </w:p>
    <w:p w:rsidR="00000000" w:rsidRDefault="00000000"/>
    <w:p w:rsidR="00000000" w:rsidRDefault="00000000">
      <w:r>
        <w:rPr>
          <w:b/>
          <w:bCs/>
        </w:rPr>
        <w:t>Образование и здравоохранение</w:t>
      </w:r>
    </w:p>
    <w:p w:rsidR="00000000" w:rsidRDefault="00000000"/>
    <w:p w:rsidR="00000000" w:rsidRDefault="00000000">
      <w:r>
        <w:t>168.</w:t>
      </w:r>
      <w:r>
        <w:tab/>
        <w:t>Услуги в этих областях теперь могут быть оказаны непосредственно на месте.  Расположенные в районах школы обслуживают детей, ранее проживавших в трущобах.  Медицинская помощь оказывается в медицинских центрах, расположенных в районах.  Муниципалитеты, которые сотрудничают со вспомогательными учреждениями, принимают практические меры для завершения плана, предусматривающего оказание социальных услуг в жилищных комплексах.</w:t>
      </w:r>
    </w:p>
    <w:p w:rsidR="00000000" w:rsidRDefault="00000000"/>
    <w:p w:rsidR="00000000" w:rsidRDefault="00000000">
      <w:r>
        <w:rPr>
          <w:b/>
          <w:bCs/>
        </w:rPr>
        <w:t>Изменения в повседневной жизни женщин</w:t>
      </w:r>
    </w:p>
    <w:p w:rsidR="00000000" w:rsidRDefault="00000000"/>
    <w:p w:rsidR="00000000" w:rsidRDefault="00000000">
      <w:r>
        <w:t>169.</w:t>
      </w:r>
      <w:r>
        <w:tab/>
        <w:t>Осуществление этого проекта облегчило положение женщин путем предоставления им основных услуг, которые снизили объем выполняемых ими работ и бремя по доставке воды, а также помогает женщинам и детям выполнять их повседневные обязанности.</w:t>
      </w:r>
    </w:p>
    <w:p w:rsidR="00000000" w:rsidRDefault="00000000"/>
    <w:p w:rsidR="00000000" w:rsidRDefault="00000000">
      <w:r>
        <w:rPr>
          <w:b/>
          <w:bCs/>
        </w:rPr>
        <w:t>Экономическая деятельность</w:t>
      </w:r>
    </w:p>
    <w:p w:rsidR="00000000" w:rsidRDefault="00000000"/>
    <w:p w:rsidR="00000000" w:rsidRDefault="00000000">
      <w:r>
        <w:t>170.</w:t>
      </w:r>
      <w:r>
        <w:tab/>
        <w:t>Некоторые семьи занимаются торговлей, другие - ремеслами;  некоторые лица открыли свое дело в жилых комплексах, изготовляют кувшины из ступиц колес, а также занимаются другими видами экономической и культурной деятельности.</w:t>
      </w:r>
    </w:p>
    <w:p w:rsidR="00000000" w:rsidRDefault="00000000"/>
    <w:p w:rsidR="00000000" w:rsidRDefault="00000000">
      <w:r>
        <w:t>171.</w:t>
      </w:r>
      <w:r>
        <w:tab/>
        <w:t>Муниципалитет Саны осуществил следующие меры для оказания содействия развитию новых жилых районов:</w:t>
      </w:r>
    </w:p>
    <w:p w:rsidR="00000000" w:rsidRDefault="00000000"/>
    <w:p w:rsidR="00000000" w:rsidRDefault="00000000">
      <w:r>
        <w:tab/>
        <w:t>а)</w:t>
      </w:r>
      <w:r>
        <w:tab/>
        <w:t>он создал департамент по развитию городских районов и в сотрудничестве с учреждениями гражданского общества обеспечивает стабильность его функционирования;</w:t>
      </w:r>
    </w:p>
    <w:p w:rsidR="00000000" w:rsidRDefault="00000000"/>
    <w:p w:rsidR="00000000" w:rsidRDefault="00000000">
      <w:r>
        <w:tab/>
      </w:r>
      <w:r>
        <w:rPr>
          <w:lang w:val="en-US"/>
        </w:rPr>
        <w:t>b</w:t>
      </w:r>
      <w:r>
        <w:t>)</w:t>
      </w:r>
      <w:r>
        <w:tab/>
        <w:t>в сотрудничестве и при координации с соответствующими организациями и фондами он разработал осуществляемую в настоящее время программу развития с целью расширения возможностей и улучшения условий жизни бедных общин и маргинализированных групп, которые были переселены в новые районы, в рамках осуществления следующих проектов:</w:t>
      </w:r>
    </w:p>
    <w:p w:rsidR="00000000" w:rsidRDefault="00000000">
      <w:pPr>
        <w:tabs>
          <w:tab w:val="clear" w:pos="1701"/>
        </w:tabs>
        <w:ind w:left="1134" w:hanging="567"/>
      </w:pPr>
      <w:r>
        <w:t>-</w:t>
      </w:r>
      <w:r>
        <w:tab/>
        <w:t>подготовка кадров и расширение возможностей для маргинализированных групп;</w:t>
      </w:r>
    </w:p>
    <w:p w:rsidR="00000000" w:rsidRDefault="00000000">
      <w:pPr>
        <w:tabs>
          <w:tab w:val="clear" w:pos="1701"/>
        </w:tabs>
        <w:ind w:left="1134" w:hanging="567"/>
      </w:pPr>
    </w:p>
    <w:p w:rsidR="00000000" w:rsidRDefault="00000000">
      <w:pPr>
        <w:tabs>
          <w:tab w:val="clear" w:pos="1701"/>
        </w:tabs>
        <w:ind w:left="1134" w:hanging="567"/>
      </w:pPr>
      <w:r>
        <w:t>-</w:t>
      </w:r>
      <w:r>
        <w:tab/>
        <w:t>оказание поддержки рентабельным мелким предприятиям, которые используют жилой комплекс в качестве места для осуществления своей производственной деятельности;</w:t>
      </w:r>
    </w:p>
    <w:p w:rsidR="00000000" w:rsidRDefault="00000000">
      <w:pPr>
        <w:tabs>
          <w:tab w:val="clear" w:pos="1701"/>
        </w:tabs>
        <w:ind w:left="1134" w:hanging="567"/>
      </w:pPr>
    </w:p>
    <w:p w:rsidR="00000000" w:rsidRDefault="00000000">
      <w:pPr>
        <w:tabs>
          <w:tab w:val="clear" w:pos="1701"/>
        </w:tabs>
        <w:ind w:left="1134" w:hanging="567"/>
      </w:pPr>
      <w:r>
        <w:t>-</w:t>
      </w:r>
      <w:r>
        <w:tab/>
        <w:t>создание возможностей продуктивной занятости;</w:t>
      </w:r>
    </w:p>
    <w:p w:rsidR="00000000" w:rsidRDefault="00000000">
      <w:pPr>
        <w:tabs>
          <w:tab w:val="clear" w:pos="1701"/>
        </w:tabs>
        <w:ind w:left="1134" w:hanging="567"/>
      </w:pPr>
    </w:p>
    <w:p w:rsidR="00000000" w:rsidRDefault="00000000">
      <w:pPr>
        <w:tabs>
          <w:tab w:val="clear" w:pos="1701"/>
        </w:tabs>
        <w:ind w:left="1134" w:hanging="567"/>
      </w:pPr>
      <w:r>
        <w:t>-</w:t>
      </w:r>
      <w:r>
        <w:tab/>
        <w:t>создание возможностей для получения более высокого уровня образования.</w:t>
      </w:r>
    </w:p>
    <w:p w:rsidR="00000000" w:rsidRDefault="00000000">
      <w:pPr>
        <w:tabs>
          <w:tab w:val="clear" w:pos="1701"/>
        </w:tabs>
        <w:ind w:left="1134" w:hanging="567"/>
      </w:pPr>
    </w:p>
    <w:p w:rsidR="00000000" w:rsidRDefault="00000000">
      <w:r>
        <w:rPr>
          <w:b/>
          <w:bCs/>
        </w:rPr>
        <w:t>Усилия неправительственных организаций по защите интересов маргинализированных групп</w:t>
      </w:r>
    </w:p>
    <w:p w:rsidR="00000000" w:rsidRDefault="00000000"/>
    <w:p w:rsidR="00000000" w:rsidRDefault="00000000">
      <w:r>
        <w:t>172.</w:t>
      </w:r>
      <w:r>
        <w:tab/>
        <w:t xml:space="preserve">При поддержке государства эти группы, состоящие из маргинализированных лиц, создали свои ассоциации в столице и в провинциях.  Эти ассоциации при поддержке международных организаций, в частности </w:t>
      </w:r>
      <w:proofErr w:type="spellStart"/>
      <w:r>
        <w:t>ЮНИСЕФ</w:t>
      </w:r>
      <w:proofErr w:type="spellEnd"/>
      <w:r>
        <w:t xml:space="preserve"> (Детский фонд Организации Объединенных Наций), осуществляют проекты для входящих в эти ассоциации лиц.  В настоящее время не менее 10 таких ассоциаций осуществляют деятельность в интересах этих групп.</w:t>
      </w:r>
    </w:p>
    <w:p w:rsidR="00000000" w:rsidRDefault="00000000"/>
    <w:p w:rsidR="00000000" w:rsidRDefault="00000000">
      <w:r>
        <w:t>173.</w:t>
      </w:r>
      <w:r>
        <w:tab/>
        <w:t xml:space="preserve">Организации гражданского общества уделяют особое внимание проведению информационно-пропагандистской работы, исследований, семинаров и рабочих совещаний, направленных на изменение культурных традиций и дискриминационных систем социальных ценностей, а также воспитанию культуры уважения прав человека на основе принципов и ценностей справедливости, равноправия, свободы и достоинства.  Во время местных выборов в 2001 году и парламентских выборов в 2003 году некоторые организации гражданского общества проводили информационно-пропагандистские кампании, рассчитанные на </w:t>
      </w:r>
      <w:proofErr w:type="spellStart"/>
      <w:r>
        <w:t>маргинализированные</w:t>
      </w:r>
      <w:proofErr w:type="spellEnd"/>
      <w:r>
        <w:t xml:space="preserve"> группы, проживающие в трущобах.  Ведущую роль при этом играл Фонд за гражданскую демократию.  В 2003 году Ассоциация за развитие в интересах женщин и детей осуществила крупное исследование по вопросу о положении жителей в маргинализированных районах провинций Саны, Адена и </w:t>
      </w:r>
      <w:proofErr w:type="spellStart"/>
      <w:r>
        <w:t>Хадрамаута</w:t>
      </w:r>
      <w:proofErr w:type="spellEnd"/>
      <w:r>
        <w:t>.  Поскольку в настоящем докладе трудно подробно изложить многие виды деятельности, осуществляемые организациями гражданского общества, которые направлены на защиту и содействие осуществлению прав маргинализированных групп, мы ограничимся лишь перечнем некоторых примеров проектов и программ, которые реализуют эти организации гражданского общества.</w:t>
      </w:r>
    </w:p>
    <w:p w:rsidR="00000000" w:rsidRDefault="00000000"/>
    <w:p w:rsidR="00000000" w:rsidRDefault="00000000">
      <w:r>
        <w:rPr>
          <w:b/>
          <w:bCs/>
        </w:rPr>
        <w:t xml:space="preserve">Программа социальной интеграции в интересах маргинализированных групп в городе </w:t>
      </w:r>
      <w:proofErr w:type="spellStart"/>
      <w:r>
        <w:rPr>
          <w:b/>
          <w:bCs/>
        </w:rPr>
        <w:t>Таизе</w:t>
      </w:r>
      <w:proofErr w:type="spellEnd"/>
    </w:p>
    <w:p w:rsidR="00000000" w:rsidRDefault="00000000"/>
    <w:p w:rsidR="00000000" w:rsidRDefault="00000000">
      <w:r>
        <w:t>174.</w:t>
      </w:r>
      <w:r>
        <w:tab/>
        <w:t xml:space="preserve">Это одна из программ, которую осуществляет Центр сертификации и подготовки кадров по вопросам прав человека.  После наводнения в городе </w:t>
      </w:r>
      <w:proofErr w:type="spellStart"/>
      <w:r>
        <w:t>Таизе</w:t>
      </w:r>
      <w:proofErr w:type="spellEnd"/>
      <w:r>
        <w:t xml:space="preserve"> Всемирный банк провел переговоры с губернатором </w:t>
      </w:r>
      <w:proofErr w:type="spellStart"/>
      <w:r>
        <w:t>Таиза</w:t>
      </w:r>
      <w:proofErr w:type="spellEnd"/>
      <w:r>
        <w:t xml:space="preserve"> по вопросу о финансировании строительства 46 жилищ для маргинализированных семей, пострадавших в результате этого стихийного бедствия.  Построенный жилой комплекс был назван "Город надежды", а Центр сертификации и подготовки кадров по вопросам прав человека разработал программу по оказанию помощи </w:t>
      </w:r>
      <w:proofErr w:type="spellStart"/>
      <w:r>
        <w:t>маргинализированным</w:t>
      </w:r>
      <w:proofErr w:type="spellEnd"/>
      <w:r>
        <w:t xml:space="preserve"> лицам в целом и жителям "Города надежды" в частности и проконтролировал ее выполнение.  В городе был осуществлен ряд мероприятий в области образования, ознакомления с вопросами охраны здоровья, ликвидации неграмотности, репродуктивного здоровья, оказания поддержки расширению прав и возможностей.</w:t>
      </w:r>
    </w:p>
    <w:p w:rsidR="00000000" w:rsidRDefault="00000000"/>
    <w:p w:rsidR="00000000" w:rsidRDefault="00000000">
      <w:r>
        <w:rPr>
          <w:b/>
          <w:bCs/>
          <w:lang w:val="en-US"/>
        </w:rPr>
        <w:t>b</w:t>
      </w:r>
      <w:r>
        <w:rPr>
          <w:b/>
          <w:bCs/>
        </w:rPr>
        <w:t>)</w:t>
      </w:r>
      <w:r>
        <w:rPr>
          <w:b/>
          <w:bCs/>
        </w:rPr>
        <w:tab/>
        <w:t>Инвалиды</w:t>
      </w:r>
    </w:p>
    <w:p w:rsidR="00000000" w:rsidRDefault="00000000"/>
    <w:p w:rsidR="00000000" w:rsidRDefault="00000000">
      <w:r>
        <w:t>175.</w:t>
      </w:r>
      <w:r>
        <w:tab/>
        <w:t>Правительство Йемена постановило проводить День инвалидов, используя его для открытого обсуждения достигнутых успехов в последние годы и постановки задач на предстоящий год.  При этом имеется в виду, что нужно обсуждать проблемы инвалидности открыто, опираться на достигнутое хорошее и устранять все плохое, изыскивая возможные варианты решения связанных с инвалидностью проблем.  Поэтому кабинет министров принял Решение № 150 от 1990 года, в котором провозгласил 7 декабря Национальным днем инвалидов.</w:t>
      </w:r>
    </w:p>
    <w:p w:rsidR="00000000" w:rsidRDefault="00000000"/>
    <w:p w:rsidR="00000000" w:rsidRDefault="00000000">
      <w:pPr>
        <w:rPr>
          <w:b/>
          <w:bCs/>
        </w:rPr>
      </w:pPr>
      <w:r>
        <w:rPr>
          <w:b/>
          <w:bCs/>
        </w:rPr>
        <w:t>Законодательство, регулирующее права инвалидов</w:t>
      </w:r>
    </w:p>
    <w:p w:rsidR="00000000" w:rsidRDefault="00000000"/>
    <w:p w:rsidR="00000000" w:rsidRDefault="00000000">
      <w:r>
        <w:t>176.</w:t>
      </w:r>
      <w:r>
        <w:tab/>
        <w:t>Общие цели Закона о социальном обеспечении и реабилитации инвалидов № 61 от 1999</w:t>
      </w:r>
      <w:r>
        <w:rPr>
          <w:lang w:val="en-US"/>
        </w:rPr>
        <w:t> </w:t>
      </w:r>
      <w:r>
        <w:t>года согласуются с правами, изложенными во Всемирной декларации о правах инвалидов, принятой Генеральной Ассамблеей Организации Объединенных Наций 9 декабря 1985 года.  Решение правительства № 284 от 2002 года, касающееся выполнения Закона №61 от 1999</w:t>
      </w:r>
      <w:r>
        <w:rPr>
          <w:lang w:val="en-US"/>
        </w:rPr>
        <w:t> </w:t>
      </w:r>
      <w:r>
        <w:t>года, более четко определяет эти права и призвано оказать содействие достижению целей, поставленных в этом законе.  Согласно статье 3 Закона, инвалиды имеют право пользоваться всеми правами, гарантированными Конституцией.  Они имеют право на бесплатную реабилитацию и социальное обеспечение (статья 4), и им предоставляется первоочередное право при поступлении в государственные колледжи и институты (статья 9).  В статье 13 Закона министерству здравоохранения предлагается обеспечивать инвалидов вспомогательными приспособлениями и протезами, а в статье 27 подтверждается право инвалидов создавать неправительственные организации.  Министерство социальных дел и труда должно оказывать помощь инвалидам в создании и функционировании их собственных ассоциаций и местных комитетов.  Инвалиды имеют в общей сложности 70 собственных ассоциаций для лиц с различными формами нетрудоспособности.  В соответствии со статьями 15-24 Закона инвалидам предоставляется право на работу.  В Законе указывается, что 5% всех вакансий в государственных административных учреждениях, в учреждениях частного и смешанного секторов экономики должны заполняться инвалидами.  Кроме того, работающим инвалидам гарантируется предоставление пособий.  В Законе предусматривается, что по причине инвалидности им не может быть отказано в праве на получение пособий и пользовании теми же правами, которые имеют другие трудящиеся.</w:t>
      </w:r>
    </w:p>
    <w:p w:rsidR="00000000" w:rsidRDefault="00000000"/>
    <w:p w:rsidR="00000000" w:rsidRDefault="00000000">
      <w:r>
        <w:t>177.</w:t>
      </w:r>
      <w:r>
        <w:tab/>
        <w:t>В соответствии со статьей 24 Закона о гражданской службе от 1991 года государственные органы и учреждения обязаны резервировать определенный процент должностей для заполнения их инвалидами.  Эта процентная доля устанавливается министерством каждый год.  В статье 49, правоприменительного постановления, принятого на основании указа Республики № 122 от 1992 года, говорится, что виды работ, на которых заняты инвалиды, должны учитывать их способность выполнять эти работы.  В той же самой статье говорится, что не менее 5% должностей должно предоставляться инвалидам.</w:t>
      </w:r>
    </w:p>
    <w:p w:rsidR="00000000" w:rsidRDefault="00000000"/>
    <w:p w:rsidR="00000000" w:rsidRDefault="00000000">
      <w:r>
        <w:t>178.</w:t>
      </w:r>
      <w:r>
        <w:tab/>
        <w:t>Помимо вышесказанного в Законе о правах ребенка содержится специальный раздел, озаглавленный "Благосостояние и реабилитация детей".  Этот раздел состоит из девяти статей (статьи 115-123), в которых излагаются права детей-инвалидов.</w:t>
      </w:r>
    </w:p>
    <w:p w:rsidR="00000000" w:rsidRDefault="00000000"/>
    <w:p w:rsidR="00000000" w:rsidRDefault="00000000">
      <w:pPr>
        <w:rPr>
          <w:b/>
          <w:bCs/>
        </w:rPr>
      </w:pPr>
      <w:r>
        <w:rPr>
          <w:b/>
          <w:bCs/>
        </w:rPr>
        <w:t>Институциональные механизмы, правительственные программы и мероприятия, касающиеся инвалидов</w:t>
      </w:r>
    </w:p>
    <w:p w:rsidR="00000000" w:rsidRDefault="00000000">
      <w:pPr>
        <w:rPr>
          <w:b/>
          <w:bCs/>
        </w:rPr>
      </w:pPr>
    </w:p>
    <w:p w:rsidR="00000000" w:rsidRDefault="00000000">
      <w:r>
        <w:t>179.</w:t>
      </w:r>
      <w:r>
        <w:tab/>
        <w:t>В течение последних пяти лет инвалидам уделяется все больше внимания.  Министерство образования издало инструкции о приеме детей-инвалидов в школы и осуществляет техническую перестройку существующих школьных зданий.  Правительство принимает необходимые меры для удовлетворения потребностей инвалидов посредством оказания им услуг в социальной области, области образования, в реабилитации и обучении в соответствии с существующими законами через учреждения и центры реабилитации и социального обеспечения для слепых, для лиц с нарушенным зрением, с нарушением двигательных функций, для глухих и глубоко глухих детей, а также для детей с нарушением слуха и умственно неполноценных детей.</w:t>
      </w:r>
    </w:p>
    <w:p w:rsidR="00000000" w:rsidRDefault="00000000"/>
    <w:p w:rsidR="00000000" w:rsidRDefault="00000000">
      <w:r>
        <w:br w:type="page"/>
        <w:t>180.</w:t>
      </w:r>
      <w:r>
        <w:tab/>
        <w:t>Правительство в сотрудничестве с гражданскими организациями разработало национальную стратегию социального обеспечения и реабилитации инвалидов.  Оно подготовило всеобъемлющий план на период 2002-2012 года, в котором основное внимание уделяется выполнению различных мероприятий и программ в рамках призыва объявить о национальном десятилетии в ознаменование Арабского десятилетия инвалидов.  Этот план включает ряд стратегических целей, которые излагаются ниже:</w:t>
      </w:r>
    </w:p>
    <w:p w:rsidR="00000000" w:rsidRDefault="00000000">
      <w:pPr>
        <w:spacing w:line="240" w:lineRule="auto"/>
      </w:pPr>
    </w:p>
    <w:p w:rsidR="00000000" w:rsidRDefault="00000000">
      <w:r>
        <w:tab/>
        <w:t>а)</w:t>
      </w:r>
      <w:r>
        <w:tab/>
        <w:t>выполнять обязательства, взятые правительством в соответствии с международными и арабскими договорами, хартиями и декларациями;</w:t>
      </w:r>
    </w:p>
    <w:p w:rsidR="00000000" w:rsidRDefault="00000000"/>
    <w:p w:rsidR="00000000" w:rsidRDefault="00000000">
      <w:r>
        <w:tab/>
      </w:r>
      <w:r>
        <w:rPr>
          <w:lang w:val="en-US"/>
        </w:rPr>
        <w:t>b</w:t>
      </w:r>
      <w:r>
        <w:t>)</w:t>
      </w:r>
      <w:r>
        <w:tab/>
        <w:t>шире знакомить общественность с вопросами инвалидности;</w:t>
      </w:r>
    </w:p>
    <w:p w:rsidR="00000000" w:rsidRDefault="00000000"/>
    <w:p w:rsidR="00000000" w:rsidRDefault="00000000">
      <w:r>
        <w:tab/>
        <w:t>с)</w:t>
      </w:r>
      <w:r>
        <w:tab/>
        <w:t>расширять программы социальной реабилитации, подключив к ним провинции Республики;</w:t>
      </w:r>
    </w:p>
    <w:p w:rsidR="00000000" w:rsidRDefault="00000000"/>
    <w:p w:rsidR="00000000" w:rsidRDefault="00000000">
      <w:r>
        <w:tab/>
      </w:r>
      <w:r>
        <w:rPr>
          <w:lang w:val="en-US"/>
        </w:rPr>
        <w:t>d</w:t>
      </w:r>
      <w:r>
        <w:t>)</w:t>
      </w:r>
      <w:r>
        <w:tab/>
        <w:t>разрабатывать политику и программы занятости инвалидов;</w:t>
      </w:r>
    </w:p>
    <w:p w:rsidR="00000000" w:rsidRDefault="00000000"/>
    <w:p w:rsidR="00000000" w:rsidRDefault="00000000">
      <w:r>
        <w:tab/>
        <w:t>е)</w:t>
      </w:r>
      <w:r>
        <w:tab/>
        <w:t>создавать более широкие институциональные и иные возможности;</w:t>
      </w:r>
    </w:p>
    <w:p w:rsidR="00000000" w:rsidRDefault="00000000"/>
    <w:p w:rsidR="00000000" w:rsidRDefault="00000000">
      <w:r>
        <w:tab/>
      </w:r>
      <w:r>
        <w:rPr>
          <w:lang w:val="en-US"/>
        </w:rPr>
        <w:t>f</w:t>
      </w:r>
      <w:r>
        <w:t>)</w:t>
      </w:r>
      <w:r>
        <w:tab/>
        <w:t>подключать средства массовой информации для пропаганды важности вопросов инвалидности и учета этого фактора в обществе;</w:t>
      </w:r>
    </w:p>
    <w:p w:rsidR="00000000" w:rsidRDefault="00000000"/>
    <w:p w:rsidR="00000000" w:rsidRDefault="00000000">
      <w:r>
        <w:tab/>
      </w:r>
      <w:r>
        <w:rPr>
          <w:lang w:val="en-US"/>
        </w:rPr>
        <w:t>g</w:t>
      </w:r>
      <w:r>
        <w:t>)</w:t>
      </w:r>
      <w:r>
        <w:tab/>
        <w:t>создать базу данных по вопросам, касающимся инвалидов;</w:t>
      </w:r>
    </w:p>
    <w:p w:rsidR="00000000" w:rsidRDefault="00000000"/>
    <w:p w:rsidR="00000000" w:rsidRDefault="00000000">
      <w:r>
        <w:tab/>
      </w:r>
      <w:r>
        <w:rPr>
          <w:lang w:val="en-US"/>
        </w:rPr>
        <w:t>h</w:t>
      </w:r>
      <w:r>
        <w:t>)</w:t>
      </w:r>
      <w:r>
        <w:tab/>
        <w:t>разработать всеобъемлющую национальную политику в отношении интеграции детей-инвалидов в процесс обучения в школах;</w:t>
      </w:r>
    </w:p>
    <w:p w:rsidR="00000000" w:rsidRDefault="00000000"/>
    <w:p w:rsidR="00000000" w:rsidRDefault="00000000">
      <w:r>
        <w:tab/>
      </w:r>
      <w:r>
        <w:rPr>
          <w:lang w:val="en-US"/>
        </w:rPr>
        <w:t>i</w:t>
      </w:r>
      <w:r>
        <w:t>)</w:t>
      </w:r>
      <w:r>
        <w:tab/>
        <w:t>разработать национальную политику, планы и программы для ликвидации инвалидности.</w:t>
      </w:r>
    </w:p>
    <w:p w:rsidR="00000000" w:rsidRDefault="00000000"/>
    <w:p w:rsidR="00000000" w:rsidRDefault="00000000">
      <w:r>
        <w:t>181.</w:t>
      </w:r>
      <w:r>
        <w:tab/>
        <w:t>Закон о социальном обеспечении и реабилитации инвалидов в полной мере обеспечивает гарантии уважения прав инвалидов, изложенных во Всеобщей декларации прав человека.  При принятии этого Закона в 1999 году правительство ассигновало на оказание поддержки осуществлению прав инвалидов примерно 3,5 млн. йеменских риалов (ЙР).  В последующие годы эта сумма значительно возросла, особенно после принятия в 2001 году Закона о фонде социального обеспечения и реабилитации инвалидов.  В период с 2000 по 2002 год ассигнования на эти цели возросли с 7 млн. йеменских риалов до 20 млн., а затем до 42,5 млн. йеменских риалов.  Помимо этого, помощь инвалидам оказывается различными ассоциациями, а также учреждениями системы социальной защиты.</w:t>
      </w:r>
    </w:p>
    <w:p w:rsidR="00000000" w:rsidRDefault="00000000">
      <w:r>
        <w:t>182.</w:t>
      </w:r>
      <w:r>
        <w:tab/>
        <w:t xml:space="preserve">В течение последних пяти лет Фонд социального обеспечения и реабилитации инвалидов, Национальная федерация инвалидов и министерство социальных дел сотрудничают с учреждениями, которым поручено обеспечивать выполнение Закона о социальном обеспечении и реабилитации инвалидов и осуществление прав инвалидов, предусмотренных в этом Законе.  В сотрудничестве с Департаментом таможенной службы было принято специальное положение, освобождающее от таможенных сборов импортируемые изделия, предназначенные для оказания помощи инвалидам и их реабилитации.  В 2002 году Национальная федерация ассоциаций инвалидов в сотрудничестве с министерством по делам гражданской службы оказала помощь в выполнении положений Закона о социальном обеспечении и реабилитации инвалидов и правоприменительного постановления, предусматривающего резервирование для инвалидов </w:t>
      </w:r>
      <w:proofErr w:type="spellStart"/>
      <w:r>
        <w:t>5%</w:t>
      </w:r>
      <w:proofErr w:type="spellEnd"/>
      <w:r>
        <w:t xml:space="preserve"> должностей в различных учреждениях частного и государственного секторов, а также обязательство нанимателей резервировать такой же процент должностей для лиц с различными видами нетрудоспособности.</w:t>
      </w:r>
    </w:p>
    <w:p w:rsidR="00000000" w:rsidRDefault="00000000"/>
    <w:p w:rsidR="00000000" w:rsidRDefault="00000000">
      <w:r>
        <w:t>183.</w:t>
      </w:r>
      <w:r>
        <w:tab/>
        <w:t>Был создан Национальный комитет по вопросам социального обеспечения инвалидов.  Его функции определены в указе Республики № 5 от 1991 года.  Комитету поручено, в частности, разрабатывать общие стратегии и политику в отношении социального обеспечения и реабилитации инвалидов, проводить политику социальной интеграции и обеспечения их участия в жизни общин, поощрять инициативы, направленные на учет интересов и удовлетворение потребностей инвалидов, а также оказывать помощь ассоциациям, которые осуществляют свою деятельность в этой области.</w:t>
      </w:r>
    </w:p>
    <w:p w:rsidR="00000000" w:rsidRDefault="00000000"/>
    <w:p w:rsidR="00000000" w:rsidRDefault="00000000">
      <w:r>
        <w:t>184.</w:t>
      </w:r>
      <w:r>
        <w:tab/>
        <w:t>Государство в лице министерства социальных дел и труда и других министерств играет основополагающую роль в обеспечении социальной защиты инвалидов.  В настоящее время в стране действуют в общей сложности пять центров социального обеспечения:  центры для слепых "Нур" в Сане, Адене и Хадрамауте и центры для инвалидов в Сане и Адене.  Созданы также центры в провинциях Джауф, Абин и Махрах.  В 2003 году были созданы новые центры, в частности центры социального обеспечения и реабилитации инвалидов в Сиуне в провинции Хадрамаут и в Атке в провинции Шабвах.  В настоящее время создаются три новых аналогичных центра.</w:t>
      </w:r>
    </w:p>
    <w:p w:rsidR="00000000" w:rsidRDefault="00000000"/>
    <w:p w:rsidR="00000000" w:rsidRDefault="00000000">
      <w:r>
        <w:t>185.</w:t>
      </w:r>
      <w:r>
        <w:tab/>
        <w:t xml:space="preserve">Также в рамках обеспечения социальной защиты разработан общинный проект реабилитации для оказания помощи инвалидам и обучения их созданию и руководству мелкими предприятиями.  Данный проект на экспериментальной основе осуществляется в провинции </w:t>
      </w:r>
      <w:proofErr w:type="spellStart"/>
      <w:r>
        <w:t>Хадидах</w:t>
      </w:r>
      <w:proofErr w:type="spellEnd"/>
      <w:r>
        <w:t xml:space="preserve">.  В соответствии с принципом равных возможностей предоставлено 43 займа женщинам и мужчинам-инвалидам для создания обеспечивающих доходы </w:t>
      </w:r>
      <w:proofErr w:type="spellStart"/>
      <w:r>
        <w:t>микропредприятий</w:t>
      </w:r>
      <w:proofErr w:type="spellEnd"/>
      <w:r>
        <w:t xml:space="preserve">. </w:t>
      </w:r>
    </w:p>
    <w:p w:rsidR="00000000" w:rsidRDefault="00000000">
      <w:r>
        <w:t>186.</w:t>
      </w:r>
      <w:r>
        <w:tab/>
        <w:t>В рамках системы социальной защиты число получателей непосредственной финансовой помощи для бедных, оказываемой Фондом социального обеспечения, возросло с 250 000 человек в 1998 году до 405 000 в 2002-2003 годах.  Из них 223 479 человек являлись инвалидами.  Общая сумма предоставленной финансовой помощи составила 7 млрд. йеменских риалов.</w:t>
      </w:r>
    </w:p>
    <w:p w:rsidR="00000000" w:rsidRDefault="00000000"/>
    <w:p w:rsidR="00000000" w:rsidRDefault="00000000">
      <w:r>
        <w:t>187.</w:t>
      </w:r>
      <w:r>
        <w:tab/>
        <w:t>Фонд социального обеспечения и реабилитации инвалидов, созданный в соответствии с Законом № 2 от 2002 года, играет самую большую роль в выполнении Закона о социальном обеспечении и реабилитации инвалидов, обеспечивая защиту их прав и облегчая для них реализацию этих прав.  Для борьбы с бедностью среди инвалидов используются программы кредитования.  Первоначально для этой цели было ассигновано  50 000 долл. </w:t>
      </w:r>
      <w:proofErr w:type="spellStart"/>
      <w:r>
        <w:t>США</w:t>
      </w:r>
      <w:r>
        <w:rPr>
          <w:b/>
          <w:bCs/>
          <w:vertAlign w:val="superscript"/>
        </w:rPr>
        <w:t>24</w:t>
      </w:r>
      <w:proofErr w:type="spellEnd"/>
      <w:r>
        <w:t>.  В течение 2003 года и первого квартала 2004 года Фонд провел ряд мероприятий и организовал обучение и предоставил медицинские услуги 4 996 инвалидам.  В общей сложности 28 908 лиц воспользовались услугами в области социального обеспечения и реабилитации, которые Фонд предоставил через правительственные и неправительственные организации.  С Фондом сотрудничают 25 центров, связанных с правительственными и неправительственными организациями.</w:t>
      </w:r>
    </w:p>
    <w:p w:rsidR="00000000" w:rsidRDefault="00000000"/>
    <w:p w:rsidR="00000000" w:rsidRDefault="00000000">
      <w:r>
        <w:t>188.</w:t>
      </w:r>
      <w:r>
        <w:tab/>
        <w:t>Самые большие услуги слепые лица получают от Фонда социального обеспечения и реабилитации инвалидов и от различных правительственных учреждений, которые обладают компетенцией в области защиты прав лиц с особыми потребностями.  В последние четыре года в общей сложности 899 слепых лиц только в трех городах воспользовались услугами центров для слепых "</w:t>
      </w:r>
      <w:proofErr w:type="spellStart"/>
      <w:r>
        <w:t>Нур</w:t>
      </w:r>
      <w:proofErr w:type="spellEnd"/>
      <w:r>
        <w:t>".</w:t>
      </w:r>
    </w:p>
    <w:p w:rsidR="00000000" w:rsidRDefault="00000000"/>
    <w:p w:rsidR="00000000" w:rsidRDefault="00000000">
      <w:r>
        <w:t>189.</w:t>
      </w:r>
      <w:r>
        <w:tab/>
        <w:t xml:space="preserve">Министерство здравоохранения и жилищного строительства играет важную роль в предоставлении социальных, медицинских и терапевтических услуг инвалидам, включая, в частности, физиотерапию и предоставление вспомогательных приспособлений.  Эти услуги помогают инвалидам решить некоторые каждодневные проблемы, с которыми они сталкиваются, и помогают им по возможности обрести психологическую, социальную и физическую уверенность, с тем чтобы они могли полагаться на себя при удовлетворении каждодневных потребностей.  Создан Центр протезирования и психотерапии для предоставления инвалидам широкого круга услуг, начиная от физиотерапии и кончая производством протезов и вспомогательных приспособлений всем инвалидам на территории Республики.  Инвалиды получают протезы и вспомогательные приспособления бесплатно, если они не в состоянии платить за них, хотя их стоимость, как правило, является номинальной.  Помимо основного центра в Сане действуют комплексный центр в Адене и центр протезирования и физиотерапии в Таизе.  </w:t>
      </w:r>
    </w:p>
    <w:p w:rsidR="00000000" w:rsidRDefault="00000000"/>
    <w:p w:rsidR="00000000" w:rsidRDefault="00000000">
      <w:r>
        <w:t>190.</w:t>
      </w:r>
      <w:r>
        <w:tab/>
        <w:t>Имеющиеся данные показывают, что  в 2002 году физиотерапевтическое отделение Центра оказало помощь 97 374 лицам по сравнению с 35 267 в 1999 году.  В 1999 году Центр оказал помощь в 72 000 случаях, включая предоставление протезов и или вспомогательных приспособлений.  В 2002 этот показатель составил 112 000.</w:t>
      </w:r>
    </w:p>
    <w:p w:rsidR="00000000" w:rsidRDefault="00000000"/>
    <w:p w:rsidR="00000000" w:rsidRDefault="00000000">
      <w:r>
        <w:t>191.</w:t>
      </w:r>
      <w:r>
        <w:tab/>
        <w:t xml:space="preserve">Для того чтобы справиться с растущим объемом работы, были созданы отделения Центра в наиболее густонаселенных и в географически удаленных районах основных провинций.  Так, например, в 2003 году был создан центр протезирования и физиотерапии в </w:t>
      </w:r>
      <w:proofErr w:type="spellStart"/>
      <w:r>
        <w:t>Мукалле</w:t>
      </w:r>
      <w:proofErr w:type="spellEnd"/>
      <w:r>
        <w:t xml:space="preserve"> в провинции Хадрамаут.  Еще один центр в настоящее время создается в Адене.  Вскоре в основных больницах страны будут созданы отделения физиотерапии</w:t>
      </w:r>
      <w:r>
        <w:rPr>
          <w:b/>
          <w:bCs/>
          <w:vertAlign w:val="superscript"/>
        </w:rPr>
        <w:t>25</w:t>
      </w:r>
      <w:r>
        <w:t xml:space="preserve">.  </w:t>
      </w:r>
    </w:p>
    <w:p w:rsidR="00000000" w:rsidRDefault="00000000"/>
    <w:p w:rsidR="00000000" w:rsidRDefault="00000000">
      <w:pPr>
        <w:jc w:val="center"/>
        <w:rPr>
          <w:b/>
          <w:bCs/>
        </w:rPr>
      </w:pPr>
      <w:r>
        <w:rPr>
          <w:b/>
          <w:bCs/>
        </w:rPr>
        <w:t>Количество пользователей услугами центров для слепых "</w:t>
      </w:r>
      <w:proofErr w:type="spellStart"/>
      <w:r>
        <w:rPr>
          <w:b/>
          <w:bCs/>
        </w:rPr>
        <w:t>Нур</w:t>
      </w:r>
      <w:proofErr w:type="spellEnd"/>
      <w:r>
        <w:rPr>
          <w:b/>
          <w:bCs/>
        </w:rPr>
        <w:t>"</w:t>
      </w:r>
    </w:p>
    <w:p w:rsidR="00000000" w:rsidRDefault="00000000">
      <w:pPr>
        <w:jc w:val="center"/>
        <w:rPr>
          <w:b/>
          <w:bCs/>
        </w:rPr>
      </w:pPr>
      <w:r>
        <w:rPr>
          <w:b/>
          <w:bCs/>
        </w:rPr>
        <w:t xml:space="preserve">соответственно в Сане, Адене и </w:t>
      </w:r>
      <w:proofErr w:type="spellStart"/>
      <w:r>
        <w:rPr>
          <w:b/>
          <w:bCs/>
        </w:rPr>
        <w:t>Мукалле</w:t>
      </w:r>
      <w:proofErr w:type="spellEnd"/>
      <w:r>
        <w:rPr>
          <w:b/>
          <w:bCs/>
        </w:rPr>
        <w:t>, в период 2000-2003 годов</w:t>
      </w:r>
    </w:p>
    <w:p w:rsidR="00000000" w:rsidRDefault="00000000">
      <w:pPr>
        <w:jc w:val="center"/>
      </w:pP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534"/>
        <w:gridCol w:w="1534"/>
        <w:gridCol w:w="1534"/>
        <w:gridCol w:w="1534"/>
        <w:gridCol w:w="1535"/>
      </w:tblGrid>
      <w:tr w:rsidR="00000000">
        <w:tblPrEx>
          <w:tblCellMar>
            <w:top w:w="0" w:type="dxa"/>
            <w:bottom w:w="0" w:type="dxa"/>
          </w:tblCellMar>
        </w:tblPrEx>
        <w:tc>
          <w:tcPr>
            <w:tcW w:w="1652" w:type="dxa"/>
            <w:tcBorders>
              <w:bottom w:val="single" w:sz="4" w:space="0" w:color="auto"/>
            </w:tcBorders>
          </w:tcPr>
          <w:p w:rsidR="00000000" w:rsidRDefault="00000000">
            <w:pPr>
              <w:spacing w:before="60" w:line="240" w:lineRule="auto"/>
              <w:jc w:val="center"/>
              <w:rPr>
                <w:sz w:val="20"/>
              </w:rPr>
            </w:pPr>
            <w:r>
              <w:rPr>
                <w:sz w:val="20"/>
              </w:rPr>
              <w:t>Провинция</w:t>
            </w:r>
          </w:p>
        </w:tc>
        <w:tc>
          <w:tcPr>
            <w:tcW w:w="1534" w:type="dxa"/>
            <w:tcBorders>
              <w:bottom w:val="single" w:sz="4" w:space="0" w:color="auto"/>
            </w:tcBorders>
          </w:tcPr>
          <w:p w:rsidR="00000000" w:rsidRDefault="00000000">
            <w:pPr>
              <w:spacing w:before="60" w:line="240" w:lineRule="auto"/>
              <w:jc w:val="center"/>
              <w:rPr>
                <w:sz w:val="20"/>
              </w:rPr>
            </w:pPr>
            <w:r>
              <w:rPr>
                <w:sz w:val="20"/>
              </w:rPr>
              <w:t>2000 год</w:t>
            </w:r>
          </w:p>
        </w:tc>
        <w:tc>
          <w:tcPr>
            <w:tcW w:w="1534" w:type="dxa"/>
            <w:tcBorders>
              <w:bottom w:val="single" w:sz="4" w:space="0" w:color="auto"/>
            </w:tcBorders>
          </w:tcPr>
          <w:p w:rsidR="00000000" w:rsidRDefault="00000000">
            <w:pPr>
              <w:spacing w:before="60" w:line="240" w:lineRule="auto"/>
              <w:jc w:val="center"/>
              <w:rPr>
                <w:sz w:val="20"/>
              </w:rPr>
            </w:pPr>
            <w:r>
              <w:rPr>
                <w:sz w:val="20"/>
              </w:rPr>
              <w:t>2001 год</w:t>
            </w:r>
          </w:p>
        </w:tc>
        <w:tc>
          <w:tcPr>
            <w:tcW w:w="1534" w:type="dxa"/>
            <w:tcBorders>
              <w:bottom w:val="single" w:sz="4" w:space="0" w:color="auto"/>
            </w:tcBorders>
          </w:tcPr>
          <w:p w:rsidR="00000000" w:rsidRDefault="00000000">
            <w:pPr>
              <w:spacing w:before="60" w:line="240" w:lineRule="auto"/>
              <w:jc w:val="center"/>
              <w:rPr>
                <w:sz w:val="20"/>
              </w:rPr>
            </w:pPr>
            <w:r>
              <w:rPr>
                <w:sz w:val="20"/>
              </w:rPr>
              <w:t>2002 год</w:t>
            </w:r>
          </w:p>
        </w:tc>
        <w:tc>
          <w:tcPr>
            <w:tcW w:w="1534" w:type="dxa"/>
            <w:tcBorders>
              <w:bottom w:val="single" w:sz="4" w:space="0" w:color="auto"/>
            </w:tcBorders>
          </w:tcPr>
          <w:p w:rsidR="00000000" w:rsidRDefault="00000000">
            <w:pPr>
              <w:spacing w:before="60" w:line="240" w:lineRule="auto"/>
              <w:jc w:val="center"/>
              <w:rPr>
                <w:sz w:val="20"/>
              </w:rPr>
            </w:pPr>
            <w:r>
              <w:rPr>
                <w:sz w:val="20"/>
              </w:rPr>
              <w:t>2003 год</w:t>
            </w:r>
          </w:p>
        </w:tc>
        <w:tc>
          <w:tcPr>
            <w:tcW w:w="1535" w:type="dxa"/>
            <w:tcBorders>
              <w:bottom w:val="single" w:sz="4" w:space="0" w:color="auto"/>
            </w:tcBorders>
          </w:tcPr>
          <w:p w:rsidR="00000000" w:rsidRDefault="00000000">
            <w:pPr>
              <w:spacing w:before="60" w:line="240" w:lineRule="auto"/>
              <w:jc w:val="center"/>
              <w:rPr>
                <w:sz w:val="20"/>
              </w:rPr>
            </w:pPr>
            <w:r>
              <w:rPr>
                <w:sz w:val="20"/>
              </w:rPr>
              <w:t>Всего</w:t>
            </w:r>
          </w:p>
        </w:tc>
      </w:tr>
      <w:tr w:rsidR="00000000">
        <w:tblPrEx>
          <w:tblCellMar>
            <w:top w:w="0" w:type="dxa"/>
            <w:bottom w:w="0" w:type="dxa"/>
          </w:tblCellMar>
        </w:tblPrEx>
        <w:tc>
          <w:tcPr>
            <w:tcW w:w="1652" w:type="dxa"/>
            <w:tcBorders>
              <w:bottom w:val="nil"/>
            </w:tcBorders>
          </w:tcPr>
          <w:p w:rsidR="00000000" w:rsidRDefault="00000000">
            <w:pPr>
              <w:spacing w:before="60" w:line="240" w:lineRule="auto"/>
              <w:rPr>
                <w:sz w:val="20"/>
              </w:rPr>
            </w:pPr>
            <w:r>
              <w:rPr>
                <w:sz w:val="20"/>
              </w:rPr>
              <w:t>Сана</w:t>
            </w:r>
          </w:p>
        </w:tc>
        <w:tc>
          <w:tcPr>
            <w:tcW w:w="1534" w:type="dxa"/>
            <w:tcBorders>
              <w:bottom w:val="nil"/>
            </w:tcBorders>
          </w:tcPr>
          <w:p w:rsidR="00000000" w:rsidRDefault="00000000">
            <w:pPr>
              <w:spacing w:before="60" w:line="240" w:lineRule="auto"/>
              <w:ind w:right="567"/>
              <w:jc w:val="right"/>
              <w:rPr>
                <w:sz w:val="20"/>
                <w:lang w:val="en-US"/>
              </w:rPr>
            </w:pPr>
            <w:r>
              <w:rPr>
                <w:sz w:val="20"/>
                <w:lang w:val="en-US"/>
              </w:rPr>
              <w:t>138</w:t>
            </w:r>
          </w:p>
        </w:tc>
        <w:tc>
          <w:tcPr>
            <w:tcW w:w="1534" w:type="dxa"/>
            <w:tcBorders>
              <w:bottom w:val="nil"/>
            </w:tcBorders>
          </w:tcPr>
          <w:p w:rsidR="00000000" w:rsidRDefault="00000000">
            <w:pPr>
              <w:spacing w:before="60" w:line="240" w:lineRule="auto"/>
              <w:ind w:right="567"/>
              <w:jc w:val="right"/>
              <w:rPr>
                <w:sz w:val="20"/>
                <w:lang w:val="en-US"/>
              </w:rPr>
            </w:pPr>
            <w:r>
              <w:rPr>
                <w:sz w:val="20"/>
                <w:lang w:val="en-US"/>
              </w:rPr>
              <w:t>139</w:t>
            </w:r>
          </w:p>
        </w:tc>
        <w:tc>
          <w:tcPr>
            <w:tcW w:w="1534" w:type="dxa"/>
            <w:tcBorders>
              <w:bottom w:val="nil"/>
            </w:tcBorders>
          </w:tcPr>
          <w:p w:rsidR="00000000" w:rsidRDefault="00000000">
            <w:pPr>
              <w:spacing w:before="60" w:line="240" w:lineRule="auto"/>
              <w:ind w:right="567"/>
              <w:jc w:val="right"/>
              <w:rPr>
                <w:sz w:val="20"/>
                <w:lang w:val="en-US"/>
              </w:rPr>
            </w:pPr>
            <w:r>
              <w:rPr>
                <w:sz w:val="20"/>
                <w:lang w:val="en-US"/>
              </w:rPr>
              <w:t>138</w:t>
            </w:r>
          </w:p>
        </w:tc>
        <w:tc>
          <w:tcPr>
            <w:tcW w:w="1534" w:type="dxa"/>
            <w:tcBorders>
              <w:bottom w:val="nil"/>
            </w:tcBorders>
          </w:tcPr>
          <w:p w:rsidR="00000000" w:rsidRDefault="00000000">
            <w:pPr>
              <w:spacing w:before="60" w:line="240" w:lineRule="auto"/>
              <w:ind w:right="567"/>
              <w:jc w:val="right"/>
              <w:rPr>
                <w:sz w:val="20"/>
                <w:lang w:val="en-US"/>
              </w:rPr>
            </w:pPr>
            <w:r>
              <w:rPr>
                <w:sz w:val="20"/>
                <w:lang w:val="en-US"/>
              </w:rPr>
              <w:t>147</w:t>
            </w:r>
          </w:p>
        </w:tc>
        <w:tc>
          <w:tcPr>
            <w:tcW w:w="1535" w:type="dxa"/>
            <w:tcBorders>
              <w:bottom w:val="nil"/>
            </w:tcBorders>
          </w:tcPr>
          <w:p w:rsidR="00000000" w:rsidRDefault="00000000">
            <w:pPr>
              <w:spacing w:before="60" w:line="240" w:lineRule="auto"/>
              <w:ind w:right="567"/>
              <w:jc w:val="right"/>
              <w:rPr>
                <w:sz w:val="20"/>
                <w:lang w:val="en-US"/>
              </w:rPr>
            </w:pPr>
            <w:r>
              <w:rPr>
                <w:sz w:val="20"/>
                <w:lang w:val="en-US"/>
              </w:rPr>
              <w:t>561</w:t>
            </w:r>
          </w:p>
        </w:tc>
      </w:tr>
      <w:tr w:rsidR="00000000">
        <w:tblPrEx>
          <w:tblCellMar>
            <w:top w:w="0" w:type="dxa"/>
            <w:bottom w:w="0" w:type="dxa"/>
          </w:tblCellMar>
        </w:tblPrEx>
        <w:tc>
          <w:tcPr>
            <w:tcW w:w="1652" w:type="dxa"/>
            <w:tcBorders>
              <w:top w:val="nil"/>
              <w:bottom w:val="nil"/>
            </w:tcBorders>
          </w:tcPr>
          <w:p w:rsidR="00000000" w:rsidRDefault="00000000">
            <w:pPr>
              <w:spacing w:before="60" w:line="240" w:lineRule="auto"/>
              <w:rPr>
                <w:sz w:val="20"/>
              </w:rPr>
            </w:pPr>
            <w:r>
              <w:rPr>
                <w:sz w:val="20"/>
              </w:rPr>
              <w:t>Мукалла</w:t>
            </w:r>
          </w:p>
        </w:tc>
        <w:tc>
          <w:tcPr>
            <w:tcW w:w="1534" w:type="dxa"/>
            <w:tcBorders>
              <w:top w:val="nil"/>
              <w:bottom w:val="nil"/>
            </w:tcBorders>
          </w:tcPr>
          <w:p w:rsidR="00000000" w:rsidRDefault="00000000">
            <w:pPr>
              <w:spacing w:before="60" w:line="240" w:lineRule="auto"/>
              <w:ind w:right="567"/>
              <w:jc w:val="right"/>
              <w:rPr>
                <w:sz w:val="20"/>
                <w:lang w:val="en-US"/>
              </w:rPr>
            </w:pPr>
            <w:r>
              <w:rPr>
                <w:sz w:val="20"/>
                <w:lang w:val="en-US"/>
              </w:rPr>
              <w:t>75</w:t>
            </w:r>
          </w:p>
        </w:tc>
        <w:tc>
          <w:tcPr>
            <w:tcW w:w="1534" w:type="dxa"/>
            <w:tcBorders>
              <w:top w:val="nil"/>
              <w:bottom w:val="nil"/>
            </w:tcBorders>
          </w:tcPr>
          <w:p w:rsidR="00000000" w:rsidRDefault="00000000">
            <w:pPr>
              <w:spacing w:before="60" w:line="240" w:lineRule="auto"/>
              <w:ind w:right="567"/>
              <w:jc w:val="right"/>
              <w:rPr>
                <w:sz w:val="20"/>
                <w:lang w:val="en-US"/>
              </w:rPr>
            </w:pPr>
            <w:r>
              <w:rPr>
                <w:sz w:val="20"/>
                <w:lang w:val="en-US"/>
              </w:rPr>
              <w:t>75</w:t>
            </w:r>
          </w:p>
        </w:tc>
        <w:tc>
          <w:tcPr>
            <w:tcW w:w="1534" w:type="dxa"/>
            <w:tcBorders>
              <w:top w:val="nil"/>
              <w:bottom w:val="nil"/>
            </w:tcBorders>
          </w:tcPr>
          <w:p w:rsidR="00000000" w:rsidRDefault="00000000">
            <w:pPr>
              <w:spacing w:before="60" w:line="240" w:lineRule="auto"/>
              <w:ind w:right="567"/>
              <w:jc w:val="right"/>
              <w:rPr>
                <w:sz w:val="20"/>
                <w:lang w:val="en-US"/>
              </w:rPr>
            </w:pPr>
            <w:r>
              <w:rPr>
                <w:sz w:val="20"/>
                <w:lang w:val="en-US"/>
              </w:rPr>
              <w:t>32</w:t>
            </w:r>
          </w:p>
        </w:tc>
        <w:tc>
          <w:tcPr>
            <w:tcW w:w="1534" w:type="dxa"/>
            <w:tcBorders>
              <w:top w:val="nil"/>
              <w:bottom w:val="nil"/>
            </w:tcBorders>
          </w:tcPr>
          <w:p w:rsidR="00000000" w:rsidRDefault="00000000">
            <w:pPr>
              <w:spacing w:before="60" w:line="240" w:lineRule="auto"/>
              <w:ind w:right="567"/>
              <w:jc w:val="right"/>
              <w:rPr>
                <w:sz w:val="20"/>
                <w:lang w:val="en-US"/>
              </w:rPr>
            </w:pPr>
            <w:r>
              <w:rPr>
                <w:sz w:val="20"/>
                <w:lang w:val="en-US"/>
              </w:rPr>
              <w:t>32</w:t>
            </w:r>
          </w:p>
        </w:tc>
        <w:tc>
          <w:tcPr>
            <w:tcW w:w="1535" w:type="dxa"/>
            <w:tcBorders>
              <w:top w:val="nil"/>
              <w:bottom w:val="nil"/>
            </w:tcBorders>
          </w:tcPr>
          <w:p w:rsidR="00000000" w:rsidRDefault="00000000">
            <w:pPr>
              <w:spacing w:before="60" w:line="240" w:lineRule="auto"/>
              <w:ind w:right="567"/>
              <w:jc w:val="right"/>
              <w:rPr>
                <w:sz w:val="20"/>
                <w:lang w:val="en-US"/>
              </w:rPr>
            </w:pPr>
            <w:r>
              <w:rPr>
                <w:sz w:val="20"/>
                <w:lang w:val="en-US"/>
              </w:rPr>
              <w:t>214</w:t>
            </w:r>
          </w:p>
        </w:tc>
      </w:tr>
      <w:tr w:rsidR="00000000">
        <w:tblPrEx>
          <w:tblCellMar>
            <w:top w:w="0" w:type="dxa"/>
            <w:bottom w:w="0" w:type="dxa"/>
          </w:tblCellMar>
        </w:tblPrEx>
        <w:tc>
          <w:tcPr>
            <w:tcW w:w="1652" w:type="dxa"/>
            <w:tcBorders>
              <w:top w:val="nil"/>
            </w:tcBorders>
          </w:tcPr>
          <w:p w:rsidR="00000000" w:rsidRDefault="00000000">
            <w:pPr>
              <w:spacing w:before="60" w:line="240" w:lineRule="auto"/>
              <w:rPr>
                <w:sz w:val="20"/>
              </w:rPr>
            </w:pPr>
            <w:r>
              <w:rPr>
                <w:sz w:val="20"/>
              </w:rPr>
              <w:t>Аден</w:t>
            </w:r>
          </w:p>
        </w:tc>
        <w:tc>
          <w:tcPr>
            <w:tcW w:w="1534" w:type="dxa"/>
            <w:tcBorders>
              <w:top w:val="nil"/>
            </w:tcBorders>
          </w:tcPr>
          <w:p w:rsidR="00000000" w:rsidRDefault="00000000">
            <w:pPr>
              <w:spacing w:before="60" w:line="240" w:lineRule="auto"/>
              <w:ind w:right="567"/>
              <w:jc w:val="right"/>
              <w:rPr>
                <w:sz w:val="20"/>
                <w:lang w:val="en-US"/>
              </w:rPr>
            </w:pPr>
            <w:r>
              <w:rPr>
                <w:sz w:val="20"/>
                <w:lang w:val="en-US"/>
              </w:rPr>
              <w:t>45</w:t>
            </w:r>
          </w:p>
        </w:tc>
        <w:tc>
          <w:tcPr>
            <w:tcW w:w="1534" w:type="dxa"/>
            <w:tcBorders>
              <w:top w:val="nil"/>
            </w:tcBorders>
          </w:tcPr>
          <w:p w:rsidR="00000000" w:rsidRDefault="00000000">
            <w:pPr>
              <w:spacing w:before="60" w:line="240" w:lineRule="auto"/>
              <w:ind w:right="567"/>
              <w:jc w:val="right"/>
              <w:rPr>
                <w:sz w:val="20"/>
                <w:lang w:val="en-US"/>
              </w:rPr>
            </w:pPr>
            <w:r>
              <w:rPr>
                <w:sz w:val="20"/>
                <w:lang w:val="en-US"/>
              </w:rPr>
              <w:t>29</w:t>
            </w:r>
          </w:p>
        </w:tc>
        <w:tc>
          <w:tcPr>
            <w:tcW w:w="1534" w:type="dxa"/>
            <w:tcBorders>
              <w:top w:val="nil"/>
            </w:tcBorders>
          </w:tcPr>
          <w:p w:rsidR="00000000" w:rsidRDefault="00000000">
            <w:pPr>
              <w:spacing w:before="60" w:line="240" w:lineRule="auto"/>
              <w:ind w:right="567"/>
              <w:jc w:val="right"/>
              <w:rPr>
                <w:sz w:val="20"/>
                <w:lang w:val="en-US"/>
              </w:rPr>
            </w:pPr>
            <w:r>
              <w:rPr>
                <w:sz w:val="20"/>
                <w:lang w:val="en-US"/>
              </w:rPr>
              <w:t>25</w:t>
            </w:r>
          </w:p>
        </w:tc>
        <w:tc>
          <w:tcPr>
            <w:tcW w:w="1534" w:type="dxa"/>
            <w:tcBorders>
              <w:top w:val="nil"/>
            </w:tcBorders>
          </w:tcPr>
          <w:p w:rsidR="00000000" w:rsidRDefault="00000000">
            <w:pPr>
              <w:spacing w:before="60" w:line="240" w:lineRule="auto"/>
              <w:ind w:right="567"/>
              <w:jc w:val="right"/>
              <w:rPr>
                <w:sz w:val="20"/>
                <w:lang w:val="en-US"/>
              </w:rPr>
            </w:pPr>
            <w:r>
              <w:rPr>
                <w:sz w:val="20"/>
                <w:lang w:val="en-US"/>
              </w:rPr>
              <w:t>25</w:t>
            </w:r>
          </w:p>
        </w:tc>
        <w:tc>
          <w:tcPr>
            <w:tcW w:w="1535" w:type="dxa"/>
            <w:tcBorders>
              <w:top w:val="nil"/>
            </w:tcBorders>
          </w:tcPr>
          <w:p w:rsidR="00000000" w:rsidRDefault="00000000">
            <w:pPr>
              <w:spacing w:before="60" w:line="240" w:lineRule="auto"/>
              <w:ind w:right="567"/>
              <w:jc w:val="right"/>
              <w:rPr>
                <w:sz w:val="20"/>
                <w:lang w:val="en-US"/>
              </w:rPr>
            </w:pPr>
            <w:r>
              <w:rPr>
                <w:sz w:val="20"/>
                <w:lang w:val="en-US"/>
              </w:rPr>
              <w:t>124</w:t>
            </w:r>
          </w:p>
        </w:tc>
      </w:tr>
      <w:tr w:rsidR="00000000">
        <w:tblPrEx>
          <w:tblCellMar>
            <w:top w:w="0" w:type="dxa"/>
            <w:bottom w:w="0" w:type="dxa"/>
          </w:tblCellMar>
        </w:tblPrEx>
        <w:tc>
          <w:tcPr>
            <w:tcW w:w="1652" w:type="dxa"/>
          </w:tcPr>
          <w:p w:rsidR="00000000" w:rsidRDefault="00000000">
            <w:pPr>
              <w:tabs>
                <w:tab w:val="clear" w:pos="567"/>
                <w:tab w:val="left" w:pos="344"/>
              </w:tabs>
              <w:spacing w:before="60" w:line="240" w:lineRule="auto"/>
              <w:rPr>
                <w:sz w:val="20"/>
              </w:rPr>
            </w:pPr>
            <w:r>
              <w:rPr>
                <w:sz w:val="20"/>
              </w:rPr>
              <w:tab/>
              <w:t>Всего</w:t>
            </w:r>
          </w:p>
        </w:tc>
        <w:tc>
          <w:tcPr>
            <w:tcW w:w="1534" w:type="dxa"/>
          </w:tcPr>
          <w:p w:rsidR="00000000" w:rsidRDefault="00000000">
            <w:pPr>
              <w:spacing w:before="60" w:line="240" w:lineRule="auto"/>
              <w:ind w:right="567"/>
              <w:jc w:val="right"/>
              <w:rPr>
                <w:sz w:val="20"/>
                <w:lang w:val="en-US"/>
              </w:rPr>
            </w:pPr>
            <w:r>
              <w:rPr>
                <w:sz w:val="20"/>
                <w:lang w:val="en-US"/>
              </w:rPr>
              <w:t>258</w:t>
            </w:r>
          </w:p>
        </w:tc>
        <w:tc>
          <w:tcPr>
            <w:tcW w:w="1534" w:type="dxa"/>
          </w:tcPr>
          <w:p w:rsidR="00000000" w:rsidRDefault="00000000">
            <w:pPr>
              <w:spacing w:before="60" w:line="240" w:lineRule="auto"/>
              <w:ind w:right="567"/>
              <w:jc w:val="right"/>
              <w:rPr>
                <w:sz w:val="20"/>
                <w:lang w:val="en-US"/>
              </w:rPr>
            </w:pPr>
            <w:r>
              <w:rPr>
                <w:sz w:val="20"/>
                <w:lang w:val="en-US"/>
              </w:rPr>
              <w:t>242</w:t>
            </w:r>
          </w:p>
        </w:tc>
        <w:tc>
          <w:tcPr>
            <w:tcW w:w="1534" w:type="dxa"/>
          </w:tcPr>
          <w:p w:rsidR="00000000" w:rsidRDefault="00000000">
            <w:pPr>
              <w:spacing w:before="60" w:line="240" w:lineRule="auto"/>
              <w:ind w:right="567"/>
              <w:jc w:val="right"/>
              <w:rPr>
                <w:sz w:val="20"/>
                <w:lang w:val="en-US"/>
              </w:rPr>
            </w:pPr>
            <w:r>
              <w:rPr>
                <w:sz w:val="20"/>
                <w:lang w:val="en-US"/>
              </w:rPr>
              <w:t>195</w:t>
            </w:r>
          </w:p>
        </w:tc>
        <w:tc>
          <w:tcPr>
            <w:tcW w:w="1534" w:type="dxa"/>
          </w:tcPr>
          <w:p w:rsidR="00000000" w:rsidRDefault="00000000">
            <w:pPr>
              <w:spacing w:before="60" w:line="240" w:lineRule="auto"/>
              <w:ind w:right="567"/>
              <w:jc w:val="right"/>
              <w:rPr>
                <w:sz w:val="20"/>
                <w:lang w:val="en-US"/>
              </w:rPr>
            </w:pPr>
            <w:r>
              <w:rPr>
                <w:sz w:val="20"/>
                <w:lang w:val="en-US"/>
              </w:rPr>
              <w:t>204</w:t>
            </w:r>
          </w:p>
        </w:tc>
        <w:tc>
          <w:tcPr>
            <w:tcW w:w="1535" w:type="dxa"/>
          </w:tcPr>
          <w:p w:rsidR="00000000" w:rsidRDefault="00000000">
            <w:pPr>
              <w:spacing w:before="60" w:line="240" w:lineRule="auto"/>
              <w:ind w:right="567"/>
              <w:jc w:val="right"/>
              <w:rPr>
                <w:sz w:val="20"/>
                <w:lang w:val="en-US"/>
              </w:rPr>
            </w:pPr>
            <w:r>
              <w:rPr>
                <w:sz w:val="20"/>
                <w:lang w:val="en-US"/>
              </w:rPr>
              <w:t>899</w:t>
            </w:r>
          </w:p>
        </w:tc>
      </w:tr>
    </w:tbl>
    <w:p w:rsidR="00000000" w:rsidRDefault="00000000">
      <w:pPr>
        <w:spacing w:line="240" w:lineRule="auto"/>
        <w:jc w:val="center"/>
        <w:rPr>
          <w:lang w:val="en-US"/>
        </w:rPr>
      </w:pPr>
    </w:p>
    <w:p w:rsidR="00000000" w:rsidRDefault="00000000">
      <w:pPr>
        <w:rPr>
          <w:sz w:val="20"/>
        </w:rPr>
      </w:pPr>
      <w:r>
        <w:rPr>
          <w:sz w:val="20"/>
          <w:lang w:val="en-US"/>
        </w:rPr>
        <w:tab/>
      </w:r>
      <w:r>
        <w:rPr>
          <w:i/>
          <w:iCs/>
          <w:sz w:val="20"/>
        </w:rPr>
        <w:t>Источник:</w:t>
      </w:r>
      <w:r>
        <w:rPr>
          <w:sz w:val="20"/>
        </w:rPr>
        <w:t xml:space="preserve">  Данные министерства социальных дел.</w:t>
      </w:r>
    </w:p>
    <w:p w:rsidR="00000000" w:rsidRDefault="00000000"/>
    <w:p w:rsidR="00000000" w:rsidRDefault="00000000">
      <w:r>
        <w:t>192.</w:t>
      </w:r>
      <w:r>
        <w:tab/>
        <w:t>Государство совместно с неправительственными организациями вносит свой вклад в выполнение программ обучения и реабилитации инвалидов.  Центры для лиц с различными формами инвалидности указаны в таблице ниже:</w:t>
      </w:r>
    </w:p>
    <w:p w:rsidR="00000000" w:rsidRDefault="00000000">
      <w:pPr>
        <w:rPr>
          <w:lang w:val="en-GB"/>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815"/>
        <w:gridCol w:w="2349"/>
        <w:gridCol w:w="6173"/>
      </w:tblGrid>
      <w:tr w:rsidR="00000000">
        <w:trPr>
          <w:cantSplit/>
          <w:tblHeader/>
        </w:trPr>
        <w:tc>
          <w:tcPr>
            <w:tcW w:w="815" w:type="dxa"/>
          </w:tcPr>
          <w:p w:rsidR="00000000" w:rsidRDefault="00000000">
            <w:pPr>
              <w:keepNext/>
              <w:spacing w:before="60" w:after="20" w:line="240" w:lineRule="auto"/>
              <w:jc w:val="center"/>
              <w:rPr>
                <w:sz w:val="20"/>
                <w:szCs w:val="18"/>
                <w:lang w:val="en-US"/>
              </w:rPr>
            </w:pPr>
            <w:r>
              <w:rPr>
                <w:sz w:val="20"/>
              </w:rPr>
              <w:t>№</w:t>
            </w:r>
          </w:p>
        </w:tc>
        <w:tc>
          <w:tcPr>
            <w:tcW w:w="2349" w:type="dxa"/>
          </w:tcPr>
          <w:p w:rsidR="00000000" w:rsidRDefault="00000000">
            <w:pPr>
              <w:keepNext/>
              <w:spacing w:before="60" w:after="20" w:line="240" w:lineRule="auto"/>
              <w:jc w:val="center"/>
              <w:rPr>
                <w:sz w:val="20"/>
                <w:szCs w:val="18"/>
              </w:rPr>
            </w:pPr>
            <w:r>
              <w:rPr>
                <w:sz w:val="20"/>
                <w:szCs w:val="18"/>
              </w:rPr>
              <w:t>Название центра</w:t>
            </w:r>
          </w:p>
        </w:tc>
        <w:tc>
          <w:tcPr>
            <w:tcW w:w="6173" w:type="dxa"/>
          </w:tcPr>
          <w:p w:rsidR="00000000" w:rsidRDefault="00000000">
            <w:pPr>
              <w:keepNext/>
              <w:spacing w:before="60" w:after="20" w:line="240" w:lineRule="auto"/>
              <w:jc w:val="center"/>
              <w:rPr>
                <w:sz w:val="20"/>
                <w:szCs w:val="18"/>
              </w:rPr>
            </w:pPr>
            <w:r>
              <w:rPr>
                <w:sz w:val="20"/>
                <w:szCs w:val="18"/>
              </w:rPr>
              <w:t>Основные виды деятельности</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1</w:t>
            </w:r>
          </w:p>
        </w:tc>
        <w:tc>
          <w:tcPr>
            <w:tcW w:w="2349" w:type="dxa"/>
          </w:tcPr>
          <w:p w:rsidR="00000000" w:rsidRDefault="00000000">
            <w:pPr>
              <w:spacing w:before="60" w:after="20" w:line="240" w:lineRule="auto"/>
              <w:rPr>
                <w:sz w:val="20"/>
                <w:szCs w:val="18"/>
              </w:rPr>
            </w:pPr>
            <w:r>
              <w:rPr>
                <w:sz w:val="20"/>
                <w:szCs w:val="18"/>
              </w:rPr>
              <w:t>Центр развития интеллектуальных способностей в Сане</w:t>
            </w:r>
          </w:p>
        </w:tc>
        <w:tc>
          <w:tcPr>
            <w:tcW w:w="6173" w:type="dxa"/>
          </w:tcPr>
          <w:p w:rsidR="00000000" w:rsidRDefault="00000000">
            <w:pPr>
              <w:spacing w:before="60" w:after="20" w:line="240" w:lineRule="auto"/>
              <w:rPr>
                <w:sz w:val="20"/>
                <w:szCs w:val="18"/>
              </w:rPr>
            </w:pPr>
            <w:r>
              <w:rPr>
                <w:sz w:val="20"/>
                <w:szCs w:val="18"/>
              </w:rPr>
              <w:t>Этот центр является производственно-техническим учебным заведением, где обучение детей-инвалидов осуществляется на основе разработанной министерством образования учебной программы, в ходе которой используется язык жестов и чтение с губ.  В центре организуются такие культурные и социальные мероприятия, как проведение спортивных соревнований, туристические поездки, чтение в школьной библиотеке и показ развлекательных видеофильмов для детей.  Основное внимание уделяется обучению таким профессиям, как плотничное дело, обивка, вязание, пошив мужской и женской одежды и обучение пользованию компьютером.</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2</w:t>
            </w:r>
          </w:p>
        </w:tc>
        <w:tc>
          <w:tcPr>
            <w:tcW w:w="2349" w:type="dxa"/>
          </w:tcPr>
          <w:p w:rsidR="00000000" w:rsidRDefault="00000000">
            <w:pPr>
              <w:spacing w:before="60" w:after="20" w:line="240" w:lineRule="auto"/>
              <w:rPr>
                <w:sz w:val="20"/>
                <w:szCs w:val="18"/>
              </w:rPr>
            </w:pPr>
            <w:r>
              <w:rPr>
                <w:sz w:val="20"/>
                <w:szCs w:val="18"/>
              </w:rPr>
              <w:t>Центр для лиц с нарушением двигательных функций в Адене</w:t>
            </w:r>
          </w:p>
        </w:tc>
        <w:tc>
          <w:tcPr>
            <w:tcW w:w="6173" w:type="dxa"/>
          </w:tcPr>
          <w:p w:rsidR="00000000" w:rsidRDefault="00000000">
            <w:pPr>
              <w:spacing w:before="60" w:after="20" w:line="240" w:lineRule="auto"/>
              <w:rPr>
                <w:sz w:val="20"/>
                <w:szCs w:val="18"/>
              </w:rPr>
            </w:pPr>
            <w:r>
              <w:rPr>
                <w:sz w:val="20"/>
                <w:szCs w:val="18"/>
              </w:rPr>
              <w:t>Центр обучает различным ремеслам, таким, как секретарское дело, плотничное дело, пошив различного рода одежды, производство обуви и кожаных сумок.  Центр иногда организует показ производимой продукции и обеспечивает обучение инвалидов грамоте.</w:t>
            </w:r>
          </w:p>
        </w:tc>
      </w:tr>
      <w:tr w:rsidR="00000000">
        <w:trPr>
          <w:cantSplit/>
        </w:trPr>
        <w:tc>
          <w:tcPr>
            <w:tcW w:w="815" w:type="dxa"/>
            <w:tcBorders>
              <w:bottom w:val="single" w:sz="4" w:space="0" w:color="auto"/>
            </w:tcBorders>
          </w:tcPr>
          <w:p w:rsidR="00000000" w:rsidRDefault="00000000">
            <w:pPr>
              <w:spacing w:before="60" w:after="20" w:line="240" w:lineRule="auto"/>
              <w:jc w:val="center"/>
              <w:rPr>
                <w:sz w:val="20"/>
                <w:szCs w:val="18"/>
              </w:rPr>
            </w:pPr>
            <w:r>
              <w:rPr>
                <w:sz w:val="20"/>
                <w:szCs w:val="18"/>
              </w:rPr>
              <w:t>3</w:t>
            </w:r>
          </w:p>
        </w:tc>
        <w:tc>
          <w:tcPr>
            <w:tcW w:w="2349" w:type="dxa"/>
            <w:tcBorders>
              <w:bottom w:val="single" w:sz="4" w:space="0" w:color="auto"/>
            </w:tcBorders>
          </w:tcPr>
          <w:p w:rsidR="00000000" w:rsidRDefault="00000000">
            <w:pPr>
              <w:spacing w:before="60" w:after="20" w:line="240" w:lineRule="auto"/>
              <w:rPr>
                <w:sz w:val="20"/>
                <w:szCs w:val="18"/>
              </w:rPr>
            </w:pPr>
            <w:r>
              <w:rPr>
                <w:sz w:val="20"/>
                <w:szCs w:val="18"/>
              </w:rPr>
              <w:t xml:space="preserve">Центр для инвалидов в </w:t>
            </w:r>
            <w:proofErr w:type="spellStart"/>
            <w:r>
              <w:rPr>
                <w:sz w:val="20"/>
                <w:szCs w:val="18"/>
              </w:rPr>
              <w:t>Таизе</w:t>
            </w:r>
            <w:proofErr w:type="spellEnd"/>
            <w:r>
              <w:rPr>
                <w:sz w:val="20"/>
                <w:szCs w:val="18"/>
              </w:rPr>
              <w:t xml:space="preserve"> (глухота и глубокая глухота)</w:t>
            </w:r>
          </w:p>
        </w:tc>
        <w:tc>
          <w:tcPr>
            <w:tcW w:w="6173" w:type="dxa"/>
            <w:tcBorders>
              <w:bottom w:val="single" w:sz="4" w:space="0" w:color="auto"/>
            </w:tcBorders>
          </w:tcPr>
          <w:p w:rsidR="00000000" w:rsidRDefault="00000000">
            <w:pPr>
              <w:spacing w:before="60" w:after="20" w:line="240" w:lineRule="auto"/>
              <w:rPr>
                <w:sz w:val="20"/>
                <w:szCs w:val="18"/>
              </w:rPr>
            </w:pPr>
            <w:r>
              <w:rPr>
                <w:sz w:val="20"/>
                <w:szCs w:val="18"/>
              </w:rPr>
              <w:t>Неправительственная ассоциация "Ребенок ребенку" оказывает помощь этому центру.  Центр устанавливает степень нарушения слуха.  В центре детей обучают языку жестов.</w:t>
            </w:r>
          </w:p>
        </w:tc>
      </w:tr>
      <w:tr w:rsidR="00000000">
        <w:trPr>
          <w:cantSplit/>
        </w:trPr>
        <w:tc>
          <w:tcPr>
            <w:tcW w:w="815" w:type="dxa"/>
            <w:tcBorders>
              <w:top w:val="nil"/>
              <w:bottom w:val="single" w:sz="4" w:space="0" w:color="auto"/>
            </w:tcBorders>
          </w:tcPr>
          <w:p w:rsidR="00000000" w:rsidRDefault="00000000">
            <w:pPr>
              <w:spacing w:before="60" w:after="20" w:line="240" w:lineRule="auto"/>
              <w:jc w:val="center"/>
              <w:rPr>
                <w:sz w:val="20"/>
                <w:szCs w:val="18"/>
              </w:rPr>
            </w:pPr>
            <w:r>
              <w:rPr>
                <w:sz w:val="20"/>
                <w:szCs w:val="18"/>
              </w:rPr>
              <w:t>4</w:t>
            </w:r>
          </w:p>
        </w:tc>
        <w:tc>
          <w:tcPr>
            <w:tcW w:w="2349" w:type="dxa"/>
            <w:tcBorders>
              <w:top w:val="nil"/>
              <w:bottom w:val="single" w:sz="4" w:space="0" w:color="auto"/>
            </w:tcBorders>
          </w:tcPr>
          <w:p w:rsidR="00000000" w:rsidRDefault="00000000">
            <w:pPr>
              <w:spacing w:before="60" w:after="20" w:line="240" w:lineRule="auto"/>
              <w:rPr>
                <w:sz w:val="20"/>
                <w:szCs w:val="18"/>
              </w:rPr>
            </w:pPr>
            <w:r>
              <w:rPr>
                <w:sz w:val="20"/>
                <w:szCs w:val="18"/>
              </w:rPr>
              <w:t xml:space="preserve">Центр в </w:t>
            </w:r>
            <w:proofErr w:type="spellStart"/>
            <w:r>
              <w:rPr>
                <w:sz w:val="20"/>
                <w:szCs w:val="18"/>
              </w:rPr>
              <w:t>Заиде</w:t>
            </w:r>
            <w:proofErr w:type="spellEnd"/>
            <w:r>
              <w:rPr>
                <w:sz w:val="20"/>
                <w:szCs w:val="18"/>
              </w:rPr>
              <w:t xml:space="preserve"> (глухота и глубокая глухота)</w:t>
            </w:r>
          </w:p>
        </w:tc>
        <w:tc>
          <w:tcPr>
            <w:tcW w:w="6173" w:type="dxa"/>
            <w:tcBorders>
              <w:top w:val="nil"/>
              <w:bottom w:val="single" w:sz="4" w:space="0" w:color="auto"/>
            </w:tcBorders>
          </w:tcPr>
          <w:p w:rsidR="00000000" w:rsidRDefault="00000000">
            <w:pPr>
              <w:spacing w:before="60" w:after="20" w:line="240" w:lineRule="auto"/>
              <w:rPr>
                <w:sz w:val="20"/>
                <w:szCs w:val="18"/>
              </w:rPr>
            </w:pPr>
            <w:r>
              <w:rPr>
                <w:sz w:val="20"/>
                <w:szCs w:val="18"/>
              </w:rPr>
              <w:t>Обучение детей и взрослых языку жестов.</w:t>
            </w:r>
          </w:p>
        </w:tc>
      </w:tr>
      <w:tr w:rsidR="00000000">
        <w:trPr>
          <w:cantSplit/>
        </w:trPr>
        <w:tc>
          <w:tcPr>
            <w:tcW w:w="815" w:type="dxa"/>
            <w:tcBorders>
              <w:top w:val="nil"/>
            </w:tcBorders>
          </w:tcPr>
          <w:p w:rsidR="00000000" w:rsidRDefault="00000000">
            <w:pPr>
              <w:spacing w:before="60" w:after="20" w:line="240" w:lineRule="auto"/>
              <w:jc w:val="center"/>
              <w:rPr>
                <w:sz w:val="20"/>
                <w:szCs w:val="18"/>
              </w:rPr>
            </w:pPr>
            <w:r>
              <w:rPr>
                <w:sz w:val="20"/>
                <w:szCs w:val="18"/>
              </w:rPr>
              <w:t>5</w:t>
            </w:r>
          </w:p>
        </w:tc>
        <w:tc>
          <w:tcPr>
            <w:tcW w:w="2349" w:type="dxa"/>
            <w:tcBorders>
              <w:top w:val="nil"/>
            </w:tcBorders>
          </w:tcPr>
          <w:p w:rsidR="00000000" w:rsidRDefault="00000000">
            <w:pPr>
              <w:spacing w:before="60" w:after="20" w:line="240" w:lineRule="auto"/>
              <w:rPr>
                <w:sz w:val="20"/>
                <w:szCs w:val="18"/>
              </w:rPr>
            </w:pPr>
            <w:r>
              <w:rPr>
                <w:sz w:val="20"/>
                <w:szCs w:val="18"/>
              </w:rPr>
              <w:t>Институт для реабилитации слепых женщин в Аммане</w:t>
            </w:r>
          </w:p>
        </w:tc>
        <w:tc>
          <w:tcPr>
            <w:tcW w:w="6173" w:type="dxa"/>
            <w:tcBorders>
              <w:top w:val="nil"/>
            </w:tcBorders>
          </w:tcPr>
          <w:p w:rsidR="00000000" w:rsidRDefault="00000000">
            <w:pPr>
              <w:spacing w:before="60" w:after="20" w:line="240" w:lineRule="auto"/>
              <w:rPr>
                <w:sz w:val="20"/>
                <w:szCs w:val="18"/>
              </w:rPr>
            </w:pPr>
            <w:r>
              <w:rPr>
                <w:sz w:val="20"/>
                <w:szCs w:val="18"/>
              </w:rPr>
              <w:t>В работе с инвалидами институт применяет подход Социального фонда развития, исключающий элемент проявления благотворительности, гарантирующий инвалидам их основные права и позволяющий им полнокровно участвовать в жизни общества и в развитии благодаря предоставлению возможностей для реабилитации и получения образования.</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6</w:t>
            </w:r>
          </w:p>
        </w:tc>
        <w:tc>
          <w:tcPr>
            <w:tcW w:w="2349" w:type="dxa"/>
          </w:tcPr>
          <w:p w:rsidR="00000000" w:rsidRDefault="00000000">
            <w:pPr>
              <w:spacing w:before="60" w:after="20" w:line="240" w:lineRule="auto"/>
              <w:rPr>
                <w:sz w:val="20"/>
                <w:szCs w:val="18"/>
              </w:rPr>
            </w:pPr>
            <w:r>
              <w:rPr>
                <w:sz w:val="20"/>
                <w:szCs w:val="18"/>
              </w:rPr>
              <w:t>Осуществляемые в настоящее время проекты по оказанию социальной помощи и реабилитации инвалидов</w:t>
            </w:r>
          </w:p>
        </w:tc>
        <w:tc>
          <w:tcPr>
            <w:tcW w:w="6173" w:type="dxa"/>
          </w:tcPr>
          <w:p w:rsidR="00000000" w:rsidRDefault="00000000">
            <w:pPr>
              <w:spacing w:before="60" w:after="20" w:line="240" w:lineRule="auto"/>
              <w:rPr>
                <w:sz w:val="20"/>
                <w:szCs w:val="18"/>
              </w:rPr>
            </w:pPr>
            <w:r>
              <w:rPr>
                <w:sz w:val="20"/>
                <w:szCs w:val="18"/>
              </w:rPr>
              <w:t xml:space="preserve">Программы, осуществляемые в рамках общин, являются средством для оказания реабилитационных услуг на всех уровнях как в рамках общин, так и страны.  Эти программы представляют собой новую стратегию в работе с инвалидами.  Широкий круг социальных реабилитационных услуг оказывается в провинциях </w:t>
            </w:r>
            <w:proofErr w:type="spellStart"/>
            <w:r>
              <w:rPr>
                <w:sz w:val="20"/>
                <w:szCs w:val="18"/>
              </w:rPr>
              <w:t>Таиз</w:t>
            </w:r>
            <w:proofErr w:type="spellEnd"/>
            <w:r>
              <w:rPr>
                <w:sz w:val="20"/>
                <w:szCs w:val="18"/>
              </w:rPr>
              <w:t xml:space="preserve">, </w:t>
            </w:r>
            <w:proofErr w:type="spellStart"/>
            <w:r>
              <w:rPr>
                <w:sz w:val="20"/>
                <w:szCs w:val="18"/>
              </w:rPr>
              <w:t>Лахиж</w:t>
            </w:r>
            <w:proofErr w:type="spellEnd"/>
            <w:r>
              <w:rPr>
                <w:sz w:val="20"/>
                <w:szCs w:val="18"/>
              </w:rPr>
              <w:t xml:space="preserve">, </w:t>
            </w:r>
            <w:proofErr w:type="spellStart"/>
            <w:r>
              <w:rPr>
                <w:sz w:val="20"/>
                <w:szCs w:val="18"/>
              </w:rPr>
              <w:t>Абъян</w:t>
            </w:r>
            <w:proofErr w:type="spellEnd"/>
            <w:r>
              <w:rPr>
                <w:sz w:val="20"/>
                <w:szCs w:val="18"/>
              </w:rPr>
              <w:t xml:space="preserve">, </w:t>
            </w:r>
            <w:proofErr w:type="spellStart"/>
            <w:r>
              <w:rPr>
                <w:sz w:val="20"/>
                <w:szCs w:val="18"/>
              </w:rPr>
              <w:t>Ибб</w:t>
            </w:r>
            <w:proofErr w:type="spellEnd"/>
            <w:r>
              <w:rPr>
                <w:sz w:val="20"/>
                <w:szCs w:val="18"/>
              </w:rPr>
              <w:t xml:space="preserve"> и Аден.</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7</w:t>
            </w:r>
          </w:p>
        </w:tc>
        <w:tc>
          <w:tcPr>
            <w:tcW w:w="2349" w:type="dxa"/>
          </w:tcPr>
          <w:p w:rsidR="00000000" w:rsidRDefault="00000000">
            <w:pPr>
              <w:spacing w:before="60" w:after="20" w:line="240" w:lineRule="auto"/>
              <w:rPr>
                <w:sz w:val="20"/>
                <w:szCs w:val="18"/>
              </w:rPr>
            </w:pPr>
            <w:r>
              <w:rPr>
                <w:sz w:val="20"/>
                <w:szCs w:val="18"/>
              </w:rPr>
              <w:t>Проект оказания помощи центрам в Сане и Адене</w:t>
            </w:r>
          </w:p>
        </w:tc>
        <w:tc>
          <w:tcPr>
            <w:tcW w:w="6173" w:type="dxa"/>
          </w:tcPr>
          <w:p w:rsidR="00000000" w:rsidRDefault="00000000">
            <w:pPr>
              <w:spacing w:before="60" w:after="20" w:line="240" w:lineRule="auto"/>
              <w:rPr>
                <w:sz w:val="20"/>
                <w:szCs w:val="18"/>
              </w:rPr>
            </w:pPr>
            <w:r>
              <w:rPr>
                <w:sz w:val="20"/>
                <w:szCs w:val="18"/>
              </w:rPr>
              <w:t xml:space="preserve">Деятельность этих центров частично включает организацию обучения в рамках общин в районах, прилегающих к городам, например, в районе </w:t>
            </w:r>
            <w:proofErr w:type="spellStart"/>
            <w:r>
              <w:rPr>
                <w:sz w:val="20"/>
                <w:szCs w:val="18"/>
              </w:rPr>
              <w:t>Тхулла</w:t>
            </w:r>
            <w:proofErr w:type="spellEnd"/>
            <w:r>
              <w:rPr>
                <w:sz w:val="20"/>
                <w:szCs w:val="18"/>
              </w:rPr>
              <w:t>.  В деятельности, осуществляемой местными общинами и государством, принимает участие ограниченное число инвалидов.  В настоящее время центры располагают основными рабочими материалами.</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8</w:t>
            </w:r>
          </w:p>
        </w:tc>
        <w:tc>
          <w:tcPr>
            <w:tcW w:w="2349" w:type="dxa"/>
          </w:tcPr>
          <w:p w:rsidR="00000000" w:rsidRDefault="00000000">
            <w:pPr>
              <w:spacing w:before="60" w:after="20" w:line="240" w:lineRule="auto"/>
              <w:rPr>
                <w:sz w:val="20"/>
                <w:szCs w:val="18"/>
              </w:rPr>
            </w:pPr>
            <w:r>
              <w:rPr>
                <w:sz w:val="20"/>
                <w:szCs w:val="18"/>
              </w:rPr>
              <w:t>Проект интеграции глубоко глухих детей начального школьного возраста в государственные школы</w:t>
            </w:r>
          </w:p>
        </w:tc>
        <w:tc>
          <w:tcPr>
            <w:tcW w:w="6173" w:type="dxa"/>
          </w:tcPr>
          <w:p w:rsidR="00000000" w:rsidRDefault="00000000">
            <w:pPr>
              <w:spacing w:before="60" w:after="20" w:line="240" w:lineRule="auto"/>
              <w:rPr>
                <w:sz w:val="20"/>
                <w:szCs w:val="18"/>
              </w:rPr>
            </w:pPr>
            <w:r>
              <w:rPr>
                <w:sz w:val="20"/>
                <w:szCs w:val="18"/>
              </w:rPr>
              <w:t xml:space="preserve">Обычно для обучения и </w:t>
            </w:r>
            <w:proofErr w:type="spellStart"/>
            <w:r>
              <w:rPr>
                <w:sz w:val="20"/>
                <w:szCs w:val="18"/>
              </w:rPr>
              <w:t>профподготовки</w:t>
            </w:r>
            <w:proofErr w:type="spellEnd"/>
            <w:r>
              <w:rPr>
                <w:sz w:val="20"/>
                <w:szCs w:val="18"/>
              </w:rPr>
              <w:t xml:space="preserve"> детей-инвалидов их помещают в отдельные специальные школы.  В начале 2001 года Социальной фонд развития совместно с Ассоциацией оказания помощи глухим и глубоко глухим детям "</w:t>
            </w:r>
            <w:proofErr w:type="spellStart"/>
            <w:r>
              <w:rPr>
                <w:sz w:val="20"/>
                <w:szCs w:val="18"/>
              </w:rPr>
              <w:t>Ирадах</w:t>
            </w:r>
            <w:proofErr w:type="spellEnd"/>
            <w:r>
              <w:rPr>
                <w:sz w:val="20"/>
                <w:szCs w:val="18"/>
              </w:rPr>
              <w:t xml:space="preserve">" в </w:t>
            </w:r>
            <w:proofErr w:type="spellStart"/>
            <w:r>
              <w:rPr>
                <w:sz w:val="20"/>
                <w:szCs w:val="18"/>
              </w:rPr>
              <w:t>Дхиммаре</w:t>
            </w:r>
            <w:proofErr w:type="spellEnd"/>
            <w:r>
              <w:rPr>
                <w:sz w:val="20"/>
                <w:szCs w:val="18"/>
              </w:rPr>
              <w:t xml:space="preserve"> и с министерством образования приступил к осуществлению экспериментального проекта, целью которого является помещение глухих и глубоко глухих детей в обычные школы.</w:t>
            </w:r>
          </w:p>
        </w:tc>
      </w:tr>
      <w:tr w:rsidR="00000000">
        <w:trPr>
          <w:cantSplit/>
        </w:trPr>
        <w:tc>
          <w:tcPr>
            <w:tcW w:w="815" w:type="dxa"/>
          </w:tcPr>
          <w:p w:rsidR="00000000" w:rsidRDefault="00000000">
            <w:pPr>
              <w:spacing w:before="60" w:after="20" w:line="240" w:lineRule="auto"/>
              <w:jc w:val="center"/>
              <w:rPr>
                <w:sz w:val="20"/>
                <w:szCs w:val="18"/>
              </w:rPr>
            </w:pPr>
            <w:r>
              <w:rPr>
                <w:sz w:val="20"/>
                <w:szCs w:val="18"/>
              </w:rPr>
              <w:t>9</w:t>
            </w:r>
          </w:p>
        </w:tc>
        <w:tc>
          <w:tcPr>
            <w:tcW w:w="2349" w:type="dxa"/>
          </w:tcPr>
          <w:p w:rsidR="00000000" w:rsidRDefault="00000000">
            <w:pPr>
              <w:spacing w:before="60" w:after="20" w:line="240" w:lineRule="auto"/>
              <w:rPr>
                <w:sz w:val="20"/>
                <w:szCs w:val="18"/>
              </w:rPr>
            </w:pPr>
            <w:r>
              <w:rPr>
                <w:sz w:val="20"/>
                <w:szCs w:val="18"/>
              </w:rPr>
              <w:t>Проект социальной реабилитации инвалидов</w:t>
            </w:r>
          </w:p>
        </w:tc>
        <w:tc>
          <w:tcPr>
            <w:tcW w:w="6173" w:type="dxa"/>
          </w:tcPr>
          <w:p w:rsidR="00000000" w:rsidRDefault="00000000">
            <w:pPr>
              <w:spacing w:before="60" w:after="20" w:line="240" w:lineRule="auto"/>
              <w:rPr>
                <w:sz w:val="20"/>
                <w:szCs w:val="18"/>
              </w:rPr>
            </w:pPr>
            <w:r>
              <w:rPr>
                <w:sz w:val="20"/>
                <w:szCs w:val="18"/>
              </w:rPr>
              <w:t>Проект предусматривает создание двух крупных центров социальной реабилитации, создание новых и расширение существующих мастерских, подготовку специалистов и осуществление экспериментальных проектов социальной реабилитации в сельских районах.  Стоимость этой программы составляет примерно 2 млн. долл. США, или около 14 млн. йеменских риалов.</w:t>
            </w:r>
          </w:p>
        </w:tc>
      </w:tr>
    </w:tbl>
    <w:p w:rsidR="00000000" w:rsidRDefault="00000000"/>
    <w:p w:rsidR="00000000" w:rsidRDefault="00000000">
      <w:pPr>
        <w:pageBreakBefore/>
        <w:spacing w:line="216" w:lineRule="auto"/>
        <w:jc w:val="center"/>
        <w:rPr>
          <w:b/>
          <w:bCs/>
        </w:rPr>
      </w:pPr>
      <w:r>
        <w:rPr>
          <w:b/>
          <w:bCs/>
        </w:rPr>
        <w:t>Число пользователей услугами комплексных центров (</w:t>
      </w:r>
      <w:proofErr w:type="spellStart"/>
      <w:r>
        <w:rPr>
          <w:b/>
          <w:bCs/>
        </w:rPr>
        <w:t>Сана</w:t>
      </w:r>
      <w:r>
        <w:rPr>
          <w:b/>
          <w:bCs/>
        </w:rPr>
        <w:noBreakHyphen/>
        <w:t>Аден</w:t>
      </w:r>
      <w:proofErr w:type="spellEnd"/>
      <w:r>
        <w:rPr>
          <w:b/>
          <w:bCs/>
        </w:rPr>
        <w:t>) в 2003 году</w:t>
      </w:r>
    </w:p>
    <w:p w:rsidR="00000000" w:rsidRDefault="00000000">
      <w:pPr>
        <w:spacing w:line="216"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232"/>
        <w:gridCol w:w="2170"/>
        <w:gridCol w:w="616"/>
        <w:gridCol w:w="672"/>
        <w:gridCol w:w="672"/>
        <w:gridCol w:w="3996"/>
      </w:tblGrid>
      <w:tr w:rsidR="00000000">
        <w:trPr>
          <w:cantSplit/>
          <w:tblHeader/>
        </w:trPr>
        <w:tc>
          <w:tcPr>
            <w:tcW w:w="1232" w:type="dxa"/>
            <w:vMerge w:val="restart"/>
            <w:vAlign w:val="center"/>
          </w:tcPr>
          <w:p w:rsidR="00000000" w:rsidRDefault="00000000">
            <w:pPr>
              <w:keepNext/>
              <w:spacing w:line="216" w:lineRule="auto"/>
              <w:jc w:val="center"/>
              <w:rPr>
                <w:sz w:val="17"/>
                <w:szCs w:val="18"/>
              </w:rPr>
            </w:pPr>
            <w:r>
              <w:rPr>
                <w:sz w:val="17"/>
                <w:szCs w:val="18"/>
              </w:rPr>
              <w:t>Пользователи услуг центров</w:t>
            </w:r>
          </w:p>
        </w:tc>
        <w:tc>
          <w:tcPr>
            <w:tcW w:w="2170" w:type="dxa"/>
            <w:vMerge w:val="restart"/>
            <w:vAlign w:val="center"/>
          </w:tcPr>
          <w:p w:rsidR="00000000" w:rsidRDefault="00000000">
            <w:pPr>
              <w:keepNext/>
              <w:spacing w:line="216" w:lineRule="auto"/>
              <w:jc w:val="center"/>
              <w:rPr>
                <w:sz w:val="17"/>
                <w:szCs w:val="18"/>
              </w:rPr>
            </w:pPr>
            <w:r>
              <w:rPr>
                <w:sz w:val="17"/>
                <w:szCs w:val="18"/>
              </w:rPr>
              <w:t>Категория пользователей</w:t>
            </w:r>
          </w:p>
        </w:tc>
        <w:tc>
          <w:tcPr>
            <w:tcW w:w="1960" w:type="dxa"/>
            <w:gridSpan w:val="3"/>
            <w:vAlign w:val="center"/>
          </w:tcPr>
          <w:p w:rsidR="00000000" w:rsidRDefault="00000000">
            <w:pPr>
              <w:keepNext/>
              <w:spacing w:line="216" w:lineRule="auto"/>
              <w:jc w:val="center"/>
              <w:rPr>
                <w:sz w:val="17"/>
                <w:szCs w:val="18"/>
              </w:rPr>
            </w:pPr>
            <w:r>
              <w:rPr>
                <w:sz w:val="17"/>
                <w:szCs w:val="18"/>
              </w:rPr>
              <w:t>Число пользователей</w:t>
            </w:r>
          </w:p>
        </w:tc>
        <w:tc>
          <w:tcPr>
            <w:tcW w:w="3996" w:type="dxa"/>
            <w:vMerge w:val="restart"/>
            <w:vAlign w:val="center"/>
          </w:tcPr>
          <w:p w:rsidR="00000000" w:rsidRDefault="00000000">
            <w:pPr>
              <w:keepNext/>
              <w:spacing w:line="216" w:lineRule="auto"/>
              <w:jc w:val="center"/>
              <w:rPr>
                <w:sz w:val="17"/>
                <w:szCs w:val="18"/>
              </w:rPr>
            </w:pPr>
            <w:r>
              <w:rPr>
                <w:sz w:val="17"/>
                <w:szCs w:val="18"/>
              </w:rPr>
              <w:t>Вид услуг</w:t>
            </w:r>
          </w:p>
        </w:tc>
      </w:tr>
      <w:tr w:rsidR="00000000">
        <w:trPr>
          <w:cantSplit/>
          <w:trHeight w:val="20"/>
          <w:tblHeader/>
        </w:trPr>
        <w:tc>
          <w:tcPr>
            <w:tcW w:w="1232" w:type="dxa"/>
            <w:vMerge/>
            <w:vAlign w:val="center"/>
          </w:tcPr>
          <w:p w:rsidR="00000000" w:rsidRDefault="00000000">
            <w:pPr>
              <w:keepNext/>
              <w:spacing w:line="216" w:lineRule="auto"/>
              <w:jc w:val="center"/>
              <w:rPr>
                <w:sz w:val="17"/>
                <w:szCs w:val="18"/>
              </w:rPr>
            </w:pPr>
          </w:p>
        </w:tc>
        <w:tc>
          <w:tcPr>
            <w:tcW w:w="2170" w:type="dxa"/>
            <w:vMerge/>
            <w:vAlign w:val="center"/>
          </w:tcPr>
          <w:p w:rsidR="00000000" w:rsidRDefault="00000000">
            <w:pPr>
              <w:keepNext/>
              <w:spacing w:line="216" w:lineRule="auto"/>
              <w:jc w:val="center"/>
              <w:rPr>
                <w:sz w:val="17"/>
                <w:szCs w:val="18"/>
              </w:rPr>
            </w:pPr>
          </w:p>
        </w:tc>
        <w:tc>
          <w:tcPr>
            <w:tcW w:w="616" w:type="dxa"/>
            <w:vAlign w:val="center"/>
          </w:tcPr>
          <w:p w:rsidR="00000000" w:rsidRDefault="00000000">
            <w:pPr>
              <w:keepNext/>
              <w:spacing w:line="216" w:lineRule="auto"/>
              <w:jc w:val="center"/>
              <w:rPr>
                <w:sz w:val="17"/>
                <w:szCs w:val="18"/>
              </w:rPr>
            </w:pPr>
            <w:r>
              <w:rPr>
                <w:sz w:val="17"/>
                <w:szCs w:val="18"/>
              </w:rPr>
              <w:t>Сана</w:t>
            </w:r>
          </w:p>
        </w:tc>
        <w:tc>
          <w:tcPr>
            <w:tcW w:w="672" w:type="dxa"/>
            <w:vAlign w:val="center"/>
          </w:tcPr>
          <w:p w:rsidR="00000000" w:rsidRDefault="00000000">
            <w:pPr>
              <w:keepNext/>
              <w:spacing w:line="216" w:lineRule="auto"/>
              <w:jc w:val="center"/>
              <w:rPr>
                <w:sz w:val="17"/>
                <w:szCs w:val="18"/>
              </w:rPr>
            </w:pPr>
            <w:r>
              <w:rPr>
                <w:sz w:val="17"/>
                <w:szCs w:val="18"/>
              </w:rPr>
              <w:t>Аден</w:t>
            </w:r>
          </w:p>
        </w:tc>
        <w:tc>
          <w:tcPr>
            <w:tcW w:w="672" w:type="dxa"/>
            <w:vAlign w:val="center"/>
          </w:tcPr>
          <w:p w:rsidR="00000000" w:rsidRDefault="00000000">
            <w:pPr>
              <w:keepNext/>
              <w:spacing w:line="216" w:lineRule="auto"/>
              <w:jc w:val="center"/>
              <w:rPr>
                <w:sz w:val="17"/>
                <w:szCs w:val="18"/>
              </w:rPr>
            </w:pPr>
            <w:r>
              <w:rPr>
                <w:sz w:val="17"/>
                <w:szCs w:val="18"/>
              </w:rPr>
              <w:t>Всего</w:t>
            </w:r>
          </w:p>
        </w:tc>
        <w:tc>
          <w:tcPr>
            <w:tcW w:w="3996" w:type="dxa"/>
            <w:vMerge/>
            <w:vAlign w:val="center"/>
          </w:tcPr>
          <w:p w:rsidR="00000000" w:rsidRDefault="00000000">
            <w:pPr>
              <w:keepNext/>
              <w:spacing w:line="216" w:lineRule="auto"/>
              <w:jc w:val="center"/>
              <w:rPr>
                <w:sz w:val="17"/>
                <w:szCs w:val="18"/>
              </w:rPr>
            </w:pPr>
          </w:p>
        </w:tc>
      </w:tr>
      <w:tr w:rsidR="00000000">
        <w:tc>
          <w:tcPr>
            <w:tcW w:w="1232" w:type="dxa"/>
            <w:tcBorders>
              <w:bottom w:val="nil"/>
            </w:tcBorders>
          </w:tcPr>
          <w:p w:rsidR="00000000" w:rsidRDefault="00000000">
            <w:pPr>
              <w:spacing w:line="216" w:lineRule="auto"/>
              <w:rPr>
                <w:sz w:val="17"/>
                <w:szCs w:val="18"/>
              </w:rPr>
            </w:pPr>
            <w:r>
              <w:rPr>
                <w:sz w:val="17"/>
                <w:szCs w:val="18"/>
              </w:rPr>
              <w:t>Дети</w:t>
            </w:r>
          </w:p>
        </w:tc>
        <w:tc>
          <w:tcPr>
            <w:tcW w:w="2170" w:type="dxa"/>
          </w:tcPr>
          <w:p w:rsidR="00000000" w:rsidRDefault="00000000">
            <w:pPr>
              <w:spacing w:line="216" w:lineRule="auto"/>
              <w:rPr>
                <w:sz w:val="17"/>
                <w:szCs w:val="18"/>
              </w:rPr>
            </w:pPr>
            <w:r>
              <w:rPr>
                <w:sz w:val="17"/>
                <w:szCs w:val="18"/>
              </w:rPr>
              <w:t>Сироты</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30</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45</w:t>
            </w:r>
          </w:p>
        </w:tc>
        <w:tc>
          <w:tcPr>
            <w:tcW w:w="3996" w:type="dxa"/>
          </w:tcPr>
          <w:p w:rsidR="00000000" w:rsidRDefault="00000000">
            <w:pPr>
              <w:spacing w:line="216" w:lineRule="auto"/>
              <w:rPr>
                <w:sz w:val="17"/>
                <w:szCs w:val="18"/>
              </w:rPr>
            </w:pPr>
            <w:r>
              <w:rPr>
                <w:sz w:val="17"/>
                <w:szCs w:val="18"/>
              </w:rPr>
              <w:t>Предоставление ежемесячных пособий и оказание помощи организациями, осуществляющими заботу о сиротах</w:t>
            </w:r>
          </w:p>
        </w:tc>
      </w:tr>
      <w:tr w:rsidR="00000000">
        <w:trPr>
          <w:cantSplit/>
        </w:trPr>
        <w:tc>
          <w:tcPr>
            <w:tcW w:w="1232" w:type="dxa"/>
            <w:vMerge w:val="restart"/>
            <w:tcBorders>
              <w:top w:val="nil"/>
              <w:bottom w:val="single" w:sz="4" w:space="0" w:color="auto"/>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Инвалиды</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20</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35</w:t>
            </w:r>
          </w:p>
        </w:tc>
        <w:tc>
          <w:tcPr>
            <w:tcW w:w="3996" w:type="dxa"/>
          </w:tcPr>
          <w:p w:rsidR="00000000" w:rsidRDefault="00000000">
            <w:pPr>
              <w:spacing w:line="216" w:lineRule="auto"/>
              <w:rPr>
                <w:sz w:val="17"/>
                <w:szCs w:val="18"/>
              </w:rPr>
            </w:pPr>
            <w:r>
              <w:rPr>
                <w:sz w:val="17"/>
                <w:szCs w:val="18"/>
              </w:rPr>
              <w:t>Координация обучения в реабилитационных центрах для инвалидов</w:t>
            </w:r>
          </w:p>
        </w:tc>
      </w:tr>
      <w:tr w:rsidR="00000000">
        <w:trPr>
          <w:cantSplit/>
        </w:trPr>
        <w:tc>
          <w:tcPr>
            <w:tcW w:w="1232" w:type="dxa"/>
            <w:vMerge/>
            <w:tcBorders>
              <w:top w:val="nil"/>
              <w:bottom w:val="single" w:sz="4" w:space="0" w:color="auto"/>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Школьники</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6</w:t>
            </w:r>
          </w:p>
        </w:tc>
        <w:tc>
          <w:tcPr>
            <w:tcW w:w="3996" w:type="dxa"/>
          </w:tcPr>
          <w:p w:rsidR="00000000" w:rsidRDefault="00000000">
            <w:pPr>
              <w:spacing w:line="216" w:lineRule="auto"/>
              <w:rPr>
                <w:sz w:val="17"/>
                <w:szCs w:val="18"/>
              </w:rPr>
            </w:pPr>
            <w:r>
              <w:rPr>
                <w:sz w:val="17"/>
                <w:szCs w:val="18"/>
              </w:rPr>
              <w:t>Оказание помощи в виде предоставления школьных материалов и разработки учебных планов</w:t>
            </w:r>
          </w:p>
        </w:tc>
      </w:tr>
      <w:tr w:rsidR="00000000">
        <w:trPr>
          <w:cantSplit/>
        </w:trPr>
        <w:tc>
          <w:tcPr>
            <w:tcW w:w="1232" w:type="dxa"/>
            <w:vMerge/>
            <w:tcBorders>
              <w:top w:val="nil"/>
              <w:bottom w:val="single" w:sz="4" w:space="0" w:color="auto"/>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Дети, посещающие реабилитационные классы</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75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39</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114</w:t>
            </w:r>
          </w:p>
        </w:tc>
        <w:tc>
          <w:tcPr>
            <w:tcW w:w="3996" w:type="dxa"/>
          </w:tcPr>
          <w:p w:rsidR="00000000" w:rsidRDefault="00000000">
            <w:pPr>
              <w:spacing w:line="216" w:lineRule="auto"/>
              <w:rPr>
                <w:sz w:val="17"/>
                <w:szCs w:val="18"/>
              </w:rPr>
            </w:pPr>
          </w:p>
        </w:tc>
      </w:tr>
      <w:tr w:rsidR="00000000">
        <w:trPr>
          <w:cantSplit/>
        </w:trPr>
        <w:tc>
          <w:tcPr>
            <w:tcW w:w="1232" w:type="dxa"/>
            <w:vMerge/>
            <w:tcBorders>
              <w:top w:val="nil"/>
              <w:bottom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Работающие дети</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5</w:t>
            </w:r>
          </w:p>
        </w:tc>
        <w:tc>
          <w:tcPr>
            <w:tcW w:w="3996" w:type="dxa"/>
          </w:tcPr>
          <w:p w:rsidR="00000000" w:rsidRDefault="00000000">
            <w:pPr>
              <w:spacing w:line="216" w:lineRule="auto"/>
              <w:rPr>
                <w:sz w:val="17"/>
                <w:szCs w:val="18"/>
              </w:rPr>
            </w:pPr>
            <w:r>
              <w:rPr>
                <w:sz w:val="17"/>
                <w:szCs w:val="18"/>
              </w:rPr>
              <w:t>Зачисление в школы;  совмещение учебы с работой</w:t>
            </w:r>
          </w:p>
        </w:tc>
      </w:tr>
      <w:tr w:rsidR="00000000">
        <w:trPr>
          <w:cantSplit/>
        </w:trPr>
        <w:tc>
          <w:tcPr>
            <w:tcW w:w="1232" w:type="dxa"/>
            <w:vMerge w:val="restart"/>
            <w:tcBorders>
              <w:top w:val="nil"/>
              <w:bottom w:val="single" w:sz="4" w:space="0" w:color="auto"/>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Мать </w:t>
            </w:r>
            <w:r>
              <w:rPr>
                <w:sz w:val="17"/>
                <w:szCs w:val="18"/>
              </w:rPr>
              <w:noBreakHyphen/>
              <w:t xml:space="preserve"> </w:t>
            </w:r>
            <w:proofErr w:type="spellStart"/>
            <w:r>
              <w:rPr>
                <w:sz w:val="17"/>
                <w:szCs w:val="18"/>
              </w:rPr>
              <w:t>йеменка</w:t>
            </w:r>
            <w:proofErr w:type="spellEnd"/>
            <w:r>
              <w:rPr>
                <w:sz w:val="17"/>
                <w:szCs w:val="18"/>
              </w:rPr>
              <w:t>, отец </w:t>
            </w:r>
            <w:r>
              <w:rPr>
                <w:sz w:val="17"/>
                <w:szCs w:val="18"/>
              </w:rPr>
              <w:noBreakHyphen/>
              <w:t xml:space="preserve"> иностранец</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w:t>
            </w:r>
          </w:p>
        </w:tc>
        <w:tc>
          <w:tcPr>
            <w:tcW w:w="3996" w:type="dxa"/>
          </w:tcPr>
          <w:p w:rsidR="00000000" w:rsidRDefault="00000000">
            <w:pPr>
              <w:spacing w:line="216" w:lineRule="auto"/>
              <w:rPr>
                <w:sz w:val="17"/>
                <w:szCs w:val="18"/>
              </w:rPr>
            </w:pPr>
            <w:r>
              <w:rPr>
                <w:sz w:val="17"/>
                <w:szCs w:val="18"/>
              </w:rPr>
              <w:t>Приобретение хобби и курсы рисования</w:t>
            </w:r>
          </w:p>
        </w:tc>
      </w:tr>
      <w:tr w:rsidR="00000000">
        <w:trPr>
          <w:cantSplit/>
        </w:trPr>
        <w:tc>
          <w:tcPr>
            <w:tcW w:w="1232" w:type="dxa"/>
            <w:vMerge/>
            <w:tcBorders>
              <w:top w:val="single" w:sz="4" w:space="0" w:color="auto"/>
              <w:bottom w:val="single" w:sz="4" w:space="0" w:color="auto"/>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Детские сады и ясли</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20</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25</w:t>
            </w:r>
          </w:p>
        </w:tc>
        <w:tc>
          <w:tcPr>
            <w:tcW w:w="3996" w:type="dxa"/>
          </w:tcPr>
          <w:p w:rsidR="00000000" w:rsidRDefault="00000000">
            <w:pPr>
              <w:spacing w:line="216" w:lineRule="auto"/>
              <w:rPr>
                <w:sz w:val="17"/>
                <w:szCs w:val="18"/>
              </w:rPr>
            </w:pPr>
            <w:r>
              <w:rPr>
                <w:sz w:val="17"/>
                <w:szCs w:val="18"/>
              </w:rPr>
              <w:t>Дети работающих матерей</w:t>
            </w:r>
          </w:p>
        </w:tc>
      </w:tr>
      <w:tr w:rsidR="00000000">
        <w:trPr>
          <w:cantSplit/>
        </w:trPr>
        <w:tc>
          <w:tcPr>
            <w:tcW w:w="1232" w:type="dxa"/>
            <w:vMerge/>
            <w:tcBorders>
              <w:top w:val="single" w:sz="4" w:space="0" w:color="auto"/>
              <w:bottom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Охрана здоровья детей</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321</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2 008</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2 320</w:t>
            </w:r>
          </w:p>
        </w:tc>
        <w:tc>
          <w:tcPr>
            <w:tcW w:w="3996" w:type="dxa"/>
          </w:tcPr>
          <w:p w:rsidR="00000000" w:rsidRDefault="00000000">
            <w:pPr>
              <w:spacing w:line="216" w:lineRule="auto"/>
              <w:rPr>
                <w:sz w:val="17"/>
                <w:szCs w:val="18"/>
              </w:rPr>
            </w:pPr>
            <w:r>
              <w:rPr>
                <w:sz w:val="17"/>
                <w:szCs w:val="18"/>
              </w:rPr>
              <w:t>Медицинский осмотр и предоставление лекарств</w:t>
            </w:r>
          </w:p>
        </w:tc>
      </w:tr>
      <w:tr w:rsidR="00000000">
        <w:tc>
          <w:tcPr>
            <w:tcW w:w="1232" w:type="dxa"/>
            <w:tcBorders>
              <w:top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Выдача справок о состоянии здоровья и заключений врачей-стоматологов</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48</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48</w:t>
            </w:r>
          </w:p>
        </w:tc>
        <w:tc>
          <w:tcPr>
            <w:tcW w:w="3996" w:type="dxa"/>
          </w:tcPr>
          <w:p w:rsidR="00000000" w:rsidRDefault="00000000">
            <w:pPr>
              <w:spacing w:line="216" w:lineRule="auto"/>
              <w:rPr>
                <w:sz w:val="17"/>
                <w:szCs w:val="18"/>
              </w:rPr>
            </w:pPr>
          </w:p>
        </w:tc>
      </w:tr>
      <w:tr w:rsidR="00000000">
        <w:trPr>
          <w:cantSplit/>
        </w:trPr>
        <w:tc>
          <w:tcPr>
            <w:tcW w:w="3402" w:type="dxa"/>
            <w:gridSpan w:val="2"/>
          </w:tcPr>
          <w:p w:rsidR="00000000" w:rsidRDefault="00000000">
            <w:pPr>
              <w:spacing w:line="216" w:lineRule="auto"/>
              <w:rPr>
                <w:sz w:val="17"/>
                <w:szCs w:val="18"/>
              </w:rPr>
            </w:pPr>
            <w:r>
              <w:rPr>
                <w:sz w:val="17"/>
                <w:szCs w:val="18"/>
              </w:rPr>
              <w:t>Общее количество детей</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464</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2 139</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2 602</w:t>
            </w:r>
          </w:p>
        </w:tc>
        <w:tc>
          <w:tcPr>
            <w:tcW w:w="3996" w:type="dxa"/>
          </w:tcPr>
          <w:p w:rsidR="00000000" w:rsidRDefault="00000000">
            <w:pPr>
              <w:spacing w:line="216" w:lineRule="auto"/>
              <w:rPr>
                <w:sz w:val="17"/>
                <w:szCs w:val="18"/>
              </w:rPr>
            </w:pPr>
          </w:p>
        </w:tc>
      </w:tr>
      <w:tr w:rsidR="00000000">
        <w:tc>
          <w:tcPr>
            <w:tcW w:w="1232" w:type="dxa"/>
          </w:tcPr>
          <w:p w:rsidR="00000000" w:rsidRDefault="00000000">
            <w:pPr>
              <w:spacing w:line="216" w:lineRule="auto"/>
              <w:rPr>
                <w:sz w:val="17"/>
                <w:szCs w:val="18"/>
              </w:rPr>
            </w:pPr>
            <w:r>
              <w:rPr>
                <w:sz w:val="17"/>
                <w:szCs w:val="18"/>
              </w:rPr>
              <w:t>Женщины</w:t>
            </w:r>
          </w:p>
        </w:tc>
        <w:tc>
          <w:tcPr>
            <w:tcW w:w="2170" w:type="dxa"/>
          </w:tcPr>
          <w:p w:rsidR="00000000" w:rsidRDefault="00000000">
            <w:pPr>
              <w:spacing w:line="216" w:lineRule="auto"/>
              <w:rPr>
                <w:sz w:val="17"/>
                <w:szCs w:val="18"/>
              </w:rPr>
            </w:pPr>
            <w:r>
              <w:rPr>
                <w:sz w:val="17"/>
                <w:szCs w:val="18"/>
              </w:rPr>
              <w:t>Грамотность</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32</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12</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44</w:t>
            </w:r>
          </w:p>
        </w:tc>
        <w:tc>
          <w:tcPr>
            <w:tcW w:w="3996" w:type="dxa"/>
          </w:tcPr>
          <w:p w:rsidR="00000000" w:rsidRDefault="00000000">
            <w:pPr>
              <w:spacing w:line="216" w:lineRule="auto"/>
              <w:rPr>
                <w:sz w:val="17"/>
                <w:szCs w:val="18"/>
              </w:rPr>
            </w:pPr>
          </w:p>
        </w:tc>
      </w:tr>
      <w:tr w:rsidR="00000000">
        <w:tc>
          <w:tcPr>
            <w:tcW w:w="1232" w:type="dxa"/>
            <w:tcBorders>
              <w:bottom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Профессионально-техническое обучение (пошив одежды и ремесла)</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50</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56</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106</w:t>
            </w:r>
          </w:p>
        </w:tc>
        <w:tc>
          <w:tcPr>
            <w:tcW w:w="3996" w:type="dxa"/>
          </w:tcPr>
          <w:p w:rsidR="00000000" w:rsidRDefault="00000000">
            <w:pPr>
              <w:spacing w:line="216" w:lineRule="auto"/>
              <w:rPr>
                <w:sz w:val="17"/>
                <w:szCs w:val="18"/>
              </w:rPr>
            </w:pPr>
          </w:p>
        </w:tc>
      </w:tr>
      <w:tr w:rsidR="00000000">
        <w:tc>
          <w:tcPr>
            <w:tcW w:w="1232" w:type="dxa"/>
            <w:tcBorders>
              <w:top w:val="nil"/>
              <w:bottom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Инвалиды</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12</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13</w:t>
            </w:r>
          </w:p>
        </w:tc>
        <w:tc>
          <w:tcPr>
            <w:tcW w:w="3996" w:type="dxa"/>
          </w:tcPr>
          <w:p w:rsidR="00000000" w:rsidRDefault="00000000">
            <w:pPr>
              <w:spacing w:line="216" w:lineRule="auto"/>
              <w:rPr>
                <w:sz w:val="17"/>
                <w:szCs w:val="18"/>
              </w:rPr>
            </w:pPr>
            <w:r>
              <w:rPr>
                <w:sz w:val="17"/>
                <w:szCs w:val="18"/>
              </w:rPr>
              <w:t>Предоставление медицинских услуг и посещения на дому</w:t>
            </w:r>
          </w:p>
        </w:tc>
      </w:tr>
      <w:tr w:rsidR="00000000">
        <w:tc>
          <w:tcPr>
            <w:tcW w:w="1232" w:type="dxa"/>
            <w:tcBorders>
              <w:top w:val="nil"/>
              <w:bottom w:val="nil"/>
            </w:tcBorders>
          </w:tcPr>
          <w:p w:rsidR="00000000" w:rsidRDefault="00000000">
            <w:pPr>
              <w:spacing w:line="216" w:lineRule="auto"/>
              <w:rPr>
                <w:sz w:val="17"/>
                <w:szCs w:val="18"/>
              </w:rPr>
            </w:pPr>
          </w:p>
        </w:tc>
        <w:tc>
          <w:tcPr>
            <w:tcW w:w="2170" w:type="dxa"/>
          </w:tcPr>
          <w:p w:rsidR="00000000" w:rsidRDefault="00000000">
            <w:pPr>
              <w:spacing w:line="216" w:lineRule="auto"/>
              <w:rPr>
                <w:sz w:val="17"/>
                <w:szCs w:val="18"/>
              </w:rPr>
            </w:pPr>
            <w:r>
              <w:rPr>
                <w:sz w:val="17"/>
                <w:szCs w:val="18"/>
              </w:rPr>
              <w:t>Медицинская пропаганда и образование</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18</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75</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93</w:t>
            </w:r>
          </w:p>
        </w:tc>
        <w:tc>
          <w:tcPr>
            <w:tcW w:w="3996" w:type="dxa"/>
          </w:tcPr>
          <w:p w:rsidR="00000000" w:rsidRDefault="00000000">
            <w:pPr>
              <w:spacing w:line="216" w:lineRule="auto"/>
              <w:rPr>
                <w:sz w:val="17"/>
                <w:szCs w:val="18"/>
              </w:rPr>
            </w:pPr>
          </w:p>
        </w:tc>
      </w:tr>
      <w:tr w:rsidR="00000000">
        <w:tc>
          <w:tcPr>
            <w:tcW w:w="1232" w:type="dxa"/>
            <w:tcBorders>
              <w:top w:val="nil"/>
              <w:bottom w:val="single" w:sz="4" w:space="0" w:color="auto"/>
            </w:tcBorders>
          </w:tcPr>
          <w:p w:rsidR="00000000" w:rsidRDefault="00000000">
            <w:pPr>
              <w:spacing w:line="216" w:lineRule="auto"/>
              <w:rPr>
                <w:sz w:val="17"/>
                <w:szCs w:val="18"/>
              </w:rPr>
            </w:pPr>
          </w:p>
        </w:tc>
        <w:tc>
          <w:tcPr>
            <w:tcW w:w="2170" w:type="dxa"/>
            <w:tcBorders>
              <w:bottom w:val="single" w:sz="4" w:space="0" w:color="auto"/>
            </w:tcBorders>
          </w:tcPr>
          <w:p w:rsidR="00000000" w:rsidRDefault="00000000">
            <w:pPr>
              <w:spacing w:line="216" w:lineRule="auto"/>
              <w:rPr>
                <w:sz w:val="17"/>
                <w:szCs w:val="18"/>
              </w:rPr>
            </w:pPr>
            <w:r>
              <w:rPr>
                <w:sz w:val="17"/>
                <w:szCs w:val="18"/>
              </w:rPr>
              <w:t>Охрана здоровья матери</w:t>
            </w: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198</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1 003</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1 201</w:t>
            </w:r>
          </w:p>
        </w:tc>
        <w:tc>
          <w:tcPr>
            <w:tcW w:w="3996" w:type="dxa"/>
          </w:tcPr>
          <w:p w:rsidR="00000000" w:rsidRDefault="00000000">
            <w:pPr>
              <w:spacing w:line="216" w:lineRule="auto"/>
              <w:rPr>
                <w:sz w:val="17"/>
                <w:szCs w:val="18"/>
              </w:rPr>
            </w:pPr>
          </w:p>
        </w:tc>
      </w:tr>
      <w:tr w:rsidR="00000000">
        <w:trPr>
          <w:cantSplit/>
        </w:trPr>
        <w:tc>
          <w:tcPr>
            <w:tcW w:w="3402" w:type="dxa"/>
            <w:gridSpan w:val="2"/>
            <w:tcBorders>
              <w:top w:val="single" w:sz="4" w:space="0" w:color="auto"/>
              <w:bottom w:val="single" w:sz="4" w:space="0" w:color="auto"/>
            </w:tcBorders>
          </w:tcPr>
          <w:p w:rsidR="00000000" w:rsidRDefault="00000000">
            <w:pPr>
              <w:spacing w:line="216" w:lineRule="auto"/>
              <w:rPr>
                <w:sz w:val="17"/>
                <w:szCs w:val="18"/>
              </w:rPr>
            </w:pPr>
            <w:r>
              <w:rPr>
                <w:sz w:val="17"/>
                <w:szCs w:val="18"/>
              </w:rPr>
              <w:t>Общее число женщин</w:t>
            </w:r>
          </w:p>
        </w:tc>
        <w:tc>
          <w:tcPr>
            <w:tcW w:w="616"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299</w:t>
            </w:r>
          </w:p>
        </w:tc>
        <w:tc>
          <w:tcPr>
            <w:tcW w:w="672"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1 015</w:t>
            </w:r>
          </w:p>
        </w:tc>
        <w:tc>
          <w:tcPr>
            <w:tcW w:w="672"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1 457</w:t>
            </w:r>
          </w:p>
        </w:tc>
        <w:tc>
          <w:tcPr>
            <w:tcW w:w="3996" w:type="dxa"/>
            <w:tcBorders>
              <w:top w:val="nil"/>
            </w:tcBorders>
          </w:tcPr>
          <w:p w:rsidR="00000000" w:rsidRDefault="00000000">
            <w:pPr>
              <w:spacing w:line="216" w:lineRule="auto"/>
              <w:rPr>
                <w:sz w:val="17"/>
                <w:szCs w:val="18"/>
              </w:rPr>
            </w:pPr>
          </w:p>
        </w:tc>
      </w:tr>
      <w:tr w:rsidR="00000000">
        <w:tc>
          <w:tcPr>
            <w:tcW w:w="1232" w:type="dxa"/>
            <w:tcBorders>
              <w:top w:val="single" w:sz="4" w:space="0" w:color="auto"/>
              <w:bottom w:val="nil"/>
            </w:tcBorders>
          </w:tcPr>
          <w:p w:rsidR="00000000" w:rsidRDefault="00000000">
            <w:pPr>
              <w:spacing w:line="216" w:lineRule="auto"/>
              <w:rPr>
                <w:sz w:val="17"/>
                <w:szCs w:val="18"/>
              </w:rPr>
            </w:pPr>
            <w:r>
              <w:rPr>
                <w:sz w:val="17"/>
                <w:szCs w:val="18"/>
              </w:rPr>
              <w:t>Другие виды деятельности</w:t>
            </w:r>
          </w:p>
        </w:tc>
        <w:tc>
          <w:tcPr>
            <w:tcW w:w="2170" w:type="dxa"/>
            <w:tcBorders>
              <w:top w:val="single" w:sz="4" w:space="0" w:color="auto"/>
              <w:bottom w:val="nil"/>
            </w:tcBorders>
          </w:tcPr>
          <w:p w:rsidR="00000000" w:rsidRDefault="00000000">
            <w:pPr>
              <w:keepNext/>
              <w:spacing w:line="216" w:lineRule="auto"/>
              <w:rPr>
                <w:sz w:val="17"/>
                <w:szCs w:val="18"/>
              </w:rPr>
            </w:pPr>
            <w:r>
              <w:rPr>
                <w:sz w:val="17"/>
                <w:szCs w:val="18"/>
              </w:rPr>
              <w:t>Дополнительные меры по оказанию помощи престарелым в области социального обеспечения</w:t>
            </w:r>
          </w:p>
        </w:tc>
        <w:tc>
          <w:tcPr>
            <w:tcW w:w="616" w:type="dxa"/>
            <w:tcBorders>
              <w:top w:val="nil"/>
              <w:bottom w:val="nil"/>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r>
              <w:rPr>
                <w:sz w:val="17"/>
                <w:szCs w:val="18"/>
              </w:rPr>
              <w:t>-</w:t>
            </w:r>
          </w:p>
        </w:tc>
        <w:tc>
          <w:tcPr>
            <w:tcW w:w="672" w:type="dxa"/>
            <w:tcBorders>
              <w:top w:val="nil"/>
              <w:bottom w:val="nil"/>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r>
              <w:rPr>
                <w:sz w:val="17"/>
                <w:szCs w:val="18"/>
              </w:rPr>
              <w:t>4</w:t>
            </w:r>
          </w:p>
        </w:tc>
        <w:tc>
          <w:tcPr>
            <w:tcW w:w="672" w:type="dxa"/>
            <w:tcBorders>
              <w:top w:val="nil"/>
              <w:bottom w:val="nil"/>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r>
              <w:rPr>
                <w:sz w:val="17"/>
                <w:szCs w:val="18"/>
              </w:rPr>
              <w:t>4</w:t>
            </w:r>
          </w:p>
        </w:tc>
        <w:tc>
          <w:tcPr>
            <w:tcW w:w="3996" w:type="dxa"/>
            <w:tcBorders>
              <w:top w:val="nil"/>
              <w:bottom w:val="nil"/>
            </w:tcBorders>
          </w:tcPr>
          <w:p w:rsidR="00000000" w:rsidRDefault="00000000">
            <w:pPr>
              <w:keepNext/>
              <w:spacing w:line="216" w:lineRule="auto"/>
              <w:rPr>
                <w:sz w:val="17"/>
                <w:szCs w:val="18"/>
                <w:lang w:val="en-US"/>
              </w:rPr>
            </w:pPr>
            <w:r>
              <w:rPr>
                <w:sz w:val="17"/>
                <w:szCs w:val="18"/>
              </w:rPr>
              <w:t>Мероприятия совместно с Фондом социального обеспечения для получения ежемесячной помощи целевым группам в соответствии с Законом о социальном обеспечении.</w:t>
            </w:r>
          </w:p>
          <w:p w:rsidR="00000000" w:rsidRDefault="00000000">
            <w:pPr>
              <w:keepNext/>
              <w:spacing w:line="216" w:lineRule="auto"/>
              <w:rPr>
                <w:sz w:val="17"/>
                <w:szCs w:val="18"/>
                <w:lang w:val="en-US"/>
              </w:rPr>
            </w:pPr>
          </w:p>
        </w:tc>
      </w:tr>
      <w:tr w:rsidR="00000000">
        <w:tc>
          <w:tcPr>
            <w:tcW w:w="1232" w:type="dxa"/>
            <w:tcBorders>
              <w:top w:val="nil"/>
              <w:bottom w:val="nil"/>
            </w:tcBorders>
          </w:tcPr>
          <w:p w:rsidR="00000000" w:rsidRDefault="00000000">
            <w:pPr>
              <w:keepNext/>
              <w:spacing w:line="216" w:lineRule="auto"/>
              <w:rPr>
                <w:sz w:val="17"/>
                <w:szCs w:val="18"/>
              </w:rPr>
            </w:pPr>
          </w:p>
        </w:tc>
        <w:tc>
          <w:tcPr>
            <w:tcW w:w="2170" w:type="dxa"/>
            <w:tcBorders>
              <w:top w:val="nil"/>
              <w:bottom w:val="single" w:sz="4" w:space="0" w:color="auto"/>
            </w:tcBorders>
          </w:tcPr>
          <w:p w:rsidR="00000000" w:rsidRDefault="00000000">
            <w:pPr>
              <w:keepNext/>
              <w:spacing w:line="216" w:lineRule="auto"/>
              <w:rPr>
                <w:sz w:val="17"/>
                <w:szCs w:val="18"/>
              </w:rPr>
            </w:pPr>
          </w:p>
        </w:tc>
        <w:tc>
          <w:tcPr>
            <w:tcW w:w="616" w:type="dxa"/>
            <w:tcBorders>
              <w:top w:val="nil"/>
              <w:bottom w:val="single" w:sz="4" w:space="0" w:color="auto"/>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p>
        </w:tc>
        <w:tc>
          <w:tcPr>
            <w:tcW w:w="672" w:type="dxa"/>
            <w:tcBorders>
              <w:top w:val="nil"/>
              <w:bottom w:val="single" w:sz="4" w:space="0" w:color="auto"/>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p>
        </w:tc>
        <w:tc>
          <w:tcPr>
            <w:tcW w:w="672" w:type="dxa"/>
            <w:tcBorders>
              <w:top w:val="nil"/>
              <w:bottom w:val="single" w:sz="4" w:space="0" w:color="auto"/>
            </w:tcBorders>
          </w:tcPr>
          <w:p w:rsidR="00000000" w:rsidRDefault="00000000">
            <w:pPr>
              <w:keepNext/>
              <w:tabs>
                <w:tab w:val="clear" w:pos="1134"/>
                <w:tab w:val="clear" w:pos="1701"/>
                <w:tab w:val="clear" w:pos="2268"/>
                <w:tab w:val="clear" w:pos="6237"/>
                <w:tab w:val="decimal" w:pos="567"/>
              </w:tabs>
              <w:spacing w:line="216" w:lineRule="auto"/>
              <w:ind w:right="113"/>
              <w:rPr>
                <w:sz w:val="17"/>
                <w:szCs w:val="18"/>
              </w:rPr>
            </w:pPr>
          </w:p>
        </w:tc>
        <w:tc>
          <w:tcPr>
            <w:tcW w:w="3996" w:type="dxa"/>
            <w:tcBorders>
              <w:top w:val="nil"/>
              <w:bottom w:val="single" w:sz="4" w:space="0" w:color="auto"/>
            </w:tcBorders>
          </w:tcPr>
          <w:p w:rsidR="00000000" w:rsidRDefault="00000000">
            <w:pPr>
              <w:keepNext/>
              <w:spacing w:line="216" w:lineRule="auto"/>
              <w:rPr>
                <w:sz w:val="17"/>
                <w:szCs w:val="18"/>
              </w:rPr>
            </w:pPr>
            <w:r>
              <w:rPr>
                <w:sz w:val="17"/>
                <w:szCs w:val="18"/>
              </w:rPr>
              <w:t>Примерно 1 000 бедных семей в Сане и 123 семьи в Адене регулярно получают продовольственную помощь, которую два эти центра распределяют после получения ее от министерств или других органов</w:t>
            </w:r>
          </w:p>
        </w:tc>
      </w:tr>
      <w:tr w:rsidR="00000000">
        <w:tc>
          <w:tcPr>
            <w:tcW w:w="1232" w:type="dxa"/>
            <w:tcBorders>
              <w:top w:val="nil"/>
              <w:bottom w:val="nil"/>
            </w:tcBorders>
          </w:tcPr>
          <w:p w:rsidR="00000000" w:rsidRDefault="00000000">
            <w:pPr>
              <w:spacing w:line="216" w:lineRule="auto"/>
              <w:rPr>
                <w:sz w:val="17"/>
                <w:szCs w:val="18"/>
              </w:rPr>
            </w:pPr>
          </w:p>
        </w:tc>
        <w:tc>
          <w:tcPr>
            <w:tcW w:w="2170" w:type="dxa"/>
            <w:tcBorders>
              <w:top w:val="single" w:sz="4" w:space="0" w:color="auto"/>
            </w:tcBorders>
          </w:tcPr>
          <w:p w:rsidR="00000000" w:rsidRDefault="00000000">
            <w:pPr>
              <w:spacing w:line="216" w:lineRule="auto"/>
              <w:rPr>
                <w:sz w:val="17"/>
                <w:szCs w:val="18"/>
              </w:rPr>
            </w:pPr>
            <w:r>
              <w:rPr>
                <w:sz w:val="17"/>
                <w:szCs w:val="18"/>
              </w:rPr>
              <w:t>Инвалиды</w:t>
            </w:r>
          </w:p>
        </w:tc>
        <w:tc>
          <w:tcPr>
            <w:tcW w:w="616" w:type="dxa"/>
            <w:tcBorders>
              <w:top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 xml:space="preserve">2 </w:t>
            </w:r>
          </w:p>
        </w:tc>
        <w:tc>
          <w:tcPr>
            <w:tcW w:w="672" w:type="dxa"/>
            <w:tcBorders>
              <w:top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15</w:t>
            </w:r>
          </w:p>
        </w:tc>
        <w:tc>
          <w:tcPr>
            <w:tcW w:w="672" w:type="dxa"/>
            <w:tcBorders>
              <w:top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17</w:t>
            </w:r>
          </w:p>
        </w:tc>
        <w:tc>
          <w:tcPr>
            <w:tcW w:w="3996" w:type="dxa"/>
            <w:tcBorders>
              <w:top w:val="single" w:sz="4" w:space="0" w:color="auto"/>
            </w:tcBorders>
          </w:tcPr>
          <w:p w:rsidR="00000000" w:rsidRDefault="00000000">
            <w:pPr>
              <w:spacing w:line="216" w:lineRule="auto"/>
              <w:rPr>
                <w:sz w:val="17"/>
                <w:szCs w:val="18"/>
              </w:rPr>
            </w:pPr>
          </w:p>
        </w:tc>
      </w:tr>
      <w:tr w:rsidR="00000000">
        <w:tc>
          <w:tcPr>
            <w:tcW w:w="1232" w:type="dxa"/>
            <w:tcBorders>
              <w:top w:val="nil"/>
              <w:bottom w:val="single" w:sz="4" w:space="0" w:color="auto"/>
            </w:tcBorders>
          </w:tcPr>
          <w:p w:rsidR="00000000" w:rsidRDefault="00000000">
            <w:pPr>
              <w:spacing w:line="216" w:lineRule="auto"/>
              <w:rPr>
                <w:sz w:val="17"/>
                <w:szCs w:val="18"/>
              </w:rPr>
            </w:pPr>
          </w:p>
        </w:tc>
        <w:tc>
          <w:tcPr>
            <w:tcW w:w="2170" w:type="dxa"/>
            <w:tcBorders>
              <w:bottom w:val="single" w:sz="4" w:space="0" w:color="auto"/>
            </w:tcBorders>
          </w:tcPr>
          <w:p w:rsidR="00000000" w:rsidRDefault="00000000">
            <w:pPr>
              <w:spacing w:line="216" w:lineRule="auto"/>
              <w:rPr>
                <w:sz w:val="17"/>
                <w:szCs w:val="18"/>
              </w:rPr>
            </w:pPr>
            <w:r>
              <w:rPr>
                <w:sz w:val="17"/>
                <w:szCs w:val="18"/>
              </w:rPr>
              <w:t>Другие пользователи</w:t>
            </w:r>
          </w:p>
        </w:tc>
        <w:tc>
          <w:tcPr>
            <w:tcW w:w="616" w:type="dxa"/>
            <w:tcBorders>
              <w:bottom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w:t>
            </w:r>
          </w:p>
        </w:tc>
        <w:tc>
          <w:tcPr>
            <w:tcW w:w="672" w:type="dxa"/>
            <w:tcBorders>
              <w:bottom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43</w:t>
            </w:r>
          </w:p>
        </w:tc>
        <w:tc>
          <w:tcPr>
            <w:tcW w:w="672" w:type="dxa"/>
            <w:tcBorders>
              <w:bottom w:val="single" w:sz="4" w:space="0" w:color="auto"/>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43</w:t>
            </w:r>
          </w:p>
        </w:tc>
        <w:tc>
          <w:tcPr>
            <w:tcW w:w="3996" w:type="dxa"/>
            <w:tcBorders>
              <w:bottom w:val="single" w:sz="4" w:space="0" w:color="auto"/>
            </w:tcBorders>
          </w:tcPr>
          <w:p w:rsidR="00000000" w:rsidRDefault="00000000">
            <w:pPr>
              <w:spacing w:line="216" w:lineRule="auto"/>
              <w:rPr>
                <w:sz w:val="17"/>
                <w:szCs w:val="18"/>
              </w:rPr>
            </w:pPr>
          </w:p>
        </w:tc>
      </w:tr>
      <w:tr w:rsidR="00000000">
        <w:trPr>
          <w:cantSplit/>
        </w:trPr>
        <w:tc>
          <w:tcPr>
            <w:tcW w:w="3402" w:type="dxa"/>
            <w:gridSpan w:val="2"/>
            <w:tcBorders>
              <w:top w:val="nil"/>
            </w:tcBorders>
          </w:tcPr>
          <w:p w:rsidR="00000000" w:rsidRDefault="00000000">
            <w:pPr>
              <w:spacing w:line="216" w:lineRule="auto"/>
              <w:rPr>
                <w:sz w:val="17"/>
                <w:szCs w:val="18"/>
              </w:rPr>
            </w:pPr>
            <w:r>
              <w:rPr>
                <w:sz w:val="17"/>
                <w:szCs w:val="18"/>
              </w:rPr>
              <w:t>Общее число пользователей</w:t>
            </w:r>
          </w:p>
        </w:tc>
        <w:tc>
          <w:tcPr>
            <w:tcW w:w="616"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2</w:t>
            </w:r>
          </w:p>
        </w:tc>
        <w:tc>
          <w:tcPr>
            <w:tcW w:w="672"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62</w:t>
            </w:r>
          </w:p>
        </w:tc>
        <w:tc>
          <w:tcPr>
            <w:tcW w:w="672" w:type="dxa"/>
            <w:tcBorders>
              <w:top w:val="nil"/>
            </w:tcBorders>
          </w:tcPr>
          <w:p w:rsidR="00000000" w:rsidRDefault="00000000">
            <w:pPr>
              <w:tabs>
                <w:tab w:val="clear" w:pos="1134"/>
                <w:tab w:val="clear" w:pos="1701"/>
                <w:tab w:val="clear" w:pos="2268"/>
                <w:tab w:val="clear" w:pos="6237"/>
                <w:tab w:val="decimal" w:pos="567"/>
              </w:tabs>
              <w:spacing w:line="216" w:lineRule="auto"/>
              <w:ind w:right="113"/>
              <w:rPr>
                <w:sz w:val="17"/>
                <w:szCs w:val="18"/>
              </w:rPr>
            </w:pPr>
            <w:r>
              <w:rPr>
                <w:sz w:val="17"/>
                <w:szCs w:val="18"/>
              </w:rPr>
              <w:t>64</w:t>
            </w:r>
          </w:p>
        </w:tc>
        <w:tc>
          <w:tcPr>
            <w:tcW w:w="3996" w:type="dxa"/>
            <w:tcBorders>
              <w:top w:val="nil"/>
            </w:tcBorders>
          </w:tcPr>
          <w:p w:rsidR="00000000" w:rsidRDefault="00000000">
            <w:pPr>
              <w:spacing w:line="216" w:lineRule="auto"/>
              <w:rPr>
                <w:sz w:val="17"/>
                <w:szCs w:val="18"/>
              </w:rPr>
            </w:pPr>
          </w:p>
        </w:tc>
      </w:tr>
      <w:tr w:rsidR="00000000">
        <w:tc>
          <w:tcPr>
            <w:tcW w:w="1232" w:type="dxa"/>
          </w:tcPr>
          <w:p w:rsidR="00000000" w:rsidRDefault="00000000">
            <w:pPr>
              <w:spacing w:line="216" w:lineRule="auto"/>
              <w:rPr>
                <w:sz w:val="17"/>
                <w:szCs w:val="18"/>
              </w:rPr>
            </w:pPr>
            <w:r>
              <w:rPr>
                <w:sz w:val="17"/>
                <w:szCs w:val="18"/>
              </w:rPr>
              <w:t>Общее число пользователей услугами центров в 2003 году</w:t>
            </w:r>
          </w:p>
        </w:tc>
        <w:tc>
          <w:tcPr>
            <w:tcW w:w="2170" w:type="dxa"/>
          </w:tcPr>
          <w:p w:rsidR="00000000" w:rsidRDefault="00000000">
            <w:pPr>
              <w:spacing w:line="216" w:lineRule="auto"/>
              <w:rPr>
                <w:sz w:val="17"/>
                <w:szCs w:val="18"/>
              </w:rPr>
            </w:pPr>
          </w:p>
        </w:tc>
        <w:tc>
          <w:tcPr>
            <w:tcW w:w="616" w:type="dxa"/>
          </w:tcPr>
          <w:p w:rsidR="00000000" w:rsidRDefault="00000000">
            <w:pPr>
              <w:tabs>
                <w:tab w:val="clear" w:pos="1134"/>
                <w:tab w:val="clear" w:pos="1701"/>
                <w:tab w:val="clear" w:pos="2268"/>
                <w:tab w:val="clear" w:pos="6237"/>
                <w:tab w:val="decimal" w:pos="567"/>
              </w:tabs>
              <w:spacing w:line="216" w:lineRule="auto"/>
              <w:ind w:right="113"/>
              <w:rPr>
                <w:sz w:val="17"/>
                <w:szCs w:val="18"/>
                <w:lang w:val="en-GB"/>
              </w:rPr>
            </w:pPr>
            <w:r>
              <w:rPr>
                <w:sz w:val="17"/>
                <w:szCs w:val="18"/>
                <w:lang w:val="en-GB"/>
              </w:rPr>
              <w:t>764</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lang w:val="en-GB"/>
              </w:rPr>
            </w:pPr>
            <w:r>
              <w:rPr>
                <w:sz w:val="17"/>
                <w:szCs w:val="18"/>
                <w:lang w:val="en-GB"/>
              </w:rPr>
              <w:t>3 359</w:t>
            </w:r>
          </w:p>
        </w:tc>
        <w:tc>
          <w:tcPr>
            <w:tcW w:w="672" w:type="dxa"/>
          </w:tcPr>
          <w:p w:rsidR="00000000" w:rsidRDefault="00000000">
            <w:pPr>
              <w:tabs>
                <w:tab w:val="clear" w:pos="1134"/>
                <w:tab w:val="clear" w:pos="1701"/>
                <w:tab w:val="clear" w:pos="2268"/>
                <w:tab w:val="clear" w:pos="6237"/>
                <w:tab w:val="decimal" w:pos="567"/>
              </w:tabs>
              <w:spacing w:line="216" w:lineRule="auto"/>
              <w:ind w:right="113"/>
              <w:rPr>
                <w:sz w:val="17"/>
                <w:szCs w:val="18"/>
                <w:lang w:val="en-GB"/>
              </w:rPr>
            </w:pPr>
            <w:r>
              <w:rPr>
                <w:sz w:val="17"/>
                <w:szCs w:val="18"/>
                <w:lang w:val="en-GB"/>
              </w:rPr>
              <w:t>4</w:t>
            </w:r>
            <w:r>
              <w:rPr>
                <w:sz w:val="17"/>
                <w:szCs w:val="18"/>
              </w:rPr>
              <w:t> </w:t>
            </w:r>
            <w:r>
              <w:rPr>
                <w:sz w:val="17"/>
                <w:szCs w:val="18"/>
                <w:lang w:val="en-GB"/>
              </w:rPr>
              <w:t>123</w:t>
            </w:r>
          </w:p>
        </w:tc>
        <w:tc>
          <w:tcPr>
            <w:tcW w:w="3996" w:type="dxa"/>
          </w:tcPr>
          <w:p w:rsidR="00000000" w:rsidRDefault="00000000">
            <w:pPr>
              <w:spacing w:line="216" w:lineRule="auto"/>
              <w:rPr>
                <w:sz w:val="17"/>
                <w:szCs w:val="18"/>
                <w:lang w:val="en-GB"/>
              </w:rPr>
            </w:pPr>
          </w:p>
        </w:tc>
      </w:tr>
    </w:tbl>
    <w:p w:rsidR="00000000" w:rsidRDefault="00000000">
      <w:pPr>
        <w:spacing w:line="216" w:lineRule="auto"/>
        <w:rPr>
          <w:sz w:val="20"/>
        </w:rPr>
      </w:pPr>
    </w:p>
    <w:p w:rsidR="00000000" w:rsidRDefault="00000000">
      <w:pPr>
        <w:rPr>
          <w:sz w:val="20"/>
        </w:rPr>
      </w:pPr>
      <w:r>
        <w:rPr>
          <w:sz w:val="20"/>
        </w:rPr>
        <w:tab/>
      </w:r>
      <w:r>
        <w:rPr>
          <w:i/>
          <w:iCs/>
          <w:sz w:val="20"/>
        </w:rPr>
        <w:t>Источник</w:t>
      </w:r>
      <w:r>
        <w:rPr>
          <w:sz w:val="20"/>
        </w:rPr>
        <w:t>:  Национальный доклад о правах человека, 2004 год.</w:t>
      </w:r>
    </w:p>
    <w:p w:rsidR="00000000" w:rsidRDefault="00000000"/>
    <w:p w:rsidR="00000000" w:rsidRDefault="00000000">
      <w:pPr>
        <w:pageBreakBefore/>
        <w:rPr>
          <w:b/>
          <w:bCs/>
        </w:rPr>
      </w:pPr>
      <w:r>
        <w:rPr>
          <w:b/>
          <w:bCs/>
        </w:rPr>
        <w:t>Трудности</w:t>
      </w:r>
    </w:p>
    <w:p w:rsidR="00000000" w:rsidRDefault="00000000">
      <w:pPr>
        <w:rPr>
          <w:b/>
          <w:bCs/>
        </w:rPr>
      </w:pPr>
    </w:p>
    <w:p w:rsidR="00000000" w:rsidRDefault="00000000">
      <w:r>
        <w:t>193.</w:t>
      </w:r>
      <w:r>
        <w:tab/>
        <w:t>Ввиду незначительного числа проведенных обследований на местах и научных исследований трудно получить точные данные о количестве инвалидов в стране с разбивкой по полу и возрасту, которые могли бы помочь охарактеризовать эту проблему.  Большая часть имеющейся информации об инвалидности в Йемене свидетельствует о том, что 10% населения являются инвалидами.  Одной из трудностей, которая препятствует усилиям в этой области, является низкий уровень технической и административной подготовки должностных лиц, которые руководят государственными учреждениями, о чем свидетельствует незначительный объем услуг, предоставляемых этими учреждениями.  Интернаты и центры для инвалидов сконцентрированы в столицах нескольких провинций, в то время как в сельской местности и отдаленных районах нет служб, занимающихся оказанием инвалидам социальной помощи и реабилитационных услуг.</w:t>
      </w:r>
    </w:p>
    <w:p w:rsidR="00000000" w:rsidRDefault="00000000"/>
    <w:p w:rsidR="00000000" w:rsidRDefault="00000000">
      <w:r>
        <w:t>194.</w:t>
      </w:r>
      <w:r>
        <w:tab/>
        <w:t>Большинство учебных заведений для инвалидов ограничиваются предоставлением им базовых знаний и не дают им образования более высокого уровня.  Профессионально-технические реабилитационные отделения в ряде учебных заведений обучают их какой-либо одной профессии или ограниченному числу профессий, которые не требуются на рынке рабочей силы.  Мастера, обучающие профессии, часто плохо знакомы с методикой преподавания.  Ощущается недостаток специалистов в области логопедии, диагностики, постановке заключений и лечения.  Среди преподавателей большинство составляют технический персонал, который специализируется в области оказания помощи инвалидам и их реабилитации.</w:t>
      </w:r>
    </w:p>
    <w:p w:rsidR="00000000" w:rsidRDefault="00000000"/>
    <w:p w:rsidR="00000000" w:rsidRDefault="00000000">
      <w:r>
        <w:t>195.</w:t>
      </w:r>
      <w:r>
        <w:tab/>
        <w:t xml:space="preserve">Когда встает вопрос об осуществлении права инвалидов на занятие трудовой деятельностью в соответствии с Законом о социальном обеспечении и реабилитации инвалидов № 61 от 1991 года, в статье 12 которого предусматривается резервирование 5% должностей в государственном секторе для инвалидов, инвалиды сталкиваются с некоторыми трудностями.  Существует немало препятствий на пути выполнения этого закона.  Персонал некоторых государственных и негосударственных органов не знает, как выполнять этот закон.  Не существует рабочего механизма, который содействовал бы найму и обеспечивал бы наем инвалидов.  Недостаточная подготовка инвалидов не позволяет им удовлетворять предъявляемые к работе требования.  </w:t>
      </w:r>
    </w:p>
    <w:p w:rsidR="00000000" w:rsidRDefault="00000000"/>
    <w:p w:rsidR="00000000" w:rsidRDefault="00000000">
      <w:r>
        <w:t>196.</w:t>
      </w:r>
      <w:r>
        <w:tab/>
        <w:t xml:space="preserve">Таким образом, услуги, оказываемые в настоящее время этими учреждениями, не оправдывают надежд государства в отношении решения проблем, связанных с растущими потребностями в подобного рода услугах.  Поэтому вопрос об интегрировании инвалидов в жизнь общества должен решаться путем расширения образования и учебных программ в государственных школах.  Подобный подход является лучшим средством удовлетворения постоянно растущей потребности в решении проблемы недостаточных возможностей существующих центров для обучения инвалидов.  Этот вопрос может также решаться с помощью усилий, направленных на использование международного опыта в этой области.  </w:t>
      </w:r>
    </w:p>
    <w:p w:rsidR="00000000" w:rsidRDefault="00000000"/>
    <w:p w:rsidR="00000000" w:rsidRDefault="00000000">
      <w:pPr>
        <w:rPr>
          <w:b/>
          <w:bCs/>
        </w:rPr>
      </w:pPr>
      <w:r>
        <w:rPr>
          <w:b/>
          <w:bCs/>
        </w:rPr>
        <w:t>Беженцы</w:t>
      </w:r>
    </w:p>
    <w:p w:rsidR="00000000" w:rsidRDefault="00000000">
      <w:pPr>
        <w:rPr>
          <w:b/>
          <w:bCs/>
        </w:rPr>
      </w:pPr>
    </w:p>
    <w:p w:rsidR="00000000" w:rsidRDefault="00000000">
      <w:r>
        <w:t>197.</w:t>
      </w:r>
      <w:r>
        <w:tab/>
        <w:t>Йеменская Республика играет положительную роль в обеспечении мира и безопасности в районе Африканского Рога, поскольку политическое руководство понимает, что конфликты и нестабильность в любом государстве, расположенном на противоположном от Йемена берегу, окажут отрицательное влияние на соседние государства, в том числе на Йемен.</w:t>
      </w:r>
    </w:p>
    <w:p w:rsidR="00000000" w:rsidRDefault="00000000"/>
    <w:p w:rsidR="00000000" w:rsidRDefault="00000000">
      <w:r>
        <w:t>198.</w:t>
      </w:r>
      <w:r>
        <w:tab/>
        <w:t>Правительство Йемена выразило свою заинтересованность в решении проблем, связанных с беженцами, следующим образом:</w:t>
      </w:r>
    </w:p>
    <w:p w:rsidR="00000000" w:rsidRDefault="00000000"/>
    <w:p w:rsidR="00000000" w:rsidRDefault="00000000">
      <w:pPr>
        <w:tabs>
          <w:tab w:val="clear" w:pos="1134"/>
          <w:tab w:val="left" w:pos="1064"/>
        </w:tabs>
        <w:ind w:left="1064" w:hanging="1064"/>
      </w:pPr>
      <w:r>
        <w:tab/>
        <w:t>-</w:t>
      </w:r>
      <w:r>
        <w:tab/>
        <w:t>Йемен подписал Конвенцию о статусе беженцев 1951 года и Протокол к ней от 1967 года, ратифицировав их 18 января 1980 года;</w:t>
      </w:r>
    </w:p>
    <w:p w:rsidR="00000000" w:rsidRDefault="00000000">
      <w:pPr>
        <w:tabs>
          <w:tab w:val="clear" w:pos="1134"/>
        </w:tabs>
      </w:pPr>
    </w:p>
    <w:p w:rsidR="00000000" w:rsidRDefault="00000000">
      <w:pPr>
        <w:tabs>
          <w:tab w:val="clear" w:pos="1134"/>
          <w:tab w:val="left" w:pos="1064"/>
        </w:tabs>
        <w:ind w:left="1064" w:hanging="1064"/>
      </w:pPr>
      <w:r>
        <w:tab/>
        <w:t>-</w:t>
      </w:r>
      <w:r>
        <w:tab/>
        <w:t>для выполнения Конвенции от 1951 года и Протокола к ней от 1967 года кабинет министров принял решение, на основании которого учредил комитеты при компетентных органах власти для того, чтобы предоставить статус беженцев всем лицам, на которых распространяется юрисдикция УВКБ, в соответствии с определениями, изложенными в статье 1 Женевской конвенции от 1951 года и статье 1 Протокола от 1967 года.  В этом решении предусматривается также учреждение апелляционного комитета в составе представителей соответствующих министров и представителя УВКБ, который будет принимать участие в работе этого комитета в качестве наблюдателя;</w:t>
      </w:r>
    </w:p>
    <w:p w:rsidR="00000000" w:rsidRDefault="00000000">
      <w:pPr>
        <w:tabs>
          <w:tab w:val="clear" w:pos="1134"/>
        </w:tabs>
      </w:pPr>
    </w:p>
    <w:p w:rsidR="00000000" w:rsidRDefault="00000000">
      <w:pPr>
        <w:tabs>
          <w:tab w:val="clear" w:pos="1134"/>
          <w:tab w:val="left" w:pos="1064"/>
        </w:tabs>
        <w:ind w:left="1064" w:hanging="1064"/>
      </w:pPr>
      <w:r>
        <w:tab/>
        <w:t>-</w:t>
      </w:r>
      <w:r>
        <w:tab/>
        <w:t>в соответствии с решением кабинета министров № 64 от 2000 года учрежден Национальный комитет по делам беженцев;</w:t>
      </w:r>
    </w:p>
    <w:p w:rsidR="00000000" w:rsidRDefault="00000000">
      <w:pPr>
        <w:tabs>
          <w:tab w:val="clear" w:pos="1134"/>
        </w:tabs>
      </w:pPr>
    </w:p>
    <w:p w:rsidR="00000000" w:rsidRDefault="00000000">
      <w:pPr>
        <w:tabs>
          <w:tab w:val="clear" w:pos="1134"/>
          <w:tab w:val="left" w:pos="1064"/>
        </w:tabs>
        <w:ind w:left="1064" w:hanging="1064"/>
      </w:pPr>
      <w:r>
        <w:tab/>
        <w:t>-</w:t>
      </w:r>
      <w:r>
        <w:tab/>
        <w:t xml:space="preserve">правительство и </w:t>
      </w:r>
      <w:proofErr w:type="spellStart"/>
      <w:r>
        <w:t>УВКБ</w:t>
      </w:r>
      <w:proofErr w:type="spellEnd"/>
      <w:r>
        <w:t xml:space="preserve"> информируют беженцев и все организации, которые занимаются связанными с ними вопросами о правах и обязанностях беженцев.  В 2003 году правительство через министерство по правам человека подписало меморандум о взаимопонимании с УВКБ о расширении защиты прав беженцев путем ознакомления государственных должностных лиц и сотрудников с </w:t>
      </w:r>
    </w:p>
    <w:p w:rsidR="00000000" w:rsidRDefault="00000000">
      <w:pPr>
        <w:tabs>
          <w:tab w:val="clear" w:pos="1134"/>
          <w:tab w:val="left" w:pos="1064"/>
        </w:tabs>
        <w:ind w:left="1064" w:hanging="1064"/>
      </w:pPr>
      <w:r>
        <w:br w:type="page"/>
      </w:r>
      <w:r>
        <w:tab/>
      </w:r>
      <w:r>
        <w:tab/>
        <w:t>Конвенцией от 1951 года и Факультативным протоколом от 1967 года и об усовершенствовании инфраструктуры для соблюдения законов об иммиграции, беженцах и правах человека;</w:t>
      </w:r>
    </w:p>
    <w:p w:rsidR="00000000" w:rsidRDefault="00000000">
      <w:pPr>
        <w:tabs>
          <w:tab w:val="clear" w:pos="1134"/>
          <w:tab w:val="left" w:pos="1064"/>
        </w:tabs>
        <w:ind w:left="1064" w:hanging="1064"/>
      </w:pPr>
    </w:p>
    <w:p w:rsidR="00000000" w:rsidRDefault="00000000">
      <w:pPr>
        <w:tabs>
          <w:tab w:val="clear" w:pos="1134"/>
          <w:tab w:val="left" w:pos="1064"/>
        </w:tabs>
        <w:ind w:left="1064" w:hanging="1064"/>
      </w:pPr>
      <w:r>
        <w:tab/>
        <w:t>-</w:t>
      </w:r>
      <w:r>
        <w:tab/>
        <w:t>в марте 2003 года был подписан дополнительный меморандум с университетом Саны и другими йеменскими университетами по вопросу об изучении законодательства, связанного с миграцией, беженцами и правами человека.  На факультетах шариата и права 30 студентов четвертого курса изучали соответствующий предмет в течение одного полного семестра;</w:t>
      </w:r>
    </w:p>
    <w:p w:rsidR="00000000" w:rsidRDefault="00000000">
      <w:pPr>
        <w:tabs>
          <w:tab w:val="clear" w:pos="1134"/>
          <w:tab w:val="left" w:pos="1064"/>
        </w:tabs>
        <w:ind w:left="1064" w:hanging="1064"/>
      </w:pPr>
    </w:p>
    <w:p w:rsidR="00000000" w:rsidRDefault="00000000">
      <w:pPr>
        <w:tabs>
          <w:tab w:val="clear" w:pos="1134"/>
          <w:tab w:val="left" w:pos="1064"/>
        </w:tabs>
        <w:ind w:left="1064" w:hanging="1064"/>
      </w:pPr>
      <w:r>
        <w:tab/>
        <w:t>-</w:t>
      </w:r>
      <w:r>
        <w:tab/>
        <w:t>в соответствии с решением премьер-министра № 46 от 2004 года Йеменская Республика постановила учредить специальный комитет для разработки закона о беженцах;</w:t>
      </w:r>
    </w:p>
    <w:p w:rsidR="00000000" w:rsidRDefault="00000000">
      <w:pPr>
        <w:tabs>
          <w:tab w:val="clear" w:pos="1134"/>
          <w:tab w:val="left" w:pos="1064"/>
        </w:tabs>
        <w:ind w:left="1064" w:hanging="1064"/>
      </w:pPr>
    </w:p>
    <w:p w:rsidR="00000000" w:rsidRDefault="00000000">
      <w:pPr>
        <w:tabs>
          <w:tab w:val="clear" w:pos="1134"/>
          <w:tab w:val="left" w:pos="1064"/>
        </w:tabs>
        <w:ind w:left="1064" w:hanging="1064"/>
      </w:pPr>
      <w:r>
        <w:tab/>
        <w:t>-</w:t>
      </w:r>
      <w:r>
        <w:tab/>
        <w:t>координация и сотрудничество с УВКБ позволили успешно выполнить ряд совместных программ, в том числе, например, программу регистрации на всей территории страны сомалийских беженцев, не имеющих официальных документов, с выдачей им удостоверений личности.  Эта программа осуществлялась с середины 2002 года до середины 2003 года.  Согласно данным УВКБ с соблюдением международных стандартов было зарегистрировано около 47 000 беженцев в 11 провинциях.  В настоящее время проводится работа по созданию шести постоянных центров регистрации.  Однако, по нашей оценке, указанное количество сомалийских беженцев не является точным.  Судя по продолжающемуся постоянному притоку в страну сомалийских беженцев, их в Йемене сотни тысяч.  Только по данным центра "Мифа", в период с 1999</w:t>
      </w:r>
      <w:r>
        <w:rPr>
          <w:lang w:val="en-US"/>
        </w:rPr>
        <w:t> </w:t>
      </w:r>
      <w:r>
        <w:t>года по апрель 2004 года в страну прибыло приблизительно 60 857 новых беженцев.  Их точную численность можно будет, вероятно, установить, добавив к этому новые данные других центров, с учетом того, что в указанный период ни один беженец не вернулся в Сомали;</w:t>
      </w:r>
    </w:p>
    <w:p w:rsidR="00000000" w:rsidRDefault="00000000">
      <w:pPr>
        <w:tabs>
          <w:tab w:val="clear" w:pos="1134"/>
          <w:tab w:val="left" w:pos="1064"/>
        </w:tabs>
        <w:ind w:left="1064" w:hanging="1064"/>
      </w:pPr>
    </w:p>
    <w:p w:rsidR="00000000" w:rsidRDefault="00000000">
      <w:pPr>
        <w:tabs>
          <w:tab w:val="clear" w:pos="1134"/>
          <w:tab w:val="left" w:pos="1064"/>
        </w:tabs>
        <w:ind w:left="1064" w:hanging="1064"/>
      </w:pPr>
      <w:r>
        <w:tab/>
        <w:t>-</w:t>
      </w:r>
      <w:r>
        <w:tab/>
        <w:t>в Йемене проживает 4 091 беженец других национальностей.  Это количество беженцев можно представить в разбивке по национальной принадлежности:</w:t>
      </w:r>
    </w:p>
    <w:p w:rsidR="00000000" w:rsidRDefault="00000000">
      <w:pPr>
        <w:tabs>
          <w:tab w:val="clear" w:pos="1134"/>
        </w:tabs>
      </w:pPr>
    </w:p>
    <w:p w:rsidR="00000000" w:rsidRDefault="00000000">
      <w:r>
        <w:tab/>
      </w:r>
      <w:r>
        <w:tab/>
        <w:t>а)</w:t>
      </w:r>
      <w:r>
        <w:tab/>
        <w:t>в общей сложности 2 566 беженцев из Эритреи;</w:t>
      </w:r>
    </w:p>
    <w:p w:rsidR="00000000" w:rsidRDefault="00000000"/>
    <w:p w:rsidR="00000000" w:rsidRDefault="00000000">
      <w:r>
        <w:tab/>
      </w:r>
      <w:r>
        <w:tab/>
        <w:t>b)</w:t>
      </w:r>
      <w:r>
        <w:tab/>
        <w:t>в общей сложности 548 беженцев из Эфиопии;</w:t>
      </w:r>
    </w:p>
    <w:p w:rsidR="00000000" w:rsidRDefault="00000000"/>
    <w:p w:rsidR="00000000" w:rsidRDefault="00000000">
      <w:pPr>
        <w:ind w:left="1701" w:hanging="1701"/>
      </w:pPr>
      <w:r>
        <w:tab/>
      </w:r>
      <w:r>
        <w:tab/>
        <w:t>с)</w:t>
      </w:r>
      <w:r>
        <w:tab/>
        <w:t>в общей сложности 977 беженцев других национальностей.</w:t>
      </w:r>
    </w:p>
    <w:p w:rsidR="00000000" w:rsidRDefault="00000000">
      <w:pPr>
        <w:ind w:left="1701" w:hanging="1701"/>
      </w:pPr>
    </w:p>
    <w:p w:rsidR="00000000" w:rsidRDefault="00000000">
      <w:pPr>
        <w:ind w:left="1134" w:hanging="1134"/>
      </w:pPr>
      <w:r>
        <w:tab/>
        <w:t>-</w:t>
      </w:r>
      <w:r>
        <w:tab/>
        <w:t xml:space="preserve">Министерство по правам человека направило специальную делегацию для ознакомления с условиями проживания в приемном центре "Мифа" в провинции </w:t>
      </w:r>
      <w:proofErr w:type="spellStart"/>
      <w:r>
        <w:t>Шабва</w:t>
      </w:r>
      <w:proofErr w:type="spellEnd"/>
      <w:r>
        <w:t>.</w:t>
      </w:r>
    </w:p>
    <w:p w:rsidR="00000000" w:rsidRDefault="00000000">
      <w:pPr>
        <w:ind w:left="1134" w:hanging="1134"/>
      </w:pPr>
    </w:p>
    <w:p w:rsidR="00000000" w:rsidRDefault="00000000">
      <w:pPr>
        <w:ind w:left="1134" w:hanging="1134"/>
      </w:pPr>
      <w:r>
        <w:tab/>
        <w:t>-</w:t>
      </w:r>
      <w:r>
        <w:tab/>
        <w:t>Министерство по правам человека направило другую делегацию в округ Басатин (где беженцы проживают в городах) и в лагерь "Хараз".</w:t>
      </w:r>
    </w:p>
    <w:p w:rsidR="00000000" w:rsidRDefault="00000000">
      <w:pPr>
        <w:ind w:left="1134" w:hanging="1134"/>
      </w:pPr>
    </w:p>
    <w:p w:rsidR="00000000" w:rsidRDefault="00000000">
      <w:r>
        <w:t>199.</w:t>
      </w:r>
      <w:r>
        <w:tab/>
        <w:t>Что касается услуг гуманитарного характера, предоставляемых правительством Йеменской Республики в сотрудничестве с УВКБ, то были созданы следующие лагеря и центры для приема беженцев из района Африканского Рога:</w:t>
      </w:r>
    </w:p>
    <w:p w:rsidR="00000000" w:rsidRDefault="00000000"/>
    <w:p w:rsidR="00000000" w:rsidRDefault="00000000">
      <w:pPr>
        <w:ind w:left="1134" w:hanging="1134"/>
      </w:pPr>
      <w:r>
        <w:tab/>
        <w:t>-</w:t>
      </w:r>
      <w:r>
        <w:tab/>
        <w:t>приемный центр "Мифа" в провинции Шабва, который принимает наибольшее число беженцев (в период 1999 по 2004 год в нем проживало в общей сложности 60 857 беженцев);</w:t>
      </w:r>
    </w:p>
    <w:p w:rsidR="00000000" w:rsidRDefault="00000000">
      <w:pPr>
        <w:ind w:left="1134" w:hanging="1134"/>
      </w:pPr>
    </w:p>
    <w:p w:rsidR="00000000" w:rsidRDefault="00000000">
      <w:pPr>
        <w:ind w:left="1134" w:hanging="1134"/>
      </w:pPr>
      <w:r>
        <w:tab/>
        <w:t>-</w:t>
      </w:r>
      <w:r>
        <w:tab/>
        <w:t>лагерь "</w:t>
      </w:r>
      <w:proofErr w:type="spellStart"/>
      <w:r>
        <w:t>Хоках</w:t>
      </w:r>
      <w:proofErr w:type="spellEnd"/>
      <w:r>
        <w:t>" в провинции Ходейда, в котором размещены беженцы из Эритреи, прибывшие в Йемен в конце 1960-х и в начале 1990-х годов.  В лагере по</w:t>
      </w:r>
      <w:r>
        <w:noBreakHyphen/>
        <w:t>прежнему живут свыше 2 566 беженцев из Эритреи;</w:t>
      </w:r>
    </w:p>
    <w:p w:rsidR="00000000" w:rsidRDefault="00000000">
      <w:pPr>
        <w:ind w:left="1134" w:hanging="1134"/>
      </w:pPr>
    </w:p>
    <w:p w:rsidR="00000000" w:rsidRDefault="00000000">
      <w:pPr>
        <w:ind w:left="1134" w:hanging="1134"/>
      </w:pPr>
      <w:r>
        <w:tab/>
        <w:t>-</w:t>
      </w:r>
      <w:r>
        <w:tab/>
        <w:t xml:space="preserve">лагерь "Нажд Касим" в провинции Таиз, в котором проживало 534 беженца из Эфиопии, прибывших в Йемен после падения режима </w:t>
      </w:r>
      <w:proofErr w:type="spellStart"/>
      <w:r>
        <w:t>Менгитсу</w:t>
      </w:r>
      <w:proofErr w:type="spellEnd"/>
      <w:r>
        <w:t xml:space="preserve"> Хайле </w:t>
      </w:r>
      <w:proofErr w:type="spellStart"/>
      <w:r>
        <w:t>Мариама</w:t>
      </w:r>
      <w:proofErr w:type="spellEnd"/>
      <w:r>
        <w:t xml:space="preserve"> в 1991 году.  Лагерь был закрыт после того, как беженцы покинули его.  Некоторые из них вернулись в свою страну, некоторые осели в других странах, а часть остались жить в Йемене;</w:t>
      </w:r>
    </w:p>
    <w:p w:rsidR="00000000" w:rsidRDefault="00000000">
      <w:pPr>
        <w:ind w:left="1134" w:hanging="1134"/>
      </w:pPr>
    </w:p>
    <w:p w:rsidR="00000000" w:rsidRDefault="00000000">
      <w:pPr>
        <w:ind w:left="1134" w:hanging="1134"/>
      </w:pPr>
      <w:r>
        <w:tab/>
        <w:t>-</w:t>
      </w:r>
      <w:r>
        <w:tab/>
        <w:t>лагерь "Мекха" в провинции Таиз принял 450 беженцев из Эфиопии и Эритреи после начала последней войны между этими двумя странами.  Этот лагерь был закрыт после добровольной репатриации беженцев, когда война закончилась;</w:t>
      </w:r>
    </w:p>
    <w:p w:rsidR="00000000" w:rsidRDefault="00000000">
      <w:pPr>
        <w:ind w:left="1134" w:hanging="1134"/>
      </w:pPr>
    </w:p>
    <w:p w:rsidR="00000000" w:rsidRDefault="00000000">
      <w:pPr>
        <w:ind w:left="1134" w:hanging="1134"/>
      </w:pPr>
      <w:r>
        <w:tab/>
        <w:t>-</w:t>
      </w:r>
      <w:r>
        <w:tab/>
        <w:t>лагерь "Кавд" в провинции Абьян принял беженцев из Сомали, но был закрыт ввиду неудобно выбранного для него места;</w:t>
      </w:r>
    </w:p>
    <w:p w:rsidR="00000000" w:rsidRDefault="00000000">
      <w:pPr>
        <w:ind w:left="1134" w:hanging="1134"/>
      </w:pPr>
    </w:p>
    <w:p w:rsidR="00000000" w:rsidRDefault="00000000">
      <w:pPr>
        <w:ind w:left="1134" w:hanging="1134"/>
      </w:pPr>
      <w:r>
        <w:tab/>
        <w:t>-</w:t>
      </w:r>
      <w:r>
        <w:tab/>
        <w:t>лагерь "Яхин" в провинции Абьян принимал беженцев из Сомали в течение нескольких лет;  после чего они были приведены в лагерь "Хараз";</w:t>
      </w:r>
    </w:p>
    <w:p w:rsidR="00000000" w:rsidRDefault="00000000">
      <w:pPr>
        <w:ind w:left="1134" w:hanging="1134"/>
      </w:pPr>
    </w:p>
    <w:p w:rsidR="00000000" w:rsidRDefault="00000000">
      <w:pPr>
        <w:ind w:left="1134" w:hanging="1134"/>
      </w:pPr>
      <w:r>
        <w:tab/>
        <w:t>-</w:t>
      </w:r>
      <w:r>
        <w:tab/>
        <w:t xml:space="preserve">лагерь "Хараз" в провинции Лахдж в настоящее время является главным.  Он хорошо оборудован и получает финансовую помощь со стороны УВКБ.  В лагере имеется школа и медицинский центр, который функционирует </w:t>
      </w:r>
    </w:p>
    <w:p w:rsidR="00000000" w:rsidRDefault="00000000">
      <w:pPr>
        <w:ind w:left="1134" w:hanging="1134"/>
      </w:pPr>
      <w:r>
        <w:br w:type="page"/>
      </w:r>
      <w:r>
        <w:tab/>
      </w:r>
      <w:r>
        <w:tab/>
        <w:t>круглосуточно.  Находящиеся в лагере беженцы получают продовольственную помощь со стороны Всемирной продовольственной программы через УВКБ.  В настоящее время в лагере проживает 548 эфиопов и 10 145 сомалийцев.</w:t>
      </w:r>
    </w:p>
    <w:p w:rsidR="00000000" w:rsidRDefault="00000000">
      <w:pPr>
        <w:ind w:left="1134" w:hanging="1134"/>
      </w:pPr>
    </w:p>
    <w:p w:rsidR="00000000" w:rsidRDefault="00000000">
      <w:r>
        <w:t>200.</w:t>
      </w:r>
      <w:r>
        <w:tab/>
        <w:t>Беженцам гарантируется свобода передвижения в Йемене.  В отношении их передвижения не существует никаких ограничений;  и они могут покидать лагерь в любое время по их желанию.  Вновь прибывшие беженцы предпочитают не оставаться в лагере;  они покидают его спустя несколько дней после прибытия.</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201.</w:t>
      </w:r>
      <w:r>
        <w:tab/>
        <w:t>Мы повторяем заявление, сделанное в нашем предыдущем докладе, которое сводится к тому, что Йеменская Республика придерживается принципов, изложенных в этой статье.</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202.</w:t>
      </w:r>
      <w:r>
        <w:tab/>
        <w:t>Йемен в принципе и на практике соблюдает эти права, поскольку он полностью поддерживает принцип мирного существования между странами и признает важное значение международной безопасности и мира.  Путем мирного разрешения пограничных вопросов в течение последних пяти лет Йемен показал, что его политика направлена на поддержание региональной и международной безопасности и мира.  Лучшим подтверждением этого является то, что Йемен заключил два соглашения о границе соответственно с Султанатом Оман и Королевством Саудовской Аравии и на основании международного арбитража мирно вернул себе острова Ханиш.  Йемен также недавно заключил соглашение о демаркации границы с Республикой Джибути, которое было подписано в Сане 2 октября 2005 года.</w:t>
      </w:r>
    </w:p>
    <w:p w:rsidR="00000000" w:rsidRDefault="00000000"/>
    <w:p w:rsidR="00000000" w:rsidRDefault="00000000">
      <w:r>
        <w:rPr>
          <w:b/>
          <w:bCs/>
        </w:rPr>
        <w:t>Подпункт а):  Выделение в особый вид преступления и наказание актов расовой дискриминации, распространения расистских идей, подстрекательства к расизму и насилия любой группы</w:t>
      </w:r>
    </w:p>
    <w:p w:rsidR="00000000" w:rsidRDefault="00000000"/>
    <w:p w:rsidR="00000000" w:rsidRDefault="00000000">
      <w:r>
        <w:t>203.</w:t>
      </w:r>
      <w:r>
        <w:tab/>
        <w:t xml:space="preserve">Статья 103 Закона № 25 О печати и печатных изданиях от 1990 года гласит:  "Запрещается публиковать и транслировать любые материалы, провоцирующие межплеменные, </w:t>
      </w:r>
      <w:proofErr w:type="spellStart"/>
      <w:r>
        <w:t>межконфессиональные</w:t>
      </w:r>
      <w:proofErr w:type="spellEnd"/>
      <w:r>
        <w:t>, расовые, межрегиональные и межэтнические раздоры, поощряющие разделение и раскола общества, призывающие объявлять людей неверующими или подстрекающие к применению насилия или террора".</w:t>
      </w:r>
    </w:p>
    <w:p w:rsidR="00000000" w:rsidRDefault="00000000"/>
    <w:p w:rsidR="00000000" w:rsidRDefault="00000000">
      <w:r>
        <w:t>204.</w:t>
      </w:r>
      <w:r>
        <w:tab/>
        <w:t>Уголовный кодекс предусматривает наказание за многие правонарушения, связанные с дискриминацией и актами насилия.  Статья 133 гласит:  "Лишением свободы заключением на срок до десяти лет наказывается:  1.  Любое лицо, которое вступает в вооруженную банду с целью захвата территории или кражи имущества, принадлежащего государству или группе лиц…;  2.  Любое лицо, вступающее в вооруженную банду, которая нападает на группы людей или оказывает вооруженное сопротивление сотрудникам государственных правоохранительных органов…;  Если совершение любого из преступных деяний, указанных в двух предшествующих пунктах, приводит к гибели людей, оно в обязательном порядке карается смертной казнью".  Статья 135 Кодекса предусматривает наказание в виде лишения свободы на срок до трех лет за пропаганду несоблюдения или нарушения закона или подстрекательства к ним.</w:t>
      </w:r>
    </w:p>
    <w:p w:rsidR="00000000" w:rsidRDefault="00000000"/>
    <w:p w:rsidR="00000000" w:rsidRDefault="00000000">
      <w:r>
        <w:t>205.</w:t>
      </w:r>
      <w:r>
        <w:tab/>
        <w:t>Статья 136 Кодекса предусматривает наказание в виде лишения свободы на срок до трех лет за распространение фальшивых или тенденциозных новостей, сообщений, заявлений, слухов или подстрекательской пропаганды в любой форме, направленных на подрыв общественной безопасности, запугивание населения или нанесения ущерба государственным интересам.</w:t>
      </w:r>
    </w:p>
    <w:p w:rsidR="00000000" w:rsidRDefault="00000000"/>
    <w:p w:rsidR="00000000" w:rsidRDefault="00000000">
      <w:r>
        <w:t>206.</w:t>
      </w:r>
      <w:r>
        <w:tab/>
        <w:t>Статья 137 гласит:  "Лишением свободы на срок до десяти лет наказывается любое лицо, которое совершает поджег или взрыв движимого или недвижимого имущества, даже если оно принадлежит этому лицу, если такие действия ставят под угрозу жизнь или собственность других людей.  Если пожар или взрыв производится в жилом здании, месте, занимаемом группой лиц, либо в здании или сооружении общественного пользования или предназначенном для общественного использования, предусмотренный за это срок тюремного заключения составляет не менее трех лет.</w:t>
      </w:r>
    </w:p>
    <w:p w:rsidR="00000000" w:rsidRDefault="00000000"/>
    <w:p w:rsidR="00000000" w:rsidRDefault="00000000">
      <w:r>
        <w:t>207.</w:t>
      </w:r>
      <w:r>
        <w:tab/>
        <w:t>Статья 138 предусматривает:  "Лишением свободы на срок до десяти лет наказывается любое лицо, которое:</w:t>
      </w:r>
    </w:p>
    <w:p w:rsidR="00000000" w:rsidRDefault="00000000"/>
    <w:p w:rsidR="00000000" w:rsidRDefault="00000000">
      <w:pPr>
        <w:ind w:left="567" w:hanging="567"/>
      </w:pPr>
      <w:r>
        <w:tab/>
      </w:r>
      <w:r>
        <w:tab/>
        <w:t>1.</w:t>
      </w:r>
      <w:r>
        <w:tab/>
        <w:t>умышленно подвергает опасности или иным образом нарушает работу наземных, морских или воздушных транспортных средств;</w:t>
      </w:r>
    </w:p>
    <w:p w:rsidR="00000000" w:rsidRDefault="00000000">
      <w:pPr>
        <w:ind w:left="567" w:hanging="567"/>
      </w:pPr>
    </w:p>
    <w:p w:rsidR="00000000" w:rsidRDefault="00000000">
      <w:pPr>
        <w:ind w:left="567" w:hanging="567"/>
      </w:pPr>
      <w:r>
        <w:tab/>
      </w:r>
      <w:r>
        <w:tab/>
        <w:t>2.</w:t>
      </w:r>
      <w:r>
        <w:tab/>
        <w:t>каким-либо образом нарушает работу государственной проводной или беспроводной связи".</w:t>
      </w:r>
    </w:p>
    <w:p w:rsidR="00000000" w:rsidRDefault="00000000">
      <w:pPr>
        <w:ind w:left="567" w:hanging="567"/>
      </w:pPr>
    </w:p>
    <w:p w:rsidR="00000000" w:rsidRDefault="00000000">
      <w:r>
        <w:t>208.</w:t>
      </w:r>
      <w:r>
        <w:tab/>
        <w:t>Статья 193 Уголовного кодекса предусматривает, что любое лицо, подстрекающее к совершению или совершившее одно или более правонарушений, считается соучастником правонарушений, о которых идет речь.  Такие правонарушения, если только они не относятся к категории "</w:t>
      </w:r>
      <w:proofErr w:type="spellStart"/>
      <w:r>
        <w:t>хадд</w:t>
      </w:r>
      <w:proofErr w:type="spellEnd"/>
      <w:r>
        <w:t>" [за которые в соответствии с законами ислама предусмотрены обязательные меры наказания] или категории "</w:t>
      </w:r>
      <w:proofErr w:type="spellStart"/>
      <w:r>
        <w:t>кисас</w:t>
      </w:r>
      <w:proofErr w:type="spellEnd"/>
      <w:r>
        <w:t>" [исламское наказание в форме права на возмездие], наказываются лишением свободы на срок до пяти лет или штрафом.  Статья 194 Кодекса предусматривает, что лишением свободы на срок до пяти лет или штрафом наказывается любое лицо, которое:  "1.  Открыто распространяет мнения, высмеивающие или порочащие религию, религиозные верования, обряды или учения;  2.  открыто подстрекает к проявлению неуважения к конфессиональной группе либо пропагандирует идеи превосходства какой-либо конфессиональной группы, например в целях подрыва общественного порядка".</w:t>
      </w:r>
    </w:p>
    <w:p w:rsidR="00000000" w:rsidRDefault="00000000"/>
    <w:p w:rsidR="00000000" w:rsidRDefault="00000000">
      <w:r>
        <w:t>209.</w:t>
      </w:r>
      <w:r>
        <w:tab/>
        <w:t>Статья 198 далее предусматривает наказание в виде лишения свободы на срок до одного года или штрафа для любого лица, умышленно распространяющего или публикующего ложную информацию, направленную на то, чтобы спровоцировать нарушение общественного порядка или нанести ущерб государственным интересам.  Если такое деяние вызывает нарушение общественного порядка, срок наказания удваивается.</w:t>
      </w:r>
    </w:p>
    <w:p w:rsidR="00000000" w:rsidRDefault="00000000"/>
    <w:p w:rsidR="00000000" w:rsidRDefault="00000000">
      <w:r>
        <w:t>210.</w:t>
      </w:r>
      <w:r>
        <w:tab/>
        <w:t>Статья 261 относит к категории уголовно наказуемых нарушение права на свободу убеждений и предусматривает наказание в виде лишения свободы на срок до одного года или штрафа в размере до 2 000 йеменских риалов для любого человека, который повредил, обезобразил или осквернил мечеть, любое другое разрешенное государством место отправления культа и любой священный символ или объект, или для любого человека, который с помощью насилия или угроз умышленно срывает или прерывает процесс отправления религиозных обрядов признанной конфессиональной группы.</w:t>
      </w:r>
    </w:p>
    <w:p w:rsidR="00000000" w:rsidRDefault="00000000"/>
    <w:p w:rsidR="00000000" w:rsidRDefault="00000000">
      <w:r>
        <w:t>211.</w:t>
      </w:r>
      <w:r>
        <w:tab/>
        <w:t>И наконец, статья 321 Кодекса гласит:  "К лишению свободы сроком до одного года или к выплате штрафа приговаривается любое лицо, которое уничтожает, разрушает, разоряет или портит недвижимую или движимую собственность или растения, не принадлежащие ему, или которое делает такую собственность непригодной для использования или каким-либо способом портит или разрушает ее.  Если такое правонарушение совершается с применением силы или угроз либо группой лиц, происходит в период волнений, гражданских беспорядков или народного бедствия, срывает работу коммунальных структур или государственной службы, либо ставит под угрозу жизнь, здоровье или безопасность населения, оно наказывается лишением свободы на срок до пяти лет.  Если совершение такого правонарушения приводит к гибели людей, оно в обязательном порядке карается смертной казнью.  Этот положение действует без ущерба для права пострадавших сторон требовать "</w:t>
      </w:r>
      <w:proofErr w:type="spellStart"/>
      <w:r>
        <w:t>дийя</w:t>
      </w:r>
      <w:proofErr w:type="spellEnd"/>
      <w:r>
        <w:t>" [выкуп за кровь] и "арш" [наказание за причинение определенных телесных повреждений], в зависимости от обстоятельств".</w:t>
      </w:r>
    </w:p>
    <w:p w:rsidR="00000000" w:rsidRDefault="00000000"/>
    <w:p w:rsidR="00000000" w:rsidRDefault="00000000">
      <w:pPr>
        <w:rPr>
          <w:b/>
          <w:bCs/>
        </w:rPr>
      </w:pPr>
      <w:r>
        <w:rPr>
          <w:b/>
          <w:bCs/>
        </w:rPr>
        <w:br w:type="page"/>
        <w:t>Пункт b):  Незаконность дискриминационных организаций и деятельности</w:t>
      </w:r>
    </w:p>
    <w:p w:rsidR="00000000" w:rsidRDefault="00000000">
      <w:pPr>
        <w:rPr>
          <w:b/>
          <w:bCs/>
        </w:rPr>
      </w:pPr>
    </w:p>
    <w:p w:rsidR="00000000" w:rsidRDefault="00000000">
      <w:r>
        <w:t>212.</w:t>
      </w:r>
      <w:r>
        <w:tab/>
        <w:t>В Конституции и законодательстве воплощено несколько принципов и положений, запрещающих пропаганду насилия, ненависти и расизма;  статья 3 Закона № 66 от 1991 года о политических партиях и организациях гласит:  "Ни одна из политических партий или организаций не может злоупотреблять этим правом вопреки соображениям государственных интересов в отношении обеспечения национальной безопасности, суверенитета, стабильности и единства нации".  Статья 8 этого закона объявляет незаконными дискриминационные организации и проведение дискриминационной деятельности следующим образом:  "Ни одна из политических партий или организаций не может начинать или продолжать какую-либо деятельность на основе разделения по региональному, племенному, конфессиональному, классовому или профессиональному признаку и проведения различия между гражданами по признаку пола, происхождения, цвета кожи или антирелигиозных соображений.  Равным образом они не могут объявлять другие политические партии или организации или общества или отдельных лиц неверными, либо претендовать на то, что они являются носителями религии, патриотизма и революционных идеалов".  Эта же статья далее запрещает политическим партиям и организациям прибегать к насилию или угрозам или подстрекать к ним в какой бы то ни было форме при осуществлении своей деятельности и включать в свои политические программы или публикации материалы, подстрекающие или призывающие к насилию.</w:t>
      </w:r>
    </w:p>
    <w:p w:rsidR="00000000" w:rsidRDefault="00000000"/>
    <w:p w:rsidR="00000000" w:rsidRDefault="00000000">
      <w:r>
        <w:t>213.</w:t>
      </w:r>
      <w:r>
        <w:tab/>
        <w:t xml:space="preserve">Закон запрещает партиям формировать военные или полувоенные группировки или оказывать помощь в их формировании.  </w:t>
      </w:r>
    </w:p>
    <w:p w:rsidR="00000000" w:rsidRDefault="00000000"/>
    <w:p w:rsidR="00000000" w:rsidRDefault="00000000">
      <w:r>
        <w:t>214.</w:t>
      </w:r>
      <w:r>
        <w:tab/>
        <w:t>Закон № 1 от 2001 года о гражданских ассоциациях и институтах содержит многочисленные статьи, предусматривающие, что такие ассоциации и институты должны создаваться на основе принципов, не противоречащих целям Конституции и существующего законодательства (статьи 4, 68 и 79).</w:t>
      </w:r>
    </w:p>
    <w:p w:rsidR="00000000" w:rsidRDefault="00000000"/>
    <w:p w:rsidR="00000000" w:rsidRDefault="00000000">
      <w:pPr>
        <w:rPr>
          <w:b/>
          <w:bCs/>
        </w:rPr>
      </w:pPr>
      <w:r>
        <w:rPr>
          <w:b/>
          <w:bCs/>
        </w:rPr>
        <w:t>Пункт с):</w:t>
      </w:r>
      <w:r>
        <w:rPr>
          <w:b/>
          <w:bCs/>
        </w:rPr>
        <w:tab/>
        <w:t>Запрещение государственным органам власти поощрять расовую дискриминацию или подстрекать к ней</w:t>
      </w:r>
    </w:p>
    <w:p w:rsidR="00000000" w:rsidRDefault="00000000">
      <w:pPr>
        <w:rPr>
          <w:b/>
          <w:bCs/>
        </w:rPr>
      </w:pPr>
    </w:p>
    <w:p w:rsidR="00000000" w:rsidRDefault="00000000">
      <w:r>
        <w:t>215.</w:t>
      </w:r>
      <w:r>
        <w:tab/>
        <w:t>Как уже указывалось, в Йеменской Республике нет законов, допускающих нарушение основных прав под каким бы то ни было предлогом, включая поощрение расовой дискриминации или подстрекательство к ней.</w:t>
      </w:r>
    </w:p>
    <w:p w:rsidR="00000000" w:rsidRDefault="00000000"/>
    <w:p w:rsidR="00000000" w:rsidRDefault="00000000">
      <w:r>
        <w:t>216.</w:t>
      </w:r>
      <w:r>
        <w:tab/>
        <w:t>Ни один сотрудник правоохранительных органов не может, например, ссылаться на распоряжения вышестоящего начальника в качестве оправдания применения им пыток или других жестоких, бесчеловечных или унижающих достоинство видов обращения и наказания.  Дискриминация является формой обращения, унижающей достоинство человека, психологической и нравственной пыткой и не может быть оправданной ни при каких обстоятельствах.  Соответственно, в Конституции и ряде других соответствующих законов содержатся положения, ясно запрещающие бесчеловечное, унижающее достоинство и дискриминационное обращение и запрещающие сотрудникам правоохранительных органов прибегать к таким мерам наказания, подстрекать к любым действиям или применению пыток и терпимо относить к ним под предлогом выполнения распоряжений вышестоящего начальника.  Дополнительная информация представлена ниже.</w:t>
      </w:r>
    </w:p>
    <w:p w:rsidR="00000000" w:rsidRDefault="00000000"/>
    <w:p w:rsidR="00000000" w:rsidRDefault="00000000">
      <w:pPr>
        <w:rPr>
          <w:b/>
          <w:bCs/>
        </w:rPr>
      </w:pPr>
      <w:r>
        <w:rPr>
          <w:b/>
          <w:bCs/>
        </w:rPr>
        <w:t>Конституция</w:t>
      </w:r>
    </w:p>
    <w:p w:rsidR="00000000" w:rsidRDefault="00000000">
      <w:pPr>
        <w:rPr>
          <w:b/>
          <w:bCs/>
        </w:rPr>
      </w:pPr>
    </w:p>
    <w:p w:rsidR="00000000" w:rsidRDefault="00000000">
      <w:r>
        <w:t>217.</w:t>
      </w:r>
      <w:r>
        <w:tab/>
        <w:t>В Конституции четко сказано, что специальные суды для целей проведения расовой дискриминации в отношении какой-либо категории или группы лиц не могут учреждаться ни при каких обстоятельствах.  Как указано в статье 150:  "Судебная система является единым целым.  Закон регламентирует деятельность судебных органов и их разделение на инстанции, а также определяет их функции.  Он также содержит критерии отбора лиц на судебные должности, равно как и условия и процедуры назначения, перевода и повышения в должности судей и другие имеющие к этому отношение гарантии.  Специальные суды не могут учреждаться ни при каких обстоятельствах".</w:t>
      </w:r>
    </w:p>
    <w:p w:rsidR="00000000" w:rsidRDefault="00000000"/>
    <w:p w:rsidR="00000000" w:rsidRDefault="00000000">
      <w:pPr>
        <w:rPr>
          <w:b/>
          <w:bCs/>
        </w:rPr>
      </w:pPr>
      <w:r>
        <w:rPr>
          <w:b/>
          <w:bCs/>
        </w:rPr>
        <w:t>Уголовный кодекс</w:t>
      </w:r>
    </w:p>
    <w:p w:rsidR="00000000" w:rsidRDefault="00000000">
      <w:pPr>
        <w:rPr>
          <w:b/>
          <w:bCs/>
        </w:rPr>
      </w:pPr>
    </w:p>
    <w:p w:rsidR="00000000" w:rsidRDefault="00000000">
      <w:r>
        <w:t>218.</w:t>
      </w:r>
      <w:r>
        <w:tab/>
        <w:t>Уголовный кодекс содержит множество положений, устанавливающих наказания за деяния, квалифицированные в законодательстве как преступления против внутренней безопасности государства, включая преступления, описанные ниже.</w:t>
      </w:r>
    </w:p>
    <w:p w:rsidR="00000000" w:rsidRDefault="00000000"/>
    <w:p w:rsidR="00000000" w:rsidRDefault="00000000">
      <w:r>
        <w:t>219.</w:t>
      </w:r>
      <w:r>
        <w:tab/>
        <w:t>Статья 132 Кодекса гласит:  "Тюремным заключением на срок от одного до десяти лет карается:  1.  Любое лицо, облеченное полномочиями отдавать приказы служащим вооруженных сил и полиции, которое просит их, приказывает или поручает им совершить в незаконных целях какое-либо деяние, противоречащее распоряжениям конституционных органов власти;  2.  Любое лицо, которое подстрекает или предпринимает попытки с целью подстрекательства к вооруженному мятежу против конституционных органов власти;  3.  Любое лицо, которое провоцирует или пытается спровоцировать гражданскую войну путем предоставления оружия какой-либо части населения или путем обращения к ней с призывами поднять оружие против другой части населения;  4.  Любое лицо, которое подстрекает к совершению таких преступлений, как убийство, ограбление или поджог".</w:t>
      </w:r>
    </w:p>
    <w:p w:rsidR="00000000" w:rsidRDefault="00000000"/>
    <w:p w:rsidR="00000000" w:rsidRDefault="00000000">
      <w:r>
        <w:t>220.</w:t>
      </w:r>
      <w:r>
        <w:tab/>
        <w:t xml:space="preserve">Статья 163 Кодекса гласит:  "Тюремным заключением на срок до 10 лет наказывается любое государственное должностное лицо, отвечающее за защиту интересов государства, государственного органа, института или какого-либо их подразделения, которое в целях наживы или получения материальной выгоды для себя лично или других лиц стало участником договора, сделки или дела, наносящих ущерб интересам государства".  </w:t>
      </w:r>
    </w:p>
    <w:p w:rsidR="00000000" w:rsidRDefault="00000000"/>
    <w:p w:rsidR="00000000" w:rsidRDefault="00000000">
      <w:r>
        <w:t>221.</w:t>
      </w:r>
      <w:r>
        <w:tab/>
        <w:t xml:space="preserve">Статья 165 Кодекса предусматривает, что:  "Лишением свободы на срок до трех лет или выплатой штрафа наказывается любое государственное должностное лицо, которое:  </w:t>
      </w:r>
    </w:p>
    <w:p w:rsidR="00000000" w:rsidRDefault="00000000"/>
    <w:p w:rsidR="00000000" w:rsidRDefault="00000000">
      <w:pPr>
        <w:ind w:left="567" w:hanging="567"/>
      </w:pPr>
      <w:r>
        <w:tab/>
      </w:r>
      <w:r>
        <w:tab/>
        <w:t>"1.</w:t>
      </w:r>
      <w:r>
        <w:tab/>
        <w:t xml:space="preserve">Использует свое официальное положение для подрыва законов, указов или нормативных положений, отказывается выполнять распоряжения или решения суда или любого компетентного органа либо умышленно препятствует их выполнению, несмотря на то, что это является частью его обязанностей;  </w:t>
      </w:r>
    </w:p>
    <w:p w:rsidR="00000000" w:rsidRDefault="00000000">
      <w:pPr>
        <w:ind w:left="567" w:hanging="567"/>
      </w:pPr>
    </w:p>
    <w:p w:rsidR="00000000" w:rsidRDefault="00000000">
      <w:pPr>
        <w:ind w:left="567" w:hanging="567"/>
      </w:pPr>
      <w:r>
        <w:tab/>
      </w:r>
      <w:r>
        <w:tab/>
        <w:t>2.</w:t>
      </w:r>
      <w:r>
        <w:tab/>
        <w:t xml:space="preserve">Бросает или не выполняет свою работу, с тем чтобы помешать или воспрепятствовать ее выполнению; </w:t>
      </w:r>
    </w:p>
    <w:p w:rsidR="00000000" w:rsidRDefault="00000000">
      <w:pPr>
        <w:ind w:left="567" w:hanging="567"/>
      </w:pPr>
    </w:p>
    <w:p w:rsidR="00000000" w:rsidRDefault="00000000">
      <w:pPr>
        <w:ind w:left="567" w:hanging="567"/>
      </w:pPr>
      <w:r>
        <w:tab/>
      </w:r>
      <w:r>
        <w:tab/>
        <w:t>3.</w:t>
      </w:r>
      <w:r>
        <w:tab/>
        <w:t>Умышленно делает или распространяет ложные заявления, которые наносят ущерб другим;</w:t>
      </w:r>
    </w:p>
    <w:p w:rsidR="00000000" w:rsidRDefault="00000000">
      <w:pPr>
        <w:ind w:left="567" w:hanging="567"/>
      </w:pPr>
    </w:p>
    <w:p w:rsidR="00000000" w:rsidRDefault="00000000">
      <w:pPr>
        <w:ind w:left="567" w:hanging="567"/>
      </w:pPr>
      <w:r>
        <w:tab/>
      </w:r>
      <w:r>
        <w:tab/>
        <w:t>4.</w:t>
      </w:r>
      <w:r>
        <w:tab/>
        <w:t>Использует свое положение, с тем чтобы незаконно принудить других людей работать на него или на третью сторону;</w:t>
      </w:r>
    </w:p>
    <w:p w:rsidR="00000000" w:rsidRDefault="00000000">
      <w:pPr>
        <w:ind w:left="567" w:hanging="567"/>
      </w:pPr>
    </w:p>
    <w:p w:rsidR="00000000" w:rsidRDefault="00000000">
      <w:pPr>
        <w:ind w:left="567" w:hanging="567"/>
      </w:pPr>
      <w:r>
        <w:tab/>
      </w:r>
      <w:r>
        <w:tab/>
        <w:t>5.</w:t>
      </w:r>
      <w:r>
        <w:tab/>
        <w:t>Использует свое положение для того, чтобы вынудить законного владельца продать ему или третьей стороне какой-либо объект".</w:t>
      </w:r>
    </w:p>
    <w:p w:rsidR="00000000" w:rsidRDefault="00000000">
      <w:pPr>
        <w:ind w:left="567" w:hanging="567"/>
      </w:pPr>
    </w:p>
    <w:p w:rsidR="00000000" w:rsidRDefault="00000000">
      <w:r>
        <w:t>222.</w:t>
      </w:r>
      <w:r>
        <w:tab/>
        <w:t xml:space="preserve">Статья 188 гласит:  "Лишением свободы на срок до семи лет наказывается любой судья, который умышленно выносит неправосудный приговор на основании сделанного защитой заявления, какого-либо предложения, вмешательства или предвзятого отношения к одной из противных сторон".  </w:t>
      </w:r>
    </w:p>
    <w:p w:rsidR="00000000" w:rsidRDefault="00000000"/>
    <w:p w:rsidR="00000000" w:rsidRDefault="00000000">
      <w:r>
        <w:t>223.</w:t>
      </w:r>
      <w:r>
        <w:tab/>
        <w:t xml:space="preserve">Статья 225, озаглавленная "Незаконные приказы", гласит:  "Ни один служащий вооруженных сил не несет ответственности за:  1.  Выполнение незаконного приказа своего начальника - ответственности за это возлагается только на самого начальника, за исключением случаев, когда такой приказ явно противоречит положениям Уголовного кодекса или международного публичного права.  В такой ситуации ответственность несут </w:t>
      </w:r>
    </w:p>
    <w:p w:rsidR="00000000" w:rsidRDefault="00000000">
      <w:r>
        <w:br w:type="page"/>
        <w:t>и начальник, и подчиненный.  2.  Отказ выполнить приказ вышестоящего начальника, который явно противоречит положениям Уголовного кодекса или международного публичного права".</w:t>
      </w:r>
    </w:p>
    <w:p w:rsidR="00000000" w:rsidRDefault="00000000"/>
    <w:p w:rsidR="00000000" w:rsidRDefault="00000000">
      <w:r>
        <w:t>224.</w:t>
      </w:r>
      <w:r>
        <w:tab/>
        <w:t xml:space="preserve">Статья 246 гласит:  "Лишением свободы на срок до трех лет наказывается любое лицо, которое производит арест, задержание или лишает свободы другое лицо любыми незаконными способами.  Эта мера наказания возрастает до пяти лет, если такое деяние совершается государственным должностным лицом, лицом, которое выдает себя за государственное должностное лицо, лицом, имеющим при себе оружие, двумя или более лицами, либо если оно совершается с целью нанесения оскорбления жертве, либо, если жертвой такого деяния становится несовершеннолетнее лицо, душевнобольной или умственно неполноценный человек или какой-либо человек, жизнь или здоровье которого в результате лишения свободы были поставлены под угрозу".  </w:t>
      </w:r>
    </w:p>
    <w:p w:rsidR="00000000" w:rsidRDefault="00000000"/>
    <w:p w:rsidR="00000000" w:rsidRDefault="00000000">
      <w:pPr>
        <w:rPr>
          <w:b/>
          <w:bCs/>
        </w:rPr>
      </w:pPr>
      <w:r>
        <w:rPr>
          <w:b/>
          <w:bCs/>
        </w:rPr>
        <w:t>Уголовно-процессуальный кодекс</w:t>
      </w:r>
    </w:p>
    <w:p w:rsidR="00000000" w:rsidRDefault="00000000">
      <w:pPr>
        <w:rPr>
          <w:b/>
          <w:bCs/>
        </w:rPr>
      </w:pPr>
    </w:p>
    <w:p w:rsidR="00000000" w:rsidRDefault="00000000">
      <w:r>
        <w:t>225.</w:t>
      </w:r>
      <w:r>
        <w:tab/>
        <w:t xml:space="preserve">В пункте 1 статьи 7 Уголовно-процессуального кодекса указывается:  "Аресты допускаются лишь в связи с действиями, караемыми по закону.  Они должны производиться в порядке, установленном законом".  </w:t>
      </w:r>
    </w:p>
    <w:p w:rsidR="00000000" w:rsidRDefault="00000000"/>
    <w:p w:rsidR="00000000" w:rsidRDefault="00000000">
      <w:r>
        <w:t>226.</w:t>
      </w:r>
      <w:r>
        <w:tab/>
        <w:t>Статья 16 Кодекса гласит:  "В отступление от предписаний статьи 37 срок исковой давности в связи с преступлениями, ущемляющими свободу и достоинство граждан или являющимися покушением на свободу частной жизни, не устанавливается".  Статья 71 предусматривает:  "Арестованное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признания или с любой другой целью".</w:t>
      </w:r>
    </w:p>
    <w:p w:rsidR="00000000" w:rsidRDefault="00000000"/>
    <w:p w:rsidR="00000000" w:rsidRDefault="00000000">
      <w:r>
        <w:t>227.</w:t>
      </w:r>
      <w:r>
        <w:tab/>
        <w:t xml:space="preserve">Статья 17 гласит:  "1.  Уголовно-процессуальный кодекс применяется к любому уголовному преступлению, совершенному на территории Республики.  2.  Аналогичным образом положения Уголовно-процессуального кодекса применяются к гражданам государства, гражданам зарубежных государств и лицам без гражданства".  </w:t>
      </w:r>
    </w:p>
    <w:p w:rsidR="00000000" w:rsidRDefault="00000000"/>
    <w:p w:rsidR="00000000" w:rsidRDefault="00000000">
      <w:r>
        <w:t>228.</w:t>
      </w:r>
      <w:r>
        <w:tab/>
        <w:t xml:space="preserve">Статья 85 предусматривает:  "Для целей </w:t>
      </w:r>
      <w:proofErr w:type="spellStart"/>
      <w:r>
        <w:t>правоприменения</w:t>
      </w:r>
      <w:proofErr w:type="spellEnd"/>
      <w:r>
        <w:t xml:space="preserve"> проводящие расследование сотрудники действуют под руководством и контролем Генерального прокурора.  Генеральный прокурор может обратиться в компетентные органы с просьбой о проведении расследования в отношении любого лица в случае нарушения им своих </w:t>
      </w:r>
    </w:p>
    <w:p w:rsidR="00000000" w:rsidRDefault="00000000">
      <w:r>
        <w:br w:type="page"/>
        <w:t xml:space="preserve">обязанностей или в случае его бездействия.  Он может обратиться с просьбой о проведении дисциплинарного разбирательства в отношении такого лица без ущерба для права возбудить против него уголовное разбирательство".  </w:t>
      </w:r>
    </w:p>
    <w:p w:rsidR="00000000" w:rsidRDefault="00000000"/>
    <w:p w:rsidR="00000000" w:rsidRDefault="00000000">
      <w:r>
        <w:t>229.</w:t>
      </w:r>
      <w:r>
        <w:tab/>
        <w:t xml:space="preserve">Статья 131 гласит:  "Люди, дома, корреспонденция, переговоры по проводной и беспроводной связи и личные разговоры являются неприкосновенными".  </w:t>
      </w:r>
    </w:p>
    <w:p w:rsidR="00000000" w:rsidRDefault="00000000"/>
    <w:p w:rsidR="00000000" w:rsidRDefault="00000000">
      <w:r>
        <w:t>230.</w:t>
      </w:r>
      <w:r>
        <w:tab/>
        <w:t xml:space="preserve">Статья 562 устанавливает следующее:  "Сотрудники полиции препровождают Департаменту государственного обвинения все представленные им сообщения и жалобы в том виде, в котором они были получены, с тем чтобы обеспечить возможность принятия по ним соответствующих мер".  </w:t>
      </w:r>
    </w:p>
    <w:p w:rsidR="00000000" w:rsidRDefault="00000000"/>
    <w:p w:rsidR="00000000" w:rsidRDefault="00000000">
      <w:pPr>
        <w:rPr>
          <w:b/>
          <w:bCs/>
        </w:rPr>
      </w:pPr>
      <w:r>
        <w:rPr>
          <w:b/>
          <w:bCs/>
        </w:rPr>
        <w:t xml:space="preserve">Закон № 21 о воинских преступлениях и наказаниях за них от 1998 года.  </w:t>
      </w:r>
    </w:p>
    <w:p w:rsidR="00000000" w:rsidRDefault="00000000">
      <w:pPr>
        <w:rPr>
          <w:b/>
          <w:bCs/>
        </w:rPr>
      </w:pPr>
    </w:p>
    <w:p w:rsidR="00000000" w:rsidRDefault="00000000">
      <w:r>
        <w:t>231.</w:t>
      </w:r>
      <w:r>
        <w:tab/>
        <w:t>Статья 42 гласит:  "Ни одно лицо, на которое распространяется действие положений настоящего закона, не привлекается к ответственности за:  1.  Выполнение незаконного приказа вышестоящего начальника.  Ответственность за это возлагается исключительно на последнего, если только этот приказ не являлся явным нарушением положений настоящего Закона или Уголовного кодекса, в таковом случае ответственность за происшедшее возлагается как на вышестоящего начальника, так и на его подчиненного.  2.  Отказ от выполнения приказа вышестоящего начальника, отданного в явное нарушение настоящего Закона или Уголовного кодекса".</w:t>
      </w:r>
    </w:p>
    <w:p w:rsidR="00000000" w:rsidRDefault="00000000"/>
    <w:p w:rsidR="00000000" w:rsidRDefault="00000000">
      <w:r>
        <w:t>232.</w:t>
      </w:r>
      <w:r>
        <w:tab/>
        <w:t>Статья 47 предусматривает следующее:  "Без ущерба для положений Уголовного кодекса наказанию сроком до двух лет лишения свободы в виде выплаты компенсации подлежит любой командир, который подвергает подчиненного избиению, причиняет ему телесные повреждения, совершает действия, могущие нанести ущерб его здоровью, или без законных оснований принуждает его выполнять дополнительные обязанности с целью причинения ему страданий или допускает нанесение ему ущерба со стороны других лиц.  Если таковое преступление приводит к смерти пострадавшего, мерой наказания является смертная казнь".</w:t>
      </w:r>
    </w:p>
    <w:p w:rsidR="00000000" w:rsidRDefault="00000000"/>
    <w:p w:rsidR="00000000" w:rsidRDefault="00000000">
      <w:r>
        <w:t>233.</w:t>
      </w:r>
      <w:r>
        <w:tab/>
        <w:t>В статье 23 указывается следующее:  "В случае совершения любого из преступлений, перечисленных в настоящем разделе, ответственность за него несут самый старший по званию и его непосредственный подчиненный, которые могут освобождаться от предусмотренных наказаний только в том случае, если вменяемые действия совершались против их воли, без их ведома или в обстоятельствах, не зависящих от их воли".</w:t>
      </w:r>
    </w:p>
    <w:p w:rsidR="00000000" w:rsidRDefault="00000000"/>
    <w:p w:rsidR="00000000" w:rsidRDefault="00000000">
      <w:r>
        <w:t>234.</w:t>
      </w:r>
      <w:r>
        <w:tab/>
        <w:t>Положения статьи 43 раздела 9 "Преступления, связанные с превышением власти" закона гласят:  "Любое лицо, которое, действуя с превышением своих полномочий, отдает приказ или просит совершить деяния, не имеющие отношения к его служебным обязанностям, вымогает подарки или иные финансовые выгоды, наказывается лишением свободы на срок до пяти лет или штрафом, соразмерным последствиям этого преступления".</w:t>
      </w:r>
    </w:p>
    <w:p w:rsidR="00000000" w:rsidRDefault="00000000"/>
    <w:p w:rsidR="00000000" w:rsidRDefault="00000000">
      <w:r>
        <w:t>235.</w:t>
      </w:r>
      <w:r>
        <w:tab/>
        <w:t>Статья 44 устанавливает следующее:  "Любое лицо, которое, используя свое должностное положение или звание, приказывает подчиненному совершить преступление, наказывается лишением свободы на срок до пяти лет.  Принимая во внимание положения гражданского Уголовного кодекса, офицер, отдавший такой приказ, рассматривается в качестве фактического автора преступления, если последнее было действительно совершено или имело место или покушение на преступление".</w:t>
      </w:r>
    </w:p>
    <w:p w:rsidR="00000000" w:rsidRDefault="00000000"/>
    <w:p w:rsidR="00000000" w:rsidRDefault="00000000">
      <w:r>
        <w:t>236.</w:t>
      </w:r>
      <w:r>
        <w:tab/>
        <w:t>Статья 47 предусматривает следующее:  "Без ущерба для действия гражданского Уголовного кодекса наказанию сроком до двух лет лишения свободы с выплатой компенсации подлежит любой командир, который подвергает подчиненного избиению, причиняет ему телесные повреждения, совершает действия, могущие нанести ущерб его здоровью, или без законных оснований принуждает его выполнять дополнительные обязанности с целью причинения ему страданий или допускает нанесение ему ущерба со стороны других лиц.  Если таковое преступление приводит к смерти пострадавшего, мерой наказания является смертная казнь".</w:t>
      </w:r>
    </w:p>
    <w:p w:rsidR="00000000" w:rsidRDefault="00000000"/>
    <w:p w:rsidR="00000000" w:rsidRDefault="00000000">
      <w:pPr>
        <w:rPr>
          <w:i/>
          <w:iCs/>
        </w:rPr>
      </w:pPr>
      <w:r>
        <w:t>237.</w:t>
      </w:r>
      <w:r>
        <w:tab/>
        <w:t>Статья 52 гласит:  "Без ущерба для положений гражданского Уголовного кодекса любое лицо, избивающее подчиненного, наказывается лишением свободы на срок до пяти лет".  Статья 53 устанавливает наказание в виде лишения свободы на срок до десяти лет для любого лица, которое при исполнении своих обязанностей прямо или косвенно использует пытки, принуждение или угрозы в отношении обвиняемого или свидетеля для получения признания в совершении преступления, показаний или сведений, имеющих к нему отношение.  Это положение действует без ущерба для права пострадавшего требовать возмещения (</w:t>
      </w:r>
      <w:proofErr w:type="spellStart"/>
      <w:r>
        <w:rPr>
          <w:i/>
          <w:iCs/>
        </w:rPr>
        <w:t>кисас</w:t>
      </w:r>
      <w:proofErr w:type="spellEnd"/>
      <w:r>
        <w:t>), плату за кровь (</w:t>
      </w:r>
      <w:proofErr w:type="spellStart"/>
      <w:r>
        <w:rPr>
          <w:i/>
          <w:iCs/>
        </w:rPr>
        <w:t>дийю</w:t>
      </w:r>
      <w:proofErr w:type="spellEnd"/>
      <w:r>
        <w:t>) или компенсацию за телесные повреждения (</w:t>
      </w:r>
      <w:proofErr w:type="spellStart"/>
      <w:r>
        <w:rPr>
          <w:i/>
          <w:iCs/>
        </w:rPr>
        <w:t>арш</w:t>
      </w:r>
      <w:proofErr w:type="spellEnd"/>
      <w:r>
        <w:rPr>
          <w:i/>
          <w:iCs/>
        </w:rPr>
        <w:t>).</w:t>
      </w:r>
    </w:p>
    <w:p w:rsidR="00000000" w:rsidRDefault="00000000">
      <w:pPr>
        <w:rPr>
          <w:i/>
          <w:iCs/>
        </w:rPr>
      </w:pPr>
    </w:p>
    <w:p w:rsidR="00000000" w:rsidRDefault="00000000">
      <w:r>
        <w:t>238.</w:t>
      </w:r>
      <w:r>
        <w:tab/>
        <w:t>Статья 24 устанавливает следующее:  "С учетом положений гражданского Уголовного кодекса любое лицо, которое вызвало мятеж среди служащих вооруженных сил, содействовало его проведению или участвовало в заговоре с целью его проведения, наказывается лишением свободы на срок до 15 лет или штрафом, соразмерным тяжести этого преступления.  Если мятеж привел к гибели людей, мерой наказания является смертная казнь".</w:t>
      </w:r>
    </w:p>
    <w:p w:rsidR="00000000" w:rsidRDefault="00000000">
      <w:r>
        <w:t>239.</w:t>
      </w:r>
      <w:r>
        <w:tab/>
        <w:t xml:space="preserve">Статья 25 гласит:  "Лишением свободы на срок до семи лет наказывается любое лицо, которое совершает следующие правонарушения:  </w:t>
      </w:r>
      <w:r>
        <w:rPr>
          <w:lang w:val="en-US"/>
        </w:rPr>
        <w:t>a</w:t>
      </w:r>
      <w:r>
        <w:t xml:space="preserve">)  присутствует на месте мятежа, но не принимает меры для его подавления, хотя у него для этого имеются полномочия;  </w:t>
      </w:r>
      <w:r>
        <w:rPr>
          <w:lang w:val="en-US"/>
        </w:rPr>
        <w:t>b</w:t>
      </w:r>
      <w:r>
        <w:t>)  не отправляет немедленно сообщение о мятеже или преступном заговоре с целью вызвать мятеж, хотя у него имеются для этого полномочия".</w:t>
      </w:r>
    </w:p>
    <w:p w:rsidR="00000000" w:rsidRDefault="00000000"/>
    <w:p w:rsidR="00000000" w:rsidRDefault="00000000">
      <w:r>
        <w:t>240.</w:t>
      </w:r>
      <w:r>
        <w:tab/>
        <w:t>Статья 45 устанавливает следующее:  "Любое лицо, игнорирующее жалобу подчиненного или угрожающее подателю жалобы тюремным заключением, наказывается лишением свободы на срок до одного года или санкциями, соразмерными последствиям игнорирования такой жалобы".</w:t>
      </w:r>
    </w:p>
    <w:p w:rsidR="00000000" w:rsidRDefault="00000000"/>
    <w:p w:rsidR="00000000" w:rsidRDefault="00000000">
      <w:r>
        <w:t>241.</w:t>
      </w:r>
      <w:r>
        <w:tab/>
        <w:t xml:space="preserve">Статья 54 гласит:  "Лишением свободы на срок до пяти лет наказывается любое лицо, совершившее одно из следующих правонарушений:  </w:t>
      </w:r>
      <w:r>
        <w:rPr>
          <w:lang w:val="en-US"/>
        </w:rPr>
        <w:t>a</w:t>
      </w:r>
      <w:r>
        <w:t xml:space="preserve">)  использует свои должностные полномочия, чтобы нарушать действующие законы, положения или указы, чтобы отказываться выполнять постановления и решения суда или компетентного органа либо умышленно воздерживаться от их выполнения, несмотря на то, что эта функция входит в его обязанности;  </w:t>
      </w:r>
      <w:r>
        <w:rPr>
          <w:lang w:val="en-US"/>
        </w:rPr>
        <w:t>b</w:t>
      </w:r>
      <w:r>
        <w:t xml:space="preserve">)  бросает или не выполняет свою работу с целью помешать или воспрепятствовать ее выполнению;  </w:t>
      </w:r>
      <w:r>
        <w:rPr>
          <w:lang w:val="en-US"/>
        </w:rPr>
        <w:t>c</w:t>
      </w:r>
      <w:r>
        <w:t xml:space="preserve">)  умышленно делает или распространяет ложные заявления которые наносят ущерб другим;  </w:t>
      </w:r>
      <w:r>
        <w:rPr>
          <w:lang w:val="en-US"/>
        </w:rPr>
        <w:t>d</w:t>
      </w:r>
      <w:r>
        <w:t>)  использует свое положение для присвоения государственных или частных средств или установления незаконных военных контрольно-пропускных пунктов".</w:t>
      </w:r>
    </w:p>
    <w:p w:rsidR="00000000" w:rsidRDefault="00000000"/>
    <w:p w:rsidR="00000000" w:rsidRDefault="00000000">
      <w:pPr>
        <w:rPr>
          <w:b/>
          <w:bCs/>
        </w:rPr>
      </w:pPr>
      <w:r>
        <w:rPr>
          <w:b/>
          <w:bCs/>
        </w:rPr>
        <w:t>Закон о службе полиции № 15 от 2000 года</w:t>
      </w:r>
    </w:p>
    <w:p w:rsidR="00000000" w:rsidRDefault="00000000">
      <w:pPr>
        <w:rPr>
          <w:b/>
          <w:bCs/>
        </w:rPr>
      </w:pPr>
    </w:p>
    <w:p w:rsidR="00000000" w:rsidRDefault="00000000">
      <w:r>
        <w:t>242.</w:t>
      </w:r>
      <w:r>
        <w:tab/>
        <w:t xml:space="preserve">Согласно статье 7 раздела </w:t>
      </w:r>
      <w:r>
        <w:rPr>
          <w:lang w:val="en-US"/>
        </w:rPr>
        <w:t>II</w:t>
      </w:r>
      <w:r>
        <w:t xml:space="preserve"> "Обязанности сотрудников полиции" этого закона "сотрудники полиции обязаны поддерживать общественный порядок, общественную безопасность, общественную мораль и общественное спокойствие".  В частности, в их обязанности входит:</w:t>
      </w:r>
    </w:p>
    <w:p w:rsidR="00000000" w:rsidRDefault="00000000"/>
    <w:p w:rsidR="00000000" w:rsidRDefault="00000000">
      <w:pPr>
        <w:ind w:left="567"/>
      </w:pPr>
      <w:r>
        <w:t>"-</w:t>
      </w:r>
      <w:r>
        <w:tab/>
        <w:t>защита жизни, движимого и недвижимого имущества людей;</w:t>
      </w:r>
    </w:p>
    <w:p w:rsidR="00000000" w:rsidRDefault="00000000">
      <w:pPr>
        <w:ind w:left="567"/>
      </w:pPr>
    </w:p>
    <w:p w:rsidR="00000000" w:rsidRDefault="00000000">
      <w:pPr>
        <w:numPr>
          <w:ilvl w:val="0"/>
          <w:numId w:val="7"/>
        </w:numPr>
      </w:pPr>
      <w:r>
        <w:t>обеспечение гарантий безопасности и спокойствия граждан и населения;</w:t>
      </w:r>
    </w:p>
    <w:p w:rsidR="00000000" w:rsidRDefault="00000000">
      <w:pPr>
        <w:tabs>
          <w:tab w:val="clear" w:pos="1134"/>
        </w:tabs>
      </w:pPr>
    </w:p>
    <w:p w:rsidR="00000000" w:rsidRDefault="00000000">
      <w:pPr>
        <w:numPr>
          <w:ilvl w:val="0"/>
          <w:numId w:val="7"/>
        </w:numPr>
      </w:pPr>
      <w:r>
        <w:t>управление пенитенциарными учреждениями и охрана заключенных;</w:t>
      </w:r>
    </w:p>
    <w:p w:rsidR="00000000" w:rsidRDefault="00000000">
      <w:pPr>
        <w:tabs>
          <w:tab w:val="clear" w:pos="1134"/>
        </w:tabs>
      </w:pPr>
    </w:p>
    <w:p w:rsidR="00000000" w:rsidRDefault="00000000">
      <w:pPr>
        <w:numPr>
          <w:ilvl w:val="0"/>
          <w:numId w:val="7"/>
        </w:numPr>
      </w:pPr>
      <w:r>
        <w:t>охрана государственных объектов и оказание содействия государственным органам власти в выполнении их задач в соответствии с положениями настоящего Закона;</w:t>
      </w:r>
    </w:p>
    <w:p w:rsidR="00000000" w:rsidRDefault="00000000">
      <w:pPr>
        <w:tabs>
          <w:tab w:val="clear" w:pos="1134"/>
        </w:tabs>
      </w:pPr>
    </w:p>
    <w:p w:rsidR="00000000" w:rsidRDefault="00000000">
      <w:pPr>
        <w:numPr>
          <w:ilvl w:val="0"/>
          <w:numId w:val="7"/>
        </w:numPr>
      </w:pPr>
      <w:r>
        <w:t>выполнение обязанностей, возложенных на них в соответствии с законами, подзаконными актами и решениями".</w:t>
      </w:r>
    </w:p>
    <w:p w:rsidR="00000000" w:rsidRDefault="00000000">
      <w:pPr>
        <w:tabs>
          <w:tab w:val="clear" w:pos="1134"/>
        </w:tabs>
      </w:pPr>
    </w:p>
    <w:p w:rsidR="00000000" w:rsidRDefault="00000000">
      <w:r>
        <w:t>243.</w:t>
      </w:r>
      <w:r>
        <w:tab/>
        <w:t xml:space="preserve">Пункт </w:t>
      </w:r>
      <w:r>
        <w:rPr>
          <w:lang w:val="en-US"/>
        </w:rPr>
        <w:t>b</w:t>
      </w:r>
      <w:r>
        <w:t>) статьи 9 закона устанавливает следующее:  "Сотрудникам [полиции] запрещается прибегать к физическим пыткам или психологическому давлению в отношении любого лица во время допросов, в период содержания под стражей и лишения свободы".</w:t>
      </w:r>
    </w:p>
    <w:p w:rsidR="00000000" w:rsidRDefault="00000000"/>
    <w:p w:rsidR="00000000" w:rsidRDefault="00000000">
      <w:r>
        <w:t>244.</w:t>
      </w:r>
      <w:r>
        <w:tab/>
        <w:t xml:space="preserve">Статья 89 раздела </w:t>
      </w:r>
      <w:r>
        <w:rPr>
          <w:lang w:val="en-US"/>
        </w:rPr>
        <w:t>I</w:t>
      </w:r>
      <w:r>
        <w:t xml:space="preserve"> ("Обязанности сотрудников") главы 10 Закона о службе полиции гласит:  "Каждый сотрудник соблюдает и выполняет положения настоящего Закона и обязан:  е)  не совершать каких-либо дисциплинарных нарушений или нарушений действующих законов и подзаконных актов".</w:t>
      </w:r>
    </w:p>
    <w:p w:rsidR="00000000" w:rsidRDefault="00000000"/>
    <w:p w:rsidR="00000000" w:rsidRDefault="00000000">
      <w:r>
        <w:t>245.</w:t>
      </w:r>
      <w:r>
        <w:tab/>
        <w:t>Недавнее решение президента Республики предоставить всем, включенным в список 16 поджигателей гражданской войны, амнистию и предложить им вернуться на родину, чтобы внести свой вклад в восстановление страны, является важным сигналом и свидетельством отказа от призывов к войне, ненависти и насилию.</w:t>
      </w:r>
    </w:p>
    <w:p w:rsidR="00000000" w:rsidRDefault="00000000"/>
    <w:p w:rsidR="00000000" w:rsidRDefault="00000000">
      <w:r>
        <w:t>246.</w:t>
      </w:r>
      <w:r>
        <w:tab/>
        <w:t xml:space="preserve">Правительство провело обзор информации и идей, распространяемых представителями </w:t>
      </w:r>
      <w:proofErr w:type="spellStart"/>
      <w:r>
        <w:t>СМИ</w:t>
      </w:r>
      <w:proofErr w:type="spellEnd"/>
      <w:r>
        <w:t>, культуры и священнослужителями через средства печати и массовой информации.  Оно призвало исламских ученых, проповедников, преподавателей колледжей и университетов, а также проповедников в мечетях выполнять в своих соответствующих областях деятельности свои обязанности путем обучения прихожан или групп людей, с которыми они общаются, заповедям и благородным целям мусульманского права в целях установления общего языка между учителями и учащимися для создания братства веры и предотвращения возникновения конфликтов или разногласий.</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247.</w:t>
      </w:r>
      <w:r>
        <w:tab/>
        <w:t>Статья 9 Закона о правах детей устанавливает следующее:  "Положения настоящего Закона не ущемляют право детей пользоваться всеми публичными правами и свободами, включая защиту и уход, гарантируемые действующими законами всем людям в целом и детям в частности без различий по признаку пола, цвета кожи или вероисповедания".</w:t>
      </w:r>
    </w:p>
    <w:p w:rsidR="00000000" w:rsidRDefault="00000000"/>
    <w:p w:rsidR="00000000" w:rsidRDefault="00000000">
      <w:pPr>
        <w:rPr>
          <w:b/>
          <w:bCs/>
        </w:rPr>
      </w:pPr>
      <w:r>
        <w:rPr>
          <w:b/>
          <w:bCs/>
        </w:rPr>
        <w:br w:type="page"/>
        <w:t>Пункт a):  Право на равенство перед судом</w:t>
      </w:r>
    </w:p>
    <w:p w:rsidR="00000000" w:rsidRDefault="00000000">
      <w:pPr>
        <w:rPr>
          <w:b/>
          <w:bCs/>
        </w:rPr>
      </w:pPr>
    </w:p>
    <w:p w:rsidR="00000000" w:rsidRDefault="00000000">
      <w:r>
        <w:t>248.</w:t>
      </w:r>
      <w:r>
        <w:tab/>
        <w:t>Принцип равенства перед судом является важным принципом, признаваемым йеменским законодательством, который применяется ко всем членам йеменского общества.  Как было упомянуто выше, статья 41 Конституции предусматривает, что:  "Все граждане равны с точки зрения их прав и обязанностей", а статья 25 гласит:  "В соответствии с законом йеменское общество основано на социальной солидарности, опирающейся на принципы справедливости, свободы и равенства".  В соответствии с этим конституционным принципом статья 5 Уголовно-процессуального кодекса устанавливает следующее:  "Граждане равны перед законом.  Никто не может быть наказан и никому не может быть причинен вред на основании гражданства, расы, происхождения, языка, веры, профессии или уровня образования".</w:t>
      </w:r>
    </w:p>
    <w:p w:rsidR="00000000" w:rsidRDefault="00000000"/>
    <w:p w:rsidR="00000000" w:rsidRDefault="00000000">
      <w:r>
        <w:t>249.</w:t>
      </w:r>
      <w:r>
        <w:tab/>
        <w:t>Этот принцип четко отражен в правилах и подзаконных актах, регулирующих применение средств правовой защиты;  статья 2 Закона № 1 о судебной власти от 1990 года гласит:  "Стороны судебного спора равны перед судами независимо от их статуса или обстоятельств".</w:t>
      </w:r>
    </w:p>
    <w:p w:rsidR="00000000" w:rsidRDefault="00000000"/>
    <w:p w:rsidR="00000000" w:rsidRDefault="00000000">
      <w:r>
        <w:t>250.</w:t>
      </w:r>
      <w:r>
        <w:tab/>
        <w:t>В соответствии с этим пунктом Кодекс гражданского права и исполнения судебных решений № 40 от 2002 года провозглашает ряд принципов, регулирующих вопросы отправления правосудия, которые кратко излагаются ниже:</w:t>
      </w:r>
    </w:p>
    <w:p w:rsidR="00000000" w:rsidRDefault="00000000"/>
    <w:p w:rsidR="00000000" w:rsidRDefault="00000000">
      <w:pPr>
        <w:ind w:left="1134" w:hanging="1134"/>
      </w:pPr>
      <w:r>
        <w:tab/>
        <w:t>-</w:t>
      </w:r>
      <w:r>
        <w:tab/>
        <w:t>Закон обязывает суды поддерживать принцип состязательности во время судебного процесса в качестве знака проявления уважения к обеим сторонам и для гарантирования справедливости в соответствии с принципами беспристрастности и равенства между противными сторонами в суде и т.д. (статьи 16, 19-21 и 26);</w:t>
      </w:r>
    </w:p>
    <w:p w:rsidR="00000000" w:rsidRDefault="00000000">
      <w:pPr>
        <w:ind w:left="1134" w:hanging="1134"/>
      </w:pPr>
    </w:p>
    <w:p w:rsidR="00000000" w:rsidRDefault="00000000">
      <w:pPr>
        <w:ind w:left="1134" w:hanging="1134"/>
      </w:pPr>
      <w:r>
        <w:tab/>
        <w:t>-</w:t>
      </w:r>
      <w:r>
        <w:tab/>
        <w:t>ни один судья не имеет права оказывать знаки гостеприимства какой-либо стороне в судебном деле или принимать от какой-либо стороны в судебном деле знаки гостеприимства, подарки или нарушать свой кодекс профессионального поведения или этики (статьи 26-31).  В соответствии с Кодексом суды также должны давать противным сторонам разрешение высказывать свою точку зрения и представлять письменные заявления.  Заявления противных сторон во время судебной процедуры должны выслушиваться без прерывания (статья 164).  Для гарантирования равенства сторон во время разбирательства суд не может заслушивать одну сторону или принимать к рассмотрению материалы дела без уведомления другой стороны;  в противном случае такая процедура будет признана недействительной;</w:t>
      </w:r>
    </w:p>
    <w:p w:rsidR="00000000" w:rsidRDefault="00000000">
      <w:pPr>
        <w:ind w:left="1134" w:hanging="1134"/>
      </w:pPr>
      <w:r>
        <w:tab/>
        <w:t>-</w:t>
      </w:r>
      <w:r>
        <w:tab/>
        <w:t>Кодекс далее гласит, что, если судья нарушает свой кодекс профессионального поведения или этики либо позорит свою профессию, против него возбуждается уголовное или дисциплинарное разбирательство в соответствии с Законом о судебных властях и действующим законодательством (статьи 32 и 128-156);</w:t>
      </w:r>
    </w:p>
    <w:p w:rsidR="00000000" w:rsidRDefault="00000000">
      <w:pPr>
        <w:ind w:left="1134" w:hanging="1134"/>
      </w:pPr>
    </w:p>
    <w:p w:rsidR="00000000" w:rsidRDefault="00000000">
      <w:pPr>
        <w:ind w:left="1134" w:hanging="1134"/>
      </w:pPr>
      <w:r>
        <w:tab/>
        <w:t>-</w:t>
      </w:r>
      <w:r>
        <w:tab/>
        <w:t>фактически закон разрешает возбуждать гражданское судебное разбирательство против судей или членов Департамента государственного обвинения в целях получения компенсации в связи с вынесенными судебными решениями (статья 144).  Если иск признается обоснованным, обвиняемый выплачивает соответствующую компенсацию и судебные издержки, а судебное решение, послужившее основанием для предъявления иска, и все связанные с ним судебные акты объявляются недействительными.  Такой судья или член Департамента государственного обвинения отстраняется от исполнения своих обязанностей и предстает перед судом более высокой инстанции для определения меры наказания, которую этот суд сочтет целесообразной.  Судебные издержки также возвращаются [выигравшей стороне] (статья 153).</w:t>
      </w:r>
    </w:p>
    <w:p w:rsidR="00000000" w:rsidRDefault="00000000">
      <w:pPr>
        <w:ind w:left="1134" w:hanging="1134"/>
      </w:pPr>
    </w:p>
    <w:p w:rsidR="00000000" w:rsidRDefault="00000000">
      <w:r>
        <w:t>251.</w:t>
      </w:r>
      <w:r>
        <w:tab/>
        <w:t>Статья 325 Уголовно-процессуального кодекса далее гласит:  "Все участвующие в процессе стороны, включая обвиняемого, адвоката со стороны защиты, истцов и опрашиваемых лиц, имеют равные права и обязательства.  Они имеют право представлять и обсуждать доказательства и обращаться с просьбой об их проверке экспертами с разрешения суда".</w:t>
      </w:r>
    </w:p>
    <w:p w:rsidR="00000000" w:rsidRDefault="00000000"/>
    <w:p w:rsidR="00000000" w:rsidRDefault="00000000">
      <w:pPr>
        <w:rPr>
          <w:b/>
          <w:bCs/>
        </w:rPr>
      </w:pPr>
      <w:r>
        <w:rPr>
          <w:b/>
          <w:bCs/>
        </w:rPr>
        <w:t>Пункт b):  Право на безопасность</w:t>
      </w:r>
    </w:p>
    <w:p w:rsidR="00000000" w:rsidRDefault="00000000">
      <w:pPr>
        <w:rPr>
          <w:b/>
          <w:bCs/>
        </w:rPr>
      </w:pPr>
    </w:p>
    <w:p w:rsidR="00000000" w:rsidRDefault="00000000">
      <w:r>
        <w:t>252.</w:t>
      </w:r>
      <w:r>
        <w:tab/>
        <w:t>Лежащая в основе этого принципа концепция заключается в том, что каждое лицо должно иметь возможность пользоваться правом на свободу и безопасность личности.  Поэтому статьи Конституции и законов гарантируют право каждого человека на свободу и неприкосновенность личности.  Ни один человек не может подвергаться произвольному аресту или задержанию или быть лишенным свободы, кроме предусмотренных этим законом случаев и с соблюдением установленных в нем процедур</w:t>
      </w:r>
      <w:r>
        <w:rPr>
          <w:b/>
          <w:bCs/>
          <w:vertAlign w:val="superscript"/>
        </w:rPr>
        <w:t>26</w:t>
      </w:r>
      <w:r>
        <w:t>.  Кроме того, ни один гражданин не подвергается наказанию и не несет ущерба по признаку его гражданства, расы, происхождения, языка, веры, профессии, уровня образования или социального статуса, и все равны перед законом</w:t>
      </w:r>
      <w:r>
        <w:rPr>
          <w:b/>
          <w:bCs/>
          <w:vertAlign w:val="superscript"/>
        </w:rPr>
        <w:t>27</w:t>
      </w:r>
      <w:r>
        <w:t xml:space="preserve">.  Запрещается вмешиваться в личную жизнь граждан, за исключением обстоятельств, которые определены законом.  Таким образом, никто не может подвергаться аресту, кроме как за совершение деяний, наказуемых по закону.  Арест должен производиться с соблюдением Уголовно-процессуального кодекса, который регулирует такие вопросы и предусматривает, что никто не может подвергаться аресту </w:t>
      </w:r>
    </w:p>
    <w:p w:rsidR="00000000" w:rsidRDefault="00000000">
      <w:r>
        <w:br w:type="page"/>
        <w:t>или задержанию без ордера, выданного в законном порядке Департаментом государственного обвинения или судом</w:t>
      </w:r>
      <w:r>
        <w:rPr>
          <w:b/>
          <w:bCs/>
          <w:vertAlign w:val="superscript"/>
        </w:rPr>
        <w:t>28</w:t>
      </w:r>
      <w:r>
        <w:t>.  В отношении уголовных правонарушений против свободы и достоинства граждан срок исковой давности не устанавливается</w:t>
      </w:r>
      <w:r>
        <w:rPr>
          <w:b/>
          <w:bCs/>
          <w:vertAlign w:val="superscript"/>
        </w:rPr>
        <w:t>29</w:t>
      </w:r>
      <w:r>
        <w:t>.</w:t>
      </w:r>
    </w:p>
    <w:p w:rsidR="00000000" w:rsidRDefault="00000000"/>
    <w:p w:rsidR="00000000" w:rsidRDefault="00000000">
      <w:r>
        <w:t>253.</w:t>
      </w:r>
      <w:r>
        <w:tab/>
        <w:t>Заслуживает внимания тот факт, что Уголовный кодекс гарантирует многие формы защиты прав граждан;  он четко и ясно запрещает посягательства на права людей и устанавливает наказания для государственных служащих, которые используют свое положение в целях нарушения прав и свобод населения</w:t>
      </w:r>
      <w:r>
        <w:rPr>
          <w:b/>
          <w:bCs/>
          <w:vertAlign w:val="superscript"/>
        </w:rPr>
        <w:t>30</w:t>
      </w:r>
      <w:r>
        <w:t>.</w:t>
      </w:r>
    </w:p>
    <w:p w:rsidR="00000000" w:rsidRDefault="00000000"/>
    <w:p w:rsidR="00000000" w:rsidRDefault="00000000">
      <w:r>
        <w:t>254.</w:t>
      </w:r>
      <w:r>
        <w:tab/>
        <w:t>В соответствии с положениями Конституции и действующих законов любое подвергаемое аресту лицо должно быть уведомлено в момент ареста о его причинах, а также должно быть незамедлительно проинформировано о всех выдвигаемых против него обвинениях.  Статья 73 Уголовно-процессуального кодекса гласит:  "Любое арестованное лицо незамедлительно уведомляется о причинах его ареста.  Оно имеет право ознакомиться с ордером на арест, установить контакт с любым лицом, которое, по его мнению, должно быть проинформировано о случившемся, и просить помощь со стороны адвоката".</w:t>
      </w:r>
    </w:p>
    <w:p w:rsidR="00000000" w:rsidRDefault="00000000"/>
    <w:p w:rsidR="00000000" w:rsidRDefault="00000000">
      <w:r>
        <w:t>255.</w:t>
      </w:r>
      <w:r>
        <w:tab/>
        <w:t xml:space="preserve">Арестованное лицо должно доставляться судье в течение не более чем 24 часов с момента его ареста.  Проводящий расследование сотрудник обязан незамедлительно взять показания у арестованного и препроводить донесение полиции и обвиняемого в Департамент государственного обвинения в течение 24 часов.  Департамент государственного обвинения обязан в течение 24 часов вынести решение по делу обвиняемого или освободить </w:t>
      </w:r>
      <w:proofErr w:type="spellStart"/>
      <w:r>
        <w:t>его</w:t>
      </w:r>
      <w:r>
        <w:rPr>
          <w:b/>
          <w:bCs/>
          <w:vertAlign w:val="superscript"/>
        </w:rPr>
        <w:t>31</w:t>
      </w:r>
      <w:proofErr w:type="spellEnd"/>
      <w:r>
        <w:t>.  Если в ходе расследования Департамент государственного обвинения устанавливает, что имело место наказуемое преступление, и если совокупность доказательств по делу свидетельствует против обвиняемого, Департамент может возбудить против него уголовное разбирательство в компетентном суде (статья 221).</w:t>
      </w:r>
    </w:p>
    <w:p w:rsidR="00000000" w:rsidRDefault="00000000"/>
    <w:p w:rsidR="00000000" w:rsidRDefault="00000000">
      <w:r>
        <w:t>256.</w:t>
      </w:r>
      <w:r>
        <w:tab/>
        <w:t xml:space="preserve">Конституция и действующее национальное законодательство признают право каждого человека, лишенного свободы в результате ареста или задержания, возбудить разбирательство в Департаменте государственного обвинения или в государственных органах власти, с тем чтобы было безотлагательно вынесено постановление относительно законности этого задержания и отдано распоряжение об освобождении, если устанавливается, что задержание было произведено </w:t>
      </w:r>
      <w:proofErr w:type="spellStart"/>
      <w:r>
        <w:t>незаконно</w:t>
      </w:r>
      <w:r>
        <w:rPr>
          <w:b/>
          <w:bCs/>
          <w:vertAlign w:val="superscript"/>
        </w:rPr>
        <w:t>32</w:t>
      </w:r>
      <w:proofErr w:type="spellEnd"/>
      <w:r>
        <w:t>.</w:t>
      </w:r>
    </w:p>
    <w:p w:rsidR="00000000" w:rsidRDefault="00000000"/>
    <w:p w:rsidR="00000000" w:rsidRDefault="00000000">
      <w:r>
        <w:br w:type="page"/>
        <w:t>257.</w:t>
      </w:r>
      <w:r>
        <w:tab/>
        <w:t>Закон устанавливает многочисленные процедуры проведения расследования в связи с любой жалобой, поступившей на сотрудников правоохранительных органов, работающих в Департаменте по расследованию уголовных дел.  Закон поручает расследование таких жалоб</w:t>
      </w:r>
      <w:r>
        <w:rPr>
          <w:b/>
          <w:bCs/>
          <w:vertAlign w:val="superscript"/>
        </w:rPr>
        <w:t>33</w:t>
      </w:r>
      <w:r>
        <w:t xml:space="preserve"> Департаменту государственного обвинения как независимому судебному органу.</w:t>
      </w:r>
    </w:p>
    <w:p w:rsidR="00000000" w:rsidRDefault="00000000"/>
    <w:p w:rsidR="00000000" w:rsidRDefault="00000000">
      <w:r>
        <w:t>258.</w:t>
      </w:r>
      <w:r>
        <w:tab/>
        <w:t>Соответственно, статьи 91, 193 и 562 Уголовно-процессуального кодекса требуют, чтобы сотрудники полиции принимали жалобы от любого лица, в том числе от лиц, лишенных свободы, регистрировали их в своих досье и препровождали Департаменту государственного обвинения.</w:t>
      </w:r>
    </w:p>
    <w:p w:rsidR="00000000" w:rsidRDefault="00000000"/>
    <w:p w:rsidR="00000000" w:rsidRDefault="00000000">
      <w:r>
        <w:t>259.</w:t>
      </w:r>
      <w:r>
        <w:tab/>
        <w:t xml:space="preserve">Сотрудники Департамента государственного обвинения обязаны расследовать все заявления о серьезных правонарушениях служащих вооруженных сил, полиции или суда, независимо от того, были ли они совершены во время выполнения ими своих служебных </w:t>
      </w:r>
      <w:proofErr w:type="spellStart"/>
      <w:r>
        <w:t>обязанностей</w:t>
      </w:r>
      <w:r>
        <w:rPr>
          <w:b/>
          <w:bCs/>
          <w:vertAlign w:val="superscript"/>
        </w:rPr>
        <w:t>34</w:t>
      </w:r>
      <w:proofErr w:type="spellEnd"/>
      <w:r>
        <w:t>.  Разумеется, если Департамент государственного обвинения устанавливает, что жалоба касается преступления пытки, он обязан возбудить судебное разбирательство против обвиняемого в компетентном суде.</w:t>
      </w:r>
    </w:p>
    <w:p w:rsidR="00000000" w:rsidRDefault="00000000"/>
    <w:p w:rsidR="00000000" w:rsidRDefault="00000000">
      <w:r>
        <w:t>260.</w:t>
      </w:r>
      <w:r>
        <w:tab/>
        <w:t>Кстати говоря, следуя этому принципу, в 2003 году против нескольких сотрудников полиции и службы безопасности, которые, как было установлено, нарушили закон при применении дисциплинарных мер, утвержденных компетентными органами власти в предыдущие годы, было возбуждено судебное разбирательство.  Всего было допрошено 54 человека, часть из которых после судебного разбирательства были приговорены к различным срокам содержания под стражей, тюремного заключения либо уволены.  Других заставили выплатить компенсацию жертвам.  А некоторые из них по</w:t>
      </w:r>
      <w:r>
        <w:noBreakHyphen/>
        <w:t>прежнему ожидают суда либо все еще находятся под следствием.</w:t>
      </w:r>
    </w:p>
    <w:p w:rsidR="00000000" w:rsidRDefault="00000000"/>
    <w:p w:rsidR="00000000" w:rsidRDefault="00000000">
      <w:pPr>
        <w:keepNext/>
        <w:jc w:val="center"/>
        <w:rPr>
          <w:b/>
          <w:bCs/>
        </w:rPr>
      </w:pPr>
      <w:r>
        <w:rPr>
          <w:b/>
          <w:bCs/>
        </w:rPr>
        <w:t>Правовые нарушения, совершенные сотрудниками полиции в 2002 году</w:t>
      </w:r>
    </w:p>
    <w:p w:rsidR="00000000" w:rsidRDefault="00000000">
      <w:pPr>
        <w:keepNext/>
        <w:jc w:val="center"/>
        <w:rPr>
          <w:b/>
          <w:bCs/>
        </w:rPr>
      </w:pPr>
    </w:p>
    <w:tbl>
      <w:tblPr>
        <w:tblW w:w="9337"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5959"/>
        <w:gridCol w:w="2590"/>
      </w:tblGrid>
      <w:tr w:rsidR="00000000">
        <w:tblPrEx>
          <w:tblCellMar>
            <w:top w:w="0" w:type="dxa"/>
            <w:bottom w:w="0" w:type="dxa"/>
          </w:tblCellMar>
        </w:tblPrEx>
        <w:trPr>
          <w:cantSplit/>
        </w:trPr>
        <w:tc>
          <w:tcPr>
            <w:tcW w:w="788" w:type="dxa"/>
            <w:tcBorders>
              <w:bottom w:val="single" w:sz="4" w:space="0" w:color="auto"/>
            </w:tcBorders>
          </w:tcPr>
          <w:p w:rsidR="00000000" w:rsidRDefault="00000000">
            <w:pPr>
              <w:keepNext/>
              <w:jc w:val="center"/>
              <w:rPr>
                <w:sz w:val="20"/>
              </w:rPr>
            </w:pPr>
            <w:r>
              <w:rPr>
                <w:sz w:val="20"/>
              </w:rPr>
              <w:t>Номер</w:t>
            </w:r>
          </w:p>
        </w:tc>
        <w:tc>
          <w:tcPr>
            <w:tcW w:w="5959" w:type="dxa"/>
            <w:tcBorders>
              <w:bottom w:val="single" w:sz="4" w:space="0" w:color="auto"/>
            </w:tcBorders>
          </w:tcPr>
          <w:p w:rsidR="00000000" w:rsidRDefault="00000000">
            <w:pPr>
              <w:pStyle w:val="Header"/>
              <w:keepNext/>
              <w:spacing w:line="288" w:lineRule="auto"/>
              <w:jc w:val="center"/>
              <w:rPr>
                <w:sz w:val="20"/>
              </w:rPr>
            </w:pPr>
            <w:r>
              <w:rPr>
                <w:sz w:val="20"/>
              </w:rPr>
              <w:t>Правонарушение</w:t>
            </w:r>
          </w:p>
        </w:tc>
        <w:tc>
          <w:tcPr>
            <w:tcW w:w="2590" w:type="dxa"/>
            <w:tcBorders>
              <w:bottom w:val="single" w:sz="4" w:space="0" w:color="auto"/>
            </w:tcBorders>
          </w:tcPr>
          <w:p w:rsidR="00000000" w:rsidRDefault="00000000">
            <w:pPr>
              <w:keepNext/>
              <w:jc w:val="center"/>
              <w:rPr>
                <w:sz w:val="20"/>
              </w:rPr>
            </w:pPr>
            <w:r>
              <w:rPr>
                <w:sz w:val="20"/>
              </w:rPr>
              <w:t>Количество обвиняемых</w:t>
            </w:r>
          </w:p>
        </w:tc>
      </w:tr>
      <w:tr w:rsidR="00000000">
        <w:tblPrEx>
          <w:tblCellMar>
            <w:top w:w="0" w:type="dxa"/>
            <w:bottom w:w="0" w:type="dxa"/>
          </w:tblCellMar>
        </w:tblPrEx>
        <w:trPr>
          <w:cantSplit/>
        </w:trPr>
        <w:tc>
          <w:tcPr>
            <w:tcW w:w="788" w:type="dxa"/>
            <w:tcBorders>
              <w:top w:val="single" w:sz="4" w:space="0" w:color="auto"/>
              <w:bottom w:val="nil"/>
            </w:tcBorders>
          </w:tcPr>
          <w:p w:rsidR="00000000" w:rsidRDefault="00000000">
            <w:pPr>
              <w:keepNext/>
              <w:jc w:val="center"/>
              <w:rPr>
                <w:sz w:val="20"/>
              </w:rPr>
            </w:pPr>
            <w:r>
              <w:rPr>
                <w:sz w:val="20"/>
              </w:rPr>
              <w:t>1</w:t>
            </w:r>
          </w:p>
        </w:tc>
        <w:tc>
          <w:tcPr>
            <w:tcW w:w="5959" w:type="dxa"/>
            <w:tcBorders>
              <w:top w:val="single" w:sz="4" w:space="0" w:color="auto"/>
              <w:bottom w:val="nil"/>
            </w:tcBorders>
          </w:tcPr>
          <w:p w:rsidR="00000000" w:rsidRDefault="00000000">
            <w:pPr>
              <w:keepNext/>
              <w:rPr>
                <w:sz w:val="20"/>
              </w:rPr>
            </w:pPr>
            <w:r>
              <w:rPr>
                <w:sz w:val="20"/>
              </w:rPr>
              <w:t>Избиение во время допроса</w:t>
            </w:r>
          </w:p>
        </w:tc>
        <w:tc>
          <w:tcPr>
            <w:tcW w:w="2590" w:type="dxa"/>
            <w:tcBorders>
              <w:top w:val="single" w:sz="4" w:space="0" w:color="auto"/>
              <w:bottom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8</w:t>
            </w:r>
          </w:p>
        </w:tc>
      </w:tr>
      <w:tr w:rsidR="00000000">
        <w:tblPrEx>
          <w:tblCellMar>
            <w:top w:w="0" w:type="dxa"/>
            <w:bottom w:w="0" w:type="dxa"/>
          </w:tblCellMar>
        </w:tblPrEx>
        <w:trPr>
          <w:cantSplit/>
        </w:trPr>
        <w:tc>
          <w:tcPr>
            <w:tcW w:w="788" w:type="dxa"/>
            <w:tcBorders>
              <w:top w:val="nil"/>
              <w:bottom w:val="nil"/>
            </w:tcBorders>
          </w:tcPr>
          <w:p w:rsidR="00000000" w:rsidRDefault="00000000">
            <w:pPr>
              <w:keepNext/>
              <w:jc w:val="center"/>
              <w:rPr>
                <w:sz w:val="20"/>
                <w:lang w:val="en-US"/>
              </w:rPr>
            </w:pPr>
            <w:r>
              <w:rPr>
                <w:sz w:val="20"/>
                <w:lang w:val="en-US"/>
              </w:rPr>
              <w:t>2</w:t>
            </w:r>
          </w:p>
        </w:tc>
        <w:tc>
          <w:tcPr>
            <w:tcW w:w="5959" w:type="dxa"/>
            <w:tcBorders>
              <w:top w:val="nil"/>
              <w:bottom w:val="nil"/>
            </w:tcBorders>
          </w:tcPr>
          <w:p w:rsidR="00000000" w:rsidRDefault="00000000">
            <w:pPr>
              <w:keepNext/>
              <w:rPr>
                <w:sz w:val="20"/>
              </w:rPr>
            </w:pPr>
            <w:r>
              <w:rPr>
                <w:sz w:val="20"/>
              </w:rPr>
              <w:t>Избиение граждан и применение против них оружия</w:t>
            </w:r>
          </w:p>
        </w:tc>
        <w:tc>
          <w:tcPr>
            <w:tcW w:w="2590" w:type="dxa"/>
            <w:tcBorders>
              <w:top w:val="nil"/>
              <w:bottom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19</w:t>
            </w:r>
          </w:p>
        </w:tc>
      </w:tr>
      <w:tr w:rsidR="00000000">
        <w:tblPrEx>
          <w:tblCellMar>
            <w:top w:w="0" w:type="dxa"/>
            <w:bottom w:w="0" w:type="dxa"/>
          </w:tblCellMar>
        </w:tblPrEx>
        <w:trPr>
          <w:cantSplit/>
        </w:trPr>
        <w:tc>
          <w:tcPr>
            <w:tcW w:w="788" w:type="dxa"/>
            <w:tcBorders>
              <w:top w:val="nil"/>
              <w:bottom w:val="nil"/>
            </w:tcBorders>
          </w:tcPr>
          <w:p w:rsidR="00000000" w:rsidRDefault="00000000">
            <w:pPr>
              <w:keepNext/>
              <w:jc w:val="center"/>
              <w:rPr>
                <w:sz w:val="20"/>
                <w:lang w:val="en-US"/>
              </w:rPr>
            </w:pPr>
            <w:r>
              <w:rPr>
                <w:sz w:val="20"/>
                <w:lang w:val="en-US"/>
              </w:rPr>
              <w:t>3</w:t>
            </w:r>
          </w:p>
        </w:tc>
        <w:tc>
          <w:tcPr>
            <w:tcW w:w="5959" w:type="dxa"/>
            <w:tcBorders>
              <w:top w:val="nil"/>
              <w:bottom w:val="nil"/>
            </w:tcBorders>
          </w:tcPr>
          <w:p w:rsidR="00000000" w:rsidRDefault="00000000">
            <w:pPr>
              <w:keepNext/>
              <w:rPr>
                <w:sz w:val="20"/>
              </w:rPr>
            </w:pPr>
            <w:r>
              <w:rPr>
                <w:sz w:val="20"/>
              </w:rPr>
              <w:t>Убийство разыскиваемых лиц во время ареста или в перестрелке</w:t>
            </w:r>
          </w:p>
        </w:tc>
        <w:tc>
          <w:tcPr>
            <w:tcW w:w="2590" w:type="dxa"/>
            <w:tcBorders>
              <w:top w:val="nil"/>
              <w:bottom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15</w:t>
            </w:r>
          </w:p>
        </w:tc>
      </w:tr>
      <w:tr w:rsidR="00000000">
        <w:tblPrEx>
          <w:tblCellMar>
            <w:top w:w="0" w:type="dxa"/>
            <w:bottom w:w="0" w:type="dxa"/>
          </w:tblCellMar>
        </w:tblPrEx>
        <w:trPr>
          <w:cantSplit/>
        </w:trPr>
        <w:tc>
          <w:tcPr>
            <w:tcW w:w="788" w:type="dxa"/>
            <w:tcBorders>
              <w:top w:val="nil"/>
              <w:bottom w:val="nil"/>
            </w:tcBorders>
          </w:tcPr>
          <w:p w:rsidR="00000000" w:rsidRDefault="00000000">
            <w:pPr>
              <w:keepNext/>
              <w:jc w:val="center"/>
              <w:rPr>
                <w:sz w:val="20"/>
              </w:rPr>
            </w:pPr>
            <w:r>
              <w:rPr>
                <w:sz w:val="20"/>
              </w:rPr>
              <w:t>4</w:t>
            </w:r>
          </w:p>
        </w:tc>
        <w:tc>
          <w:tcPr>
            <w:tcW w:w="5959" w:type="dxa"/>
            <w:tcBorders>
              <w:top w:val="nil"/>
              <w:bottom w:val="nil"/>
            </w:tcBorders>
          </w:tcPr>
          <w:p w:rsidR="00000000" w:rsidRDefault="00000000">
            <w:pPr>
              <w:pStyle w:val="Header"/>
              <w:keepNext/>
              <w:spacing w:line="288" w:lineRule="auto"/>
              <w:rPr>
                <w:sz w:val="20"/>
              </w:rPr>
            </w:pPr>
            <w:r>
              <w:rPr>
                <w:sz w:val="20"/>
              </w:rPr>
              <w:t>Злоупотребление властью в целях обмана или шантажа граждан</w:t>
            </w:r>
          </w:p>
        </w:tc>
        <w:tc>
          <w:tcPr>
            <w:tcW w:w="2590" w:type="dxa"/>
            <w:tcBorders>
              <w:top w:val="nil"/>
              <w:bottom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9</w:t>
            </w:r>
          </w:p>
        </w:tc>
      </w:tr>
      <w:tr w:rsidR="00000000">
        <w:tblPrEx>
          <w:tblCellMar>
            <w:top w:w="0" w:type="dxa"/>
            <w:bottom w:w="0" w:type="dxa"/>
          </w:tblCellMar>
        </w:tblPrEx>
        <w:trPr>
          <w:cantSplit/>
        </w:trPr>
        <w:tc>
          <w:tcPr>
            <w:tcW w:w="788" w:type="dxa"/>
            <w:tcBorders>
              <w:top w:val="nil"/>
              <w:bottom w:val="nil"/>
            </w:tcBorders>
          </w:tcPr>
          <w:p w:rsidR="00000000" w:rsidRDefault="00000000">
            <w:pPr>
              <w:keepNext/>
              <w:jc w:val="center"/>
              <w:rPr>
                <w:sz w:val="20"/>
                <w:lang w:val="en-US"/>
              </w:rPr>
            </w:pPr>
            <w:r>
              <w:rPr>
                <w:sz w:val="20"/>
                <w:lang w:val="en-US"/>
              </w:rPr>
              <w:t>5</w:t>
            </w:r>
          </w:p>
        </w:tc>
        <w:tc>
          <w:tcPr>
            <w:tcW w:w="5959" w:type="dxa"/>
            <w:tcBorders>
              <w:top w:val="nil"/>
              <w:bottom w:val="nil"/>
            </w:tcBorders>
          </w:tcPr>
          <w:p w:rsidR="00000000" w:rsidRDefault="00000000">
            <w:pPr>
              <w:keepNext/>
              <w:rPr>
                <w:sz w:val="20"/>
              </w:rPr>
            </w:pPr>
            <w:r>
              <w:rPr>
                <w:sz w:val="20"/>
              </w:rPr>
              <w:t>Избиение и причинение телесных повреждений коллеге</w:t>
            </w:r>
          </w:p>
        </w:tc>
        <w:tc>
          <w:tcPr>
            <w:tcW w:w="2590" w:type="dxa"/>
            <w:tcBorders>
              <w:top w:val="nil"/>
              <w:bottom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2</w:t>
            </w:r>
          </w:p>
        </w:tc>
      </w:tr>
      <w:tr w:rsidR="00000000">
        <w:tblPrEx>
          <w:tblCellMar>
            <w:top w:w="0" w:type="dxa"/>
            <w:bottom w:w="0" w:type="dxa"/>
          </w:tblCellMar>
        </w:tblPrEx>
        <w:trPr>
          <w:cantSplit/>
        </w:trPr>
        <w:tc>
          <w:tcPr>
            <w:tcW w:w="788" w:type="dxa"/>
            <w:tcBorders>
              <w:top w:val="nil"/>
            </w:tcBorders>
          </w:tcPr>
          <w:p w:rsidR="00000000" w:rsidRDefault="00000000">
            <w:pPr>
              <w:keepNext/>
              <w:jc w:val="center"/>
              <w:rPr>
                <w:sz w:val="20"/>
                <w:lang w:val="en-US"/>
              </w:rPr>
            </w:pPr>
            <w:r>
              <w:rPr>
                <w:sz w:val="20"/>
                <w:lang w:val="en-US"/>
              </w:rPr>
              <w:t>6</w:t>
            </w:r>
          </w:p>
        </w:tc>
        <w:tc>
          <w:tcPr>
            <w:tcW w:w="5959" w:type="dxa"/>
            <w:tcBorders>
              <w:top w:val="nil"/>
            </w:tcBorders>
          </w:tcPr>
          <w:p w:rsidR="00000000" w:rsidRDefault="00000000">
            <w:pPr>
              <w:keepNext/>
              <w:rPr>
                <w:sz w:val="20"/>
              </w:rPr>
            </w:pPr>
            <w:r>
              <w:rPr>
                <w:sz w:val="20"/>
              </w:rPr>
              <w:t>Подстрекательство к убийству</w:t>
            </w:r>
          </w:p>
        </w:tc>
        <w:tc>
          <w:tcPr>
            <w:tcW w:w="2590" w:type="dxa"/>
            <w:tcBorders>
              <w:top w:val="nil"/>
            </w:tcBorders>
            <w:vAlign w:val="bottom"/>
          </w:tcPr>
          <w:p w:rsidR="00000000" w:rsidRDefault="00000000">
            <w:pPr>
              <w:keepNext/>
              <w:tabs>
                <w:tab w:val="clear" w:pos="1701"/>
                <w:tab w:val="clear" w:pos="2268"/>
              </w:tabs>
              <w:ind w:left="170" w:right="991"/>
              <w:jc w:val="right"/>
              <w:rPr>
                <w:sz w:val="20"/>
                <w:lang w:val="en-US"/>
              </w:rPr>
            </w:pPr>
            <w:r>
              <w:rPr>
                <w:sz w:val="20"/>
                <w:lang w:val="en-US"/>
              </w:rPr>
              <w:t>1</w:t>
            </w:r>
          </w:p>
        </w:tc>
      </w:tr>
      <w:tr w:rsidR="00000000">
        <w:tblPrEx>
          <w:tblCellMar>
            <w:top w:w="0" w:type="dxa"/>
            <w:bottom w:w="0" w:type="dxa"/>
          </w:tblCellMar>
        </w:tblPrEx>
        <w:trPr>
          <w:cantSplit/>
        </w:trPr>
        <w:tc>
          <w:tcPr>
            <w:tcW w:w="6747" w:type="dxa"/>
            <w:gridSpan w:val="2"/>
          </w:tcPr>
          <w:p w:rsidR="00000000" w:rsidRDefault="00000000">
            <w:pPr>
              <w:pStyle w:val="Header"/>
              <w:keepNext/>
              <w:spacing w:line="288" w:lineRule="auto"/>
              <w:rPr>
                <w:sz w:val="20"/>
              </w:rPr>
            </w:pPr>
            <w:r>
              <w:rPr>
                <w:sz w:val="20"/>
              </w:rPr>
              <w:t xml:space="preserve">     Всего</w:t>
            </w:r>
          </w:p>
        </w:tc>
        <w:tc>
          <w:tcPr>
            <w:tcW w:w="2590" w:type="dxa"/>
            <w:vAlign w:val="bottom"/>
          </w:tcPr>
          <w:p w:rsidR="00000000" w:rsidRDefault="00000000">
            <w:pPr>
              <w:keepNext/>
              <w:tabs>
                <w:tab w:val="clear" w:pos="1701"/>
                <w:tab w:val="clear" w:pos="2268"/>
              </w:tabs>
              <w:ind w:left="170" w:right="991"/>
              <w:jc w:val="right"/>
              <w:rPr>
                <w:sz w:val="20"/>
              </w:rPr>
            </w:pPr>
            <w:r>
              <w:rPr>
                <w:sz w:val="20"/>
              </w:rPr>
              <w:t>54</w:t>
            </w:r>
          </w:p>
        </w:tc>
      </w:tr>
    </w:tbl>
    <w:p w:rsidR="00000000" w:rsidRDefault="00000000">
      <w:pPr>
        <w:keepNext/>
        <w:spacing w:line="240" w:lineRule="auto"/>
        <w:rPr>
          <w:b/>
          <w:bCs/>
          <w:sz w:val="20"/>
        </w:rPr>
      </w:pPr>
    </w:p>
    <w:p w:rsidR="00000000" w:rsidRDefault="00000000">
      <w:pPr>
        <w:keepNext/>
        <w:tabs>
          <w:tab w:val="clear" w:pos="6237"/>
          <w:tab w:val="left" w:pos="6171"/>
        </w:tabs>
        <w:spacing w:line="240" w:lineRule="auto"/>
        <w:rPr>
          <w:sz w:val="20"/>
        </w:rPr>
      </w:pPr>
      <w:r>
        <w:rPr>
          <w:b/>
          <w:bCs/>
          <w:sz w:val="20"/>
        </w:rPr>
        <w:tab/>
      </w:r>
      <w:r>
        <w:rPr>
          <w:i/>
          <w:iCs/>
          <w:sz w:val="20"/>
        </w:rPr>
        <w:t>Источник</w:t>
      </w:r>
      <w:r>
        <w:rPr>
          <w:sz w:val="20"/>
        </w:rPr>
        <w:t>:  Министерство внутренних дел.</w:t>
      </w:r>
    </w:p>
    <w:p w:rsidR="00000000" w:rsidRDefault="00000000">
      <w:pPr>
        <w:keepNext/>
        <w:tabs>
          <w:tab w:val="clear" w:pos="6237"/>
          <w:tab w:val="left" w:pos="6171"/>
        </w:tabs>
      </w:pPr>
    </w:p>
    <w:p w:rsidR="00000000" w:rsidRDefault="00000000">
      <w:pPr>
        <w:tabs>
          <w:tab w:val="clear" w:pos="6237"/>
          <w:tab w:val="left" w:pos="6171"/>
        </w:tabs>
        <w:rPr>
          <w:b/>
          <w:bCs/>
        </w:rPr>
      </w:pPr>
      <w:r>
        <w:rPr>
          <w:b/>
          <w:bCs/>
        </w:rPr>
        <w:br w:type="page"/>
        <w:t>Пункт с):  политические права</w:t>
      </w:r>
    </w:p>
    <w:p w:rsidR="00000000" w:rsidRDefault="00000000">
      <w:pPr>
        <w:tabs>
          <w:tab w:val="clear" w:pos="6237"/>
          <w:tab w:val="left" w:pos="6171"/>
        </w:tabs>
        <w:rPr>
          <w:b/>
          <w:bCs/>
        </w:rPr>
      </w:pPr>
    </w:p>
    <w:p w:rsidR="00000000" w:rsidRDefault="00000000">
      <w:pPr>
        <w:tabs>
          <w:tab w:val="clear" w:pos="6237"/>
          <w:tab w:val="left" w:pos="6171"/>
        </w:tabs>
      </w:pPr>
      <w:r>
        <w:t>261.</w:t>
      </w:r>
      <w:r>
        <w:tab/>
        <w:t>Воплощенный в этом пункте принцип предусматривает признание и защиту права каждого гражданина принимать участие в ведении государственных дел, голосовать или выставлять свою кандидатуру для участия в свободных и беспристрастных выборах, и иметь доступ к государственной службе без какой-либо дискриминации.  Такому участию дополнительно способствуют гарантии свободы выражения своего мнения и свободы собраний и ассоциаций.</w:t>
      </w:r>
    </w:p>
    <w:p w:rsidR="00000000" w:rsidRDefault="00000000">
      <w:pPr>
        <w:tabs>
          <w:tab w:val="clear" w:pos="6237"/>
          <w:tab w:val="left" w:pos="6171"/>
        </w:tabs>
      </w:pPr>
    </w:p>
    <w:p w:rsidR="00000000" w:rsidRDefault="00000000">
      <w:pPr>
        <w:tabs>
          <w:tab w:val="clear" w:pos="6237"/>
          <w:tab w:val="left" w:pos="6171"/>
        </w:tabs>
      </w:pPr>
      <w:r>
        <w:t>262.</w:t>
      </w:r>
      <w:r>
        <w:tab/>
        <w:t xml:space="preserve">В Йемене этот принцип является одним из фундаментальных принципов, закрепленных в Конституции и йеменском законодательстве, что подтверждается статьей 4 Конституции, которая гласит:  "Народ является носителем и источником власти, которую он осуществляет непосредственно на референдумах и выборах и </w:t>
      </w:r>
      <w:proofErr w:type="spellStart"/>
      <w:r>
        <w:t>опосредованно</w:t>
      </w:r>
      <w:proofErr w:type="spellEnd"/>
      <w:r>
        <w:t xml:space="preserve"> через органы законодательной, исполнительной и судебной власти, а также выборные местные советы".  Кроме того, в Законе о выборах детально разъясняются условия участия в ведении государственных дел.</w:t>
      </w:r>
    </w:p>
    <w:p w:rsidR="00000000" w:rsidRDefault="00000000">
      <w:pPr>
        <w:tabs>
          <w:tab w:val="clear" w:pos="6237"/>
          <w:tab w:val="left" w:pos="6171"/>
        </w:tabs>
      </w:pPr>
    </w:p>
    <w:p w:rsidR="00000000" w:rsidRDefault="00000000">
      <w:pPr>
        <w:tabs>
          <w:tab w:val="clear" w:pos="6237"/>
          <w:tab w:val="left" w:pos="6171"/>
        </w:tabs>
      </w:pPr>
      <w:r>
        <w:t>263.</w:t>
      </w:r>
      <w:r>
        <w:tab/>
        <w:t xml:space="preserve">Важное значение уделяется необходимости обеспечения свободных и беспристрастных выборов, которые регулярно проводятся в рамках закона, гарантирующего эффективное пользование избирательными правами.  Лица, имеющие право голоса, должны иметь возможность свободно голосовать за кандидата, которому они отдают предпочтение.  Эти принципы подробно разъяснены в предыдущем докладе.  Мы не будем на них останавливаться во избежание повторения  и просто подтверждаем информацию, представленную в предыдущем </w:t>
      </w:r>
      <w:proofErr w:type="spellStart"/>
      <w:r>
        <w:t>докладе</w:t>
      </w:r>
      <w:r>
        <w:rPr>
          <w:b/>
          <w:bCs/>
          <w:vertAlign w:val="superscript"/>
        </w:rPr>
        <w:t>35</w:t>
      </w:r>
      <w:proofErr w:type="spellEnd"/>
      <w:r>
        <w:t>.</w:t>
      </w:r>
    </w:p>
    <w:p w:rsidR="00000000" w:rsidRDefault="00000000">
      <w:pPr>
        <w:tabs>
          <w:tab w:val="clear" w:pos="6237"/>
          <w:tab w:val="left" w:pos="6171"/>
        </w:tabs>
      </w:pPr>
    </w:p>
    <w:p w:rsidR="00000000" w:rsidRDefault="00000000">
      <w:pPr>
        <w:tabs>
          <w:tab w:val="clear" w:pos="6237"/>
          <w:tab w:val="left" w:pos="6171"/>
        </w:tabs>
      </w:pPr>
      <w:r>
        <w:t>264.</w:t>
      </w:r>
      <w:r>
        <w:tab/>
        <w:t>В рамках осуществления гражданами своих политических прав, в частности права на участие в голосовании, с 1990 года в стране трижды проводились выборы в законодательные органы 27 апреля соответствующего года (1993, 1997 и 2003).  Кроме того, был проведен референдум по Конституции 1991 года.  Первые президентские выборы, для участия в которых было выдвинуто более одного кандидата, состоялись в 1999 году, а 20 февраля 2001 года был проведен референдум по внесению изменений в Конституцию, приуроченный по времени к проведению местных выборов, организованных с тем, чтобы положить конец чрезмерно высокому уровню централизации государственной власти и предоставить больше полномочий и прав по принятию решений местным советам.</w:t>
      </w:r>
    </w:p>
    <w:p w:rsidR="00000000" w:rsidRDefault="00000000">
      <w:pPr>
        <w:tabs>
          <w:tab w:val="clear" w:pos="6237"/>
          <w:tab w:val="left" w:pos="6171"/>
        </w:tabs>
      </w:pPr>
    </w:p>
    <w:p w:rsidR="00000000" w:rsidRDefault="00000000">
      <w:pPr>
        <w:tabs>
          <w:tab w:val="clear" w:pos="6237"/>
          <w:tab w:val="left" w:pos="6171"/>
        </w:tabs>
      </w:pPr>
      <w:r>
        <w:t>265.</w:t>
      </w:r>
      <w:r>
        <w:tab/>
        <w:t>В целях проведения беспристрастных выборов должна быть создана независимая избирательная комиссия для ведения наблюдения за процессом выборов и обеспечения того, чтобы этот процесс был справедливым, беспристрастным и не выходил за рамки законодательного поля.  Такая функция возложена на Высший комитет по выборам - орган, который, имея финансовую и административную независимость и будучи самостоятельным юридическим лицом, выполняет все задачи, несет ответственность и имеет полномочия, предоставленные ему по закону, совершенно независимым и беспристрастным образом.  Какое бы то ни было вмешательство в дела или работу Комитета, равно как и сокращение его полномочий, не допускается ни при каких обстоятельствах.</w:t>
      </w:r>
    </w:p>
    <w:p w:rsidR="00000000" w:rsidRDefault="00000000">
      <w:pPr>
        <w:tabs>
          <w:tab w:val="clear" w:pos="6237"/>
          <w:tab w:val="left" w:pos="6171"/>
        </w:tabs>
      </w:pPr>
    </w:p>
    <w:p w:rsidR="00000000" w:rsidRDefault="00000000">
      <w:pPr>
        <w:tabs>
          <w:tab w:val="clear" w:pos="6237"/>
          <w:tab w:val="left" w:pos="6171"/>
        </w:tabs>
      </w:pPr>
      <w:r>
        <w:t>266.</w:t>
      </w:r>
      <w:r>
        <w:tab/>
        <w:t>Закон разрешает всем заинтересованным сторонам обжаловать в суде любую процедуру Высшего комитета по выборам, которая, по их мнению, представляет собой нарушение Конституции и закона;  суды обязаны выносить постановление по каждой такой жалобе.</w:t>
      </w:r>
    </w:p>
    <w:p w:rsidR="00000000" w:rsidRDefault="00000000">
      <w:pPr>
        <w:tabs>
          <w:tab w:val="clear" w:pos="6237"/>
          <w:tab w:val="left" w:pos="6171"/>
        </w:tabs>
      </w:pPr>
    </w:p>
    <w:p w:rsidR="00000000" w:rsidRDefault="00000000">
      <w:pPr>
        <w:tabs>
          <w:tab w:val="clear" w:pos="6237"/>
          <w:tab w:val="left" w:pos="6171"/>
        </w:tabs>
      </w:pPr>
      <w:r>
        <w:t>267.</w:t>
      </w:r>
      <w:r>
        <w:tab/>
        <w:t>Йеменские суды проводят расследования и выражают свое мнение в отношении обоснованности жалоб на избирательный процесс.  Закон требует, чтобы Верховный суд создавал комиссию в составе председателей апелляционных судов провинций для оказания помощи в проведении расследования и оценке обоснованности жалоб в связи с нарушениями процедур голосования и сортировки бюллетеней.</w:t>
      </w:r>
    </w:p>
    <w:p w:rsidR="00000000" w:rsidRDefault="00000000"/>
    <w:p w:rsidR="00000000" w:rsidRDefault="00000000">
      <w:r>
        <w:t>268.</w:t>
      </w:r>
      <w:r>
        <w:tab/>
        <w:t>Только суды полномочны определять меру наказания за нарушение Закона о выборах.  Департамент государственного обвинения проводит расследования и допросы в соответствии с Уголовно-процессуальным кодексом и другими действующими законами.</w:t>
      </w:r>
    </w:p>
    <w:p w:rsidR="00000000" w:rsidRDefault="00000000"/>
    <w:p w:rsidR="00000000" w:rsidRDefault="00000000">
      <w:r>
        <w:t>269.</w:t>
      </w:r>
      <w:r>
        <w:tab/>
        <w:t>В целях гарантирования беспристрастности выборов в Йемене в избирательной системе применяются следующие правила:</w:t>
      </w:r>
    </w:p>
    <w:p w:rsidR="00000000" w:rsidRDefault="00000000"/>
    <w:p w:rsidR="00000000" w:rsidRDefault="00000000">
      <w:pPr>
        <w:ind w:left="1134" w:hanging="1134"/>
      </w:pPr>
      <w:r>
        <w:tab/>
        <w:t>-</w:t>
      </w:r>
      <w:r>
        <w:tab/>
        <w:t>На время работы в Высшем комитете по выборам его члены обязаны прекратить заниматься какой-либо партийной политической деятельностью и должны соблюдать обязанность быть беспристрастными.</w:t>
      </w:r>
    </w:p>
    <w:p w:rsidR="00000000" w:rsidRDefault="00000000">
      <w:pPr>
        <w:ind w:left="1134" w:hanging="1134"/>
      </w:pPr>
    </w:p>
    <w:p w:rsidR="00000000" w:rsidRDefault="00000000">
      <w:pPr>
        <w:ind w:left="1134" w:hanging="1134"/>
      </w:pPr>
      <w:r>
        <w:tab/>
        <w:t>-</w:t>
      </w:r>
      <w:r>
        <w:tab/>
        <w:t>Ни один избирательный комитет на местах не может быть однопартийным по составу.</w:t>
      </w:r>
    </w:p>
    <w:p w:rsidR="00000000" w:rsidRDefault="00000000">
      <w:pPr>
        <w:ind w:left="1134" w:hanging="1134"/>
      </w:pPr>
    </w:p>
    <w:p w:rsidR="00000000" w:rsidRDefault="00000000">
      <w:pPr>
        <w:ind w:left="1134" w:hanging="1134"/>
      </w:pPr>
      <w:r>
        <w:tab/>
        <w:t>-</w:t>
      </w:r>
      <w:r>
        <w:tab/>
        <w:t>Информация обо всех действиях и решениях Верховного комитета должна обнародоваться и публиковаться в средствах массовой информации.</w:t>
      </w:r>
    </w:p>
    <w:p w:rsidR="00000000" w:rsidRDefault="00000000">
      <w:pPr>
        <w:ind w:left="1134" w:hanging="1134"/>
      </w:pPr>
    </w:p>
    <w:p w:rsidR="00000000" w:rsidRDefault="00000000">
      <w:pPr>
        <w:ind w:left="1134" w:hanging="1134"/>
      </w:pPr>
      <w:r>
        <w:tab/>
        <w:t>-</w:t>
      </w:r>
      <w:r>
        <w:tab/>
        <w:t>Ни официальные средства массовой информации, ни государственные фонды не могут использоваться в интересах какой-либо политической партии или кандидата.</w:t>
      </w:r>
    </w:p>
    <w:p w:rsidR="00000000" w:rsidRDefault="00000000">
      <w:pPr>
        <w:ind w:left="1134" w:hanging="1134"/>
      </w:pPr>
      <w:r>
        <w:tab/>
        <w:t>-</w:t>
      </w:r>
      <w:r>
        <w:tab/>
        <w:t xml:space="preserve">Армия и силы безопасности не могут использоваться в интересах какой-либо политической партии или кандидата. </w:t>
      </w:r>
    </w:p>
    <w:p w:rsidR="00000000" w:rsidRDefault="00000000">
      <w:pPr>
        <w:ind w:left="1134" w:hanging="1134"/>
      </w:pPr>
    </w:p>
    <w:p w:rsidR="00000000" w:rsidRDefault="00000000">
      <w:pPr>
        <w:ind w:left="1134" w:hanging="1134"/>
      </w:pPr>
      <w:r>
        <w:tab/>
        <w:t>-</w:t>
      </w:r>
      <w:r>
        <w:tab/>
        <w:t>Запрещается использовать какие-либо незаконные средства для воздействия на общественность и в интересах какой-либо политической партии или кандидата.</w:t>
      </w:r>
    </w:p>
    <w:p w:rsidR="00000000" w:rsidRDefault="00000000">
      <w:pPr>
        <w:ind w:left="1134" w:hanging="1134"/>
      </w:pPr>
    </w:p>
    <w:p w:rsidR="00000000" w:rsidRDefault="00000000">
      <w:pPr>
        <w:ind w:left="1134" w:hanging="1134"/>
      </w:pPr>
      <w:r>
        <w:tab/>
        <w:t>-</w:t>
      </w:r>
      <w:r>
        <w:tab/>
        <w:t>Все политические партии и кандидаты равны в отношении права использования официальных средств массовой информации для целей избирательной пропаганды.</w:t>
      </w:r>
    </w:p>
    <w:p w:rsidR="00000000" w:rsidRDefault="00000000">
      <w:pPr>
        <w:ind w:left="1134" w:hanging="1134"/>
      </w:pPr>
    </w:p>
    <w:p w:rsidR="00000000" w:rsidRDefault="00000000">
      <w:pPr>
        <w:ind w:left="1134" w:hanging="1134"/>
      </w:pPr>
      <w:r>
        <w:tab/>
        <w:t>-</w:t>
      </w:r>
      <w:r>
        <w:tab/>
        <w:t>Списки избирателей должны публиковаться, чтобы каждый мог с ними ознакомиться.</w:t>
      </w:r>
    </w:p>
    <w:p w:rsidR="00000000" w:rsidRDefault="00000000">
      <w:pPr>
        <w:ind w:left="1134" w:hanging="1134"/>
      </w:pPr>
    </w:p>
    <w:p w:rsidR="00000000" w:rsidRDefault="00000000">
      <w:pPr>
        <w:ind w:left="1134" w:hanging="1134"/>
      </w:pPr>
      <w:r>
        <w:tab/>
        <w:t>-</w:t>
      </w:r>
      <w:r>
        <w:tab/>
        <w:t>Каждая заинтересованная сторона имеет право обжаловать в суде любые нарушения, касающиеся списков избирателей, решений или мер, принятых Высшим комитетом или комитетами на местах.</w:t>
      </w:r>
    </w:p>
    <w:p w:rsidR="00000000" w:rsidRDefault="00000000">
      <w:pPr>
        <w:ind w:left="1134" w:hanging="1134"/>
      </w:pPr>
    </w:p>
    <w:p w:rsidR="00000000" w:rsidRDefault="00000000">
      <w:pPr>
        <w:ind w:left="1134" w:hanging="1134"/>
      </w:pPr>
      <w:r>
        <w:tab/>
        <w:t>-</w:t>
      </w:r>
      <w:r>
        <w:tab/>
        <w:t>В случае избирателей, ставящих на избирательных бюллетенях свой отпечаток пальца, должны использоваться специальные чернила, не стираемые на протяжении 24 часов.</w:t>
      </w:r>
    </w:p>
    <w:p w:rsidR="00000000" w:rsidRDefault="00000000">
      <w:pPr>
        <w:ind w:left="1134" w:hanging="1134"/>
      </w:pPr>
    </w:p>
    <w:p w:rsidR="00000000" w:rsidRDefault="00000000">
      <w:pPr>
        <w:ind w:left="1134" w:hanging="1134"/>
      </w:pPr>
      <w:r>
        <w:tab/>
        <w:t>-</w:t>
      </w:r>
      <w:r>
        <w:tab/>
        <w:t>Для избирательных бюллетеней должна использоваться специальная бумага, защищенная от подделки, и на них должны наноситься символы, помогающие неграмотным людям сделать свой выбор.</w:t>
      </w:r>
    </w:p>
    <w:p w:rsidR="00000000" w:rsidRDefault="00000000">
      <w:pPr>
        <w:ind w:left="1134" w:hanging="1134"/>
      </w:pPr>
    </w:p>
    <w:p w:rsidR="00000000" w:rsidRDefault="00000000">
      <w:pPr>
        <w:ind w:left="1134" w:hanging="1134"/>
      </w:pPr>
      <w:r>
        <w:tab/>
        <w:t>-</w:t>
      </w:r>
      <w:r>
        <w:tab/>
        <w:t xml:space="preserve">Кандидаты имеют право направить своих представителей на каждый избирательный участок для наблюдения за процессом голосования.  </w:t>
      </w:r>
    </w:p>
    <w:p w:rsidR="00000000" w:rsidRDefault="00000000">
      <w:pPr>
        <w:ind w:left="1134" w:hanging="1134"/>
      </w:pPr>
    </w:p>
    <w:p w:rsidR="00000000" w:rsidRDefault="00000000">
      <w:pPr>
        <w:ind w:left="1134" w:hanging="1134"/>
      </w:pPr>
      <w:r>
        <w:tab/>
        <w:t>-</w:t>
      </w:r>
      <w:r>
        <w:tab/>
        <w:t>Кандидаты имеют право осуществлять наблюдение за процессом сортировки бюллетеней непосредственно и через своих представителей.</w:t>
      </w:r>
    </w:p>
    <w:p w:rsidR="00000000" w:rsidRDefault="00000000">
      <w:pPr>
        <w:ind w:left="1134" w:hanging="1134"/>
      </w:pPr>
    </w:p>
    <w:p w:rsidR="00000000" w:rsidRDefault="00000000">
      <w:pPr>
        <w:ind w:left="1134" w:hanging="1134"/>
      </w:pPr>
      <w:r>
        <w:tab/>
        <w:t>-</w:t>
      </w:r>
      <w:r>
        <w:tab/>
        <w:t>Все заинтересованные стороны имеют право оспорить результаты подсчета голосов в компетентных судах.</w:t>
      </w:r>
    </w:p>
    <w:p w:rsidR="00000000" w:rsidRDefault="00000000">
      <w:pPr>
        <w:ind w:left="1134" w:hanging="1134"/>
      </w:pPr>
    </w:p>
    <w:p w:rsidR="00000000" w:rsidRDefault="00000000">
      <w:pPr>
        <w:ind w:left="1134" w:hanging="1134"/>
      </w:pPr>
      <w:r>
        <w:tab/>
        <w:t>-</w:t>
      </w:r>
      <w:r>
        <w:tab/>
        <w:t>Все избиратели и кандидаты имеют право направить запрос в Совет депутатов в целях выяснения законности членства в ней любого представителя.</w:t>
      </w:r>
    </w:p>
    <w:p w:rsidR="00000000" w:rsidRDefault="00000000">
      <w:pPr>
        <w:ind w:left="1134" w:hanging="1134"/>
      </w:pPr>
    </w:p>
    <w:p w:rsidR="00000000" w:rsidRDefault="00000000">
      <w:pPr>
        <w:ind w:left="1134" w:hanging="1134"/>
      </w:pPr>
      <w:r>
        <w:tab/>
        <w:t>-</w:t>
      </w:r>
      <w:r>
        <w:tab/>
        <w:t>Политические партии и низовые и иностранные организации могут наблюдать за ходом выборов и референдумов.</w:t>
      </w:r>
    </w:p>
    <w:p w:rsidR="00000000" w:rsidRDefault="00000000">
      <w:pPr>
        <w:rPr>
          <w:b/>
          <w:bCs/>
        </w:rPr>
      </w:pPr>
      <w:r>
        <w:rPr>
          <w:b/>
          <w:bCs/>
        </w:rPr>
        <w:t>Относительно права иметь доступ к государственной службе без какого бы то ни было различия:</w:t>
      </w:r>
    </w:p>
    <w:p w:rsidR="00000000" w:rsidRDefault="00000000">
      <w:pPr>
        <w:rPr>
          <w:b/>
          <w:bCs/>
        </w:rPr>
      </w:pPr>
    </w:p>
    <w:p w:rsidR="00000000" w:rsidRDefault="00000000">
      <w:r>
        <w:t>270.</w:t>
      </w:r>
      <w:r>
        <w:tab/>
        <w:t>Граждане имеют право занимать посты в государственной службе на равных основаниях.  Поэтому критерии и процедуры, применяемые в отношении назначений, повышений по службе, отстранения от работы и увольнения должны быть объективными и разумными, и должны применяться ко всем без какого бы то ни было различия.  Пункт с) статьи 12 Закона № 19 о гражданской службе от 1991 года гласит:  "Для обеспечения доступа к государственной службе используется принцип равенства возможностей и равных прав всех граждан без какой бы то ни было дискриминации.  Государство гарантирует средства, обеспечивающие соблюдение этого принципа".  На невыборные должности может претендовать любой гражданин в зависимости от своей квалификации, навыков работы и знаний.  Каких-либо правовых ограничений для занятия любым гражданином любой должности, соответствующей уровню его квалификации, не существует.</w:t>
      </w:r>
    </w:p>
    <w:p w:rsidR="00000000" w:rsidRDefault="00000000"/>
    <w:p w:rsidR="00000000" w:rsidRDefault="00000000">
      <w:pPr>
        <w:rPr>
          <w:b/>
          <w:bCs/>
        </w:rPr>
      </w:pPr>
      <w:r>
        <w:rPr>
          <w:b/>
          <w:bCs/>
        </w:rPr>
        <w:t xml:space="preserve">Пункт </w:t>
      </w:r>
      <w:proofErr w:type="spellStart"/>
      <w:r>
        <w:rPr>
          <w:b/>
          <w:bCs/>
        </w:rPr>
        <w:t>d</w:t>
      </w:r>
      <w:proofErr w:type="spellEnd"/>
      <w:r>
        <w:rPr>
          <w:b/>
          <w:bCs/>
        </w:rPr>
        <w:t>):  Гражданские права</w:t>
      </w:r>
    </w:p>
    <w:p w:rsidR="00000000" w:rsidRDefault="00000000">
      <w:pPr>
        <w:rPr>
          <w:b/>
          <w:bCs/>
        </w:rPr>
      </w:pPr>
    </w:p>
    <w:p w:rsidR="00000000" w:rsidRDefault="00000000">
      <w:pPr>
        <w:rPr>
          <w:b/>
          <w:bCs/>
        </w:rPr>
      </w:pPr>
      <w:r>
        <w:rPr>
          <w:b/>
          <w:bCs/>
        </w:rPr>
        <w:t xml:space="preserve">Подпункт </w:t>
      </w:r>
      <w:proofErr w:type="spellStart"/>
      <w:r>
        <w:rPr>
          <w:b/>
          <w:bCs/>
          <w:lang w:val="en-US"/>
        </w:rPr>
        <w:t>i</w:t>
      </w:r>
      <w:proofErr w:type="spellEnd"/>
      <w:r>
        <w:rPr>
          <w:b/>
          <w:bCs/>
        </w:rPr>
        <w:t>):  Право на свободу передвижения и проживания на территории государства</w:t>
      </w:r>
    </w:p>
    <w:p w:rsidR="00000000" w:rsidRDefault="00000000">
      <w:pPr>
        <w:rPr>
          <w:b/>
          <w:bCs/>
        </w:rPr>
      </w:pPr>
    </w:p>
    <w:p w:rsidR="00000000" w:rsidRDefault="00000000">
      <w:r>
        <w:t>271.</w:t>
      </w:r>
      <w:r>
        <w:tab/>
        <w:t>В дополнение к информации, представленной в предыдущем докладе нашей страны, мы хотели бы упомянуть, что статья 15 Уголовного кодекса предусматривает, что не могут вводиться какие-либо ограничения на право граждан на свободу собраний, передвижения, проживания, транзитного проезда, за исключением тех, которые установлены законом.</w:t>
      </w:r>
    </w:p>
    <w:p w:rsidR="00000000" w:rsidRDefault="00000000"/>
    <w:p w:rsidR="00000000" w:rsidRDefault="00000000">
      <w:pPr>
        <w:rPr>
          <w:b/>
          <w:bCs/>
        </w:rPr>
      </w:pPr>
      <w:r>
        <w:rPr>
          <w:b/>
          <w:bCs/>
        </w:rPr>
        <w:t xml:space="preserve">Пункт </w:t>
      </w:r>
      <w:proofErr w:type="spellStart"/>
      <w:r>
        <w:rPr>
          <w:b/>
          <w:bCs/>
        </w:rPr>
        <w:t>d</w:t>
      </w:r>
      <w:proofErr w:type="spellEnd"/>
      <w:r>
        <w:rPr>
          <w:b/>
          <w:bCs/>
        </w:rPr>
        <w:t xml:space="preserve">) </w:t>
      </w:r>
      <w:r>
        <w:rPr>
          <w:b/>
          <w:bCs/>
          <w:lang w:val="en-US"/>
        </w:rPr>
        <w:t>ii</w:t>
      </w:r>
      <w:r>
        <w:rPr>
          <w:b/>
          <w:bCs/>
        </w:rPr>
        <w:t>):  Право покидать страну и возвращаться в нее</w:t>
      </w:r>
    </w:p>
    <w:p w:rsidR="00000000" w:rsidRDefault="00000000">
      <w:pPr>
        <w:rPr>
          <w:b/>
          <w:bCs/>
        </w:rPr>
      </w:pPr>
    </w:p>
    <w:p w:rsidR="00000000" w:rsidRDefault="00000000">
      <w:r>
        <w:t>272.</w:t>
      </w:r>
      <w:r>
        <w:tab/>
        <w:t>Правовая позиция по этому пункту была разъяснена в нашем предыдущем докладе.</w:t>
      </w:r>
    </w:p>
    <w:p w:rsidR="00000000" w:rsidRDefault="00000000"/>
    <w:p w:rsidR="00000000" w:rsidRDefault="00000000">
      <w:pPr>
        <w:rPr>
          <w:b/>
          <w:bCs/>
        </w:rPr>
      </w:pPr>
      <w:r>
        <w:rPr>
          <w:b/>
          <w:bCs/>
        </w:rPr>
        <w:t xml:space="preserve">Пункт </w:t>
      </w:r>
      <w:proofErr w:type="spellStart"/>
      <w:r>
        <w:rPr>
          <w:b/>
          <w:bCs/>
        </w:rPr>
        <w:t>d</w:t>
      </w:r>
      <w:proofErr w:type="spellEnd"/>
      <w:r>
        <w:rPr>
          <w:b/>
          <w:bCs/>
        </w:rPr>
        <w:t xml:space="preserve">) </w:t>
      </w:r>
      <w:r>
        <w:rPr>
          <w:b/>
          <w:bCs/>
          <w:lang w:val="en-US"/>
        </w:rPr>
        <w:t>iii</w:t>
      </w:r>
      <w:r>
        <w:rPr>
          <w:b/>
          <w:bCs/>
        </w:rPr>
        <w:t>):  Право на гражданство</w:t>
      </w:r>
    </w:p>
    <w:p w:rsidR="00000000" w:rsidRDefault="00000000">
      <w:pPr>
        <w:rPr>
          <w:b/>
          <w:bCs/>
        </w:rPr>
      </w:pPr>
    </w:p>
    <w:p w:rsidR="00000000" w:rsidRDefault="00000000">
      <w:r>
        <w:t>273.</w:t>
      </w:r>
      <w:r>
        <w:tab/>
        <w:t>В дополнение к информации, представленной в нашем предыдущем докладе, мы хотели бы упомянуть о том, что Закон № 45 о правах детей от 2002 года подтверждает, что человеческая личность начинается с момента рождения живого ребенка и заканчивается с его смертью.  Однако зародыш имеет юридические права.  Информацию о мертворожденном ребенке следует вносить в официальную книгу записей.  Государство гарантирует сохранение индивидуальности каждого ребенка, включая его гражданство и семейные связи согласно установленной в национальном законодательстве процедуре.  Дети также имеют право на получение имени и гражданства, которые регистрируются при рождении (статьи 45-46 и 49-50).</w:t>
      </w:r>
    </w:p>
    <w:p w:rsidR="00000000" w:rsidRDefault="00000000"/>
    <w:p w:rsidR="00000000" w:rsidRDefault="00000000">
      <w:r>
        <w:t>274.</w:t>
      </w:r>
      <w:r>
        <w:tab/>
        <w:t>Статья 10 вышеупомянутого Закона предусматривает, что каждый ребенок имеет право на получение имени, которое регистрируется при рождении, в соответствии с Законом о гражданском статусе и книге записей актов гражданского состояния.</w:t>
      </w:r>
    </w:p>
    <w:p w:rsidR="00000000" w:rsidRDefault="00000000"/>
    <w:p w:rsidR="00000000" w:rsidRDefault="00000000">
      <w:r>
        <w:t>275.</w:t>
      </w:r>
      <w:r>
        <w:tab/>
        <w:t>Йеменское законодательство гарантирует ребенку все связанные с регистрацией права после рождения, включая право на получение имени, гражданства и сохранение своей индивидуальности и гражданства в соответствии с внутренним правом.  Статьи 37</w:t>
      </w:r>
      <w:r>
        <w:noBreakHyphen/>
        <w:t>39 и статья 45 этого закона предусматривают, что человеческая личность начинается с рождения живого ребенка и заканчивается с его смертью и что факты рождения и смерти должны регистрироваться в официальных юридических книгах записей.  Человека узнают по его имени, имени его отца или отличительной фамилии семьи.</w:t>
      </w:r>
    </w:p>
    <w:p w:rsidR="00000000" w:rsidRDefault="00000000"/>
    <w:p w:rsidR="00000000" w:rsidRDefault="00000000">
      <w:r>
        <w:t>276.</w:t>
      </w:r>
      <w:r>
        <w:tab/>
        <w:t>Закон о гражданском статусе и книге записей актов гражданского состояния содержит несколько статей (статьи 20-21, 23, 25-27 и 29-30), предусматривающих, что отцу предоставляется 60 дней с даты рождения ребенка, чтобы сообщить о его рождении в Департамент по гражданским делам.  Что касается брошенных детей, то уведомление в Департамент должно направляться после их обнаружения или передачи под опеку специального благотворительного заведения или дома.  Сертификат о рождении выдается [родившемуся в пути] ребенку по прибытии в первый пункт въезда в Республику Йемен или в соответствующем консульстве.  Для регистрации рождения детей используются следующие процедуры:</w:t>
      </w:r>
    </w:p>
    <w:p w:rsidR="00000000" w:rsidRDefault="00000000"/>
    <w:p w:rsidR="00000000" w:rsidRDefault="00000000">
      <w:r>
        <w:tab/>
        <w:t>а)</w:t>
      </w:r>
      <w:r>
        <w:tab/>
        <w:t>детей узнают по имени отца и дедушки, и все их личные данные и данные их родителей заносятся в книгу записей;</w:t>
      </w:r>
    </w:p>
    <w:p w:rsidR="00000000" w:rsidRDefault="00000000"/>
    <w:p w:rsidR="00000000" w:rsidRDefault="00000000">
      <w:r>
        <w:tab/>
        <w:t>b)</w:t>
      </w:r>
      <w:r>
        <w:tab/>
        <w:t>служащий загса определяет полное имя ребенка, которое затем заносится в книгу записей рождений.  Термин "брошенный ребенок" не упоминается, а колонка "родители" не заполняется, если только один из родителей не признает отцовство или материнство ребенка;</w:t>
      </w:r>
    </w:p>
    <w:p w:rsidR="00000000" w:rsidRDefault="00000000"/>
    <w:p w:rsidR="00000000" w:rsidRDefault="00000000">
      <w:r>
        <w:tab/>
        <w:t>с)</w:t>
      </w:r>
      <w:r>
        <w:tab/>
        <w:t xml:space="preserve">имя отца или матери ребенка, родившегося от человека, имеющего запрещенную степень кровного родства, не упоминается.  Если мать состоит в браке, а ребенок родился не от ее мужа, ее имя не упоминается.  Если отец состоит в браке, </w:t>
      </w:r>
    </w:p>
    <w:p w:rsidR="00000000" w:rsidRDefault="00000000">
      <w:r>
        <w:br w:type="page"/>
        <w:t xml:space="preserve">а ребенок родился не у его законной жены, его имя не упоминается, если только такое рождение не произошло до женитьбы или после развода.  Это правило применятся к тем лицам, которые исповедуют религию, запрещающую многоженство.  </w:t>
      </w:r>
    </w:p>
    <w:p w:rsidR="00000000" w:rsidRDefault="00000000"/>
    <w:p w:rsidR="00000000" w:rsidRDefault="00000000">
      <w:r>
        <w:t>277.</w:t>
      </w:r>
      <w:r>
        <w:tab/>
        <w:t>Статья 49 Закона о гражданском статусе и книге записей актов гражданского состояния требует, чтобы каждый гражданин Йеменской Республики по достижении 16 лет получил удостоверение личности или карточку семьи, если этот человек является главой семьи.  Статья 11 Закона о правах детей подтверждает, что каждый ребенок имеет право на гражданство в соответствии с положениями этого закона и других действующих законов.</w:t>
      </w:r>
    </w:p>
    <w:p w:rsidR="00000000" w:rsidRDefault="00000000"/>
    <w:p w:rsidR="00000000" w:rsidRDefault="00000000">
      <w:pPr>
        <w:rPr>
          <w:b/>
          <w:bCs/>
        </w:rPr>
      </w:pPr>
      <w:r>
        <w:rPr>
          <w:b/>
          <w:bCs/>
        </w:rPr>
        <w:t>Пункт d) iv):</w:t>
      </w:r>
      <w:r>
        <w:rPr>
          <w:b/>
          <w:bCs/>
        </w:rPr>
        <w:tab/>
        <w:t>Право на вступление в брак и выбор супруга/супруги</w:t>
      </w:r>
    </w:p>
    <w:p w:rsidR="00000000" w:rsidRDefault="00000000">
      <w:pPr>
        <w:rPr>
          <w:b/>
          <w:bCs/>
        </w:rPr>
      </w:pPr>
    </w:p>
    <w:p w:rsidR="00000000" w:rsidRDefault="00000000">
      <w:r>
        <w:t>278.</w:t>
      </w:r>
      <w:r>
        <w:tab/>
        <w:t xml:space="preserve">Правовая позиция по этому пункту была описана в предыдущем докладе.  </w:t>
      </w:r>
    </w:p>
    <w:p w:rsidR="00000000" w:rsidRDefault="00000000"/>
    <w:p w:rsidR="00000000" w:rsidRDefault="00000000">
      <w:pPr>
        <w:rPr>
          <w:b/>
          <w:bCs/>
        </w:rPr>
      </w:pPr>
      <w:r>
        <w:rPr>
          <w:b/>
          <w:bCs/>
        </w:rPr>
        <w:t>Пункт d) v):</w:t>
      </w:r>
      <w:r>
        <w:rPr>
          <w:b/>
          <w:bCs/>
        </w:rPr>
        <w:tab/>
        <w:t>Право на владение собственностью</w:t>
      </w:r>
    </w:p>
    <w:p w:rsidR="00000000" w:rsidRDefault="00000000">
      <w:pPr>
        <w:rPr>
          <w:b/>
          <w:bCs/>
        </w:rPr>
      </w:pPr>
    </w:p>
    <w:p w:rsidR="00000000" w:rsidRDefault="00000000">
      <w:r>
        <w:t>279.</w:t>
      </w:r>
      <w:r>
        <w:tab/>
        <w:t>Правовая позиция по этому пункту была разъяснена в предыдущем докладе</w:t>
      </w:r>
      <w:r>
        <w:rPr>
          <w:b/>
          <w:bCs/>
          <w:vertAlign w:val="superscript"/>
        </w:rPr>
        <w:t>36</w:t>
      </w:r>
      <w:r>
        <w:t>.</w:t>
      </w:r>
    </w:p>
    <w:p w:rsidR="00000000" w:rsidRDefault="00000000"/>
    <w:p w:rsidR="00000000" w:rsidRDefault="00000000">
      <w:pPr>
        <w:rPr>
          <w:b/>
          <w:bCs/>
        </w:rPr>
      </w:pPr>
      <w:r>
        <w:rPr>
          <w:b/>
          <w:bCs/>
        </w:rPr>
        <w:t>Пункт d) vi):</w:t>
      </w:r>
      <w:r>
        <w:rPr>
          <w:b/>
          <w:bCs/>
        </w:rPr>
        <w:tab/>
        <w:t>Право наследования</w:t>
      </w:r>
    </w:p>
    <w:p w:rsidR="00000000" w:rsidRDefault="00000000">
      <w:pPr>
        <w:rPr>
          <w:b/>
          <w:bCs/>
        </w:rPr>
      </w:pPr>
    </w:p>
    <w:p w:rsidR="00000000" w:rsidRDefault="00000000">
      <w:r>
        <w:t>280.</w:t>
      </w:r>
      <w:r>
        <w:tab/>
        <w:t>Правовая позиция по этому пункту была разъяснена в предыдущем докладе.</w:t>
      </w:r>
    </w:p>
    <w:p w:rsidR="00000000" w:rsidRDefault="00000000"/>
    <w:p w:rsidR="00000000" w:rsidRDefault="00000000">
      <w:pPr>
        <w:rPr>
          <w:b/>
          <w:bCs/>
        </w:rPr>
      </w:pPr>
      <w:r>
        <w:rPr>
          <w:b/>
          <w:bCs/>
        </w:rPr>
        <w:t>Пункт d) vii):</w:t>
      </w:r>
      <w:r>
        <w:rPr>
          <w:b/>
          <w:bCs/>
        </w:rPr>
        <w:tab/>
        <w:t>Право на свободу мысли, совести и религии</w:t>
      </w:r>
    </w:p>
    <w:p w:rsidR="00000000" w:rsidRDefault="00000000">
      <w:pPr>
        <w:rPr>
          <w:b/>
          <w:bCs/>
        </w:rPr>
      </w:pPr>
    </w:p>
    <w:p w:rsidR="00000000" w:rsidRDefault="00000000">
      <w:r>
        <w:t>281.</w:t>
      </w:r>
      <w:r>
        <w:tab/>
        <w:t>Правовая позиция по этому пункту была разъяснена в предыдущем докладе.</w:t>
      </w:r>
    </w:p>
    <w:p w:rsidR="00000000" w:rsidRDefault="00000000"/>
    <w:p w:rsidR="00000000" w:rsidRDefault="00000000">
      <w:pPr>
        <w:rPr>
          <w:b/>
          <w:bCs/>
        </w:rPr>
      </w:pPr>
      <w:r>
        <w:rPr>
          <w:b/>
          <w:bCs/>
        </w:rPr>
        <w:t>Пункт d) viii):</w:t>
      </w:r>
      <w:r>
        <w:rPr>
          <w:b/>
          <w:bCs/>
        </w:rPr>
        <w:tab/>
        <w:t>Право на свободу убеждений и их свободное выражение</w:t>
      </w:r>
    </w:p>
    <w:p w:rsidR="00000000" w:rsidRDefault="00000000">
      <w:pPr>
        <w:rPr>
          <w:b/>
          <w:bCs/>
        </w:rPr>
      </w:pPr>
    </w:p>
    <w:p w:rsidR="00000000" w:rsidRDefault="00000000">
      <w:r>
        <w:t>282.</w:t>
      </w:r>
      <w:r>
        <w:tab/>
        <w:t>Правовая позиция по этому пункту была разъяснена в предыдущем докладе.</w:t>
      </w:r>
    </w:p>
    <w:p w:rsidR="00000000" w:rsidRDefault="00000000"/>
    <w:p w:rsidR="00000000" w:rsidRDefault="00000000">
      <w:pPr>
        <w:rPr>
          <w:b/>
          <w:bCs/>
        </w:rPr>
      </w:pPr>
      <w:r>
        <w:rPr>
          <w:b/>
          <w:bCs/>
        </w:rPr>
        <w:t>Пункт d) iх):</w:t>
      </w:r>
      <w:r>
        <w:rPr>
          <w:b/>
          <w:bCs/>
        </w:rPr>
        <w:tab/>
        <w:t>Право на свободу мирных собраний и ассоциаций</w:t>
      </w:r>
    </w:p>
    <w:p w:rsidR="00000000" w:rsidRDefault="00000000">
      <w:pPr>
        <w:rPr>
          <w:b/>
          <w:bCs/>
        </w:rPr>
      </w:pPr>
    </w:p>
    <w:p w:rsidR="00000000" w:rsidRDefault="00000000">
      <w:pPr>
        <w:rPr>
          <w:b/>
          <w:bCs/>
        </w:rPr>
      </w:pPr>
      <w:r>
        <w:rPr>
          <w:b/>
          <w:bCs/>
        </w:rPr>
        <w:t>Право на свободу ассоциаций</w:t>
      </w:r>
      <w:r>
        <w:rPr>
          <w:b/>
          <w:bCs/>
          <w:vertAlign w:val="superscript"/>
        </w:rPr>
        <w:t>37</w:t>
      </w:r>
    </w:p>
    <w:p w:rsidR="00000000" w:rsidRDefault="00000000">
      <w:pPr>
        <w:rPr>
          <w:b/>
          <w:bCs/>
        </w:rPr>
      </w:pPr>
    </w:p>
    <w:p w:rsidR="00000000" w:rsidRDefault="00000000">
      <w:r>
        <w:t>283.</w:t>
      </w:r>
      <w:r>
        <w:tab/>
        <w:t>Йеменское законодательство полностью поддерживает свободу ассоциации и свободу создания гражданских ассоциаций, учитывая, что политическая система Республики основана на политическом и партийном плюрализме, направленном на изменение власти мирным путем</w:t>
      </w:r>
      <w:r>
        <w:rPr>
          <w:b/>
          <w:bCs/>
          <w:vertAlign w:val="superscript"/>
        </w:rPr>
        <w:t>38</w:t>
      </w:r>
      <w:r>
        <w:t>.  Соответственно Конституция Йемена предусматривает, что без ущерба для положений Конституции граждане на всей территории Йеменской Республики имеют право объединяться в рамках проведения политической, профессиональной и культурной деятельности и создавать культурные и общественные организации и национальные федерации, которые служат предусмотренным в Конституции интересам</w:t>
      </w:r>
      <w:r>
        <w:rPr>
          <w:b/>
          <w:bCs/>
          <w:vertAlign w:val="superscript"/>
        </w:rPr>
        <w:t>39</w:t>
      </w:r>
      <w:r>
        <w:t>.  Эта ясно выраженная статья Конституции является прямым источником свобод, которыми пользуются ассоциации гражданского общества всех видов.  Примечательной особенностью этой статьи является то, что она не вводит никаких ограничений на это право, за исключением тех, которые предусмотрены в самой Конституции.  Данная статья не увязывает обеспечение принципа свободы с соблюдением каких-либо положений обыкновенного закона и не ограничивается только лишь провозглашением принципа свободы в создании институтов гражданского общества.  Скорее она гарантирует, с одной стороны, неограниченное право объединяться в организации, а с другой - вменяет в обязанность государства гарантировать, а не ограничивать это право и содействовать его осуществлению.  Это положение свидетельствует о том, насколько прогрессивной является Конституция Йемена.</w:t>
      </w:r>
    </w:p>
    <w:p w:rsidR="00000000" w:rsidRDefault="00000000"/>
    <w:p w:rsidR="00000000" w:rsidRDefault="00000000">
      <w:r>
        <w:t>284.</w:t>
      </w:r>
      <w:r>
        <w:tab/>
        <w:t>Кроме того, Закон № 1 о гражданских ассоциациях и институтах от 2001 года подтверждает, что гражданские ассоциации, в составе не более 21 физического лица, могут создаваться по лицензии, а ассоциации, насчитывающие не менее 40 человек, создаются на учредительном собрании.  Если заявление о выдаче лицензии не было утверждено в течение 30 дней, оно считается утвержденным в соответствии с действием закона.  В отношении создания гражданских институтов закон предусматривает, что они могут создаваться одним и более физическими или юридическими лицами</w:t>
      </w:r>
      <w:r>
        <w:rPr>
          <w:b/>
          <w:bCs/>
          <w:vertAlign w:val="superscript"/>
        </w:rPr>
        <w:t>40</w:t>
      </w:r>
      <w:r>
        <w:t>.</w:t>
      </w:r>
    </w:p>
    <w:p w:rsidR="00000000" w:rsidRDefault="00000000"/>
    <w:p w:rsidR="00000000" w:rsidRDefault="00000000">
      <w:r>
        <w:t>285.</w:t>
      </w:r>
      <w:r>
        <w:tab/>
        <w:t>Исполнительное распоряжение о введении в действие Закона о гражданских ассоциациях и институтах содержит те же положения, что и Закон в отношении создания гражданских ассоциаций или институтов</w:t>
      </w:r>
      <w:r>
        <w:rPr>
          <w:b/>
          <w:bCs/>
          <w:vertAlign w:val="superscript"/>
        </w:rPr>
        <w:t>41</w:t>
      </w:r>
      <w:r>
        <w:t>.</w:t>
      </w:r>
    </w:p>
    <w:p w:rsidR="00000000" w:rsidRDefault="00000000"/>
    <w:p w:rsidR="00000000" w:rsidRDefault="00000000">
      <w:r>
        <w:t>286.</w:t>
      </w:r>
      <w:r>
        <w:tab/>
        <w:t>В Конституции Йемена использовано слово "граждане", которое относится ко всем йеменцам без различия по признаку расы, пола, языка, национального или этнического происхождения.  В Законе о гражданских ассоциациях и институтах используются термины "физические лица" и "юридические лица", а также термины "лицо", "члены" и "корпоративные органы".  Они являются юридическими терминами, которые относятся ко всем членам общества, включая мужчин, женщин, детей и т.д.</w:t>
      </w:r>
    </w:p>
    <w:p w:rsidR="00000000" w:rsidRDefault="00000000"/>
    <w:p w:rsidR="00000000" w:rsidRDefault="00000000">
      <w:pPr>
        <w:rPr>
          <w:b/>
          <w:bCs/>
        </w:rPr>
      </w:pPr>
      <w:r>
        <w:rPr>
          <w:b/>
          <w:bCs/>
        </w:rPr>
        <w:br w:type="page"/>
        <w:t>Право отдельного лица свободно вступать в ассоциацию</w:t>
      </w:r>
    </w:p>
    <w:p w:rsidR="00000000" w:rsidRDefault="00000000">
      <w:pPr>
        <w:rPr>
          <w:b/>
          <w:bCs/>
        </w:rPr>
      </w:pPr>
    </w:p>
    <w:p w:rsidR="00000000" w:rsidRDefault="00000000">
      <w:r>
        <w:t>287.</w:t>
      </w:r>
      <w:r>
        <w:tab/>
        <w:t>В статье 58 Конституции нет прямой ссылки на право вступать в ассоциации, а только лишь упоминается право граждан свободно создавать ассоциации.  В связи с тем что эта статья предоставляет йеменцам право на свободу ассоциации, она таким образом включает в себя право свободно вступать в ассоциации, поскольку ассоциации не могут существовать без членов.</w:t>
      </w:r>
    </w:p>
    <w:p w:rsidR="00000000" w:rsidRDefault="00000000"/>
    <w:p w:rsidR="00000000" w:rsidRDefault="00000000">
      <w:r>
        <w:t>288.</w:t>
      </w:r>
      <w:r>
        <w:tab/>
        <w:t>Закон о гражданских ассоциациях и институтах относится к членам ассоциаций без дискриминации на основании пола, убеждений, политической принадлежности и </w:t>
      </w:r>
      <w:proofErr w:type="spellStart"/>
      <w:r>
        <w:t>т.д.</w:t>
      </w:r>
      <w:r>
        <w:rPr>
          <w:b/>
          <w:bCs/>
          <w:vertAlign w:val="superscript"/>
        </w:rPr>
        <w:t>42</w:t>
      </w:r>
      <w:proofErr w:type="spellEnd"/>
      <w:r>
        <w:t xml:space="preserve">.  Соответственно не существует каких-либо ограничений на право свободно вступать в любую ассоциацию.  В исполнительном распоряжении о введении в действие этого закона определены общие условия без какой бы то ни было дискриминации, которая могла бы помешать какому-либо человеку вступить в любую ассоциацию.  Установлено два следующих условия:  1.  Такое лицо должно соответствовать всем предусмотренным в статуте ассоциации условиям членства.  2.  Такое лицо должно направить заявление с просьбой о принятии в члены ассоциации председателю руководящего </w:t>
      </w:r>
      <w:proofErr w:type="spellStart"/>
      <w:r>
        <w:t>совета</w:t>
      </w:r>
      <w:r>
        <w:rPr>
          <w:b/>
          <w:bCs/>
          <w:vertAlign w:val="superscript"/>
        </w:rPr>
        <w:t>43</w:t>
      </w:r>
      <w:proofErr w:type="spellEnd"/>
      <w:r>
        <w:t>.</w:t>
      </w:r>
    </w:p>
    <w:p w:rsidR="00000000" w:rsidRDefault="00000000"/>
    <w:p w:rsidR="00000000" w:rsidRDefault="00000000">
      <w:pPr>
        <w:rPr>
          <w:b/>
          <w:bCs/>
        </w:rPr>
      </w:pPr>
      <w:r>
        <w:rPr>
          <w:b/>
          <w:bCs/>
        </w:rPr>
        <w:t>Пункт е):  Экономические, социальные и культурные права</w:t>
      </w:r>
    </w:p>
    <w:p w:rsidR="00000000" w:rsidRDefault="00000000">
      <w:pPr>
        <w:rPr>
          <w:b/>
          <w:bCs/>
        </w:rPr>
      </w:pPr>
    </w:p>
    <w:p w:rsidR="00000000" w:rsidRDefault="00000000">
      <w:pPr>
        <w:rPr>
          <w:b/>
          <w:bCs/>
        </w:rPr>
      </w:pPr>
      <w:r>
        <w:rPr>
          <w:b/>
          <w:bCs/>
        </w:rPr>
        <w:t xml:space="preserve">Подпункт </w:t>
      </w:r>
      <w:proofErr w:type="spellStart"/>
      <w:r>
        <w:rPr>
          <w:b/>
          <w:bCs/>
          <w:lang w:val="en-US"/>
        </w:rPr>
        <w:t>i</w:t>
      </w:r>
      <w:proofErr w:type="spellEnd"/>
      <w:r>
        <w:rPr>
          <w:b/>
          <w:bCs/>
        </w:rPr>
        <w:t>):  Право на работу, на равную оплату труда и защиту от безработицы</w:t>
      </w:r>
    </w:p>
    <w:p w:rsidR="00000000" w:rsidRDefault="00000000">
      <w:pPr>
        <w:rPr>
          <w:b/>
          <w:bCs/>
        </w:rPr>
      </w:pPr>
    </w:p>
    <w:p w:rsidR="00000000" w:rsidRDefault="00000000">
      <w:r>
        <w:t>289.</w:t>
      </w:r>
      <w:r>
        <w:tab/>
        <w:t>Право на работу является одной из основополагающих целей, изложенных в  принципах и положениях, закрепленных в Конституции Йеменской Республики.  О нем идет речь в статье 29 Конституции, на которую уже делались ссылки.  Кроме того, статья 5 Трудового кодекса № 5 от 1995 года предусматривает, что работа является естественным правом, которое предоставляется каждому гражданину на одинаковых условиях, с обеспечением одинаковых гарантий, равных прав и без дискриминации по признаку пола, расы, цвета кожи, верований или языка.  Статья 12 Закона № 19 о государственной службе и административной реформе от 1991 года гарантирует каждому гражданину право поступать на государственную службу без какой бы то ни было дискриминации.</w:t>
      </w:r>
    </w:p>
    <w:p w:rsidR="00000000" w:rsidRDefault="00000000"/>
    <w:p w:rsidR="00000000" w:rsidRDefault="00000000">
      <w:r>
        <w:t>290.</w:t>
      </w:r>
      <w:r>
        <w:tab/>
        <w:t>Внутренние законы, особенно Закон о гражданской службе и Трудовой кодекс, поддерживают принципы уважения основных связанных с трудовой деятельностью прав и поощрения нормальных рабочих отношений между рабочими и работодателями.  Они также регулируют работу женщин и несовершеннолетних.</w:t>
      </w:r>
    </w:p>
    <w:p w:rsidR="00000000" w:rsidRDefault="00000000"/>
    <w:p w:rsidR="00000000" w:rsidRDefault="00000000">
      <w:r>
        <w:t>291.</w:t>
      </w:r>
      <w:r>
        <w:tab/>
        <w:t>Закон о гражданской службе регулирует статус работников государственных административных органов и в государственном и смешанном секторах экономики.  Трудовой кодекс регулирует права и обязанности работников частного сектора.</w:t>
      </w:r>
    </w:p>
    <w:p w:rsidR="00000000" w:rsidRDefault="00000000"/>
    <w:p w:rsidR="00000000" w:rsidRDefault="00000000">
      <w:r>
        <w:t>292.</w:t>
      </w:r>
      <w:r>
        <w:tab/>
        <w:t>Одним из наиболее серьезных вызовов для правительства является проблема рабочих мест и, несмотря на принятие масштабных программ по проведению экономической, финансовой и административной реформы</w:t>
      </w:r>
      <w:r>
        <w:rPr>
          <w:b/>
          <w:bCs/>
          <w:vertAlign w:val="superscript"/>
        </w:rPr>
        <w:t>44</w:t>
      </w:r>
      <w:r>
        <w:t>, в области обеспечения занятости по</w:t>
      </w:r>
      <w:r>
        <w:noBreakHyphen/>
        <w:t xml:space="preserve">прежнему сохраняется множество проблем.  Прежде всего это касается йеменского рынка труда, который раздроблен и </w:t>
      </w:r>
      <w:proofErr w:type="spellStart"/>
      <w:r>
        <w:t>авторкичен</w:t>
      </w:r>
      <w:proofErr w:type="spellEnd"/>
      <w:r>
        <w:t xml:space="preserve"> и для которого характерна ощутимая разница в уровне заработной платы между разными секторами экономики и между мужчинами и женщинами и местными рабочими и мигрантами.  Следует упомянуть, что сектор промышленности вряд ли заменит сельскохозяйственный сектор, в котором задействовано 52% рабочей силы и 89% работающих женщин.  Кроме того, на рынке труда преобладает нерегулируемый сектор, состоящий из лиц, занимающихся индивидуальной трудовой деятельностью, лиц, работающих на свои семьи, лиц, работающих не по найму, и сезонных и временных работников.  Таким образом, среди этих людей есть такие, кто работает на других бесплатно.</w:t>
      </w:r>
    </w:p>
    <w:p w:rsidR="00000000" w:rsidRDefault="00000000"/>
    <w:p w:rsidR="00000000" w:rsidRDefault="00000000">
      <w:r>
        <w:t>293.</w:t>
      </w:r>
      <w:r>
        <w:tab/>
        <w:t>Высокие темпы роста населения и собственно численность молодых людей, возможно, являются самыми сложными вызовами для рынка труда Йемена, которые подталкивают вверх коэффициенты экономического участия, которые опережают и так уже высокие темпы роста населения.  Численность населения, достигшего возраста трудовой деятельности (15 лет и старше), возросла с примерно 7,6 млн. в 1995 году до около 9,3 млн. в 2000 году, т.е. среднегодовой прирост составил 4,2%.  Увеличение численности выпускников университетов, лиц, неохваченных системой официального образования, и лиц, бросивших школу, в совокупности с ростом числа предлагающих свои услуги работников, особенно женщин, в тех областях трудовой деятельности, которые направлены на обеспечение повышения их уровня жизни, привело к увеличению численности новой рабочей силы на рынке труда.  Соответственно национальная экономика и частный сектор столкнулись с серьезной проблемой в том, как обеспечить надлежащие возможности трудоустройства для этих людей и тех, кто в настоящее время не имеет работы.  К числу наиболее острых проблем с рабочей силой относится нехватка рабочих мест и низкий уровень квалификации работников</w:t>
      </w:r>
      <w:r>
        <w:rPr>
          <w:b/>
          <w:bCs/>
          <w:vertAlign w:val="superscript"/>
        </w:rPr>
        <w:t>45</w:t>
      </w:r>
      <w:r>
        <w:t xml:space="preserve">.  </w:t>
      </w:r>
    </w:p>
    <w:p w:rsidR="00000000" w:rsidRDefault="00000000"/>
    <w:p w:rsidR="00000000" w:rsidRDefault="00000000">
      <w:pPr>
        <w:pageBreakBefore/>
        <w:spacing w:line="240" w:lineRule="auto"/>
        <w:jc w:val="center"/>
        <w:rPr>
          <w:b/>
          <w:bCs/>
        </w:rPr>
      </w:pPr>
      <w:r>
        <w:rPr>
          <w:b/>
          <w:bCs/>
        </w:rPr>
        <w:t>Рост численности рабочей силы</w:t>
      </w:r>
    </w:p>
    <w:p w:rsidR="00000000" w:rsidRDefault="00000000">
      <w:pPr>
        <w:spacing w:line="240"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5"/>
        <w:gridCol w:w="1912"/>
        <w:gridCol w:w="1733"/>
        <w:gridCol w:w="1913"/>
        <w:gridCol w:w="1915"/>
      </w:tblGrid>
      <w:tr w:rsidR="00000000">
        <w:tblPrEx>
          <w:tblCellMar>
            <w:top w:w="0" w:type="dxa"/>
            <w:bottom w:w="0" w:type="dxa"/>
          </w:tblCellMar>
        </w:tblPrEx>
        <w:tc>
          <w:tcPr>
            <w:tcW w:w="1875" w:type="dxa"/>
            <w:tcBorders>
              <w:bottom w:val="single" w:sz="4" w:space="0" w:color="auto"/>
            </w:tcBorders>
          </w:tcPr>
          <w:p w:rsidR="00000000" w:rsidRDefault="00000000">
            <w:pPr>
              <w:spacing w:before="40"/>
              <w:jc w:val="center"/>
              <w:rPr>
                <w:sz w:val="18"/>
              </w:rPr>
            </w:pPr>
            <w:r>
              <w:rPr>
                <w:sz w:val="18"/>
              </w:rPr>
              <w:t>Пол</w:t>
            </w:r>
          </w:p>
        </w:tc>
        <w:tc>
          <w:tcPr>
            <w:tcW w:w="3645" w:type="dxa"/>
            <w:gridSpan w:val="2"/>
            <w:tcBorders>
              <w:bottom w:val="single" w:sz="4" w:space="0" w:color="auto"/>
            </w:tcBorders>
          </w:tcPr>
          <w:p w:rsidR="00000000" w:rsidRDefault="00000000">
            <w:pPr>
              <w:spacing w:before="40"/>
              <w:jc w:val="center"/>
              <w:rPr>
                <w:sz w:val="18"/>
              </w:rPr>
            </w:pPr>
            <w:r>
              <w:rPr>
                <w:sz w:val="18"/>
              </w:rPr>
              <w:t>Рабочая сила (в тыс.)</w:t>
            </w:r>
          </w:p>
        </w:tc>
        <w:tc>
          <w:tcPr>
            <w:tcW w:w="1913" w:type="dxa"/>
            <w:tcBorders>
              <w:bottom w:val="single" w:sz="4" w:space="0" w:color="auto"/>
            </w:tcBorders>
          </w:tcPr>
          <w:p w:rsidR="00000000" w:rsidRDefault="00000000">
            <w:pPr>
              <w:spacing w:before="40" w:line="240" w:lineRule="auto"/>
              <w:jc w:val="center"/>
              <w:rPr>
                <w:sz w:val="18"/>
              </w:rPr>
            </w:pPr>
            <w:r>
              <w:rPr>
                <w:sz w:val="18"/>
              </w:rPr>
              <w:t>Чистый прирост</w:t>
            </w:r>
          </w:p>
        </w:tc>
        <w:tc>
          <w:tcPr>
            <w:tcW w:w="1915" w:type="dxa"/>
            <w:tcBorders>
              <w:bottom w:val="single" w:sz="4" w:space="0" w:color="auto"/>
              <w:right w:val="single" w:sz="4" w:space="0" w:color="auto"/>
            </w:tcBorders>
          </w:tcPr>
          <w:p w:rsidR="00000000" w:rsidRDefault="00000000">
            <w:pPr>
              <w:spacing w:before="40" w:line="240" w:lineRule="auto"/>
              <w:jc w:val="center"/>
              <w:rPr>
                <w:sz w:val="18"/>
              </w:rPr>
            </w:pPr>
            <w:r>
              <w:rPr>
                <w:sz w:val="18"/>
              </w:rPr>
              <w:t>Среднегодовые темпы роста</w:t>
            </w:r>
          </w:p>
        </w:tc>
      </w:tr>
      <w:tr w:rsidR="00000000">
        <w:tblPrEx>
          <w:tblCellMar>
            <w:top w:w="0" w:type="dxa"/>
            <w:bottom w:w="0" w:type="dxa"/>
          </w:tblCellMar>
        </w:tblPrEx>
        <w:tc>
          <w:tcPr>
            <w:tcW w:w="1875" w:type="dxa"/>
            <w:tcBorders>
              <w:bottom w:val="nil"/>
            </w:tcBorders>
          </w:tcPr>
          <w:p w:rsidR="00000000" w:rsidRDefault="00000000">
            <w:pPr>
              <w:spacing w:before="40"/>
              <w:rPr>
                <w:sz w:val="18"/>
              </w:rPr>
            </w:pPr>
            <w:r>
              <w:rPr>
                <w:sz w:val="18"/>
              </w:rPr>
              <w:t>Мужчины</w:t>
            </w:r>
          </w:p>
        </w:tc>
        <w:tc>
          <w:tcPr>
            <w:tcW w:w="1912" w:type="dxa"/>
            <w:tcBorders>
              <w:bottom w:val="nil"/>
            </w:tcBorders>
          </w:tcPr>
          <w:p w:rsidR="00000000" w:rsidRDefault="00000000">
            <w:pPr>
              <w:spacing w:before="40"/>
              <w:jc w:val="center"/>
              <w:rPr>
                <w:sz w:val="18"/>
                <w:lang w:val="en-US"/>
              </w:rPr>
            </w:pPr>
            <w:r>
              <w:rPr>
                <w:sz w:val="18"/>
                <w:lang w:val="en-US"/>
              </w:rPr>
              <w:t>3 220</w:t>
            </w:r>
          </w:p>
        </w:tc>
        <w:tc>
          <w:tcPr>
            <w:tcW w:w="1733" w:type="dxa"/>
            <w:tcBorders>
              <w:bottom w:val="nil"/>
            </w:tcBorders>
          </w:tcPr>
          <w:p w:rsidR="00000000" w:rsidRDefault="00000000">
            <w:pPr>
              <w:spacing w:before="40"/>
              <w:jc w:val="center"/>
              <w:rPr>
                <w:sz w:val="18"/>
                <w:lang w:val="en-US"/>
              </w:rPr>
            </w:pPr>
            <w:r>
              <w:rPr>
                <w:sz w:val="18"/>
                <w:lang w:val="en-US"/>
              </w:rPr>
              <w:t>3 784</w:t>
            </w:r>
          </w:p>
        </w:tc>
        <w:tc>
          <w:tcPr>
            <w:tcW w:w="1913" w:type="dxa"/>
            <w:tcBorders>
              <w:bottom w:val="nil"/>
            </w:tcBorders>
          </w:tcPr>
          <w:p w:rsidR="00000000" w:rsidRDefault="00000000">
            <w:pPr>
              <w:spacing w:before="40"/>
              <w:jc w:val="center"/>
              <w:rPr>
                <w:sz w:val="18"/>
                <w:lang w:val="en-US"/>
              </w:rPr>
            </w:pPr>
            <w:r>
              <w:rPr>
                <w:sz w:val="18"/>
                <w:lang w:val="en-US"/>
              </w:rPr>
              <w:t>564</w:t>
            </w:r>
          </w:p>
        </w:tc>
        <w:tc>
          <w:tcPr>
            <w:tcW w:w="1915" w:type="dxa"/>
            <w:tcBorders>
              <w:bottom w:val="nil"/>
              <w:right w:val="single" w:sz="4" w:space="0" w:color="auto"/>
            </w:tcBorders>
          </w:tcPr>
          <w:p w:rsidR="00000000" w:rsidRDefault="00000000">
            <w:pPr>
              <w:spacing w:before="40"/>
              <w:jc w:val="center"/>
              <w:rPr>
                <w:sz w:val="18"/>
                <w:lang w:val="en-US"/>
              </w:rPr>
            </w:pPr>
            <w:r>
              <w:rPr>
                <w:sz w:val="18"/>
                <w:lang w:val="en-US"/>
              </w:rPr>
              <w:t>3</w:t>
            </w:r>
            <w:r>
              <w:rPr>
                <w:sz w:val="18"/>
              </w:rPr>
              <w:t>,</w:t>
            </w:r>
            <w:r>
              <w:rPr>
                <w:sz w:val="18"/>
                <w:lang w:val="en-US"/>
              </w:rPr>
              <w:t>3</w:t>
            </w:r>
          </w:p>
        </w:tc>
      </w:tr>
      <w:tr w:rsidR="00000000">
        <w:tblPrEx>
          <w:tblCellMar>
            <w:top w:w="0" w:type="dxa"/>
            <w:bottom w:w="0" w:type="dxa"/>
          </w:tblCellMar>
        </w:tblPrEx>
        <w:tc>
          <w:tcPr>
            <w:tcW w:w="1875" w:type="dxa"/>
            <w:tcBorders>
              <w:top w:val="nil"/>
            </w:tcBorders>
          </w:tcPr>
          <w:p w:rsidR="00000000" w:rsidRDefault="00000000">
            <w:pPr>
              <w:spacing w:before="40"/>
              <w:rPr>
                <w:sz w:val="18"/>
              </w:rPr>
            </w:pPr>
            <w:r>
              <w:rPr>
                <w:sz w:val="18"/>
              </w:rPr>
              <w:t>Женщины</w:t>
            </w:r>
          </w:p>
        </w:tc>
        <w:tc>
          <w:tcPr>
            <w:tcW w:w="1912" w:type="dxa"/>
            <w:tcBorders>
              <w:top w:val="nil"/>
            </w:tcBorders>
          </w:tcPr>
          <w:p w:rsidR="00000000" w:rsidRDefault="00000000">
            <w:pPr>
              <w:spacing w:before="40"/>
              <w:jc w:val="center"/>
              <w:rPr>
                <w:sz w:val="18"/>
                <w:lang w:val="en-US"/>
              </w:rPr>
            </w:pPr>
            <w:r>
              <w:rPr>
                <w:sz w:val="18"/>
                <w:lang w:val="en-US"/>
              </w:rPr>
              <w:t>1 054</w:t>
            </w:r>
          </w:p>
        </w:tc>
        <w:tc>
          <w:tcPr>
            <w:tcW w:w="1733" w:type="dxa"/>
            <w:tcBorders>
              <w:top w:val="nil"/>
            </w:tcBorders>
          </w:tcPr>
          <w:p w:rsidR="00000000" w:rsidRDefault="00000000">
            <w:pPr>
              <w:spacing w:before="40"/>
              <w:jc w:val="center"/>
              <w:rPr>
                <w:sz w:val="18"/>
                <w:lang w:val="en-US"/>
              </w:rPr>
            </w:pPr>
            <w:r>
              <w:rPr>
                <w:sz w:val="18"/>
                <w:lang w:val="en-US"/>
              </w:rPr>
              <w:t>1 366</w:t>
            </w:r>
          </w:p>
        </w:tc>
        <w:tc>
          <w:tcPr>
            <w:tcW w:w="1913" w:type="dxa"/>
            <w:tcBorders>
              <w:top w:val="nil"/>
            </w:tcBorders>
          </w:tcPr>
          <w:p w:rsidR="00000000" w:rsidRDefault="00000000">
            <w:pPr>
              <w:spacing w:before="40"/>
              <w:jc w:val="center"/>
              <w:rPr>
                <w:sz w:val="18"/>
                <w:lang w:val="en-US"/>
              </w:rPr>
            </w:pPr>
            <w:r>
              <w:rPr>
                <w:sz w:val="18"/>
                <w:lang w:val="en-US"/>
              </w:rPr>
              <w:t>312</w:t>
            </w:r>
          </w:p>
        </w:tc>
        <w:tc>
          <w:tcPr>
            <w:tcW w:w="1915" w:type="dxa"/>
            <w:tcBorders>
              <w:top w:val="nil"/>
              <w:right w:val="single" w:sz="4" w:space="0" w:color="auto"/>
            </w:tcBorders>
          </w:tcPr>
          <w:p w:rsidR="00000000" w:rsidRDefault="00000000">
            <w:pPr>
              <w:spacing w:before="40"/>
              <w:jc w:val="center"/>
              <w:rPr>
                <w:sz w:val="18"/>
                <w:lang w:val="en-US"/>
              </w:rPr>
            </w:pPr>
            <w:r>
              <w:rPr>
                <w:sz w:val="18"/>
                <w:lang w:val="en-US"/>
              </w:rPr>
              <w:t>5,3</w:t>
            </w:r>
          </w:p>
        </w:tc>
      </w:tr>
      <w:tr w:rsidR="00000000">
        <w:tblPrEx>
          <w:tblCellMar>
            <w:top w:w="0" w:type="dxa"/>
            <w:bottom w:w="0" w:type="dxa"/>
          </w:tblCellMar>
        </w:tblPrEx>
        <w:tc>
          <w:tcPr>
            <w:tcW w:w="1875" w:type="dxa"/>
          </w:tcPr>
          <w:p w:rsidR="00000000" w:rsidRDefault="00000000">
            <w:pPr>
              <w:spacing w:before="40"/>
              <w:rPr>
                <w:sz w:val="18"/>
              </w:rPr>
            </w:pPr>
            <w:r>
              <w:rPr>
                <w:sz w:val="18"/>
              </w:rPr>
              <w:tab/>
              <w:t>Всего</w:t>
            </w:r>
          </w:p>
        </w:tc>
        <w:tc>
          <w:tcPr>
            <w:tcW w:w="1912" w:type="dxa"/>
          </w:tcPr>
          <w:p w:rsidR="00000000" w:rsidRDefault="00000000">
            <w:pPr>
              <w:spacing w:before="40"/>
              <w:jc w:val="center"/>
              <w:rPr>
                <w:sz w:val="18"/>
                <w:lang w:val="en-GB"/>
              </w:rPr>
            </w:pPr>
            <w:r>
              <w:rPr>
                <w:sz w:val="18"/>
                <w:lang w:val="en-GB"/>
              </w:rPr>
              <w:t>4 274</w:t>
            </w:r>
          </w:p>
        </w:tc>
        <w:tc>
          <w:tcPr>
            <w:tcW w:w="1733" w:type="dxa"/>
          </w:tcPr>
          <w:p w:rsidR="00000000" w:rsidRDefault="00000000">
            <w:pPr>
              <w:spacing w:before="40"/>
              <w:jc w:val="center"/>
              <w:rPr>
                <w:sz w:val="18"/>
                <w:lang w:val="en-GB"/>
              </w:rPr>
            </w:pPr>
            <w:r>
              <w:rPr>
                <w:sz w:val="18"/>
                <w:lang w:val="en-GB"/>
              </w:rPr>
              <w:t>5 150</w:t>
            </w:r>
          </w:p>
        </w:tc>
        <w:tc>
          <w:tcPr>
            <w:tcW w:w="1913" w:type="dxa"/>
          </w:tcPr>
          <w:p w:rsidR="00000000" w:rsidRDefault="00000000">
            <w:pPr>
              <w:spacing w:before="40"/>
              <w:jc w:val="center"/>
              <w:rPr>
                <w:sz w:val="18"/>
                <w:lang w:val="en-GB"/>
              </w:rPr>
            </w:pPr>
            <w:r>
              <w:rPr>
                <w:sz w:val="18"/>
                <w:lang w:val="en-GB"/>
              </w:rPr>
              <w:t>876</w:t>
            </w:r>
          </w:p>
        </w:tc>
        <w:tc>
          <w:tcPr>
            <w:tcW w:w="1915" w:type="dxa"/>
            <w:tcBorders>
              <w:right w:val="single" w:sz="4" w:space="0" w:color="auto"/>
            </w:tcBorders>
          </w:tcPr>
          <w:p w:rsidR="00000000" w:rsidRDefault="00000000">
            <w:pPr>
              <w:spacing w:before="40"/>
              <w:jc w:val="center"/>
              <w:rPr>
                <w:sz w:val="18"/>
                <w:lang w:val="en-GB"/>
              </w:rPr>
            </w:pPr>
            <w:r>
              <w:rPr>
                <w:sz w:val="18"/>
                <w:lang w:val="en-GB"/>
              </w:rPr>
              <w:t>3,8</w:t>
            </w:r>
          </w:p>
        </w:tc>
      </w:tr>
    </w:tbl>
    <w:p w:rsidR="00000000" w:rsidRDefault="00000000">
      <w:pPr>
        <w:spacing w:line="216" w:lineRule="auto"/>
        <w:rPr>
          <w:sz w:val="20"/>
        </w:rPr>
      </w:pPr>
    </w:p>
    <w:p w:rsidR="00000000" w:rsidRDefault="00000000">
      <w:pPr>
        <w:spacing w:line="216" w:lineRule="auto"/>
        <w:rPr>
          <w:sz w:val="18"/>
        </w:rPr>
      </w:pPr>
      <w:r>
        <w:rPr>
          <w:sz w:val="18"/>
          <w:lang w:val="en-GB"/>
        </w:rPr>
        <w:tab/>
      </w:r>
      <w:r>
        <w:rPr>
          <w:i/>
          <w:iCs/>
          <w:sz w:val="18"/>
        </w:rPr>
        <w:t>Источник</w:t>
      </w:r>
      <w:r>
        <w:rPr>
          <w:sz w:val="18"/>
        </w:rPr>
        <w:t xml:space="preserve">:  Второй пятилетний план социально-экономического и социального развития - часть </w:t>
      </w:r>
      <w:r>
        <w:rPr>
          <w:sz w:val="18"/>
          <w:lang w:val="en-GB"/>
        </w:rPr>
        <w:t>II</w:t>
      </w:r>
      <w:r>
        <w:rPr>
          <w:sz w:val="18"/>
        </w:rPr>
        <w:t>.</w:t>
      </w:r>
    </w:p>
    <w:p w:rsidR="00000000" w:rsidRDefault="00000000">
      <w:pPr>
        <w:spacing w:line="216" w:lineRule="auto"/>
      </w:pPr>
    </w:p>
    <w:p w:rsidR="00000000" w:rsidRDefault="00000000">
      <w:pPr>
        <w:pStyle w:val="Header"/>
        <w:tabs>
          <w:tab w:val="left" w:pos="561"/>
          <w:tab w:val="left" w:pos="1122"/>
        </w:tabs>
        <w:spacing w:line="288" w:lineRule="auto"/>
      </w:pPr>
      <w:r>
        <w:t>294.</w:t>
      </w:r>
      <w:r>
        <w:tab/>
        <w:t xml:space="preserve">На рынке труда </w:t>
      </w:r>
      <w:proofErr w:type="spellStart"/>
      <w:r>
        <w:t>Йемена</w:t>
      </w:r>
      <w:r>
        <w:rPr>
          <w:b/>
          <w:bCs/>
          <w:vertAlign w:val="superscript"/>
        </w:rPr>
        <w:t>46</w:t>
      </w:r>
      <w:proofErr w:type="spellEnd"/>
      <w:r>
        <w:t xml:space="preserve"> существуют различные виды безработицы.  Как показывает таблица, объем видимой безработицы и число безработных стали расти:</w:t>
      </w:r>
    </w:p>
    <w:p w:rsidR="00000000" w:rsidRDefault="00000000">
      <w:pPr>
        <w:pStyle w:val="Header"/>
        <w:tabs>
          <w:tab w:val="left" w:pos="561"/>
          <w:tab w:val="left" w:pos="1122"/>
        </w:tabs>
        <w:spacing w:line="288"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0"/>
        <w:gridCol w:w="5230"/>
        <w:gridCol w:w="1131"/>
        <w:gridCol w:w="1131"/>
        <w:gridCol w:w="1131"/>
      </w:tblGrid>
      <w:tr w:rsidR="00000000">
        <w:tblPrEx>
          <w:tblCellMar>
            <w:top w:w="0" w:type="dxa"/>
            <w:bottom w:w="0" w:type="dxa"/>
          </w:tblCellMar>
        </w:tblPrEx>
        <w:tc>
          <w:tcPr>
            <w:tcW w:w="770" w:type="dxa"/>
          </w:tcPr>
          <w:p w:rsidR="00000000" w:rsidRDefault="00000000">
            <w:pPr>
              <w:spacing w:before="40" w:line="240" w:lineRule="auto"/>
              <w:rPr>
                <w:sz w:val="18"/>
              </w:rPr>
            </w:pPr>
            <w:r>
              <w:rPr>
                <w:sz w:val="18"/>
              </w:rPr>
              <w:t>Пункт</w:t>
            </w:r>
          </w:p>
        </w:tc>
        <w:tc>
          <w:tcPr>
            <w:tcW w:w="5230" w:type="dxa"/>
          </w:tcPr>
          <w:p w:rsidR="00000000" w:rsidRDefault="00000000">
            <w:pPr>
              <w:spacing w:before="40" w:line="240" w:lineRule="auto"/>
              <w:jc w:val="center"/>
              <w:rPr>
                <w:sz w:val="18"/>
              </w:rPr>
            </w:pPr>
            <w:r>
              <w:rPr>
                <w:sz w:val="18"/>
              </w:rPr>
              <w:t>Подробная информация</w:t>
            </w:r>
          </w:p>
        </w:tc>
        <w:tc>
          <w:tcPr>
            <w:tcW w:w="1131" w:type="dxa"/>
          </w:tcPr>
          <w:p w:rsidR="00000000" w:rsidRDefault="00000000">
            <w:pPr>
              <w:spacing w:before="40" w:line="240" w:lineRule="auto"/>
              <w:jc w:val="center"/>
              <w:rPr>
                <w:sz w:val="18"/>
              </w:rPr>
            </w:pPr>
            <w:r>
              <w:rPr>
                <w:sz w:val="18"/>
              </w:rPr>
              <w:t>1994 год</w:t>
            </w:r>
          </w:p>
        </w:tc>
        <w:tc>
          <w:tcPr>
            <w:tcW w:w="1131" w:type="dxa"/>
          </w:tcPr>
          <w:p w:rsidR="00000000" w:rsidRDefault="00000000">
            <w:pPr>
              <w:spacing w:before="40" w:line="240" w:lineRule="auto"/>
              <w:jc w:val="center"/>
              <w:rPr>
                <w:sz w:val="18"/>
              </w:rPr>
            </w:pPr>
            <w:r>
              <w:rPr>
                <w:sz w:val="18"/>
              </w:rPr>
              <w:t>1999 год</w:t>
            </w:r>
          </w:p>
        </w:tc>
        <w:tc>
          <w:tcPr>
            <w:tcW w:w="1131" w:type="dxa"/>
          </w:tcPr>
          <w:p w:rsidR="00000000" w:rsidRDefault="00000000">
            <w:pPr>
              <w:spacing w:before="40" w:line="240" w:lineRule="auto"/>
              <w:jc w:val="center"/>
              <w:rPr>
                <w:sz w:val="18"/>
              </w:rPr>
            </w:pPr>
            <w:r>
              <w:rPr>
                <w:sz w:val="18"/>
              </w:rPr>
              <w:t>2000 год</w:t>
            </w:r>
          </w:p>
        </w:tc>
      </w:tr>
      <w:tr w:rsidR="00000000">
        <w:tblPrEx>
          <w:tblCellMar>
            <w:top w:w="0" w:type="dxa"/>
            <w:bottom w:w="0" w:type="dxa"/>
          </w:tblCellMar>
        </w:tblPrEx>
        <w:tc>
          <w:tcPr>
            <w:tcW w:w="770" w:type="dxa"/>
            <w:tcBorders>
              <w:bottom w:val="nil"/>
            </w:tcBorders>
          </w:tcPr>
          <w:p w:rsidR="00000000" w:rsidRDefault="00000000">
            <w:pPr>
              <w:spacing w:before="40" w:line="240" w:lineRule="auto"/>
              <w:jc w:val="center"/>
              <w:rPr>
                <w:sz w:val="18"/>
                <w:lang w:val="en-GB"/>
              </w:rPr>
            </w:pPr>
            <w:r>
              <w:rPr>
                <w:sz w:val="18"/>
                <w:lang w:val="en-GB"/>
              </w:rPr>
              <w:t>1</w:t>
            </w:r>
          </w:p>
        </w:tc>
        <w:tc>
          <w:tcPr>
            <w:tcW w:w="5230" w:type="dxa"/>
            <w:tcBorders>
              <w:bottom w:val="nil"/>
            </w:tcBorders>
          </w:tcPr>
          <w:p w:rsidR="00000000" w:rsidRDefault="00000000">
            <w:pPr>
              <w:pStyle w:val="Header"/>
              <w:spacing w:before="40"/>
              <w:rPr>
                <w:sz w:val="18"/>
              </w:rPr>
            </w:pPr>
            <w:r>
              <w:rPr>
                <w:sz w:val="18"/>
              </w:rPr>
              <w:t>Число безработных</w:t>
            </w:r>
          </w:p>
        </w:tc>
        <w:tc>
          <w:tcPr>
            <w:tcW w:w="1131" w:type="dxa"/>
            <w:tcBorders>
              <w:bottom w:val="nil"/>
            </w:tcBorders>
          </w:tcPr>
          <w:p w:rsidR="00000000" w:rsidRDefault="00000000">
            <w:pPr>
              <w:spacing w:before="40" w:line="240" w:lineRule="auto"/>
              <w:jc w:val="center"/>
              <w:rPr>
                <w:sz w:val="18"/>
                <w:lang w:val="en-GB"/>
              </w:rPr>
            </w:pPr>
            <w:r>
              <w:rPr>
                <w:sz w:val="18"/>
                <w:lang w:val="en-GB"/>
              </w:rPr>
              <w:t>277 000</w:t>
            </w:r>
          </w:p>
        </w:tc>
        <w:tc>
          <w:tcPr>
            <w:tcW w:w="1131" w:type="dxa"/>
            <w:tcBorders>
              <w:bottom w:val="nil"/>
            </w:tcBorders>
          </w:tcPr>
          <w:p w:rsidR="00000000" w:rsidRDefault="00000000">
            <w:pPr>
              <w:spacing w:before="40" w:line="240" w:lineRule="auto"/>
              <w:jc w:val="center"/>
              <w:rPr>
                <w:sz w:val="18"/>
                <w:lang w:val="en-GB"/>
              </w:rPr>
            </w:pPr>
            <w:r>
              <w:rPr>
                <w:sz w:val="18"/>
                <w:lang w:val="en-GB"/>
              </w:rPr>
              <w:t>469 000</w:t>
            </w:r>
          </w:p>
        </w:tc>
        <w:tc>
          <w:tcPr>
            <w:tcW w:w="1131" w:type="dxa"/>
            <w:tcBorders>
              <w:bottom w:val="nil"/>
            </w:tcBorders>
          </w:tcPr>
          <w:p w:rsidR="00000000" w:rsidRDefault="00000000">
            <w:pPr>
              <w:spacing w:before="40" w:line="240" w:lineRule="auto"/>
              <w:jc w:val="center"/>
              <w:rPr>
                <w:sz w:val="18"/>
                <w:lang w:val="en-GB"/>
              </w:rPr>
            </w:pPr>
            <w:r>
              <w:rPr>
                <w:sz w:val="18"/>
                <w:lang w:val="en-GB"/>
              </w:rPr>
              <w:t>509 000</w:t>
            </w:r>
          </w:p>
        </w:tc>
      </w:tr>
      <w:tr w:rsidR="00000000">
        <w:tblPrEx>
          <w:tblCellMar>
            <w:top w:w="0" w:type="dxa"/>
            <w:bottom w:w="0" w:type="dxa"/>
          </w:tblCellMar>
        </w:tblPrEx>
        <w:tc>
          <w:tcPr>
            <w:tcW w:w="770" w:type="dxa"/>
            <w:tcBorders>
              <w:top w:val="nil"/>
            </w:tcBorders>
          </w:tcPr>
          <w:p w:rsidR="00000000" w:rsidRDefault="00000000">
            <w:pPr>
              <w:spacing w:before="40" w:line="240" w:lineRule="auto"/>
              <w:jc w:val="center"/>
              <w:rPr>
                <w:sz w:val="18"/>
                <w:lang w:val="en-GB"/>
              </w:rPr>
            </w:pPr>
            <w:r>
              <w:rPr>
                <w:sz w:val="18"/>
                <w:lang w:val="en-GB"/>
              </w:rPr>
              <w:t>2</w:t>
            </w:r>
          </w:p>
        </w:tc>
        <w:tc>
          <w:tcPr>
            <w:tcW w:w="5230" w:type="dxa"/>
            <w:tcBorders>
              <w:top w:val="nil"/>
            </w:tcBorders>
          </w:tcPr>
          <w:p w:rsidR="00000000" w:rsidRDefault="00000000">
            <w:pPr>
              <w:spacing w:before="40" w:line="240" w:lineRule="auto"/>
              <w:rPr>
                <w:sz w:val="18"/>
              </w:rPr>
            </w:pPr>
            <w:r>
              <w:rPr>
                <w:sz w:val="18"/>
              </w:rPr>
              <w:t>Безработные в процентах от общей численности рабочей силы</w:t>
            </w:r>
          </w:p>
        </w:tc>
        <w:tc>
          <w:tcPr>
            <w:tcW w:w="1131" w:type="dxa"/>
            <w:tcBorders>
              <w:top w:val="nil"/>
            </w:tcBorders>
          </w:tcPr>
          <w:p w:rsidR="00000000" w:rsidRDefault="00000000">
            <w:pPr>
              <w:spacing w:before="40" w:line="240" w:lineRule="auto"/>
              <w:jc w:val="center"/>
              <w:rPr>
                <w:sz w:val="18"/>
              </w:rPr>
            </w:pPr>
            <w:proofErr w:type="spellStart"/>
            <w:r>
              <w:rPr>
                <w:sz w:val="18"/>
              </w:rPr>
              <w:t>8,3%</w:t>
            </w:r>
            <w:proofErr w:type="spellEnd"/>
          </w:p>
        </w:tc>
        <w:tc>
          <w:tcPr>
            <w:tcW w:w="1131" w:type="dxa"/>
            <w:tcBorders>
              <w:top w:val="nil"/>
            </w:tcBorders>
          </w:tcPr>
          <w:p w:rsidR="00000000" w:rsidRDefault="00000000">
            <w:pPr>
              <w:spacing w:before="40" w:line="240" w:lineRule="auto"/>
              <w:jc w:val="center"/>
              <w:rPr>
                <w:sz w:val="18"/>
              </w:rPr>
            </w:pPr>
            <w:proofErr w:type="spellStart"/>
            <w:r>
              <w:rPr>
                <w:sz w:val="18"/>
              </w:rPr>
              <w:t>11,5%</w:t>
            </w:r>
            <w:proofErr w:type="spellEnd"/>
          </w:p>
        </w:tc>
        <w:tc>
          <w:tcPr>
            <w:tcW w:w="1131" w:type="dxa"/>
            <w:tcBorders>
              <w:top w:val="nil"/>
            </w:tcBorders>
          </w:tcPr>
          <w:p w:rsidR="00000000" w:rsidRDefault="00000000">
            <w:pPr>
              <w:spacing w:before="40" w:line="240" w:lineRule="auto"/>
              <w:jc w:val="center"/>
              <w:rPr>
                <w:sz w:val="18"/>
              </w:rPr>
            </w:pPr>
            <w:r>
              <w:rPr>
                <w:sz w:val="18"/>
              </w:rPr>
              <w:t>11,9%</w:t>
            </w:r>
          </w:p>
        </w:tc>
      </w:tr>
    </w:tbl>
    <w:p w:rsidR="00000000" w:rsidRDefault="00000000">
      <w:pPr>
        <w:spacing w:line="216" w:lineRule="auto"/>
        <w:rPr>
          <w:sz w:val="20"/>
        </w:rPr>
      </w:pPr>
    </w:p>
    <w:p w:rsidR="00000000" w:rsidRDefault="00000000">
      <w:pPr>
        <w:spacing w:line="216" w:lineRule="auto"/>
        <w:rPr>
          <w:sz w:val="18"/>
        </w:rPr>
      </w:pPr>
      <w:r>
        <w:rPr>
          <w:sz w:val="18"/>
        </w:rPr>
        <w:tab/>
      </w:r>
      <w:r>
        <w:rPr>
          <w:i/>
          <w:iCs/>
          <w:sz w:val="18"/>
        </w:rPr>
        <w:t>Источник</w:t>
      </w:r>
      <w:r>
        <w:rPr>
          <w:sz w:val="18"/>
        </w:rPr>
        <w:t>:  Национальная стратегия снижения уровня бедности, 2003-2005 годы.</w:t>
      </w:r>
    </w:p>
    <w:p w:rsidR="00000000" w:rsidRDefault="00000000"/>
    <w:p w:rsidR="00000000" w:rsidRDefault="00000000">
      <w:r>
        <w:t>295.</w:t>
      </w:r>
      <w:r>
        <w:tab/>
        <w:t xml:space="preserve">Безработица не ограничивается только лишь новоприбывшими на рынок труда выпускниками учебных и профессионально-технических заведений или теми, кто не доучился в них.  Есть и люди, потерявшие работу по разным причинам.  За период с 1994 года по 1999 год доля безработных, ранее имевших работу, выросла с </w:t>
      </w:r>
      <w:proofErr w:type="spellStart"/>
      <w:r>
        <w:t>29,7%</w:t>
      </w:r>
      <w:proofErr w:type="spellEnd"/>
      <w:r>
        <w:t xml:space="preserve"> до 62,8%.  Безработица в возрастной группе 15-24 лет в целом была выше, увеличившись за тот же период времени с </w:t>
      </w:r>
      <w:proofErr w:type="spellStart"/>
      <w:r>
        <w:t>17,9%</w:t>
      </w:r>
      <w:proofErr w:type="spellEnd"/>
      <w:r>
        <w:t xml:space="preserve"> до </w:t>
      </w:r>
      <w:proofErr w:type="spellStart"/>
      <w:r>
        <w:t>18,6%</w:t>
      </w:r>
      <w:proofErr w:type="spellEnd"/>
      <w:r>
        <w:t>.</w:t>
      </w:r>
    </w:p>
    <w:p w:rsidR="00000000" w:rsidRDefault="00000000"/>
    <w:p w:rsidR="00000000" w:rsidRDefault="00000000">
      <w:r>
        <w:t>296.</w:t>
      </w:r>
      <w:r>
        <w:tab/>
        <w:t xml:space="preserve">В результате роста уровня безработицы и замораживания заработной платы в контексте проведения программ стабилизации экономики и структурной реформы зарплата не повысилась, а совершенствование шкалы заработной платы не привело к ее повышению даже до реального уровня 1995 года.  Хотя в 2003 году средняя номинальная месячная заработная плата составляла приблизительно 30 000 йеменских риалов, ее реальная величина по ценам 1995 года была менее 15 000 йеменских риалов.  В связи с увеличением числа государственных служащих доля средств, выделяемых на выплату окладов и заработной платы, в объеме ВВП составила около </w:t>
      </w:r>
      <w:proofErr w:type="spellStart"/>
      <w:r>
        <w:t>12%</w:t>
      </w:r>
      <w:proofErr w:type="spellEnd"/>
      <w:r>
        <w:t xml:space="preserve"> и свыше 30% в общем объеме государственных затрат.  Однако реальная зарплата государственных служащих снизилась настолько, что в 2000 году соответствовала уровню 1990 года.  По этой причине правительство начало разработку национальной стратегии по повышению уровня окладов и заработной платы в целях повышения уровня жизни государственных служащих, членов их семей военнослужащих и сотрудников сил безопасности.</w:t>
      </w:r>
    </w:p>
    <w:p w:rsidR="00000000" w:rsidRDefault="00000000"/>
    <w:p w:rsidR="00000000" w:rsidRDefault="00000000">
      <w:r>
        <w:t>297.</w:t>
      </w:r>
      <w:r>
        <w:tab/>
        <w:t>В целях обеспечения права граждан на работу государство разработало ряд стратегий, процедур и мер по увеличению числа рабочих мест, особенно в контексте третьего пятилетнего плана развития на 2001-2005 годы.  В этом плане, составленном на основе прогноза роста численности населения и рабочей силы, предусматривается, что за период с 2000 до 2005 года численность внутренней рабочей силы возрастет на 876 000 человек, что составляет среднегодовые темпы роста в 3,8%.  При этом за тот же период времени прирост численности работников мужского пола составит 564 000 человек, или 3,3% в год, а женского - 312 000, или 5,3% в год.</w:t>
      </w:r>
    </w:p>
    <w:p w:rsidR="00000000" w:rsidRDefault="00000000"/>
    <w:p w:rsidR="00000000" w:rsidRDefault="00000000">
      <w:r>
        <w:t>298.</w:t>
      </w:r>
      <w:r>
        <w:tab/>
        <w:t>Во время выполнения второго пятилетнего плана было создано 896 000 дополнительных рабочих мест благодаря росту национальной экономики и ее различных секторов за годы пятилетнего плана.  Общее число занятых возросло до 4 661 000 по сравнению с показателем имеющейся рабочей силы численностью в 5 150 000 (трудовые ресурсы).  Таким образом, излишек трудовых ресурсов составил, по оценкам, 489 000 работников, и эта цифра является показателем постоянной видимой безработицы в национальной экономике.  В плане намечено сократить уровень видимой безработицы до конца отчетного периода с нынешнего уровня в 11,9% до 9,5%.</w:t>
      </w:r>
    </w:p>
    <w:p w:rsidR="00000000" w:rsidRDefault="00000000"/>
    <w:p w:rsidR="00000000" w:rsidRDefault="00000000">
      <w:r>
        <w:t>299.</w:t>
      </w:r>
      <w:r>
        <w:tab/>
        <w:t>Благодаря росту численности рабочей силы и созданию возможностей по трудоустройству удалось повысить коэффициент экономического участия женщин с 22,7% в 2000 году до 24,4% в 2005 году.  Это главным образом объясняется сохраняющимся значением работы и роли женщин в сельском хозяйстве страны, а также тем, что все больше женщин заканчивают учебные заведения и ищут работу.  Учитывая рост стоимости жизни, такие женщины играют все более важную роль, обеспечивая семью или помогая ее обеспечивать.  Такая тенденция совпадает с общими целями плана и Стратегической перспективы развития Йемена до 2025 года, в которой ставится задача обеспечения более широкого участия женщин в экономической, социальной и политической жизни страны, повышения их уровня профессиональной квалификации и расширения их возможностей в области принятия решений.</w:t>
      </w:r>
    </w:p>
    <w:p w:rsidR="00000000" w:rsidRDefault="00000000"/>
    <w:p w:rsidR="00000000" w:rsidRDefault="00000000">
      <w:r>
        <w:t>300.</w:t>
      </w:r>
      <w:r>
        <w:tab/>
        <w:t>Ожидается, что в результате выполнения этого пятилетнего плана число служащих государственного сектора возрастет примерно на 35 000 человек - в среднем на 1,6% в год.  Основным источником предусмотренного в плане создания дополнительных рабочих мест остается частный сектор.  Предусматривается, что численность работников, занятых в производственных (ненефтяных) сегментах частного сектора, будет увеличиваться на 4,6% в год и в 2005 году возрастет до 3 065 000 по сравнению с 2 449 000 в 2000 году.  Таким образом, этот сектор обеспечит работой около 66% от общего числа работников, занятых в отраслях, не связанных с добычей нефти.</w:t>
      </w:r>
    </w:p>
    <w:p w:rsidR="00000000" w:rsidRDefault="00000000"/>
    <w:p w:rsidR="00000000" w:rsidRDefault="00000000">
      <w:r>
        <w:t>301.</w:t>
      </w:r>
      <w:r>
        <w:tab/>
        <w:t>За различными производственными секторами следует негосударственный сектор услуг, в котором, как ожидается, число работников за тот же период времени возрастет с 874 000 до 1 109 000 человек при годовых темпах роста в 4,9%.</w:t>
      </w:r>
    </w:p>
    <w:p w:rsidR="00000000" w:rsidRDefault="00000000">
      <w:r>
        <w:t>302.</w:t>
      </w:r>
      <w:r>
        <w:tab/>
        <w:t>Первый представленный в 2003 году отчет об осуществлении стратегии сокращения бедности показывает, что число занятых возросло до 4 049 000 в 2003 году по сравнению с 3 941 000 в 2002 году, или на 2,7%.  Однако этот прирост был меньшим, чем рост численности рабочей силы, составившей около 4% в год.  Такой показатель является относительно умеренным по сравнению с численностью населения и обусловлен низкой долей участия в экономической деятельности прежде всего женщин (приблизительно 22,7%) - один из самых низких показателей среди развивающихся стран.  Поскольку огромный прирост численности рабочей силы не сопровождался соответствующим ростом уровня национального дохода, возможности трудоустройства сократились.</w:t>
      </w:r>
    </w:p>
    <w:p w:rsidR="00000000" w:rsidRDefault="00000000"/>
    <w:p w:rsidR="00000000" w:rsidRDefault="00000000">
      <w:r>
        <w:t>303.</w:t>
      </w:r>
      <w:r>
        <w:tab/>
        <w:t>Хотя в 2003 году на долю государственного сектора приходилось 10,9% от общего числа рабочей силы, показатели рынка труда указывают на то, что в результате сокращения уровня занятости в государственном секторе произойдет увеличение ее доли в нерегулируемом секторе, в котором, согласно оценкам, задействовано примерно 70% рабочей силы, преимущественно в сельском хозяйстве и строительстве.  Нерегулируемый сектор является одним из наиболее важных сегментов частного сектора в Йемене, в котором работает больше мужчин, чем женщин.</w:t>
      </w:r>
    </w:p>
    <w:p w:rsidR="00000000" w:rsidRDefault="00000000">
      <w:pPr>
        <w:spacing w:line="240" w:lineRule="auto"/>
      </w:pPr>
    </w:p>
    <w:p w:rsidR="00000000" w:rsidRDefault="00000000">
      <w:pPr>
        <w:spacing w:line="240" w:lineRule="auto"/>
        <w:jc w:val="center"/>
        <w:rPr>
          <w:b/>
          <w:bCs/>
        </w:rPr>
      </w:pPr>
      <w:r>
        <w:rPr>
          <w:b/>
          <w:bCs/>
        </w:rPr>
        <w:t>Показатели рабочей силы (1999 год)</w:t>
      </w:r>
    </w:p>
    <w:p w:rsidR="00000000" w:rsidRDefault="00000000">
      <w:pPr>
        <w:spacing w:line="240" w:lineRule="auto"/>
        <w:jc w:val="center"/>
        <w:rPr>
          <w:b/>
          <w:bCs/>
        </w:rPr>
      </w:pPr>
    </w:p>
    <w:p w:rsidR="00000000" w:rsidRDefault="00000000">
      <w:pPr>
        <w:spacing w:line="240" w:lineRule="auto"/>
        <w:jc w:val="center"/>
        <w:rPr>
          <w:b/>
          <w:bCs/>
        </w:rPr>
      </w:pPr>
      <w:r>
        <w:rPr>
          <w:b/>
          <w:bCs/>
        </w:rPr>
        <w:t>Рабочая сила (в возрасте от пятнадцати лет и старше)</w:t>
      </w:r>
    </w:p>
    <w:p w:rsidR="00000000" w:rsidRDefault="00000000">
      <w:pPr>
        <w:spacing w:line="240" w:lineRule="auto"/>
        <w:jc w:val="center"/>
        <w:rPr>
          <w:b/>
          <w:bCs/>
        </w:rPr>
      </w:pPr>
      <w:r>
        <w:rPr>
          <w:b/>
          <w:bCs/>
        </w:rPr>
        <w:t>с разбивкой по полу, статусу (за неделю до обследования)</w:t>
      </w:r>
    </w:p>
    <w:p w:rsidR="00000000" w:rsidRDefault="00000000">
      <w:pPr>
        <w:spacing w:line="240" w:lineRule="auto"/>
        <w:jc w:val="center"/>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5"/>
        <w:gridCol w:w="551"/>
        <w:gridCol w:w="551"/>
        <w:gridCol w:w="5651"/>
        <w:gridCol w:w="1409"/>
        <w:gridCol w:w="774"/>
      </w:tblGrid>
      <w:tr w:rsidR="00000000">
        <w:tblPrEx>
          <w:tblCellMar>
            <w:top w:w="0" w:type="dxa"/>
            <w:bottom w:w="0" w:type="dxa"/>
          </w:tblCellMar>
        </w:tblPrEx>
        <w:trPr>
          <w:cantSplit/>
        </w:trPr>
        <w:tc>
          <w:tcPr>
            <w:tcW w:w="9411" w:type="dxa"/>
            <w:gridSpan w:val="6"/>
            <w:tcBorders>
              <w:bottom w:val="single" w:sz="4" w:space="0" w:color="auto"/>
            </w:tcBorders>
          </w:tcPr>
          <w:p w:rsidR="00000000" w:rsidRDefault="00000000">
            <w:pPr>
              <w:spacing w:before="40" w:line="216" w:lineRule="auto"/>
              <w:jc w:val="center"/>
              <w:rPr>
                <w:sz w:val="18"/>
              </w:rPr>
            </w:pPr>
            <w:r>
              <w:rPr>
                <w:sz w:val="18"/>
              </w:rPr>
              <w:t>Окончательные результаты обследования рабочей силы, 1999 год</w:t>
            </w:r>
          </w:p>
        </w:tc>
      </w:tr>
      <w:tr w:rsidR="00000000">
        <w:tblPrEx>
          <w:tblCellMar>
            <w:top w:w="0" w:type="dxa"/>
            <w:bottom w:w="0" w:type="dxa"/>
          </w:tblCellMar>
        </w:tblPrEx>
        <w:trPr>
          <w:cantSplit/>
        </w:trPr>
        <w:tc>
          <w:tcPr>
            <w:tcW w:w="475" w:type="dxa"/>
            <w:tcBorders>
              <w:bottom w:val="nil"/>
              <w:right w:val="nil"/>
            </w:tcBorders>
          </w:tcPr>
          <w:p w:rsidR="00000000" w:rsidRDefault="00000000">
            <w:pPr>
              <w:spacing w:before="40" w:line="216" w:lineRule="auto"/>
              <w:rPr>
                <w:sz w:val="18"/>
              </w:rPr>
            </w:pPr>
            <w:r>
              <w:rPr>
                <w:sz w:val="18"/>
              </w:rPr>
              <w:t>1.</w:t>
            </w:r>
          </w:p>
        </w:tc>
        <w:tc>
          <w:tcPr>
            <w:tcW w:w="6753" w:type="dxa"/>
            <w:gridSpan w:val="3"/>
            <w:tcBorders>
              <w:left w:val="nil"/>
              <w:bottom w:val="nil"/>
              <w:right w:val="nil"/>
            </w:tcBorders>
          </w:tcPr>
          <w:p w:rsidR="00000000" w:rsidRDefault="00000000">
            <w:pPr>
              <w:spacing w:before="40" w:line="216" w:lineRule="auto"/>
              <w:rPr>
                <w:sz w:val="18"/>
              </w:rPr>
            </w:pPr>
            <w:r>
              <w:rPr>
                <w:sz w:val="18"/>
              </w:rPr>
              <w:t>Общая численность экономически активного населения</w:t>
            </w:r>
          </w:p>
        </w:tc>
        <w:tc>
          <w:tcPr>
            <w:tcW w:w="1409" w:type="dxa"/>
            <w:tcBorders>
              <w:left w:val="nil"/>
              <w:bottom w:val="nil"/>
              <w:right w:val="nil"/>
            </w:tcBorders>
          </w:tcPr>
          <w:p w:rsidR="00000000" w:rsidRDefault="00000000">
            <w:pPr>
              <w:spacing w:before="40" w:line="216" w:lineRule="auto"/>
              <w:jc w:val="right"/>
              <w:rPr>
                <w:sz w:val="18"/>
                <w:lang w:val="en-US"/>
              </w:rPr>
            </w:pPr>
            <w:r>
              <w:rPr>
                <w:sz w:val="18"/>
                <w:lang w:val="en-US"/>
              </w:rPr>
              <w:t>4 090 680</w:t>
            </w:r>
          </w:p>
        </w:tc>
        <w:tc>
          <w:tcPr>
            <w:tcW w:w="774" w:type="dxa"/>
            <w:tcBorders>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6753" w:type="dxa"/>
            <w:gridSpan w:val="3"/>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3 121 204</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6753" w:type="dxa"/>
            <w:gridSpan w:val="3"/>
            <w:tcBorders>
              <w:top w:val="nil"/>
              <w:left w:val="nil"/>
              <w:bottom w:val="nil"/>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969 476</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r>
              <w:rPr>
                <w:sz w:val="18"/>
              </w:rPr>
              <w:t>а)</w:t>
            </w: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Общая численность работающих</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3 621 679</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2 731 569</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890 110</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r>
              <w:rPr>
                <w:sz w:val="18"/>
                <w:lang w:val="en-US"/>
              </w:rPr>
              <w:t>b</w:t>
            </w:r>
            <w:r>
              <w:rPr>
                <w:sz w:val="18"/>
              </w:rPr>
              <w:t>)</w:t>
            </w: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Общая численность безработных</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469 001</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389 635</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6202" w:type="dxa"/>
            <w:gridSpan w:val="2"/>
            <w:tcBorders>
              <w:top w:val="nil"/>
              <w:left w:val="nil"/>
              <w:bottom w:val="nil"/>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79 366</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r>
              <w:rPr>
                <w:sz w:val="18"/>
              </w:rPr>
              <w:t xml:space="preserve"> </w:t>
            </w:r>
            <w:proofErr w:type="spellStart"/>
            <w:r>
              <w:rPr>
                <w:sz w:val="18"/>
                <w:lang w:val="en-US"/>
              </w:rPr>
              <w:t>i</w:t>
            </w:r>
            <w:proofErr w:type="spellEnd"/>
            <w:r>
              <w:rPr>
                <w:sz w:val="18"/>
              </w:rPr>
              <w:t>)</w:t>
            </w:r>
          </w:p>
        </w:tc>
        <w:tc>
          <w:tcPr>
            <w:tcW w:w="5651" w:type="dxa"/>
            <w:tcBorders>
              <w:top w:val="nil"/>
              <w:left w:val="nil"/>
              <w:bottom w:val="nil"/>
              <w:right w:val="nil"/>
            </w:tcBorders>
          </w:tcPr>
          <w:p w:rsidR="00000000" w:rsidRDefault="00000000">
            <w:pPr>
              <w:spacing w:before="40" w:line="216" w:lineRule="auto"/>
              <w:rPr>
                <w:sz w:val="18"/>
              </w:rPr>
            </w:pPr>
            <w:r>
              <w:rPr>
                <w:sz w:val="18"/>
              </w:rPr>
              <w:t>Общая численность безработных, ранее имевших работу</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294 359</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651" w:type="dxa"/>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266 015</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651" w:type="dxa"/>
            <w:tcBorders>
              <w:top w:val="nil"/>
              <w:left w:val="nil"/>
              <w:bottom w:val="nil"/>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28 344</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Height w:val="199"/>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r>
              <w:rPr>
                <w:sz w:val="18"/>
                <w:lang w:val="en-US"/>
              </w:rPr>
              <w:t>ii</w:t>
            </w:r>
            <w:r>
              <w:rPr>
                <w:sz w:val="18"/>
              </w:rPr>
              <w:t>)</w:t>
            </w:r>
          </w:p>
        </w:tc>
        <w:tc>
          <w:tcPr>
            <w:tcW w:w="5651" w:type="dxa"/>
            <w:tcBorders>
              <w:top w:val="nil"/>
              <w:left w:val="nil"/>
              <w:bottom w:val="nil"/>
              <w:right w:val="nil"/>
            </w:tcBorders>
          </w:tcPr>
          <w:p w:rsidR="00000000" w:rsidRDefault="00000000">
            <w:pPr>
              <w:spacing w:before="40" w:line="216" w:lineRule="auto"/>
              <w:rPr>
                <w:sz w:val="18"/>
              </w:rPr>
            </w:pPr>
            <w:r>
              <w:rPr>
                <w:sz w:val="18"/>
              </w:rPr>
              <w:t>Общая численность безработных, никогда не имевших работу</w:t>
            </w:r>
          </w:p>
        </w:tc>
        <w:tc>
          <w:tcPr>
            <w:tcW w:w="1409" w:type="dxa"/>
            <w:tcBorders>
              <w:top w:val="nil"/>
              <w:left w:val="nil"/>
              <w:bottom w:val="nil"/>
              <w:right w:val="nil"/>
            </w:tcBorders>
          </w:tcPr>
          <w:p w:rsidR="00000000" w:rsidRDefault="00000000">
            <w:pPr>
              <w:spacing w:before="40" w:line="216" w:lineRule="auto"/>
              <w:jc w:val="right"/>
              <w:rPr>
                <w:sz w:val="18"/>
              </w:rPr>
            </w:pPr>
            <w:r>
              <w:rPr>
                <w:sz w:val="18"/>
              </w:rPr>
              <w:t>174 642</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51" w:type="dxa"/>
            <w:tcBorders>
              <w:top w:val="nil"/>
              <w:left w:val="nil"/>
              <w:bottom w:val="nil"/>
              <w:right w:val="nil"/>
            </w:tcBorders>
          </w:tcPr>
          <w:p w:rsidR="00000000" w:rsidRDefault="00000000">
            <w:pPr>
              <w:spacing w:before="40" w:line="216" w:lineRule="auto"/>
              <w:rPr>
                <w:sz w:val="18"/>
              </w:rPr>
            </w:pPr>
          </w:p>
        </w:tc>
        <w:tc>
          <w:tcPr>
            <w:tcW w:w="5651" w:type="dxa"/>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123 620</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single" w:sz="4" w:space="0" w:color="auto"/>
              <w:right w:val="nil"/>
            </w:tcBorders>
          </w:tcPr>
          <w:p w:rsidR="00000000" w:rsidRDefault="00000000">
            <w:pPr>
              <w:spacing w:before="40" w:line="216" w:lineRule="auto"/>
              <w:rPr>
                <w:sz w:val="18"/>
              </w:rPr>
            </w:pPr>
          </w:p>
        </w:tc>
        <w:tc>
          <w:tcPr>
            <w:tcW w:w="551" w:type="dxa"/>
            <w:tcBorders>
              <w:top w:val="nil"/>
              <w:left w:val="nil"/>
              <w:bottom w:val="single" w:sz="4" w:space="0" w:color="auto"/>
              <w:right w:val="nil"/>
            </w:tcBorders>
          </w:tcPr>
          <w:p w:rsidR="00000000" w:rsidRDefault="00000000">
            <w:pPr>
              <w:spacing w:before="40" w:line="216" w:lineRule="auto"/>
              <w:rPr>
                <w:sz w:val="18"/>
              </w:rPr>
            </w:pPr>
          </w:p>
        </w:tc>
        <w:tc>
          <w:tcPr>
            <w:tcW w:w="551" w:type="dxa"/>
            <w:tcBorders>
              <w:top w:val="nil"/>
              <w:left w:val="nil"/>
              <w:bottom w:val="single" w:sz="4" w:space="0" w:color="auto"/>
              <w:right w:val="nil"/>
            </w:tcBorders>
          </w:tcPr>
          <w:p w:rsidR="00000000" w:rsidRDefault="00000000">
            <w:pPr>
              <w:spacing w:before="40" w:line="216" w:lineRule="auto"/>
              <w:rPr>
                <w:sz w:val="18"/>
              </w:rPr>
            </w:pPr>
          </w:p>
        </w:tc>
        <w:tc>
          <w:tcPr>
            <w:tcW w:w="5651" w:type="dxa"/>
            <w:tcBorders>
              <w:top w:val="nil"/>
              <w:left w:val="nil"/>
              <w:bottom w:val="single" w:sz="4" w:space="0" w:color="auto"/>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single" w:sz="4" w:space="0" w:color="auto"/>
              <w:right w:val="nil"/>
            </w:tcBorders>
          </w:tcPr>
          <w:p w:rsidR="00000000" w:rsidRDefault="00000000">
            <w:pPr>
              <w:spacing w:before="40" w:line="216" w:lineRule="auto"/>
              <w:jc w:val="right"/>
              <w:rPr>
                <w:sz w:val="18"/>
                <w:lang w:val="en-US"/>
              </w:rPr>
            </w:pPr>
            <w:r>
              <w:rPr>
                <w:sz w:val="18"/>
                <w:lang w:val="en-US"/>
              </w:rPr>
              <w:t>51 022</w:t>
            </w:r>
          </w:p>
        </w:tc>
        <w:tc>
          <w:tcPr>
            <w:tcW w:w="774" w:type="dxa"/>
            <w:tcBorders>
              <w:top w:val="nil"/>
              <w:left w:val="nil"/>
              <w:bottom w:val="single" w:sz="4" w:space="0" w:color="auto"/>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single" w:sz="4" w:space="0" w:color="auto"/>
              <w:bottom w:val="nil"/>
              <w:right w:val="nil"/>
            </w:tcBorders>
          </w:tcPr>
          <w:p w:rsidR="00000000" w:rsidRDefault="00000000">
            <w:pPr>
              <w:spacing w:before="40" w:line="216" w:lineRule="auto"/>
              <w:rPr>
                <w:sz w:val="18"/>
              </w:rPr>
            </w:pPr>
            <w:r>
              <w:rPr>
                <w:sz w:val="18"/>
              </w:rPr>
              <w:t>2.</w:t>
            </w:r>
          </w:p>
        </w:tc>
        <w:tc>
          <w:tcPr>
            <w:tcW w:w="6753" w:type="dxa"/>
            <w:gridSpan w:val="3"/>
            <w:tcBorders>
              <w:top w:val="single" w:sz="4" w:space="0" w:color="auto"/>
              <w:left w:val="nil"/>
              <w:bottom w:val="nil"/>
              <w:right w:val="nil"/>
            </w:tcBorders>
          </w:tcPr>
          <w:p w:rsidR="00000000" w:rsidRDefault="00000000">
            <w:pPr>
              <w:spacing w:before="40" w:line="216" w:lineRule="auto"/>
              <w:rPr>
                <w:sz w:val="18"/>
              </w:rPr>
            </w:pPr>
            <w:r>
              <w:rPr>
                <w:sz w:val="18"/>
              </w:rPr>
              <w:t>Общая численность экономически неактивного населения</w:t>
            </w:r>
          </w:p>
        </w:tc>
        <w:tc>
          <w:tcPr>
            <w:tcW w:w="1409" w:type="dxa"/>
            <w:tcBorders>
              <w:top w:val="single" w:sz="4" w:space="0" w:color="auto"/>
              <w:left w:val="nil"/>
              <w:bottom w:val="nil"/>
              <w:right w:val="nil"/>
            </w:tcBorders>
          </w:tcPr>
          <w:p w:rsidR="00000000" w:rsidRDefault="00000000">
            <w:pPr>
              <w:spacing w:before="40" w:line="216" w:lineRule="auto"/>
              <w:jc w:val="right"/>
              <w:rPr>
                <w:sz w:val="18"/>
                <w:lang w:val="en-US"/>
              </w:rPr>
            </w:pPr>
            <w:r>
              <w:rPr>
                <w:sz w:val="18"/>
                <w:lang w:val="en-US"/>
              </w:rPr>
              <w:t>4 825 508</w:t>
            </w:r>
          </w:p>
        </w:tc>
        <w:tc>
          <w:tcPr>
            <w:tcW w:w="774" w:type="dxa"/>
            <w:tcBorders>
              <w:top w:val="single" w:sz="4" w:space="0" w:color="auto"/>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6753" w:type="dxa"/>
            <w:gridSpan w:val="3"/>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1 345 259</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single" w:sz="4" w:space="0" w:color="auto"/>
              <w:right w:val="nil"/>
            </w:tcBorders>
          </w:tcPr>
          <w:p w:rsidR="00000000" w:rsidRDefault="00000000">
            <w:pPr>
              <w:spacing w:before="40" w:line="216" w:lineRule="auto"/>
              <w:rPr>
                <w:sz w:val="18"/>
              </w:rPr>
            </w:pPr>
          </w:p>
        </w:tc>
        <w:tc>
          <w:tcPr>
            <w:tcW w:w="6753" w:type="dxa"/>
            <w:gridSpan w:val="3"/>
            <w:tcBorders>
              <w:top w:val="nil"/>
              <w:left w:val="nil"/>
              <w:bottom w:val="single" w:sz="4" w:space="0" w:color="auto"/>
              <w:right w:val="nil"/>
            </w:tcBorders>
          </w:tcPr>
          <w:p w:rsidR="00000000" w:rsidRDefault="00000000">
            <w:pPr>
              <w:spacing w:before="40" w:line="216" w:lineRule="auto"/>
              <w:rPr>
                <w:sz w:val="18"/>
              </w:rPr>
            </w:pPr>
            <w:r>
              <w:rPr>
                <w:sz w:val="18"/>
              </w:rPr>
              <w:t>Женщины</w:t>
            </w:r>
          </w:p>
        </w:tc>
        <w:tc>
          <w:tcPr>
            <w:tcW w:w="1409" w:type="dxa"/>
            <w:tcBorders>
              <w:top w:val="nil"/>
              <w:left w:val="nil"/>
              <w:bottom w:val="single" w:sz="4" w:space="0" w:color="auto"/>
              <w:right w:val="nil"/>
            </w:tcBorders>
          </w:tcPr>
          <w:p w:rsidR="00000000" w:rsidRDefault="00000000">
            <w:pPr>
              <w:spacing w:before="40" w:line="216" w:lineRule="auto"/>
              <w:jc w:val="right"/>
              <w:rPr>
                <w:sz w:val="18"/>
                <w:lang w:val="en-US"/>
              </w:rPr>
            </w:pPr>
            <w:r>
              <w:rPr>
                <w:sz w:val="18"/>
                <w:lang w:val="en-US"/>
              </w:rPr>
              <w:t>3 480 249</w:t>
            </w:r>
          </w:p>
        </w:tc>
        <w:tc>
          <w:tcPr>
            <w:tcW w:w="774" w:type="dxa"/>
            <w:tcBorders>
              <w:top w:val="nil"/>
              <w:left w:val="nil"/>
              <w:bottom w:val="single" w:sz="4" w:space="0" w:color="auto"/>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single" w:sz="4" w:space="0" w:color="auto"/>
              <w:bottom w:val="nil"/>
              <w:right w:val="nil"/>
            </w:tcBorders>
          </w:tcPr>
          <w:p w:rsidR="00000000" w:rsidRDefault="00000000">
            <w:pPr>
              <w:spacing w:before="40" w:line="216" w:lineRule="auto"/>
              <w:rPr>
                <w:sz w:val="18"/>
              </w:rPr>
            </w:pPr>
            <w:r>
              <w:rPr>
                <w:sz w:val="18"/>
              </w:rPr>
              <w:t>3.</w:t>
            </w:r>
          </w:p>
        </w:tc>
        <w:tc>
          <w:tcPr>
            <w:tcW w:w="6753" w:type="dxa"/>
            <w:gridSpan w:val="3"/>
            <w:tcBorders>
              <w:top w:val="single" w:sz="4" w:space="0" w:color="auto"/>
              <w:left w:val="nil"/>
              <w:bottom w:val="nil"/>
              <w:right w:val="nil"/>
            </w:tcBorders>
          </w:tcPr>
          <w:p w:rsidR="00000000" w:rsidRDefault="00000000">
            <w:pPr>
              <w:spacing w:before="40" w:line="216" w:lineRule="auto"/>
              <w:rPr>
                <w:sz w:val="18"/>
              </w:rPr>
            </w:pPr>
            <w:r>
              <w:rPr>
                <w:sz w:val="18"/>
              </w:rPr>
              <w:t>Общая численность рабочей силы (1+2)</w:t>
            </w:r>
          </w:p>
        </w:tc>
        <w:tc>
          <w:tcPr>
            <w:tcW w:w="1409" w:type="dxa"/>
            <w:tcBorders>
              <w:top w:val="single" w:sz="4" w:space="0" w:color="auto"/>
              <w:left w:val="nil"/>
              <w:bottom w:val="nil"/>
              <w:right w:val="nil"/>
            </w:tcBorders>
          </w:tcPr>
          <w:p w:rsidR="00000000" w:rsidRDefault="00000000">
            <w:pPr>
              <w:spacing w:before="40" w:line="216" w:lineRule="auto"/>
              <w:jc w:val="right"/>
              <w:rPr>
                <w:sz w:val="18"/>
                <w:lang w:val="en-US"/>
              </w:rPr>
            </w:pPr>
            <w:r>
              <w:rPr>
                <w:sz w:val="18"/>
                <w:lang w:val="en-US"/>
              </w:rPr>
              <w:t>8 816 188</w:t>
            </w:r>
          </w:p>
        </w:tc>
        <w:tc>
          <w:tcPr>
            <w:tcW w:w="774" w:type="dxa"/>
            <w:tcBorders>
              <w:top w:val="single" w:sz="4" w:space="0" w:color="auto"/>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bottom w:val="nil"/>
              <w:right w:val="nil"/>
            </w:tcBorders>
          </w:tcPr>
          <w:p w:rsidR="00000000" w:rsidRDefault="00000000">
            <w:pPr>
              <w:spacing w:before="40" w:line="216" w:lineRule="auto"/>
              <w:rPr>
                <w:sz w:val="18"/>
              </w:rPr>
            </w:pPr>
          </w:p>
        </w:tc>
        <w:tc>
          <w:tcPr>
            <w:tcW w:w="6753" w:type="dxa"/>
            <w:gridSpan w:val="3"/>
            <w:tcBorders>
              <w:top w:val="nil"/>
              <w:left w:val="nil"/>
              <w:bottom w:val="nil"/>
              <w:right w:val="nil"/>
            </w:tcBorders>
          </w:tcPr>
          <w:p w:rsidR="00000000" w:rsidRDefault="00000000">
            <w:pPr>
              <w:spacing w:before="40" w:line="216" w:lineRule="auto"/>
              <w:rPr>
                <w:sz w:val="18"/>
              </w:rPr>
            </w:pPr>
            <w:r>
              <w:rPr>
                <w:sz w:val="18"/>
              </w:rPr>
              <w:t>Мужчины</w:t>
            </w:r>
          </w:p>
        </w:tc>
        <w:tc>
          <w:tcPr>
            <w:tcW w:w="1409" w:type="dxa"/>
            <w:tcBorders>
              <w:top w:val="nil"/>
              <w:left w:val="nil"/>
              <w:bottom w:val="nil"/>
              <w:right w:val="nil"/>
            </w:tcBorders>
          </w:tcPr>
          <w:p w:rsidR="00000000" w:rsidRDefault="00000000">
            <w:pPr>
              <w:spacing w:before="40" w:line="216" w:lineRule="auto"/>
              <w:jc w:val="right"/>
              <w:rPr>
                <w:sz w:val="18"/>
                <w:lang w:val="en-US"/>
              </w:rPr>
            </w:pPr>
            <w:r>
              <w:rPr>
                <w:sz w:val="18"/>
                <w:lang w:val="en-US"/>
              </w:rPr>
              <w:t>4 466 463</w:t>
            </w:r>
          </w:p>
        </w:tc>
        <w:tc>
          <w:tcPr>
            <w:tcW w:w="774" w:type="dxa"/>
            <w:tcBorders>
              <w:top w:val="nil"/>
              <w:left w:val="nil"/>
              <w:bottom w:val="nil"/>
            </w:tcBorders>
          </w:tcPr>
          <w:p w:rsidR="00000000" w:rsidRDefault="00000000">
            <w:pPr>
              <w:spacing w:before="40" w:line="216" w:lineRule="auto"/>
              <w:rPr>
                <w:sz w:val="18"/>
              </w:rPr>
            </w:pPr>
          </w:p>
        </w:tc>
      </w:tr>
      <w:tr w:rsidR="00000000">
        <w:tblPrEx>
          <w:tblCellMar>
            <w:top w:w="0" w:type="dxa"/>
            <w:bottom w:w="0" w:type="dxa"/>
          </w:tblCellMar>
        </w:tblPrEx>
        <w:trPr>
          <w:cantSplit/>
        </w:trPr>
        <w:tc>
          <w:tcPr>
            <w:tcW w:w="475" w:type="dxa"/>
            <w:tcBorders>
              <w:top w:val="nil"/>
              <w:right w:val="nil"/>
            </w:tcBorders>
          </w:tcPr>
          <w:p w:rsidR="00000000" w:rsidRDefault="00000000">
            <w:pPr>
              <w:spacing w:before="40" w:line="216" w:lineRule="auto"/>
              <w:rPr>
                <w:sz w:val="18"/>
              </w:rPr>
            </w:pPr>
          </w:p>
        </w:tc>
        <w:tc>
          <w:tcPr>
            <w:tcW w:w="6753" w:type="dxa"/>
            <w:gridSpan w:val="3"/>
            <w:tcBorders>
              <w:top w:val="nil"/>
              <w:left w:val="nil"/>
              <w:right w:val="nil"/>
            </w:tcBorders>
          </w:tcPr>
          <w:p w:rsidR="00000000" w:rsidRDefault="00000000">
            <w:pPr>
              <w:spacing w:before="40" w:line="216" w:lineRule="auto"/>
              <w:rPr>
                <w:sz w:val="18"/>
              </w:rPr>
            </w:pPr>
            <w:r>
              <w:rPr>
                <w:sz w:val="18"/>
              </w:rPr>
              <w:t>Женщины</w:t>
            </w:r>
          </w:p>
        </w:tc>
        <w:tc>
          <w:tcPr>
            <w:tcW w:w="1409" w:type="dxa"/>
            <w:tcBorders>
              <w:top w:val="nil"/>
              <w:left w:val="nil"/>
              <w:right w:val="nil"/>
            </w:tcBorders>
          </w:tcPr>
          <w:p w:rsidR="00000000" w:rsidRDefault="00000000">
            <w:pPr>
              <w:spacing w:before="40" w:line="216" w:lineRule="auto"/>
              <w:jc w:val="right"/>
              <w:rPr>
                <w:sz w:val="18"/>
                <w:lang w:val="en-US"/>
              </w:rPr>
            </w:pPr>
            <w:r>
              <w:rPr>
                <w:sz w:val="18"/>
                <w:lang w:val="en-US"/>
              </w:rPr>
              <w:t>4 449 725</w:t>
            </w:r>
          </w:p>
        </w:tc>
        <w:tc>
          <w:tcPr>
            <w:tcW w:w="774" w:type="dxa"/>
            <w:tcBorders>
              <w:top w:val="nil"/>
              <w:left w:val="nil"/>
            </w:tcBorders>
          </w:tcPr>
          <w:p w:rsidR="00000000" w:rsidRDefault="00000000">
            <w:pPr>
              <w:spacing w:before="40" w:line="216" w:lineRule="auto"/>
              <w:rPr>
                <w:sz w:val="18"/>
              </w:rPr>
            </w:pPr>
          </w:p>
        </w:tc>
      </w:tr>
    </w:tbl>
    <w:p w:rsidR="00000000" w:rsidRDefault="00000000">
      <w:pPr>
        <w:spacing w:line="216" w:lineRule="auto"/>
      </w:pPr>
      <w:r>
        <w:rPr>
          <w:lang w:val="en-US"/>
        </w:rPr>
        <w:tab/>
      </w:r>
    </w:p>
    <w:p w:rsidR="00000000" w:rsidRDefault="00000000">
      <w:pPr>
        <w:spacing w:line="216" w:lineRule="auto"/>
        <w:rPr>
          <w:sz w:val="18"/>
        </w:rPr>
      </w:pPr>
      <w:r>
        <w:rPr>
          <w:sz w:val="18"/>
        </w:rPr>
        <w:tab/>
      </w:r>
      <w:r>
        <w:rPr>
          <w:i/>
          <w:iCs/>
          <w:sz w:val="18"/>
        </w:rPr>
        <w:t>Источник:</w:t>
      </w:r>
      <w:r>
        <w:rPr>
          <w:sz w:val="18"/>
        </w:rPr>
        <w:t xml:space="preserve">  Статистический ежегодник за 2003 год.</w:t>
      </w:r>
    </w:p>
    <w:p w:rsidR="00000000" w:rsidRDefault="00000000">
      <w:pPr>
        <w:rPr>
          <w:b/>
          <w:bCs/>
        </w:rPr>
      </w:pPr>
      <w:r>
        <w:rPr>
          <w:b/>
          <w:bCs/>
        </w:rPr>
        <w:t xml:space="preserve">Пункт </w:t>
      </w:r>
      <w:proofErr w:type="spellStart"/>
      <w:r>
        <w:rPr>
          <w:b/>
          <w:bCs/>
        </w:rPr>
        <w:t>е</w:t>
      </w:r>
      <w:proofErr w:type="spellEnd"/>
      <w:r>
        <w:rPr>
          <w:b/>
          <w:bCs/>
        </w:rPr>
        <w:t xml:space="preserve">) </w:t>
      </w:r>
      <w:r>
        <w:rPr>
          <w:b/>
          <w:bCs/>
          <w:lang w:val="en-US"/>
        </w:rPr>
        <w:t>ii</w:t>
      </w:r>
      <w:r>
        <w:rPr>
          <w:b/>
          <w:bCs/>
        </w:rPr>
        <w:t>):  Право создавать профсоюзы и вступать в них</w:t>
      </w:r>
    </w:p>
    <w:p w:rsidR="00000000" w:rsidRDefault="00000000">
      <w:pPr>
        <w:rPr>
          <w:b/>
          <w:bCs/>
        </w:rPr>
      </w:pPr>
    </w:p>
    <w:p w:rsidR="00000000" w:rsidRDefault="00000000">
      <w:r>
        <w:t>304.</w:t>
      </w:r>
      <w:r>
        <w:tab/>
        <w:t xml:space="preserve">Применяемый в этом отношении принцип состоит в том, что каждому гражданину должно быть предоставлено право создавать профессиональные союзы и вступать в них вместе с другими людьми или записываться в профсоюз по своему выбору при условии соблюдения правил соответствующей организации для осуществления и защиты своих экономических и социальных интересов.  Пользование указанным правом не подлежит никаким ограничениям, кроме тех, которые предусматриваются законом.  Кроме того, профсоюзы должны иметь право создавать национальные федерации и конфедерации и основывать международные профессиональные организации или присоединяться к ним.  Далее им должно быть разрешено свободно осуществлять свою деятельность без каких бы то ни было ограничений,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защиты прав и свобод других.  Профсоюзам должно быть предоставлено право на проведение забастовок при условии его осуществления в соответствии с законом.  </w:t>
      </w:r>
    </w:p>
    <w:p w:rsidR="00000000" w:rsidRDefault="00000000"/>
    <w:p w:rsidR="00000000" w:rsidRDefault="00000000">
      <w:r>
        <w:t>305.</w:t>
      </w:r>
      <w:r>
        <w:tab/>
        <w:t>Согласно этим принципам йеменское законодательство и законы гарантируют гражданам право создавать профсоюзы.  Государство гарантирует это право и принимает все необходимые меры, чтобы обеспечить гражданам возможность им пользоваться.  Это право в основном регулируется Трудовым кодексом № 5 от 1995 года с внесенными в него изменениями и Законом № 35 о профессиональных союзах от 2002 года, статья 3 которого определяет цели этого закона, в частности, следующим образом:</w:t>
      </w:r>
    </w:p>
    <w:p w:rsidR="00000000" w:rsidRDefault="00000000"/>
    <w:p w:rsidR="00000000" w:rsidRDefault="00000000">
      <w:r>
        <w:tab/>
      </w:r>
      <w:r>
        <w:rPr>
          <w:lang w:val="en-US"/>
        </w:rPr>
        <w:t>a</w:t>
      </w:r>
      <w:r>
        <w:t>)</w:t>
      </w:r>
      <w:r>
        <w:tab/>
        <w:t>защищать права и завоевания трудящихся и профсоюзное движение;  защищать их общие интересы и прилагать усилия для улучшения их социальных, экономических, культурных условий и медицинского обслуживания;</w:t>
      </w:r>
    </w:p>
    <w:p w:rsidR="00000000" w:rsidRDefault="00000000"/>
    <w:p w:rsidR="00000000" w:rsidRDefault="00000000">
      <w:r>
        <w:tab/>
      </w:r>
      <w:r>
        <w:rPr>
          <w:lang w:val="en-US"/>
        </w:rPr>
        <w:t>b</w:t>
      </w:r>
      <w:r>
        <w:t>)</w:t>
      </w:r>
      <w:r>
        <w:tab/>
        <w:t>полностью гарантировать и защищать право профсоюзов на свободное выражение своего мнения и осуществление своей деятельности в соответствии с законом и без попыток какого-либо вмешательства в эту деятельность или влияния на нее;</w:t>
      </w:r>
    </w:p>
    <w:p w:rsidR="00000000" w:rsidRDefault="00000000"/>
    <w:p w:rsidR="00000000" w:rsidRDefault="00000000">
      <w:r>
        <w:tab/>
      </w:r>
      <w:r>
        <w:rPr>
          <w:lang w:val="en-US"/>
        </w:rPr>
        <w:t>c</w:t>
      </w:r>
      <w:r>
        <w:t>)</w:t>
      </w:r>
      <w:r>
        <w:tab/>
        <w:t>консолидировать и укреплять демократическую практику и проведение свободных и прямых выборов во всех профсоюзных организациях, органах и группах;</w:t>
      </w:r>
    </w:p>
    <w:p w:rsidR="00000000" w:rsidRDefault="00000000"/>
    <w:p w:rsidR="00000000" w:rsidRDefault="00000000">
      <w:r>
        <w:tab/>
      </w:r>
      <w:r>
        <w:rPr>
          <w:lang w:val="en-US"/>
        </w:rPr>
        <w:t>d</w:t>
      </w:r>
      <w:r>
        <w:t>)</w:t>
      </w:r>
      <w:r>
        <w:tab/>
        <w:t>защищать профсоюзные и основные социальные права трудящихся и прилагать усилия для выполнения и соблюдения всех соответствующих арабских и международных конвенций.</w:t>
      </w:r>
    </w:p>
    <w:p w:rsidR="00000000" w:rsidRDefault="00000000"/>
    <w:p w:rsidR="00000000" w:rsidRDefault="00000000">
      <w:r>
        <w:t>306.</w:t>
      </w:r>
      <w:r>
        <w:tab/>
        <w:t xml:space="preserve">Что касается права создавать профсоюзы, вступать в них и выходить из них, то Трудовой кодекс № 5 от 1995 года с внесенными в него поправками предоставляет рабочим и служащим право создавать организации и добровольно вступать в них с целью осуществления и защиты своих прав и обеспечения своего представительства во всех соответствующих органах, советах и на конференциях и при рассмотрении всех касающихся их </w:t>
      </w:r>
      <w:proofErr w:type="spellStart"/>
      <w:r>
        <w:t>вопросов</w:t>
      </w:r>
      <w:r>
        <w:rPr>
          <w:b/>
          <w:bCs/>
          <w:vertAlign w:val="superscript"/>
        </w:rPr>
        <w:t>47</w:t>
      </w:r>
      <w:proofErr w:type="spellEnd"/>
      <w:r>
        <w:t>.</w:t>
      </w:r>
    </w:p>
    <w:p w:rsidR="00000000" w:rsidRDefault="00000000"/>
    <w:p w:rsidR="00000000" w:rsidRDefault="00000000">
      <w:r>
        <w:t>307.</w:t>
      </w:r>
      <w:r>
        <w:tab/>
        <w:t>Это также согласуется с Законом о профсоюзах, который признает право рабочих добровольно вступать в профсоюз или выходить из него.  Этот закон также гарантирует любой группе рабочих в количестве более 15 человек право создавать профсоюзный комитет на одном или более объектах или предприятиях одного типа, осуществляющих схожие виды деятельности</w:t>
      </w:r>
      <w:r>
        <w:rPr>
          <w:b/>
          <w:bCs/>
          <w:vertAlign w:val="superscript"/>
        </w:rPr>
        <w:t>48</w:t>
      </w:r>
      <w:r>
        <w:t xml:space="preserve">.  </w:t>
      </w:r>
    </w:p>
    <w:p w:rsidR="00000000" w:rsidRDefault="00000000"/>
    <w:p w:rsidR="00000000" w:rsidRDefault="00000000">
      <w:r>
        <w:t>308.</w:t>
      </w:r>
      <w:r>
        <w:tab/>
        <w:t>В целях обеспечения невмешательства в деятельность профсоюзных организаций и таким образом гарантирования их независимости и свободы Закон о профсоюзах предусматривает, что никто не имеет права прямо или косвенно вмешиваться в профсоюзную деятельность, никто не имеет права вынуждать какое-либо лицо вступать в профсоюз или выходить из него, либо отказываться от осуществления профсоюзных прав.  Ни один член профсоюза не может быть наказан, переведен, уволен или временно отстранен от работы за свою профсоюзную деятельность или членство в профессиональном союзе</w:t>
      </w:r>
      <w:r>
        <w:rPr>
          <w:b/>
          <w:bCs/>
          <w:vertAlign w:val="superscript"/>
        </w:rPr>
        <w:t>49</w:t>
      </w:r>
      <w:r>
        <w:t xml:space="preserve">.  </w:t>
      </w:r>
    </w:p>
    <w:p w:rsidR="00000000" w:rsidRDefault="00000000"/>
    <w:p w:rsidR="00000000" w:rsidRDefault="00000000">
      <w:r>
        <w:t>309.</w:t>
      </w:r>
      <w:r>
        <w:tab/>
        <w:t>Профсоюзы и организации работодателей имеют право свободно и без какого бы то ни было вмешательства или давления извне осуществлять свою деятельность</w:t>
      </w:r>
      <w:r>
        <w:rPr>
          <w:b/>
          <w:bCs/>
          <w:vertAlign w:val="superscript"/>
        </w:rPr>
        <w:t>50</w:t>
      </w:r>
      <w:r>
        <w:t>.  Закон не требует обращаться за разрешением на проведение профсоюзного собрания, если оно проводится в помещении профсоюзной организации.  Если собрание намечено провести по месту работы, вопросы по его организации следует решать совместно с руководством предприятия или работодателем</w:t>
      </w:r>
      <w:r>
        <w:rPr>
          <w:b/>
          <w:bCs/>
          <w:vertAlign w:val="superscript"/>
        </w:rPr>
        <w:t>51</w:t>
      </w:r>
      <w:r>
        <w:t xml:space="preserve">.  </w:t>
      </w:r>
    </w:p>
    <w:p w:rsidR="00000000" w:rsidRDefault="00000000"/>
    <w:p w:rsidR="00000000" w:rsidRDefault="00000000">
      <w:r>
        <w:t>310.</w:t>
      </w:r>
      <w:r>
        <w:tab/>
        <w:t>Статья 56 Закона о профессиональных союзах запрещает предпринимать прямые и косвенные попытки с целью оказания влияния на свободу и беспристрастность выборов или с целью оклеветания, высмеивания или запугивания какого-либо кандидата или профсоюзной организации.  Любое лицо, совершившее какое-либо из перечисленных в этой статье правонарушений, подвергается установленным применимыми законами наказаниям.  Для гарантирования свободы и беспристрастности выборов в профсоюзных организациях они должны проводиться прямым и тайным голосованием</w:t>
      </w:r>
      <w:r>
        <w:rPr>
          <w:b/>
          <w:bCs/>
          <w:vertAlign w:val="superscript"/>
        </w:rPr>
        <w:t>52</w:t>
      </w:r>
      <w:r>
        <w:t xml:space="preserve">.  </w:t>
      </w:r>
    </w:p>
    <w:p w:rsidR="00000000" w:rsidRDefault="00000000"/>
    <w:p w:rsidR="00000000" w:rsidRDefault="00000000">
      <w:r>
        <w:t>311.</w:t>
      </w:r>
      <w:r>
        <w:tab/>
        <w:t>Статья 11 Закона гарантирует профсоюзам право обращаться в любой компетентный арбитраж, суд или орган в целях защиты интересов самих профсоюзов, отдельных лиц и коллективных интересов их членов и органов, занимающихся трудовыми отношениями.</w:t>
      </w:r>
    </w:p>
    <w:p w:rsidR="00000000" w:rsidRDefault="00000000"/>
    <w:p w:rsidR="00000000" w:rsidRDefault="00000000">
      <w:r>
        <w:t>312.</w:t>
      </w:r>
      <w:r>
        <w:tab/>
        <w:t>Далее Закон регулирует право трудящихся на проведение мирных забастовок как законного средства, с помощью которого трудящиеся и профсоюзы защищают свои права и законные интересы в тех случаях, когда спор не удается урегулировать путем переговоров.  Запрещается объявлять или проводить забастовку до исчерпания всех возможностей решить вопрос с работодателем путем переговоров в соответствии с предусмотренными Законом процедурами.</w:t>
      </w:r>
    </w:p>
    <w:p w:rsidR="00000000" w:rsidRDefault="00000000"/>
    <w:p w:rsidR="00000000" w:rsidRDefault="00000000">
      <w:r>
        <w:t>313.</w:t>
      </w:r>
      <w:r>
        <w:tab/>
        <w:t>В целях недопущения притеснений трудящихся за участие в забастовке, статья 43 Закона гласит:  "Запрещается подвергать какому-либо наказанию, включая увольнение, всех работников или определенных работников за участие в забастовке или призыв к ней, если такие действия проводились в соответствии с положениями настоящего Закона"</w:t>
      </w:r>
      <w:r>
        <w:rPr>
          <w:b/>
          <w:bCs/>
          <w:vertAlign w:val="superscript"/>
        </w:rPr>
        <w:t>53</w:t>
      </w:r>
      <w:r>
        <w:t>.  Статья 152 Трудового кодекса далее предусматривает следующее:  "В соответствии с настоящим Кодексом, Законом о профессиональных союзах и исполнительными распоряжениями по введению в действие этих нормативных актов представитель трудящихся - член профсоюзного комитета не может быть уволен или подвергнут каким-либо санкциям в связи с его участием в деятельности профессиональных союзов".</w:t>
      </w:r>
    </w:p>
    <w:p w:rsidR="00000000" w:rsidRDefault="00000000"/>
    <w:p w:rsidR="00000000" w:rsidRDefault="00000000">
      <w:r>
        <w:t>314.</w:t>
      </w:r>
      <w:r>
        <w:tab/>
        <w:t>Закон о профессиональных союзах гарантирует Генеральной федерации профсоюзов право вступать в арабские, региональные и международные профсоюзные федерации и принимать участие в их создании.</w:t>
      </w:r>
    </w:p>
    <w:p w:rsidR="00000000" w:rsidRDefault="00000000"/>
    <w:p w:rsidR="00000000" w:rsidRDefault="00000000">
      <w:r>
        <w:t>315.</w:t>
      </w:r>
      <w:r>
        <w:tab/>
        <w:t>Со времени объединения профсоюзная деятельность значительно активизировалась и расширилась благодаря развитию демократических тенденций и движению в направлении партийного и политического плюрализма.  Опыт показывает, что профсоюзные федерации и организации в Йемене играют все более важную роль и принимают эффективное участие в качестве ключевых партнеров в процессе развития и созидания, дополняя прилагаемые правительством усилия, которое в одиночку не сможет построить сплоченное общество.  В результате такого подхода общее число профсоюзных организаций в основных и других центрах страны к концу 2003 года достигло 73</w:t>
      </w:r>
      <w:r>
        <w:rPr>
          <w:b/>
          <w:bCs/>
          <w:vertAlign w:val="superscript"/>
        </w:rPr>
        <w:t>54</w:t>
      </w:r>
      <w:r>
        <w:t xml:space="preserve">.  </w:t>
      </w:r>
    </w:p>
    <w:p w:rsidR="00000000" w:rsidRDefault="00000000"/>
    <w:p w:rsidR="00000000" w:rsidRDefault="00000000">
      <w:pPr>
        <w:rPr>
          <w:b/>
          <w:bCs/>
        </w:rPr>
      </w:pPr>
      <w:r>
        <w:rPr>
          <w:b/>
          <w:bCs/>
        </w:rPr>
        <w:br w:type="page"/>
        <w:t xml:space="preserve">Статья </w:t>
      </w:r>
      <w:r>
        <w:rPr>
          <w:b/>
          <w:bCs/>
          <w:lang w:val="en-US"/>
        </w:rPr>
        <w:t>e</w:t>
      </w:r>
      <w:r>
        <w:rPr>
          <w:b/>
          <w:bCs/>
        </w:rPr>
        <w:t xml:space="preserve">) </w:t>
      </w:r>
      <w:r>
        <w:rPr>
          <w:b/>
          <w:bCs/>
          <w:lang w:val="en-US"/>
        </w:rPr>
        <w:t>iii</w:t>
      </w:r>
      <w:r>
        <w:rPr>
          <w:b/>
          <w:bCs/>
        </w:rPr>
        <w:t>):  Право на жилье</w:t>
      </w:r>
    </w:p>
    <w:p w:rsidR="00000000" w:rsidRDefault="00000000">
      <w:pPr>
        <w:rPr>
          <w:b/>
          <w:bCs/>
        </w:rPr>
      </w:pPr>
    </w:p>
    <w:p w:rsidR="00000000" w:rsidRDefault="00000000">
      <w:r>
        <w:t>316.</w:t>
      </w:r>
      <w:r>
        <w:tab/>
        <w:t>Правовая позиция по этому вопросу была разъяснена в предыдущем докладе.</w:t>
      </w:r>
    </w:p>
    <w:p w:rsidR="00000000" w:rsidRDefault="00000000"/>
    <w:p w:rsidR="00000000" w:rsidRDefault="00000000">
      <w:pPr>
        <w:rPr>
          <w:b/>
          <w:bCs/>
        </w:rPr>
      </w:pPr>
      <w:r>
        <w:rPr>
          <w:b/>
          <w:bCs/>
        </w:rPr>
        <w:t xml:space="preserve">Статья </w:t>
      </w:r>
      <w:proofErr w:type="spellStart"/>
      <w:r>
        <w:rPr>
          <w:b/>
          <w:bCs/>
        </w:rPr>
        <w:t>е</w:t>
      </w:r>
      <w:proofErr w:type="spellEnd"/>
      <w:r>
        <w:rPr>
          <w:b/>
          <w:bCs/>
        </w:rPr>
        <w:t>) iv):  Право на охрану здоровья и социальное обеспечение</w:t>
      </w:r>
    </w:p>
    <w:p w:rsidR="00000000" w:rsidRDefault="00000000">
      <w:pPr>
        <w:rPr>
          <w:b/>
          <w:bCs/>
        </w:rPr>
      </w:pPr>
    </w:p>
    <w:p w:rsidR="00000000" w:rsidRDefault="00000000">
      <w:pPr>
        <w:rPr>
          <w:b/>
          <w:bCs/>
        </w:rPr>
      </w:pPr>
      <w:r>
        <w:rPr>
          <w:b/>
          <w:bCs/>
        </w:rPr>
        <w:t>Право на охрану здоровья</w:t>
      </w:r>
    </w:p>
    <w:p w:rsidR="00000000" w:rsidRDefault="00000000">
      <w:pPr>
        <w:rPr>
          <w:b/>
          <w:bCs/>
        </w:rPr>
      </w:pPr>
    </w:p>
    <w:p w:rsidR="00000000" w:rsidRDefault="00000000">
      <w:r>
        <w:t>317.</w:t>
      </w:r>
      <w:r>
        <w:tab/>
        <w:t>В дополнение к информации, представленной в предыдущем докладе, следует упомянуть, что для обеспечения в рамках государственной политики и стратегий гарантий права всех граждан на максимально достижимый уровень медицинского обслуживания в Стратегической перспективе развития Йемена до 2025 года сектору здравоохранения уделяется самое большое внимание, о чем говорит тот факт, что в будущих мероприятиях по развитию на ближайшие 25 лет ему отводится особое место.  Ставится задача расширить сферу предоставляемых населению услуг, особенно первичных медико-санитарных услуг, с тем чтобы охватить все население и все районы.  Стратегическая перспектива развития Йемена до 2025 года была разработана таким образом, чтобы дать возможность всем гражданам пользоваться правом получения профилактической помощи и лечения, позволяющих беречь их здоровье и гарантировать сохранение хорошего физического самочувствия в среде, свободной от заболеваний и эпидемий.</w:t>
      </w:r>
    </w:p>
    <w:p w:rsidR="00000000" w:rsidRDefault="00000000"/>
    <w:p w:rsidR="00000000" w:rsidRDefault="00000000">
      <w:r>
        <w:t>318.</w:t>
      </w:r>
      <w:r>
        <w:tab/>
        <w:t>В 2003 году в стране было отмечено некоторое расширение географической сферы охвата медицинских услуг, составившей 85% территории Йемена.  Такими услугами охвачены 80% городских районов и 35,3% сельских районов.  В этом контексте одна из задач второго пятилетнего плана заключалась в том, чтобы в период осуществления первого этапа Стратегической перспективы</w:t>
      </w:r>
      <w:r>
        <w:rPr>
          <w:b/>
          <w:bCs/>
          <w:vertAlign w:val="superscript"/>
        </w:rPr>
        <w:t>55</w:t>
      </w:r>
      <w:r>
        <w:t xml:space="preserve"> обеспечить охват медицинскими услугами приблизительно 65% населения.</w:t>
      </w:r>
    </w:p>
    <w:p w:rsidR="00000000" w:rsidRDefault="00000000"/>
    <w:p w:rsidR="00000000" w:rsidRDefault="00000000">
      <w:r>
        <w:t>319.</w:t>
      </w:r>
      <w:r>
        <w:tab/>
        <w:t>Возросло число созданных пунктов медицинской помощи и больниц, построенных в провинциях.  В 2003 году было создано 239 пунктов медицинской помощи, вследствие чего общее число действующих медицинских учреждений составило:  690 временных медицинских пунктов, 1 518 стационарных медицинских пунктов;  642 стационарных медицинских центра;  124 больницы в провинциях;  и 40 больниц общего профиля.  Общее число лиц, воспользовавшихся медицинскими услугами, составило 11,8 млн. человек.</w:t>
      </w:r>
    </w:p>
    <w:p w:rsidR="00000000" w:rsidRDefault="00000000"/>
    <w:p w:rsidR="00000000" w:rsidRDefault="00000000">
      <w:pPr>
        <w:keepNext/>
        <w:jc w:val="center"/>
        <w:rPr>
          <w:b/>
          <w:bCs/>
        </w:rPr>
      </w:pPr>
      <w:r>
        <w:rPr>
          <w:b/>
          <w:bCs/>
        </w:rPr>
        <w:t>Ключевые показатели в области здравоохранения за период 2002-2004 годов</w:t>
      </w:r>
    </w:p>
    <w:p w:rsidR="00000000" w:rsidRDefault="00000000">
      <w:pPr>
        <w:keepNext/>
        <w:jc w:val="center"/>
        <w:rPr>
          <w:b/>
          <w:bCs/>
          <w:sz w:val="18"/>
        </w:rPr>
      </w:pPr>
    </w:p>
    <w:tbl>
      <w:tblPr>
        <w:tblW w:w="941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588"/>
        <w:gridCol w:w="6089"/>
        <w:gridCol w:w="1367"/>
        <w:gridCol w:w="1367"/>
      </w:tblGrid>
      <w:tr w:rsidR="00000000">
        <w:tblPrEx>
          <w:tblCellMar>
            <w:top w:w="0" w:type="dxa"/>
            <w:bottom w:w="0" w:type="dxa"/>
          </w:tblCellMar>
        </w:tblPrEx>
        <w:trPr>
          <w:cantSplit/>
        </w:trPr>
        <w:tc>
          <w:tcPr>
            <w:tcW w:w="588" w:type="dxa"/>
            <w:tcBorders>
              <w:top w:val="single" w:sz="4" w:space="0" w:color="auto"/>
              <w:bottom w:val="single" w:sz="4" w:space="0" w:color="auto"/>
              <w:right w:val="single" w:sz="4" w:space="0" w:color="auto"/>
            </w:tcBorders>
            <w:vAlign w:val="center"/>
          </w:tcPr>
          <w:p w:rsidR="00000000" w:rsidRDefault="00000000">
            <w:pPr>
              <w:keepNext/>
              <w:spacing w:before="60" w:after="20" w:line="240" w:lineRule="auto"/>
              <w:jc w:val="center"/>
              <w:rPr>
                <w:sz w:val="18"/>
              </w:rPr>
            </w:pPr>
            <w:r>
              <w:rPr>
                <w:sz w:val="18"/>
              </w:rPr>
              <w:t>Пункт</w:t>
            </w:r>
          </w:p>
        </w:tc>
        <w:tc>
          <w:tcPr>
            <w:tcW w:w="608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20" w:line="240" w:lineRule="auto"/>
              <w:jc w:val="center"/>
              <w:rPr>
                <w:sz w:val="18"/>
              </w:rPr>
            </w:pPr>
            <w:r>
              <w:rPr>
                <w:sz w:val="18"/>
              </w:rPr>
              <w:t>Показатель</w:t>
            </w:r>
          </w:p>
        </w:tc>
        <w:tc>
          <w:tcPr>
            <w:tcW w:w="13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20" w:line="240" w:lineRule="auto"/>
              <w:jc w:val="center"/>
              <w:rPr>
                <w:sz w:val="18"/>
              </w:rPr>
            </w:pPr>
            <w:r>
              <w:rPr>
                <w:sz w:val="18"/>
              </w:rPr>
              <w:t>2002 год</w:t>
            </w:r>
          </w:p>
        </w:tc>
        <w:tc>
          <w:tcPr>
            <w:tcW w:w="1367" w:type="dxa"/>
            <w:tcBorders>
              <w:top w:val="single" w:sz="4" w:space="0" w:color="auto"/>
              <w:left w:val="single" w:sz="4" w:space="0" w:color="auto"/>
              <w:bottom w:val="single" w:sz="4" w:space="0" w:color="auto"/>
            </w:tcBorders>
            <w:vAlign w:val="center"/>
          </w:tcPr>
          <w:p w:rsidR="00000000" w:rsidRDefault="00000000">
            <w:pPr>
              <w:keepNext/>
              <w:spacing w:before="60" w:after="20" w:line="240" w:lineRule="auto"/>
              <w:jc w:val="center"/>
              <w:rPr>
                <w:sz w:val="18"/>
              </w:rPr>
            </w:pPr>
            <w:r>
              <w:rPr>
                <w:sz w:val="18"/>
              </w:rPr>
              <w:t>2003 год</w:t>
            </w:r>
          </w:p>
        </w:tc>
      </w:tr>
      <w:tr w:rsidR="00000000">
        <w:tblPrEx>
          <w:tblCellMar>
            <w:top w:w="0" w:type="dxa"/>
            <w:bottom w:w="0" w:type="dxa"/>
          </w:tblCellMar>
        </w:tblPrEx>
        <w:trPr>
          <w:cantSplit/>
        </w:trPr>
        <w:tc>
          <w:tcPr>
            <w:tcW w:w="588" w:type="dxa"/>
            <w:tcBorders>
              <w:top w:val="single" w:sz="4" w:space="0" w:color="auto"/>
              <w:right w:val="single" w:sz="4" w:space="0" w:color="auto"/>
            </w:tcBorders>
          </w:tcPr>
          <w:p w:rsidR="00000000" w:rsidRDefault="00000000">
            <w:pPr>
              <w:keepNext/>
              <w:spacing w:before="60" w:after="20" w:line="240" w:lineRule="auto"/>
              <w:ind w:left="113"/>
              <w:jc w:val="center"/>
              <w:rPr>
                <w:sz w:val="18"/>
              </w:rPr>
            </w:pPr>
            <w:r>
              <w:rPr>
                <w:sz w:val="18"/>
              </w:rPr>
              <w:t>1.</w:t>
            </w:r>
          </w:p>
        </w:tc>
        <w:tc>
          <w:tcPr>
            <w:tcW w:w="6089" w:type="dxa"/>
            <w:tcBorders>
              <w:top w:val="single" w:sz="4" w:space="0" w:color="auto"/>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Число врачей</w:t>
            </w:r>
          </w:p>
        </w:tc>
        <w:tc>
          <w:tcPr>
            <w:tcW w:w="1367" w:type="dxa"/>
            <w:tcBorders>
              <w:top w:val="single" w:sz="4" w:space="0" w:color="auto"/>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4 384</w:t>
            </w:r>
          </w:p>
        </w:tc>
        <w:tc>
          <w:tcPr>
            <w:tcW w:w="1367" w:type="dxa"/>
            <w:tcBorders>
              <w:top w:val="single" w:sz="4" w:space="0" w:color="auto"/>
              <w:left w:val="single" w:sz="4" w:space="0" w:color="auto"/>
              <w:bottom w:val="nil"/>
            </w:tcBorders>
          </w:tcPr>
          <w:p w:rsidR="00000000" w:rsidRDefault="00000000">
            <w:pPr>
              <w:keepNext/>
              <w:spacing w:before="60" w:after="20" w:line="240" w:lineRule="auto"/>
              <w:ind w:right="284"/>
              <w:jc w:val="right"/>
              <w:rPr>
                <w:sz w:val="18"/>
              </w:rPr>
            </w:pPr>
            <w:r>
              <w:rPr>
                <w:sz w:val="18"/>
              </w:rPr>
              <w:t>3 195</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2.</w:t>
            </w:r>
          </w:p>
        </w:tc>
        <w:tc>
          <w:tcPr>
            <w:tcW w:w="6089" w:type="dxa"/>
            <w:tcBorders>
              <w:top w:val="nil"/>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Число зубных врачей</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274</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254</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3.</w:t>
            </w:r>
          </w:p>
        </w:tc>
        <w:tc>
          <w:tcPr>
            <w:tcW w:w="6089" w:type="dxa"/>
            <w:tcBorders>
              <w:top w:val="nil"/>
              <w:left w:val="single" w:sz="4" w:space="0" w:color="auto"/>
              <w:bottom w:val="nil"/>
              <w:right w:val="single" w:sz="4" w:space="0" w:color="auto"/>
            </w:tcBorders>
          </w:tcPr>
          <w:p w:rsidR="00000000" w:rsidRDefault="00000000">
            <w:pPr>
              <w:pStyle w:val="Header"/>
              <w:keepNext/>
              <w:spacing w:before="60" w:after="20"/>
              <w:ind w:left="113"/>
              <w:rPr>
                <w:sz w:val="18"/>
              </w:rPr>
            </w:pPr>
            <w:r>
              <w:rPr>
                <w:sz w:val="18"/>
              </w:rPr>
              <w:t>Соотношение между общим числом врачей и численностью населения</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4 447</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6 372</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4.</w:t>
            </w:r>
          </w:p>
        </w:tc>
        <w:tc>
          <w:tcPr>
            <w:tcW w:w="6089" w:type="dxa"/>
            <w:tcBorders>
              <w:top w:val="nil"/>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Число семей</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12 272</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12 252</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5.</w:t>
            </w:r>
          </w:p>
        </w:tc>
        <w:tc>
          <w:tcPr>
            <w:tcW w:w="6089" w:type="dxa"/>
            <w:tcBorders>
              <w:top w:val="nil"/>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 xml:space="preserve">Соотношение между количеством </w:t>
            </w:r>
            <w:proofErr w:type="spellStart"/>
            <w:r>
              <w:rPr>
                <w:sz w:val="18"/>
              </w:rPr>
              <w:t>койко-мест</w:t>
            </w:r>
            <w:proofErr w:type="spellEnd"/>
            <w:r>
              <w:rPr>
                <w:sz w:val="18"/>
              </w:rPr>
              <w:t xml:space="preserve"> в медучреждениях и численностью населения</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1 589</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1 662</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6.</w:t>
            </w:r>
          </w:p>
        </w:tc>
        <w:tc>
          <w:tcPr>
            <w:tcW w:w="6089" w:type="dxa"/>
            <w:tcBorders>
              <w:top w:val="nil"/>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Общее зарегистрированное число заболеваний</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1 168 618</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1 125 129</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7.</w:t>
            </w:r>
          </w:p>
        </w:tc>
        <w:tc>
          <w:tcPr>
            <w:tcW w:w="6089" w:type="dxa"/>
            <w:tcBorders>
              <w:top w:val="nil"/>
              <w:left w:val="single" w:sz="4" w:space="0" w:color="auto"/>
              <w:bottom w:val="nil"/>
              <w:right w:val="single" w:sz="4" w:space="0" w:color="auto"/>
            </w:tcBorders>
          </w:tcPr>
          <w:p w:rsidR="00000000" w:rsidRDefault="00000000">
            <w:pPr>
              <w:keepNext/>
              <w:spacing w:before="60" w:after="20" w:line="240" w:lineRule="auto"/>
              <w:ind w:left="113"/>
              <w:rPr>
                <w:sz w:val="18"/>
              </w:rPr>
            </w:pPr>
            <w:r>
              <w:rPr>
                <w:sz w:val="18"/>
              </w:rPr>
              <w:t>Общее число случаев заболевания малярией</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383 650</w:t>
            </w:r>
            <w:r>
              <w:rPr>
                <w:sz w:val="18"/>
              </w:rPr>
              <w:br/>
              <w:t>(32,83%)</w:t>
            </w:r>
          </w:p>
        </w:tc>
        <w:tc>
          <w:tcPr>
            <w:tcW w:w="1367" w:type="dxa"/>
            <w:tcBorders>
              <w:top w:val="nil"/>
              <w:left w:val="single" w:sz="4" w:space="0" w:color="auto"/>
              <w:bottom w:val="nil"/>
            </w:tcBorders>
          </w:tcPr>
          <w:p w:rsidR="00000000" w:rsidRDefault="00000000">
            <w:pPr>
              <w:keepNext/>
              <w:spacing w:before="60" w:after="20" w:line="240" w:lineRule="auto"/>
              <w:ind w:right="284"/>
              <w:jc w:val="right"/>
              <w:rPr>
                <w:sz w:val="18"/>
              </w:rPr>
            </w:pPr>
            <w:r>
              <w:rPr>
                <w:sz w:val="18"/>
              </w:rPr>
              <w:t>284 245</w:t>
            </w:r>
            <w:r>
              <w:rPr>
                <w:sz w:val="18"/>
              </w:rPr>
              <w:br/>
              <w:t>(27,78%)</w:t>
            </w:r>
          </w:p>
        </w:tc>
      </w:tr>
      <w:tr w:rsidR="00000000">
        <w:tblPrEx>
          <w:tblCellMar>
            <w:top w:w="0" w:type="dxa"/>
            <w:bottom w:w="0" w:type="dxa"/>
          </w:tblCellMar>
        </w:tblPrEx>
        <w:trPr>
          <w:cantSplit/>
        </w:trPr>
        <w:tc>
          <w:tcPr>
            <w:tcW w:w="588" w:type="dxa"/>
            <w:tcBorders>
              <w:right w:val="single" w:sz="4" w:space="0" w:color="auto"/>
            </w:tcBorders>
          </w:tcPr>
          <w:p w:rsidR="00000000" w:rsidRDefault="00000000">
            <w:pPr>
              <w:keepNext/>
              <w:spacing w:before="60" w:after="20" w:line="240" w:lineRule="auto"/>
              <w:ind w:left="113"/>
              <w:jc w:val="center"/>
              <w:rPr>
                <w:sz w:val="18"/>
              </w:rPr>
            </w:pPr>
            <w:r>
              <w:rPr>
                <w:sz w:val="18"/>
              </w:rPr>
              <w:t>8.</w:t>
            </w:r>
          </w:p>
        </w:tc>
        <w:tc>
          <w:tcPr>
            <w:tcW w:w="6089" w:type="dxa"/>
            <w:tcBorders>
              <w:top w:val="nil"/>
              <w:left w:val="single" w:sz="4" w:space="0" w:color="auto"/>
              <w:bottom w:val="single" w:sz="4" w:space="0" w:color="auto"/>
              <w:right w:val="single" w:sz="4" w:space="0" w:color="auto"/>
            </w:tcBorders>
          </w:tcPr>
          <w:p w:rsidR="00000000" w:rsidRDefault="00000000">
            <w:pPr>
              <w:keepNext/>
              <w:spacing w:before="60" w:after="20" w:line="240" w:lineRule="auto"/>
              <w:ind w:left="113"/>
              <w:rPr>
                <w:sz w:val="18"/>
              </w:rPr>
            </w:pPr>
            <w:r>
              <w:rPr>
                <w:sz w:val="18"/>
              </w:rPr>
              <w:t>Общее число случаев заболевания дизентерией (воспаление кишечного тракта)</w:t>
            </w:r>
          </w:p>
        </w:tc>
        <w:tc>
          <w:tcPr>
            <w:tcW w:w="1367" w:type="dxa"/>
            <w:tcBorders>
              <w:left w:val="single" w:sz="4" w:space="0" w:color="auto"/>
              <w:right w:val="single" w:sz="4" w:space="0" w:color="auto"/>
            </w:tcBorders>
          </w:tcPr>
          <w:p w:rsidR="00000000" w:rsidRDefault="00000000">
            <w:pPr>
              <w:keepNext/>
              <w:spacing w:before="60" w:after="20" w:line="240" w:lineRule="auto"/>
              <w:ind w:right="284"/>
              <w:jc w:val="right"/>
              <w:rPr>
                <w:sz w:val="18"/>
              </w:rPr>
            </w:pPr>
            <w:r>
              <w:rPr>
                <w:sz w:val="18"/>
              </w:rPr>
              <w:t>328 862</w:t>
            </w:r>
            <w:r>
              <w:rPr>
                <w:sz w:val="18"/>
              </w:rPr>
              <w:br/>
              <w:t>(28,14%)</w:t>
            </w:r>
          </w:p>
        </w:tc>
        <w:tc>
          <w:tcPr>
            <w:tcW w:w="1367" w:type="dxa"/>
            <w:tcBorders>
              <w:top w:val="nil"/>
              <w:left w:val="single" w:sz="4" w:space="0" w:color="auto"/>
              <w:bottom w:val="single" w:sz="4" w:space="0" w:color="auto"/>
            </w:tcBorders>
          </w:tcPr>
          <w:p w:rsidR="00000000" w:rsidRDefault="00000000">
            <w:pPr>
              <w:keepNext/>
              <w:spacing w:before="60" w:after="20" w:line="240" w:lineRule="auto"/>
              <w:ind w:right="284"/>
              <w:jc w:val="right"/>
              <w:rPr>
                <w:sz w:val="18"/>
              </w:rPr>
            </w:pPr>
            <w:r>
              <w:rPr>
                <w:sz w:val="18"/>
              </w:rPr>
              <w:t>383 535</w:t>
            </w:r>
            <w:r>
              <w:rPr>
                <w:sz w:val="18"/>
              </w:rPr>
              <w:br/>
              <w:t>(34,73%)</w:t>
            </w:r>
          </w:p>
        </w:tc>
      </w:tr>
    </w:tbl>
    <w:p w:rsidR="00000000" w:rsidRDefault="00000000">
      <w:pPr>
        <w:keepNext/>
        <w:spacing w:line="216" w:lineRule="auto"/>
        <w:rPr>
          <w:sz w:val="18"/>
        </w:rPr>
      </w:pPr>
    </w:p>
    <w:p w:rsidR="00000000" w:rsidRDefault="00000000">
      <w:pPr>
        <w:keepNext/>
        <w:spacing w:line="216" w:lineRule="auto"/>
        <w:rPr>
          <w:sz w:val="18"/>
        </w:rPr>
      </w:pPr>
      <w:r>
        <w:rPr>
          <w:sz w:val="18"/>
        </w:rPr>
        <w:tab/>
      </w:r>
      <w:r>
        <w:rPr>
          <w:i/>
          <w:iCs/>
          <w:sz w:val="18"/>
        </w:rPr>
        <w:t>Источник:</w:t>
      </w:r>
      <w:r>
        <w:rPr>
          <w:sz w:val="18"/>
        </w:rPr>
        <w:t xml:space="preserve">  Статистический ежегодник за 2003 год.</w:t>
      </w:r>
    </w:p>
    <w:p w:rsidR="00000000" w:rsidRDefault="00000000"/>
    <w:p w:rsidR="00000000" w:rsidRDefault="00000000">
      <w:r>
        <w:t>320.</w:t>
      </w:r>
      <w:r>
        <w:tab/>
        <w:t>Было создано несколько центров по оказанию профилактических и терапевтических медицинских услуг, включая Национальную эпидемиологическую обсерваторию, Национальный центр по ликвидации малярии и Национальный карантинный центр.</w:t>
      </w:r>
    </w:p>
    <w:p w:rsidR="00000000" w:rsidRDefault="00000000"/>
    <w:p w:rsidR="00000000" w:rsidRDefault="00000000">
      <w:r>
        <w:t>321.</w:t>
      </w:r>
      <w:r>
        <w:tab/>
        <w:t>Тем не менее сектор здравоохранения продолжает сталкиваться с серьезными вызовами и трудностями, главным образом по той причине, что он не успевает обеспечивать растущие потребности в медицинских услугах, обусловленные сочетанием высоких темпов роста населения и неуклонного роста числа инфекционных заболеваний, таких, как малярия, диарея и шистосомоз, хотя темпы роста этих заболеваний разнятся.  В разработанной стратегии поставлена цель к 2010 году объявить Йемен свободным от инфекционных и эндемических заболеваний, таких, как малярия, шистосомоз, туберкулез и кишечные паразиты.</w:t>
      </w:r>
    </w:p>
    <w:p w:rsidR="00000000" w:rsidRDefault="00000000"/>
    <w:p w:rsidR="00000000" w:rsidRDefault="00000000">
      <w:pPr>
        <w:rPr>
          <w:b/>
          <w:bCs/>
        </w:rPr>
      </w:pPr>
      <w:r>
        <w:rPr>
          <w:b/>
          <w:bCs/>
        </w:rPr>
        <w:t xml:space="preserve">Право на социальное </w:t>
      </w:r>
      <w:proofErr w:type="spellStart"/>
      <w:r>
        <w:rPr>
          <w:b/>
          <w:bCs/>
        </w:rPr>
        <w:t>обеспечение</w:t>
      </w:r>
      <w:r>
        <w:rPr>
          <w:rStyle w:val="EndnoteReference"/>
        </w:rPr>
        <w:t>56</w:t>
      </w:r>
      <w:proofErr w:type="spellEnd"/>
    </w:p>
    <w:p w:rsidR="00000000" w:rsidRDefault="00000000"/>
    <w:p w:rsidR="00000000" w:rsidRDefault="00000000">
      <w:r>
        <w:t>322.</w:t>
      </w:r>
      <w:r>
        <w:tab/>
        <w:t>Статья 56 Конституции предусматривает создание государством системы социальной защиты для нуждающихся групп населения.  Согласно Закону о страховании все сотрудники государственных учреждений и работники государственного экономического сектора должны быть охвачены системой обязательного страхования.  Закон № 31 от 1996 года о социальном обеспечении с поправками, внесенными Законом № 17 от 1999</w:t>
      </w:r>
      <w:r>
        <w:rPr>
          <w:lang w:val="en-US"/>
        </w:rPr>
        <w:t> </w:t>
      </w:r>
      <w:r>
        <w:t>года, предусматривает страхование по старости и на случай нетрудоспособности, продолжительной болезни и смерти.</w:t>
      </w:r>
    </w:p>
    <w:p w:rsidR="00000000" w:rsidRDefault="00000000"/>
    <w:p w:rsidR="00000000" w:rsidRDefault="00000000">
      <w:r>
        <w:t>323.</w:t>
      </w:r>
      <w:r>
        <w:tab/>
        <w:t xml:space="preserve">Для преодоления временных негативных последствий финансовых и экономических реформ для беднейших слоев населения правительство создало сеть социального обеспечения, которая в нынешнем виде представляет совокупность политических и других мер, необходимых для обеспечения минимального достойного уровня жизни и основных услуг для групп населения, живущего ниже верхнего предела уровня бедности, а также для </w:t>
      </w:r>
      <w:proofErr w:type="spellStart"/>
      <w:r>
        <w:t>маргинализованных</w:t>
      </w:r>
      <w:proofErr w:type="spellEnd"/>
      <w:r>
        <w:t xml:space="preserve"> групп и групп, находящихся на грани обнищания.  Цели социального развития были расширены, чтобы охватить не только защиту беднейших и наиболее затронутых экономическими реформами слоев, но и группы населения, рискующие оказаться ниже уровня бедности.</w:t>
      </w:r>
    </w:p>
    <w:p w:rsidR="00000000" w:rsidRDefault="00000000"/>
    <w:p w:rsidR="00000000" w:rsidRDefault="00000000">
      <w:r>
        <w:t>324.</w:t>
      </w:r>
      <w:r>
        <w:tab/>
        <w:t>В настоящее время система социального обеспечения строится на четырех основных элементах:</w:t>
      </w:r>
    </w:p>
    <w:p w:rsidR="00000000" w:rsidRDefault="00000000"/>
    <w:p w:rsidR="00000000" w:rsidRDefault="00000000">
      <w:pPr>
        <w:ind w:left="1134" w:hanging="1134"/>
      </w:pPr>
      <w:r>
        <w:tab/>
      </w:r>
      <w:r>
        <w:noBreakHyphen/>
      </w:r>
      <w:r>
        <w:tab/>
        <w:t>система помощи и денежных пособий через Фонд социального обеспечения;</w:t>
      </w:r>
    </w:p>
    <w:p w:rsidR="00000000" w:rsidRDefault="00000000">
      <w:pPr>
        <w:ind w:left="1134" w:hanging="1134"/>
      </w:pPr>
    </w:p>
    <w:p w:rsidR="00000000" w:rsidRDefault="00000000">
      <w:pPr>
        <w:ind w:left="1134" w:hanging="1134"/>
      </w:pPr>
      <w:r>
        <w:rPr>
          <w:lang w:val="en-US"/>
        </w:rPr>
        <w:tab/>
      </w:r>
      <w:r>
        <w:noBreakHyphen/>
      </w:r>
      <w:r>
        <w:tab/>
        <w:t>система социального развития, включающая социальные проекты и программы, осуществляемые через Социальный фонд развития и специальные программы, ориентированные на конкретные группы населения, такие, как инвалиды, женщины и безработные (Программа общественных работ);</w:t>
      </w:r>
    </w:p>
    <w:p w:rsidR="00000000" w:rsidRDefault="00000000">
      <w:pPr>
        <w:ind w:left="1134" w:hanging="1134"/>
      </w:pPr>
    </w:p>
    <w:p w:rsidR="00000000" w:rsidRDefault="00000000">
      <w:pPr>
        <w:ind w:left="1134" w:hanging="1134"/>
      </w:pPr>
      <w:r>
        <w:tab/>
      </w:r>
      <w:r>
        <w:noBreakHyphen/>
      </w:r>
      <w:r>
        <w:tab/>
        <w:t>система социального страхования, предлагающая участникам из числа работающего населения страхование в связи с выходом на пенсию, по старости, болезни, от несчастных случаев на производстве и др.;</w:t>
      </w:r>
    </w:p>
    <w:p w:rsidR="00000000" w:rsidRDefault="00000000">
      <w:pPr>
        <w:ind w:left="1134" w:hanging="1134"/>
      </w:pPr>
    </w:p>
    <w:p w:rsidR="00000000" w:rsidRDefault="00000000">
      <w:pPr>
        <w:ind w:left="1134" w:hanging="1134"/>
      </w:pPr>
      <w:r>
        <w:tab/>
      </w:r>
      <w:r>
        <w:noBreakHyphen/>
      </w:r>
      <w:r>
        <w:tab/>
        <w:t>система помощи и субсидий производителям продукции в сельском хозяйстве, рыболовстве и животноводстве, предоставляемых Фондом субсидирования продукции сельского хозяйства и рыболовства.</w:t>
      </w:r>
    </w:p>
    <w:p w:rsidR="00000000" w:rsidRDefault="00000000">
      <w:pPr>
        <w:ind w:left="1134" w:hanging="1134"/>
      </w:pPr>
    </w:p>
    <w:p w:rsidR="00000000" w:rsidRDefault="00000000">
      <w:r>
        <w:t>325.</w:t>
      </w:r>
      <w:r>
        <w:tab/>
        <w:t xml:space="preserve">К числу наиболее важных можно отнести следующие механизмы, используемые сетью социального обеспечения для расширения охвата социального обеспечения и социальной помощи: </w:t>
      </w:r>
    </w:p>
    <w:p w:rsidR="00000000" w:rsidRDefault="00000000">
      <w:r>
        <w:t xml:space="preserve"> </w:t>
      </w:r>
    </w:p>
    <w:p w:rsidR="00000000" w:rsidRDefault="00000000">
      <w:pPr>
        <w:rPr>
          <w:b/>
          <w:bCs/>
          <w:iCs/>
        </w:rPr>
      </w:pPr>
      <w:r>
        <w:rPr>
          <w:b/>
          <w:bCs/>
          <w:iCs/>
        </w:rPr>
        <w:t xml:space="preserve">а) </w:t>
      </w:r>
      <w:r>
        <w:rPr>
          <w:b/>
          <w:bCs/>
          <w:iCs/>
        </w:rPr>
        <w:tab/>
        <w:t>Фонд социальной помощи, 1996 год</w:t>
      </w:r>
    </w:p>
    <w:p w:rsidR="00000000" w:rsidRDefault="00000000"/>
    <w:p w:rsidR="00000000" w:rsidRDefault="00000000">
      <w:r>
        <w:t>326.</w:t>
      </w:r>
      <w:r>
        <w:tab/>
        <w:t>Фонд социальной помощи является одним из компонентов сети социального обеспечения, призванных расширить сферу охвата систему социальной защиты в соответствии с Законом № 31 о социальной помощи от 1996 года.  Для всех целевых групп, перечисленных в статьях 6-8 Закона о социальной помощи, предусмотрена выплата денежных пособий из средств Фонда.  В 2003 году Фонд зарегистрировал 100 000 новых досье, доведя их общее число до 552 105.  Фонд расширил свою информационную сеть с охватом провинций.  В настоящее время он действует  примерно в 55 % провинций страны, что позволяет упростить процедуры регистрации новых досье.</w:t>
      </w:r>
    </w:p>
    <w:p w:rsidR="00000000" w:rsidRDefault="00000000">
      <w:r>
        <w:t>327.</w:t>
      </w:r>
      <w:r>
        <w:tab/>
        <w:t>Фонд является частью сети социального обеспечения, оказывая денежное вспомоществование группам населения, перечисленным в Законе, в соответствии с которым он был учрежден.  Право на получение помощи из Фонда имеют лица с доходом ниже минимальной заработной платы.  Каждый бенефициар получает денежное пособие в размере 1 000 йеменских риалов в месяц плюс 200 риалов на каждого члена семьи, но не более 2 000 риалов, т.е. около 10,83 долл. США в месяц на семью до шести человек.  В 2004 году были охвачены этим видом помощи 700 000 человек.  Предполагается увеличить размер помощи до более приемлемого уровня.</w:t>
      </w:r>
    </w:p>
    <w:p w:rsidR="00000000" w:rsidRDefault="00000000"/>
    <w:p w:rsidR="00000000" w:rsidRDefault="00000000">
      <w:pPr>
        <w:rPr>
          <w:b/>
          <w:bCs/>
          <w:iCs/>
        </w:rPr>
      </w:pPr>
      <w:r>
        <w:rPr>
          <w:b/>
          <w:bCs/>
          <w:iCs/>
          <w:lang w:val="en-US"/>
        </w:rPr>
        <w:t>b</w:t>
      </w:r>
      <w:r>
        <w:rPr>
          <w:b/>
          <w:bCs/>
          <w:iCs/>
        </w:rPr>
        <w:t>)</w:t>
      </w:r>
      <w:r>
        <w:rPr>
          <w:b/>
          <w:bCs/>
          <w:iCs/>
        </w:rPr>
        <w:tab/>
        <w:t>Социальный фонд развития, 1997 год</w:t>
      </w:r>
    </w:p>
    <w:p w:rsidR="00000000" w:rsidRDefault="00000000"/>
    <w:p w:rsidR="00000000" w:rsidRDefault="00000000">
      <w:r>
        <w:t>328.</w:t>
      </w:r>
      <w:r>
        <w:tab/>
        <w:t>Этот фонд был учрежден в целях обеспечения социального развития и повышения уровня жизни бедных слоев через улучшение системы образования и здравоохранения, расширения сети снабжения питьевой водой и канализации, развития кредитных и сберегательных учреждений и содействия в создании возможностей для получения постоянной работы.  В этих целях Фонд осуществляет три основные программы:</w:t>
      </w:r>
    </w:p>
    <w:p w:rsidR="00000000" w:rsidRDefault="00000000"/>
    <w:p w:rsidR="00000000" w:rsidRDefault="00000000">
      <w:pPr>
        <w:tabs>
          <w:tab w:val="clear" w:pos="567"/>
          <w:tab w:val="right" w:pos="748"/>
        </w:tabs>
      </w:pPr>
      <w:r>
        <w:tab/>
      </w:r>
      <w:proofErr w:type="spellStart"/>
      <w:r>
        <w:rPr>
          <w:lang w:val="en-US"/>
        </w:rPr>
        <w:t>i</w:t>
      </w:r>
      <w:proofErr w:type="spellEnd"/>
      <w:r>
        <w:t>)</w:t>
      </w:r>
      <w:r>
        <w:tab/>
        <w:t>программу социального развития;</w:t>
      </w:r>
    </w:p>
    <w:p w:rsidR="00000000" w:rsidRDefault="00000000">
      <w:pPr>
        <w:tabs>
          <w:tab w:val="clear" w:pos="567"/>
          <w:tab w:val="right" w:pos="748"/>
        </w:tabs>
      </w:pPr>
    </w:p>
    <w:p w:rsidR="00000000" w:rsidRDefault="00000000">
      <w:pPr>
        <w:tabs>
          <w:tab w:val="clear" w:pos="567"/>
          <w:tab w:val="right" w:pos="748"/>
        </w:tabs>
      </w:pPr>
      <w:r>
        <w:tab/>
      </w:r>
      <w:r>
        <w:rPr>
          <w:lang w:val="en-US"/>
        </w:rPr>
        <w:t>ii</w:t>
      </w:r>
      <w:r>
        <w:t>)</w:t>
      </w:r>
      <w:r>
        <w:tab/>
        <w:t xml:space="preserve">программу развития малых и </w:t>
      </w:r>
      <w:proofErr w:type="spellStart"/>
      <w:r>
        <w:t>микропредприятий</w:t>
      </w:r>
      <w:proofErr w:type="spellEnd"/>
      <w:r>
        <w:t>;</w:t>
      </w:r>
    </w:p>
    <w:p w:rsidR="00000000" w:rsidRDefault="00000000"/>
    <w:p w:rsidR="00000000" w:rsidRDefault="00000000">
      <w:r>
        <w:rPr>
          <w:lang w:val="en-US"/>
        </w:rPr>
        <w:tab/>
        <w:t>iii</w:t>
      </w:r>
      <w:r>
        <w:t>)</w:t>
      </w:r>
      <w:r>
        <w:tab/>
        <w:t>Программу укрепления институционального потенциала.</w:t>
      </w:r>
    </w:p>
    <w:p w:rsidR="00000000" w:rsidRDefault="00000000"/>
    <w:p w:rsidR="00000000" w:rsidRDefault="00000000">
      <w:pPr>
        <w:rPr>
          <w:b/>
        </w:rPr>
      </w:pPr>
      <w:r>
        <w:t>329.</w:t>
      </w:r>
      <w:r>
        <w:tab/>
        <w:t xml:space="preserve">В общей сложности были утверждены ассигнования на финансирование 3 300 проектов (за период момента создания Фонда в 1997 году до конца 2003 года) в размере примерно 350 млн. долл.  Уже выплачено около 182 млн. долл. и, как ожидается, непосредственными бенефициарами станут около 7 млн. чел., в том числе </w:t>
      </w:r>
      <w:proofErr w:type="spellStart"/>
      <w:r>
        <w:t>49%</w:t>
      </w:r>
      <w:proofErr w:type="spellEnd"/>
      <w:r>
        <w:t xml:space="preserve"> - женщины.  Фонд завершил первый этап своей работы (1997-2000), выделив примерно 96 млн. долл. и позволив создать примерно 3 млн. временных рабочих мест (человеко-дней).  К концу 2003 года Фонду удалось завершить вторую фазу, начавшуюся в 2001 году, при общем объеме операций на уровне 175 млн. долл.  В начале 2004 года Фонд приступил к третьему этапу своей деятельности, который запланирован до 2008 года, при этом общий объем средств составит до 400 млн. </w:t>
      </w:r>
      <w:proofErr w:type="spellStart"/>
      <w:r>
        <w:t>долл.</w:t>
      </w:r>
      <w:r>
        <w:rPr>
          <w:b/>
          <w:bCs/>
          <w:vertAlign w:val="superscript"/>
        </w:rPr>
        <w:t>57</w:t>
      </w:r>
      <w:proofErr w:type="spellEnd"/>
      <w:r>
        <w:t>.</w:t>
      </w:r>
    </w:p>
    <w:p w:rsidR="00000000" w:rsidRDefault="00000000"/>
    <w:p w:rsidR="00000000" w:rsidRDefault="00000000">
      <w:pPr>
        <w:rPr>
          <w:u w:val="single"/>
        </w:rPr>
      </w:pPr>
      <w:r>
        <w:t>330.</w:t>
      </w:r>
      <w:r>
        <w:tab/>
        <w:t>Исследование эффективности работы Фонда было проведено специализированной независимой фирмой по поручению Всемирного банка и оплачено правительством Нидерландов.  По данным на июль 2003 года в сфере образования Фонд способствовал строительству, реконструкции и введению в строй 5 396 учебных помещений, составляющих 7 % общего числа  учебных помещений в стране.  Со времени  учреждения   Фонда при его содействии  было создано 30–</w:t>
      </w:r>
      <w:proofErr w:type="spellStart"/>
      <w:r>
        <w:t>40%</w:t>
      </w:r>
      <w:proofErr w:type="spellEnd"/>
      <w:r>
        <w:t xml:space="preserve"> всех новых школьных помещений, построенных в стране с 1998 года.  Опросы домохозяйств показывают заметное влияние в плане увеличения доли девочек, обучающихся в начальных школах.  В тех районах, где Фонд оказывал помощь, доля девочек возросла с </w:t>
      </w:r>
      <w:proofErr w:type="spellStart"/>
      <w:r>
        <w:t>41,7%</w:t>
      </w:r>
      <w:proofErr w:type="spellEnd"/>
      <w:r>
        <w:t xml:space="preserve"> в 1999 году до </w:t>
      </w:r>
      <w:proofErr w:type="spellStart"/>
      <w:r>
        <w:t>58,3%</w:t>
      </w:r>
      <w:proofErr w:type="spellEnd"/>
      <w:r>
        <w:t xml:space="preserve"> в 2003 году. Общий показатель охвата школьным обучением мальчиков и девочек в этих районах за этот же период вырос с </w:t>
      </w:r>
      <w:proofErr w:type="spellStart"/>
      <w:r>
        <w:t>59,2%</w:t>
      </w:r>
      <w:proofErr w:type="spellEnd"/>
      <w:r>
        <w:t xml:space="preserve"> до </w:t>
      </w:r>
      <w:proofErr w:type="spellStart"/>
      <w:r>
        <w:t>70,4%</w:t>
      </w:r>
      <w:proofErr w:type="spellEnd"/>
      <w:r>
        <w:t>.  Это положительный показатель эффективности Фонда в одной из наиболее важной области развития Йемена, где сохраняется проблема низкого уровня охвата системой базового образования.</w:t>
      </w:r>
      <w:r>
        <w:rPr>
          <w:u w:val="single"/>
        </w:rPr>
        <w:t xml:space="preserve"> </w:t>
      </w:r>
    </w:p>
    <w:p w:rsidR="00000000" w:rsidRDefault="00000000">
      <w:pPr>
        <w:rPr>
          <w:b/>
          <w:bCs/>
        </w:rPr>
      </w:pPr>
    </w:p>
    <w:p w:rsidR="00000000" w:rsidRDefault="00000000">
      <w:pPr>
        <w:jc w:val="center"/>
        <w:rPr>
          <w:b/>
          <w:bCs/>
        </w:rPr>
      </w:pPr>
      <w:r>
        <w:rPr>
          <w:b/>
          <w:bCs/>
        </w:rPr>
        <w:t>Сведения о проектах в области государственного образования</w:t>
      </w:r>
    </w:p>
    <w:p w:rsidR="00000000" w:rsidRDefault="00000000">
      <w:pPr>
        <w:jc w:val="center"/>
        <w:rPr>
          <w:b/>
          <w:bCs/>
        </w:rPr>
      </w:pPr>
      <w:r>
        <w:rPr>
          <w:b/>
          <w:bCs/>
        </w:rPr>
        <w:t>(показатели 2003 года и суммарные данные)</w:t>
      </w:r>
    </w:p>
    <w:p w:rsidR="00000000" w:rsidRDefault="00000000">
      <w:pPr>
        <w:rPr>
          <w:b/>
          <w:bCs/>
        </w:rPr>
      </w:pPr>
    </w:p>
    <w:tbl>
      <w:tblPr>
        <w:tblW w:w="93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493"/>
        <w:gridCol w:w="1493"/>
      </w:tblGrid>
      <w:tr w:rsidR="00000000">
        <w:trPr>
          <w:trHeight w:val="451"/>
        </w:trPr>
        <w:tc>
          <w:tcPr>
            <w:tcW w:w="6379" w:type="dxa"/>
          </w:tcPr>
          <w:p w:rsidR="00000000" w:rsidRDefault="00000000">
            <w:pPr>
              <w:spacing w:after="20" w:line="240" w:lineRule="auto"/>
              <w:jc w:val="center"/>
              <w:rPr>
                <w:sz w:val="20"/>
              </w:rPr>
            </w:pPr>
            <w:r>
              <w:rPr>
                <w:sz w:val="20"/>
              </w:rPr>
              <w:t>Категория</w:t>
            </w:r>
          </w:p>
        </w:tc>
        <w:tc>
          <w:tcPr>
            <w:tcW w:w="1493" w:type="dxa"/>
          </w:tcPr>
          <w:p w:rsidR="00000000" w:rsidRDefault="00000000">
            <w:pPr>
              <w:tabs>
                <w:tab w:val="clear" w:pos="567"/>
              </w:tabs>
              <w:spacing w:after="20" w:line="240" w:lineRule="auto"/>
              <w:ind w:right="136"/>
              <w:jc w:val="center"/>
              <w:rPr>
                <w:sz w:val="20"/>
              </w:rPr>
            </w:pPr>
            <w:r>
              <w:rPr>
                <w:sz w:val="20"/>
              </w:rPr>
              <w:t>2003 год</w:t>
            </w:r>
          </w:p>
        </w:tc>
        <w:tc>
          <w:tcPr>
            <w:tcW w:w="1493" w:type="dxa"/>
          </w:tcPr>
          <w:p w:rsidR="00000000" w:rsidRDefault="00000000">
            <w:pPr>
              <w:tabs>
                <w:tab w:val="clear" w:pos="567"/>
              </w:tabs>
              <w:spacing w:after="20" w:line="240" w:lineRule="auto"/>
              <w:ind w:right="136"/>
              <w:jc w:val="center"/>
              <w:rPr>
                <w:sz w:val="20"/>
              </w:rPr>
            </w:pPr>
            <w:r>
              <w:rPr>
                <w:sz w:val="20"/>
              </w:rPr>
              <w:t>Суммарные</w:t>
            </w:r>
          </w:p>
          <w:p w:rsidR="00000000" w:rsidRDefault="00000000">
            <w:pPr>
              <w:tabs>
                <w:tab w:val="clear" w:pos="567"/>
              </w:tabs>
              <w:spacing w:after="20" w:line="240" w:lineRule="auto"/>
              <w:ind w:right="136"/>
              <w:jc w:val="center"/>
              <w:rPr>
                <w:sz w:val="20"/>
                <w:u w:val="single"/>
              </w:rPr>
            </w:pPr>
            <w:r>
              <w:rPr>
                <w:sz w:val="20"/>
              </w:rPr>
              <w:t>данные</w:t>
            </w:r>
          </w:p>
        </w:tc>
      </w:tr>
      <w:tr w:rsidR="00000000">
        <w:trPr>
          <w:trHeight w:val="350"/>
        </w:trPr>
        <w:tc>
          <w:tcPr>
            <w:tcW w:w="6379" w:type="dxa"/>
          </w:tcPr>
          <w:p w:rsidR="00000000" w:rsidRDefault="00000000">
            <w:pPr>
              <w:spacing w:after="20" w:line="240" w:lineRule="auto"/>
              <w:rPr>
                <w:sz w:val="20"/>
              </w:rPr>
            </w:pPr>
            <w:r>
              <w:rPr>
                <w:sz w:val="20"/>
              </w:rPr>
              <w:t>Число проектов</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299</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1 696</w:t>
            </w:r>
          </w:p>
        </w:tc>
      </w:tr>
      <w:tr w:rsidR="00000000">
        <w:trPr>
          <w:trHeight w:val="245"/>
        </w:trPr>
        <w:tc>
          <w:tcPr>
            <w:tcW w:w="6379" w:type="dxa"/>
          </w:tcPr>
          <w:p w:rsidR="00000000" w:rsidRDefault="00000000">
            <w:pPr>
              <w:spacing w:after="20" w:line="240" w:lineRule="auto"/>
              <w:rPr>
                <w:sz w:val="20"/>
                <w:u w:val="single"/>
              </w:rPr>
            </w:pPr>
            <w:r>
              <w:rPr>
                <w:sz w:val="20"/>
              </w:rPr>
              <w:t>Смета расходов (млн. долл. США)</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25,3</w:t>
            </w:r>
          </w:p>
        </w:tc>
        <w:tc>
          <w:tcPr>
            <w:tcW w:w="1493" w:type="dxa"/>
          </w:tcPr>
          <w:p w:rsidR="00000000" w:rsidRDefault="00000000">
            <w:pPr>
              <w:tabs>
                <w:tab w:val="clear" w:pos="567"/>
                <w:tab w:val="clear" w:pos="1134"/>
                <w:tab w:val="clear" w:pos="1701"/>
                <w:tab w:val="clear" w:pos="2268"/>
                <w:tab w:val="decimal" w:pos="601"/>
                <w:tab w:val="decimal" w:pos="640"/>
                <w:tab w:val="right" w:pos="1039"/>
                <w:tab w:val="decimal" w:pos="5670"/>
                <w:tab w:val="decimal" w:pos="7655"/>
                <w:tab w:val="decimal" w:pos="8505"/>
                <w:tab w:val="decimal" w:pos="9072"/>
              </w:tabs>
              <w:spacing w:after="20" w:line="240" w:lineRule="auto"/>
              <w:ind w:right="397"/>
              <w:jc w:val="right"/>
              <w:rPr>
                <w:sz w:val="20"/>
              </w:rPr>
            </w:pPr>
            <w:r>
              <w:rPr>
                <w:sz w:val="20"/>
              </w:rPr>
              <w:t>130,4</w:t>
            </w:r>
          </w:p>
        </w:tc>
      </w:tr>
      <w:tr w:rsidR="00000000">
        <w:trPr>
          <w:trHeight w:val="245"/>
        </w:trPr>
        <w:tc>
          <w:tcPr>
            <w:tcW w:w="6379" w:type="dxa"/>
          </w:tcPr>
          <w:p w:rsidR="00000000" w:rsidRDefault="00000000">
            <w:pPr>
              <w:spacing w:after="20" w:line="240" w:lineRule="auto"/>
              <w:rPr>
                <w:sz w:val="20"/>
              </w:rPr>
            </w:pPr>
            <w:r>
              <w:rPr>
                <w:sz w:val="20"/>
              </w:rPr>
              <w:t>Реальные расходы (млн. долл. США)</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29,4</w:t>
            </w:r>
          </w:p>
        </w:tc>
        <w:tc>
          <w:tcPr>
            <w:tcW w:w="1493" w:type="dxa"/>
          </w:tcPr>
          <w:p w:rsidR="00000000" w:rsidRDefault="00000000">
            <w:pPr>
              <w:tabs>
                <w:tab w:val="clear" w:pos="567"/>
                <w:tab w:val="clear" w:pos="1134"/>
                <w:tab w:val="clear" w:pos="1701"/>
                <w:tab w:val="clear" w:pos="2268"/>
                <w:tab w:val="decimal" w:pos="601"/>
                <w:tab w:val="decimal" w:pos="640"/>
                <w:tab w:val="right" w:pos="1039"/>
                <w:tab w:val="decimal" w:pos="5670"/>
                <w:tab w:val="decimal" w:pos="7655"/>
                <w:tab w:val="decimal" w:pos="8505"/>
                <w:tab w:val="decimal" w:pos="9072"/>
              </w:tabs>
              <w:spacing w:after="20" w:line="240" w:lineRule="auto"/>
              <w:ind w:right="397"/>
              <w:jc w:val="right"/>
              <w:rPr>
                <w:sz w:val="20"/>
              </w:rPr>
            </w:pPr>
            <w:r>
              <w:rPr>
                <w:sz w:val="20"/>
              </w:rPr>
              <w:t>89,3</w:t>
            </w:r>
          </w:p>
        </w:tc>
      </w:tr>
      <w:tr w:rsidR="00000000">
        <w:trPr>
          <w:trHeight w:val="245"/>
        </w:trPr>
        <w:tc>
          <w:tcPr>
            <w:tcW w:w="6379" w:type="dxa"/>
          </w:tcPr>
          <w:p w:rsidR="00000000" w:rsidRDefault="00000000">
            <w:pPr>
              <w:spacing w:after="20" w:line="240" w:lineRule="auto"/>
              <w:rPr>
                <w:sz w:val="20"/>
              </w:rPr>
            </w:pPr>
            <w:r>
              <w:rPr>
                <w:sz w:val="20"/>
              </w:rPr>
              <w:t>Прямые бенефициары (млн. чел)</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0,1</w:t>
            </w:r>
          </w:p>
        </w:tc>
        <w:tc>
          <w:tcPr>
            <w:tcW w:w="1493" w:type="dxa"/>
          </w:tcPr>
          <w:p w:rsidR="00000000" w:rsidRDefault="00000000">
            <w:pPr>
              <w:tabs>
                <w:tab w:val="clear" w:pos="567"/>
                <w:tab w:val="clear" w:pos="1134"/>
                <w:tab w:val="clear" w:pos="1701"/>
                <w:tab w:val="clear" w:pos="2268"/>
                <w:tab w:val="decimal" w:pos="601"/>
                <w:tab w:val="decimal" w:pos="640"/>
                <w:tab w:val="right" w:pos="1039"/>
                <w:tab w:val="decimal" w:pos="5670"/>
                <w:tab w:val="decimal" w:pos="7655"/>
                <w:tab w:val="decimal" w:pos="8505"/>
                <w:tab w:val="decimal" w:pos="9072"/>
              </w:tabs>
              <w:spacing w:after="20" w:line="240" w:lineRule="auto"/>
              <w:ind w:right="397"/>
              <w:jc w:val="right"/>
              <w:rPr>
                <w:sz w:val="20"/>
              </w:rPr>
            </w:pPr>
            <w:r>
              <w:rPr>
                <w:sz w:val="20"/>
              </w:rPr>
              <w:t>1,0</w:t>
            </w:r>
          </w:p>
        </w:tc>
      </w:tr>
      <w:tr w:rsidR="00000000">
        <w:trPr>
          <w:trHeight w:val="245"/>
        </w:trPr>
        <w:tc>
          <w:tcPr>
            <w:tcW w:w="6379" w:type="dxa"/>
          </w:tcPr>
          <w:p w:rsidR="00000000" w:rsidRDefault="00000000">
            <w:pPr>
              <w:spacing w:after="20" w:line="240" w:lineRule="auto"/>
              <w:rPr>
                <w:sz w:val="20"/>
              </w:rPr>
            </w:pPr>
            <w:r>
              <w:rPr>
                <w:sz w:val="20"/>
              </w:rPr>
              <w:t>Доля женщин-бенефициаров</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50</w:t>
            </w:r>
          </w:p>
        </w:tc>
        <w:tc>
          <w:tcPr>
            <w:tcW w:w="1493" w:type="dxa"/>
          </w:tcPr>
          <w:p w:rsidR="00000000" w:rsidRDefault="00000000">
            <w:pPr>
              <w:spacing w:after="20" w:line="240" w:lineRule="auto"/>
              <w:ind w:right="397"/>
              <w:jc w:val="right"/>
              <w:rPr>
                <w:sz w:val="20"/>
              </w:rPr>
            </w:pPr>
            <w:r>
              <w:rPr>
                <w:sz w:val="20"/>
              </w:rPr>
              <w:t>44</w:t>
            </w:r>
          </w:p>
        </w:tc>
      </w:tr>
      <w:tr w:rsidR="00000000">
        <w:trPr>
          <w:trHeight w:val="245"/>
        </w:trPr>
        <w:tc>
          <w:tcPr>
            <w:tcW w:w="6379" w:type="dxa"/>
          </w:tcPr>
          <w:p w:rsidR="00000000" w:rsidRDefault="00000000">
            <w:pPr>
              <w:spacing w:after="20" w:line="240" w:lineRule="auto"/>
              <w:rPr>
                <w:sz w:val="20"/>
              </w:rPr>
            </w:pPr>
            <w:r>
              <w:rPr>
                <w:sz w:val="20"/>
              </w:rPr>
              <w:t>Примерное число временных работников (млн. поденных работников)</w:t>
            </w:r>
          </w:p>
        </w:tc>
        <w:tc>
          <w:tcPr>
            <w:tcW w:w="1493" w:type="dxa"/>
          </w:tcPr>
          <w:p w:rsidR="00000000" w:rsidRDefault="00000000">
            <w:pPr>
              <w:tabs>
                <w:tab w:val="clear" w:pos="567"/>
                <w:tab w:val="clear" w:pos="1134"/>
                <w:tab w:val="clear" w:pos="1701"/>
                <w:tab w:val="clear" w:pos="2268"/>
                <w:tab w:val="decimal" w:pos="601"/>
                <w:tab w:val="decimal" w:pos="640"/>
                <w:tab w:val="decimal" w:pos="5670"/>
                <w:tab w:val="decimal" w:pos="7655"/>
                <w:tab w:val="decimal" w:pos="8505"/>
                <w:tab w:val="decimal" w:pos="9072"/>
              </w:tabs>
              <w:spacing w:after="20" w:line="240" w:lineRule="auto"/>
              <w:ind w:right="397"/>
              <w:jc w:val="right"/>
              <w:rPr>
                <w:sz w:val="20"/>
              </w:rPr>
            </w:pPr>
            <w:r>
              <w:rPr>
                <w:sz w:val="20"/>
              </w:rPr>
              <w:t>1,0</w:t>
            </w:r>
          </w:p>
        </w:tc>
        <w:tc>
          <w:tcPr>
            <w:tcW w:w="1493" w:type="dxa"/>
          </w:tcPr>
          <w:p w:rsidR="00000000" w:rsidRDefault="00000000">
            <w:pPr>
              <w:tabs>
                <w:tab w:val="clear" w:pos="567"/>
                <w:tab w:val="clear" w:pos="1134"/>
                <w:tab w:val="clear" w:pos="1701"/>
                <w:tab w:val="clear" w:pos="2268"/>
                <w:tab w:val="decimal" w:pos="601"/>
                <w:tab w:val="decimal" w:pos="640"/>
                <w:tab w:val="right" w:pos="1039"/>
                <w:tab w:val="decimal" w:pos="5670"/>
                <w:tab w:val="decimal" w:pos="7655"/>
                <w:tab w:val="decimal" w:pos="8505"/>
                <w:tab w:val="decimal" w:pos="9072"/>
              </w:tabs>
              <w:spacing w:after="20" w:line="240" w:lineRule="auto"/>
              <w:ind w:right="397"/>
              <w:jc w:val="right"/>
              <w:rPr>
                <w:sz w:val="20"/>
              </w:rPr>
            </w:pPr>
            <w:r>
              <w:rPr>
                <w:sz w:val="20"/>
              </w:rPr>
              <w:t>5,3</w:t>
            </w:r>
          </w:p>
        </w:tc>
      </w:tr>
    </w:tbl>
    <w:p w:rsidR="00000000" w:rsidRDefault="00000000">
      <w:pPr>
        <w:spacing w:line="240" w:lineRule="auto"/>
        <w:rPr>
          <w:sz w:val="20"/>
          <w:u w:val="single"/>
        </w:rPr>
      </w:pPr>
    </w:p>
    <w:p w:rsidR="00000000" w:rsidRDefault="00000000">
      <w:pPr>
        <w:spacing w:line="240" w:lineRule="auto"/>
        <w:rPr>
          <w:sz w:val="20"/>
        </w:rPr>
      </w:pPr>
      <w:r>
        <w:rPr>
          <w:i/>
          <w:sz w:val="20"/>
        </w:rPr>
        <w:tab/>
        <w:t>Источник</w:t>
      </w:r>
      <w:r>
        <w:rPr>
          <w:sz w:val="20"/>
        </w:rPr>
        <w:t>:  Ежегодный доклад Фонда социальной помощи для развития, 2003</w:t>
      </w:r>
      <w:r>
        <w:rPr>
          <w:sz w:val="20"/>
          <w:lang w:val="en-US"/>
        </w:rPr>
        <w:t> </w:t>
      </w:r>
      <w:r>
        <w:rPr>
          <w:sz w:val="20"/>
        </w:rPr>
        <w:t>год, стр. 22.</w:t>
      </w:r>
    </w:p>
    <w:p w:rsidR="00000000" w:rsidRDefault="00000000"/>
    <w:p w:rsidR="00000000" w:rsidRDefault="00000000">
      <w:r>
        <w:t>331.</w:t>
      </w:r>
      <w:r>
        <w:tab/>
        <w:t xml:space="preserve">В сфере здравоохранения Фонд содействовал созданию 71 нового пункта, что составило увеличение на </w:t>
      </w:r>
      <w:proofErr w:type="spellStart"/>
      <w:r>
        <w:t>3,6%</w:t>
      </w:r>
      <w:proofErr w:type="spellEnd"/>
      <w:r>
        <w:t xml:space="preserve"> в национальном масштабе, и переоборудованию 12 медицинских центров (еще 2,2 %).  На долю Фонда приходилось соответственно 11 и </w:t>
      </w:r>
      <w:proofErr w:type="spellStart"/>
      <w:r>
        <w:t>10,4%</w:t>
      </w:r>
      <w:proofErr w:type="spellEnd"/>
      <w:r>
        <w:t xml:space="preserve"> общего роста число медицинских пунктов и центров в период с 1997 по 2002 год.  Как показало исследование, вклад Фонда помог увеличить спрос на медицинское обслуживание, увеличив доступ к нему на </w:t>
      </w:r>
      <w:proofErr w:type="spellStart"/>
      <w:r>
        <w:t>14%</w:t>
      </w:r>
      <w:proofErr w:type="spellEnd"/>
      <w:r>
        <w:t xml:space="preserve"> в равной степени для женщин и мужчин, и даже в чуть большей степени для женщин и девочек.  Кроме того, данные исследования показали некоторое улучшение в вопросах вакцинации и предродового обслуживания по сравнению с 1999 годом.</w:t>
      </w:r>
    </w:p>
    <w:p w:rsidR="00000000" w:rsidRDefault="00000000">
      <w:pPr>
        <w:spacing w:line="216" w:lineRule="auto"/>
      </w:pPr>
    </w:p>
    <w:tbl>
      <w:tblPr>
        <w:tblW w:w="9337"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8"/>
        <w:gridCol w:w="999"/>
        <w:gridCol w:w="1000"/>
        <w:gridCol w:w="11"/>
        <w:gridCol w:w="989"/>
        <w:gridCol w:w="984"/>
        <w:gridCol w:w="16"/>
        <w:gridCol w:w="1000"/>
        <w:gridCol w:w="1000"/>
      </w:tblGrid>
      <w:tr w:rsidR="00000000">
        <w:trPr>
          <w:cantSplit/>
          <w:trHeight w:val="391"/>
        </w:trPr>
        <w:tc>
          <w:tcPr>
            <w:tcW w:w="3338" w:type="dxa"/>
            <w:vMerge w:val="restart"/>
            <w:vAlign w:val="center"/>
          </w:tcPr>
          <w:p w:rsidR="00000000" w:rsidRDefault="00000000">
            <w:pPr>
              <w:spacing w:before="40" w:line="240" w:lineRule="auto"/>
              <w:jc w:val="center"/>
              <w:rPr>
                <w:sz w:val="18"/>
              </w:rPr>
            </w:pPr>
            <w:r>
              <w:rPr>
                <w:sz w:val="18"/>
              </w:rPr>
              <w:t>Наименование</w:t>
            </w:r>
          </w:p>
        </w:tc>
        <w:tc>
          <w:tcPr>
            <w:tcW w:w="2010" w:type="dxa"/>
            <w:gridSpan w:val="3"/>
          </w:tcPr>
          <w:p w:rsidR="00000000" w:rsidRDefault="00000000">
            <w:pPr>
              <w:spacing w:before="40" w:line="240" w:lineRule="auto"/>
              <w:jc w:val="center"/>
              <w:rPr>
                <w:sz w:val="18"/>
              </w:rPr>
            </w:pPr>
            <w:r>
              <w:rPr>
                <w:sz w:val="18"/>
              </w:rPr>
              <w:t>Здравоохранение</w:t>
            </w:r>
          </w:p>
        </w:tc>
        <w:tc>
          <w:tcPr>
            <w:tcW w:w="1973" w:type="dxa"/>
            <w:gridSpan w:val="2"/>
          </w:tcPr>
          <w:p w:rsidR="00000000" w:rsidRDefault="00000000">
            <w:pPr>
              <w:spacing w:before="40" w:line="240" w:lineRule="auto"/>
              <w:jc w:val="center"/>
              <w:rPr>
                <w:sz w:val="18"/>
              </w:rPr>
            </w:pPr>
            <w:r>
              <w:rPr>
                <w:sz w:val="18"/>
              </w:rPr>
              <w:t>Группы с особыми потребностями</w:t>
            </w:r>
          </w:p>
        </w:tc>
        <w:tc>
          <w:tcPr>
            <w:tcW w:w="2016" w:type="dxa"/>
            <w:gridSpan w:val="3"/>
          </w:tcPr>
          <w:p w:rsidR="00000000" w:rsidRDefault="00000000">
            <w:pPr>
              <w:spacing w:before="40" w:line="240" w:lineRule="auto"/>
              <w:jc w:val="center"/>
              <w:rPr>
                <w:sz w:val="18"/>
              </w:rPr>
            </w:pPr>
            <w:r>
              <w:rPr>
                <w:sz w:val="18"/>
              </w:rPr>
              <w:t>Общая помощь</w:t>
            </w:r>
          </w:p>
        </w:tc>
      </w:tr>
      <w:tr w:rsidR="00000000">
        <w:trPr>
          <w:cantSplit/>
          <w:trHeight w:val="271"/>
        </w:trPr>
        <w:tc>
          <w:tcPr>
            <w:tcW w:w="3338" w:type="dxa"/>
            <w:vMerge/>
          </w:tcPr>
          <w:p w:rsidR="00000000" w:rsidRDefault="00000000">
            <w:pPr>
              <w:spacing w:before="40" w:line="240" w:lineRule="auto"/>
              <w:jc w:val="center"/>
              <w:rPr>
                <w:sz w:val="18"/>
              </w:rPr>
            </w:pPr>
          </w:p>
        </w:tc>
        <w:tc>
          <w:tcPr>
            <w:tcW w:w="999" w:type="dxa"/>
          </w:tcPr>
          <w:p w:rsidR="00000000" w:rsidRDefault="00000000">
            <w:pPr>
              <w:spacing w:before="40" w:line="240" w:lineRule="auto"/>
              <w:jc w:val="center"/>
              <w:rPr>
                <w:sz w:val="18"/>
              </w:rPr>
            </w:pPr>
            <w:r>
              <w:rPr>
                <w:sz w:val="18"/>
              </w:rPr>
              <w:t>2003</w:t>
            </w:r>
          </w:p>
        </w:tc>
        <w:tc>
          <w:tcPr>
            <w:tcW w:w="1000" w:type="dxa"/>
          </w:tcPr>
          <w:p w:rsidR="00000000" w:rsidRDefault="00000000">
            <w:pPr>
              <w:spacing w:before="40" w:line="240" w:lineRule="auto"/>
              <w:jc w:val="center"/>
              <w:rPr>
                <w:sz w:val="18"/>
              </w:rPr>
            </w:pPr>
            <w:r>
              <w:rPr>
                <w:sz w:val="18"/>
              </w:rPr>
              <w:t>Всего</w:t>
            </w:r>
          </w:p>
        </w:tc>
        <w:tc>
          <w:tcPr>
            <w:tcW w:w="1000" w:type="dxa"/>
            <w:gridSpan w:val="2"/>
          </w:tcPr>
          <w:p w:rsidR="00000000" w:rsidRDefault="00000000">
            <w:pPr>
              <w:spacing w:before="40" w:line="240" w:lineRule="auto"/>
              <w:jc w:val="center"/>
              <w:rPr>
                <w:sz w:val="18"/>
              </w:rPr>
            </w:pPr>
            <w:r>
              <w:rPr>
                <w:sz w:val="18"/>
              </w:rPr>
              <w:t>2003</w:t>
            </w:r>
          </w:p>
        </w:tc>
        <w:tc>
          <w:tcPr>
            <w:tcW w:w="1000" w:type="dxa"/>
            <w:gridSpan w:val="2"/>
          </w:tcPr>
          <w:p w:rsidR="00000000" w:rsidRDefault="00000000">
            <w:pPr>
              <w:spacing w:before="40" w:line="240" w:lineRule="auto"/>
              <w:jc w:val="center"/>
              <w:rPr>
                <w:sz w:val="18"/>
              </w:rPr>
            </w:pPr>
            <w:r>
              <w:rPr>
                <w:sz w:val="18"/>
              </w:rPr>
              <w:t>Всего</w:t>
            </w:r>
          </w:p>
        </w:tc>
        <w:tc>
          <w:tcPr>
            <w:tcW w:w="1000" w:type="dxa"/>
          </w:tcPr>
          <w:p w:rsidR="00000000" w:rsidRDefault="00000000">
            <w:pPr>
              <w:spacing w:before="40" w:line="240" w:lineRule="auto"/>
              <w:jc w:val="center"/>
              <w:rPr>
                <w:sz w:val="18"/>
              </w:rPr>
            </w:pPr>
            <w:r>
              <w:rPr>
                <w:sz w:val="18"/>
              </w:rPr>
              <w:t>2003</w:t>
            </w:r>
          </w:p>
        </w:tc>
        <w:tc>
          <w:tcPr>
            <w:tcW w:w="1000" w:type="dxa"/>
          </w:tcPr>
          <w:p w:rsidR="00000000" w:rsidRDefault="00000000">
            <w:pPr>
              <w:spacing w:before="40" w:line="240" w:lineRule="auto"/>
              <w:jc w:val="center"/>
              <w:rPr>
                <w:sz w:val="18"/>
              </w:rPr>
            </w:pPr>
            <w:r>
              <w:rPr>
                <w:sz w:val="18"/>
              </w:rPr>
              <w:t>Всего</w:t>
            </w:r>
          </w:p>
        </w:tc>
      </w:tr>
      <w:tr w:rsidR="00000000">
        <w:trPr>
          <w:trHeight w:val="171"/>
        </w:trPr>
        <w:tc>
          <w:tcPr>
            <w:tcW w:w="3338" w:type="dxa"/>
          </w:tcPr>
          <w:p w:rsidR="00000000" w:rsidRDefault="00000000">
            <w:pPr>
              <w:spacing w:before="40" w:line="240" w:lineRule="auto"/>
              <w:rPr>
                <w:sz w:val="18"/>
              </w:rPr>
            </w:pPr>
            <w:r>
              <w:rPr>
                <w:sz w:val="18"/>
              </w:rPr>
              <w:t>Число проектов</w:t>
            </w:r>
          </w:p>
        </w:tc>
        <w:tc>
          <w:tcPr>
            <w:tcW w:w="999" w:type="dxa"/>
          </w:tcPr>
          <w:p w:rsidR="00000000" w:rsidRDefault="00000000">
            <w:pPr>
              <w:tabs>
                <w:tab w:val="clear" w:pos="567"/>
                <w:tab w:val="left" w:pos="306"/>
              </w:tabs>
              <w:spacing w:before="40" w:line="240" w:lineRule="auto"/>
              <w:ind w:right="227"/>
              <w:jc w:val="right"/>
              <w:rPr>
                <w:sz w:val="18"/>
              </w:rPr>
            </w:pPr>
            <w:r>
              <w:rPr>
                <w:sz w:val="18"/>
              </w:rPr>
              <w:t>33</w:t>
            </w:r>
          </w:p>
        </w:tc>
        <w:tc>
          <w:tcPr>
            <w:tcW w:w="1000" w:type="dxa"/>
          </w:tcPr>
          <w:p w:rsidR="00000000" w:rsidRDefault="00000000">
            <w:pPr>
              <w:tabs>
                <w:tab w:val="clear" w:pos="567"/>
                <w:tab w:val="left" w:pos="52"/>
              </w:tabs>
              <w:spacing w:before="40" w:line="240" w:lineRule="auto"/>
              <w:ind w:right="227"/>
              <w:jc w:val="right"/>
              <w:rPr>
                <w:sz w:val="18"/>
              </w:rPr>
            </w:pPr>
            <w:r>
              <w:rPr>
                <w:sz w:val="18"/>
              </w:rPr>
              <w:t>301</w:t>
            </w:r>
          </w:p>
        </w:tc>
        <w:tc>
          <w:tcPr>
            <w:tcW w:w="1000" w:type="dxa"/>
            <w:gridSpan w:val="2"/>
          </w:tcPr>
          <w:p w:rsidR="00000000" w:rsidRDefault="00000000">
            <w:pPr>
              <w:tabs>
                <w:tab w:val="clear" w:pos="567"/>
                <w:tab w:val="left" w:pos="278"/>
              </w:tabs>
              <w:spacing w:before="40" w:line="240" w:lineRule="auto"/>
              <w:ind w:right="227"/>
              <w:jc w:val="right"/>
              <w:rPr>
                <w:sz w:val="18"/>
              </w:rPr>
            </w:pPr>
            <w:r>
              <w:rPr>
                <w:sz w:val="18"/>
              </w:rPr>
              <w:t>44</w:t>
            </w:r>
          </w:p>
        </w:tc>
        <w:tc>
          <w:tcPr>
            <w:tcW w:w="1000" w:type="dxa"/>
            <w:gridSpan w:val="2"/>
          </w:tcPr>
          <w:p w:rsidR="00000000" w:rsidRDefault="00000000">
            <w:pPr>
              <w:tabs>
                <w:tab w:val="clear" w:pos="567"/>
                <w:tab w:val="left" w:pos="75"/>
              </w:tabs>
              <w:spacing w:before="40" w:line="240" w:lineRule="auto"/>
              <w:ind w:right="227"/>
              <w:jc w:val="right"/>
              <w:rPr>
                <w:sz w:val="18"/>
              </w:rPr>
            </w:pPr>
            <w:r>
              <w:rPr>
                <w:sz w:val="18"/>
              </w:rPr>
              <w:t>168</w:t>
            </w:r>
          </w:p>
        </w:tc>
        <w:tc>
          <w:tcPr>
            <w:tcW w:w="1000" w:type="dxa"/>
          </w:tcPr>
          <w:p w:rsidR="00000000" w:rsidRDefault="00000000">
            <w:pPr>
              <w:tabs>
                <w:tab w:val="clear" w:pos="567"/>
                <w:tab w:val="left" w:pos="243"/>
              </w:tabs>
              <w:spacing w:before="40" w:line="240" w:lineRule="auto"/>
              <w:ind w:right="227"/>
              <w:jc w:val="right"/>
              <w:rPr>
                <w:sz w:val="18"/>
              </w:rPr>
            </w:pPr>
            <w:r>
              <w:rPr>
                <w:sz w:val="18"/>
              </w:rPr>
              <w:t>11</w:t>
            </w:r>
          </w:p>
        </w:tc>
        <w:tc>
          <w:tcPr>
            <w:tcW w:w="1000" w:type="dxa"/>
          </w:tcPr>
          <w:p w:rsidR="00000000" w:rsidRDefault="00000000">
            <w:pPr>
              <w:tabs>
                <w:tab w:val="clear" w:pos="567"/>
                <w:tab w:val="left" w:pos="174"/>
              </w:tabs>
              <w:spacing w:before="40" w:line="240" w:lineRule="auto"/>
              <w:ind w:right="227"/>
              <w:jc w:val="right"/>
              <w:rPr>
                <w:sz w:val="18"/>
              </w:rPr>
            </w:pPr>
            <w:r>
              <w:rPr>
                <w:sz w:val="18"/>
              </w:rPr>
              <w:t>28</w:t>
            </w:r>
          </w:p>
        </w:tc>
      </w:tr>
      <w:tr w:rsidR="00000000">
        <w:trPr>
          <w:trHeight w:val="273"/>
        </w:trPr>
        <w:tc>
          <w:tcPr>
            <w:tcW w:w="3338" w:type="dxa"/>
          </w:tcPr>
          <w:p w:rsidR="00000000" w:rsidRDefault="00000000">
            <w:pPr>
              <w:spacing w:before="40" w:line="240" w:lineRule="auto"/>
              <w:rPr>
                <w:sz w:val="18"/>
              </w:rPr>
            </w:pPr>
            <w:r>
              <w:rPr>
                <w:sz w:val="18"/>
              </w:rPr>
              <w:t>Сметные расходы (млн. долл. США)</w:t>
            </w:r>
          </w:p>
        </w:tc>
        <w:tc>
          <w:tcPr>
            <w:tcW w:w="999" w:type="dxa"/>
          </w:tcPr>
          <w:p w:rsidR="00000000" w:rsidRDefault="00000000">
            <w:pPr>
              <w:tabs>
                <w:tab w:val="clear" w:pos="567"/>
                <w:tab w:val="left" w:pos="432"/>
              </w:tabs>
              <w:spacing w:before="40" w:line="240" w:lineRule="auto"/>
              <w:ind w:right="227"/>
              <w:jc w:val="right"/>
              <w:rPr>
                <w:sz w:val="18"/>
              </w:rPr>
            </w:pPr>
            <w:r>
              <w:rPr>
                <w:sz w:val="18"/>
              </w:rPr>
              <w:t>2,5</w:t>
            </w:r>
          </w:p>
        </w:tc>
        <w:tc>
          <w:tcPr>
            <w:tcW w:w="1000" w:type="dxa"/>
          </w:tcPr>
          <w:p w:rsidR="00000000" w:rsidRDefault="00000000">
            <w:pPr>
              <w:tabs>
                <w:tab w:val="clear" w:pos="567"/>
                <w:tab w:val="left" w:pos="192"/>
              </w:tabs>
              <w:spacing w:before="40" w:line="240" w:lineRule="auto"/>
              <w:ind w:right="227"/>
              <w:jc w:val="right"/>
              <w:rPr>
                <w:sz w:val="18"/>
              </w:rPr>
            </w:pPr>
            <w:r>
              <w:rPr>
                <w:sz w:val="18"/>
              </w:rPr>
              <w:t>19,4</w:t>
            </w:r>
          </w:p>
        </w:tc>
        <w:tc>
          <w:tcPr>
            <w:tcW w:w="1000" w:type="dxa"/>
            <w:gridSpan w:val="2"/>
          </w:tcPr>
          <w:p w:rsidR="00000000" w:rsidRDefault="00000000">
            <w:pPr>
              <w:tabs>
                <w:tab w:val="clear" w:pos="567"/>
                <w:tab w:val="left" w:pos="404"/>
              </w:tabs>
              <w:spacing w:before="40" w:line="240" w:lineRule="auto"/>
              <w:ind w:right="227"/>
              <w:jc w:val="right"/>
              <w:rPr>
                <w:sz w:val="18"/>
              </w:rPr>
            </w:pPr>
            <w:r>
              <w:rPr>
                <w:sz w:val="18"/>
              </w:rPr>
              <w:t>1,9</w:t>
            </w:r>
          </w:p>
        </w:tc>
        <w:tc>
          <w:tcPr>
            <w:tcW w:w="1000" w:type="dxa"/>
            <w:gridSpan w:val="2"/>
          </w:tcPr>
          <w:p w:rsidR="00000000" w:rsidRDefault="00000000">
            <w:pPr>
              <w:tabs>
                <w:tab w:val="clear" w:pos="567"/>
                <w:tab w:val="left" w:pos="229"/>
              </w:tabs>
              <w:spacing w:before="40" w:line="240" w:lineRule="auto"/>
              <w:ind w:right="227"/>
              <w:jc w:val="right"/>
              <w:rPr>
                <w:sz w:val="18"/>
              </w:rPr>
            </w:pPr>
            <w:r>
              <w:rPr>
                <w:sz w:val="18"/>
              </w:rPr>
              <w:t>11,8</w:t>
            </w:r>
          </w:p>
        </w:tc>
        <w:tc>
          <w:tcPr>
            <w:tcW w:w="1000" w:type="dxa"/>
          </w:tcPr>
          <w:p w:rsidR="00000000" w:rsidRDefault="00000000">
            <w:pPr>
              <w:tabs>
                <w:tab w:val="clear" w:pos="567"/>
                <w:tab w:val="left" w:pos="369"/>
              </w:tabs>
              <w:spacing w:before="40" w:line="240" w:lineRule="auto"/>
              <w:ind w:right="227"/>
              <w:jc w:val="right"/>
              <w:rPr>
                <w:sz w:val="18"/>
              </w:rPr>
            </w:pPr>
            <w:r>
              <w:rPr>
                <w:sz w:val="18"/>
              </w:rPr>
              <w:t>0,5</w:t>
            </w:r>
          </w:p>
        </w:tc>
        <w:tc>
          <w:tcPr>
            <w:tcW w:w="1000" w:type="dxa"/>
          </w:tcPr>
          <w:p w:rsidR="00000000" w:rsidRDefault="00000000">
            <w:pPr>
              <w:tabs>
                <w:tab w:val="clear" w:pos="567"/>
                <w:tab w:val="left" w:pos="300"/>
              </w:tabs>
              <w:spacing w:before="40" w:line="240" w:lineRule="auto"/>
              <w:ind w:right="227"/>
              <w:jc w:val="right"/>
              <w:rPr>
                <w:sz w:val="18"/>
              </w:rPr>
            </w:pPr>
            <w:r>
              <w:rPr>
                <w:sz w:val="18"/>
              </w:rPr>
              <w:t>1,5</w:t>
            </w:r>
          </w:p>
        </w:tc>
      </w:tr>
      <w:tr w:rsidR="00000000">
        <w:trPr>
          <w:trHeight w:val="170"/>
        </w:trPr>
        <w:tc>
          <w:tcPr>
            <w:tcW w:w="3338" w:type="dxa"/>
          </w:tcPr>
          <w:p w:rsidR="00000000" w:rsidRDefault="00000000">
            <w:pPr>
              <w:spacing w:before="40" w:line="240" w:lineRule="auto"/>
              <w:rPr>
                <w:sz w:val="18"/>
              </w:rPr>
            </w:pPr>
            <w:r>
              <w:rPr>
                <w:sz w:val="18"/>
              </w:rPr>
              <w:t xml:space="preserve">Реальные расходы(млн. долл. США) </w:t>
            </w:r>
          </w:p>
        </w:tc>
        <w:tc>
          <w:tcPr>
            <w:tcW w:w="999" w:type="dxa"/>
          </w:tcPr>
          <w:p w:rsidR="00000000" w:rsidRDefault="00000000">
            <w:pPr>
              <w:tabs>
                <w:tab w:val="clear" w:pos="567"/>
                <w:tab w:val="left" w:pos="432"/>
              </w:tabs>
              <w:spacing w:before="40" w:line="240" w:lineRule="auto"/>
              <w:ind w:right="227"/>
              <w:jc w:val="right"/>
              <w:rPr>
                <w:sz w:val="18"/>
              </w:rPr>
            </w:pPr>
            <w:r>
              <w:rPr>
                <w:sz w:val="18"/>
              </w:rPr>
              <w:t>3,5</w:t>
            </w:r>
          </w:p>
        </w:tc>
        <w:tc>
          <w:tcPr>
            <w:tcW w:w="1000" w:type="dxa"/>
          </w:tcPr>
          <w:p w:rsidR="00000000" w:rsidRDefault="00000000">
            <w:pPr>
              <w:tabs>
                <w:tab w:val="clear" w:pos="567"/>
                <w:tab w:val="left" w:pos="192"/>
              </w:tabs>
              <w:spacing w:before="40" w:line="240" w:lineRule="auto"/>
              <w:ind w:right="227"/>
              <w:jc w:val="right"/>
              <w:rPr>
                <w:sz w:val="18"/>
              </w:rPr>
            </w:pPr>
            <w:r>
              <w:rPr>
                <w:sz w:val="18"/>
              </w:rPr>
              <w:t>14,5</w:t>
            </w:r>
          </w:p>
        </w:tc>
        <w:tc>
          <w:tcPr>
            <w:tcW w:w="1000" w:type="dxa"/>
            <w:gridSpan w:val="2"/>
          </w:tcPr>
          <w:p w:rsidR="00000000" w:rsidRDefault="00000000">
            <w:pPr>
              <w:tabs>
                <w:tab w:val="clear" w:pos="567"/>
                <w:tab w:val="left" w:pos="404"/>
              </w:tabs>
              <w:spacing w:before="40" w:line="240" w:lineRule="auto"/>
              <w:ind w:right="227"/>
              <w:jc w:val="right"/>
              <w:rPr>
                <w:sz w:val="18"/>
              </w:rPr>
            </w:pPr>
            <w:r>
              <w:rPr>
                <w:sz w:val="18"/>
              </w:rPr>
              <w:t>2,7</w:t>
            </w:r>
          </w:p>
        </w:tc>
        <w:tc>
          <w:tcPr>
            <w:tcW w:w="1000" w:type="dxa"/>
            <w:gridSpan w:val="2"/>
          </w:tcPr>
          <w:p w:rsidR="00000000" w:rsidRDefault="00000000">
            <w:pPr>
              <w:tabs>
                <w:tab w:val="clear" w:pos="567"/>
                <w:tab w:val="left" w:pos="369"/>
              </w:tabs>
              <w:spacing w:before="40" w:line="240" w:lineRule="auto"/>
              <w:ind w:right="227"/>
              <w:jc w:val="right"/>
              <w:rPr>
                <w:sz w:val="18"/>
              </w:rPr>
            </w:pPr>
            <w:r>
              <w:rPr>
                <w:sz w:val="18"/>
              </w:rPr>
              <w:t>8,0</w:t>
            </w:r>
          </w:p>
        </w:tc>
        <w:tc>
          <w:tcPr>
            <w:tcW w:w="1000" w:type="dxa"/>
          </w:tcPr>
          <w:p w:rsidR="00000000" w:rsidRDefault="00000000">
            <w:pPr>
              <w:tabs>
                <w:tab w:val="clear" w:pos="567"/>
                <w:tab w:val="left" w:pos="369"/>
              </w:tabs>
              <w:spacing w:before="40" w:line="240" w:lineRule="auto"/>
              <w:ind w:right="227"/>
              <w:jc w:val="right"/>
              <w:rPr>
                <w:sz w:val="18"/>
              </w:rPr>
            </w:pPr>
            <w:r>
              <w:rPr>
                <w:sz w:val="18"/>
              </w:rPr>
              <w:t>0,8</w:t>
            </w:r>
          </w:p>
        </w:tc>
        <w:tc>
          <w:tcPr>
            <w:tcW w:w="1000" w:type="dxa"/>
          </w:tcPr>
          <w:p w:rsidR="00000000" w:rsidRDefault="00000000">
            <w:pPr>
              <w:tabs>
                <w:tab w:val="clear" w:pos="567"/>
                <w:tab w:val="left" w:pos="312"/>
              </w:tabs>
              <w:spacing w:before="40" w:line="240" w:lineRule="auto"/>
              <w:ind w:right="227"/>
              <w:jc w:val="right"/>
              <w:rPr>
                <w:sz w:val="18"/>
              </w:rPr>
            </w:pPr>
            <w:r>
              <w:rPr>
                <w:sz w:val="18"/>
              </w:rPr>
              <w:t>1,1</w:t>
            </w:r>
          </w:p>
        </w:tc>
      </w:tr>
      <w:tr w:rsidR="00000000">
        <w:trPr>
          <w:trHeight w:val="272"/>
        </w:trPr>
        <w:tc>
          <w:tcPr>
            <w:tcW w:w="3338" w:type="dxa"/>
          </w:tcPr>
          <w:p w:rsidR="00000000" w:rsidRDefault="00000000">
            <w:pPr>
              <w:spacing w:before="40" w:line="240" w:lineRule="auto"/>
              <w:rPr>
                <w:sz w:val="18"/>
              </w:rPr>
            </w:pPr>
            <w:r>
              <w:rPr>
                <w:sz w:val="18"/>
              </w:rPr>
              <w:t>Прямые бенефициары (млн. чел.)</w:t>
            </w:r>
          </w:p>
        </w:tc>
        <w:tc>
          <w:tcPr>
            <w:tcW w:w="999" w:type="dxa"/>
          </w:tcPr>
          <w:p w:rsidR="00000000" w:rsidRDefault="00000000">
            <w:pPr>
              <w:tabs>
                <w:tab w:val="clear" w:pos="567"/>
                <w:tab w:val="left" w:pos="432"/>
              </w:tabs>
              <w:spacing w:before="40" w:line="240" w:lineRule="auto"/>
              <w:ind w:right="227"/>
              <w:jc w:val="right"/>
              <w:rPr>
                <w:sz w:val="18"/>
              </w:rPr>
            </w:pPr>
            <w:r>
              <w:rPr>
                <w:sz w:val="18"/>
              </w:rPr>
              <w:t>0,2</w:t>
            </w:r>
          </w:p>
        </w:tc>
        <w:tc>
          <w:tcPr>
            <w:tcW w:w="1000" w:type="dxa"/>
          </w:tcPr>
          <w:p w:rsidR="00000000" w:rsidRDefault="00000000">
            <w:pPr>
              <w:tabs>
                <w:tab w:val="clear" w:pos="567"/>
                <w:tab w:val="left" w:pos="304"/>
              </w:tabs>
              <w:spacing w:before="40" w:line="240" w:lineRule="auto"/>
              <w:ind w:right="227"/>
              <w:jc w:val="right"/>
              <w:rPr>
                <w:sz w:val="18"/>
              </w:rPr>
            </w:pPr>
            <w:r>
              <w:rPr>
                <w:sz w:val="18"/>
              </w:rPr>
              <w:t>1,4</w:t>
            </w:r>
          </w:p>
        </w:tc>
        <w:tc>
          <w:tcPr>
            <w:tcW w:w="1000" w:type="dxa"/>
            <w:gridSpan w:val="2"/>
          </w:tcPr>
          <w:p w:rsidR="00000000" w:rsidRDefault="00000000">
            <w:pPr>
              <w:tabs>
                <w:tab w:val="clear" w:pos="567"/>
                <w:tab w:val="left" w:pos="404"/>
              </w:tabs>
              <w:spacing w:before="40" w:line="240" w:lineRule="auto"/>
              <w:ind w:right="227"/>
              <w:jc w:val="right"/>
              <w:rPr>
                <w:sz w:val="18"/>
              </w:rPr>
            </w:pPr>
            <w:r>
              <w:rPr>
                <w:sz w:val="18"/>
              </w:rPr>
              <w:t>0,01</w:t>
            </w:r>
          </w:p>
        </w:tc>
        <w:tc>
          <w:tcPr>
            <w:tcW w:w="1000" w:type="dxa"/>
            <w:gridSpan w:val="2"/>
          </w:tcPr>
          <w:p w:rsidR="00000000" w:rsidRDefault="00000000">
            <w:pPr>
              <w:tabs>
                <w:tab w:val="clear" w:pos="567"/>
                <w:tab w:val="left" w:pos="369"/>
              </w:tabs>
              <w:spacing w:before="40" w:line="240" w:lineRule="auto"/>
              <w:ind w:right="227"/>
              <w:jc w:val="right"/>
              <w:rPr>
                <w:sz w:val="18"/>
              </w:rPr>
            </w:pPr>
            <w:r>
              <w:rPr>
                <w:sz w:val="18"/>
              </w:rPr>
              <w:t>0,1</w:t>
            </w:r>
          </w:p>
        </w:tc>
        <w:tc>
          <w:tcPr>
            <w:tcW w:w="1000" w:type="dxa"/>
          </w:tcPr>
          <w:p w:rsidR="00000000" w:rsidRDefault="00000000">
            <w:pPr>
              <w:tabs>
                <w:tab w:val="clear" w:pos="567"/>
                <w:tab w:val="left" w:pos="382"/>
              </w:tabs>
              <w:spacing w:before="40" w:line="240" w:lineRule="auto"/>
              <w:ind w:right="227"/>
              <w:jc w:val="right"/>
              <w:rPr>
                <w:sz w:val="18"/>
              </w:rPr>
            </w:pPr>
            <w:r>
              <w:rPr>
                <w:sz w:val="18"/>
              </w:rPr>
              <w:t>0,05</w:t>
            </w:r>
          </w:p>
        </w:tc>
        <w:tc>
          <w:tcPr>
            <w:tcW w:w="1000" w:type="dxa"/>
          </w:tcPr>
          <w:p w:rsidR="00000000" w:rsidRDefault="00000000">
            <w:pPr>
              <w:tabs>
                <w:tab w:val="clear" w:pos="567"/>
                <w:tab w:val="left" w:pos="298"/>
              </w:tabs>
              <w:spacing w:before="40" w:line="240" w:lineRule="auto"/>
              <w:ind w:right="227"/>
              <w:jc w:val="right"/>
              <w:rPr>
                <w:sz w:val="18"/>
              </w:rPr>
            </w:pPr>
            <w:r>
              <w:rPr>
                <w:sz w:val="18"/>
              </w:rPr>
              <w:t>0,03</w:t>
            </w:r>
          </w:p>
        </w:tc>
      </w:tr>
      <w:tr w:rsidR="00000000">
        <w:trPr>
          <w:trHeight w:val="141"/>
        </w:trPr>
        <w:tc>
          <w:tcPr>
            <w:tcW w:w="3338" w:type="dxa"/>
          </w:tcPr>
          <w:p w:rsidR="00000000" w:rsidRDefault="00000000">
            <w:pPr>
              <w:spacing w:before="40" w:line="240" w:lineRule="auto"/>
              <w:rPr>
                <w:sz w:val="18"/>
              </w:rPr>
            </w:pPr>
            <w:r>
              <w:rPr>
                <w:sz w:val="18"/>
              </w:rPr>
              <w:t xml:space="preserve">Доля женщин-бенефициаров </w:t>
            </w:r>
          </w:p>
        </w:tc>
        <w:tc>
          <w:tcPr>
            <w:tcW w:w="999" w:type="dxa"/>
          </w:tcPr>
          <w:p w:rsidR="00000000" w:rsidRDefault="00000000">
            <w:pPr>
              <w:tabs>
                <w:tab w:val="clear" w:pos="567"/>
                <w:tab w:val="left" w:pos="306"/>
              </w:tabs>
              <w:spacing w:before="40" w:line="240" w:lineRule="auto"/>
              <w:ind w:right="227"/>
              <w:jc w:val="right"/>
              <w:rPr>
                <w:sz w:val="18"/>
              </w:rPr>
            </w:pPr>
            <w:r>
              <w:rPr>
                <w:sz w:val="18"/>
              </w:rPr>
              <w:t>68</w:t>
            </w:r>
          </w:p>
        </w:tc>
        <w:tc>
          <w:tcPr>
            <w:tcW w:w="1000" w:type="dxa"/>
          </w:tcPr>
          <w:p w:rsidR="00000000" w:rsidRDefault="00000000">
            <w:pPr>
              <w:tabs>
                <w:tab w:val="clear" w:pos="567"/>
                <w:tab w:val="left" w:pos="220"/>
              </w:tabs>
              <w:spacing w:before="40" w:line="240" w:lineRule="auto"/>
              <w:ind w:right="227"/>
              <w:jc w:val="right"/>
              <w:rPr>
                <w:sz w:val="18"/>
              </w:rPr>
            </w:pPr>
            <w:r>
              <w:rPr>
                <w:sz w:val="18"/>
              </w:rPr>
              <w:t>54</w:t>
            </w:r>
          </w:p>
        </w:tc>
        <w:tc>
          <w:tcPr>
            <w:tcW w:w="1000" w:type="dxa"/>
            <w:gridSpan w:val="2"/>
          </w:tcPr>
          <w:p w:rsidR="00000000" w:rsidRDefault="00000000">
            <w:pPr>
              <w:tabs>
                <w:tab w:val="clear" w:pos="567"/>
                <w:tab w:val="left" w:pos="278"/>
              </w:tabs>
              <w:spacing w:before="40" w:line="240" w:lineRule="auto"/>
              <w:ind w:right="227"/>
              <w:jc w:val="right"/>
              <w:rPr>
                <w:sz w:val="18"/>
              </w:rPr>
            </w:pPr>
            <w:r>
              <w:rPr>
                <w:sz w:val="18"/>
              </w:rPr>
              <w:t>49</w:t>
            </w:r>
          </w:p>
        </w:tc>
        <w:tc>
          <w:tcPr>
            <w:tcW w:w="1000" w:type="dxa"/>
            <w:gridSpan w:val="2"/>
          </w:tcPr>
          <w:p w:rsidR="00000000" w:rsidRDefault="00000000">
            <w:pPr>
              <w:tabs>
                <w:tab w:val="clear" w:pos="567"/>
                <w:tab w:val="left" w:pos="243"/>
              </w:tabs>
              <w:spacing w:before="40" w:line="240" w:lineRule="auto"/>
              <w:ind w:right="227"/>
              <w:jc w:val="right"/>
              <w:rPr>
                <w:sz w:val="18"/>
              </w:rPr>
            </w:pPr>
            <w:r>
              <w:rPr>
                <w:sz w:val="18"/>
              </w:rPr>
              <w:t>39</w:t>
            </w:r>
          </w:p>
        </w:tc>
        <w:tc>
          <w:tcPr>
            <w:tcW w:w="1000" w:type="dxa"/>
          </w:tcPr>
          <w:p w:rsidR="00000000" w:rsidRDefault="00000000">
            <w:pPr>
              <w:tabs>
                <w:tab w:val="clear" w:pos="567"/>
                <w:tab w:val="left" w:pos="298"/>
              </w:tabs>
              <w:spacing w:before="40" w:line="240" w:lineRule="auto"/>
              <w:ind w:right="227"/>
              <w:jc w:val="right"/>
              <w:rPr>
                <w:sz w:val="18"/>
              </w:rPr>
            </w:pPr>
            <w:r>
              <w:rPr>
                <w:sz w:val="18"/>
              </w:rPr>
              <w:t>48</w:t>
            </w:r>
          </w:p>
        </w:tc>
        <w:tc>
          <w:tcPr>
            <w:tcW w:w="1000" w:type="dxa"/>
          </w:tcPr>
          <w:p w:rsidR="00000000" w:rsidRDefault="00000000">
            <w:pPr>
              <w:tabs>
                <w:tab w:val="clear" w:pos="567"/>
                <w:tab w:val="left" w:pos="174"/>
              </w:tabs>
              <w:spacing w:before="40" w:line="240" w:lineRule="auto"/>
              <w:ind w:right="227"/>
              <w:jc w:val="right"/>
              <w:rPr>
                <w:sz w:val="18"/>
              </w:rPr>
            </w:pPr>
            <w:r>
              <w:rPr>
                <w:sz w:val="18"/>
              </w:rPr>
              <w:t>51</w:t>
            </w:r>
          </w:p>
        </w:tc>
      </w:tr>
      <w:tr w:rsidR="00000000">
        <w:trPr>
          <w:trHeight w:val="414"/>
        </w:trPr>
        <w:tc>
          <w:tcPr>
            <w:tcW w:w="3338" w:type="dxa"/>
          </w:tcPr>
          <w:p w:rsidR="00000000" w:rsidRDefault="00000000">
            <w:pPr>
              <w:spacing w:before="40" w:line="240" w:lineRule="auto"/>
              <w:rPr>
                <w:sz w:val="18"/>
              </w:rPr>
            </w:pPr>
            <w:r>
              <w:rPr>
                <w:sz w:val="18"/>
              </w:rPr>
              <w:t>Примерное число временных работников (млн. поденных рабочих)</w:t>
            </w:r>
          </w:p>
        </w:tc>
        <w:tc>
          <w:tcPr>
            <w:tcW w:w="999" w:type="dxa"/>
          </w:tcPr>
          <w:p w:rsidR="00000000" w:rsidRDefault="00000000">
            <w:pPr>
              <w:tabs>
                <w:tab w:val="clear" w:pos="567"/>
                <w:tab w:val="left" w:pos="446"/>
              </w:tabs>
              <w:spacing w:before="40" w:line="240" w:lineRule="auto"/>
              <w:ind w:right="227"/>
              <w:jc w:val="right"/>
              <w:rPr>
                <w:sz w:val="18"/>
              </w:rPr>
            </w:pPr>
            <w:r>
              <w:rPr>
                <w:sz w:val="18"/>
              </w:rPr>
              <w:t>0,08</w:t>
            </w:r>
          </w:p>
        </w:tc>
        <w:tc>
          <w:tcPr>
            <w:tcW w:w="1000" w:type="dxa"/>
          </w:tcPr>
          <w:p w:rsidR="00000000" w:rsidRDefault="00000000">
            <w:pPr>
              <w:tabs>
                <w:tab w:val="clear" w:pos="567"/>
                <w:tab w:val="left" w:pos="360"/>
              </w:tabs>
              <w:spacing w:before="40" w:line="240" w:lineRule="auto"/>
              <w:ind w:right="227"/>
              <w:jc w:val="right"/>
              <w:rPr>
                <w:sz w:val="18"/>
              </w:rPr>
            </w:pPr>
            <w:r>
              <w:rPr>
                <w:sz w:val="18"/>
              </w:rPr>
              <w:t>0,6</w:t>
            </w:r>
          </w:p>
        </w:tc>
        <w:tc>
          <w:tcPr>
            <w:tcW w:w="1000" w:type="dxa"/>
            <w:gridSpan w:val="2"/>
          </w:tcPr>
          <w:p w:rsidR="00000000" w:rsidRDefault="00000000">
            <w:pPr>
              <w:tabs>
                <w:tab w:val="clear" w:pos="567"/>
                <w:tab w:val="left" w:pos="404"/>
              </w:tabs>
              <w:spacing w:before="40" w:line="240" w:lineRule="auto"/>
              <w:ind w:right="227"/>
              <w:jc w:val="right"/>
              <w:rPr>
                <w:sz w:val="18"/>
              </w:rPr>
            </w:pPr>
            <w:r>
              <w:rPr>
                <w:sz w:val="18"/>
              </w:rPr>
              <w:t>0,05</w:t>
            </w:r>
          </w:p>
        </w:tc>
        <w:tc>
          <w:tcPr>
            <w:tcW w:w="1000" w:type="dxa"/>
            <w:gridSpan w:val="2"/>
          </w:tcPr>
          <w:p w:rsidR="00000000" w:rsidRDefault="00000000">
            <w:pPr>
              <w:spacing w:before="40" w:line="240" w:lineRule="auto"/>
              <w:ind w:right="227"/>
              <w:jc w:val="right"/>
              <w:rPr>
                <w:sz w:val="18"/>
              </w:rPr>
            </w:pPr>
            <w:r>
              <w:rPr>
                <w:sz w:val="18"/>
              </w:rPr>
              <w:t>0,3</w:t>
            </w:r>
          </w:p>
        </w:tc>
        <w:tc>
          <w:tcPr>
            <w:tcW w:w="1000" w:type="dxa"/>
          </w:tcPr>
          <w:p w:rsidR="00000000" w:rsidRDefault="00000000">
            <w:pPr>
              <w:tabs>
                <w:tab w:val="clear" w:pos="567"/>
                <w:tab w:val="left" w:pos="404"/>
              </w:tabs>
              <w:spacing w:before="40" w:line="240" w:lineRule="auto"/>
              <w:ind w:right="227"/>
              <w:jc w:val="right"/>
              <w:rPr>
                <w:sz w:val="18"/>
              </w:rPr>
            </w:pPr>
            <w:r>
              <w:rPr>
                <w:sz w:val="18"/>
              </w:rPr>
              <w:t>0,01</w:t>
            </w:r>
          </w:p>
        </w:tc>
        <w:tc>
          <w:tcPr>
            <w:tcW w:w="1000" w:type="dxa"/>
          </w:tcPr>
          <w:p w:rsidR="00000000" w:rsidRDefault="00000000">
            <w:pPr>
              <w:tabs>
                <w:tab w:val="clear" w:pos="567"/>
                <w:tab w:val="left" w:pos="326"/>
              </w:tabs>
              <w:spacing w:before="40" w:line="240" w:lineRule="auto"/>
              <w:ind w:right="227"/>
              <w:jc w:val="right"/>
              <w:rPr>
                <w:sz w:val="18"/>
              </w:rPr>
            </w:pPr>
            <w:r>
              <w:rPr>
                <w:sz w:val="18"/>
              </w:rPr>
              <w:t>0,06</w:t>
            </w:r>
          </w:p>
        </w:tc>
      </w:tr>
    </w:tbl>
    <w:p w:rsidR="00000000" w:rsidRDefault="00000000">
      <w:pPr>
        <w:spacing w:line="216" w:lineRule="auto"/>
        <w:rPr>
          <w:sz w:val="22"/>
        </w:rPr>
      </w:pPr>
    </w:p>
    <w:p w:rsidR="00000000" w:rsidRDefault="00000000">
      <w:pPr>
        <w:rPr>
          <w:sz w:val="18"/>
        </w:rPr>
      </w:pPr>
      <w:r>
        <w:rPr>
          <w:i/>
          <w:sz w:val="18"/>
        </w:rPr>
        <w:tab/>
        <w:t>Источник</w:t>
      </w:r>
      <w:r>
        <w:rPr>
          <w:sz w:val="18"/>
        </w:rPr>
        <w:t>:  Доклад Фонда социальной помощи для развития, 2003 год, стр. 41.</w:t>
      </w:r>
    </w:p>
    <w:p w:rsidR="00000000" w:rsidRDefault="00000000">
      <w:r>
        <w:t>332.</w:t>
      </w:r>
      <w:r>
        <w:tab/>
        <w:t xml:space="preserve">Опросы домохозяйств свидетельствуют и о положительном воздействии  в сфере </w:t>
      </w:r>
      <w:proofErr w:type="spellStart"/>
      <w:r>
        <w:t>микрокредитования</w:t>
      </w:r>
      <w:proofErr w:type="spellEnd"/>
      <w:r>
        <w:t xml:space="preserve">;  </w:t>
      </w:r>
      <w:proofErr w:type="spellStart"/>
      <w:r>
        <w:t>62%</w:t>
      </w:r>
      <w:proofErr w:type="spellEnd"/>
      <w:r>
        <w:t xml:space="preserve"> опрошенных получателей займов заявили об улучшении их условий жизни по сравнению с периодом до получения ссуд.  Доля женщин - получателей ссуд была выше, чем мужчин (</w:t>
      </w:r>
      <w:proofErr w:type="spellStart"/>
      <w:r>
        <w:t>70%</w:t>
      </w:r>
      <w:proofErr w:type="spellEnd"/>
      <w:r>
        <w:t xml:space="preserve"> против </w:t>
      </w:r>
      <w:proofErr w:type="spellStart"/>
      <w:r>
        <w:t>53%</w:t>
      </w:r>
      <w:proofErr w:type="spellEnd"/>
      <w:r>
        <w:t>).</w:t>
      </w:r>
    </w:p>
    <w:p w:rsidR="00000000" w:rsidRDefault="00000000"/>
    <w:p w:rsidR="00000000" w:rsidRDefault="00000000">
      <w:r>
        <w:t>333.</w:t>
      </w:r>
      <w:r>
        <w:tab/>
        <w:t xml:space="preserve">В исследовании делается вывод, что в своей деятельности Фонд помогал бедным из бедных;  </w:t>
      </w:r>
      <w:proofErr w:type="spellStart"/>
      <w:r>
        <w:t>44%</w:t>
      </w:r>
      <w:proofErr w:type="spellEnd"/>
      <w:r>
        <w:t xml:space="preserve"> средств Фонда использовалось тремя наиболее бедными сегментами населения, в то время как менее бедные получили лишь </w:t>
      </w:r>
      <w:proofErr w:type="spellStart"/>
      <w:r>
        <w:t>4%</w:t>
      </w:r>
      <w:proofErr w:type="spellEnd"/>
      <w:r>
        <w:t xml:space="preserve">  его средств.  Этот результат лучше, чем у любого другого социального фонда.</w:t>
      </w:r>
    </w:p>
    <w:p w:rsidR="00000000" w:rsidRDefault="00000000"/>
    <w:p w:rsidR="00000000" w:rsidRDefault="00000000">
      <w:pPr>
        <w:jc w:val="center"/>
        <w:rPr>
          <w:b/>
          <w:bCs/>
        </w:rPr>
      </w:pPr>
      <w:r>
        <w:rPr>
          <w:b/>
          <w:bCs/>
        </w:rPr>
        <w:t xml:space="preserve">Распределение средств Фонда среди населения от беднейших (1) </w:t>
      </w:r>
    </w:p>
    <w:p w:rsidR="00000000" w:rsidRDefault="00000000">
      <w:pPr>
        <w:jc w:val="center"/>
        <w:rPr>
          <w:b/>
          <w:bCs/>
        </w:rPr>
      </w:pPr>
      <w:r>
        <w:rPr>
          <w:b/>
          <w:bCs/>
        </w:rPr>
        <w:t>к менее бедным (10) слоям населения (в процентах от размера средств)</w:t>
      </w:r>
    </w:p>
    <w:p w:rsidR="00000000" w:rsidRDefault="00000000">
      <w:pPr>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0"/>
        <w:gridCol w:w="1284"/>
        <w:gridCol w:w="601"/>
        <w:gridCol w:w="602"/>
        <w:gridCol w:w="602"/>
        <w:gridCol w:w="602"/>
        <w:gridCol w:w="602"/>
        <w:gridCol w:w="602"/>
        <w:gridCol w:w="602"/>
        <w:gridCol w:w="602"/>
        <w:gridCol w:w="602"/>
        <w:gridCol w:w="602"/>
      </w:tblGrid>
      <w:tr w:rsidR="00000000">
        <w:trPr>
          <w:cantSplit/>
        </w:trPr>
        <w:tc>
          <w:tcPr>
            <w:tcW w:w="2020" w:type="dxa"/>
            <w:vMerge w:val="restart"/>
          </w:tcPr>
          <w:p w:rsidR="00000000" w:rsidRDefault="00000000">
            <w:pPr>
              <w:spacing w:before="40" w:after="20"/>
              <w:jc w:val="center"/>
              <w:rPr>
                <w:sz w:val="18"/>
              </w:rPr>
            </w:pPr>
            <w:r>
              <w:rPr>
                <w:sz w:val="18"/>
              </w:rPr>
              <w:t>Сектор</w:t>
            </w:r>
          </w:p>
        </w:tc>
        <w:tc>
          <w:tcPr>
            <w:tcW w:w="1284" w:type="dxa"/>
            <w:vMerge w:val="restart"/>
          </w:tcPr>
          <w:p w:rsidR="00000000" w:rsidRDefault="00000000">
            <w:pPr>
              <w:spacing w:before="40" w:after="20"/>
              <w:jc w:val="center"/>
              <w:rPr>
                <w:sz w:val="18"/>
              </w:rPr>
            </w:pPr>
            <w:r>
              <w:rPr>
                <w:sz w:val="18"/>
              </w:rPr>
              <w:t>Средства (долл. США)</w:t>
            </w:r>
          </w:p>
        </w:tc>
        <w:tc>
          <w:tcPr>
            <w:tcW w:w="6019" w:type="dxa"/>
            <w:gridSpan w:val="10"/>
          </w:tcPr>
          <w:p w:rsidR="00000000" w:rsidRDefault="00000000">
            <w:pPr>
              <w:spacing w:before="40" w:after="20"/>
              <w:jc w:val="center"/>
              <w:rPr>
                <w:sz w:val="18"/>
              </w:rPr>
            </w:pPr>
            <w:r>
              <w:rPr>
                <w:sz w:val="18"/>
              </w:rPr>
              <w:t>Категории бенефициаров</w:t>
            </w:r>
          </w:p>
        </w:tc>
      </w:tr>
      <w:tr w:rsidR="00000000">
        <w:trPr>
          <w:cantSplit/>
        </w:trPr>
        <w:tc>
          <w:tcPr>
            <w:tcW w:w="2020" w:type="dxa"/>
            <w:vMerge/>
          </w:tcPr>
          <w:p w:rsidR="00000000" w:rsidRDefault="00000000">
            <w:pPr>
              <w:spacing w:before="40" w:after="20"/>
              <w:rPr>
                <w:sz w:val="18"/>
              </w:rPr>
            </w:pPr>
          </w:p>
        </w:tc>
        <w:tc>
          <w:tcPr>
            <w:tcW w:w="1284" w:type="dxa"/>
            <w:vMerge/>
          </w:tcPr>
          <w:p w:rsidR="00000000" w:rsidRDefault="00000000">
            <w:pPr>
              <w:spacing w:before="40" w:after="20"/>
              <w:rPr>
                <w:sz w:val="18"/>
              </w:rPr>
            </w:pPr>
          </w:p>
        </w:tc>
        <w:tc>
          <w:tcPr>
            <w:tcW w:w="601" w:type="dxa"/>
          </w:tcPr>
          <w:p w:rsidR="00000000" w:rsidRDefault="00000000">
            <w:pPr>
              <w:spacing w:before="40" w:after="20"/>
              <w:jc w:val="center"/>
              <w:rPr>
                <w:sz w:val="18"/>
              </w:rPr>
            </w:pPr>
            <w:r>
              <w:rPr>
                <w:sz w:val="18"/>
              </w:rPr>
              <w:t>1</w:t>
            </w:r>
          </w:p>
        </w:tc>
        <w:tc>
          <w:tcPr>
            <w:tcW w:w="602" w:type="dxa"/>
          </w:tcPr>
          <w:p w:rsidR="00000000" w:rsidRDefault="00000000">
            <w:pPr>
              <w:spacing w:before="40" w:after="20"/>
              <w:jc w:val="center"/>
              <w:rPr>
                <w:sz w:val="18"/>
              </w:rPr>
            </w:pPr>
            <w:r>
              <w:rPr>
                <w:sz w:val="18"/>
              </w:rPr>
              <w:t>2</w:t>
            </w:r>
          </w:p>
        </w:tc>
        <w:tc>
          <w:tcPr>
            <w:tcW w:w="602" w:type="dxa"/>
          </w:tcPr>
          <w:p w:rsidR="00000000" w:rsidRDefault="00000000">
            <w:pPr>
              <w:spacing w:before="40" w:after="20"/>
              <w:jc w:val="center"/>
              <w:rPr>
                <w:sz w:val="18"/>
              </w:rPr>
            </w:pPr>
            <w:r>
              <w:rPr>
                <w:sz w:val="18"/>
              </w:rPr>
              <w:t>3</w:t>
            </w:r>
          </w:p>
        </w:tc>
        <w:tc>
          <w:tcPr>
            <w:tcW w:w="602" w:type="dxa"/>
          </w:tcPr>
          <w:p w:rsidR="00000000" w:rsidRDefault="00000000">
            <w:pPr>
              <w:spacing w:before="40" w:after="20"/>
              <w:jc w:val="center"/>
              <w:rPr>
                <w:sz w:val="18"/>
              </w:rPr>
            </w:pPr>
            <w:r>
              <w:rPr>
                <w:sz w:val="18"/>
              </w:rPr>
              <w:t>4</w:t>
            </w:r>
          </w:p>
        </w:tc>
        <w:tc>
          <w:tcPr>
            <w:tcW w:w="602" w:type="dxa"/>
          </w:tcPr>
          <w:p w:rsidR="00000000" w:rsidRDefault="00000000">
            <w:pPr>
              <w:spacing w:before="40" w:after="20"/>
              <w:jc w:val="center"/>
              <w:rPr>
                <w:sz w:val="18"/>
              </w:rPr>
            </w:pPr>
            <w:r>
              <w:rPr>
                <w:sz w:val="18"/>
              </w:rPr>
              <w:t>5</w:t>
            </w:r>
          </w:p>
        </w:tc>
        <w:tc>
          <w:tcPr>
            <w:tcW w:w="602" w:type="dxa"/>
          </w:tcPr>
          <w:p w:rsidR="00000000" w:rsidRDefault="00000000">
            <w:pPr>
              <w:spacing w:before="40" w:after="20"/>
              <w:jc w:val="center"/>
              <w:rPr>
                <w:sz w:val="18"/>
              </w:rPr>
            </w:pPr>
            <w:r>
              <w:rPr>
                <w:sz w:val="18"/>
              </w:rPr>
              <w:t>6</w:t>
            </w:r>
          </w:p>
        </w:tc>
        <w:tc>
          <w:tcPr>
            <w:tcW w:w="602" w:type="dxa"/>
          </w:tcPr>
          <w:p w:rsidR="00000000" w:rsidRDefault="00000000">
            <w:pPr>
              <w:spacing w:before="40" w:after="20"/>
              <w:jc w:val="center"/>
              <w:rPr>
                <w:sz w:val="18"/>
              </w:rPr>
            </w:pPr>
            <w:r>
              <w:rPr>
                <w:sz w:val="18"/>
              </w:rPr>
              <w:t>7</w:t>
            </w:r>
          </w:p>
        </w:tc>
        <w:tc>
          <w:tcPr>
            <w:tcW w:w="602" w:type="dxa"/>
          </w:tcPr>
          <w:p w:rsidR="00000000" w:rsidRDefault="00000000">
            <w:pPr>
              <w:spacing w:before="40" w:after="20"/>
              <w:jc w:val="center"/>
              <w:rPr>
                <w:sz w:val="18"/>
              </w:rPr>
            </w:pPr>
            <w:r>
              <w:rPr>
                <w:sz w:val="18"/>
              </w:rPr>
              <w:t>8</w:t>
            </w:r>
          </w:p>
        </w:tc>
        <w:tc>
          <w:tcPr>
            <w:tcW w:w="602" w:type="dxa"/>
          </w:tcPr>
          <w:p w:rsidR="00000000" w:rsidRDefault="00000000">
            <w:pPr>
              <w:spacing w:before="40" w:after="20"/>
              <w:jc w:val="center"/>
              <w:rPr>
                <w:sz w:val="18"/>
              </w:rPr>
            </w:pPr>
            <w:r>
              <w:rPr>
                <w:sz w:val="18"/>
              </w:rPr>
              <w:t>9</w:t>
            </w:r>
          </w:p>
        </w:tc>
        <w:tc>
          <w:tcPr>
            <w:tcW w:w="602" w:type="dxa"/>
          </w:tcPr>
          <w:p w:rsidR="00000000" w:rsidRDefault="00000000">
            <w:pPr>
              <w:spacing w:before="40" w:after="20"/>
              <w:jc w:val="center"/>
              <w:rPr>
                <w:sz w:val="18"/>
              </w:rPr>
            </w:pPr>
            <w:r>
              <w:rPr>
                <w:sz w:val="18"/>
              </w:rPr>
              <w:t>10</w:t>
            </w:r>
          </w:p>
        </w:tc>
      </w:tr>
      <w:tr w:rsidR="00000000">
        <w:tc>
          <w:tcPr>
            <w:tcW w:w="2020" w:type="dxa"/>
          </w:tcPr>
          <w:p w:rsidR="00000000" w:rsidRDefault="00000000">
            <w:pPr>
              <w:spacing w:before="40" w:after="20"/>
              <w:rPr>
                <w:sz w:val="18"/>
              </w:rPr>
            </w:pPr>
            <w:r>
              <w:rPr>
                <w:sz w:val="18"/>
              </w:rPr>
              <w:t>Образование</w:t>
            </w:r>
          </w:p>
        </w:tc>
        <w:tc>
          <w:tcPr>
            <w:tcW w:w="1284" w:type="dxa"/>
          </w:tcPr>
          <w:p w:rsidR="00000000" w:rsidRDefault="00000000">
            <w:pPr>
              <w:tabs>
                <w:tab w:val="clear" w:pos="567"/>
                <w:tab w:val="clear" w:pos="1134"/>
              </w:tabs>
              <w:spacing w:before="40" w:after="20"/>
              <w:ind w:right="130"/>
              <w:jc w:val="right"/>
              <w:rPr>
                <w:sz w:val="18"/>
              </w:rPr>
            </w:pPr>
            <w:r>
              <w:rPr>
                <w:sz w:val="18"/>
              </w:rPr>
              <w:t>102 769 793</w:t>
            </w:r>
          </w:p>
        </w:tc>
        <w:tc>
          <w:tcPr>
            <w:tcW w:w="601" w:type="dxa"/>
          </w:tcPr>
          <w:p w:rsidR="00000000" w:rsidRDefault="00000000">
            <w:pPr>
              <w:spacing w:before="40" w:after="20"/>
              <w:jc w:val="right"/>
              <w:rPr>
                <w:sz w:val="18"/>
              </w:rPr>
            </w:pPr>
            <w:r>
              <w:rPr>
                <w:sz w:val="18"/>
              </w:rPr>
              <w:t>16,8</w:t>
            </w:r>
          </w:p>
        </w:tc>
        <w:tc>
          <w:tcPr>
            <w:tcW w:w="602" w:type="dxa"/>
          </w:tcPr>
          <w:p w:rsidR="00000000" w:rsidRDefault="00000000">
            <w:pPr>
              <w:spacing w:before="40" w:after="20"/>
              <w:jc w:val="right"/>
              <w:rPr>
                <w:sz w:val="18"/>
              </w:rPr>
            </w:pPr>
            <w:r>
              <w:rPr>
                <w:sz w:val="18"/>
              </w:rPr>
              <w:t>15</w:t>
            </w:r>
          </w:p>
        </w:tc>
        <w:tc>
          <w:tcPr>
            <w:tcW w:w="602" w:type="dxa"/>
          </w:tcPr>
          <w:p w:rsidR="00000000" w:rsidRDefault="00000000">
            <w:pPr>
              <w:spacing w:before="40" w:after="20"/>
              <w:rPr>
                <w:sz w:val="18"/>
              </w:rPr>
            </w:pPr>
            <w:r>
              <w:rPr>
                <w:sz w:val="18"/>
              </w:rPr>
              <w:t>12</w:t>
            </w:r>
          </w:p>
        </w:tc>
        <w:tc>
          <w:tcPr>
            <w:tcW w:w="602" w:type="dxa"/>
          </w:tcPr>
          <w:p w:rsidR="00000000" w:rsidRDefault="00000000">
            <w:pPr>
              <w:spacing w:before="40" w:after="20"/>
              <w:jc w:val="right"/>
              <w:rPr>
                <w:sz w:val="18"/>
              </w:rPr>
            </w:pPr>
            <w:r>
              <w:rPr>
                <w:sz w:val="18"/>
              </w:rPr>
              <w:t>10,9</w:t>
            </w:r>
          </w:p>
        </w:tc>
        <w:tc>
          <w:tcPr>
            <w:tcW w:w="602" w:type="dxa"/>
          </w:tcPr>
          <w:p w:rsidR="00000000" w:rsidRDefault="00000000">
            <w:pPr>
              <w:spacing w:before="40" w:after="20"/>
              <w:rPr>
                <w:sz w:val="18"/>
              </w:rPr>
            </w:pPr>
            <w:r>
              <w:rPr>
                <w:sz w:val="18"/>
              </w:rPr>
              <w:t>11,7</w:t>
            </w:r>
          </w:p>
        </w:tc>
        <w:tc>
          <w:tcPr>
            <w:tcW w:w="602" w:type="dxa"/>
          </w:tcPr>
          <w:p w:rsidR="00000000" w:rsidRDefault="00000000">
            <w:pPr>
              <w:spacing w:before="40" w:after="20"/>
              <w:jc w:val="right"/>
              <w:rPr>
                <w:sz w:val="18"/>
              </w:rPr>
            </w:pPr>
            <w:r>
              <w:rPr>
                <w:sz w:val="18"/>
              </w:rPr>
              <w:t>8,8</w:t>
            </w:r>
          </w:p>
        </w:tc>
        <w:tc>
          <w:tcPr>
            <w:tcW w:w="602" w:type="dxa"/>
          </w:tcPr>
          <w:p w:rsidR="00000000" w:rsidRDefault="00000000">
            <w:pPr>
              <w:spacing w:before="40" w:after="20"/>
              <w:jc w:val="right"/>
              <w:rPr>
                <w:sz w:val="18"/>
              </w:rPr>
            </w:pPr>
            <w:r>
              <w:rPr>
                <w:sz w:val="18"/>
              </w:rPr>
              <w:t>8,8</w:t>
            </w:r>
          </w:p>
        </w:tc>
        <w:tc>
          <w:tcPr>
            <w:tcW w:w="602" w:type="dxa"/>
          </w:tcPr>
          <w:p w:rsidR="00000000" w:rsidRDefault="00000000">
            <w:pPr>
              <w:spacing w:before="40" w:after="20"/>
              <w:jc w:val="right"/>
              <w:rPr>
                <w:sz w:val="18"/>
              </w:rPr>
            </w:pPr>
            <w:r>
              <w:rPr>
                <w:sz w:val="18"/>
              </w:rPr>
              <w:t>8,8</w:t>
            </w:r>
          </w:p>
        </w:tc>
        <w:tc>
          <w:tcPr>
            <w:tcW w:w="602" w:type="dxa"/>
          </w:tcPr>
          <w:p w:rsidR="00000000" w:rsidRDefault="00000000">
            <w:pPr>
              <w:spacing w:before="40" w:after="20"/>
              <w:jc w:val="right"/>
              <w:rPr>
                <w:sz w:val="18"/>
              </w:rPr>
            </w:pPr>
            <w:r>
              <w:rPr>
                <w:sz w:val="18"/>
              </w:rPr>
              <w:t>6,3</w:t>
            </w:r>
          </w:p>
        </w:tc>
        <w:tc>
          <w:tcPr>
            <w:tcW w:w="602" w:type="dxa"/>
          </w:tcPr>
          <w:p w:rsidR="00000000" w:rsidRDefault="00000000">
            <w:pPr>
              <w:spacing w:before="40" w:after="20"/>
              <w:jc w:val="right"/>
              <w:rPr>
                <w:sz w:val="18"/>
              </w:rPr>
            </w:pPr>
            <w:r>
              <w:rPr>
                <w:sz w:val="18"/>
              </w:rPr>
              <w:t>4</w:t>
            </w:r>
          </w:p>
        </w:tc>
      </w:tr>
      <w:tr w:rsidR="00000000">
        <w:tc>
          <w:tcPr>
            <w:tcW w:w="2020" w:type="dxa"/>
          </w:tcPr>
          <w:p w:rsidR="00000000" w:rsidRDefault="00000000">
            <w:pPr>
              <w:spacing w:before="40" w:after="20"/>
              <w:rPr>
                <w:sz w:val="18"/>
              </w:rPr>
            </w:pPr>
            <w:r>
              <w:rPr>
                <w:sz w:val="18"/>
              </w:rPr>
              <w:t>Водоснабжение</w:t>
            </w:r>
          </w:p>
        </w:tc>
        <w:tc>
          <w:tcPr>
            <w:tcW w:w="1284" w:type="dxa"/>
          </w:tcPr>
          <w:p w:rsidR="00000000" w:rsidRDefault="00000000">
            <w:pPr>
              <w:tabs>
                <w:tab w:val="clear" w:pos="567"/>
                <w:tab w:val="clear" w:pos="1134"/>
              </w:tabs>
              <w:spacing w:before="40" w:after="20"/>
              <w:ind w:right="130"/>
              <w:jc w:val="right"/>
              <w:rPr>
                <w:sz w:val="18"/>
              </w:rPr>
            </w:pPr>
            <w:r>
              <w:rPr>
                <w:sz w:val="18"/>
              </w:rPr>
              <w:t>32 559 350</w:t>
            </w:r>
          </w:p>
        </w:tc>
        <w:tc>
          <w:tcPr>
            <w:tcW w:w="601" w:type="dxa"/>
          </w:tcPr>
          <w:p w:rsidR="00000000" w:rsidRDefault="00000000">
            <w:pPr>
              <w:spacing w:before="40" w:after="20"/>
              <w:jc w:val="right"/>
              <w:rPr>
                <w:sz w:val="18"/>
              </w:rPr>
            </w:pPr>
            <w:r>
              <w:rPr>
                <w:sz w:val="18"/>
              </w:rPr>
              <w:t>18,2</w:t>
            </w:r>
          </w:p>
        </w:tc>
        <w:tc>
          <w:tcPr>
            <w:tcW w:w="602" w:type="dxa"/>
          </w:tcPr>
          <w:p w:rsidR="00000000" w:rsidRDefault="00000000">
            <w:pPr>
              <w:spacing w:before="40" w:after="20"/>
              <w:jc w:val="right"/>
              <w:rPr>
                <w:sz w:val="18"/>
              </w:rPr>
            </w:pPr>
            <w:r>
              <w:rPr>
                <w:sz w:val="18"/>
              </w:rPr>
              <w:t>14</w:t>
            </w:r>
          </w:p>
        </w:tc>
        <w:tc>
          <w:tcPr>
            <w:tcW w:w="602" w:type="dxa"/>
          </w:tcPr>
          <w:p w:rsidR="00000000" w:rsidRDefault="00000000">
            <w:pPr>
              <w:spacing w:before="40" w:after="20"/>
              <w:rPr>
                <w:sz w:val="18"/>
              </w:rPr>
            </w:pPr>
            <w:r>
              <w:rPr>
                <w:sz w:val="18"/>
              </w:rPr>
              <w:t>14</w:t>
            </w:r>
          </w:p>
        </w:tc>
        <w:tc>
          <w:tcPr>
            <w:tcW w:w="602" w:type="dxa"/>
          </w:tcPr>
          <w:p w:rsidR="00000000" w:rsidRDefault="00000000">
            <w:pPr>
              <w:spacing w:before="40" w:after="20"/>
              <w:jc w:val="right"/>
              <w:rPr>
                <w:sz w:val="18"/>
              </w:rPr>
            </w:pPr>
            <w:r>
              <w:rPr>
                <w:sz w:val="18"/>
              </w:rPr>
              <w:t>10,5</w:t>
            </w:r>
          </w:p>
        </w:tc>
        <w:tc>
          <w:tcPr>
            <w:tcW w:w="602" w:type="dxa"/>
          </w:tcPr>
          <w:p w:rsidR="00000000" w:rsidRDefault="00000000">
            <w:pPr>
              <w:spacing w:before="40" w:after="20"/>
              <w:rPr>
                <w:sz w:val="18"/>
              </w:rPr>
            </w:pPr>
            <w:r>
              <w:rPr>
                <w:sz w:val="18"/>
              </w:rPr>
              <w:t>10,8</w:t>
            </w:r>
          </w:p>
        </w:tc>
        <w:tc>
          <w:tcPr>
            <w:tcW w:w="602" w:type="dxa"/>
          </w:tcPr>
          <w:p w:rsidR="00000000" w:rsidRDefault="00000000">
            <w:pPr>
              <w:tabs>
                <w:tab w:val="clear" w:pos="567"/>
                <w:tab w:val="left" w:pos="170"/>
              </w:tabs>
              <w:spacing w:before="40" w:after="20"/>
              <w:rPr>
                <w:sz w:val="18"/>
              </w:rPr>
            </w:pPr>
            <w:r>
              <w:rPr>
                <w:sz w:val="18"/>
              </w:rPr>
              <w:tab/>
              <w:t>7</w:t>
            </w:r>
          </w:p>
        </w:tc>
        <w:tc>
          <w:tcPr>
            <w:tcW w:w="602" w:type="dxa"/>
          </w:tcPr>
          <w:p w:rsidR="00000000" w:rsidRDefault="00000000">
            <w:pPr>
              <w:tabs>
                <w:tab w:val="clear" w:pos="567"/>
                <w:tab w:val="left" w:pos="111"/>
              </w:tabs>
              <w:spacing w:before="40" w:after="20"/>
              <w:rPr>
                <w:sz w:val="18"/>
              </w:rPr>
            </w:pPr>
            <w:r>
              <w:rPr>
                <w:sz w:val="18"/>
              </w:rPr>
              <w:tab/>
              <w:t>7</w:t>
            </w:r>
          </w:p>
        </w:tc>
        <w:tc>
          <w:tcPr>
            <w:tcW w:w="602" w:type="dxa"/>
          </w:tcPr>
          <w:p w:rsidR="00000000" w:rsidRDefault="00000000">
            <w:pPr>
              <w:spacing w:before="40" w:after="20"/>
              <w:jc w:val="right"/>
              <w:rPr>
                <w:sz w:val="18"/>
              </w:rPr>
            </w:pPr>
            <w:r>
              <w:rPr>
                <w:sz w:val="18"/>
              </w:rPr>
              <w:t>6,9</w:t>
            </w:r>
          </w:p>
        </w:tc>
        <w:tc>
          <w:tcPr>
            <w:tcW w:w="602" w:type="dxa"/>
          </w:tcPr>
          <w:p w:rsidR="00000000" w:rsidRDefault="00000000">
            <w:pPr>
              <w:spacing w:before="40" w:after="20"/>
              <w:jc w:val="right"/>
              <w:rPr>
                <w:sz w:val="18"/>
              </w:rPr>
            </w:pPr>
            <w:r>
              <w:rPr>
                <w:sz w:val="18"/>
              </w:rPr>
              <w:t>6,5</w:t>
            </w:r>
          </w:p>
        </w:tc>
        <w:tc>
          <w:tcPr>
            <w:tcW w:w="602" w:type="dxa"/>
          </w:tcPr>
          <w:p w:rsidR="00000000" w:rsidRDefault="00000000">
            <w:pPr>
              <w:spacing w:before="40" w:after="20"/>
              <w:jc w:val="right"/>
              <w:rPr>
                <w:sz w:val="18"/>
              </w:rPr>
            </w:pPr>
            <w:r>
              <w:rPr>
                <w:sz w:val="18"/>
              </w:rPr>
              <w:t>2,3</w:t>
            </w:r>
          </w:p>
        </w:tc>
      </w:tr>
      <w:tr w:rsidR="00000000">
        <w:tc>
          <w:tcPr>
            <w:tcW w:w="2020" w:type="dxa"/>
          </w:tcPr>
          <w:p w:rsidR="00000000" w:rsidRDefault="00000000">
            <w:pPr>
              <w:spacing w:before="40" w:after="20"/>
              <w:rPr>
                <w:sz w:val="18"/>
              </w:rPr>
            </w:pPr>
            <w:r>
              <w:rPr>
                <w:sz w:val="18"/>
              </w:rPr>
              <w:t>Здравоохранение</w:t>
            </w:r>
          </w:p>
        </w:tc>
        <w:tc>
          <w:tcPr>
            <w:tcW w:w="1284" w:type="dxa"/>
          </w:tcPr>
          <w:p w:rsidR="00000000" w:rsidRDefault="00000000">
            <w:pPr>
              <w:tabs>
                <w:tab w:val="clear" w:pos="567"/>
                <w:tab w:val="clear" w:pos="1134"/>
              </w:tabs>
              <w:spacing w:before="40" w:after="20"/>
              <w:ind w:right="130"/>
              <w:jc w:val="right"/>
              <w:rPr>
                <w:sz w:val="18"/>
              </w:rPr>
            </w:pPr>
            <w:r>
              <w:rPr>
                <w:sz w:val="18"/>
              </w:rPr>
              <w:t>16 302 322</w:t>
            </w:r>
          </w:p>
        </w:tc>
        <w:tc>
          <w:tcPr>
            <w:tcW w:w="601" w:type="dxa"/>
          </w:tcPr>
          <w:p w:rsidR="00000000" w:rsidRDefault="00000000">
            <w:pPr>
              <w:spacing w:before="40" w:after="20"/>
              <w:jc w:val="right"/>
              <w:rPr>
                <w:sz w:val="18"/>
              </w:rPr>
            </w:pPr>
            <w:r>
              <w:rPr>
                <w:sz w:val="18"/>
              </w:rPr>
              <w:t>15,6</w:t>
            </w:r>
          </w:p>
        </w:tc>
        <w:tc>
          <w:tcPr>
            <w:tcW w:w="602" w:type="dxa"/>
          </w:tcPr>
          <w:p w:rsidR="00000000" w:rsidRDefault="00000000">
            <w:pPr>
              <w:spacing w:before="40" w:after="20"/>
              <w:jc w:val="right"/>
              <w:rPr>
                <w:sz w:val="18"/>
              </w:rPr>
            </w:pPr>
            <w:r>
              <w:rPr>
                <w:sz w:val="18"/>
              </w:rPr>
              <w:t>14</w:t>
            </w:r>
          </w:p>
        </w:tc>
        <w:tc>
          <w:tcPr>
            <w:tcW w:w="602" w:type="dxa"/>
          </w:tcPr>
          <w:p w:rsidR="00000000" w:rsidRDefault="00000000">
            <w:pPr>
              <w:spacing w:before="40" w:after="20"/>
              <w:rPr>
                <w:sz w:val="18"/>
              </w:rPr>
            </w:pPr>
            <w:r>
              <w:rPr>
                <w:sz w:val="18"/>
              </w:rPr>
              <w:t>13</w:t>
            </w:r>
          </w:p>
        </w:tc>
        <w:tc>
          <w:tcPr>
            <w:tcW w:w="602" w:type="dxa"/>
          </w:tcPr>
          <w:p w:rsidR="00000000" w:rsidRDefault="00000000">
            <w:pPr>
              <w:spacing w:before="40" w:after="20"/>
              <w:jc w:val="right"/>
              <w:rPr>
                <w:sz w:val="18"/>
              </w:rPr>
            </w:pPr>
            <w:r>
              <w:rPr>
                <w:sz w:val="18"/>
              </w:rPr>
              <w:t>9,6</w:t>
            </w:r>
          </w:p>
        </w:tc>
        <w:tc>
          <w:tcPr>
            <w:tcW w:w="602" w:type="dxa"/>
          </w:tcPr>
          <w:p w:rsidR="00000000" w:rsidRDefault="00000000">
            <w:pPr>
              <w:tabs>
                <w:tab w:val="clear" w:pos="567"/>
                <w:tab w:val="left" w:pos="33"/>
              </w:tabs>
              <w:spacing w:before="40" w:after="20"/>
              <w:ind w:hanging="65"/>
              <w:rPr>
                <w:sz w:val="18"/>
              </w:rPr>
            </w:pPr>
            <w:r>
              <w:rPr>
                <w:sz w:val="18"/>
              </w:rPr>
              <w:tab/>
              <w:t>12</w:t>
            </w:r>
          </w:p>
        </w:tc>
        <w:tc>
          <w:tcPr>
            <w:tcW w:w="602" w:type="dxa"/>
          </w:tcPr>
          <w:p w:rsidR="00000000" w:rsidRDefault="00000000">
            <w:pPr>
              <w:spacing w:before="40" w:after="20"/>
              <w:jc w:val="right"/>
              <w:rPr>
                <w:sz w:val="18"/>
              </w:rPr>
            </w:pPr>
            <w:r>
              <w:rPr>
                <w:sz w:val="18"/>
              </w:rPr>
              <w:t>7,9</w:t>
            </w:r>
          </w:p>
        </w:tc>
        <w:tc>
          <w:tcPr>
            <w:tcW w:w="602" w:type="dxa"/>
          </w:tcPr>
          <w:p w:rsidR="00000000" w:rsidRDefault="00000000">
            <w:pPr>
              <w:spacing w:before="40" w:after="20"/>
              <w:jc w:val="right"/>
              <w:rPr>
                <w:sz w:val="18"/>
              </w:rPr>
            </w:pPr>
            <w:r>
              <w:rPr>
                <w:sz w:val="18"/>
              </w:rPr>
              <w:t>7,9</w:t>
            </w:r>
          </w:p>
        </w:tc>
        <w:tc>
          <w:tcPr>
            <w:tcW w:w="602" w:type="dxa"/>
          </w:tcPr>
          <w:p w:rsidR="00000000" w:rsidRDefault="00000000">
            <w:pPr>
              <w:spacing w:before="40" w:after="20"/>
              <w:jc w:val="right"/>
              <w:rPr>
                <w:sz w:val="18"/>
              </w:rPr>
            </w:pPr>
            <w:r>
              <w:rPr>
                <w:sz w:val="18"/>
              </w:rPr>
              <w:t>7,8</w:t>
            </w:r>
          </w:p>
        </w:tc>
        <w:tc>
          <w:tcPr>
            <w:tcW w:w="602" w:type="dxa"/>
          </w:tcPr>
          <w:p w:rsidR="00000000" w:rsidRDefault="00000000">
            <w:pPr>
              <w:spacing w:before="40" w:after="20"/>
              <w:jc w:val="right"/>
              <w:rPr>
                <w:sz w:val="18"/>
              </w:rPr>
            </w:pPr>
            <w:r>
              <w:rPr>
                <w:sz w:val="18"/>
              </w:rPr>
              <w:t>5,2</w:t>
            </w:r>
          </w:p>
        </w:tc>
        <w:tc>
          <w:tcPr>
            <w:tcW w:w="602" w:type="dxa"/>
          </w:tcPr>
          <w:p w:rsidR="00000000" w:rsidRDefault="00000000">
            <w:pPr>
              <w:spacing w:before="40" w:after="20"/>
              <w:jc w:val="right"/>
              <w:rPr>
                <w:sz w:val="18"/>
              </w:rPr>
            </w:pPr>
            <w:r>
              <w:rPr>
                <w:sz w:val="18"/>
              </w:rPr>
              <w:t>2,3</w:t>
            </w:r>
          </w:p>
        </w:tc>
      </w:tr>
      <w:tr w:rsidR="00000000">
        <w:tc>
          <w:tcPr>
            <w:tcW w:w="2020" w:type="dxa"/>
          </w:tcPr>
          <w:p w:rsidR="00000000" w:rsidRDefault="00000000">
            <w:pPr>
              <w:spacing w:before="40" w:after="20"/>
              <w:rPr>
                <w:sz w:val="18"/>
              </w:rPr>
            </w:pPr>
            <w:r>
              <w:rPr>
                <w:sz w:val="18"/>
              </w:rPr>
              <w:t>Сельские дороги</w:t>
            </w:r>
          </w:p>
        </w:tc>
        <w:tc>
          <w:tcPr>
            <w:tcW w:w="1284" w:type="dxa"/>
          </w:tcPr>
          <w:p w:rsidR="00000000" w:rsidRDefault="00000000">
            <w:pPr>
              <w:tabs>
                <w:tab w:val="clear" w:pos="567"/>
                <w:tab w:val="clear" w:pos="1134"/>
              </w:tabs>
              <w:spacing w:before="40" w:after="20"/>
              <w:ind w:right="130"/>
              <w:jc w:val="right"/>
              <w:rPr>
                <w:sz w:val="18"/>
              </w:rPr>
            </w:pPr>
            <w:r>
              <w:rPr>
                <w:sz w:val="18"/>
              </w:rPr>
              <w:t>11 284 867</w:t>
            </w:r>
          </w:p>
        </w:tc>
        <w:tc>
          <w:tcPr>
            <w:tcW w:w="601" w:type="dxa"/>
          </w:tcPr>
          <w:p w:rsidR="00000000" w:rsidRDefault="00000000">
            <w:pPr>
              <w:spacing w:before="40" w:after="20"/>
              <w:jc w:val="right"/>
              <w:rPr>
                <w:sz w:val="18"/>
              </w:rPr>
            </w:pPr>
            <w:r>
              <w:rPr>
                <w:sz w:val="18"/>
              </w:rPr>
              <w:t>15,6</w:t>
            </w:r>
          </w:p>
        </w:tc>
        <w:tc>
          <w:tcPr>
            <w:tcW w:w="602" w:type="dxa"/>
          </w:tcPr>
          <w:p w:rsidR="00000000" w:rsidRDefault="00000000">
            <w:pPr>
              <w:spacing w:before="40" w:after="20"/>
              <w:jc w:val="right"/>
              <w:rPr>
                <w:sz w:val="18"/>
              </w:rPr>
            </w:pPr>
            <w:r>
              <w:rPr>
                <w:sz w:val="18"/>
              </w:rPr>
              <w:t>19</w:t>
            </w:r>
          </w:p>
        </w:tc>
        <w:tc>
          <w:tcPr>
            <w:tcW w:w="602" w:type="dxa"/>
          </w:tcPr>
          <w:p w:rsidR="00000000" w:rsidRDefault="00000000">
            <w:pPr>
              <w:spacing w:before="40" w:after="20"/>
              <w:rPr>
                <w:sz w:val="18"/>
              </w:rPr>
            </w:pPr>
            <w:r>
              <w:rPr>
                <w:sz w:val="18"/>
              </w:rPr>
              <w:t>14</w:t>
            </w:r>
          </w:p>
        </w:tc>
        <w:tc>
          <w:tcPr>
            <w:tcW w:w="602" w:type="dxa"/>
          </w:tcPr>
          <w:p w:rsidR="00000000" w:rsidRDefault="00000000">
            <w:pPr>
              <w:spacing w:before="40" w:after="20"/>
              <w:jc w:val="right"/>
              <w:rPr>
                <w:sz w:val="18"/>
              </w:rPr>
            </w:pPr>
            <w:r>
              <w:rPr>
                <w:sz w:val="18"/>
              </w:rPr>
              <w:t>10,9</w:t>
            </w:r>
          </w:p>
        </w:tc>
        <w:tc>
          <w:tcPr>
            <w:tcW w:w="602" w:type="dxa"/>
          </w:tcPr>
          <w:p w:rsidR="00000000" w:rsidRDefault="00000000">
            <w:pPr>
              <w:spacing w:before="40" w:after="20"/>
              <w:rPr>
                <w:sz w:val="18"/>
              </w:rPr>
            </w:pPr>
            <w:r>
              <w:rPr>
                <w:sz w:val="18"/>
              </w:rPr>
              <w:t>10,9</w:t>
            </w:r>
          </w:p>
        </w:tc>
        <w:tc>
          <w:tcPr>
            <w:tcW w:w="602" w:type="dxa"/>
          </w:tcPr>
          <w:p w:rsidR="00000000" w:rsidRDefault="00000000">
            <w:pPr>
              <w:spacing w:before="40" w:after="20"/>
              <w:jc w:val="right"/>
              <w:rPr>
                <w:sz w:val="18"/>
              </w:rPr>
            </w:pPr>
            <w:r>
              <w:rPr>
                <w:sz w:val="18"/>
              </w:rPr>
              <w:t>8,9</w:t>
            </w:r>
          </w:p>
        </w:tc>
        <w:tc>
          <w:tcPr>
            <w:tcW w:w="602" w:type="dxa"/>
          </w:tcPr>
          <w:p w:rsidR="00000000" w:rsidRDefault="00000000">
            <w:pPr>
              <w:spacing w:before="40" w:after="20"/>
              <w:jc w:val="right"/>
              <w:rPr>
                <w:sz w:val="18"/>
              </w:rPr>
            </w:pPr>
            <w:r>
              <w:rPr>
                <w:sz w:val="18"/>
              </w:rPr>
              <w:t>6,5</w:t>
            </w:r>
          </w:p>
        </w:tc>
        <w:tc>
          <w:tcPr>
            <w:tcW w:w="602" w:type="dxa"/>
          </w:tcPr>
          <w:p w:rsidR="00000000" w:rsidRDefault="00000000">
            <w:pPr>
              <w:spacing w:before="40" w:after="20"/>
              <w:jc w:val="right"/>
              <w:rPr>
                <w:sz w:val="18"/>
              </w:rPr>
            </w:pPr>
            <w:r>
              <w:rPr>
                <w:sz w:val="18"/>
              </w:rPr>
              <w:t>6,6</w:t>
            </w:r>
          </w:p>
        </w:tc>
        <w:tc>
          <w:tcPr>
            <w:tcW w:w="602" w:type="dxa"/>
          </w:tcPr>
          <w:p w:rsidR="00000000" w:rsidRDefault="00000000">
            <w:pPr>
              <w:spacing w:before="40" w:after="20"/>
              <w:jc w:val="right"/>
              <w:rPr>
                <w:sz w:val="18"/>
              </w:rPr>
            </w:pPr>
            <w:r>
              <w:rPr>
                <w:sz w:val="18"/>
              </w:rPr>
              <w:t>2,3</w:t>
            </w:r>
          </w:p>
        </w:tc>
        <w:tc>
          <w:tcPr>
            <w:tcW w:w="602" w:type="dxa"/>
          </w:tcPr>
          <w:p w:rsidR="00000000" w:rsidRDefault="00000000">
            <w:pPr>
              <w:spacing w:before="40" w:after="20"/>
              <w:jc w:val="right"/>
              <w:rPr>
                <w:sz w:val="18"/>
              </w:rPr>
            </w:pPr>
            <w:r>
              <w:rPr>
                <w:sz w:val="18"/>
              </w:rPr>
              <w:t>5,5</w:t>
            </w:r>
          </w:p>
        </w:tc>
      </w:tr>
      <w:tr w:rsidR="00000000">
        <w:tc>
          <w:tcPr>
            <w:tcW w:w="2020" w:type="dxa"/>
          </w:tcPr>
          <w:p w:rsidR="00000000" w:rsidRDefault="00000000">
            <w:pPr>
              <w:spacing w:before="40" w:after="20"/>
              <w:rPr>
                <w:sz w:val="18"/>
              </w:rPr>
            </w:pPr>
            <w:proofErr w:type="spellStart"/>
            <w:r>
              <w:rPr>
                <w:sz w:val="18"/>
              </w:rPr>
              <w:t>Микрофинансирование</w:t>
            </w:r>
            <w:proofErr w:type="spellEnd"/>
          </w:p>
        </w:tc>
        <w:tc>
          <w:tcPr>
            <w:tcW w:w="1284" w:type="dxa"/>
          </w:tcPr>
          <w:p w:rsidR="00000000" w:rsidRDefault="00000000">
            <w:pPr>
              <w:tabs>
                <w:tab w:val="clear" w:pos="567"/>
                <w:tab w:val="clear" w:pos="1134"/>
                <w:tab w:val="left" w:pos="284"/>
              </w:tabs>
              <w:spacing w:before="40" w:after="20"/>
              <w:ind w:right="130"/>
              <w:jc w:val="right"/>
              <w:rPr>
                <w:sz w:val="18"/>
              </w:rPr>
            </w:pPr>
            <w:r>
              <w:rPr>
                <w:sz w:val="18"/>
              </w:rPr>
              <w:t>3 890 501</w:t>
            </w:r>
          </w:p>
        </w:tc>
        <w:tc>
          <w:tcPr>
            <w:tcW w:w="601" w:type="dxa"/>
          </w:tcPr>
          <w:p w:rsidR="00000000" w:rsidRDefault="00000000">
            <w:pPr>
              <w:spacing w:before="40" w:after="20"/>
              <w:jc w:val="right"/>
              <w:rPr>
                <w:sz w:val="18"/>
              </w:rPr>
            </w:pPr>
            <w:r>
              <w:rPr>
                <w:sz w:val="18"/>
              </w:rPr>
              <w:t>8,2</w:t>
            </w:r>
          </w:p>
        </w:tc>
        <w:tc>
          <w:tcPr>
            <w:tcW w:w="602" w:type="dxa"/>
          </w:tcPr>
          <w:p w:rsidR="00000000" w:rsidRDefault="00000000">
            <w:pPr>
              <w:spacing w:before="40" w:after="20"/>
              <w:jc w:val="right"/>
              <w:rPr>
                <w:sz w:val="18"/>
              </w:rPr>
            </w:pPr>
            <w:r>
              <w:rPr>
                <w:sz w:val="18"/>
              </w:rPr>
              <w:t>7</w:t>
            </w:r>
          </w:p>
        </w:tc>
        <w:tc>
          <w:tcPr>
            <w:tcW w:w="602" w:type="dxa"/>
          </w:tcPr>
          <w:p w:rsidR="00000000" w:rsidRDefault="00000000">
            <w:pPr>
              <w:tabs>
                <w:tab w:val="clear" w:pos="567"/>
                <w:tab w:val="left" w:pos="117"/>
              </w:tabs>
              <w:spacing w:before="40" w:after="20"/>
              <w:rPr>
                <w:sz w:val="18"/>
              </w:rPr>
            </w:pPr>
            <w:r>
              <w:rPr>
                <w:sz w:val="18"/>
              </w:rPr>
              <w:tab/>
              <w:t>9,8</w:t>
            </w:r>
          </w:p>
        </w:tc>
        <w:tc>
          <w:tcPr>
            <w:tcW w:w="602" w:type="dxa"/>
          </w:tcPr>
          <w:p w:rsidR="00000000" w:rsidRDefault="00000000">
            <w:pPr>
              <w:spacing w:before="40" w:after="20"/>
              <w:jc w:val="right"/>
              <w:rPr>
                <w:sz w:val="18"/>
              </w:rPr>
            </w:pPr>
            <w:r>
              <w:rPr>
                <w:sz w:val="18"/>
              </w:rPr>
              <w:t>10,5</w:t>
            </w:r>
          </w:p>
        </w:tc>
        <w:tc>
          <w:tcPr>
            <w:tcW w:w="602" w:type="dxa"/>
          </w:tcPr>
          <w:p w:rsidR="00000000" w:rsidRDefault="00000000">
            <w:pPr>
              <w:tabs>
                <w:tab w:val="clear" w:pos="567"/>
                <w:tab w:val="left" w:pos="128"/>
              </w:tabs>
              <w:spacing w:before="40" w:after="20"/>
              <w:rPr>
                <w:sz w:val="18"/>
              </w:rPr>
            </w:pPr>
            <w:r>
              <w:rPr>
                <w:sz w:val="18"/>
              </w:rPr>
              <w:tab/>
              <w:t>7,5</w:t>
            </w:r>
          </w:p>
        </w:tc>
        <w:tc>
          <w:tcPr>
            <w:tcW w:w="602" w:type="dxa"/>
          </w:tcPr>
          <w:p w:rsidR="00000000" w:rsidRDefault="00000000">
            <w:pPr>
              <w:spacing w:before="40" w:after="20"/>
              <w:jc w:val="right"/>
              <w:rPr>
                <w:sz w:val="18"/>
              </w:rPr>
            </w:pPr>
            <w:r>
              <w:rPr>
                <w:sz w:val="18"/>
              </w:rPr>
              <w:t>14,1</w:t>
            </w:r>
          </w:p>
        </w:tc>
        <w:tc>
          <w:tcPr>
            <w:tcW w:w="602" w:type="dxa"/>
          </w:tcPr>
          <w:p w:rsidR="00000000" w:rsidRDefault="00000000">
            <w:pPr>
              <w:spacing w:before="40" w:after="20"/>
              <w:jc w:val="right"/>
              <w:rPr>
                <w:sz w:val="18"/>
              </w:rPr>
            </w:pPr>
            <w:r>
              <w:rPr>
                <w:sz w:val="18"/>
              </w:rPr>
              <w:t>7,7</w:t>
            </w:r>
          </w:p>
        </w:tc>
        <w:tc>
          <w:tcPr>
            <w:tcW w:w="602" w:type="dxa"/>
          </w:tcPr>
          <w:p w:rsidR="00000000" w:rsidRDefault="00000000">
            <w:pPr>
              <w:spacing w:before="40" w:after="20"/>
              <w:jc w:val="right"/>
              <w:rPr>
                <w:sz w:val="18"/>
              </w:rPr>
            </w:pPr>
            <w:r>
              <w:rPr>
                <w:sz w:val="18"/>
              </w:rPr>
              <w:t>14,1</w:t>
            </w:r>
          </w:p>
        </w:tc>
        <w:tc>
          <w:tcPr>
            <w:tcW w:w="602" w:type="dxa"/>
          </w:tcPr>
          <w:p w:rsidR="00000000" w:rsidRDefault="00000000">
            <w:pPr>
              <w:spacing w:before="40" w:after="20"/>
              <w:jc w:val="right"/>
              <w:rPr>
                <w:sz w:val="18"/>
              </w:rPr>
            </w:pPr>
            <w:r>
              <w:rPr>
                <w:sz w:val="18"/>
              </w:rPr>
              <w:t>7,6</w:t>
            </w:r>
          </w:p>
        </w:tc>
        <w:tc>
          <w:tcPr>
            <w:tcW w:w="602" w:type="dxa"/>
          </w:tcPr>
          <w:p w:rsidR="00000000" w:rsidRDefault="00000000">
            <w:pPr>
              <w:spacing w:before="40" w:after="20"/>
              <w:jc w:val="right"/>
              <w:rPr>
                <w:sz w:val="18"/>
              </w:rPr>
            </w:pPr>
            <w:r>
              <w:rPr>
                <w:sz w:val="18"/>
              </w:rPr>
              <w:t>13,6</w:t>
            </w:r>
          </w:p>
        </w:tc>
      </w:tr>
      <w:tr w:rsidR="00000000">
        <w:tc>
          <w:tcPr>
            <w:tcW w:w="2020" w:type="dxa"/>
          </w:tcPr>
          <w:p w:rsidR="00000000" w:rsidRDefault="00000000">
            <w:pPr>
              <w:spacing w:before="40" w:after="20"/>
              <w:jc w:val="center"/>
              <w:rPr>
                <w:sz w:val="18"/>
              </w:rPr>
            </w:pPr>
            <w:r>
              <w:rPr>
                <w:sz w:val="18"/>
              </w:rPr>
              <w:t>Всего</w:t>
            </w:r>
          </w:p>
        </w:tc>
        <w:tc>
          <w:tcPr>
            <w:tcW w:w="1284" w:type="dxa"/>
          </w:tcPr>
          <w:p w:rsidR="00000000" w:rsidRDefault="00000000">
            <w:pPr>
              <w:tabs>
                <w:tab w:val="clear" w:pos="567"/>
                <w:tab w:val="clear" w:pos="1134"/>
              </w:tabs>
              <w:spacing w:before="40" w:after="20"/>
              <w:ind w:right="130"/>
              <w:jc w:val="right"/>
              <w:rPr>
                <w:sz w:val="18"/>
              </w:rPr>
            </w:pPr>
            <w:r>
              <w:rPr>
                <w:sz w:val="18"/>
              </w:rPr>
              <w:t>166 806 843</w:t>
            </w:r>
          </w:p>
        </w:tc>
        <w:tc>
          <w:tcPr>
            <w:tcW w:w="601" w:type="dxa"/>
          </w:tcPr>
          <w:p w:rsidR="00000000" w:rsidRDefault="00000000">
            <w:pPr>
              <w:spacing w:before="40" w:after="20"/>
              <w:jc w:val="right"/>
              <w:rPr>
                <w:sz w:val="18"/>
              </w:rPr>
            </w:pPr>
            <w:r>
              <w:rPr>
                <w:sz w:val="18"/>
              </w:rPr>
              <w:t>16,6</w:t>
            </w:r>
          </w:p>
        </w:tc>
        <w:tc>
          <w:tcPr>
            <w:tcW w:w="602" w:type="dxa"/>
          </w:tcPr>
          <w:p w:rsidR="00000000" w:rsidRDefault="00000000">
            <w:pPr>
              <w:spacing w:before="40" w:after="20"/>
              <w:jc w:val="right"/>
              <w:rPr>
                <w:sz w:val="18"/>
              </w:rPr>
            </w:pPr>
            <w:r>
              <w:rPr>
                <w:sz w:val="18"/>
              </w:rPr>
              <w:t>15</w:t>
            </w:r>
          </w:p>
        </w:tc>
        <w:tc>
          <w:tcPr>
            <w:tcW w:w="602" w:type="dxa"/>
          </w:tcPr>
          <w:p w:rsidR="00000000" w:rsidRDefault="00000000">
            <w:pPr>
              <w:spacing w:before="40" w:after="20"/>
              <w:rPr>
                <w:sz w:val="18"/>
              </w:rPr>
            </w:pPr>
            <w:r>
              <w:rPr>
                <w:sz w:val="18"/>
              </w:rPr>
              <w:t>13</w:t>
            </w:r>
          </w:p>
        </w:tc>
        <w:tc>
          <w:tcPr>
            <w:tcW w:w="602" w:type="dxa"/>
          </w:tcPr>
          <w:p w:rsidR="00000000" w:rsidRDefault="00000000">
            <w:pPr>
              <w:spacing w:before="40" w:after="20"/>
              <w:jc w:val="right"/>
              <w:rPr>
                <w:sz w:val="18"/>
              </w:rPr>
            </w:pPr>
            <w:r>
              <w:rPr>
                <w:sz w:val="18"/>
              </w:rPr>
              <w:t>10,7</w:t>
            </w:r>
          </w:p>
        </w:tc>
        <w:tc>
          <w:tcPr>
            <w:tcW w:w="602" w:type="dxa"/>
          </w:tcPr>
          <w:p w:rsidR="00000000" w:rsidRDefault="00000000">
            <w:pPr>
              <w:spacing w:before="40" w:after="20"/>
              <w:jc w:val="right"/>
              <w:rPr>
                <w:sz w:val="18"/>
              </w:rPr>
            </w:pPr>
            <w:r>
              <w:rPr>
                <w:sz w:val="18"/>
              </w:rPr>
              <w:t>11,4</w:t>
            </w:r>
          </w:p>
        </w:tc>
        <w:tc>
          <w:tcPr>
            <w:tcW w:w="602" w:type="dxa"/>
          </w:tcPr>
          <w:p w:rsidR="00000000" w:rsidRDefault="00000000">
            <w:pPr>
              <w:spacing w:before="40" w:after="20"/>
              <w:jc w:val="right"/>
              <w:rPr>
                <w:sz w:val="18"/>
              </w:rPr>
            </w:pPr>
            <w:r>
              <w:rPr>
                <w:sz w:val="18"/>
              </w:rPr>
              <w:t>7,4</w:t>
            </w:r>
          </w:p>
        </w:tc>
        <w:tc>
          <w:tcPr>
            <w:tcW w:w="602" w:type="dxa"/>
          </w:tcPr>
          <w:p w:rsidR="00000000" w:rsidRDefault="00000000">
            <w:pPr>
              <w:spacing w:before="40" w:after="20"/>
              <w:jc w:val="right"/>
              <w:rPr>
                <w:sz w:val="18"/>
              </w:rPr>
            </w:pPr>
            <w:r>
              <w:rPr>
                <w:sz w:val="18"/>
              </w:rPr>
              <w:t>8,2</w:t>
            </w:r>
          </w:p>
        </w:tc>
        <w:tc>
          <w:tcPr>
            <w:tcW w:w="602" w:type="dxa"/>
          </w:tcPr>
          <w:p w:rsidR="00000000" w:rsidRDefault="00000000">
            <w:pPr>
              <w:spacing w:before="40" w:after="20"/>
              <w:jc w:val="right"/>
              <w:rPr>
                <w:sz w:val="18"/>
              </w:rPr>
            </w:pPr>
            <w:r>
              <w:rPr>
                <w:sz w:val="18"/>
              </w:rPr>
              <w:t>8,3</w:t>
            </w:r>
          </w:p>
        </w:tc>
        <w:tc>
          <w:tcPr>
            <w:tcW w:w="602" w:type="dxa"/>
          </w:tcPr>
          <w:p w:rsidR="00000000" w:rsidRDefault="00000000">
            <w:pPr>
              <w:spacing w:before="40" w:after="20"/>
              <w:jc w:val="right"/>
              <w:rPr>
                <w:sz w:val="18"/>
              </w:rPr>
            </w:pPr>
            <w:r>
              <w:rPr>
                <w:sz w:val="18"/>
              </w:rPr>
              <w:t>6,0</w:t>
            </w:r>
          </w:p>
        </w:tc>
        <w:tc>
          <w:tcPr>
            <w:tcW w:w="602" w:type="dxa"/>
          </w:tcPr>
          <w:p w:rsidR="00000000" w:rsidRDefault="00000000">
            <w:pPr>
              <w:spacing w:before="40" w:after="20"/>
              <w:jc w:val="right"/>
              <w:rPr>
                <w:sz w:val="18"/>
              </w:rPr>
            </w:pPr>
            <w:r>
              <w:rPr>
                <w:sz w:val="18"/>
              </w:rPr>
              <w:t>4,0</w:t>
            </w:r>
          </w:p>
        </w:tc>
      </w:tr>
    </w:tbl>
    <w:p w:rsidR="00000000" w:rsidRDefault="00000000">
      <w:pPr>
        <w:rPr>
          <w:sz w:val="18"/>
        </w:rPr>
      </w:pPr>
    </w:p>
    <w:p w:rsidR="00000000" w:rsidRDefault="00000000">
      <w:pPr>
        <w:rPr>
          <w:sz w:val="18"/>
        </w:rPr>
      </w:pPr>
      <w:r>
        <w:rPr>
          <w:i/>
          <w:sz w:val="18"/>
        </w:rPr>
        <w:tab/>
        <w:t>Источник</w:t>
      </w:r>
      <w:r>
        <w:rPr>
          <w:sz w:val="18"/>
        </w:rPr>
        <w:t>:  Доклад Фонда социальной помощи для развития, 2003 год, стр. 2.</w:t>
      </w:r>
    </w:p>
    <w:p w:rsidR="00000000" w:rsidRDefault="00000000">
      <w:pPr>
        <w:rPr>
          <w:i/>
          <w:sz w:val="18"/>
        </w:rPr>
      </w:pPr>
    </w:p>
    <w:p w:rsidR="00000000" w:rsidRDefault="00000000">
      <w:pPr>
        <w:jc w:val="center"/>
        <w:rPr>
          <w:b/>
          <w:bCs/>
          <w:iCs/>
        </w:rPr>
      </w:pPr>
      <w:r>
        <w:rPr>
          <w:b/>
          <w:bCs/>
          <w:iCs/>
        </w:rPr>
        <w:t>Проект общественных работ</w:t>
      </w:r>
    </w:p>
    <w:p w:rsidR="00000000" w:rsidRDefault="00000000">
      <w:pPr>
        <w:rPr>
          <w:i/>
        </w:rPr>
      </w:pPr>
    </w:p>
    <w:p w:rsidR="00000000" w:rsidRDefault="00000000">
      <w:r>
        <w:t>334.</w:t>
      </w:r>
      <w:r>
        <w:tab/>
        <w:t>Данный проект, начатый в 1996 году, был разработан  в целях  социального развития через улучшение системы образования и медицинского обслуживания и содействия в создании постоянных рабочих мест.  Первый этап проекта (1996-2000) обошелся в  33 млн. долл., из которых 25 млн. долл. были выделены Управлением  государственного развития, остальные средства - правительством.  Значение проекта заключается в его способности повысить роль отдельных лиц и местных организаций посредством вовлечения общин в процесс выявления их собственных потребностей и первоочередных задач.  Всего было реализовано 435 проектов, охватывающих все секторы основных услуг с ориентацией на общины в отсталых районах.  Благодаря этим проектам создавалось по 64 000 рабочих мест в месяц, при этом помощь получили более 2,5 млн. человек.</w:t>
      </w:r>
    </w:p>
    <w:p w:rsidR="00000000" w:rsidRDefault="00000000"/>
    <w:p w:rsidR="00000000" w:rsidRDefault="00000000">
      <w:r>
        <w:t>335.</w:t>
      </w:r>
      <w:r>
        <w:tab/>
        <w:t xml:space="preserve">План второго этапа Проекта общественных работ (2000-2004) был нацелен на местные общины с развитием массового участия и увеличением ассигнований для этого этапа с 60 до 115,7 млн. долл.  В период 2001-2003 годов было осуществлено 980 новых проектов общей стоимостью свыше 65 млн. йеменских риалов, причем основная доля пришлась на сферу образования, где за это время был реализован 621 проект на сумму 39 млн. риалов.  Проект принес пользу 9,6 млн. человек в более чем 5 021 деревне и поселке 20 провинций. </w:t>
      </w:r>
    </w:p>
    <w:p w:rsidR="00000000" w:rsidRDefault="00000000"/>
    <w:p w:rsidR="00000000" w:rsidRDefault="00000000">
      <w:r>
        <w:t>336.</w:t>
      </w:r>
      <w:r>
        <w:tab/>
        <w:t xml:space="preserve">В сфере здравоохранения осуществление 84 проектов в ряде провинций помогло улучшить ситуацию в целевых областях и значительно повысило уровень профилактики заболеваний. Уровень вакцинации детей против смертельных болезней увеличился на </w:t>
      </w:r>
      <w:proofErr w:type="spellStart"/>
      <w:r>
        <w:t>113%</w:t>
      </w:r>
      <w:proofErr w:type="spellEnd"/>
      <w:r>
        <w:t xml:space="preserve">, в то время как число женщин, которым были сделаны прививки от краснухи, возросло на </w:t>
      </w:r>
      <w:proofErr w:type="spellStart"/>
      <w:r>
        <w:t>35%</w:t>
      </w:r>
      <w:proofErr w:type="spellEnd"/>
      <w:r>
        <w:t xml:space="preserve"> и уровень вакцинации против гепатита вырос на </w:t>
      </w:r>
      <w:proofErr w:type="spellStart"/>
      <w:r>
        <w:t>5%</w:t>
      </w:r>
      <w:proofErr w:type="spellEnd"/>
      <w:r>
        <w:t>.  Помощь по линии проектов в данной области оказывалась главным образом при строительстве медицинских центров и пунктов для замены непригодных или временных объектов, ремонте некоторых действующих объектов и в координации с рядом неправительственных организаций для содействия в эксплуатации действующих учреждений министерством здравоохранения.</w:t>
      </w:r>
    </w:p>
    <w:p w:rsidR="00000000" w:rsidRDefault="00000000"/>
    <w:p w:rsidR="00000000" w:rsidRDefault="00000000">
      <w:r>
        <w:t>337.</w:t>
      </w:r>
      <w:r>
        <w:tab/>
        <w:t>В секторе водоснабжения и сельском хозяйстве, которые занимали второе место по числу проектов, реализованных в рамках второго этапа, всего было осуществлено 137 проектов в различных частях страны.  Основное внимание уделялось сооружению резервуаров для питьевой воды и других водосборных объектов, а также расширению сетей водоснабжения, особенно в отдаленных районах.</w:t>
      </w:r>
    </w:p>
    <w:p w:rsidR="00000000" w:rsidRDefault="00000000"/>
    <w:p w:rsidR="00000000" w:rsidRDefault="00000000">
      <w:r>
        <w:t>338.</w:t>
      </w:r>
      <w:r>
        <w:tab/>
        <w:t>Этот проект содействовал проведению дорожно-строительных работ, а также мероприятиям в социальной сфере, в областях санитарии и экологии.  В ряде правительств были созданы центры обучения для женщин и центры реабилитации инвалидов, а также реализовано несколько проектов в области санитарии.  Всего было осуществлено 39 проектов.</w:t>
      </w:r>
    </w:p>
    <w:p w:rsidR="00000000" w:rsidRDefault="00000000"/>
    <w:p w:rsidR="00000000" w:rsidRDefault="00000000">
      <w:r>
        <w:t>339.</w:t>
      </w:r>
      <w:r>
        <w:tab/>
        <w:t>За один только 2003 год по линии 211 проектов была оказана помощь в различных областях примерно 1,3 млн. человек, из которых 715 000 были женщины.  Подробные данные приведены в нижеследующей таблице:</w:t>
      </w:r>
    </w:p>
    <w:p w:rsidR="00000000" w:rsidRDefault="00000000"/>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2921"/>
        <w:gridCol w:w="1120"/>
        <w:gridCol w:w="602"/>
        <w:gridCol w:w="1553"/>
        <w:gridCol w:w="546"/>
        <w:gridCol w:w="1414"/>
        <w:gridCol w:w="523"/>
      </w:tblGrid>
      <w:tr w:rsidR="00000000">
        <w:tc>
          <w:tcPr>
            <w:tcW w:w="677" w:type="dxa"/>
            <w:vAlign w:val="center"/>
          </w:tcPr>
          <w:p w:rsidR="00000000" w:rsidRDefault="00000000">
            <w:pPr>
              <w:spacing w:line="240" w:lineRule="auto"/>
              <w:jc w:val="center"/>
              <w:rPr>
                <w:sz w:val="18"/>
              </w:rPr>
            </w:pPr>
            <w:r>
              <w:rPr>
                <w:sz w:val="18"/>
              </w:rPr>
              <w:t>№</w:t>
            </w:r>
          </w:p>
        </w:tc>
        <w:tc>
          <w:tcPr>
            <w:tcW w:w="2921" w:type="dxa"/>
            <w:vAlign w:val="center"/>
          </w:tcPr>
          <w:p w:rsidR="00000000" w:rsidRDefault="00000000">
            <w:pPr>
              <w:spacing w:line="240" w:lineRule="auto"/>
              <w:jc w:val="center"/>
              <w:rPr>
                <w:sz w:val="18"/>
              </w:rPr>
            </w:pPr>
            <w:r>
              <w:rPr>
                <w:sz w:val="18"/>
              </w:rPr>
              <w:t>Сфера деятельности</w:t>
            </w:r>
          </w:p>
        </w:tc>
        <w:tc>
          <w:tcPr>
            <w:tcW w:w="1722" w:type="dxa"/>
            <w:gridSpan w:val="2"/>
            <w:vAlign w:val="center"/>
          </w:tcPr>
          <w:p w:rsidR="00000000" w:rsidRDefault="00000000">
            <w:pPr>
              <w:spacing w:line="240" w:lineRule="auto"/>
              <w:jc w:val="center"/>
              <w:rPr>
                <w:sz w:val="18"/>
              </w:rPr>
            </w:pPr>
            <w:r>
              <w:rPr>
                <w:sz w:val="18"/>
              </w:rPr>
              <w:t>Число проектов</w:t>
            </w:r>
          </w:p>
        </w:tc>
        <w:tc>
          <w:tcPr>
            <w:tcW w:w="2099" w:type="dxa"/>
            <w:gridSpan w:val="2"/>
            <w:vAlign w:val="center"/>
          </w:tcPr>
          <w:p w:rsidR="00000000" w:rsidRDefault="00000000">
            <w:pPr>
              <w:spacing w:line="240" w:lineRule="auto"/>
              <w:jc w:val="center"/>
              <w:rPr>
                <w:sz w:val="18"/>
              </w:rPr>
            </w:pPr>
            <w:r>
              <w:rPr>
                <w:sz w:val="18"/>
              </w:rPr>
              <w:t>Число бенефициаров обоих полов</w:t>
            </w:r>
          </w:p>
        </w:tc>
        <w:tc>
          <w:tcPr>
            <w:tcW w:w="1937" w:type="dxa"/>
            <w:gridSpan w:val="2"/>
            <w:vAlign w:val="center"/>
          </w:tcPr>
          <w:p w:rsidR="00000000" w:rsidRDefault="00000000">
            <w:pPr>
              <w:spacing w:line="240" w:lineRule="auto"/>
              <w:jc w:val="center"/>
              <w:rPr>
                <w:sz w:val="18"/>
              </w:rPr>
            </w:pPr>
            <w:r>
              <w:rPr>
                <w:sz w:val="18"/>
              </w:rPr>
              <w:t>Число бенефициаров-женщин</w:t>
            </w:r>
          </w:p>
        </w:tc>
      </w:tr>
      <w:tr w:rsidR="00000000">
        <w:trPr>
          <w:cantSplit/>
        </w:trPr>
        <w:tc>
          <w:tcPr>
            <w:tcW w:w="677" w:type="dxa"/>
          </w:tcPr>
          <w:p w:rsidR="00000000" w:rsidRDefault="00000000">
            <w:pPr>
              <w:spacing w:line="240" w:lineRule="auto"/>
              <w:jc w:val="center"/>
              <w:rPr>
                <w:sz w:val="18"/>
              </w:rPr>
            </w:pPr>
            <w:r>
              <w:rPr>
                <w:sz w:val="18"/>
              </w:rPr>
              <w:t>1</w:t>
            </w:r>
          </w:p>
        </w:tc>
        <w:tc>
          <w:tcPr>
            <w:tcW w:w="2921" w:type="dxa"/>
          </w:tcPr>
          <w:p w:rsidR="00000000" w:rsidRDefault="00000000">
            <w:pPr>
              <w:spacing w:line="240" w:lineRule="auto"/>
              <w:rPr>
                <w:sz w:val="18"/>
              </w:rPr>
            </w:pPr>
            <w:r>
              <w:rPr>
                <w:sz w:val="18"/>
              </w:rPr>
              <w:t>Образование</w:t>
            </w:r>
          </w:p>
        </w:tc>
        <w:tc>
          <w:tcPr>
            <w:tcW w:w="1120" w:type="dxa"/>
            <w:tcBorders>
              <w:right w:val="nil"/>
            </w:tcBorders>
          </w:tcPr>
          <w:p w:rsidR="00000000" w:rsidRDefault="00000000">
            <w:pPr>
              <w:spacing w:line="240" w:lineRule="auto"/>
              <w:jc w:val="right"/>
              <w:rPr>
                <w:sz w:val="18"/>
              </w:rPr>
            </w:pPr>
            <w:r>
              <w:rPr>
                <w:sz w:val="18"/>
              </w:rPr>
              <w:t>113</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574 000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321 000</w:t>
            </w:r>
          </w:p>
        </w:tc>
        <w:tc>
          <w:tcPr>
            <w:tcW w:w="523" w:type="dxa"/>
            <w:tcBorders>
              <w:left w:val="nil"/>
            </w:tcBorders>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2</w:t>
            </w:r>
          </w:p>
        </w:tc>
        <w:tc>
          <w:tcPr>
            <w:tcW w:w="2921" w:type="dxa"/>
          </w:tcPr>
          <w:p w:rsidR="00000000" w:rsidRDefault="00000000">
            <w:pPr>
              <w:spacing w:line="240" w:lineRule="auto"/>
              <w:rPr>
                <w:sz w:val="18"/>
              </w:rPr>
            </w:pPr>
            <w:r>
              <w:rPr>
                <w:sz w:val="18"/>
              </w:rPr>
              <w:t>Здравоохранение</w:t>
            </w:r>
          </w:p>
        </w:tc>
        <w:tc>
          <w:tcPr>
            <w:tcW w:w="1120" w:type="dxa"/>
            <w:tcBorders>
              <w:right w:val="nil"/>
            </w:tcBorders>
          </w:tcPr>
          <w:p w:rsidR="00000000" w:rsidRDefault="00000000">
            <w:pPr>
              <w:spacing w:line="240" w:lineRule="auto"/>
              <w:jc w:val="right"/>
              <w:rPr>
                <w:sz w:val="18"/>
              </w:rPr>
            </w:pPr>
            <w:r>
              <w:rPr>
                <w:sz w:val="18"/>
              </w:rPr>
              <w:t>26</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361 000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187 000</w:t>
            </w:r>
          </w:p>
        </w:tc>
        <w:tc>
          <w:tcPr>
            <w:tcW w:w="523" w:type="dxa"/>
            <w:tcBorders>
              <w:left w:val="nil"/>
            </w:tcBorders>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3</w:t>
            </w:r>
          </w:p>
        </w:tc>
        <w:tc>
          <w:tcPr>
            <w:tcW w:w="2921" w:type="dxa"/>
          </w:tcPr>
          <w:p w:rsidR="00000000" w:rsidRDefault="00000000">
            <w:pPr>
              <w:spacing w:line="240" w:lineRule="auto"/>
              <w:rPr>
                <w:sz w:val="18"/>
              </w:rPr>
            </w:pPr>
            <w:r>
              <w:rPr>
                <w:sz w:val="18"/>
              </w:rPr>
              <w:t>Водоснабжение</w:t>
            </w:r>
          </w:p>
        </w:tc>
        <w:tc>
          <w:tcPr>
            <w:tcW w:w="1120" w:type="dxa"/>
            <w:tcBorders>
              <w:right w:val="nil"/>
            </w:tcBorders>
          </w:tcPr>
          <w:p w:rsidR="00000000" w:rsidRDefault="00000000">
            <w:pPr>
              <w:spacing w:line="240" w:lineRule="auto"/>
              <w:jc w:val="right"/>
              <w:rPr>
                <w:sz w:val="18"/>
              </w:rPr>
            </w:pPr>
            <w:r>
              <w:rPr>
                <w:sz w:val="18"/>
              </w:rPr>
              <w:t>20</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92 000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56 000</w:t>
            </w:r>
          </w:p>
        </w:tc>
        <w:tc>
          <w:tcPr>
            <w:tcW w:w="523" w:type="dxa"/>
            <w:tcBorders>
              <w:left w:val="nil"/>
            </w:tcBorders>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4</w:t>
            </w:r>
          </w:p>
        </w:tc>
        <w:tc>
          <w:tcPr>
            <w:tcW w:w="2921" w:type="dxa"/>
          </w:tcPr>
          <w:p w:rsidR="00000000" w:rsidRDefault="00000000">
            <w:pPr>
              <w:spacing w:line="240" w:lineRule="auto"/>
              <w:rPr>
                <w:sz w:val="18"/>
              </w:rPr>
            </w:pPr>
            <w:r>
              <w:rPr>
                <w:sz w:val="18"/>
              </w:rPr>
              <w:t>Санитария</w:t>
            </w:r>
          </w:p>
        </w:tc>
        <w:tc>
          <w:tcPr>
            <w:tcW w:w="1120" w:type="dxa"/>
            <w:tcBorders>
              <w:right w:val="nil"/>
            </w:tcBorders>
          </w:tcPr>
          <w:p w:rsidR="00000000" w:rsidRDefault="00000000">
            <w:pPr>
              <w:spacing w:line="240" w:lineRule="auto"/>
              <w:jc w:val="right"/>
              <w:rPr>
                <w:sz w:val="18"/>
                <w:lang w:val="en-US"/>
              </w:rPr>
            </w:pPr>
            <w:r>
              <w:rPr>
                <w:sz w:val="18"/>
                <w:lang w:val="en-US"/>
              </w:rPr>
              <w:t>7</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7 000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4 600</w:t>
            </w:r>
          </w:p>
        </w:tc>
        <w:tc>
          <w:tcPr>
            <w:tcW w:w="523" w:type="dxa"/>
            <w:tcBorders>
              <w:left w:val="nil"/>
            </w:tcBorders>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5</w:t>
            </w:r>
          </w:p>
        </w:tc>
        <w:tc>
          <w:tcPr>
            <w:tcW w:w="2921" w:type="dxa"/>
          </w:tcPr>
          <w:p w:rsidR="00000000" w:rsidRDefault="00000000">
            <w:pPr>
              <w:spacing w:line="240" w:lineRule="auto"/>
              <w:rPr>
                <w:sz w:val="18"/>
              </w:rPr>
            </w:pPr>
            <w:r>
              <w:rPr>
                <w:sz w:val="18"/>
              </w:rPr>
              <w:t xml:space="preserve">Общественные бани (общественные </w:t>
            </w:r>
            <w:proofErr w:type="spellStart"/>
            <w:r>
              <w:rPr>
                <w:sz w:val="18"/>
              </w:rPr>
              <w:t>хаммамы</w:t>
            </w:r>
            <w:proofErr w:type="spellEnd"/>
            <w:r>
              <w:rPr>
                <w:sz w:val="18"/>
              </w:rPr>
              <w:t>)</w:t>
            </w:r>
          </w:p>
        </w:tc>
        <w:tc>
          <w:tcPr>
            <w:tcW w:w="1120" w:type="dxa"/>
            <w:tcBorders>
              <w:right w:val="nil"/>
            </w:tcBorders>
            <w:vAlign w:val="center"/>
          </w:tcPr>
          <w:p w:rsidR="00000000" w:rsidRDefault="00000000">
            <w:pPr>
              <w:spacing w:line="240" w:lineRule="auto"/>
              <w:jc w:val="right"/>
              <w:rPr>
                <w:sz w:val="18"/>
                <w:lang w:val="en-US"/>
              </w:rPr>
            </w:pPr>
            <w:r>
              <w:rPr>
                <w:sz w:val="18"/>
                <w:lang w:val="en-US"/>
              </w:rPr>
              <w:t>6</w:t>
            </w:r>
          </w:p>
        </w:tc>
        <w:tc>
          <w:tcPr>
            <w:tcW w:w="602" w:type="dxa"/>
            <w:tcBorders>
              <w:left w:val="nil"/>
            </w:tcBorders>
            <w:vAlign w:val="center"/>
          </w:tcPr>
          <w:p w:rsidR="00000000" w:rsidRDefault="00000000">
            <w:pPr>
              <w:spacing w:line="240" w:lineRule="auto"/>
              <w:jc w:val="center"/>
              <w:rPr>
                <w:sz w:val="18"/>
              </w:rPr>
            </w:pPr>
          </w:p>
        </w:tc>
        <w:tc>
          <w:tcPr>
            <w:tcW w:w="1553" w:type="dxa"/>
            <w:tcBorders>
              <w:right w:val="nil"/>
            </w:tcBorders>
            <w:vAlign w:val="center"/>
          </w:tcPr>
          <w:p w:rsidR="00000000" w:rsidRDefault="00000000">
            <w:pPr>
              <w:spacing w:line="240" w:lineRule="auto"/>
              <w:jc w:val="right"/>
              <w:rPr>
                <w:sz w:val="18"/>
              </w:rPr>
            </w:pPr>
            <w:r>
              <w:rPr>
                <w:sz w:val="18"/>
              </w:rPr>
              <w:t>279 000</w:t>
            </w:r>
          </w:p>
        </w:tc>
        <w:tc>
          <w:tcPr>
            <w:tcW w:w="546" w:type="dxa"/>
            <w:tcBorders>
              <w:left w:val="nil"/>
            </w:tcBorders>
            <w:vAlign w:val="center"/>
          </w:tcPr>
          <w:p w:rsidR="00000000" w:rsidRDefault="00000000">
            <w:pPr>
              <w:spacing w:line="240" w:lineRule="auto"/>
              <w:jc w:val="center"/>
              <w:rPr>
                <w:sz w:val="18"/>
              </w:rPr>
            </w:pPr>
          </w:p>
        </w:tc>
        <w:tc>
          <w:tcPr>
            <w:tcW w:w="1414" w:type="dxa"/>
            <w:tcBorders>
              <w:right w:val="nil"/>
            </w:tcBorders>
            <w:vAlign w:val="center"/>
          </w:tcPr>
          <w:p w:rsidR="00000000" w:rsidRDefault="00000000">
            <w:pPr>
              <w:spacing w:line="240" w:lineRule="auto"/>
              <w:jc w:val="right"/>
              <w:rPr>
                <w:sz w:val="18"/>
              </w:rPr>
            </w:pPr>
            <w:r>
              <w:rPr>
                <w:sz w:val="18"/>
              </w:rPr>
              <w:t>148 000</w:t>
            </w:r>
          </w:p>
        </w:tc>
        <w:tc>
          <w:tcPr>
            <w:tcW w:w="523" w:type="dxa"/>
            <w:tcBorders>
              <w:left w:val="nil"/>
            </w:tcBorders>
            <w:vAlign w:val="center"/>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6</w:t>
            </w:r>
          </w:p>
        </w:tc>
        <w:tc>
          <w:tcPr>
            <w:tcW w:w="2921" w:type="dxa"/>
          </w:tcPr>
          <w:p w:rsidR="00000000" w:rsidRDefault="00000000">
            <w:pPr>
              <w:spacing w:line="240" w:lineRule="auto"/>
              <w:rPr>
                <w:sz w:val="18"/>
              </w:rPr>
            </w:pPr>
            <w:r>
              <w:rPr>
                <w:sz w:val="18"/>
              </w:rPr>
              <w:t>Сельское хозяйство</w:t>
            </w:r>
          </w:p>
        </w:tc>
        <w:tc>
          <w:tcPr>
            <w:tcW w:w="1120" w:type="dxa"/>
            <w:tcBorders>
              <w:right w:val="nil"/>
            </w:tcBorders>
          </w:tcPr>
          <w:p w:rsidR="00000000" w:rsidRDefault="00000000">
            <w:pPr>
              <w:spacing w:line="240" w:lineRule="auto"/>
              <w:jc w:val="right"/>
              <w:rPr>
                <w:sz w:val="18"/>
              </w:rPr>
            </w:pPr>
            <w:r>
              <w:rPr>
                <w:sz w:val="18"/>
              </w:rPr>
              <w:t>15</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39 000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18 700</w:t>
            </w:r>
          </w:p>
        </w:tc>
        <w:tc>
          <w:tcPr>
            <w:tcW w:w="523" w:type="dxa"/>
            <w:tcBorders>
              <w:left w:val="nil"/>
            </w:tcBorders>
          </w:tcPr>
          <w:p w:rsidR="00000000" w:rsidRDefault="00000000">
            <w:pPr>
              <w:jc w:val="center"/>
              <w:rPr>
                <w:sz w:val="18"/>
              </w:rPr>
            </w:pPr>
          </w:p>
        </w:tc>
      </w:tr>
      <w:tr w:rsidR="00000000">
        <w:trPr>
          <w:cantSplit/>
        </w:trPr>
        <w:tc>
          <w:tcPr>
            <w:tcW w:w="677" w:type="dxa"/>
          </w:tcPr>
          <w:p w:rsidR="00000000" w:rsidRDefault="00000000">
            <w:pPr>
              <w:spacing w:line="240" w:lineRule="auto"/>
              <w:jc w:val="center"/>
              <w:rPr>
                <w:sz w:val="18"/>
              </w:rPr>
            </w:pPr>
            <w:r>
              <w:rPr>
                <w:sz w:val="18"/>
              </w:rPr>
              <w:t>7</w:t>
            </w:r>
          </w:p>
        </w:tc>
        <w:tc>
          <w:tcPr>
            <w:tcW w:w="2921" w:type="dxa"/>
          </w:tcPr>
          <w:p w:rsidR="00000000" w:rsidRDefault="00000000">
            <w:pPr>
              <w:spacing w:line="240" w:lineRule="auto"/>
              <w:rPr>
                <w:sz w:val="18"/>
              </w:rPr>
            </w:pPr>
            <w:r>
              <w:rPr>
                <w:sz w:val="18"/>
              </w:rPr>
              <w:t>Дороги</w:t>
            </w:r>
          </w:p>
        </w:tc>
        <w:tc>
          <w:tcPr>
            <w:tcW w:w="1120" w:type="dxa"/>
            <w:tcBorders>
              <w:right w:val="nil"/>
            </w:tcBorders>
          </w:tcPr>
          <w:p w:rsidR="00000000" w:rsidRDefault="00000000">
            <w:pPr>
              <w:spacing w:line="240" w:lineRule="auto"/>
              <w:jc w:val="right"/>
              <w:rPr>
                <w:sz w:val="18"/>
              </w:rPr>
            </w:pPr>
            <w:r>
              <w:rPr>
                <w:sz w:val="18"/>
              </w:rPr>
              <w:t>4</w:t>
            </w:r>
          </w:p>
        </w:tc>
        <w:tc>
          <w:tcPr>
            <w:tcW w:w="602" w:type="dxa"/>
            <w:tcBorders>
              <w:left w:val="nil"/>
            </w:tcBorders>
          </w:tcPr>
          <w:p w:rsidR="00000000" w:rsidRDefault="00000000">
            <w:pPr>
              <w:spacing w:line="240" w:lineRule="auto"/>
              <w:jc w:val="center"/>
              <w:rPr>
                <w:sz w:val="18"/>
              </w:rPr>
            </w:pPr>
          </w:p>
        </w:tc>
        <w:tc>
          <w:tcPr>
            <w:tcW w:w="1553" w:type="dxa"/>
            <w:tcBorders>
              <w:right w:val="nil"/>
            </w:tcBorders>
          </w:tcPr>
          <w:p w:rsidR="00000000" w:rsidRDefault="00000000">
            <w:pPr>
              <w:spacing w:line="240" w:lineRule="auto"/>
              <w:jc w:val="right"/>
              <w:rPr>
                <w:sz w:val="18"/>
              </w:rPr>
            </w:pPr>
            <w:r>
              <w:rPr>
                <w:sz w:val="18"/>
              </w:rPr>
              <w:t>7 500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3 750</w:t>
            </w:r>
          </w:p>
        </w:tc>
        <w:tc>
          <w:tcPr>
            <w:tcW w:w="523" w:type="dxa"/>
            <w:tcBorders>
              <w:left w:val="nil"/>
            </w:tcBorders>
          </w:tcPr>
          <w:p w:rsidR="00000000" w:rsidRDefault="00000000">
            <w:pPr>
              <w:jc w:val="center"/>
              <w:rPr>
                <w:sz w:val="18"/>
              </w:rPr>
            </w:pPr>
          </w:p>
        </w:tc>
      </w:tr>
      <w:tr w:rsidR="00000000">
        <w:trPr>
          <w:cantSplit/>
        </w:trPr>
        <w:tc>
          <w:tcPr>
            <w:tcW w:w="3598" w:type="dxa"/>
            <w:gridSpan w:val="2"/>
          </w:tcPr>
          <w:p w:rsidR="00000000" w:rsidRDefault="00000000">
            <w:pPr>
              <w:spacing w:line="240" w:lineRule="auto"/>
              <w:jc w:val="center"/>
              <w:rPr>
                <w:sz w:val="18"/>
              </w:rPr>
            </w:pPr>
            <w:r>
              <w:rPr>
                <w:sz w:val="18"/>
              </w:rPr>
              <w:t>Всего</w:t>
            </w:r>
          </w:p>
        </w:tc>
        <w:tc>
          <w:tcPr>
            <w:tcW w:w="1120" w:type="dxa"/>
            <w:tcBorders>
              <w:right w:val="nil"/>
            </w:tcBorders>
          </w:tcPr>
          <w:p w:rsidR="00000000" w:rsidRDefault="00000000">
            <w:pPr>
              <w:spacing w:line="240" w:lineRule="auto"/>
              <w:jc w:val="right"/>
              <w:rPr>
                <w:sz w:val="18"/>
              </w:rPr>
            </w:pPr>
            <w:r>
              <w:rPr>
                <w:sz w:val="18"/>
              </w:rPr>
              <w:t>311</w:t>
            </w:r>
          </w:p>
        </w:tc>
        <w:tc>
          <w:tcPr>
            <w:tcW w:w="602" w:type="dxa"/>
            <w:tcBorders>
              <w:left w:val="nil"/>
            </w:tcBorders>
          </w:tcPr>
          <w:p w:rsidR="00000000" w:rsidRDefault="00000000">
            <w:pPr>
              <w:spacing w:line="240" w:lineRule="auto"/>
              <w:rPr>
                <w:sz w:val="18"/>
              </w:rPr>
            </w:pPr>
          </w:p>
        </w:tc>
        <w:tc>
          <w:tcPr>
            <w:tcW w:w="1553" w:type="dxa"/>
            <w:tcBorders>
              <w:right w:val="nil"/>
            </w:tcBorders>
          </w:tcPr>
          <w:p w:rsidR="00000000" w:rsidRDefault="00000000">
            <w:pPr>
              <w:spacing w:line="240" w:lineRule="auto"/>
              <w:jc w:val="right"/>
              <w:rPr>
                <w:sz w:val="18"/>
              </w:rPr>
            </w:pPr>
            <w:r>
              <w:rPr>
                <w:sz w:val="18"/>
              </w:rPr>
              <w:t>125 950</w:t>
            </w:r>
          </w:p>
        </w:tc>
        <w:tc>
          <w:tcPr>
            <w:tcW w:w="546" w:type="dxa"/>
            <w:tcBorders>
              <w:left w:val="nil"/>
            </w:tcBorders>
          </w:tcPr>
          <w:p w:rsidR="00000000" w:rsidRDefault="00000000">
            <w:pPr>
              <w:spacing w:line="240" w:lineRule="auto"/>
              <w:jc w:val="center"/>
              <w:rPr>
                <w:sz w:val="18"/>
              </w:rPr>
            </w:pPr>
          </w:p>
        </w:tc>
        <w:tc>
          <w:tcPr>
            <w:tcW w:w="1414" w:type="dxa"/>
            <w:tcBorders>
              <w:right w:val="nil"/>
            </w:tcBorders>
          </w:tcPr>
          <w:p w:rsidR="00000000" w:rsidRDefault="00000000">
            <w:pPr>
              <w:spacing w:line="240" w:lineRule="auto"/>
              <w:jc w:val="right"/>
              <w:rPr>
                <w:sz w:val="18"/>
              </w:rPr>
            </w:pPr>
            <w:r>
              <w:rPr>
                <w:sz w:val="18"/>
              </w:rPr>
              <w:t>710 050</w:t>
            </w:r>
          </w:p>
        </w:tc>
        <w:tc>
          <w:tcPr>
            <w:tcW w:w="523" w:type="dxa"/>
            <w:tcBorders>
              <w:left w:val="nil"/>
            </w:tcBorders>
          </w:tcPr>
          <w:p w:rsidR="00000000" w:rsidRDefault="00000000">
            <w:pPr>
              <w:jc w:val="center"/>
              <w:rPr>
                <w:sz w:val="18"/>
              </w:rPr>
            </w:pPr>
          </w:p>
        </w:tc>
      </w:tr>
    </w:tbl>
    <w:p w:rsidR="00000000" w:rsidRDefault="00000000">
      <w:pPr>
        <w:rPr>
          <w:b/>
          <w:bCs/>
          <w:iCs/>
        </w:rPr>
      </w:pPr>
      <w:r>
        <w:rPr>
          <w:b/>
          <w:bCs/>
          <w:iCs/>
        </w:rPr>
        <w:t>Национальная программа развития общества и семейного производства</w:t>
      </w:r>
    </w:p>
    <w:p w:rsidR="00000000" w:rsidRDefault="00000000">
      <w:pPr>
        <w:rPr>
          <w:b/>
          <w:bCs/>
          <w:iCs/>
        </w:rPr>
      </w:pPr>
    </w:p>
    <w:p w:rsidR="00000000" w:rsidRDefault="00000000">
      <w:r>
        <w:t>340.</w:t>
      </w:r>
      <w:r>
        <w:tab/>
        <w:t>Эта социальная программа была разработана для организации обучения женщин из бедных слоев, особенно тех, кто получает пособия из Фонда социальной помощи, навыкам приносящей доход деятельности.  В период 1997-2003 годов около 20 000 женщин прошли в рамках программы обучение таким специальностям, как шитье, управление домашним хозяйством и работа на компьютере.  В рамках этой программы было также создано и оснащено несколько центров семейного производства.</w:t>
      </w:r>
    </w:p>
    <w:p w:rsidR="00000000" w:rsidRDefault="00000000"/>
    <w:p w:rsidR="00000000" w:rsidRDefault="00000000">
      <w:pPr>
        <w:rPr>
          <w:b/>
          <w:bCs/>
          <w:iCs/>
        </w:rPr>
      </w:pPr>
      <w:r>
        <w:rPr>
          <w:b/>
          <w:bCs/>
          <w:iCs/>
        </w:rPr>
        <w:t xml:space="preserve">Банк </w:t>
      </w:r>
      <w:proofErr w:type="spellStart"/>
      <w:r>
        <w:rPr>
          <w:b/>
          <w:bCs/>
          <w:iCs/>
        </w:rPr>
        <w:t>микрокредитования</w:t>
      </w:r>
      <w:proofErr w:type="spellEnd"/>
      <w:r>
        <w:rPr>
          <w:b/>
          <w:bCs/>
          <w:iCs/>
        </w:rPr>
        <w:t xml:space="preserve"> </w:t>
      </w:r>
      <w:proofErr w:type="spellStart"/>
      <w:r>
        <w:rPr>
          <w:b/>
          <w:bCs/>
          <w:iCs/>
        </w:rPr>
        <w:t>Аль-Амаль</w:t>
      </w:r>
      <w:proofErr w:type="spellEnd"/>
    </w:p>
    <w:p w:rsidR="00000000" w:rsidRDefault="00000000"/>
    <w:p w:rsidR="00000000" w:rsidRDefault="00000000">
      <w:r>
        <w:t>341.</w:t>
      </w:r>
      <w:r>
        <w:tab/>
        <w:t>Банк был создан для предоставления денежных ссуд бедным семьям, способным заниматься приносящими доход видами деятельности, а также для оказания финансовых услуг целевым группам и организациям, участвующим в мероприятиях по сокращению масштабов бедности.  Активы банка составляют 5,5 млн. долл., и в скором времени он начнет работу.</w:t>
      </w:r>
    </w:p>
    <w:p w:rsidR="00000000" w:rsidRDefault="00000000"/>
    <w:p w:rsidR="00000000" w:rsidRDefault="00000000">
      <w:pPr>
        <w:rPr>
          <w:b/>
          <w:bCs/>
          <w:iCs/>
        </w:rPr>
      </w:pPr>
      <w:r>
        <w:rPr>
          <w:b/>
          <w:bCs/>
          <w:iCs/>
        </w:rPr>
        <w:t>Социальное страхование</w:t>
      </w:r>
    </w:p>
    <w:p w:rsidR="00000000" w:rsidRDefault="00000000">
      <w:pPr>
        <w:rPr>
          <w:i/>
        </w:rPr>
      </w:pPr>
    </w:p>
    <w:p w:rsidR="00000000" w:rsidRDefault="00000000">
      <w:pPr>
        <w:rPr>
          <w:b/>
        </w:rPr>
      </w:pPr>
      <w:r>
        <w:t>342.</w:t>
      </w:r>
      <w:r>
        <w:tab/>
        <w:t xml:space="preserve">Цель социального страхования - обеспечить спокойствие и стабильность трудящимся и государственным служащим при выходе на пенсию или при несчастном случае на работе.  Схемы социального страхования управляются двумя главными органами:  Агентством государственного страхования и пенсий, специализирующимся на страховании сотрудников государственной службы и работников, занятых в частном и смешанном секторах экономики, и Институтом общего социального страхования, который обеспечивает страхование в частном секторе.  Согласно Закону о социальном страховании все работники государственных учреждений и государственного сектора экономики должны быть застрахованы.  Поправка к государственному указу в 2000 году позволила выделить дополнительные средства и повысить минимальную пенсию до 7 000 йеменских риалов.  Однако покупательная способность пособий пенсионерам и оставшимся членам семей остается низкой и не достаточна для покрытия основных потребностей данной категории </w:t>
      </w:r>
      <w:proofErr w:type="spellStart"/>
      <w:r>
        <w:t>лиц</w:t>
      </w:r>
      <w:r>
        <w:rPr>
          <w:b/>
          <w:bCs/>
          <w:vertAlign w:val="superscript"/>
        </w:rPr>
        <w:t>58</w:t>
      </w:r>
      <w:proofErr w:type="spellEnd"/>
      <w:r>
        <w:rPr>
          <w:bCs/>
        </w:rPr>
        <w:t>.</w:t>
      </w:r>
      <w:r>
        <w:rPr>
          <w:b/>
        </w:rPr>
        <w:t xml:space="preserve">  </w:t>
      </w:r>
      <w:r>
        <w:t>В 2003 году Агентство государственного страхования и пенсий включило в схему страхования дополнительно 12 611 участников из числа лиц, занятых на государственной службе.  В результате по состоянию на конец года общее число государственных служащих, застрахованных в соответствии с Законом о государственном страховании и пенсиях, достигло 474 879 человек, а число пенсионеров составило 57 400</w:t>
      </w:r>
      <w:r>
        <w:rPr>
          <w:b/>
          <w:bCs/>
          <w:vertAlign w:val="superscript"/>
        </w:rPr>
        <w:t>59</w:t>
      </w:r>
      <w:r>
        <w:rPr>
          <w:bCs/>
        </w:rPr>
        <w:t>.</w:t>
      </w:r>
    </w:p>
    <w:p w:rsidR="00000000" w:rsidRDefault="00000000"/>
    <w:p w:rsidR="00000000" w:rsidRDefault="00000000">
      <w:r>
        <w:t xml:space="preserve">343. </w:t>
      </w:r>
      <w:r>
        <w:tab/>
        <w:t xml:space="preserve">В частном секторе системой страхования охвачено лишь незначительное число лиц.  Правительство принимает меры для того, чтобы распространить систему страхования на этот сектор и к 2005 году охватить 70 000 трудящихся.  Хотя цифра и невелика, она свидетельствует о серьезных намерениях правительства в отношении выполнения Закона о социальном страховании, особенно в отношении работников частного сектора, а также о стремлении к защите </w:t>
      </w:r>
      <w:proofErr w:type="spellStart"/>
      <w:r>
        <w:t>трудящихся</w:t>
      </w:r>
      <w:r>
        <w:rPr>
          <w:b/>
          <w:bCs/>
          <w:vertAlign w:val="superscript"/>
        </w:rPr>
        <w:t>60</w:t>
      </w:r>
      <w:proofErr w:type="spellEnd"/>
      <w:r>
        <w:t xml:space="preserve">.  К 1 июля 2003 года система социального обеспечения была распространена на частный сектор и ранее неохваченные группы, такие, как </w:t>
      </w:r>
      <w:proofErr w:type="spellStart"/>
      <w:r>
        <w:t>самозанятое</w:t>
      </w:r>
      <w:proofErr w:type="spellEnd"/>
      <w:r>
        <w:t xml:space="preserve"> население, лица свободных профессий, работодатели и работники предприятий с числом рабочих менее пяти человек.  В результате число лиц, застрахованных Институтом общего социального страхования, возросло до 64 297 человек, в то время как число пенсионеров по возрасту увеличилось до 2 846 </w:t>
      </w:r>
      <w:proofErr w:type="spellStart"/>
      <w:r>
        <w:t>человек</w:t>
      </w:r>
      <w:r>
        <w:rPr>
          <w:b/>
          <w:bCs/>
          <w:vertAlign w:val="superscript"/>
        </w:rPr>
        <w:t>61</w:t>
      </w:r>
      <w:proofErr w:type="spellEnd"/>
      <w:r>
        <w:t>.</w:t>
      </w:r>
    </w:p>
    <w:p w:rsidR="00000000" w:rsidRDefault="00000000"/>
    <w:p w:rsidR="00000000" w:rsidRDefault="00000000">
      <w:r>
        <w:t xml:space="preserve">344. </w:t>
      </w:r>
      <w:r>
        <w:tab/>
        <w:t xml:space="preserve">Следует заметить, что система социального страхования по-прежнему не включает в себя медицинское страхование и необходимы усилия для введения системы индивидуального медицинского </w:t>
      </w:r>
      <w:proofErr w:type="spellStart"/>
      <w:r>
        <w:t>страхования</w:t>
      </w:r>
      <w:r>
        <w:rPr>
          <w:b/>
          <w:bCs/>
          <w:vertAlign w:val="superscript"/>
        </w:rPr>
        <w:t>62</w:t>
      </w:r>
      <w:proofErr w:type="spellEnd"/>
      <w:r>
        <w:t xml:space="preserve">.  Министерство здравоохранения и жилищного строительства подготовило законопроект о медицинском страховании, который был представлен в Кабинет министров и направлен группе международных экспертов для углубленного изучения предложенной системы.  Несмотря на важное значение законопроекта для облегчения страданий групп населения с низкими доходами, включая работников государственных учреждений и предприятий, при его рассмотрении возникли проблемы, принятие и осуществление законопроекта было </w:t>
      </w:r>
      <w:proofErr w:type="spellStart"/>
      <w:r>
        <w:t>отложено</w:t>
      </w:r>
      <w:r>
        <w:rPr>
          <w:b/>
          <w:bCs/>
          <w:vertAlign w:val="superscript"/>
        </w:rPr>
        <w:t>63</w:t>
      </w:r>
      <w:proofErr w:type="spellEnd"/>
      <w:r>
        <w:t>.</w:t>
      </w:r>
    </w:p>
    <w:p w:rsidR="00000000" w:rsidRDefault="00000000"/>
    <w:p w:rsidR="00000000" w:rsidRDefault="00000000">
      <w:pPr>
        <w:rPr>
          <w:b/>
          <w:bCs/>
          <w:iCs/>
        </w:rPr>
      </w:pPr>
      <w:r>
        <w:rPr>
          <w:b/>
          <w:bCs/>
          <w:iCs/>
        </w:rPr>
        <w:t xml:space="preserve">Пункт </w:t>
      </w:r>
      <w:r>
        <w:rPr>
          <w:b/>
          <w:bCs/>
          <w:iCs/>
          <w:lang w:val="en-US"/>
        </w:rPr>
        <w:t>e</w:t>
      </w:r>
      <w:r>
        <w:rPr>
          <w:b/>
          <w:bCs/>
          <w:iCs/>
        </w:rPr>
        <w:t xml:space="preserve">) </w:t>
      </w:r>
      <w:r>
        <w:rPr>
          <w:b/>
          <w:bCs/>
          <w:iCs/>
          <w:lang w:val="en-US"/>
        </w:rPr>
        <w:t>v</w:t>
      </w:r>
      <w:r>
        <w:rPr>
          <w:b/>
          <w:bCs/>
          <w:iCs/>
        </w:rPr>
        <w:t xml:space="preserve">):  Право на образование </w:t>
      </w:r>
    </w:p>
    <w:p w:rsidR="00000000" w:rsidRDefault="00000000">
      <w:pPr>
        <w:rPr>
          <w:b/>
          <w:bCs/>
          <w:iCs/>
        </w:rPr>
      </w:pPr>
    </w:p>
    <w:p w:rsidR="00000000" w:rsidRDefault="00000000">
      <w:r>
        <w:t>345.</w:t>
      </w:r>
      <w:r>
        <w:tab/>
        <w:t>Право на образование является основным условием для пользования правами человека и содействия развитию взаимопонимания, терпимости и дружбы между всеми народами и всеми этническими и религиозными группами.  Более того, образование даёт возможность человеку играть полезную роль в свободном обществе.</w:t>
      </w:r>
    </w:p>
    <w:p w:rsidR="00000000" w:rsidRDefault="00000000"/>
    <w:p w:rsidR="00000000" w:rsidRDefault="00000000">
      <w:r>
        <w:t>346.</w:t>
      </w:r>
      <w:r>
        <w:tab/>
        <w:t xml:space="preserve">Ввиду этого в статье 54 Конституции предусмотрено следующее:  "Образование является правом всех граждан, которое гарантируется государством в соответствии с законом посредством создания школ и культурных и образовательных учреждений на обязательном базовом этапе образования.  Государство принимает меры для ликвидации неграмотности и развития технического и профессионального образования.  Государство, в частности, заботится о благе подрастающего поколения, защищая его от преступности, предоставляя ему здоровое религиозное, учебное и физическое воспитание и создавая </w:t>
      </w:r>
    </w:p>
    <w:p w:rsidR="00000000" w:rsidRDefault="00000000">
      <w:r>
        <w:br w:type="page"/>
        <w:t>надлежащие условия для развития его способностей во всех областях".  Согласно статье 88 Конституции базовое образование обязательно и обеспечивается государством бесплатно.  Согласно статье 81 Закона о правах детей государство должно гарантировать бесплатное образование в соответствии с действующим законодательством.</w:t>
      </w:r>
    </w:p>
    <w:p w:rsidR="00000000" w:rsidRDefault="00000000"/>
    <w:p w:rsidR="00000000" w:rsidRDefault="00000000">
      <w:r>
        <w:t>347.</w:t>
      </w:r>
      <w:r>
        <w:tab/>
        <w:t xml:space="preserve">Образование в Йемене в основном регулируется законом № 45 об общем образовании от 1992 года, в котором изложены религиозные, национальные и педагогические принципы, лежащие в основе обучения.  Образование является не только законным правом человека, гарантированным государством всем детям, но и долгосрочным вкладом в человека и в развитие.  Государство стремится гарантировать социальную справедливость и равенство возможностей в области образования и учитывать социально-экономические условия, препятствующие некоторым семьям в осуществлении права их детей на образование.  В соответствии с законом, базовое образование является обязательным и бесплатным на всех ступенях.  Согласно статье 18 Закона:  "Общее образование в Йеменской Республике является единым для всех учащихся.  Его продолжительность составляет 9 лет, оно обязательно и начинается с шестилетнего возраста".  </w:t>
      </w:r>
    </w:p>
    <w:p w:rsidR="00000000" w:rsidRDefault="00000000"/>
    <w:p w:rsidR="00000000" w:rsidRDefault="00000000">
      <w:r>
        <w:t>348.</w:t>
      </w:r>
      <w:r>
        <w:tab/>
        <w:t>С учетом того, что обеспечение базового образования является одной из наиболее важных задач правительства, был принят целый ряд программ и мер для развития базового образования и повышения его эффективности.  Речь, в частности, идет о втором пятилетнем плане на 2001-2005 годы, национальной стратегии в области базового образования на 2003-2015 годы, стратегии образования для девочек, национальной стратегии ликвидации безграмотности и образования для взрослых в Йеменской Республике от 1998 года, Стратегической перспективе развития Йемена до 2025 года и национальной стратегии сокращения масштабов бедности на 2003-2005 годы.</w:t>
      </w:r>
    </w:p>
    <w:p w:rsidR="00000000" w:rsidRDefault="00000000"/>
    <w:p w:rsidR="00000000" w:rsidRDefault="00000000">
      <w:r>
        <w:t>349.</w:t>
      </w:r>
      <w:r>
        <w:tab/>
        <w:t>Выше перечисленные стратегические программы были разработаны для обеспечения всеобщего базового образования и перестройки системы обучения, чтобы идти в ногу с научно-техническим прогрессом и учитывать потребности будущего развития.  Другими целями является обеспечение гарантий образования для девочек, особенно в сельских районах, ликвидация гендерного разрыва в области образования и повышение уровня общего образования.</w:t>
      </w:r>
    </w:p>
    <w:p w:rsidR="00000000" w:rsidRDefault="00000000"/>
    <w:p w:rsidR="00000000" w:rsidRDefault="00000000">
      <w:r>
        <w:t>350.</w:t>
      </w:r>
      <w:r>
        <w:tab/>
        <w:t xml:space="preserve">В рамках второго пятилетнего плана предполагалось улучшить показатели в области образования с помощью следующих мер: </w:t>
      </w:r>
    </w:p>
    <w:p w:rsidR="00000000" w:rsidRDefault="00000000"/>
    <w:p w:rsidR="00000000" w:rsidRDefault="00000000">
      <w:pPr>
        <w:ind w:left="1134" w:hanging="1134"/>
      </w:pPr>
      <w:r>
        <w:br w:type="page"/>
      </w:r>
      <w:r>
        <w:tab/>
        <w:t>-</w:t>
      </w:r>
      <w:r>
        <w:tab/>
        <w:t>повысить чистый показатель приема в первый класс примерно на 12% в течение базового периода;</w:t>
      </w:r>
    </w:p>
    <w:p w:rsidR="00000000" w:rsidRDefault="00000000"/>
    <w:p w:rsidR="00000000" w:rsidRDefault="00000000">
      <w:pPr>
        <w:ind w:left="1134" w:hanging="1134"/>
      </w:pPr>
      <w:r>
        <w:tab/>
        <w:t>-</w:t>
      </w:r>
      <w:r>
        <w:tab/>
        <w:t xml:space="preserve">довести показатель охвата базовым образованием для мальчиков и девочек в целом до 69,3%, в том числе до 55% для девочек (с акцентом на сельские районы) и до 82,4% для мальчиков;  </w:t>
      </w:r>
    </w:p>
    <w:p w:rsidR="00000000" w:rsidRDefault="00000000"/>
    <w:p w:rsidR="00000000" w:rsidRDefault="00000000">
      <w:r>
        <w:tab/>
        <w:t>-</w:t>
      </w:r>
      <w:r>
        <w:tab/>
        <w:t>повысить общий показатель охвата системой среднего образования до 41,3%.</w:t>
      </w:r>
    </w:p>
    <w:p w:rsidR="00000000" w:rsidRDefault="00000000"/>
    <w:p w:rsidR="00000000" w:rsidRDefault="00000000">
      <w:pPr>
        <w:jc w:val="center"/>
        <w:rPr>
          <w:b/>
          <w:bCs/>
        </w:rPr>
      </w:pPr>
      <w:r>
        <w:rPr>
          <w:b/>
          <w:bCs/>
        </w:rPr>
        <w:t>Прогноз развития базового и среднего образования</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9"/>
        <w:gridCol w:w="953"/>
        <w:gridCol w:w="954"/>
        <w:gridCol w:w="960"/>
        <w:gridCol w:w="955"/>
        <w:gridCol w:w="955"/>
        <w:gridCol w:w="955"/>
      </w:tblGrid>
      <w:tr w:rsidR="00000000">
        <w:trPr>
          <w:cantSplit/>
        </w:trPr>
        <w:tc>
          <w:tcPr>
            <w:tcW w:w="3682" w:type="dxa"/>
            <w:vMerge w:val="restart"/>
          </w:tcPr>
          <w:p w:rsidR="00000000" w:rsidRDefault="00000000">
            <w:pPr>
              <w:spacing w:before="60" w:after="40" w:line="216" w:lineRule="auto"/>
              <w:rPr>
                <w:sz w:val="18"/>
              </w:rPr>
            </w:pPr>
            <w:r>
              <w:rPr>
                <w:sz w:val="18"/>
              </w:rPr>
              <w:t>Показатель</w:t>
            </w:r>
          </w:p>
        </w:tc>
        <w:tc>
          <w:tcPr>
            <w:tcW w:w="2869" w:type="dxa"/>
            <w:gridSpan w:val="3"/>
          </w:tcPr>
          <w:p w:rsidR="00000000" w:rsidRDefault="00000000">
            <w:pPr>
              <w:spacing w:before="60" w:after="40" w:line="216" w:lineRule="auto"/>
              <w:jc w:val="center"/>
              <w:rPr>
                <w:sz w:val="18"/>
              </w:rPr>
            </w:pPr>
            <w:r>
              <w:rPr>
                <w:sz w:val="18"/>
              </w:rPr>
              <w:t>2000/01 год</w:t>
            </w:r>
          </w:p>
        </w:tc>
        <w:tc>
          <w:tcPr>
            <w:tcW w:w="2860" w:type="dxa"/>
            <w:gridSpan w:val="3"/>
          </w:tcPr>
          <w:p w:rsidR="00000000" w:rsidRDefault="00000000">
            <w:pPr>
              <w:spacing w:before="60" w:after="40" w:line="216" w:lineRule="auto"/>
              <w:jc w:val="center"/>
              <w:rPr>
                <w:sz w:val="18"/>
              </w:rPr>
            </w:pPr>
            <w:r>
              <w:rPr>
                <w:sz w:val="18"/>
              </w:rPr>
              <w:t>2005/06 год</w:t>
            </w:r>
          </w:p>
        </w:tc>
      </w:tr>
      <w:tr w:rsidR="00000000">
        <w:trPr>
          <w:cantSplit/>
        </w:trPr>
        <w:tc>
          <w:tcPr>
            <w:tcW w:w="3682" w:type="dxa"/>
            <w:vMerge/>
            <w:tcBorders>
              <w:bottom w:val="single" w:sz="4" w:space="0" w:color="auto"/>
            </w:tcBorders>
          </w:tcPr>
          <w:p w:rsidR="00000000" w:rsidRDefault="00000000">
            <w:pPr>
              <w:spacing w:before="60" w:after="40" w:line="216" w:lineRule="auto"/>
              <w:rPr>
                <w:sz w:val="18"/>
              </w:rPr>
            </w:pPr>
          </w:p>
        </w:tc>
        <w:tc>
          <w:tcPr>
            <w:tcW w:w="954" w:type="dxa"/>
            <w:tcBorders>
              <w:bottom w:val="single" w:sz="4" w:space="0" w:color="auto"/>
            </w:tcBorders>
          </w:tcPr>
          <w:p w:rsidR="00000000" w:rsidRDefault="00000000">
            <w:pPr>
              <w:spacing w:before="60" w:after="40" w:line="216" w:lineRule="auto"/>
              <w:jc w:val="center"/>
              <w:rPr>
                <w:sz w:val="18"/>
              </w:rPr>
            </w:pPr>
            <w:r>
              <w:rPr>
                <w:sz w:val="18"/>
              </w:rPr>
              <w:t>Мужчины</w:t>
            </w:r>
          </w:p>
        </w:tc>
        <w:tc>
          <w:tcPr>
            <w:tcW w:w="955" w:type="dxa"/>
            <w:tcBorders>
              <w:bottom w:val="single" w:sz="4" w:space="0" w:color="auto"/>
            </w:tcBorders>
          </w:tcPr>
          <w:p w:rsidR="00000000" w:rsidRDefault="00000000">
            <w:pPr>
              <w:spacing w:before="60" w:after="40" w:line="216" w:lineRule="auto"/>
              <w:jc w:val="center"/>
              <w:rPr>
                <w:sz w:val="18"/>
              </w:rPr>
            </w:pPr>
            <w:r>
              <w:rPr>
                <w:sz w:val="18"/>
              </w:rPr>
              <w:t>Женщины</w:t>
            </w:r>
          </w:p>
        </w:tc>
        <w:tc>
          <w:tcPr>
            <w:tcW w:w="955" w:type="dxa"/>
            <w:tcBorders>
              <w:bottom w:val="single" w:sz="4" w:space="0" w:color="auto"/>
            </w:tcBorders>
          </w:tcPr>
          <w:p w:rsidR="00000000" w:rsidRDefault="00000000">
            <w:pPr>
              <w:spacing w:before="60" w:after="40" w:line="216" w:lineRule="auto"/>
              <w:jc w:val="center"/>
              <w:rPr>
                <w:sz w:val="18"/>
              </w:rPr>
            </w:pPr>
            <w:r>
              <w:rPr>
                <w:sz w:val="18"/>
              </w:rPr>
              <w:t>Всего</w:t>
            </w:r>
          </w:p>
        </w:tc>
        <w:tc>
          <w:tcPr>
            <w:tcW w:w="955" w:type="dxa"/>
            <w:tcBorders>
              <w:bottom w:val="single" w:sz="4" w:space="0" w:color="auto"/>
            </w:tcBorders>
          </w:tcPr>
          <w:p w:rsidR="00000000" w:rsidRDefault="00000000">
            <w:pPr>
              <w:spacing w:before="60" w:after="40" w:line="216" w:lineRule="auto"/>
              <w:jc w:val="center"/>
              <w:rPr>
                <w:sz w:val="18"/>
              </w:rPr>
            </w:pPr>
            <w:r>
              <w:rPr>
                <w:sz w:val="18"/>
              </w:rPr>
              <w:t>Мужчины</w:t>
            </w:r>
          </w:p>
        </w:tc>
        <w:tc>
          <w:tcPr>
            <w:tcW w:w="955" w:type="dxa"/>
            <w:tcBorders>
              <w:bottom w:val="single" w:sz="4" w:space="0" w:color="auto"/>
            </w:tcBorders>
          </w:tcPr>
          <w:p w:rsidR="00000000" w:rsidRDefault="00000000">
            <w:pPr>
              <w:spacing w:before="60" w:after="40" w:line="216" w:lineRule="auto"/>
              <w:jc w:val="center"/>
              <w:rPr>
                <w:sz w:val="18"/>
              </w:rPr>
            </w:pPr>
            <w:r>
              <w:rPr>
                <w:sz w:val="18"/>
              </w:rPr>
              <w:t>Женщины</w:t>
            </w:r>
          </w:p>
        </w:tc>
        <w:tc>
          <w:tcPr>
            <w:tcW w:w="955" w:type="dxa"/>
            <w:tcBorders>
              <w:bottom w:val="single" w:sz="4" w:space="0" w:color="auto"/>
            </w:tcBorders>
          </w:tcPr>
          <w:p w:rsidR="00000000" w:rsidRDefault="00000000">
            <w:pPr>
              <w:spacing w:before="60" w:after="40" w:line="216" w:lineRule="auto"/>
              <w:jc w:val="center"/>
              <w:rPr>
                <w:sz w:val="18"/>
              </w:rPr>
            </w:pPr>
            <w:r>
              <w:rPr>
                <w:sz w:val="18"/>
              </w:rPr>
              <w:t>Всего</w:t>
            </w:r>
          </w:p>
        </w:tc>
      </w:tr>
      <w:tr w:rsidR="00000000">
        <w:trPr>
          <w:cantSplit/>
          <w:trHeight w:val="234"/>
        </w:trPr>
        <w:tc>
          <w:tcPr>
            <w:tcW w:w="3682" w:type="dxa"/>
            <w:tcBorders>
              <w:bottom w:val="nil"/>
            </w:tcBorders>
          </w:tcPr>
          <w:p w:rsidR="00000000" w:rsidRDefault="00000000">
            <w:pPr>
              <w:spacing w:before="60" w:after="40" w:line="216" w:lineRule="auto"/>
              <w:rPr>
                <w:sz w:val="18"/>
              </w:rPr>
            </w:pPr>
            <w:r>
              <w:rPr>
                <w:sz w:val="18"/>
              </w:rPr>
              <w:t>Число поступивших в школы базового уровня</w:t>
            </w:r>
          </w:p>
        </w:tc>
        <w:tc>
          <w:tcPr>
            <w:tcW w:w="954" w:type="dxa"/>
            <w:tcBorders>
              <w:bottom w:val="nil"/>
            </w:tcBorders>
          </w:tcPr>
          <w:p w:rsidR="00000000" w:rsidRDefault="00000000">
            <w:pPr>
              <w:spacing w:before="60" w:after="40" w:line="216" w:lineRule="auto"/>
              <w:ind w:right="113"/>
              <w:jc w:val="right"/>
              <w:rPr>
                <w:sz w:val="18"/>
              </w:rPr>
            </w:pPr>
            <w:r>
              <w:rPr>
                <w:sz w:val="18"/>
              </w:rPr>
              <w:t>295 838</w:t>
            </w:r>
          </w:p>
        </w:tc>
        <w:tc>
          <w:tcPr>
            <w:tcW w:w="955" w:type="dxa"/>
            <w:tcBorders>
              <w:bottom w:val="nil"/>
            </w:tcBorders>
          </w:tcPr>
          <w:p w:rsidR="00000000" w:rsidRDefault="00000000">
            <w:pPr>
              <w:spacing w:before="60" w:after="40" w:line="216" w:lineRule="auto"/>
              <w:ind w:right="113"/>
              <w:jc w:val="right"/>
              <w:rPr>
                <w:sz w:val="18"/>
              </w:rPr>
            </w:pPr>
            <w:r>
              <w:rPr>
                <w:sz w:val="18"/>
              </w:rPr>
              <w:t>217 900</w:t>
            </w:r>
          </w:p>
        </w:tc>
        <w:tc>
          <w:tcPr>
            <w:tcW w:w="955" w:type="dxa"/>
            <w:tcBorders>
              <w:bottom w:val="nil"/>
            </w:tcBorders>
          </w:tcPr>
          <w:p w:rsidR="00000000" w:rsidRDefault="00000000">
            <w:pPr>
              <w:spacing w:before="60" w:after="40" w:line="216" w:lineRule="auto"/>
              <w:ind w:right="113"/>
              <w:jc w:val="right"/>
              <w:rPr>
                <w:sz w:val="18"/>
              </w:rPr>
            </w:pPr>
            <w:r>
              <w:rPr>
                <w:sz w:val="18"/>
              </w:rPr>
              <w:t>513 738</w:t>
            </w:r>
          </w:p>
        </w:tc>
        <w:tc>
          <w:tcPr>
            <w:tcW w:w="955" w:type="dxa"/>
            <w:tcBorders>
              <w:bottom w:val="nil"/>
            </w:tcBorders>
          </w:tcPr>
          <w:p w:rsidR="00000000" w:rsidRDefault="00000000">
            <w:pPr>
              <w:spacing w:before="60" w:after="40" w:line="216" w:lineRule="auto"/>
              <w:ind w:right="113"/>
              <w:jc w:val="right"/>
              <w:rPr>
                <w:sz w:val="18"/>
              </w:rPr>
            </w:pPr>
            <w:r>
              <w:rPr>
                <w:sz w:val="18"/>
              </w:rPr>
              <w:t>372 764</w:t>
            </w:r>
          </w:p>
        </w:tc>
        <w:tc>
          <w:tcPr>
            <w:tcW w:w="955" w:type="dxa"/>
            <w:tcBorders>
              <w:bottom w:val="nil"/>
            </w:tcBorders>
          </w:tcPr>
          <w:p w:rsidR="00000000" w:rsidRDefault="00000000">
            <w:pPr>
              <w:spacing w:before="60" w:after="40" w:line="216" w:lineRule="auto"/>
              <w:ind w:right="113"/>
              <w:jc w:val="right"/>
              <w:rPr>
                <w:sz w:val="18"/>
              </w:rPr>
            </w:pPr>
            <w:r>
              <w:rPr>
                <w:sz w:val="18"/>
              </w:rPr>
              <w:t>318 432</w:t>
            </w:r>
          </w:p>
        </w:tc>
        <w:tc>
          <w:tcPr>
            <w:tcW w:w="955" w:type="dxa"/>
            <w:tcBorders>
              <w:bottom w:val="nil"/>
            </w:tcBorders>
          </w:tcPr>
          <w:p w:rsidR="00000000" w:rsidRDefault="00000000">
            <w:pPr>
              <w:spacing w:before="60" w:after="40" w:line="216" w:lineRule="auto"/>
              <w:ind w:right="113"/>
              <w:jc w:val="right"/>
              <w:rPr>
                <w:sz w:val="18"/>
              </w:rPr>
            </w:pPr>
            <w:r>
              <w:rPr>
                <w:sz w:val="18"/>
              </w:rPr>
              <w:t>691 196</w:t>
            </w:r>
          </w:p>
        </w:tc>
      </w:tr>
      <w:tr w:rsidR="00000000">
        <w:trPr>
          <w:cantSplit/>
          <w:trHeight w:val="192"/>
        </w:trPr>
        <w:tc>
          <w:tcPr>
            <w:tcW w:w="3682" w:type="dxa"/>
            <w:tcBorders>
              <w:top w:val="nil"/>
              <w:bottom w:val="nil"/>
            </w:tcBorders>
          </w:tcPr>
          <w:p w:rsidR="00000000" w:rsidRDefault="00000000">
            <w:pPr>
              <w:spacing w:before="60" w:after="40" w:line="216" w:lineRule="auto"/>
              <w:rPr>
                <w:sz w:val="18"/>
              </w:rPr>
            </w:pPr>
            <w:r>
              <w:rPr>
                <w:sz w:val="18"/>
              </w:rPr>
              <w:t>Число поступивших в средние школы</w:t>
            </w:r>
          </w:p>
        </w:tc>
        <w:tc>
          <w:tcPr>
            <w:tcW w:w="954" w:type="dxa"/>
            <w:tcBorders>
              <w:top w:val="nil"/>
              <w:bottom w:val="nil"/>
            </w:tcBorders>
          </w:tcPr>
          <w:p w:rsidR="00000000" w:rsidRDefault="00000000">
            <w:pPr>
              <w:spacing w:before="60" w:after="40" w:line="216" w:lineRule="auto"/>
              <w:ind w:right="113"/>
              <w:jc w:val="right"/>
              <w:rPr>
                <w:sz w:val="18"/>
              </w:rPr>
            </w:pPr>
            <w:r>
              <w:rPr>
                <w:sz w:val="18"/>
              </w:rPr>
              <w:t>123 299</w:t>
            </w:r>
          </w:p>
        </w:tc>
        <w:tc>
          <w:tcPr>
            <w:tcW w:w="955" w:type="dxa"/>
            <w:tcBorders>
              <w:top w:val="nil"/>
              <w:bottom w:val="nil"/>
            </w:tcBorders>
          </w:tcPr>
          <w:p w:rsidR="00000000" w:rsidRDefault="00000000">
            <w:pPr>
              <w:spacing w:before="60" w:after="40" w:line="216" w:lineRule="auto"/>
              <w:ind w:right="113"/>
              <w:jc w:val="right"/>
              <w:rPr>
                <w:sz w:val="18"/>
              </w:rPr>
            </w:pPr>
            <w:r>
              <w:rPr>
                <w:sz w:val="18"/>
              </w:rPr>
              <w:t>51 679</w:t>
            </w:r>
          </w:p>
        </w:tc>
        <w:tc>
          <w:tcPr>
            <w:tcW w:w="955" w:type="dxa"/>
            <w:tcBorders>
              <w:top w:val="nil"/>
              <w:bottom w:val="nil"/>
            </w:tcBorders>
          </w:tcPr>
          <w:p w:rsidR="00000000" w:rsidRDefault="00000000">
            <w:pPr>
              <w:spacing w:before="60" w:after="40" w:line="216" w:lineRule="auto"/>
              <w:ind w:right="113"/>
              <w:jc w:val="right"/>
              <w:rPr>
                <w:sz w:val="18"/>
              </w:rPr>
            </w:pPr>
            <w:r>
              <w:rPr>
                <w:sz w:val="18"/>
              </w:rPr>
              <w:t>174 978</w:t>
            </w:r>
          </w:p>
        </w:tc>
        <w:tc>
          <w:tcPr>
            <w:tcW w:w="955" w:type="dxa"/>
            <w:tcBorders>
              <w:top w:val="nil"/>
              <w:bottom w:val="nil"/>
            </w:tcBorders>
          </w:tcPr>
          <w:p w:rsidR="00000000" w:rsidRDefault="00000000">
            <w:pPr>
              <w:spacing w:before="60" w:after="40" w:line="216" w:lineRule="auto"/>
              <w:ind w:right="113"/>
              <w:jc w:val="right"/>
              <w:rPr>
                <w:sz w:val="18"/>
              </w:rPr>
            </w:pPr>
            <w:r>
              <w:rPr>
                <w:sz w:val="18"/>
              </w:rPr>
              <w:t>168 824</w:t>
            </w:r>
          </w:p>
        </w:tc>
        <w:tc>
          <w:tcPr>
            <w:tcW w:w="955" w:type="dxa"/>
            <w:tcBorders>
              <w:top w:val="nil"/>
              <w:bottom w:val="nil"/>
            </w:tcBorders>
          </w:tcPr>
          <w:p w:rsidR="00000000" w:rsidRDefault="00000000">
            <w:pPr>
              <w:spacing w:before="60" w:after="40" w:line="216" w:lineRule="auto"/>
              <w:ind w:right="113"/>
              <w:jc w:val="right"/>
              <w:rPr>
                <w:sz w:val="18"/>
              </w:rPr>
            </w:pPr>
            <w:r>
              <w:rPr>
                <w:sz w:val="18"/>
              </w:rPr>
              <w:t>86 271</w:t>
            </w:r>
          </w:p>
        </w:tc>
        <w:tc>
          <w:tcPr>
            <w:tcW w:w="955" w:type="dxa"/>
            <w:tcBorders>
              <w:top w:val="nil"/>
              <w:bottom w:val="nil"/>
            </w:tcBorders>
          </w:tcPr>
          <w:p w:rsidR="00000000" w:rsidRDefault="00000000">
            <w:pPr>
              <w:spacing w:before="60" w:after="40" w:line="216" w:lineRule="auto"/>
              <w:ind w:right="113"/>
              <w:jc w:val="right"/>
              <w:rPr>
                <w:sz w:val="18"/>
              </w:rPr>
            </w:pPr>
            <w:r>
              <w:rPr>
                <w:sz w:val="18"/>
              </w:rPr>
              <w:t>255 095</w:t>
            </w:r>
          </w:p>
        </w:tc>
      </w:tr>
      <w:tr w:rsidR="00000000">
        <w:trPr>
          <w:cantSplit/>
          <w:trHeight w:val="466"/>
        </w:trPr>
        <w:tc>
          <w:tcPr>
            <w:tcW w:w="3682" w:type="dxa"/>
            <w:tcBorders>
              <w:top w:val="nil"/>
              <w:bottom w:val="nil"/>
            </w:tcBorders>
          </w:tcPr>
          <w:p w:rsidR="00000000" w:rsidRDefault="00000000">
            <w:pPr>
              <w:spacing w:before="60" w:after="40" w:line="216" w:lineRule="auto"/>
              <w:rPr>
                <w:sz w:val="18"/>
              </w:rPr>
            </w:pPr>
            <w:r>
              <w:rPr>
                <w:sz w:val="18"/>
              </w:rPr>
              <w:t>Число обучающихся в школах базового уровня</w:t>
            </w:r>
          </w:p>
        </w:tc>
        <w:tc>
          <w:tcPr>
            <w:tcW w:w="954" w:type="dxa"/>
            <w:tcBorders>
              <w:top w:val="nil"/>
              <w:bottom w:val="nil"/>
            </w:tcBorders>
          </w:tcPr>
          <w:p w:rsidR="00000000" w:rsidRDefault="00000000">
            <w:pPr>
              <w:spacing w:before="60" w:after="40" w:line="216" w:lineRule="auto"/>
              <w:ind w:right="113"/>
              <w:jc w:val="right"/>
              <w:rPr>
                <w:sz w:val="18"/>
              </w:rPr>
            </w:pPr>
            <w:r>
              <w:rPr>
                <w:sz w:val="18"/>
              </w:rPr>
              <w:t>2 202 996</w:t>
            </w:r>
          </w:p>
        </w:tc>
        <w:tc>
          <w:tcPr>
            <w:tcW w:w="955" w:type="dxa"/>
            <w:tcBorders>
              <w:top w:val="nil"/>
              <w:bottom w:val="nil"/>
            </w:tcBorders>
          </w:tcPr>
          <w:p w:rsidR="00000000" w:rsidRDefault="00000000">
            <w:pPr>
              <w:spacing w:before="60" w:after="40" w:line="216" w:lineRule="auto"/>
              <w:ind w:right="113"/>
              <w:jc w:val="right"/>
              <w:rPr>
                <w:sz w:val="18"/>
              </w:rPr>
            </w:pPr>
            <w:r>
              <w:rPr>
                <w:sz w:val="18"/>
              </w:rPr>
              <w:t>1 144 513</w:t>
            </w:r>
          </w:p>
        </w:tc>
        <w:tc>
          <w:tcPr>
            <w:tcW w:w="955" w:type="dxa"/>
            <w:tcBorders>
              <w:top w:val="nil"/>
              <w:bottom w:val="nil"/>
            </w:tcBorders>
          </w:tcPr>
          <w:p w:rsidR="00000000" w:rsidRDefault="00000000">
            <w:pPr>
              <w:spacing w:before="60" w:after="40" w:line="216" w:lineRule="auto"/>
              <w:ind w:right="113"/>
              <w:jc w:val="right"/>
              <w:rPr>
                <w:sz w:val="18"/>
              </w:rPr>
            </w:pPr>
            <w:r>
              <w:rPr>
                <w:sz w:val="18"/>
              </w:rPr>
              <w:t>3 347 509</w:t>
            </w:r>
          </w:p>
        </w:tc>
        <w:tc>
          <w:tcPr>
            <w:tcW w:w="955" w:type="dxa"/>
            <w:tcBorders>
              <w:top w:val="nil"/>
              <w:bottom w:val="nil"/>
            </w:tcBorders>
          </w:tcPr>
          <w:p w:rsidR="00000000" w:rsidRDefault="00000000">
            <w:pPr>
              <w:spacing w:before="60" w:after="40" w:line="216" w:lineRule="auto"/>
              <w:ind w:right="113"/>
              <w:jc w:val="right"/>
              <w:rPr>
                <w:sz w:val="18"/>
              </w:rPr>
            </w:pPr>
            <w:r>
              <w:rPr>
                <w:sz w:val="18"/>
              </w:rPr>
              <w:t>2 787 529</w:t>
            </w:r>
          </w:p>
        </w:tc>
        <w:tc>
          <w:tcPr>
            <w:tcW w:w="955" w:type="dxa"/>
            <w:tcBorders>
              <w:top w:val="nil"/>
              <w:bottom w:val="nil"/>
            </w:tcBorders>
          </w:tcPr>
          <w:p w:rsidR="00000000" w:rsidRDefault="00000000">
            <w:pPr>
              <w:spacing w:before="60" w:after="40" w:line="216" w:lineRule="auto"/>
              <w:ind w:right="113"/>
              <w:jc w:val="right"/>
              <w:rPr>
                <w:sz w:val="18"/>
              </w:rPr>
            </w:pPr>
            <w:r>
              <w:rPr>
                <w:sz w:val="18"/>
              </w:rPr>
              <w:t>1 701 724</w:t>
            </w:r>
          </w:p>
        </w:tc>
        <w:tc>
          <w:tcPr>
            <w:tcW w:w="955" w:type="dxa"/>
            <w:tcBorders>
              <w:top w:val="nil"/>
              <w:bottom w:val="nil"/>
            </w:tcBorders>
          </w:tcPr>
          <w:p w:rsidR="00000000" w:rsidRDefault="00000000">
            <w:pPr>
              <w:spacing w:before="60" w:after="40" w:line="216" w:lineRule="auto"/>
              <w:ind w:right="113"/>
              <w:jc w:val="right"/>
              <w:rPr>
                <w:sz w:val="18"/>
              </w:rPr>
            </w:pPr>
            <w:r>
              <w:rPr>
                <w:sz w:val="18"/>
              </w:rPr>
              <w:t>4 489 253</w:t>
            </w:r>
          </w:p>
        </w:tc>
      </w:tr>
      <w:tr w:rsidR="00000000">
        <w:trPr>
          <w:cantSplit/>
          <w:trHeight w:val="329"/>
        </w:trPr>
        <w:tc>
          <w:tcPr>
            <w:tcW w:w="3682" w:type="dxa"/>
            <w:tcBorders>
              <w:top w:val="nil"/>
              <w:bottom w:val="nil"/>
            </w:tcBorders>
          </w:tcPr>
          <w:p w:rsidR="00000000" w:rsidRDefault="00000000">
            <w:pPr>
              <w:spacing w:before="60" w:after="40" w:line="216" w:lineRule="auto"/>
              <w:rPr>
                <w:sz w:val="18"/>
              </w:rPr>
            </w:pPr>
            <w:r>
              <w:rPr>
                <w:sz w:val="18"/>
              </w:rPr>
              <w:t>Число обучающихся в средних школах</w:t>
            </w:r>
          </w:p>
        </w:tc>
        <w:tc>
          <w:tcPr>
            <w:tcW w:w="954" w:type="dxa"/>
            <w:tcBorders>
              <w:top w:val="nil"/>
              <w:bottom w:val="nil"/>
            </w:tcBorders>
          </w:tcPr>
          <w:p w:rsidR="00000000" w:rsidRDefault="00000000">
            <w:pPr>
              <w:spacing w:before="60" w:after="40" w:line="216" w:lineRule="auto"/>
              <w:ind w:right="113"/>
              <w:jc w:val="right"/>
              <w:rPr>
                <w:sz w:val="18"/>
              </w:rPr>
            </w:pPr>
            <w:r>
              <w:rPr>
                <w:sz w:val="18"/>
              </w:rPr>
              <w:t>314 613</w:t>
            </w:r>
          </w:p>
        </w:tc>
        <w:tc>
          <w:tcPr>
            <w:tcW w:w="955" w:type="dxa"/>
            <w:tcBorders>
              <w:top w:val="nil"/>
              <w:bottom w:val="nil"/>
            </w:tcBorders>
          </w:tcPr>
          <w:p w:rsidR="00000000" w:rsidRDefault="00000000">
            <w:pPr>
              <w:spacing w:before="60" w:after="40" w:line="216" w:lineRule="auto"/>
              <w:ind w:right="113"/>
              <w:jc w:val="right"/>
              <w:rPr>
                <w:sz w:val="18"/>
              </w:rPr>
            </w:pPr>
            <w:r>
              <w:rPr>
                <w:sz w:val="18"/>
              </w:rPr>
              <w:t>128 608</w:t>
            </w:r>
          </w:p>
        </w:tc>
        <w:tc>
          <w:tcPr>
            <w:tcW w:w="955" w:type="dxa"/>
            <w:tcBorders>
              <w:top w:val="nil"/>
              <w:bottom w:val="nil"/>
            </w:tcBorders>
          </w:tcPr>
          <w:p w:rsidR="00000000" w:rsidRDefault="00000000">
            <w:pPr>
              <w:spacing w:before="60" w:after="40" w:line="216" w:lineRule="auto"/>
              <w:ind w:right="113"/>
              <w:jc w:val="right"/>
              <w:rPr>
                <w:sz w:val="18"/>
              </w:rPr>
            </w:pPr>
            <w:r>
              <w:rPr>
                <w:sz w:val="18"/>
              </w:rPr>
              <w:t>443 211</w:t>
            </w:r>
          </w:p>
        </w:tc>
        <w:tc>
          <w:tcPr>
            <w:tcW w:w="955" w:type="dxa"/>
            <w:tcBorders>
              <w:top w:val="nil"/>
              <w:bottom w:val="nil"/>
            </w:tcBorders>
          </w:tcPr>
          <w:p w:rsidR="00000000" w:rsidRDefault="00000000">
            <w:pPr>
              <w:spacing w:before="60" w:after="40" w:line="216" w:lineRule="auto"/>
              <w:ind w:right="113"/>
              <w:jc w:val="right"/>
              <w:rPr>
                <w:sz w:val="18"/>
              </w:rPr>
            </w:pPr>
            <w:r>
              <w:rPr>
                <w:sz w:val="18"/>
              </w:rPr>
              <w:t>436 360</w:t>
            </w:r>
          </w:p>
        </w:tc>
        <w:tc>
          <w:tcPr>
            <w:tcW w:w="955" w:type="dxa"/>
            <w:tcBorders>
              <w:top w:val="nil"/>
              <w:bottom w:val="nil"/>
            </w:tcBorders>
          </w:tcPr>
          <w:p w:rsidR="00000000" w:rsidRDefault="00000000">
            <w:pPr>
              <w:spacing w:before="60" w:after="40" w:line="216" w:lineRule="auto"/>
              <w:ind w:right="113"/>
              <w:jc w:val="right"/>
              <w:rPr>
                <w:sz w:val="18"/>
              </w:rPr>
            </w:pPr>
            <w:r>
              <w:rPr>
                <w:sz w:val="18"/>
              </w:rPr>
              <w:t>226 849</w:t>
            </w:r>
          </w:p>
        </w:tc>
        <w:tc>
          <w:tcPr>
            <w:tcW w:w="955" w:type="dxa"/>
            <w:tcBorders>
              <w:top w:val="nil"/>
              <w:bottom w:val="nil"/>
            </w:tcBorders>
          </w:tcPr>
          <w:p w:rsidR="00000000" w:rsidRDefault="00000000">
            <w:pPr>
              <w:spacing w:before="60" w:after="40" w:line="216" w:lineRule="auto"/>
              <w:ind w:right="113"/>
              <w:jc w:val="right"/>
              <w:rPr>
                <w:sz w:val="18"/>
              </w:rPr>
            </w:pPr>
            <w:r>
              <w:rPr>
                <w:sz w:val="18"/>
              </w:rPr>
              <w:t>663 209</w:t>
            </w:r>
          </w:p>
        </w:tc>
      </w:tr>
      <w:tr w:rsidR="00000000">
        <w:trPr>
          <w:cantSplit/>
          <w:trHeight w:val="278"/>
        </w:trPr>
        <w:tc>
          <w:tcPr>
            <w:tcW w:w="3682" w:type="dxa"/>
            <w:tcBorders>
              <w:top w:val="nil"/>
              <w:bottom w:val="nil"/>
            </w:tcBorders>
          </w:tcPr>
          <w:p w:rsidR="00000000" w:rsidRDefault="00000000">
            <w:pPr>
              <w:spacing w:before="60" w:after="40" w:line="216" w:lineRule="auto"/>
              <w:rPr>
                <w:sz w:val="18"/>
              </w:rPr>
            </w:pPr>
            <w:r>
              <w:rPr>
                <w:sz w:val="18"/>
              </w:rPr>
              <w:t>Число окончивших школу базового уровня</w:t>
            </w:r>
          </w:p>
        </w:tc>
        <w:tc>
          <w:tcPr>
            <w:tcW w:w="954" w:type="dxa"/>
            <w:tcBorders>
              <w:top w:val="nil"/>
              <w:bottom w:val="nil"/>
            </w:tcBorders>
          </w:tcPr>
          <w:p w:rsidR="00000000" w:rsidRDefault="00000000">
            <w:pPr>
              <w:spacing w:before="60" w:after="40" w:line="216" w:lineRule="auto"/>
              <w:ind w:right="113"/>
              <w:jc w:val="right"/>
              <w:rPr>
                <w:sz w:val="18"/>
              </w:rPr>
            </w:pPr>
            <w:r>
              <w:rPr>
                <w:sz w:val="18"/>
              </w:rPr>
              <w:t>144 072</w:t>
            </w:r>
          </w:p>
        </w:tc>
        <w:tc>
          <w:tcPr>
            <w:tcW w:w="955" w:type="dxa"/>
            <w:tcBorders>
              <w:top w:val="nil"/>
              <w:bottom w:val="nil"/>
            </w:tcBorders>
          </w:tcPr>
          <w:p w:rsidR="00000000" w:rsidRDefault="00000000">
            <w:pPr>
              <w:spacing w:before="60" w:after="40" w:line="216" w:lineRule="auto"/>
              <w:ind w:right="113"/>
              <w:jc w:val="right"/>
              <w:rPr>
                <w:sz w:val="18"/>
              </w:rPr>
            </w:pPr>
            <w:r>
              <w:rPr>
                <w:sz w:val="18"/>
              </w:rPr>
              <w:t>51 869</w:t>
            </w:r>
          </w:p>
        </w:tc>
        <w:tc>
          <w:tcPr>
            <w:tcW w:w="955" w:type="dxa"/>
            <w:tcBorders>
              <w:top w:val="nil"/>
              <w:bottom w:val="nil"/>
            </w:tcBorders>
          </w:tcPr>
          <w:p w:rsidR="00000000" w:rsidRDefault="00000000">
            <w:pPr>
              <w:spacing w:before="60" w:after="40" w:line="216" w:lineRule="auto"/>
              <w:ind w:right="113"/>
              <w:jc w:val="right"/>
              <w:rPr>
                <w:sz w:val="18"/>
              </w:rPr>
            </w:pPr>
            <w:r>
              <w:rPr>
                <w:sz w:val="18"/>
              </w:rPr>
              <w:t>195 941</w:t>
            </w:r>
          </w:p>
        </w:tc>
        <w:tc>
          <w:tcPr>
            <w:tcW w:w="955" w:type="dxa"/>
            <w:tcBorders>
              <w:top w:val="nil"/>
              <w:bottom w:val="nil"/>
            </w:tcBorders>
          </w:tcPr>
          <w:p w:rsidR="00000000" w:rsidRDefault="00000000">
            <w:pPr>
              <w:spacing w:before="60" w:after="40" w:line="216" w:lineRule="auto"/>
              <w:ind w:right="113"/>
              <w:jc w:val="right"/>
              <w:rPr>
                <w:sz w:val="18"/>
              </w:rPr>
            </w:pPr>
            <w:r>
              <w:rPr>
                <w:sz w:val="18"/>
              </w:rPr>
              <w:t>191 874</w:t>
            </w:r>
          </w:p>
        </w:tc>
        <w:tc>
          <w:tcPr>
            <w:tcW w:w="955" w:type="dxa"/>
            <w:tcBorders>
              <w:top w:val="nil"/>
              <w:bottom w:val="nil"/>
            </w:tcBorders>
          </w:tcPr>
          <w:p w:rsidR="00000000" w:rsidRDefault="00000000">
            <w:pPr>
              <w:spacing w:before="60" w:after="40" w:line="216" w:lineRule="auto"/>
              <w:ind w:right="113"/>
              <w:jc w:val="right"/>
              <w:rPr>
                <w:sz w:val="18"/>
              </w:rPr>
            </w:pPr>
            <w:r>
              <w:rPr>
                <w:sz w:val="18"/>
              </w:rPr>
              <w:t>73 112</w:t>
            </w:r>
          </w:p>
        </w:tc>
        <w:tc>
          <w:tcPr>
            <w:tcW w:w="955" w:type="dxa"/>
            <w:tcBorders>
              <w:top w:val="nil"/>
              <w:bottom w:val="nil"/>
            </w:tcBorders>
          </w:tcPr>
          <w:p w:rsidR="00000000" w:rsidRDefault="00000000">
            <w:pPr>
              <w:spacing w:before="60" w:after="40" w:line="216" w:lineRule="auto"/>
              <w:ind w:right="113"/>
              <w:jc w:val="right"/>
              <w:rPr>
                <w:sz w:val="18"/>
              </w:rPr>
            </w:pPr>
            <w:r>
              <w:rPr>
                <w:sz w:val="18"/>
              </w:rPr>
              <w:t>264 987</w:t>
            </w:r>
          </w:p>
        </w:tc>
      </w:tr>
      <w:tr w:rsidR="00000000">
        <w:trPr>
          <w:cantSplit/>
          <w:trHeight w:val="240"/>
        </w:trPr>
        <w:tc>
          <w:tcPr>
            <w:tcW w:w="3682" w:type="dxa"/>
            <w:tcBorders>
              <w:top w:val="nil"/>
              <w:bottom w:val="nil"/>
            </w:tcBorders>
          </w:tcPr>
          <w:p w:rsidR="00000000" w:rsidRDefault="00000000">
            <w:pPr>
              <w:spacing w:before="60" w:after="40" w:line="216" w:lineRule="auto"/>
              <w:rPr>
                <w:sz w:val="18"/>
              </w:rPr>
            </w:pPr>
            <w:r>
              <w:rPr>
                <w:sz w:val="18"/>
              </w:rPr>
              <w:t>Число окончивших среднюю школу</w:t>
            </w:r>
          </w:p>
        </w:tc>
        <w:tc>
          <w:tcPr>
            <w:tcW w:w="954" w:type="dxa"/>
            <w:tcBorders>
              <w:top w:val="nil"/>
              <w:bottom w:val="nil"/>
            </w:tcBorders>
          </w:tcPr>
          <w:p w:rsidR="00000000" w:rsidRDefault="00000000">
            <w:pPr>
              <w:spacing w:before="60" w:after="40" w:line="216" w:lineRule="auto"/>
              <w:ind w:right="113"/>
              <w:jc w:val="right"/>
              <w:rPr>
                <w:sz w:val="18"/>
              </w:rPr>
            </w:pPr>
            <w:r>
              <w:rPr>
                <w:sz w:val="18"/>
              </w:rPr>
              <w:t>80 177</w:t>
            </w:r>
          </w:p>
        </w:tc>
        <w:tc>
          <w:tcPr>
            <w:tcW w:w="955" w:type="dxa"/>
            <w:tcBorders>
              <w:top w:val="nil"/>
              <w:bottom w:val="nil"/>
            </w:tcBorders>
          </w:tcPr>
          <w:p w:rsidR="00000000" w:rsidRDefault="00000000">
            <w:pPr>
              <w:spacing w:before="60" w:after="40" w:line="216" w:lineRule="auto"/>
              <w:ind w:right="113"/>
              <w:jc w:val="right"/>
              <w:rPr>
                <w:sz w:val="18"/>
              </w:rPr>
            </w:pPr>
            <w:r>
              <w:rPr>
                <w:sz w:val="18"/>
              </w:rPr>
              <w:t>29 654</w:t>
            </w:r>
          </w:p>
        </w:tc>
        <w:tc>
          <w:tcPr>
            <w:tcW w:w="955" w:type="dxa"/>
            <w:tcBorders>
              <w:top w:val="nil"/>
              <w:bottom w:val="nil"/>
            </w:tcBorders>
          </w:tcPr>
          <w:p w:rsidR="00000000" w:rsidRDefault="00000000">
            <w:pPr>
              <w:spacing w:before="60" w:after="40" w:line="216" w:lineRule="auto"/>
              <w:ind w:right="113"/>
              <w:jc w:val="right"/>
              <w:rPr>
                <w:sz w:val="18"/>
              </w:rPr>
            </w:pPr>
            <w:r>
              <w:rPr>
                <w:sz w:val="18"/>
              </w:rPr>
              <w:t>109 831</w:t>
            </w:r>
          </w:p>
        </w:tc>
        <w:tc>
          <w:tcPr>
            <w:tcW w:w="955" w:type="dxa"/>
            <w:tcBorders>
              <w:top w:val="nil"/>
              <w:bottom w:val="nil"/>
            </w:tcBorders>
          </w:tcPr>
          <w:p w:rsidR="00000000" w:rsidRDefault="00000000">
            <w:pPr>
              <w:spacing w:before="60" w:after="40" w:line="216" w:lineRule="auto"/>
              <w:ind w:right="113"/>
              <w:jc w:val="right"/>
              <w:rPr>
                <w:sz w:val="18"/>
              </w:rPr>
            </w:pPr>
            <w:r>
              <w:rPr>
                <w:sz w:val="18"/>
              </w:rPr>
              <w:t>88 521</w:t>
            </w:r>
          </w:p>
        </w:tc>
        <w:tc>
          <w:tcPr>
            <w:tcW w:w="955" w:type="dxa"/>
            <w:tcBorders>
              <w:top w:val="nil"/>
              <w:bottom w:val="nil"/>
            </w:tcBorders>
          </w:tcPr>
          <w:p w:rsidR="00000000" w:rsidRDefault="00000000">
            <w:pPr>
              <w:spacing w:before="60" w:after="40" w:line="216" w:lineRule="auto"/>
              <w:ind w:right="113"/>
              <w:jc w:val="right"/>
              <w:rPr>
                <w:sz w:val="18"/>
              </w:rPr>
            </w:pPr>
            <w:r>
              <w:rPr>
                <w:sz w:val="18"/>
              </w:rPr>
              <w:t>37 521</w:t>
            </w:r>
          </w:p>
        </w:tc>
        <w:tc>
          <w:tcPr>
            <w:tcW w:w="955" w:type="dxa"/>
            <w:tcBorders>
              <w:top w:val="nil"/>
              <w:bottom w:val="nil"/>
            </w:tcBorders>
          </w:tcPr>
          <w:p w:rsidR="00000000" w:rsidRDefault="00000000">
            <w:pPr>
              <w:spacing w:before="60" w:after="40" w:line="216" w:lineRule="auto"/>
              <w:ind w:right="113"/>
              <w:jc w:val="right"/>
              <w:rPr>
                <w:sz w:val="18"/>
              </w:rPr>
            </w:pPr>
            <w:r>
              <w:rPr>
                <w:sz w:val="18"/>
              </w:rPr>
              <w:t>126 042</w:t>
            </w:r>
          </w:p>
        </w:tc>
      </w:tr>
      <w:tr w:rsidR="00000000">
        <w:trPr>
          <w:cantSplit/>
          <w:trHeight w:val="188"/>
        </w:trPr>
        <w:tc>
          <w:tcPr>
            <w:tcW w:w="3682" w:type="dxa"/>
            <w:tcBorders>
              <w:top w:val="nil"/>
              <w:bottom w:val="nil"/>
            </w:tcBorders>
          </w:tcPr>
          <w:p w:rsidR="00000000" w:rsidRDefault="00000000">
            <w:pPr>
              <w:spacing w:before="60" w:after="40" w:line="216" w:lineRule="auto"/>
              <w:rPr>
                <w:sz w:val="18"/>
              </w:rPr>
            </w:pPr>
            <w:r>
              <w:rPr>
                <w:sz w:val="18"/>
              </w:rPr>
              <w:t>Число преподавателей школ базового уровня</w:t>
            </w:r>
          </w:p>
        </w:tc>
        <w:tc>
          <w:tcPr>
            <w:tcW w:w="954" w:type="dxa"/>
            <w:tcBorders>
              <w:top w:val="nil"/>
              <w:bottom w:val="nil"/>
            </w:tcBorders>
          </w:tcPr>
          <w:p w:rsidR="00000000" w:rsidRDefault="00000000">
            <w:pPr>
              <w:spacing w:before="60" w:after="40" w:line="216" w:lineRule="auto"/>
              <w:ind w:right="113"/>
              <w:jc w:val="right"/>
              <w:rPr>
                <w:sz w:val="18"/>
              </w:rPr>
            </w:pPr>
            <w:r>
              <w:rPr>
                <w:sz w:val="18"/>
              </w:rPr>
              <w:t>100 079</w:t>
            </w:r>
          </w:p>
        </w:tc>
        <w:tc>
          <w:tcPr>
            <w:tcW w:w="955" w:type="dxa"/>
            <w:tcBorders>
              <w:top w:val="nil"/>
              <w:bottom w:val="nil"/>
            </w:tcBorders>
          </w:tcPr>
          <w:p w:rsidR="00000000" w:rsidRDefault="00000000">
            <w:pPr>
              <w:spacing w:before="60" w:after="40" w:line="216" w:lineRule="auto"/>
              <w:ind w:right="113"/>
              <w:jc w:val="right"/>
              <w:rPr>
                <w:sz w:val="18"/>
              </w:rPr>
            </w:pPr>
            <w:r>
              <w:rPr>
                <w:sz w:val="18"/>
              </w:rPr>
              <w:t>42 587</w:t>
            </w:r>
          </w:p>
        </w:tc>
        <w:tc>
          <w:tcPr>
            <w:tcW w:w="955" w:type="dxa"/>
            <w:tcBorders>
              <w:top w:val="nil"/>
              <w:bottom w:val="nil"/>
            </w:tcBorders>
          </w:tcPr>
          <w:p w:rsidR="00000000" w:rsidRDefault="00000000">
            <w:pPr>
              <w:spacing w:before="60" w:after="40" w:line="216" w:lineRule="auto"/>
              <w:ind w:right="113"/>
              <w:jc w:val="right"/>
              <w:rPr>
                <w:sz w:val="18"/>
              </w:rPr>
            </w:pPr>
            <w:r>
              <w:rPr>
                <w:sz w:val="18"/>
              </w:rPr>
              <w:t>142 666</w:t>
            </w:r>
          </w:p>
        </w:tc>
        <w:tc>
          <w:tcPr>
            <w:tcW w:w="955" w:type="dxa"/>
            <w:tcBorders>
              <w:top w:val="nil"/>
              <w:bottom w:val="nil"/>
            </w:tcBorders>
          </w:tcPr>
          <w:p w:rsidR="00000000" w:rsidRDefault="00000000">
            <w:pPr>
              <w:spacing w:before="60" w:after="40" w:line="216" w:lineRule="auto"/>
              <w:ind w:right="113"/>
              <w:jc w:val="right"/>
              <w:rPr>
                <w:sz w:val="18"/>
              </w:rPr>
            </w:pPr>
            <w:r>
              <w:rPr>
                <w:sz w:val="18"/>
              </w:rPr>
              <w:t>114 020</w:t>
            </w:r>
          </w:p>
        </w:tc>
        <w:tc>
          <w:tcPr>
            <w:tcW w:w="955" w:type="dxa"/>
            <w:tcBorders>
              <w:top w:val="nil"/>
              <w:bottom w:val="nil"/>
            </w:tcBorders>
          </w:tcPr>
          <w:p w:rsidR="00000000" w:rsidRDefault="00000000">
            <w:pPr>
              <w:spacing w:before="60" w:after="40" w:line="216" w:lineRule="auto"/>
              <w:ind w:right="113"/>
              <w:jc w:val="right"/>
              <w:rPr>
                <w:sz w:val="18"/>
              </w:rPr>
            </w:pPr>
            <w:r>
              <w:rPr>
                <w:sz w:val="18"/>
              </w:rPr>
              <w:t>65 664</w:t>
            </w:r>
          </w:p>
        </w:tc>
        <w:tc>
          <w:tcPr>
            <w:tcW w:w="955" w:type="dxa"/>
            <w:tcBorders>
              <w:top w:val="nil"/>
              <w:bottom w:val="nil"/>
            </w:tcBorders>
          </w:tcPr>
          <w:p w:rsidR="00000000" w:rsidRDefault="00000000">
            <w:pPr>
              <w:spacing w:before="60" w:after="40" w:line="216" w:lineRule="auto"/>
              <w:ind w:right="113"/>
              <w:jc w:val="right"/>
              <w:rPr>
                <w:sz w:val="18"/>
              </w:rPr>
            </w:pPr>
            <w:r>
              <w:rPr>
                <w:sz w:val="18"/>
              </w:rPr>
              <w:t>179 684</w:t>
            </w:r>
          </w:p>
        </w:tc>
      </w:tr>
      <w:tr w:rsidR="00000000">
        <w:trPr>
          <w:cantSplit/>
          <w:trHeight w:val="313"/>
        </w:trPr>
        <w:tc>
          <w:tcPr>
            <w:tcW w:w="3682" w:type="dxa"/>
            <w:tcBorders>
              <w:top w:val="nil"/>
            </w:tcBorders>
          </w:tcPr>
          <w:p w:rsidR="00000000" w:rsidRDefault="00000000">
            <w:pPr>
              <w:spacing w:before="60" w:after="40" w:line="216" w:lineRule="auto"/>
              <w:rPr>
                <w:sz w:val="18"/>
              </w:rPr>
            </w:pPr>
            <w:r>
              <w:rPr>
                <w:sz w:val="18"/>
              </w:rPr>
              <w:t>Число преподавателей средних школ</w:t>
            </w:r>
          </w:p>
        </w:tc>
        <w:tc>
          <w:tcPr>
            <w:tcW w:w="954" w:type="dxa"/>
            <w:tcBorders>
              <w:top w:val="nil"/>
            </w:tcBorders>
          </w:tcPr>
          <w:p w:rsidR="00000000" w:rsidRDefault="00000000">
            <w:pPr>
              <w:spacing w:before="60" w:after="40" w:line="216" w:lineRule="auto"/>
              <w:ind w:right="113"/>
              <w:jc w:val="right"/>
              <w:rPr>
                <w:sz w:val="18"/>
              </w:rPr>
            </w:pPr>
            <w:r>
              <w:rPr>
                <w:sz w:val="18"/>
              </w:rPr>
              <w:t>20 301</w:t>
            </w:r>
          </w:p>
        </w:tc>
        <w:tc>
          <w:tcPr>
            <w:tcW w:w="955" w:type="dxa"/>
            <w:tcBorders>
              <w:top w:val="nil"/>
            </w:tcBorders>
          </w:tcPr>
          <w:p w:rsidR="00000000" w:rsidRDefault="00000000">
            <w:pPr>
              <w:spacing w:before="60" w:after="40" w:line="216" w:lineRule="auto"/>
              <w:ind w:right="113"/>
              <w:jc w:val="right"/>
              <w:rPr>
                <w:sz w:val="18"/>
              </w:rPr>
            </w:pPr>
            <w:r>
              <w:rPr>
                <w:sz w:val="18"/>
              </w:rPr>
              <w:t>5 228</w:t>
            </w:r>
          </w:p>
        </w:tc>
        <w:tc>
          <w:tcPr>
            <w:tcW w:w="955" w:type="dxa"/>
            <w:tcBorders>
              <w:top w:val="nil"/>
            </w:tcBorders>
          </w:tcPr>
          <w:p w:rsidR="00000000" w:rsidRDefault="00000000">
            <w:pPr>
              <w:spacing w:before="60" w:after="40" w:line="216" w:lineRule="auto"/>
              <w:ind w:right="113"/>
              <w:jc w:val="right"/>
              <w:rPr>
                <w:sz w:val="18"/>
              </w:rPr>
            </w:pPr>
            <w:r>
              <w:rPr>
                <w:sz w:val="18"/>
              </w:rPr>
              <w:t>25 529</w:t>
            </w:r>
          </w:p>
        </w:tc>
        <w:tc>
          <w:tcPr>
            <w:tcW w:w="955" w:type="dxa"/>
            <w:tcBorders>
              <w:top w:val="nil"/>
            </w:tcBorders>
          </w:tcPr>
          <w:p w:rsidR="00000000" w:rsidRDefault="00000000">
            <w:pPr>
              <w:spacing w:before="60" w:after="40" w:line="216" w:lineRule="auto"/>
              <w:ind w:right="113"/>
              <w:jc w:val="right"/>
              <w:rPr>
                <w:sz w:val="18"/>
              </w:rPr>
            </w:pPr>
            <w:r>
              <w:rPr>
                <w:sz w:val="18"/>
              </w:rPr>
              <w:t>30 049</w:t>
            </w:r>
          </w:p>
        </w:tc>
        <w:tc>
          <w:tcPr>
            <w:tcW w:w="955" w:type="dxa"/>
            <w:tcBorders>
              <w:top w:val="nil"/>
            </w:tcBorders>
          </w:tcPr>
          <w:p w:rsidR="00000000" w:rsidRDefault="00000000">
            <w:pPr>
              <w:spacing w:before="60" w:after="40" w:line="216" w:lineRule="auto"/>
              <w:ind w:right="113"/>
              <w:jc w:val="right"/>
              <w:rPr>
                <w:sz w:val="18"/>
              </w:rPr>
            </w:pPr>
            <w:r>
              <w:rPr>
                <w:sz w:val="18"/>
              </w:rPr>
              <w:t>7 759</w:t>
            </w:r>
          </w:p>
        </w:tc>
        <w:tc>
          <w:tcPr>
            <w:tcW w:w="955" w:type="dxa"/>
            <w:tcBorders>
              <w:top w:val="nil"/>
            </w:tcBorders>
          </w:tcPr>
          <w:p w:rsidR="00000000" w:rsidRDefault="00000000">
            <w:pPr>
              <w:spacing w:before="60" w:after="40" w:line="216" w:lineRule="auto"/>
              <w:ind w:right="113"/>
              <w:jc w:val="right"/>
              <w:rPr>
                <w:sz w:val="18"/>
              </w:rPr>
            </w:pPr>
            <w:r>
              <w:rPr>
                <w:sz w:val="18"/>
              </w:rPr>
              <w:t>37 808</w:t>
            </w:r>
          </w:p>
        </w:tc>
      </w:tr>
    </w:tbl>
    <w:p w:rsidR="00000000" w:rsidRDefault="00000000"/>
    <w:p w:rsidR="00000000" w:rsidRDefault="00000000">
      <w:pPr>
        <w:rPr>
          <w:sz w:val="18"/>
        </w:rPr>
      </w:pPr>
      <w:r>
        <w:rPr>
          <w:i/>
          <w:sz w:val="18"/>
          <w:lang w:val="en-US"/>
        </w:rPr>
        <w:tab/>
      </w:r>
      <w:r>
        <w:rPr>
          <w:i/>
          <w:sz w:val="18"/>
        </w:rPr>
        <w:t>Источник:</w:t>
      </w:r>
      <w:r>
        <w:rPr>
          <w:sz w:val="18"/>
        </w:rPr>
        <w:t xml:space="preserve">  Второй пятилетний план на 2001-2005 годы, стр. 223.</w:t>
      </w:r>
    </w:p>
    <w:p w:rsidR="00000000" w:rsidRDefault="00000000"/>
    <w:p w:rsidR="00000000" w:rsidRDefault="00000000">
      <w:r>
        <w:t>351.</w:t>
      </w:r>
      <w:r>
        <w:tab/>
        <w:t>В соответствии со стратегическим планом развития базового образования к концу 2015 года в Йемене должна быть создана система базового образования, дающая каждому йеменскому ребенку  в возрасте от шести до 14 лет доступ к высококачественному базовому образованию, соответствующему потребностям развития и позволяющему будущим поколениям получать знания и навыки, делающие их полезными членами общества, играющими активную роль в осуществлении целей устойчивого социально-экономического развития.</w:t>
      </w:r>
    </w:p>
    <w:p w:rsidR="00000000" w:rsidRDefault="00000000"/>
    <w:p w:rsidR="00000000" w:rsidRDefault="00000000">
      <w:r>
        <w:t>352.</w:t>
      </w:r>
      <w:r>
        <w:tab/>
        <w:t xml:space="preserve">Ниже приводится перечень наиболее важных ожидаемых результатов реализации стратегии развития базового образования: </w:t>
      </w:r>
    </w:p>
    <w:p w:rsidR="00000000" w:rsidRDefault="00000000"/>
    <w:p w:rsidR="00000000" w:rsidRDefault="00000000">
      <w:r>
        <w:tab/>
        <w:t>а)</w:t>
      </w:r>
      <w:r>
        <w:tab/>
        <w:t xml:space="preserve">доведение показателя охвата системой базового образования до </w:t>
      </w:r>
      <w:proofErr w:type="spellStart"/>
      <w:r>
        <w:t>95%</w:t>
      </w:r>
      <w:proofErr w:type="spellEnd"/>
      <w:r>
        <w:t xml:space="preserve"> населения в возрасте от шести до 14 лет, а это означает, что 2015 году системой базового образования будет охвачено 8 млн. детей, в том числе 3,5 млн. девочек;</w:t>
      </w:r>
    </w:p>
    <w:p w:rsidR="00000000" w:rsidRDefault="00000000"/>
    <w:p w:rsidR="00000000" w:rsidRDefault="00000000">
      <w:r>
        <w:br w:type="page"/>
      </w:r>
      <w:r>
        <w:tab/>
      </w:r>
      <w:r>
        <w:rPr>
          <w:lang w:val="en-US"/>
        </w:rPr>
        <w:t>b</w:t>
      </w:r>
      <w:r>
        <w:t>)</w:t>
      </w:r>
      <w:r>
        <w:tab/>
        <w:t>улучшение качества базового образования;</w:t>
      </w:r>
    </w:p>
    <w:p w:rsidR="00000000" w:rsidRDefault="00000000"/>
    <w:p w:rsidR="00000000" w:rsidRDefault="00000000">
      <w:r>
        <w:tab/>
        <w:t>с)</w:t>
      </w:r>
      <w:r>
        <w:tab/>
        <w:t>обеспечение внутренней эффективности системы базового образования с расширением и диверсификацией источников его финансирования.</w:t>
      </w:r>
    </w:p>
    <w:p w:rsidR="00000000" w:rsidRDefault="00000000"/>
    <w:p w:rsidR="00000000" w:rsidRDefault="00000000">
      <w:r>
        <w:t>353.</w:t>
      </w:r>
      <w:r>
        <w:tab/>
        <w:t>Национальная стратегия образования для девочек помогает сократить гендерный разрыв и применять принцип обязательного и бесплатного образования.</w:t>
      </w:r>
    </w:p>
    <w:p w:rsidR="00000000" w:rsidRDefault="00000000"/>
    <w:p w:rsidR="00000000" w:rsidRDefault="00000000">
      <w:r>
        <w:t>354.</w:t>
      </w:r>
      <w:r>
        <w:tab/>
        <w:t xml:space="preserve">Вышедший в 2003 году ежегодный доклад о выполнении национальной программы сокращения масштабов бедности показывает, что в 2003 году базовым образованием было охвачено 67% мальчиков и девочек, при этом для девочек показатель составил 53,7%, при целевых показателях соответственно 66% и 50,4%.  Рост показателей охвата базовым образованием можно объяснить увеличение числа школ базового образования.  В рамках проекта развития базового образования было построено 317 новых школ, отремонтировано 244 школы и расширена дополнительно еще 561 школа.  399 новых школ были оснащены и укомплектованы новым оборудованием. </w:t>
      </w:r>
    </w:p>
    <w:p w:rsidR="00000000" w:rsidRDefault="00000000"/>
    <w:p w:rsidR="00000000" w:rsidRDefault="00000000">
      <w:r>
        <w:t>355.</w:t>
      </w:r>
      <w:r>
        <w:tab/>
        <w:t xml:space="preserve">В ежегодном докладе о выполнении национальной стратегии отмечается сокращение отсева из школ:  всего школу оставили 272 768 учащихся, из них 157 512 девочек.  Такое улучшение может быть связано с реализацией программ, помогающих девочкам продолжать обучение с помощью пособий в денежной и натуральной форме, осуществлением мероприятий по привлечению внимания общественности к этим проблемам и направлением преподавателей на работу в сельские районы.  Министерство образования направило циркуляр во все провинции с указанием освободить от денежных выплат в школах всех мальчиков и девочек, имеющих карточки социальной помощи.  Данная инициатива была принята в соответствии с положениями Закона о социальной помощи и призвана помочь поступлению в школы детей из бедных семей.  Министерство разработало новую пятилетнюю стратегию в области школьного образования с целью поощрять девочек поступать в школы и сократить уровень отсева в первые годы обучения. </w:t>
      </w:r>
    </w:p>
    <w:p w:rsidR="00000000" w:rsidRDefault="00000000"/>
    <w:p w:rsidR="00000000" w:rsidRDefault="00000000">
      <w:r>
        <w:t>356.</w:t>
      </w:r>
      <w:r>
        <w:tab/>
        <w:t>В 2003 году на стратегию развития базового образования было выделено 2</w:t>
      </w:r>
      <w:r>
        <w:rPr>
          <w:lang w:val="en-US"/>
        </w:rPr>
        <w:t> </w:t>
      </w:r>
      <w:r>
        <w:t>100 млн.</w:t>
      </w:r>
      <w:r>
        <w:rPr>
          <w:lang w:val="en-US"/>
        </w:rPr>
        <w:t> </w:t>
      </w:r>
      <w:r>
        <w:t xml:space="preserve">йеменских риалов и началась работа по реализации инициативы ускоренных </w:t>
      </w:r>
      <w:proofErr w:type="spellStart"/>
      <w:r>
        <w:t>мер</w:t>
      </w:r>
      <w:r>
        <w:rPr>
          <w:b/>
          <w:bCs/>
          <w:vertAlign w:val="superscript"/>
        </w:rPr>
        <w:t>64</w:t>
      </w:r>
      <w:proofErr w:type="spellEnd"/>
      <w:r>
        <w:t xml:space="preserve">.  Одновременно ассигнования на развитие образования в провинциях были перераспределены в соответствии с целями этой стратегической программы, предусматривающей увеличение финансирования базового образования на 10% за счет других видов образования.  Увеличение средств на начальное образование, тем не менее, не поспевало за темпами роста числа поступающих и обучающихся в школах. </w:t>
      </w:r>
    </w:p>
    <w:p w:rsidR="00000000" w:rsidRDefault="00000000">
      <w:r>
        <w:br w:type="page"/>
        <w:t xml:space="preserve">Следовательно, требуется строительство новых школ, модернизация ряда из них, с тем чтобы принять всех детей школьного возраста и преодолеть огромный разрыв в дошкольном образовании. </w:t>
      </w:r>
    </w:p>
    <w:p w:rsidR="00000000" w:rsidRDefault="00000000"/>
    <w:p w:rsidR="00000000" w:rsidRDefault="00000000">
      <w:r>
        <w:t>357.</w:t>
      </w:r>
      <w:r>
        <w:tab/>
        <w:t>Все более реальный и серьезным препятствием при осуществлении усилий по улучшению качества обучения становится переполненность классов, поскольку всего 212 частных и общественных детских садов приходится на 15 304 детей в 15 провинциях.  Данная проблема усугубляется недостаточным числом классных помещений и неуклонным повышением темпов роста населения</w:t>
      </w:r>
      <w:r>
        <w:rPr>
          <w:b/>
          <w:bCs/>
          <w:vertAlign w:val="superscript"/>
        </w:rPr>
        <w:t>65</w:t>
      </w:r>
      <w:r>
        <w:t xml:space="preserve">. </w:t>
      </w:r>
    </w:p>
    <w:p w:rsidR="00000000" w:rsidRDefault="00000000">
      <w:pPr>
        <w:rPr>
          <w:b/>
          <w:bCs/>
        </w:rPr>
      </w:pPr>
    </w:p>
    <w:p w:rsidR="00000000" w:rsidRDefault="00000000">
      <w:pPr>
        <w:jc w:val="center"/>
        <w:rPr>
          <w:b/>
          <w:bCs/>
          <w:lang w:val="en-US"/>
        </w:rPr>
      </w:pPr>
      <w:r>
        <w:rPr>
          <w:b/>
          <w:bCs/>
        </w:rPr>
        <w:t>Распределение детей (в возрасте 6-14 лет), не обучающихся в школе,</w:t>
      </w:r>
    </w:p>
    <w:p w:rsidR="00000000" w:rsidRDefault="00000000">
      <w:pPr>
        <w:jc w:val="center"/>
        <w:rPr>
          <w:b/>
          <w:bCs/>
        </w:rPr>
      </w:pPr>
      <w:r>
        <w:rPr>
          <w:b/>
          <w:bCs/>
        </w:rPr>
        <w:t>по возрасту, полу и району проживания</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318"/>
        <w:gridCol w:w="999"/>
        <w:gridCol w:w="876"/>
        <w:gridCol w:w="806"/>
        <w:gridCol w:w="999"/>
        <w:gridCol w:w="877"/>
        <w:gridCol w:w="806"/>
        <w:gridCol w:w="999"/>
        <w:gridCol w:w="877"/>
        <w:gridCol w:w="799"/>
      </w:tblGrid>
      <w:tr w:rsidR="00000000">
        <w:tblPrEx>
          <w:tblCellMar>
            <w:top w:w="0" w:type="dxa"/>
            <w:bottom w:w="0" w:type="dxa"/>
          </w:tblCellMar>
        </w:tblPrEx>
        <w:tc>
          <w:tcPr>
            <w:tcW w:w="1418" w:type="dxa"/>
            <w:tcBorders>
              <w:bottom w:val="single" w:sz="4" w:space="0" w:color="auto"/>
            </w:tcBorders>
            <w:vAlign w:val="center"/>
          </w:tcPr>
          <w:p w:rsidR="00000000" w:rsidRDefault="00000000">
            <w:pPr>
              <w:pStyle w:val="Header"/>
              <w:spacing w:before="40" w:after="20"/>
              <w:jc w:val="center"/>
              <w:rPr>
                <w:sz w:val="18"/>
              </w:rPr>
            </w:pPr>
            <w:r>
              <w:rPr>
                <w:sz w:val="18"/>
              </w:rPr>
              <w:t>Район проживания</w:t>
            </w:r>
          </w:p>
        </w:tc>
        <w:tc>
          <w:tcPr>
            <w:tcW w:w="2646" w:type="dxa"/>
            <w:gridSpan w:val="3"/>
            <w:tcBorders>
              <w:bottom w:val="single" w:sz="4" w:space="0" w:color="auto"/>
            </w:tcBorders>
            <w:vAlign w:val="center"/>
          </w:tcPr>
          <w:p w:rsidR="00000000" w:rsidRDefault="00000000">
            <w:pPr>
              <w:spacing w:before="40" w:after="20" w:line="240" w:lineRule="auto"/>
              <w:jc w:val="center"/>
              <w:rPr>
                <w:sz w:val="18"/>
              </w:rPr>
            </w:pPr>
            <w:r>
              <w:rPr>
                <w:sz w:val="18"/>
              </w:rPr>
              <w:t>Городские районы</w:t>
            </w:r>
          </w:p>
        </w:tc>
        <w:tc>
          <w:tcPr>
            <w:tcW w:w="2646" w:type="dxa"/>
            <w:gridSpan w:val="3"/>
            <w:tcBorders>
              <w:bottom w:val="single" w:sz="4" w:space="0" w:color="auto"/>
            </w:tcBorders>
            <w:vAlign w:val="center"/>
          </w:tcPr>
          <w:p w:rsidR="00000000" w:rsidRDefault="00000000">
            <w:pPr>
              <w:spacing w:before="40" w:after="20" w:line="240" w:lineRule="auto"/>
              <w:jc w:val="center"/>
              <w:rPr>
                <w:sz w:val="18"/>
              </w:rPr>
            </w:pPr>
            <w:r>
              <w:rPr>
                <w:sz w:val="18"/>
              </w:rPr>
              <w:t>Сельские районы</w:t>
            </w:r>
          </w:p>
        </w:tc>
        <w:tc>
          <w:tcPr>
            <w:tcW w:w="2646" w:type="dxa"/>
            <w:gridSpan w:val="3"/>
            <w:tcBorders>
              <w:bottom w:val="single" w:sz="4" w:space="0" w:color="auto"/>
            </w:tcBorders>
            <w:vAlign w:val="center"/>
          </w:tcPr>
          <w:p w:rsidR="00000000" w:rsidRDefault="00000000">
            <w:pPr>
              <w:spacing w:before="40" w:after="20" w:line="240" w:lineRule="auto"/>
              <w:jc w:val="center"/>
              <w:rPr>
                <w:sz w:val="18"/>
              </w:rPr>
            </w:pPr>
            <w:r>
              <w:rPr>
                <w:sz w:val="18"/>
              </w:rPr>
              <w:t>Всего</w:t>
            </w:r>
          </w:p>
        </w:tc>
      </w:tr>
      <w:tr w:rsidR="00000000">
        <w:tblPrEx>
          <w:tblCellMar>
            <w:top w:w="0" w:type="dxa"/>
            <w:bottom w:w="0" w:type="dxa"/>
          </w:tblCellMar>
        </w:tblPrEx>
        <w:tc>
          <w:tcPr>
            <w:tcW w:w="1418"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Возраст</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Мальчики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Девочки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Итого</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Мальчики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lang w:val="en-US"/>
              </w:rPr>
            </w:pPr>
            <w:r>
              <w:rPr>
                <w:sz w:val="18"/>
              </w:rPr>
              <w:t>Девочки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Итого</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Мальчики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lang w:val="en-US"/>
              </w:rPr>
            </w:pPr>
            <w:r>
              <w:rPr>
                <w:sz w:val="18"/>
              </w:rPr>
              <w:t>Девочки</w:t>
            </w:r>
          </w:p>
        </w:tc>
        <w:tc>
          <w:tcPr>
            <w:tcW w:w="882" w:type="dxa"/>
            <w:tcBorders>
              <w:top w:val="single" w:sz="4" w:space="0" w:color="auto"/>
              <w:bottom w:val="single" w:sz="4" w:space="0" w:color="auto"/>
            </w:tcBorders>
            <w:vAlign w:val="center"/>
          </w:tcPr>
          <w:p w:rsidR="00000000" w:rsidRDefault="00000000">
            <w:pPr>
              <w:spacing w:before="40" w:after="20" w:line="240" w:lineRule="auto"/>
              <w:jc w:val="center"/>
              <w:rPr>
                <w:sz w:val="18"/>
              </w:rPr>
            </w:pPr>
            <w:r>
              <w:rPr>
                <w:sz w:val="18"/>
              </w:rPr>
              <w:t>Всего</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before="40" w:after="20" w:line="240" w:lineRule="auto"/>
              <w:rPr>
                <w:sz w:val="18"/>
                <w:lang w:val="en-US"/>
              </w:rPr>
            </w:pPr>
            <w:r>
              <w:rPr>
                <w:sz w:val="18"/>
                <w:lang w:val="en-US"/>
              </w:rPr>
              <w:t>6</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46,7</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42,5</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44,8</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64,2</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75,4</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69,6</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60,5</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69,0</w:t>
            </w:r>
          </w:p>
        </w:tc>
        <w:tc>
          <w:tcPr>
            <w:tcW w:w="882" w:type="dxa"/>
            <w:tcBorders>
              <w:top w:val="single" w:sz="4" w:space="0" w:color="auto"/>
              <w:bottom w:val="nil"/>
            </w:tcBorders>
          </w:tcPr>
          <w:p w:rsidR="00000000" w:rsidRDefault="00000000">
            <w:pPr>
              <w:spacing w:before="40" w:after="20" w:line="240" w:lineRule="auto"/>
              <w:ind w:right="113"/>
              <w:jc w:val="right"/>
              <w:rPr>
                <w:sz w:val="18"/>
                <w:lang w:val="en-US"/>
              </w:rPr>
            </w:pPr>
            <w:r>
              <w:rPr>
                <w:sz w:val="18"/>
                <w:lang w:val="en-US"/>
              </w:rPr>
              <w:t>64,6</w:t>
            </w:r>
          </w:p>
        </w:tc>
      </w:tr>
      <w:tr w:rsidR="00000000">
        <w:tblPrEx>
          <w:tblCellMar>
            <w:top w:w="0" w:type="dxa"/>
            <w:bottom w:w="0" w:type="dxa"/>
          </w:tblCellMar>
        </w:tblPrEx>
        <w:tc>
          <w:tcPr>
            <w:tcW w:w="1418" w:type="dxa"/>
            <w:tcBorders>
              <w:top w:val="nil"/>
            </w:tcBorders>
          </w:tcPr>
          <w:p w:rsidR="00000000" w:rsidRDefault="00000000">
            <w:pPr>
              <w:spacing w:before="40" w:after="20" w:line="240" w:lineRule="auto"/>
              <w:rPr>
                <w:sz w:val="18"/>
                <w:lang w:val="en-US"/>
              </w:rPr>
            </w:pPr>
            <w:r>
              <w:rPr>
                <w:sz w:val="18"/>
                <w:lang w:val="en-US"/>
              </w:rPr>
              <w:t>7</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16,6</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21,9</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19,3</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36,8</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55,6</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46,1</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32,8</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48,8</w:t>
            </w:r>
          </w:p>
        </w:tc>
        <w:tc>
          <w:tcPr>
            <w:tcW w:w="882" w:type="dxa"/>
            <w:tcBorders>
              <w:top w:val="nil"/>
            </w:tcBorders>
          </w:tcPr>
          <w:p w:rsidR="00000000" w:rsidRDefault="00000000">
            <w:pPr>
              <w:spacing w:before="40" w:after="20" w:line="240" w:lineRule="auto"/>
              <w:ind w:right="113"/>
              <w:jc w:val="right"/>
              <w:rPr>
                <w:sz w:val="18"/>
                <w:lang w:val="en-US"/>
              </w:rPr>
            </w:pPr>
            <w:r>
              <w:rPr>
                <w:sz w:val="18"/>
                <w:lang w:val="en-US"/>
              </w:rPr>
              <w:t>40,8</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8</w:t>
            </w:r>
          </w:p>
        </w:tc>
        <w:tc>
          <w:tcPr>
            <w:tcW w:w="882" w:type="dxa"/>
          </w:tcPr>
          <w:p w:rsidR="00000000" w:rsidRDefault="00000000">
            <w:pPr>
              <w:spacing w:before="40" w:after="20" w:line="240" w:lineRule="auto"/>
              <w:ind w:right="113"/>
              <w:jc w:val="right"/>
              <w:rPr>
                <w:sz w:val="18"/>
                <w:lang w:val="en-US"/>
              </w:rPr>
            </w:pPr>
            <w:r>
              <w:rPr>
                <w:sz w:val="18"/>
                <w:lang w:val="en-US"/>
              </w:rPr>
              <w:t>7,5</w:t>
            </w:r>
          </w:p>
        </w:tc>
        <w:tc>
          <w:tcPr>
            <w:tcW w:w="882" w:type="dxa"/>
          </w:tcPr>
          <w:p w:rsidR="00000000" w:rsidRDefault="00000000">
            <w:pPr>
              <w:spacing w:before="40" w:after="20" w:line="240" w:lineRule="auto"/>
              <w:ind w:right="113"/>
              <w:jc w:val="right"/>
              <w:rPr>
                <w:sz w:val="18"/>
                <w:lang w:val="en-US"/>
              </w:rPr>
            </w:pPr>
            <w:r>
              <w:rPr>
                <w:sz w:val="18"/>
                <w:lang w:val="en-US"/>
              </w:rPr>
              <w:t>9,2</w:t>
            </w:r>
          </w:p>
        </w:tc>
        <w:tc>
          <w:tcPr>
            <w:tcW w:w="882" w:type="dxa"/>
          </w:tcPr>
          <w:p w:rsidR="00000000" w:rsidRDefault="00000000">
            <w:pPr>
              <w:spacing w:before="40" w:after="20" w:line="240" w:lineRule="auto"/>
              <w:ind w:right="113"/>
              <w:jc w:val="right"/>
              <w:rPr>
                <w:sz w:val="18"/>
                <w:lang w:val="en-US"/>
              </w:rPr>
            </w:pPr>
            <w:r>
              <w:rPr>
                <w:sz w:val="18"/>
                <w:lang w:val="en-US"/>
              </w:rPr>
              <w:t>8,3</w:t>
            </w:r>
          </w:p>
        </w:tc>
        <w:tc>
          <w:tcPr>
            <w:tcW w:w="882" w:type="dxa"/>
          </w:tcPr>
          <w:p w:rsidR="00000000" w:rsidRDefault="00000000">
            <w:pPr>
              <w:spacing w:before="40" w:after="20" w:line="240" w:lineRule="auto"/>
              <w:ind w:right="113"/>
              <w:jc w:val="right"/>
              <w:rPr>
                <w:sz w:val="18"/>
                <w:lang w:val="en-US"/>
              </w:rPr>
            </w:pPr>
            <w:r>
              <w:rPr>
                <w:sz w:val="18"/>
                <w:lang w:val="en-US"/>
              </w:rPr>
              <w:t>23,2</w:t>
            </w:r>
          </w:p>
        </w:tc>
        <w:tc>
          <w:tcPr>
            <w:tcW w:w="882" w:type="dxa"/>
          </w:tcPr>
          <w:p w:rsidR="00000000" w:rsidRDefault="00000000">
            <w:pPr>
              <w:spacing w:before="40" w:after="20" w:line="240" w:lineRule="auto"/>
              <w:ind w:right="113"/>
              <w:jc w:val="right"/>
              <w:rPr>
                <w:sz w:val="18"/>
                <w:lang w:val="en-US"/>
              </w:rPr>
            </w:pPr>
            <w:r>
              <w:rPr>
                <w:sz w:val="18"/>
                <w:lang w:val="en-US"/>
              </w:rPr>
              <w:t>46,5</w:t>
            </w:r>
          </w:p>
        </w:tc>
        <w:tc>
          <w:tcPr>
            <w:tcW w:w="882" w:type="dxa"/>
          </w:tcPr>
          <w:p w:rsidR="00000000" w:rsidRDefault="00000000">
            <w:pPr>
              <w:spacing w:before="40" w:after="20" w:line="240" w:lineRule="auto"/>
              <w:ind w:right="113"/>
              <w:jc w:val="right"/>
              <w:rPr>
                <w:sz w:val="18"/>
                <w:lang w:val="en-US"/>
              </w:rPr>
            </w:pPr>
            <w:r>
              <w:rPr>
                <w:sz w:val="18"/>
                <w:lang w:val="en-US"/>
              </w:rPr>
              <w:t>43,2</w:t>
            </w:r>
          </w:p>
        </w:tc>
        <w:tc>
          <w:tcPr>
            <w:tcW w:w="882" w:type="dxa"/>
          </w:tcPr>
          <w:p w:rsidR="00000000" w:rsidRDefault="00000000">
            <w:pPr>
              <w:spacing w:before="40" w:after="20" w:line="240" w:lineRule="auto"/>
              <w:ind w:right="113"/>
              <w:jc w:val="right"/>
              <w:rPr>
                <w:sz w:val="18"/>
                <w:lang w:val="en-US"/>
              </w:rPr>
            </w:pPr>
            <w:r>
              <w:rPr>
                <w:sz w:val="18"/>
                <w:lang w:val="en-US"/>
              </w:rPr>
              <w:t>20,3</w:t>
            </w:r>
          </w:p>
        </w:tc>
        <w:tc>
          <w:tcPr>
            <w:tcW w:w="882" w:type="dxa"/>
          </w:tcPr>
          <w:p w:rsidR="00000000" w:rsidRDefault="00000000">
            <w:pPr>
              <w:spacing w:before="40" w:after="20" w:line="240" w:lineRule="auto"/>
              <w:ind w:right="113"/>
              <w:jc w:val="right"/>
              <w:rPr>
                <w:sz w:val="18"/>
                <w:lang w:val="en-US"/>
              </w:rPr>
            </w:pPr>
            <w:r>
              <w:rPr>
                <w:sz w:val="18"/>
                <w:lang w:val="en-US"/>
              </w:rPr>
              <w:t>38,8</w:t>
            </w:r>
          </w:p>
        </w:tc>
        <w:tc>
          <w:tcPr>
            <w:tcW w:w="882" w:type="dxa"/>
          </w:tcPr>
          <w:p w:rsidR="00000000" w:rsidRDefault="00000000">
            <w:pPr>
              <w:spacing w:before="40" w:after="20" w:line="240" w:lineRule="auto"/>
              <w:ind w:right="113"/>
              <w:jc w:val="right"/>
              <w:rPr>
                <w:sz w:val="18"/>
                <w:lang w:val="en-US"/>
              </w:rPr>
            </w:pPr>
            <w:r>
              <w:rPr>
                <w:sz w:val="18"/>
                <w:lang w:val="en-US"/>
              </w:rPr>
              <w:t>29,2</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9</w:t>
            </w:r>
          </w:p>
        </w:tc>
        <w:tc>
          <w:tcPr>
            <w:tcW w:w="882" w:type="dxa"/>
          </w:tcPr>
          <w:p w:rsidR="00000000" w:rsidRDefault="00000000">
            <w:pPr>
              <w:spacing w:before="40" w:after="20" w:line="240" w:lineRule="auto"/>
              <w:ind w:right="113"/>
              <w:jc w:val="right"/>
              <w:rPr>
                <w:sz w:val="18"/>
                <w:lang w:val="en-US"/>
              </w:rPr>
            </w:pPr>
            <w:r>
              <w:rPr>
                <w:sz w:val="18"/>
                <w:lang w:val="en-US"/>
              </w:rPr>
              <w:t>5,5</w:t>
            </w:r>
          </w:p>
        </w:tc>
        <w:tc>
          <w:tcPr>
            <w:tcW w:w="882" w:type="dxa"/>
          </w:tcPr>
          <w:p w:rsidR="00000000" w:rsidRDefault="00000000">
            <w:pPr>
              <w:spacing w:before="40" w:after="20" w:line="240" w:lineRule="auto"/>
              <w:ind w:right="113"/>
              <w:jc w:val="right"/>
              <w:rPr>
                <w:sz w:val="18"/>
                <w:lang w:val="en-US"/>
              </w:rPr>
            </w:pPr>
            <w:r>
              <w:rPr>
                <w:sz w:val="18"/>
                <w:lang w:val="en-US"/>
              </w:rPr>
              <w:t>9,4</w:t>
            </w:r>
          </w:p>
        </w:tc>
        <w:tc>
          <w:tcPr>
            <w:tcW w:w="882" w:type="dxa"/>
          </w:tcPr>
          <w:p w:rsidR="00000000" w:rsidRDefault="00000000">
            <w:pPr>
              <w:spacing w:before="40" w:after="20" w:line="240" w:lineRule="auto"/>
              <w:ind w:right="113"/>
              <w:jc w:val="right"/>
              <w:rPr>
                <w:sz w:val="18"/>
                <w:lang w:val="en-US"/>
              </w:rPr>
            </w:pPr>
            <w:r>
              <w:rPr>
                <w:sz w:val="18"/>
                <w:lang w:val="en-US"/>
              </w:rPr>
              <w:t>7,4</w:t>
            </w:r>
          </w:p>
        </w:tc>
        <w:tc>
          <w:tcPr>
            <w:tcW w:w="882" w:type="dxa"/>
          </w:tcPr>
          <w:p w:rsidR="00000000" w:rsidRDefault="00000000">
            <w:pPr>
              <w:spacing w:before="40" w:after="20" w:line="240" w:lineRule="auto"/>
              <w:ind w:right="113"/>
              <w:jc w:val="right"/>
              <w:rPr>
                <w:sz w:val="18"/>
                <w:lang w:val="en-US"/>
              </w:rPr>
            </w:pPr>
            <w:r>
              <w:rPr>
                <w:sz w:val="18"/>
                <w:lang w:val="en-US"/>
              </w:rPr>
              <w:t>16,7</w:t>
            </w:r>
          </w:p>
        </w:tc>
        <w:tc>
          <w:tcPr>
            <w:tcW w:w="882" w:type="dxa"/>
          </w:tcPr>
          <w:p w:rsidR="00000000" w:rsidRDefault="00000000">
            <w:pPr>
              <w:spacing w:before="40" w:after="20" w:line="240" w:lineRule="auto"/>
              <w:ind w:right="113"/>
              <w:jc w:val="right"/>
              <w:rPr>
                <w:sz w:val="18"/>
                <w:lang w:val="en-US"/>
              </w:rPr>
            </w:pPr>
            <w:r>
              <w:rPr>
                <w:sz w:val="18"/>
                <w:lang w:val="en-US"/>
              </w:rPr>
              <w:t>44,2</w:t>
            </w:r>
          </w:p>
        </w:tc>
        <w:tc>
          <w:tcPr>
            <w:tcW w:w="882" w:type="dxa"/>
          </w:tcPr>
          <w:p w:rsidR="00000000" w:rsidRDefault="00000000">
            <w:pPr>
              <w:spacing w:before="40" w:after="20" w:line="240" w:lineRule="auto"/>
              <w:ind w:right="113"/>
              <w:jc w:val="right"/>
              <w:rPr>
                <w:sz w:val="18"/>
                <w:lang w:val="en-US"/>
              </w:rPr>
            </w:pPr>
            <w:r>
              <w:rPr>
                <w:sz w:val="18"/>
                <w:lang w:val="en-US"/>
              </w:rPr>
              <w:t>30,7</w:t>
            </w:r>
          </w:p>
        </w:tc>
        <w:tc>
          <w:tcPr>
            <w:tcW w:w="882" w:type="dxa"/>
          </w:tcPr>
          <w:p w:rsidR="00000000" w:rsidRDefault="00000000">
            <w:pPr>
              <w:spacing w:before="40" w:after="20" w:line="240" w:lineRule="auto"/>
              <w:ind w:right="113"/>
              <w:jc w:val="right"/>
              <w:rPr>
                <w:sz w:val="18"/>
                <w:lang w:val="en-US"/>
              </w:rPr>
            </w:pPr>
            <w:r>
              <w:rPr>
                <w:sz w:val="18"/>
                <w:lang w:val="en-US"/>
              </w:rPr>
              <w:t>14,1</w:t>
            </w:r>
          </w:p>
        </w:tc>
        <w:tc>
          <w:tcPr>
            <w:tcW w:w="882" w:type="dxa"/>
          </w:tcPr>
          <w:p w:rsidR="00000000" w:rsidRDefault="00000000">
            <w:pPr>
              <w:spacing w:before="40" w:after="20" w:line="240" w:lineRule="auto"/>
              <w:ind w:right="113"/>
              <w:jc w:val="right"/>
              <w:rPr>
                <w:sz w:val="18"/>
                <w:lang w:val="en-US"/>
              </w:rPr>
            </w:pPr>
            <w:r>
              <w:rPr>
                <w:sz w:val="18"/>
                <w:lang w:val="en-US"/>
              </w:rPr>
              <w:t>36,7</w:t>
            </w:r>
          </w:p>
        </w:tc>
        <w:tc>
          <w:tcPr>
            <w:tcW w:w="882" w:type="dxa"/>
          </w:tcPr>
          <w:p w:rsidR="00000000" w:rsidRDefault="00000000">
            <w:pPr>
              <w:spacing w:before="40" w:after="20" w:line="240" w:lineRule="auto"/>
              <w:ind w:right="113"/>
              <w:jc w:val="right"/>
              <w:rPr>
                <w:sz w:val="18"/>
                <w:lang w:val="en-US"/>
              </w:rPr>
            </w:pPr>
            <w:r>
              <w:rPr>
                <w:sz w:val="18"/>
                <w:lang w:val="en-US"/>
              </w:rPr>
              <w:t>25,4</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10</w:t>
            </w:r>
          </w:p>
        </w:tc>
        <w:tc>
          <w:tcPr>
            <w:tcW w:w="882" w:type="dxa"/>
          </w:tcPr>
          <w:p w:rsidR="00000000" w:rsidRDefault="00000000">
            <w:pPr>
              <w:spacing w:before="40" w:after="20" w:line="240" w:lineRule="auto"/>
              <w:ind w:right="113"/>
              <w:jc w:val="right"/>
              <w:rPr>
                <w:sz w:val="18"/>
                <w:lang w:val="en-US"/>
              </w:rPr>
            </w:pPr>
            <w:r>
              <w:rPr>
                <w:sz w:val="18"/>
                <w:lang w:val="en-US"/>
              </w:rPr>
              <w:t>5,7</w:t>
            </w:r>
          </w:p>
        </w:tc>
        <w:tc>
          <w:tcPr>
            <w:tcW w:w="882" w:type="dxa"/>
          </w:tcPr>
          <w:p w:rsidR="00000000" w:rsidRDefault="00000000">
            <w:pPr>
              <w:spacing w:before="40" w:after="20" w:line="240" w:lineRule="auto"/>
              <w:ind w:right="113"/>
              <w:jc w:val="right"/>
              <w:rPr>
                <w:sz w:val="18"/>
                <w:lang w:val="en-US"/>
              </w:rPr>
            </w:pPr>
            <w:r>
              <w:rPr>
                <w:sz w:val="18"/>
                <w:lang w:val="en-US"/>
              </w:rPr>
              <w:t>7,8</w:t>
            </w:r>
          </w:p>
        </w:tc>
        <w:tc>
          <w:tcPr>
            <w:tcW w:w="882" w:type="dxa"/>
          </w:tcPr>
          <w:p w:rsidR="00000000" w:rsidRDefault="00000000">
            <w:pPr>
              <w:spacing w:before="40" w:after="20" w:line="240" w:lineRule="auto"/>
              <w:ind w:right="113"/>
              <w:jc w:val="right"/>
              <w:rPr>
                <w:sz w:val="18"/>
                <w:lang w:val="en-US"/>
              </w:rPr>
            </w:pPr>
            <w:r>
              <w:rPr>
                <w:sz w:val="18"/>
                <w:lang w:val="en-US"/>
              </w:rPr>
              <w:t>6,8</w:t>
            </w:r>
          </w:p>
        </w:tc>
        <w:tc>
          <w:tcPr>
            <w:tcW w:w="882" w:type="dxa"/>
          </w:tcPr>
          <w:p w:rsidR="00000000" w:rsidRDefault="00000000">
            <w:pPr>
              <w:spacing w:before="40" w:after="20" w:line="240" w:lineRule="auto"/>
              <w:ind w:right="113"/>
              <w:jc w:val="right"/>
              <w:rPr>
                <w:sz w:val="18"/>
                <w:lang w:val="en-US"/>
              </w:rPr>
            </w:pPr>
            <w:r>
              <w:rPr>
                <w:sz w:val="18"/>
                <w:lang w:val="en-US"/>
              </w:rPr>
              <w:t>17,0</w:t>
            </w:r>
          </w:p>
        </w:tc>
        <w:tc>
          <w:tcPr>
            <w:tcW w:w="882" w:type="dxa"/>
          </w:tcPr>
          <w:p w:rsidR="00000000" w:rsidRDefault="00000000">
            <w:pPr>
              <w:spacing w:before="40" w:after="20" w:line="240" w:lineRule="auto"/>
              <w:ind w:right="113"/>
              <w:jc w:val="right"/>
              <w:rPr>
                <w:sz w:val="18"/>
                <w:lang w:val="en-US"/>
              </w:rPr>
            </w:pPr>
            <w:r>
              <w:rPr>
                <w:sz w:val="18"/>
                <w:lang w:val="en-US"/>
              </w:rPr>
              <w:t>42,4</w:t>
            </w:r>
          </w:p>
        </w:tc>
        <w:tc>
          <w:tcPr>
            <w:tcW w:w="882" w:type="dxa"/>
          </w:tcPr>
          <w:p w:rsidR="00000000" w:rsidRDefault="00000000">
            <w:pPr>
              <w:spacing w:before="40" w:after="20" w:line="240" w:lineRule="auto"/>
              <w:ind w:right="113"/>
              <w:jc w:val="right"/>
              <w:rPr>
                <w:sz w:val="18"/>
                <w:lang w:val="en-US"/>
              </w:rPr>
            </w:pPr>
            <w:r>
              <w:rPr>
                <w:sz w:val="18"/>
                <w:lang w:val="en-US"/>
              </w:rPr>
              <w:t>29,3</w:t>
            </w:r>
          </w:p>
        </w:tc>
        <w:tc>
          <w:tcPr>
            <w:tcW w:w="882" w:type="dxa"/>
          </w:tcPr>
          <w:p w:rsidR="00000000" w:rsidRDefault="00000000">
            <w:pPr>
              <w:spacing w:before="40" w:after="20" w:line="240" w:lineRule="auto"/>
              <w:ind w:right="113"/>
              <w:jc w:val="right"/>
              <w:rPr>
                <w:sz w:val="18"/>
                <w:lang w:val="en-US"/>
              </w:rPr>
            </w:pPr>
            <w:r>
              <w:rPr>
                <w:sz w:val="18"/>
                <w:lang w:val="en-US"/>
              </w:rPr>
              <w:t>14,1</w:t>
            </w:r>
          </w:p>
        </w:tc>
        <w:tc>
          <w:tcPr>
            <w:tcW w:w="882" w:type="dxa"/>
          </w:tcPr>
          <w:p w:rsidR="00000000" w:rsidRDefault="00000000">
            <w:pPr>
              <w:spacing w:before="40" w:after="20" w:line="240" w:lineRule="auto"/>
              <w:ind w:right="113"/>
              <w:jc w:val="right"/>
              <w:rPr>
                <w:sz w:val="18"/>
                <w:lang w:val="en-US"/>
              </w:rPr>
            </w:pPr>
            <w:r>
              <w:rPr>
                <w:sz w:val="18"/>
                <w:lang w:val="en-US"/>
              </w:rPr>
              <w:t>35,2</w:t>
            </w:r>
          </w:p>
        </w:tc>
        <w:tc>
          <w:tcPr>
            <w:tcW w:w="882" w:type="dxa"/>
          </w:tcPr>
          <w:p w:rsidR="00000000" w:rsidRDefault="00000000">
            <w:pPr>
              <w:spacing w:before="40" w:after="20" w:line="240" w:lineRule="auto"/>
              <w:ind w:right="113"/>
              <w:jc w:val="right"/>
              <w:rPr>
                <w:sz w:val="18"/>
                <w:lang w:val="en-US"/>
              </w:rPr>
            </w:pPr>
            <w:r>
              <w:rPr>
                <w:sz w:val="18"/>
                <w:lang w:val="en-US"/>
              </w:rPr>
              <w:t>24,8</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11</w:t>
            </w:r>
          </w:p>
        </w:tc>
        <w:tc>
          <w:tcPr>
            <w:tcW w:w="882" w:type="dxa"/>
          </w:tcPr>
          <w:p w:rsidR="00000000" w:rsidRDefault="00000000">
            <w:pPr>
              <w:spacing w:before="40" w:after="20" w:line="240" w:lineRule="auto"/>
              <w:ind w:right="113"/>
              <w:jc w:val="right"/>
              <w:rPr>
                <w:sz w:val="18"/>
                <w:lang w:val="en-US"/>
              </w:rPr>
            </w:pPr>
            <w:r>
              <w:rPr>
                <w:sz w:val="18"/>
                <w:lang w:val="en-US"/>
              </w:rPr>
              <w:t>5,8</w:t>
            </w:r>
          </w:p>
        </w:tc>
        <w:tc>
          <w:tcPr>
            <w:tcW w:w="882" w:type="dxa"/>
          </w:tcPr>
          <w:p w:rsidR="00000000" w:rsidRDefault="00000000">
            <w:pPr>
              <w:spacing w:before="40" w:after="20" w:line="240" w:lineRule="auto"/>
              <w:ind w:right="113"/>
              <w:jc w:val="right"/>
              <w:rPr>
                <w:sz w:val="18"/>
                <w:lang w:val="en-US"/>
              </w:rPr>
            </w:pPr>
            <w:r>
              <w:rPr>
                <w:sz w:val="18"/>
                <w:lang w:val="en-US"/>
              </w:rPr>
              <w:t>7,8</w:t>
            </w:r>
          </w:p>
        </w:tc>
        <w:tc>
          <w:tcPr>
            <w:tcW w:w="882" w:type="dxa"/>
          </w:tcPr>
          <w:p w:rsidR="00000000" w:rsidRDefault="00000000">
            <w:pPr>
              <w:spacing w:before="40" w:after="20" w:line="240" w:lineRule="auto"/>
              <w:ind w:right="113"/>
              <w:jc w:val="right"/>
              <w:rPr>
                <w:sz w:val="18"/>
                <w:lang w:val="en-US"/>
              </w:rPr>
            </w:pPr>
            <w:r>
              <w:rPr>
                <w:sz w:val="18"/>
                <w:lang w:val="en-US"/>
              </w:rPr>
              <w:t>6,8</w:t>
            </w:r>
          </w:p>
        </w:tc>
        <w:tc>
          <w:tcPr>
            <w:tcW w:w="882" w:type="dxa"/>
          </w:tcPr>
          <w:p w:rsidR="00000000" w:rsidRDefault="00000000">
            <w:pPr>
              <w:spacing w:before="40" w:after="20" w:line="240" w:lineRule="auto"/>
              <w:ind w:right="113"/>
              <w:jc w:val="right"/>
              <w:rPr>
                <w:sz w:val="18"/>
                <w:lang w:val="en-US"/>
              </w:rPr>
            </w:pPr>
            <w:r>
              <w:rPr>
                <w:sz w:val="18"/>
                <w:lang w:val="en-US"/>
              </w:rPr>
              <w:t>12,1</w:t>
            </w:r>
          </w:p>
        </w:tc>
        <w:tc>
          <w:tcPr>
            <w:tcW w:w="882" w:type="dxa"/>
          </w:tcPr>
          <w:p w:rsidR="00000000" w:rsidRDefault="00000000">
            <w:pPr>
              <w:spacing w:before="40" w:after="20" w:line="240" w:lineRule="auto"/>
              <w:ind w:right="113"/>
              <w:jc w:val="right"/>
              <w:rPr>
                <w:sz w:val="18"/>
                <w:lang w:val="en-US"/>
              </w:rPr>
            </w:pPr>
            <w:r>
              <w:rPr>
                <w:sz w:val="18"/>
                <w:lang w:val="en-US"/>
              </w:rPr>
              <w:t>43,4</w:t>
            </w:r>
          </w:p>
        </w:tc>
        <w:tc>
          <w:tcPr>
            <w:tcW w:w="882" w:type="dxa"/>
          </w:tcPr>
          <w:p w:rsidR="00000000" w:rsidRDefault="00000000">
            <w:pPr>
              <w:spacing w:before="40" w:after="20" w:line="240" w:lineRule="auto"/>
              <w:ind w:right="113"/>
              <w:jc w:val="right"/>
              <w:rPr>
                <w:sz w:val="18"/>
                <w:lang w:val="en-US"/>
              </w:rPr>
            </w:pPr>
            <w:r>
              <w:rPr>
                <w:sz w:val="18"/>
                <w:lang w:val="en-US"/>
              </w:rPr>
              <w:t>26,3</w:t>
            </w:r>
          </w:p>
        </w:tc>
        <w:tc>
          <w:tcPr>
            <w:tcW w:w="882" w:type="dxa"/>
          </w:tcPr>
          <w:p w:rsidR="00000000" w:rsidRDefault="00000000">
            <w:pPr>
              <w:spacing w:before="40" w:after="20" w:line="240" w:lineRule="auto"/>
              <w:ind w:right="113"/>
              <w:jc w:val="right"/>
              <w:rPr>
                <w:sz w:val="18"/>
                <w:lang w:val="en-US"/>
              </w:rPr>
            </w:pPr>
            <w:r>
              <w:rPr>
                <w:sz w:val="18"/>
                <w:lang w:val="en-US"/>
              </w:rPr>
              <w:t>10,7</w:t>
            </w:r>
          </w:p>
        </w:tc>
        <w:tc>
          <w:tcPr>
            <w:tcW w:w="882" w:type="dxa"/>
          </w:tcPr>
          <w:p w:rsidR="00000000" w:rsidRDefault="00000000">
            <w:pPr>
              <w:spacing w:before="40" w:after="20" w:line="240" w:lineRule="auto"/>
              <w:ind w:right="113"/>
              <w:jc w:val="right"/>
              <w:rPr>
                <w:sz w:val="18"/>
                <w:lang w:val="en-US"/>
              </w:rPr>
            </w:pPr>
            <w:r>
              <w:rPr>
                <w:sz w:val="18"/>
                <w:lang w:val="en-US"/>
              </w:rPr>
              <w:t>33,8</w:t>
            </w:r>
          </w:p>
        </w:tc>
        <w:tc>
          <w:tcPr>
            <w:tcW w:w="882" w:type="dxa"/>
          </w:tcPr>
          <w:p w:rsidR="00000000" w:rsidRDefault="00000000">
            <w:pPr>
              <w:spacing w:before="40" w:after="20" w:line="240" w:lineRule="auto"/>
              <w:ind w:right="113"/>
              <w:jc w:val="right"/>
              <w:rPr>
                <w:sz w:val="18"/>
                <w:lang w:val="en-US"/>
              </w:rPr>
            </w:pPr>
            <w:r>
              <w:rPr>
                <w:sz w:val="18"/>
                <w:lang w:val="en-US"/>
              </w:rPr>
              <w:t>21,6</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12</w:t>
            </w:r>
          </w:p>
        </w:tc>
        <w:tc>
          <w:tcPr>
            <w:tcW w:w="882" w:type="dxa"/>
          </w:tcPr>
          <w:p w:rsidR="00000000" w:rsidRDefault="00000000">
            <w:pPr>
              <w:spacing w:before="40" w:after="20" w:line="240" w:lineRule="auto"/>
              <w:ind w:right="255"/>
              <w:jc w:val="right"/>
              <w:rPr>
                <w:sz w:val="18"/>
                <w:lang w:val="en-US"/>
              </w:rPr>
            </w:pPr>
            <w:r>
              <w:rPr>
                <w:sz w:val="18"/>
                <w:lang w:val="en-US"/>
              </w:rPr>
              <w:t>7</w:t>
            </w:r>
          </w:p>
        </w:tc>
        <w:tc>
          <w:tcPr>
            <w:tcW w:w="882" w:type="dxa"/>
          </w:tcPr>
          <w:p w:rsidR="00000000" w:rsidRDefault="00000000">
            <w:pPr>
              <w:spacing w:before="40" w:after="20" w:line="240" w:lineRule="auto"/>
              <w:ind w:right="255"/>
              <w:jc w:val="right"/>
              <w:rPr>
                <w:sz w:val="18"/>
                <w:lang w:val="en-US"/>
              </w:rPr>
            </w:pPr>
            <w:r>
              <w:rPr>
                <w:sz w:val="18"/>
                <w:lang w:val="en-US"/>
              </w:rPr>
              <w:t>13</w:t>
            </w:r>
          </w:p>
        </w:tc>
        <w:tc>
          <w:tcPr>
            <w:tcW w:w="882" w:type="dxa"/>
          </w:tcPr>
          <w:p w:rsidR="00000000" w:rsidRDefault="00000000">
            <w:pPr>
              <w:spacing w:before="40" w:after="20" w:line="240" w:lineRule="auto"/>
              <w:ind w:right="255"/>
              <w:jc w:val="right"/>
              <w:rPr>
                <w:sz w:val="18"/>
                <w:lang w:val="en-US"/>
              </w:rPr>
            </w:pPr>
            <w:r>
              <w:rPr>
                <w:sz w:val="18"/>
                <w:lang w:val="en-US"/>
              </w:rPr>
              <w:t>10</w:t>
            </w:r>
          </w:p>
        </w:tc>
        <w:tc>
          <w:tcPr>
            <w:tcW w:w="882" w:type="dxa"/>
          </w:tcPr>
          <w:p w:rsidR="00000000" w:rsidRDefault="00000000">
            <w:pPr>
              <w:spacing w:before="40" w:after="20" w:line="240" w:lineRule="auto"/>
              <w:ind w:right="255"/>
              <w:jc w:val="right"/>
              <w:rPr>
                <w:sz w:val="18"/>
                <w:lang w:val="en-US"/>
              </w:rPr>
            </w:pPr>
            <w:r>
              <w:rPr>
                <w:sz w:val="18"/>
                <w:lang w:val="en-US"/>
              </w:rPr>
              <w:t>14</w:t>
            </w:r>
          </w:p>
        </w:tc>
        <w:tc>
          <w:tcPr>
            <w:tcW w:w="882" w:type="dxa"/>
          </w:tcPr>
          <w:p w:rsidR="00000000" w:rsidRDefault="00000000">
            <w:pPr>
              <w:spacing w:before="40" w:after="20" w:line="240" w:lineRule="auto"/>
              <w:ind w:right="255"/>
              <w:jc w:val="right"/>
              <w:rPr>
                <w:sz w:val="18"/>
                <w:lang w:val="en-US"/>
              </w:rPr>
            </w:pPr>
            <w:r>
              <w:rPr>
                <w:sz w:val="18"/>
                <w:lang w:val="en-US"/>
              </w:rPr>
              <w:t>51</w:t>
            </w:r>
          </w:p>
        </w:tc>
        <w:tc>
          <w:tcPr>
            <w:tcW w:w="882" w:type="dxa"/>
          </w:tcPr>
          <w:p w:rsidR="00000000" w:rsidRDefault="00000000">
            <w:pPr>
              <w:spacing w:before="40" w:after="20" w:line="240" w:lineRule="auto"/>
              <w:ind w:right="255"/>
              <w:jc w:val="right"/>
              <w:rPr>
                <w:sz w:val="18"/>
                <w:lang w:val="en-US"/>
              </w:rPr>
            </w:pPr>
            <w:r>
              <w:rPr>
                <w:sz w:val="18"/>
                <w:lang w:val="en-US"/>
              </w:rPr>
              <w:t>32</w:t>
            </w:r>
          </w:p>
        </w:tc>
        <w:tc>
          <w:tcPr>
            <w:tcW w:w="882" w:type="dxa"/>
          </w:tcPr>
          <w:p w:rsidR="00000000" w:rsidRDefault="00000000">
            <w:pPr>
              <w:spacing w:before="40" w:after="20" w:line="240" w:lineRule="auto"/>
              <w:ind w:right="255"/>
              <w:jc w:val="right"/>
              <w:rPr>
                <w:sz w:val="18"/>
                <w:lang w:val="en-US"/>
              </w:rPr>
            </w:pPr>
            <w:r>
              <w:rPr>
                <w:sz w:val="18"/>
                <w:lang w:val="en-US"/>
              </w:rPr>
              <w:t>13</w:t>
            </w:r>
          </w:p>
        </w:tc>
        <w:tc>
          <w:tcPr>
            <w:tcW w:w="882" w:type="dxa"/>
          </w:tcPr>
          <w:p w:rsidR="00000000" w:rsidRDefault="00000000">
            <w:pPr>
              <w:spacing w:before="40" w:after="20" w:line="240" w:lineRule="auto"/>
              <w:ind w:right="255"/>
              <w:jc w:val="right"/>
              <w:rPr>
                <w:sz w:val="18"/>
                <w:lang w:val="en-US"/>
              </w:rPr>
            </w:pPr>
            <w:r>
              <w:rPr>
                <w:sz w:val="18"/>
                <w:lang w:val="en-US"/>
              </w:rPr>
              <w:t>43</w:t>
            </w:r>
          </w:p>
        </w:tc>
        <w:tc>
          <w:tcPr>
            <w:tcW w:w="882" w:type="dxa"/>
          </w:tcPr>
          <w:p w:rsidR="00000000" w:rsidRDefault="00000000">
            <w:pPr>
              <w:spacing w:before="40" w:after="20" w:line="240" w:lineRule="auto"/>
              <w:ind w:right="255"/>
              <w:jc w:val="right"/>
              <w:rPr>
                <w:sz w:val="18"/>
                <w:lang w:val="en-US"/>
              </w:rPr>
            </w:pPr>
            <w:r>
              <w:rPr>
                <w:sz w:val="18"/>
                <w:lang w:val="en-US"/>
              </w:rPr>
              <w:t>27</w:t>
            </w:r>
          </w:p>
        </w:tc>
      </w:tr>
      <w:tr w:rsidR="00000000">
        <w:tblPrEx>
          <w:tblCellMar>
            <w:top w:w="0" w:type="dxa"/>
            <w:bottom w:w="0" w:type="dxa"/>
          </w:tblCellMar>
        </w:tblPrEx>
        <w:tc>
          <w:tcPr>
            <w:tcW w:w="1418" w:type="dxa"/>
          </w:tcPr>
          <w:p w:rsidR="00000000" w:rsidRDefault="00000000">
            <w:pPr>
              <w:spacing w:before="40" w:after="20" w:line="240" w:lineRule="auto"/>
              <w:rPr>
                <w:sz w:val="18"/>
                <w:lang w:val="en-US"/>
              </w:rPr>
            </w:pPr>
            <w:r>
              <w:rPr>
                <w:sz w:val="18"/>
                <w:lang w:val="en-US"/>
              </w:rPr>
              <w:t>13</w:t>
            </w:r>
          </w:p>
        </w:tc>
        <w:tc>
          <w:tcPr>
            <w:tcW w:w="882" w:type="dxa"/>
          </w:tcPr>
          <w:p w:rsidR="00000000" w:rsidRDefault="00000000">
            <w:pPr>
              <w:spacing w:before="40" w:after="20" w:line="240" w:lineRule="auto"/>
              <w:ind w:right="113"/>
              <w:jc w:val="right"/>
              <w:rPr>
                <w:sz w:val="18"/>
                <w:lang w:val="en-US"/>
              </w:rPr>
            </w:pPr>
            <w:r>
              <w:rPr>
                <w:sz w:val="18"/>
                <w:lang w:val="en-US"/>
              </w:rPr>
              <w:t>10,1</w:t>
            </w:r>
          </w:p>
        </w:tc>
        <w:tc>
          <w:tcPr>
            <w:tcW w:w="882" w:type="dxa"/>
          </w:tcPr>
          <w:p w:rsidR="00000000" w:rsidRDefault="00000000">
            <w:pPr>
              <w:spacing w:before="40" w:after="20" w:line="240" w:lineRule="auto"/>
              <w:ind w:right="113"/>
              <w:jc w:val="right"/>
              <w:rPr>
                <w:sz w:val="18"/>
                <w:lang w:val="en-US"/>
              </w:rPr>
            </w:pPr>
            <w:r>
              <w:rPr>
                <w:sz w:val="18"/>
                <w:lang w:val="en-US"/>
              </w:rPr>
              <w:t>16,0</w:t>
            </w:r>
          </w:p>
        </w:tc>
        <w:tc>
          <w:tcPr>
            <w:tcW w:w="882" w:type="dxa"/>
          </w:tcPr>
          <w:p w:rsidR="00000000" w:rsidRDefault="00000000">
            <w:pPr>
              <w:spacing w:before="40" w:after="20" w:line="240" w:lineRule="auto"/>
              <w:ind w:right="113"/>
              <w:jc w:val="right"/>
              <w:rPr>
                <w:sz w:val="18"/>
                <w:lang w:val="en-US"/>
              </w:rPr>
            </w:pPr>
            <w:r>
              <w:rPr>
                <w:sz w:val="18"/>
                <w:lang w:val="en-US"/>
              </w:rPr>
              <w:t>12,9</w:t>
            </w:r>
          </w:p>
        </w:tc>
        <w:tc>
          <w:tcPr>
            <w:tcW w:w="882" w:type="dxa"/>
          </w:tcPr>
          <w:p w:rsidR="00000000" w:rsidRDefault="00000000">
            <w:pPr>
              <w:spacing w:before="40" w:after="20" w:line="240" w:lineRule="auto"/>
              <w:ind w:right="113"/>
              <w:jc w:val="right"/>
              <w:rPr>
                <w:sz w:val="18"/>
                <w:lang w:val="en-US"/>
              </w:rPr>
            </w:pPr>
            <w:r>
              <w:rPr>
                <w:sz w:val="18"/>
                <w:lang w:val="en-US"/>
              </w:rPr>
              <w:t>17,4</w:t>
            </w:r>
          </w:p>
        </w:tc>
        <w:tc>
          <w:tcPr>
            <w:tcW w:w="882" w:type="dxa"/>
          </w:tcPr>
          <w:p w:rsidR="00000000" w:rsidRDefault="00000000">
            <w:pPr>
              <w:spacing w:before="40" w:after="20" w:line="240" w:lineRule="auto"/>
              <w:ind w:right="113"/>
              <w:jc w:val="right"/>
              <w:rPr>
                <w:sz w:val="18"/>
                <w:lang w:val="en-US"/>
              </w:rPr>
            </w:pPr>
            <w:r>
              <w:rPr>
                <w:sz w:val="18"/>
                <w:lang w:val="en-US"/>
              </w:rPr>
              <w:t>59,3</w:t>
            </w:r>
          </w:p>
        </w:tc>
        <w:tc>
          <w:tcPr>
            <w:tcW w:w="882" w:type="dxa"/>
          </w:tcPr>
          <w:p w:rsidR="00000000" w:rsidRDefault="00000000">
            <w:pPr>
              <w:spacing w:before="40" w:after="20" w:line="240" w:lineRule="auto"/>
              <w:ind w:right="113"/>
              <w:jc w:val="right"/>
              <w:rPr>
                <w:sz w:val="18"/>
                <w:lang w:val="en-US"/>
              </w:rPr>
            </w:pPr>
            <w:r>
              <w:rPr>
                <w:sz w:val="18"/>
                <w:lang w:val="en-US"/>
              </w:rPr>
              <w:t>37,8</w:t>
            </w:r>
          </w:p>
        </w:tc>
        <w:tc>
          <w:tcPr>
            <w:tcW w:w="882" w:type="dxa"/>
          </w:tcPr>
          <w:p w:rsidR="00000000" w:rsidRDefault="00000000">
            <w:pPr>
              <w:spacing w:before="40" w:after="20" w:line="240" w:lineRule="auto"/>
              <w:ind w:right="113"/>
              <w:jc w:val="right"/>
              <w:rPr>
                <w:sz w:val="18"/>
                <w:lang w:val="en-US"/>
              </w:rPr>
            </w:pPr>
            <w:r>
              <w:rPr>
                <w:sz w:val="18"/>
                <w:lang w:val="en-US"/>
              </w:rPr>
              <w:t>15,7</w:t>
            </w:r>
          </w:p>
        </w:tc>
        <w:tc>
          <w:tcPr>
            <w:tcW w:w="882" w:type="dxa"/>
          </w:tcPr>
          <w:p w:rsidR="00000000" w:rsidRDefault="00000000">
            <w:pPr>
              <w:spacing w:before="40" w:after="20" w:line="240" w:lineRule="auto"/>
              <w:ind w:right="113"/>
              <w:jc w:val="right"/>
              <w:rPr>
                <w:sz w:val="18"/>
                <w:lang w:val="en-US"/>
              </w:rPr>
            </w:pPr>
            <w:r>
              <w:rPr>
                <w:sz w:val="18"/>
                <w:lang w:val="en-US"/>
              </w:rPr>
              <w:t>50,0</w:t>
            </w:r>
          </w:p>
        </w:tc>
        <w:tc>
          <w:tcPr>
            <w:tcW w:w="882" w:type="dxa"/>
          </w:tcPr>
          <w:p w:rsidR="00000000" w:rsidRDefault="00000000">
            <w:pPr>
              <w:spacing w:before="40" w:after="20" w:line="240" w:lineRule="auto"/>
              <w:ind w:right="113"/>
              <w:jc w:val="right"/>
              <w:rPr>
                <w:sz w:val="18"/>
                <w:lang w:val="en-US"/>
              </w:rPr>
            </w:pPr>
            <w:r>
              <w:rPr>
                <w:sz w:val="18"/>
                <w:lang w:val="en-US"/>
              </w:rPr>
              <w:t>32,3</w:t>
            </w:r>
          </w:p>
        </w:tc>
      </w:tr>
      <w:tr w:rsidR="00000000">
        <w:tblPrEx>
          <w:tblCellMar>
            <w:top w:w="0" w:type="dxa"/>
            <w:bottom w:w="0" w:type="dxa"/>
          </w:tblCellMar>
        </w:tblPrEx>
        <w:tc>
          <w:tcPr>
            <w:tcW w:w="1418" w:type="dxa"/>
            <w:tcBorders>
              <w:bottom w:val="single" w:sz="4" w:space="0" w:color="auto"/>
            </w:tcBorders>
          </w:tcPr>
          <w:p w:rsidR="00000000" w:rsidRDefault="00000000">
            <w:pPr>
              <w:spacing w:before="40" w:after="20" w:line="240" w:lineRule="auto"/>
              <w:rPr>
                <w:sz w:val="18"/>
                <w:lang w:val="en-US"/>
              </w:rPr>
            </w:pPr>
            <w:r>
              <w:rPr>
                <w:sz w:val="18"/>
                <w:lang w:val="en-US"/>
              </w:rPr>
              <w:t>14</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13,9</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20,7</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17,5</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20,8</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67,3</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43,9</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19,3</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55,0</w:t>
            </w:r>
          </w:p>
        </w:tc>
        <w:tc>
          <w:tcPr>
            <w:tcW w:w="882" w:type="dxa"/>
            <w:tcBorders>
              <w:bottom w:val="single" w:sz="4" w:space="0" w:color="auto"/>
            </w:tcBorders>
          </w:tcPr>
          <w:p w:rsidR="00000000" w:rsidRDefault="00000000">
            <w:pPr>
              <w:spacing w:before="40" w:after="20" w:line="240" w:lineRule="auto"/>
              <w:ind w:right="113"/>
              <w:jc w:val="right"/>
              <w:rPr>
                <w:sz w:val="18"/>
                <w:lang w:val="en-US"/>
              </w:rPr>
            </w:pPr>
            <w:r>
              <w:rPr>
                <w:sz w:val="18"/>
                <w:lang w:val="en-US"/>
              </w:rPr>
              <w:t>37,2</w:t>
            </w:r>
          </w:p>
        </w:tc>
      </w:tr>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spacing w:before="40" w:after="20" w:line="240" w:lineRule="auto"/>
              <w:jc w:val="center"/>
              <w:rPr>
                <w:sz w:val="18"/>
                <w:lang w:val="en-US"/>
              </w:rPr>
            </w:pPr>
            <w:r>
              <w:rPr>
                <w:sz w:val="18"/>
                <w:lang w:val="en-US"/>
              </w:rPr>
              <w:t>Total</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13,5</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16,4</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14,9</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25,5</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54,0</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39,3</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23,0</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45,8</w:t>
            </w:r>
          </w:p>
        </w:tc>
        <w:tc>
          <w:tcPr>
            <w:tcW w:w="882" w:type="dxa"/>
            <w:tcBorders>
              <w:top w:val="single" w:sz="4" w:space="0" w:color="auto"/>
              <w:bottom w:val="single" w:sz="4" w:space="0" w:color="auto"/>
            </w:tcBorders>
          </w:tcPr>
          <w:p w:rsidR="00000000" w:rsidRDefault="00000000">
            <w:pPr>
              <w:spacing w:before="40" w:after="20" w:line="240" w:lineRule="auto"/>
              <w:ind w:right="113"/>
              <w:jc w:val="right"/>
              <w:rPr>
                <w:sz w:val="18"/>
                <w:lang w:val="en-US"/>
              </w:rPr>
            </w:pPr>
            <w:r>
              <w:rPr>
                <w:sz w:val="18"/>
                <w:lang w:val="en-US"/>
              </w:rPr>
              <w:t>34,1</w:t>
            </w:r>
          </w:p>
        </w:tc>
      </w:tr>
    </w:tbl>
    <w:p w:rsidR="00000000" w:rsidRDefault="00000000">
      <w:pPr>
        <w:rPr>
          <w:sz w:val="18"/>
        </w:rPr>
      </w:pPr>
    </w:p>
    <w:p w:rsidR="00000000" w:rsidRDefault="00000000">
      <w:pPr>
        <w:rPr>
          <w:sz w:val="18"/>
        </w:rPr>
        <w:sectPr w:rsidR="00000000">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pPr>
      <w:r>
        <w:rPr>
          <w:sz w:val="18"/>
        </w:rPr>
        <w:tab/>
      </w:r>
      <w:r>
        <w:rPr>
          <w:i/>
          <w:iCs/>
          <w:sz w:val="18"/>
        </w:rPr>
        <w:t>Источник:</w:t>
      </w:r>
      <w:r>
        <w:rPr>
          <w:sz w:val="18"/>
        </w:rPr>
        <w:t xml:space="preserve">  Центральное статистическое управление, 2003.</w:t>
      </w:r>
    </w:p>
    <w:p w:rsidR="00000000" w:rsidRDefault="00000000">
      <w:pPr>
        <w:jc w:val="center"/>
        <w:rPr>
          <w:b/>
          <w:bCs/>
          <w:szCs w:val="22"/>
        </w:rPr>
      </w:pPr>
      <w:r>
        <w:rPr>
          <w:b/>
          <w:bCs/>
          <w:szCs w:val="22"/>
        </w:rPr>
        <w:t>Государственные школы в распределении по типу образования, количеству классов и числу учащихся</w:t>
      </w:r>
    </w:p>
    <w:p w:rsidR="00000000" w:rsidRDefault="00000000">
      <w:pP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4"/>
        <w:gridCol w:w="867"/>
        <w:gridCol w:w="1017"/>
        <w:gridCol w:w="1074"/>
        <w:gridCol w:w="958"/>
        <w:gridCol w:w="672"/>
        <w:gridCol w:w="858"/>
        <w:gridCol w:w="901"/>
        <w:gridCol w:w="831"/>
        <w:gridCol w:w="901"/>
        <w:gridCol w:w="745"/>
        <w:gridCol w:w="945"/>
        <w:gridCol w:w="901"/>
        <w:gridCol w:w="945"/>
        <w:gridCol w:w="955"/>
      </w:tblGrid>
      <w:tr w:rsidR="00000000">
        <w:tblPrEx>
          <w:tblCellMar>
            <w:top w:w="0" w:type="dxa"/>
            <w:bottom w:w="0" w:type="dxa"/>
          </w:tblCellMar>
        </w:tblPrEx>
        <w:trPr>
          <w:cantSplit/>
        </w:trPr>
        <w:tc>
          <w:tcPr>
            <w:tcW w:w="924" w:type="dxa"/>
            <w:vMerge w:val="restart"/>
            <w:tcBorders>
              <w:tl2br w:val="single" w:sz="4" w:space="0" w:color="auto"/>
            </w:tcBorders>
          </w:tcPr>
          <w:p w:rsidR="00000000" w:rsidRDefault="00000000">
            <w:pPr>
              <w:jc w:val="right"/>
              <w:rPr>
                <w:sz w:val="18"/>
                <w:szCs w:val="16"/>
              </w:rPr>
            </w:pPr>
            <w:r>
              <w:rPr>
                <w:sz w:val="18"/>
                <w:szCs w:val="16"/>
              </w:rPr>
              <w:t xml:space="preserve"> Ступень</w:t>
            </w:r>
          </w:p>
          <w:p w:rsidR="00000000" w:rsidRDefault="00000000">
            <w:pPr>
              <w:rPr>
                <w:sz w:val="18"/>
                <w:szCs w:val="22"/>
              </w:rPr>
            </w:pPr>
          </w:p>
          <w:p w:rsidR="00000000" w:rsidRDefault="00000000">
            <w:pPr>
              <w:rPr>
                <w:sz w:val="18"/>
                <w:szCs w:val="16"/>
              </w:rPr>
            </w:pPr>
          </w:p>
          <w:p w:rsidR="00000000" w:rsidRDefault="00000000">
            <w:pPr>
              <w:rPr>
                <w:sz w:val="18"/>
                <w:szCs w:val="16"/>
              </w:rPr>
            </w:pPr>
            <w:r>
              <w:rPr>
                <w:sz w:val="18"/>
                <w:szCs w:val="16"/>
              </w:rPr>
              <w:t>Область</w:t>
            </w:r>
          </w:p>
        </w:tc>
        <w:tc>
          <w:tcPr>
            <w:tcW w:w="3916" w:type="dxa"/>
            <w:gridSpan w:val="4"/>
          </w:tcPr>
          <w:p w:rsidR="00000000" w:rsidRDefault="00000000">
            <w:pPr>
              <w:jc w:val="center"/>
              <w:rPr>
                <w:sz w:val="18"/>
                <w:szCs w:val="22"/>
              </w:rPr>
            </w:pPr>
            <w:r>
              <w:rPr>
                <w:sz w:val="18"/>
                <w:szCs w:val="22"/>
              </w:rPr>
              <w:t>Базовая школа</w:t>
            </w:r>
          </w:p>
        </w:tc>
        <w:tc>
          <w:tcPr>
            <w:tcW w:w="3262" w:type="dxa"/>
            <w:gridSpan w:val="4"/>
          </w:tcPr>
          <w:p w:rsidR="00000000" w:rsidRDefault="00000000">
            <w:pPr>
              <w:jc w:val="center"/>
              <w:rPr>
                <w:sz w:val="18"/>
                <w:szCs w:val="22"/>
              </w:rPr>
            </w:pPr>
            <w:r>
              <w:rPr>
                <w:sz w:val="18"/>
                <w:szCs w:val="22"/>
              </w:rPr>
              <w:t>Средняя школа</w:t>
            </w:r>
          </w:p>
        </w:tc>
        <w:tc>
          <w:tcPr>
            <w:tcW w:w="901" w:type="dxa"/>
            <w:vMerge w:val="restart"/>
          </w:tcPr>
          <w:p w:rsidR="00000000" w:rsidRDefault="00000000">
            <w:pPr>
              <w:jc w:val="center"/>
              <w:rPr>
                <w:sz w:val="18"/>
                <w:szCs w:val="22"/>
              </w:rPr>
            </w:pPr>
            <w:r>
              <w:rPr>
                <w:sz w:val="18"/>
                <w:szCs w:val="22"/>
              </w:rPr>
              <w:t>Кол-во базовых и средних школ</w:t>
            </w:r>
          </w:p>
        </w:tc>
        <w:tc>
          <w:tcPr>
            <w:tcW w:w="4491" w:type="dxa"/>
            <w:gridSpan w:val="5"/>
          </w:tcPr>
          <w:p w:rsidR="00000000" w:rsidRDefault="00000000">
            <w:pPr>
              <w:jc w:val="center"/>
              <w:rPr>
                <w:sz w:val="18"/>
                <w:szCs w:val="22"/>
              </w:rPr>
            </w:pPr>
            <w:r>
              <w:rPr>
                <w:sz w:val="18"/>
                <w:szCs w:val="22"/>
              </w:rPr>
              <w:t>Всего</w:t>
            </w:r>
          </w:p>
        </w:tc>
      </w:tr>
      <w:tr w:rsidR="00000000">
        <w:tblPrEx>
          <w:tblCellMar>
            <w:top w:w="0" w:type="dxa"/>
            <w:bottom w:w="0" w:type="dxa"/>
          </w:tblCellMar>
        </w:tblPrEx>
        <w:trPr>
          <w:cantSplit/>
        </w:trPr>
        <w:tc>
          <w:tcPr>
            <w:tcW w:w="924" w:type="dxa"/>
            <w:vMerge/>
            <w:tcBorders>
              <w:tl2br w:val="single" w:sz="4" w:space="0" w:color="auto"/>
            </w:tcBorders>
          </w:tcPr>
          <w:p w:rsidR="00000000" w:rsidRDefault="00000000">
            <w:pPr>
              <w:rPr>
                <w:sz w:val="18"/>
                <w:szCs w:val="22"/>
              </w:rPr>
            </w:pPr>
          </w:p>
        </w:tc>
        <w:tc>
          <w:tcPr>
            <w:tcW w:w="867" w:type="dxa"/>
            <w:vMerge w:val="restart"/>
            <w:vAlign w:val="center"/>
          </w:tcPr>
          <w:p w:rsidR="00000000" w:rsidRDefault="00000000">
            <w:pPr>
              <w:jc w:val="center"/>
              <w:rPr>
                <w:sz w:val="18"/>
                <w:szCs w:val="22"/>
              </w:rPr>
            </w:pPr>
            <w:r>
              <w:rPr>
                <w:sz w:val="18"/>
                <w:szCs w:val="22"/>
              </w:rPr>
              <w:t>Кол-во школ</w:t>
            </w:r>
          </w:p>
        </w:tc>
        <w:tc>
          <w:tcPr>
            <w:tcW w:w="1017" w:type="dxa"/>
            <w:vMerge w:val="restart"/>
            <w:vAlign w:val="center"/>
          </w:tcPr>
          <w:p w:rsidR="00000000" w:rsidRDefault="00000000">
            <w:pPr>
              <w:jc w:val="center"/>
              <w:rPr>
                <w:sz w:val="18"/>
                <w:szCs w:val="22"/>
              </w:rPr>
            </w:pPr>
            <w:r>
              <w:rPr>
                <w:sz w:val="18"/>
                <w:szCs w:val="22"/>
              </w:rPr>
              <w:t>Кол-во</w:t>
            </w:r>
          </w:p>
          <w:p w:rsidR="00000000" w:rsidRDefault="00000000">
            <w:pPr>
              <w:jc w:val="center"/>
              <w:rPr>
                <w:sz w:val="18"/>
                <w:szCs w:val="22"/>
              </w:rPr>
            </w:pPr>
            <w:r>
              <w:rPr>
                <w:sz w:val="18"/>
                <w:szCs w:val="22"/>
              </w:rPr>
              <w:t>классов</w:t>
            </w:r>
          </w:p>
        </w:tc>
        <w:tc>
          <w:tcPr>
            <w:tcW w:w="2032" w:type="dxa"/>
            <w:gridSpan w:val="2"/>
            <w:vAlign w:val="bottom"/>
          </w:tcPr>
          <w:p w:rsidR="00000000" w:rsidRDefault="00000000">
            <w:pPr>
              <w:jc w:val="center"/>
              <w:rPr>
                <w:sz w:val="18"/>
                <w:szCs w:val="22"/>
              </w:rPr>
            </w:pPr>
            <w:r>
              <w:rPr>
                <w:sz w:val="18"/>
                <w:szCs w:val="22"/>
              </w:rPr>
              <w:t>Учащиеся</w:t>
            </w:r>
          </w:p>
        </w:tc>
        <w:tc>
          <w:tcPr>
            <w:tcW w:w="672" w:type="dxa"/>
            <w:vMerge w:val="restart"/>
            <w:vAlign w:val="center"/>
          </w:tcPr>
          <w:p w:rsidR="00000000" w:rsidRDefault="00000000">
            <w:pPr>
              <w:jc w:val="center"/>
              <w:rPr>
                <w:sz w:val="18"/>
                <w:szCs w:val="22"/>
              </w:rPr>
            </w:pPr>
            <w:r>
              <w:rPr>
                <w:sz w:val="18"/>
                <w:szCs w:val="22"/>
              </w:rPr>
              <w:t>Кол-во школ</w:t>
            </w:r>
          </w:p>
        </w:tc>
        <w:tc>
          <w:tcPr>
            <w:tcW w:w="858" w:type="dxa"/>
            <w:vMerge w:val="restart"/>
            <w:vAlign w:val="center"/>
          </w:tcPr>
          <w:p w:rsidR="00000000" w:rsidRDefault="00000000">
            <w:pPr>
              <w:jc w:val="center"/>
              <w:rPr>
                <w:sz w:val="18"/>
                <w:szCs w:val="22"/>
              </w:rPr>
            </w:pPr>
            <w:r>
              <w:rPr>
                <w:sz w:val="18"/>
                <w:szCs w:val="22"/>
              </w:rPr>
              <w:t>Кол-во</w:t>
            </w:r>
          </w:p>
          <w:p w:rsidR="00000000" w:rsidRDefault="00000000">
            <w:pPr>
              <w:jc w:val="center"/>
              <w:rPr>
                <w:sz w:val="18"/>
                <w:szCs w:val="22"/>
              </w:rPr>
            </w:pPr>
            <w:r>
              <w:rPr>
                <w:sz w:val="18"/>
                <w:szCs w:val="22"/>
              </w:rPr>
              <w:t>классов</w:t>
            </w:r>
          </w:p>
        </w:tc>
        <w:tc>
          <w:tcPr>
            <w:tcW w:w="1732" w:type="dxa"/>
            <w:gridSpan w:val="2"/>
            <w:vAlign w:val="bottom"/>
          </w:tcPr>
          <w:p w:rsidR="00000000" w:rsidRDefault="00000000">
            <w:pPr>
              <w:jc w:val="center"/>
              <w:rPr>
                <w:sz w:val="18"/>
                <w:szCs w:val="22"/>
              </w:rPr>
            </w:pPr>
            <w:r>
              <w:rPr>
                <w:sz w:val="18"/>
                <w:szCs w:val="22"/>
              </w:rPr>
              <w:t>Учащиеся</w:t>
            </w:r>
          </w:p>
        </w:tc>
        <w:tc>
          <w:tcPr>
            <w:tcW w:w="901" w:type="dxa"/>
            <w:vMerge/>
            <w:vAlign w:val="bottom"/>
          </w:tcPr>
          <w:p w:rsidR="00000000" w:rsidRDefault="00000000">
            <w:pPr>
              <w:ind w:left="57"/>
              <w:jc w:val="center"/>
              <w:rPr>
                <w:sz w:val="18"/>
                <w:szCs w:val="22"/>
              </w:rPr>
            </w:pPr>
          </w:p>
        </w:tc>
        <w:tc>
          <w:tcPr>
            <w:tcW w:w="745" w:type="dxa"/>
            <w:vMerge w:val="restart"/>
            <w:vAlign w:val="center"/>
          </w:tcPr>
          <w:p w:rsidR="00000000" w:rsidRDefault="00000000">
            <w:pPr>
              <w:jc w:val="center"/>
              <w:rPr>
                <w:sz w:val="18"/>
                <w:szCs w:val="22"/>
              </w:rPr>
            </w:pPr>
            <w:r>
              <w:rPr>
                <w:sz w:val="18"/>
                <w:szCs w:val="22"/>
              </w:rPr>
              <w:t>Кол-во школ</w:t>
            </w:r>
          </w:p>
        </w:tc>
        <w:tc>
          <w:tcPr>
            <w:tcW w:w="945" w:type="dxa"/>
            <w:vMerge w:val="restart"/>
            <w:vAlign w:val="center"/>
          </w:tcPr>
          <w:p w:rsidR="00000000" w:rsidRDefault="00000000">
            <w:pPr>
              <w:jc w:val="center"/>
              <w:rPr>
                <w:sz w:val="18"/>
                <w:szCs w:val="22"/>
              </w:rPr>
            </w:pPr>
            <w:r>
              <w:rPr>
                <w:sz w:val="18"/>
                <w:szCs w:val="22"/>
              </w:rPr>
              <w:t>Учащиеся</w:t>
            </w:r>
          </w:p>
        </w:tc>
        <w:tc>
          <w:tcPr>
            <w:tcW w:w="2801" w:type="dxa"/>
            <w:gridSpan w:val="3"/>
            <w:vAlign w:val="bottom"/>
          </w:tcPr>
          <w:p w:rsidR="00000000" w:rsidRDefault="00000000">
            <w:pPr>
              <w:jc w:val="center"/>
              <w:rPr>
                <w:sz w:val="18"/>
                <w:szCs w:val="22"/>
              </w:rPr>
            </w:pPr>
            <w:r>
              <w:rPr>
                <w:sz w:val="18"/>
                <w:szCs w:val="22"/>
              </w:rPr>
              <w:t>Учащиеся</w:t>
            </w:r>
          </w:p>
        </w:tc>
      </w:tr>
      <w:tr w:rsidR="00000000">
        <w:tblPrEx>
          <w:tblCellMar>
            <w:top w:w="0" w:type="dxa"/>
            <w:bottom w:w="0" w:type="dxa"/>
          </w:tblCellMar>
        </w:tblPrEx>
        <w:trPr>
          <w:cantSplit/>
        </w:trPr>
        <w:tc>
          <w:tcPr>
            <w:tcW w:w="924" w:type="dxa"/>
            <w:vMerge/>
            <w:tcBorders>
              <w:tl2br w:val="single" w:sz="4" w:space="0" w:color="auto"/>
            </w:tcBorders>
          </w:tcPr>
          <w:p w:rsidR="00000000" w:rsidRDefault="00000000">
            <w:pPr>
              <w:rPr>
                <w:sz w:val="18"/>
                <w:szCs w:val="22"/>
              </w:rPr>
            </w:pPr>
          </w:p>
        </w:tc>
        <w:tc>
          <w:tcPr>
            <w:tcW w:w="867" w:type="dxa"/>
            <w:vMerge/>
            <w:vAlign w:val="bottom"/>
          </w:tcPr>
          <w:p w:rsidR="00000000" w:rsidRDefault="00000000">
            <w:pPr>
              <w:jc w:val="center"/>
              <w:rPr>
                <w:sz w:val="18"/>
                <w:szCs w:val="22"/>
              </w:rPr>
            </w:pPr>
          </w:p>
        </w:tc>
        <w:tc>
          <w:tcPr>
            <w:tcW w:w="1017" w:type="dxa"/>
            <w:vMerge/>
            <w:vAlign w:val="bottom"/>
          </w:tcPr>
          <w:p w:rsidR="00000000" w:rsidRDefault="00000000">
            <w:pPr>
              <w:jc w:val="center"/>
              <w:rPr>
                <w:sz w:val="18"/>
                <w:szCs w:val="22"/>
              </w:rPr>
            </w:pPr>
          </w:p>
        </w:tc>
        <w:tc>
          <w:tcPr>
            <w:tcW w:w="1074" w:type="dxa"/>
            <w:vAlign w:val="center"/>
          </w:tcPr>
          <w:p w:rsidR="00000000" w:rsidRDefault="00000000">
            <w:pPr>
              <w:jc w:val="center"/>
              <w:rPr>
                <w:sz w:val="18"/>
                <w:szCs w:val="22"/>
              </w:rPr>
            </w:pPr>
            <w:r>
              <w:rPr>
                <w:sz w:val="18"/>
                <w:szCs w:val="22"/>
              </w:rPr>
              <w:t>Муж.</w:t>
            </w:r>
          </w:p>
        </w:tc>
        <w:tc>
          <w:tcPr>
            <w:tcW w:w="958" w:type="dxa"/>
            <w:vAlign w:val="center"/>
          </w:tcPr>
          <w:p w:rsidR="00000000" w:rsidRDefault="00000000">
            <w:pPr>
              <w:jc w:val="center"/>
              <w:rPr>
                <w:sz w:val="18"/>
                <w:szCs w:val="22"/>
              </w:rPr>
            </w:pPr>
            <w:r>
              <w:rPr>
                <w:sz w:val="18"/>
                <w:szCs w:val="22"/>
              </w:rPr>
              <w:t>Жен.</w:t>
            </w:r>
          </w:p>
        </w:tc>
        <w:tc>
          <w:tcPr>
            <w:tcW w:w="672" w:type="dxa"/>
            <w:vMerge/>
            <w:vAlign w:val="bottom"/>
          </w:tcPr>
          <w:p w:rsidR="00000000" w:rsidRDefault="00000000">
            <w:pPr>
              <w:jc w:val="center"/>
              <w:rPr>
                <w:sz w:val="18"/>
                <w:szCs w:val="22"/>
              </w:rPr>
            </w:pPr>
          </w:p>
        </w:tc>
        <w:tc>
          <w:tcPr>
            <w:tcW w:w="858" w:type="dxa"/>
            <w:vMerge/>
            <w:vAlign w:val="bottom"/>
          </w:tcPr>
          <w:p w:rsidR="00000000" w:rsidRDefault="00000000">
            <w:pPr>
              <w:jc w:val="center"/>
              <w:rPr>
                <w:sz w:val="18"/>
                <w:szCs w:val="22"/>
              </w:rPr>
            </w:pPr>
          </w:p>
        </w:tc>
        <w:tc>
          <w:tcPr>
            <w:tcW w:w="901" w:type="dxa"/>
            <w:vAlign w:val="center"/>
          </w:tcPr>
          <w:p w:rsidR="00000000" w:rsidRDefault="00000000">
            <w:pPr>
              <w:jc w:val="center"/>
              <w:rPr>
                <w:sz w:val="18"/>
                <w:szCs w:val="22"/>
              </w:rPr>
            </w:pPr>
            <w:r>
              <w:rPr>
                <w:sz w:val="18"/>
                <w:szCs w:val="22"/>
              </w:rPr>
              <w:t>Муж.</w:t>
            </w:r>
          </w:p>
        </w:tc>
        <w:tc>
          <w:tcPr>
            <w:tcW w:w="831" w:type="dxa"/>
            <w:vAlign w:val="center"/>
          </w:tcPr>
          <w:p w:rsidR="00000000" w:rsidRDefault="00000000">
            <w:pPr>
              <w:jc w:val="center"/>
              <w:rPr>
                <w:sz w:val="18"/>
                <w:szCs w:val="22"/>
              </w:rPr>
            </w:pPr>
            <w:r>
              <w:rPr>
                <w:sz w:val="18"/>
                <w:szCs w:val="22"/>
              </w:rPr>
              <w:t>Жен.</w:t>
            </w:r>
          </w:p>
        </w:tc>
        <w:tc>
          <w:tcPr>
            <w:tcW w:w="901" w:type="dxa"/>
            <w:vMerge/>
            <w:vAlign w:val="bottom"/>
          </w:tcPr>
          <w:p w:rsidR="00000000" w:rsidRDefault="00000000">
            <w:pPr>
              <w:ind w:left="57"/>
              <w:jc w:val="center"/>
              <w:rPr>
                <w:sz w:val="18"/>
                <w:szCs w:val="22"/>
              </w:rPr>
            </w:pPr>
          </w:p>
        </w:tc>
        <w:tc>
          <w:tcPr>
            <w:tcW w:w="745" w:type="dxa"/>
            <w:vMerge/>
            <w:vAlign w:val="bottom"/>
          </w:tcPr>
          <w:p w:rsidR="00000000" w:rsidRDefault="00000000">
            <w:pPr>
              <w:jc w:val="center"/>
              <w:rPr>
                <w:sz w:val="18"/>
                <w:szCs w:val="22"/>
              </w:rPr>
            </w:pPr>
          </w:p>
        </w:tc>
        <w:tc>
          <w:tcPr>
            <w:tcW w:w="945" w:type="dxa"/>
            <w:vMerge/>
            <w:vAlign w:val="bottom"/>
          </w:tcPr>
          <w:p w:rsidR="00000000" w:rsidRDefault="00000000">
            <w:pPr>
              <w:jc w:val="center"/>
              <w:rPr>
                <w:sz w:val="18"/>
                <w:szCs w:val="22"/>
              </w:rPr>
            </w:pPr>
          </w:p>
        </w:tc>
        <w:tc>
          <w:tcPr>
            <w:tcW w:w="901" w:type="dxa"/>
            <w:vAlign w:val="center"/>
          </w:tcPr>
          <w:p w:rsidR="00000000" w:rsidRDefault="00000000">
            <w:pPr>
              <w:jc w:val="center"/>
              <w:rPr>
                <w:sz w:val="18"/>
                <w:szCs w:val="22"/>
              </w:rPr>
            </w:pPr>
            <w:r>
              <w:rPr>
                <w:sz w:val="18"/>
                <w:szCs w:val="22"/>
              </w:rPr>
              <w:t>Муж.</w:t>
            </w:r>
          </w:p>
        </w:tc>
        <w:tc>
          <w:tcPr>
            <w:tcW w:w="945" w:type="dxa"/>
            <w:vAlign w:val="center"/>
          </w:tcPr>
          <w:p w:rsidR="00000000" w:rsidRDefault="00000000">
            <w:pPr>
              <w:jc w:val="center"/>
              <w:rPr>
                <w:sz w:val="18"/>
                <w:szCs w:val="22"/>
              </w:rPr>
            </w:pPr>
            <w:r>
              <w:rPr>
                <w:sz w:val="18"/>
                <w:szCs w:val="22"/>
              </w:rPr>
              <w:t>Жен.</w:t>
            </w:r>
          </w:p>
        </w:tc>
        <w:tc>
          <w:tcPr>
            <w:tcW w:w="955" w:type="dxa"/>
            <w:vAlign w:val="center"/>
          </w:tcPr>
          <w:p w:rsidR="00000000" w:rsidRDefault="00000000">
            <w:pPr>
              <w:jc w:val="center"/>
              <w:rPr>
                <w:sz w:val="18"/>
                <w:szCs w:val="22"/>
              </w:rPr>
            </w:pPr>
            <w:r>
              <w:rPr>
                <w:sz w:val="18"/>
                <w:szCs w:val="22"/>
              </w:rPr>
              <w:t>Итого</w:t>
            </w:r>
          </w:p>
        </w:tc>
      </w:tr>
      <w:tr w:rsidR="00000000">
        <w:tblPrEx>
          <w:tblCellMar>
            <w:top w:w="0" w:type="dxa"/>
            <w:bottom w:w="0" w:type="dxa"/>
          </w:tblCellMar>
        </w:tblPrEx>
        <w:trPr>
          <w:cantSplit/>
        </w:trPr>
        <w:tc>
          <w:tcPr>
            <w:tcW w:w="924" w:type="dxa"/>
            <w:tcBorders>
              <w:bottom w:val="nil"/>
            </w:tcBorders>
          </w:tcPr>
          <w:p w:rsidR="00000000" w:rsidRDefault="00000000">
            <w:pPr>
              <w:rPr>
                <w:sz w:val="18"/>
                <w:szCs w:val="22"/>
              </w:rPr>
            </w:pPr>
            <w:r>
              <w:rPr>
                <w:sz w:val="18"/>
                <w:szCs w:val="22"/>
              </w:rPr>
              <w:t>2000/01</w:t>
            </w:r>
          </w:p>
        </w:tc>
        <w:tc>
          <w:tcPr>
            <w:tcW w:w="867" w:type="dxa"/>
            <w:tcBorders>
              <w:bottom w:val="nil"/>
            </w:tcBorders>
          </w:tcPr>
          <w:p w:rsidR="00000000" w:rsidRDefault="00000000">
            <w:pPr>
              <w:ind w:right="170"/>
              <w:jc w:val="right"/>
              <w:rPr>
                <w:sz w:val="18"/>
                <w:szCs w:val="22"/>
              </w:rPr>
            </w:pPr>
            <w:r>
              <w:rPr>
                <w:sz w:val="18"/>
                <w:szCs w:val="22"/>
              </w:rPr>
              <w:t>9 930</w:t>
            </w:r>
          </w:p>
        </w:tc>
        <w:tc>
          <w:tcPr>
            <w:tcW w:w="1017" w:type="dxa"/>
            <w:tcBorders>
              <w:bottom w:val="nil"/>
            </w:tcBorders>
          </w:tcPr>
          <w:p w:rsidR="00000000" w:rsidRDefault="00000000">
            <w:pPr>
              <w:jc w:val="center"/>
              <w:rPr>
                <w:sz w:val="18"/>
                <w:szCs w:val="22"/>
              </w:rPr>
            </w:pPr>
            <w:r>
              <w:rPr>
                <w:sz w:val="18"/>
                <w:szCs w:val="22"/>
              </w:rPr>
              <w:t>116 788</w:t>
            </w:r>
          </w:p>
        </w:tc>
        <w:tc>
          <w:tcPr>
            <w:tcW w:w="1074" w:type="dxa"/>
            <w:tcBorders>
              <w:bottom w:val="nil"/>
            </w:tcBorders>
          </w:tcPr>
          <w:p w:rsidR="00000000" w:rsidRDefault="00000000">
            <w:pPr>
              <w:jc w:val="center"/>
              <w:rPr>
                <w:sz w:val="18"/>
                <w:szCs w:val="22"/>
              </w:rPr>
            </w:pPr>
            <w:r>
              <w:rPr>
                <w:sz w:val="18"/>
                <w:szCs w:val="22"/>
              </w:rPr>
              <w:t>2 185 278</w:t>
            </w:r>
          </w:p>
        </w:tc>
        <w:tc>
          <w:tcPr>
            <w:tcW w:w="958" w:type="dxa"/>
            <w:tcBorders>
              <w:bottom w:val="nil"/>
            </w:tcBorders>
          </w:tcPr>
          <w:p w:rsidR="00000000" w:rsidRDefault="00000000">
            <w:pPr>
              <w:ind w:right="57"/>
              <w:jc w:val="right"/>
              <w:rPr>
                <w:sz w:val="18"/>
                <w:szCs w:val="22"/>
              </w:rPr>
            </w:pPr>
            <w:r>
              <w:rPr>
                <w:sz w:val="18"/>
                <w:szCs w:val="22"/>
              </w:rPr>
              <w:t>1 216 230</w:t>
            </w:r>
          </w:p>
        </w:tc>
        <w:tc>
          <w:tcPr>
            <w:tcW w:w="672" w:type="dxa"/>
            <w:tcBorders>
              <w:bottom w:val="nil"/>
            </w:tcBorders>
          </w:tcPr>
          <w:p w:rsidR="00000000" w:rsidRDefault="00000000">
            <w:pPr>
              <w:jc w:val="center"/>
              <w:rPr>
                <w:sz w:val="18"/>
                <w:szCs w:val="22"/>
              </w:rPr>
            </w:pPr>
            <w:r>
              <w:rPr>
                <w:sz w:val="18"/>
                <w:szCs w:val="22"/>
              </w:rPr>
              <w:t>249</w:t>
            </w:r>
          </w:p>
        </w:tc>
        <w:tc>
          <w:tcPr>
            <w:tcW w:w="858" w:type="dxa"/>
            <w:tcBorders>
              <w:bottom w:val="nil"/>
            </w:tcBorders>
          </w:tcPr>
          <w:p w:rsidR="00000000" w:rsidRDefault="00000000">
            <w:pPr>
              <w:jc w:val="center"/>
              <w:rPr>
                <w:sz w:val="18"/>
                <w:szCs w:val="22"/>
              </w:rPr>
            </w:pPr>
            <w:r>
              <w:rPr>
                <w:sz w:val="18"/>
                <w:szCs w:val="22"/>
              </w:rPr>
              <w:t>13 982</w:t>
            </w:r>
          </w:p>
        </w:tc>
        <w:tc>
          <w:tcPr>
            <w:tcW w:w="901" w:type="dxa"/>
            <w:tcBorders>
              <w:bottom w:val="nil"/>
            </w:tcBorders>
          </w:tcPr>
          <w:p w:rsidR="00000000" w:rsidRDefault="00000000">
            <w:pPr>
              <w:jc w:val="center"/>
              <w:rPr>
                <w:sz w:val="18"/>
                <w:szCs w:val="22"/>
              </w:rPr>
            </w:pPr>
            <w:r>
              <w:rPr>
                <w:sz w:val="18"/>
                <w:szCs w:val="22"/>
              </w:rPr>
              <w:t>354 743</w:t>
            </w:r>
          </w:p>
        </w:tc>
        <w:tc>
          <w:tcPr>
            <w:tcW w:w="831" w:type="dxa"/>
            <w:tcBorders>
              <w:bottom w:val="nil"/>
            </w:tcBorders>
          </w:tcPr>
          <w:p w:rsidR="00000000" w:rsidRDefault="00000000">
            <w:pPr>
              <w:jc w:val="center"/>
              <w:rPr>
                <w:sz w:val="18"/>
                <w:szCs w:val="22"/>
              </w:rPr>
            </w:pPr>
            <w:r>
              <w:rPr>
                <w:sz w:val="18"/>
                <w:szCs w:val="22"/>
              </w:rPr>
              <w:t>129 830</w:t>
            </w:r>
          </w:p>
        </w:tc>
        <w:tc>
          <w:tcPr>
            <w:tcW w:w="901" w:type="dxa"/>
            <w:tcBorders>
              <w:bottom w:val="nil"/>
            </w:tcBorders>
          </w:tcPr>
          <w:p w:rsidR="00000000" w:rsidRDefault="00000000">
            <w:pPr>
              <w:jc w:val="center"/>
              <w:rPr>
                <w:sz w:val="18"/>
                <w:szCs w:val="22"/>
              </w:rPr>
            </w:pPr>
            <w:r>
              <w:rPr>
                <w:sz w:val="18"/>
                <w:szCs w:val="22"/>
              </w:rPr>
              <w:t>3 211</w:t>
            </w:r>
          </w:p>
        </w:tc>
        <w:tc>
          <w:tcPr>
            <w:tcW w:w="745" w:type="dxa"/>
            <w:tcBorders>
              <w:bottom w:val="nil"/>
            </w:tcBorders>
          </w:tcPr>
          <w:p w:rsidR="00000000" w:rsidRDefault="00000000">
            <w:pPr>
              <w:jc w:val="center"/>
              <w:rPr>
                <w:sz w:val="18"/>
                <w:szCs w:val="22"/>
              </w:rPr>
            </w:pPr>
            <w:r>
              <w:rPr>
                <w:sz w:val="18"/>
                <w:szCs w:val="22"/>
              </w:rPr>
              <w:t>13 390</w:t>
            </w:r>
          </w:p>
        </w:tc>
        <w:tc>
          <w:tcPr>
            <w:tcW w:w="945" w:type="dxa"/>
            <w:tcBorders>
              <w:bottom w:val="nil"/>
            </w:tcBorders>
          </w:tcPr>
          <w:p w:rsidR="00000000" w:rsidRDefault="00000000">
            <w:pPr>
              <w:jc w:val="center"/>
              <w:rPr>
                <w:sz w:val="18"/>
                <w:szCs w:val="22"/>
              </w:rPr>
            </w:pPr>
            <w:r>
              <w:rPr>
                <w:sz w:val="18"/>
                <w:szCs w:val="22"/>
              </w:rPr>
              <w:t>130 770</w:t>
            </w:r>
          </w:p>
        </w:tc>
        <w:tc>
          <w:tcPr>
            <w:tcW w:w="901" w:type="dxa"/>
            <w:tcBorders>
              <w:bottom w:val="nil"/>
            </w:tcBorders>
          </w:tcPr>
          <w:p w:rsidR="00000000" w:rsidRDefault="00000000">
            <w:pPr>
              <w:jc w:val="center"/>
              <w:rPr>
                <w:sz w:val="18"/>
                <w:szCs w:val="22"/>
              </w:rPr>
            </w:pPr>
            <w:r>
              <w:rPr>
                <w:sz w:val="18"/>
                <w:szCs w:val="22"/>
              </w:rPr>
              <w:t>2 540 021</w:t>
            </w:r>
          </w:p>
        </w:tc>
        <w:tc>
          <w:tcPr>
            <w:tcW w:w="945" w:type="dxa"/>
            <w:tcBorders>
              <w:bottom w:val="nil"/>
            </w:tcBorders>
          </w:tcPr>
          <w:p w:rsidR="00000000" w:rsidRDefault="00000000">
            <w:pPr>
              <w:jc w:val="center"/>
              <w:rPr>
                <w:sz w:val="18"/>
                <w:szCs w:val="22"/>
              </w:rPr>
            </w:pPr>
            <w:r>
              <w:rPr>
                <w:sz w:val="18"/>
                <w:szCs w:val="22"/>
              </w:rPr>
              <w:t>1 346 060</w:t>
            </w:r>
          </w:p>
        </w:tc>
        <w:tc>
          <w:tcPr>
            <w:tcW w:w="955" w:type="dxa"/>
            <w:tcBorders>
              <w:bottom w:val="nil"/>
            </w:tcBorders>
          </w:tcPr>
          <w:p w:rsidR="00000000" w:rsidRDefault="00000000">
            <w:pPr>
              <w:jc w:val="center"/>
              <w:rPr>
                <w:sz w:val="18"/>
                <w:szCs w:val="22"/>
              </w:rPr>
            </w:pPr>
            <w:r>
              <w:rPr>
                <w:sz w:val="18"/>
                <w:szCs w:val="22"/>
              </w:rPr>
              <w:t>3 886 081</w:t>
            </w:r>
          </w:p>
        </w:tc>
      </w:tr>
      <w:tr w:rsidR="00000000">
        <w:tblPrEx>
          <w:tblCellMar>
            <w:top w:w="0" w:type="dxa"/>
            <w:bottom w:w="0" w:type="dxa"/>
          </w:tblCellMar>
        </w:tblPrEx>
        <w:trPr>
          <w:cantSplit/>
        </w:trPr>
        <w:tc>
          <w:tcPr>
            <w:tcW w:w="924" w:type="dxa"/>
            <w:tcBorders>
              <w:top w:val="nil"/>
              <w:bottom w:val="nil"/>
            </w:tcBorders>
          </w:tcPr>
          <w:p w:rsidR="00000000" w:rsidRDefault="00000000">
            <w:pPr>
              <w:rPr>
                <w:sz w:val="18"/>
                <w:szCs w:val="22"/>
              </w:rPr>
            </w:pPr>
            <w:r>
              <w:rPr>
                <w:sz w:val="18"/>
                <w:szCs w:val="22"/>
              </w:rPr>
              <w:t>2001/02</w:t>
            </w:r>
          </w:p>
        </w:tc>
        <w:tc>
          <w:tcPr>
            <w:tcW w:w="867" w:type="dxa"/>
            <w:tcBorders>
              <w:top w:val="nil"/>
              <w:bottom w:val="nil"/>
            </w:tcBorders>
          </w:tcPr>
          <w:p w:rsidR="00000000" w:rsidRDefault="00000000">
            <w:pPr>
              <w:ind w:right="170"/>
              <w:jc w:val="right"/>
              <w:rPr>
                <w:sz w:val="18"/>
                <w:szCs w:val="22"/>
              </w:rPr>
            </w:pPr>
            <w:r>
              <w:rPr>
                <w:sz w:val="18"/>
                <w:szCs w:val="22"/>
              </w:rPr>
              <w:t>9 836</w:t>
            </w:r>
          </w:p>
        </w:tc>
        <w:tc>
          <w:tcPr>
            <w:tcW w:w="1017" w:type="dxa"/>
            <w:tcBorders>
              <w:top w:val="nil"/>
              <w:bottom w:val="nil"/>
            </w:tcBorders>
          </w:tcPr>
          <w:p w:rsidR="00000000" w:rsidRDefault="00000000">
            <w:pPr>
              <w:jc w:val="center"/>
              <w:rPr>
                <w:sz w:val="18"/>
                <w:szCs w:val="22"/>
              </w:rPr>
            </w:pPr>
            <w:r>
              <w:rPr>
                <w:sz w:val="18"/>
                <w:szCs w:val="22"/>
              </w:rPr>
              <w:t>115 141</w:t>
            </w:r>
          </w:p>
        </w:tc>
        <w:tc>
          <w:tcPr>
            <w:tcW w:w="1074" w:type="dxa"/>
            <w:tcBorders>
              <w:top w:val="nil"/>
              <w:bottom w:val="nil"/>
            </w:tcBorders>
          </w:tcPr>
          <w:p w:rsidR="00000000" w:rsidRDefault="00000000">
            <w:pPr>
              <w:jc w:val="center"/>
              <w:rPr>
                <w:sz w:val="18"/>
                <w:szCs w:val="22"/>
              </w:rPr>
            </w:pPr>
            <w:r>
              <w:rPr>
                <w:sz w:val="18"/>
                <w:szCs w:val="22"/>
              </w:rPr>
              <w:t>2 223 298</w:t>
            </w:r>
          </w:p>
        </w:tc>
        <w:tc>
          <w:tcPr>
            <w:tcW w:w="958" w:type="dxa"/>
            <w:tcBorders>
              <w:top w:val="nil"/>
              <w:bottom w:val="nil"/>
            </w:tcBorders>
          </w:tcPr>
          <w:p w:rsidR="00000000" w:rsidRDefault="00000000">
            <w:pPr>
              <w:ind w:right="57"/>
              <w:jc w:val="right"/>
              <w:rPr>
                <w:sz w:val="18"/>
                <w:szCs w:val="22"/>
              </w:rPr>
            </w:pPr>
            <w:r>
              <w:rPr>
                <w:sz w:val="18"/>
                <w:szCs w:val="22"/>
              </w:rPr>
              <w:t>129 820</w:t>
            </w:r>
          </w:p>
        </w:tc>
        <w:tc>
          <w:tcPr>
            <w:tcW w:w="672" w:type="dxa"/>
            <w:tcBorders>
              <w:top w:val="nil"/>
              <w:bottom w:val="nil"/>
            </w:tcBorders>
          </w:tcPr>
          <w:p w:rsidR="00000000" w:rsidRDefault="00000000">
            <w:pPr>
              <w:jc w:val="center"/>
              <w:rPr>
                <w:sz w:val="18"/>
                <w:szCs w:val="22"/>
              </w:rPr>
            </w:pPr>
            <w:r>
              <w:rPr>
                <w:sz w:val="18"/>
                <w:szCs w:val="22"/>
              </w:rPr>
              <w:t>251</w:t>
            </w:r>
          </w:p>
        </w:tc>
        <w:tc>
          <w:tcPr>
            <w:tcW w:w="858" w:type="dxa"/>
            <w:tcBorders>
              <w:top w:val="nil"/>
              <w:bottom w:val="nil"/>
            </w:tcBorders>
          </w:tcPr>
          <w:p w:rsidR="00000000" w:rsidRDefault="00000000">
            <w:pPr>
              <w:jc w:val="center"/>
              <w:rPr>
                <w:sz w:val="18"/>
                <w:szCs w:val="22"/>
              </w:rPr>
            </w:pPr>
            <w:r>
              <w:rPr>
                <w:sz w:val="18"/>
                <w:szCs w:val="22"/>
              </w:rPr>
              <w:t>13 978</w:t>
            </w:r>
          </w:p>
        </w:tc>
        <w:tc>
          <w:tcPr>
            <w:tcW w:w="901" w:type="dxa"/>
            <w:tcBorders>
              <w:top w:val="nil"/>
              <w:bottom w:val="nil"/>
            </w:tcBorders>
          </w:tcPr>
          <w:p w:rsidR="00000000" w:rsidRDefault="00000000">
            <w:pPr>
              <w:jc w:val="center"/>
              <w:rPr>
                <w:sz w:val="18"/>
                <w:szCs w:val="22"/>
              </w:rPr>
            </w:pPr>
            <w:r>
              <w:rPr>
                <w:sz w:val="18"/>
                <w:szCs w:val="22"/>
              </w:rPr>
              <w:t>369 643</w:t>
            </w:r>
          </w:p>
        </w:tc>
        <w:tc>
          <w:tcPr>
            <w:tcW w:w="831" w:type="dxa"/>
            <w:tcBorders>
              <w:top w:val="nil"/>
              <w:bottom w:val="nil"/>
            </w:tcBorders>
          </w:tcPr>
          <w:p w:rsidR="00000000" w:rsidRDefault="00000000">
            <w:pPr>
              <w:jc w:val="center"/>
              <w:rPr>
                <w:sz w:val="18"/>
                <w:szCs w:val="22"/>
              </w:rPr>
            </w:pPr>
            <w:r>
              <w:rPr>
                <w:sz w:val="18"/>
                <w:szCs w:val="22"/>
              </w:rPr>
              <w:t>143 422</w:t>
            </w:r>
          </w:p>
        </w:tc>
        <w:tc>
          <w:tcPr>
            <w:tcW w:w="901" w:type="dxa"/>
            <w:tcBorders>
              <w:top w:val="nil"/>
              <w:bottom w:val="nil"/>
            </w:tcBorders>
          </w:tcPr>
          <w:p w:rsidR="00000000" w:rsidRDefault="00000000">
            <w:pPr>
              <w:jc w:val="center"/>
              <w:rPr>
                <w:sz w:val="18"/>
                <w:szCs w:val="22"/>
              </w:rPr>
            </w:pPr>
            <w:r>
              <w:rPr>
                <w:sz w:val="18"/>
                <w:szCs w:val="22"/>
              </w:rPr>
              <w:t>3 212</w:t>
            </w:r>
          </w:p>
        </w:tc>
        <w:tc>
          <w:tcPr>
            <w:tcW w:w="745" w:type="dxa"/>
            <w:tcBorders>
              <w:top w:val="nil"/>
              <w:bottom w:val="nil"/>
            </w:tcBorders>
          </w:tcPr>
          <w:p w:rsidR="00000000" w:rsidRDefault="00000000">
            <w:pPr>
              <w:jc w:val="center"/>
              <w:rPr>
                <w:sz w:val="18"/>
                <w:szCs w:val="22"/>
              </w:rPr>
            </w:pPr>
            <w:r>
              <w:rPr>
                <w:sz w:val="18"/>
                <w:szCs w:val="22"/>
              </w:rPr>
              <w:t>13 299</w:t>
            </w:r>
          </w:p>
        </w:tc>
        <w:tc>
          <w:tcPr>
            <w:tcW w:w="945" w:type="dxa"/>
            <w:tcBorders>
              <w:top w:val="nil"/>
              <w:bottom w:val="nil"/>
            </w:tcBorders>
          </w:tcPr>
          <w:p w:rsidR="00000000" w:rsidRDefault="00000000">
            <w:pPr>
              <w:jc w:val="center"/>
              <w:rPr>
                <w:sz w:val="18"/>
                <w:szCs w:val="22"/>
              </w:rPr>
            </w:pPr>
            <w:r>
              <w:rPr>
                <w:sz w:val="18"/>
                <w:szCs w:val="22"/>
              </w:rPr>
              <w:t>129 119</w:t>
            </w:r>
          </w:p>
        </w:tc>
        <w:tc>
          <w:tcPr>
            <w:tcW w:w="901" w:type="dxa"/>
            <w:tcBorders>
              <w:top w:val="nil"/>
              <w:bottom w:val="nil"/>
            </w:tcBorders>
          </w:tcPr>
          <w:p w:rsidR="00000000" w:rsidRDefault="00000000">
            <w:pPr>
              <w:jc w:val="center"/>
              <w:rPr>
                <w:sz w:val="18"/>
                <w:szCs w:val="22"/>
              </w:rPr>
            </w:pPr>
            <w:r>
              <w:rPr>
                <w:sz w:val="18"/>
                <w:szCs w:val="22"/>
              </w:rPr>
              <w:t>2 592 941</w:t>
            </w:r>
          </w:p>
        </w:tc>
        <w:tc>
          <w:tcPr>
            <w:tcW w:w="945" w:type="dxa"/>
            <w:tcBorders>
              <w:top w:val="nil"/>
              <w:bottom w:val="nil"/>
            </w:tcBorders>
          </w:tcPr>
          <w:p w:rsidR="00000000" w:rsidRDefault="00000000">
            <w:pPr>
              <w:jc w:val="center"/>
              <w:rPr>
                <w:sz w:val="18"/>
                <w:szCs w:val="22"/>
              </w:rPr>
            </w:pPr>
            <w:r>
              <w:rPr>
                <w:sz w:val="18"/>
                <w:szCs w:val="22"/>
              </w:rPr>
              <w:t>1 438 242</w:t>
            </w:r>
          </w:p>
        </w:tc>
        <w:tc>
          <w:tcPr>
            <w:tcW w:w="955" w:type="dxa"/>
            <w:tcBorders>
              <w:top w:val="nil"/>
              <w:bottom w:val="nil"/>
            </w:tcBorders>
          </w:tcPr>
          <w:p w:rsidR="00000000" w:rsidRDefault="00000000">
            <w:pPr>
              <w:jc w:val="center"/>
              <w:rPr>
                <w:sz w:val="18"/>
                <w:szCs w:val="22"/>
              </w:rPr>
            </w:pPr>
            <w:r>
              <w:rPr>
                <w:sz w:val="18"/>
                <w:szCs w:val="22"/>
              </w:rPr>
              <w:t>4 031 183</w:t>
            </w:r>
          </w:p>
        </w:tc>
      </w:tr>
      <w:tr w:rsidR="00000000">
        <w:tblPrEx>
          <w:tblCellMar>
            <w:top w:w="0" w:type="dxa"/>
            <w:bottom w:w="0" w:type="dxa"/>
          </w:tblCellMar>
        </w:tblPrEx>
        <w:trPr>
          <w:cantSplit/>
        </w:trPr>
        <w:tc>
          <w:tcPr>
            <w:tcW w:w="924" w:type="dxa"/>
            <w:tcBorders>
              <w:top w:val="nil"/>
            </w:tcBorders>
          </w:tcPr>
          <w:p w:rsidR="00000000" w:rsidRDefault="00000000">
            <w:pPr>
              <w:rPr>
                <w:sz w:val="18"/>
                <w:szCs w:val="22"/>
              </w:rPr>
            </w:pPr>
            <w:r>
              <w:rPr>
                <w:sz w:val="18"/>
                <w:szCs w:val="22"/>
              </w:rPr>
              <w:t>2002/03</w:t>
            </w:r>
          </w:p>
        </w:tc>
        <w:tc>
          <w:tcPr>
            <w:tcW w:w="867" w:type="dxa"/>
            <w:tcBorders>
              <w:top w:val="nil"/>
            </w:tcBorders>
          </w:tcPr>
          <w:p w:rsidR="00000000" w:rsidRDefault="00000000">
            <w:pPr>
              <w:ind w:right="170"/>
              <w:jc w:val="right"/>
              <w:rPr>
                <w:sz w:val="18"/>
                <w:szCs w:val="22"/>
              </w:rPr>
            </w:pPr>
            <w:r>
              <w:rPr>
                <w:sz w:val="18"/>
                <w:szCs w:val="22"/>
              </w:rPr>
              <w:t>10 199</w:t>
            </w:r>
          </w:p>
        </w:tc>
        <w:tc>
          <w:tcPr>
            <w:tcW w:w="1017" w:type="dxa"/>
            <w:tcBorders>
              <w:top w:val="nil"/>
            </w:tcBorders>
          </w:tcPr>
          <w:p w:rsidR="00000000" w:rsidRDefault="00000000">
            <w:pPr>
              <w:jc w:val="center"/>
              <w:rPr>
                <w:sz w:val="18"/>
                <w:szCs w:val="22"/>
              </w:rPr>
            </w:pPr>
            <w:r>
              <w:rPr>
                <w:sz w:val="18"/>
                <w:szCs w:val="22"/>
              </w:rPr>
              <w:t>119 091</w:t>
            </w:r>
          </w:p>
        </w:tc>
        <w:tc>
          <w:tcPr>
            <w:tcW w:w="1074" w:type="dxa"/>
            <w:tcBorders>
              <w:top w:val="nil"/>
            </w:tcBorders>
          </w:tcPr>
          <w:p w:rsidR="00000000" w:rsidRDefault="00000000">
            <w:pPr>
              <w:jc w:val="center"/>
              <w:rPr>
                <w:sz w:val="18"/>
                <w:szCs w:val="22"/>
              </w:rPr>
            </w:pPr>
            <w:r>
              <w:rPr>
                <w:sz w:val="18"/>
                <w:szCs w:val="22"/>
              </w:rPr>
              <w:t>2 297 691</w:t>
            </w:r>
          </w:p>
        </w:tc>
        <w:tc>
          <w:tcPr>
            <w:tcW w:w="958" w:type="dxa"/>
            <w:tcBorders>
              <w:top w:val="nil"/>
            </w:tcBorders>
          </w:tcPr>
          <w:p w:rsidR="00000000" w:rsidRDefault="00000000">
            <w:pPr>
              <w:ind w:right="57"/>
              <w:jc w:val="right"/>
              <w:rPr>
                <w:sz w:val="18"/>
                <w:szCs w:val="22"/>
              </w:rPr>
            </w:pPr>
            <w:r>
              <w:rPr>
                <w:sz w:val="18"/>
                <w:szCs w:val="22"/>
              </w:rPr>
              <w:t>1 404 880</w:t>
            </w:r>
          </w:p>
        </w:tc>
        <w:tc>
          <w:tcPr>
            <w:tcW w:w="672" w:type="dxa"/>
            <w:tcBorders>
              <w:top w:val="nil"/>
            </w:tcBorders>
          </w:tcPr>
          <w:p w:rsidR="00000000" w:rsidRDefault="00000000">
            <w:pPr>
              <w:jc w:val="center"/>
              <w:rPr>
                <w:sz w:val="18"/>
                <w:szCs w:val="22"/>
              </w:rPr>
            </w:pPr>
            <w:r>
              <w:rPr>
                <w:sz w:val="18"/>
                <w:szCs w:val="22"/>
              </w:rPr>
              <w:t>280</w:t>
            </w:r>
          </w:p>
        </w:tc>
        <w:tc>
          <w:tcPr>
            <w:tcW w:w="858" w:type="dxa"/>
            <w:tcBorders>
              <w:top w:val="nil"/>
            </w:tcBorders>
          </w:tcPr>
          <w:p w:rsidR="00000000" w:rsidRDefault="00000000">
            <w:pPr>
              <w:jc w:val="center"/>
              <w:rPr>
                <w:sz w:val="18"/>
                <w:szCs w:val="22"/>
              </w:rPr>
            </w:pPr>
            <w:r>
              <w:rPr>
                <w:sz w:val="18"/>
                <w:szCs w:val="22"/>
              </w:rPr>
              <w:t>14 610</w:t>
            </w:r>
          </w:p>
        </w:tc>
        <w:tc>
          <w:tcPr>
            <w:tcW w:w="901" w:type="dxa"/>
            <w:tcBorders>
              <w:top w:val="nil"/>
            </w:tcBorders>
          </w:tcPr>
          <w:p w:rsidR="00000000" w:rsidRDefault="00000000">
            <w:pPr>
              <w:jc w:val="center"/>
              <w:rPr>
                <w:sz w:val="18"/>
                <w:szCs w:val="22"/>
              </w:rPr>
            </w:pPr>
            <w:r>
              <w:rPr>
                <w:sz w:val="18"/>
                <w:szCs w:val="22"/>
              </w:rPr>
              <w:t>381 680</w:t>
            </w:r>
          </w:p>
        </w:tc>
        <w:tc>
          <w:tcPr>
            <w:tcW w:w="831" w:type="dxa"/>
            <w:tcBorders>
              <w:top w:val="nil"/>
            </w:tcBorders>
          </w:tcPr>
          <w:p w:rsidR="00000000" w:rsidRDefault="00000000">
            <w:pPr>
              <w:jc w:val="center"/>
              <w:rPr>
                <w:sz w:val="18"/>
                <w:szCs w:val="22"/>
              </w:rPr>
            </w:pPr>
            <w:r>
              <w:rPr>
                <w:sz w:val="18"/>
                <w:szCs w:val="22"/>
              </w:rPr>
              <w:t>158 245</w:t>
            </w:r>
          </w:p>
        </w:tc>
        <w:tc>
          <w:tcPr>
            <w:tcW w:w="901" w:type="dxa"/>
            <w:tcBorders>
              <w:top w:val="nil"/>
            </w:tcBorders>
          </w:tcPr>
          <w:p w:rsidR="00000000" w:rsidRDefault="00000000">
            <w:pPr>
              <w:jc w:val="center"/>
              <w:rPr>
                <w:sz w:val="18"/>
                <w:szCs w:val="22"/>
              </w:rPr>
            </w:pPr>
            <w:r>
              <w:rPr>
                <w:sz w:val="18"/>
                <w:szCs w:val="22"/>
              </w:rPr>
              <w:t>3 056</w:t>
            </w:r>
          </w:p>
        </w:tc>
        <w:tc>
          <w:tcPr>
            <w:tcW w:w="745" w:type="dxa"/>
            <w:tcBorders>
              <w:top w:val="nil"/>
            </w:tcBorders>
          </w:tcPr>
          <w:p w:rsidR="00000000" w:rsidRDefault="00000000">
            <w:pPr>
              <w:jc w:val="center"/>
              <w:rPr>
                <w:sz w:val="18"/>
                <w:szCs w:val="22"/>
              </w:rPr>
            </w:pPr>
            <w:r>
              <w:rPr>
                <w:sz w:val="18"/>
                <w:szCs w:val="22"/>
              </w:rPr>
              <w:t>13 535</w:t>
            </w:r>
          </w:p>
        </w:tc>
        <w:tc>
          <w:tcPr>
            <w:tcW w:w="945" w:type="dxa"/>
            <w:tcBorders>
              <w:top w:val="nil"/>
            </w:tcBorders>
          </w:tcPr>
          <w:p w:rsidR="00000000" w:rsidRDefault="00000000">
            <w:pPr>
              <w:jc w:val="center"/>
              <w:rPr>
                <w:sz w:val="18"/>
                <w:szCs w:val="22"/>
              </w:rPr>
            </w:pPr>
            <w:r>
              <w:rPr>
                <w:sz w:val="18"/>
                <w:szCs w:val="22"/>
              </w:rPr>
              <w:t>133 701</w:t>
            </w:r>
          </w:p>
        </w:tc>
        <w:tc>
          <w:tcPr>
            <w:tcW w:w="901" w:type="dxa"/>
            <w:tcBorders>
              <w:top w:val="nil"/>
            </w:tcBorders>
          </w:tcPr>
          <w:p w:rsidR="00000000" w:rsidRDefault="00000000">
            <w:pPr>
              <w:jc w:val="center"/>
              <w:rPr>
                <w:sz w:val="18"/>
                <w:szCs w:val="22"/>
              </w:rPr>
            </w:pPr>
            <w:r>
              <w:rPr>
                <w:sz w:val="18"/>
                <w:szCs w:val="22"/>
              </w:rPr>
              <w:t>2 679 371</w:t>
            </w:r>
          </w:p>
        </w:tc>
        <w:tc>
          <w:tcPr>
            <w:tcW w:w="945" w:type="dxa"/>
            <w:tcBorders>
              <w:top w:val="nil"/>
            </w:tcBorders>
          </w:tcPr>
          <w:p w:rsidR="00000000" w:rsidRDefault="00000000">
            <w:pPr>
              <w:jc w:val="center"/>
              <w:rPr>
                <w:sz w:val="18"/>
                <w:szCs w:val="22"/>
              </w:rPr>
            </w:pPr>
            <w:r>
              <w:rPr>
                <w:sz w:val="18"/>
                <w:szCs w:val="22"/>
              </w:rPr>
              <w:t>1 563 125</w:t>
            </w:r>
          </w:p>
        </w:tc>
        <w:tc>
          <w:tcPr>
            <w:tcW w:w="955" w:type="dxa"/>
            <w:tcBorders>
              <w:top w:val="nil"/>
            </w:tcBorders>
          </w:tcPr>
          <w:p w:rsidR="00000000" w:rsidRDefault="00000000">
            <w:pPr>
              <w:jc w:val="center"/>
              <w:rPr>
                <w:sz w:val="18"/>
                <w:szCs w:val="22"/>
              </w:rPr>
            </w:pPr>
            <w:r>
              <w:rPr>
                <w:sz w:val="18"/>
                <w:szCs w:val="22"/>
              </w:rPr>
              <w:t>4 242 496</w:t>
            </w:r>
          </w:p>
        </w:tc>
      </w:tr>
    </w:tbl>
    <w:p w:rsidR="00000000" w:rsidRDefault="00000000">
      <w:pPr>
        <w:pStyle w:val="Heading2"/>
        <w:spacing w:before="240"/>
        <w:jc w:val="center"/>
        <w:rPr>
          <w:b/>
          <w:bCs/>
          <w:szCs w:val="22"/>
          <w:u w:val="none"/>
        </w:rPr>
      </w:pPr>
      <w:r>
        <w:rPr>
          <w:b/>
          <w:bCs/>
          <w:szCs w:val="22"/>
          <w:u w:val="none"/>
        </w:rPr>
        <w:t>Общее число учащихся в системе базового образования и количество классов на каждую провинцию, 2002/03</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5"/>
        <w:gridCol w:w="840"/>
        <w:gridCol w:w="840"/>
        <w:gridCol w:w="840"/>
        <w:gridCol w:w="839"/>
        <w:gridCol w:w="899"/>
        <w:gridCol w:w="780"/>
        <w:gridCol w:w="839"/>
        <w:gridCol w:w="839"/>
        <w:gridCol w:w="839"/>
        <w:gridCol w:w="839"/>
        <w:gridCol w:w="839"/>
        <w:gridCol w:w="839"/>
        <w:gridCol w:w="839"/>
        <w:gridCol w:w="839"/>
        <w:gridCol w:w="839"/>
      </w:tblGrid>
      <w:tr w:rsidR="00000000">
        <w:tblPrEx>
          <w:tblCellMar>
            <w:top w:w="0" w:type="dxa"/>
            <w:bottom w:w="0" w:type="dxa"/>
          </w:tblCellMar>
        </w:tblPrEx>
        <w:trPr>
          <w:cantSplit/>
        </w:trPr>
        <w:tc>
          <w:tcPr>
            <w:tcW w:w="905" w:type="dxa"/>
            <w:vMerge w:val="restart"/>
            <w:tcBorders>
              <w:tl2br w:val="single" w:sz="4" w:space="0" w:color="auto"/>
            </w:tcBorders>
          </w:tcPr>
          <w:p w:rsidR="00000000" w:rsidRDefault="00000000">
            <w:pPr>
              <w:jc w:val="right"/>
              <w:rPr>
                <w:sz w:val="18"/>
                <w:szCs w:val="16"/>
              </w:rPr>
            </w:pPr>
            <w:r>
              <w:rPr>
                <w:sz w:val="18"/>
                <w:szCs w:val="16"/>
              </w:rPr>
              <w:t>Классы</w:t>
            </w:r>
          </w:p>
          <w:p w:rsidR="00000000" w:rsidRDefault="00000000">
            <w:pPr>
              <w:jc w:val="right"/>
              <w:rPr>
                <w:sz w:val="18"/>
                <w:szCs w:val="16"/>
              </w:rPr>
            </w:pPr>
          </w:p>
          <w:p w:rsidR="00000000" w:rsidRDefault="00000000">
            <w:pPr>
              <w:rPr>
                <w:sz w:val="18"/>
                <w:szCs w:val="16"/>
              </w:rPr>
            </w:pPr>
            <w:proofErr w:type="spellStart"/>
            <w:r>
              <w:rPr>
                <w:sz w:val="18"/>
                <w:szCs w:val="16"/>
              </w:rPr>
              <w:t>Про-винция</w:t>
            </w:r>
            <w:proofErr w:type="spellEnd"/>
          </w:p>
        </w:tc>
        <w:tc>
          <w:tcPr>
            <w:tcW w:w="2520" w:type="dxa"/>
            <w:gridSpan w:val="3"/>
          </w:tcPr>
          <w:p w:rsidR="00000000" w:rsidRDefault="00000000">
            <w:pPr>
              <w:jc w:val="center"/>
              <w:rPr>
                <w:sz w:val="18"/>
                <w:szCs w:val="22"/>
              </w:rPr>
            </w:pPr>
            <w:r>
              <w:rPr>
                <w:sz w:val="18"/>
                <w:szCs w:val="22"/>
              </w:rPr>
              <w:t>1 класс</w:t>
            </w:r>
          </w:p>
        </w:tc>
        <w:tc>
          <w:tcPr>
            <w:tcW w:w="2518" w:type="dxa"/>
            <w:gridSpan w:val="3"/>
          </w:tcPr>
          <w:p w:rsidR="00000000" w:rsidRDefault="00000000">
            <w:pPr>
              <w:jc w:val="center"/>
              <w:rPr>
                <w:sz w:val="18"/>
                <w:szCs w:val="22"/>
              </w:rPr>
            </w:pPr>
            <w:r>
              <w:rPr>
                <w:sz w:val="18"/>
                <w:szCs w:val="22"/>
              </w:rPr>
              <w:t>2 класс</w:t>
            </w:r>
          </w:p>
        </w:tc>
        <w:tc>
          <w:tcPr>
            <w:tcW w:w="2517" w:type="dxa"/>
            <w:gridSpan w:val="3"/>
          </w:tcPr>
          <w:p w:rsidR="00000000" w:rsidRDefault="00000000">
            <w:pPr>
              <w:jc w:val="center"/>
              <w:rPr>
                <w:sz w:val="18"/>
                <w:szCs w:val="22"/>
              </w:rPr>
            </w:pPr>
            <w:r>
              <w:rPr>
                <w:sz w:val="18"/>
                <w:szCs w:val="22"/>
              </w:rPr>
              <w:t>3 класс</w:t>
            </w:r>
          </w:p>
        </w:tc>
        <w:tc>
          <w:tcPr>
            <w:tcW w:w="2517" w:type="dxa"/>
            <w:gridSpan w:val="3"/>
          </w:tcPr>
          <w:p w:rsidR="00000000" w:rsidRDefault="00000000">
            <w:pPr>
              <w:jc w:val="center"/>
              <w:rPr>
                <w:sz w:val="18"/>
                <w:szCs w:val="22"/>
              </w:rPr>
            </w:pPr>
            <w:r>
              <w:rPr>
                <w:sz w:val="18"/>
                <w:szCs w:val="22"/>
              </w:rPr>
              <w:t>4 класс</w:t>
            </w:r>
          </w:p>
        </w:tc>
        <w:tc>
          <w:tcPr>
            <w:tcW w:w="2517" w:type="dxa"/>
            <w:gridSpan w:val="3"/>
          </w:tcPr>
          <w:p w:rsidR="00000000" w:rsidRDefault="00000000">
            <w:pPr>
              <w:jc w:val="center"/>
              <w:rPr>
                <w:sz w:val="18"/>
                <w:szCs w:val="22"/>
              </w:rPr>
            </w:pPr>
            <w:r>
              <w:rPr>
                <w:sz w:val="18"/>
                <w:szCs w:val="22"/>
              </w:rPr>
              <w:t>5 класс</w:t>
            </w:r>
          </w:p>
        </w:tc>
      </w:tr>
      <w:tr w:rsidR="00000000">
        <w:tblPrEx>
          <w:tblCellMar>
            <w:top w:w="0" w:type="dxa"/>
            <w:bottom w:w="0" w:type="dxa"/>
          </w:tblCellMar>
        </w:tblPrEx>
        <w:trPr>
          <w:cantSplit/>
        </w:trPr>
        <w:tc>
          <w:tcPr>
            <w:tcW w:w="905" w:type="dxa"/>
            <w:vMerge/>
            <w:tcBorders>
              <w:tl2br w:val="single" w:sz="4" w:space="0" w:color="auto"/>
            </w:tcBorders>
          </w:tcPr>
          <w:p w:rsidR="00000000" w:rsidRDefault="00000000">
            <w:pPr>
              <w:rPr>
                <w:sz w:val="18"/>
                <w:szCs w:val="22"/>
              </w:rPr>
            </w:pPr>
          </w:p>
        </w:tc>
        <w:tc>
          <w:tcPr>
            <w:tcW w:w="840" w:type="dxa"/>
            <w:vAlign w:val="center"/>
          </w:tcPr>
          <w:p w:rsidR="00000000" w:rsidRDefault="00000000">
            <w:pPr>
              <w:jc w:val="center"/>
              <w:rPr>
                <w:sz w:val="18"/>
                <w:szCs w:val="22"/>
              </w:rPr>
            </w:pPr>
            <w:r>
              <w:rPr>
                <w:sz w:val="18"/>
                <w:szCs w:val="22"/>
              </w:rPr>
              <w:t>Муж.</w:t>
            </w:r>
          </w:p>
        </w:tc>
        <w:tc>
          <w:tcPr>
            <w:tcW w:w="840" w:type="dxa"/>
            <w:vAlign w:val="center"/>
          </w:tcPr>
          <w:p w:rsidR="00000000" w:rsidRDefault="00000000">
            <w:pPr>
              <w:jc w:val="center"/>
              <w:rPr>
                <w:sz w:val="18"/>
                <w:szCs w:val="22"/>
              </w:rPr>
            </w:pPr>
            <w:r>
              <w:rPr>
                <w:sz w:val="18"/>
                <w:szCs w:val="22"/>
              </w:rPr>
              <w:t>Жен.</w:t>
            </w:r>
          </w:p>
        </w:tc>
        <w:tc>
          <w:tcPr>
            <w:tcW w:w="840" w:type="dxa"/>
            <w:vAlign w:val="center"/>
          </w:tcPr>
          <w:p w:rsidR="00000000" w:rsidRDefault="00000000">
            <w:pPr>
              <w:jc w:val="center"/>
              <w:rPr>
                <w:sz w:val="18"/>
                <w:szCs w:val="22"/>
              </w:rPr>
            </w:pPr>
            <w:r>
              <w:rPr>
                <w:sz w:val="18"/>
                <w:szCs w:val="22"/>
              </w:rPr>
              <w:t>Классы</w:t>
            </w:r>
          </w:p>
        </w:tc>
        <w:tc>
          <w:tcPr>
            <w:tcW w:w="839" w:type="dxa"/>
            <w:vAlign w:val="center"/>
          </w:tcPr>
          <w:p w:rsidR="00000000" w:rsidRDefault="00000000">
            <w:pPr>
              <w:jc w:val="center"/>
              <w:rPr>
                <w:sz w:val="18"/>
                <w:szCs w:val="22"/>
              </w:rPr>
            </w:pPr>
            <w:r>
              <w:rPr>
                <w:sz w:val="18"/>
                <w:szCs w:val="22"/>
              </w:rPr>
              <w:t>Муж.</w:t>
            </w:r>
          </w:p>
        </w:tc>
        <w:tc>
          <w:tcPr>
            <w:tcW w:w="899" w:type="dxa"/>
            <w:vAlign w:val="center"/>
          </w:tcPr>
          <w:p w:rsidR="00000000" w:rsidRDefault="00000000">
            <w:pPr>
              <w:jc w:val="center"/>
              <w:rPr>
                <w:sz w:val="18"/>
                <w:szCs w:val="22"/>
              </w:rPr>
            </w:pPr>
            <w:r>
              <w:rPr>
                <w:sz w:val="18"/>
                <w:szCs w:val="22"/>
              </w:rPr>
              <w:t>Жен.</w:t>
            </w:r>
          </w:p>
        </w:tc>
        <w:tc>
          <w:tcPr>
            <w:tcW w:w="780" w:type="dxa"/>
            <w:vAlign w:val="center"/>
          </w:tcPr>
          <w:p w:rsidR="00000000" w:rsidRDefault="00000000">
            <w:pPr>
              <w:jc w:val="center"/>
              <w:rPr>
                <w:sz w:val="18"/>
                <w:szCs w:val="22"/>
              </w:rPr>
            </w:pPr>
            <w:r>
              <w:rPr>
                <w:sz w:val="18"/>
                <w:szCs w:val="22"/>
              </w:rPr>
              <w:t>Классы</w:t>
            </w:r>
          </w:p>
        </w:tc>
        <w:tc>
          <w:tcPr>
            <w:tcW w:w="839" w:type="dxa"/>
            <w:vAlign w:val="center"/>
          </w:tcPr>
          <w:p w:rsidR="00000000" w:rsidRDefault="00000000">
            <w:pPr>
              <w:jc w:val="center"/>
              <w:rPr>
                <w:sz w:val="18"/>
                <w:szCs w:val="22"/>
              </w:rPr>
            </w:pPr>
            <w:r>
              <w:rPr>
                <w:sz w:val="18"/>
                <w:szCs w:val="22"/>
              </w:rPr>
              <w:t>Муж.</w:t>
            </w:r>
          </w:p>
        </w:tc>
        <w:tc>
          <w:tcPr>
            <w:tcW w:w="839" w:type="dxa"/>
            <w:vAlign w:val="center"/>
          </w:tcPr>
          <w:p w:rsidR="00000000" w:rsidRDefault="00000000">
            <w:pPr>
              <w:jc w:val="center"/>
              <w:rPr>
                <w:sz w:val="18"/>
                <w:szCs w:val="22"/>
              </w:rPr>
            </w:pPr>
            <w:r>
              <w:rPr>
                <w:sz w:val="18"/>
                <w:szCs w:val="22"/>
              </w:rPr>
              <w:t>Жен.</w:t>
            </w:r>
          </w:p>
        </w:tc>
        <w:tc>
          <w:tcPr>
            <w:tcW w:w="839" w:type="dxa"/>
            <w:vAlign w:val="center"/>
          </w:tcPr>
          <w:p w:rsidR="00000000" w:rsidRDefault="00000000">
            <w:pPr>
              <w:jc w:val="center"/>
              <w:rPr>
                <w:sz w:val="18"/>
                <w:szCs w:val="22"/>
              </w:rPr>
            </w:pPr>
            <w:r>
              <w:rPr>
                <w:sz w:val="18"/>
                <w:szCs w:val="22"/>
              </w:rPr>
              <w:t>Классы</w:t>
            </w:r>
          </w:p>
        </w:tc>
        <w:tc>
          <w:tcPr>
            <w:tcW w:w="839" w:type="dxa"/>
            <w:vAlign w:val="center"/>
          </w:tcPr>
          <w:p w:rsidR="00000000" w:rsidRDefault="00000000">
            <w:pPr>
              <w:jc w:val="center"/>
              <w:rPr>
                <w:sz w:val="18"/>
                <w:szCs w:val="22"/>
              </w:rPr>
            </w:pPr>
            <w:r>
              <w:rPr>
                <w:sz w:val="18"/>
                <w:szCs w:val="22"/>
              </w:rPr>
              <w:t>Муж.</w:t>
            </w:r>
          </w:p>
        </w:tc>
        <w:tc>
          <w:tcPr>
            <w:tcW w:w="839" w:type="dxa"/>
            <w:vAlign w:val="center"/>
          </w:tcPr>
          <w:p w:rsidR="00000000" w:rsidRDefault="00000000">
            <w:pPr>
              <w:jc w:val="center"/>
              <w:rPr>
                <w:sz w:val="18"/>
                <w:szCs w:val="22"/>
              </w:rPr>
            </w:pPr>
            <w:r>
              <w:rPr>
                <w:sz w:val="18"/>
                <w:szCs w:val="22"/>
              </w:rPr>
              <w:t>Жен.</w:t>
            </w:r>
          </w:p>
        </w:tc>
        <w:tc>
          <w:tcPr>
            <w:tcW w:w="839" w:type="dxa"/>
            <w:vAlign w:val="center"/>
          </w:tcPr>
          <w:p w:rsidR="00000000" w:rsidRDefault="00000000">
            <w:pPr>
              <w:jc w:val="center"/>
              <w:rPr>
                <w:sz w:val="18"/>
                <w:szCs w:val="22"/>
              </w:rPr>
            </w:pPr>
            <w:r>
              <w:rPr>
                <w:sz w:val="18"/>
                <w:szCs w:val="22"/>
              </w:rPr>
              <w:t>Классы</w:t>
            </w:r>
          </w:p>
        </w:tc>
        <w:tc>
          <w:tcPr>
            <w:tcW w:w="839" w:type="dxa"/>
            <w:vAlign w:val="center"/>
          </w:tcPr>
          <w:p w:rsidR="00000000" w:rsidRDefault="00000000">
            <w:pPr>
              <w:jc w:val="center"/>
              <w:rPr>
                <w:sz w:val="18"/>
                <w:szCs w:val="22"/>
              </w:rPr>
            </w:pPr>
            <w:r>
              <w:rPr>
                <w:sz w:val="18"/>
                <w:szCs w:val="22"/>
              </w:rPr>
              <w:t>Муж.</w:t>
            </w:r>
          </w:p>
        </w:tc>
        <w:tc>
          <w:tcPr>
            <w:tcW w:w="839" w:type="dxa"/>
            <w:vAlign w:val="center"/>
          </w:tcPr>
          <w:p w:rsidR="00000000" w:rsidRDefault="00000000">
            <w:pPr>
              <w:jc w:val="center"/>
              <w:rPr>
                <w:sz w:val="18"/>
                <w:szCs w:val="22"/>
              </w:rPr>
            </w:pPr>
            <w:r>
              <w:rPr>
                <w:sz w:val="18"/>
                <w:szCs w:val="22"/>
              </w:rPr>
              <w:t>Жен.</w:t>
            </w:r>
          </w:p>
        </w:tc>
        <w:tc>
          <w:tcPr>
            <w:tcW w:w="839" w:type="dxa"/>
            <w:vAlign w:val="center"/>
          </w:tcPr>
          <w:p w:rsidR="00000000" w:rsidRDefault="00000000">
            <w:pPr>
              <w:jc w:val="center"/>
              <w:rPr>
                <w:sz w:val="18"/>
                <w:szCs w:val="22"/>
              </w:rPr>
            </w:pPr>
            <w:r>
              <w:rPr>
                <w:sz w:val="18"/>
                <w:szCs w:val="22"/>
              </w:rPr>
              <w:t>Классы</w:t>
            </w:r>
          </w:p>
        </w:tc>
      </w:tr>
      <w:tr w:rsidR="00000000">
        <w:tblPrEx>
          <w:tblCellMar>
            <w:top w:w="0" w:type="dxa"/>
            <w:bottom w:w="0" w:type="dxa"/>
          </w:tblCellMar>
        </w:tblPrEx>
        <w:trPr>
          <w:cantSplit/>
        </w:trPr>
        <w:tc>
          <w:tcPr>
            <w:tcW w:w="905" w:type="dxa"/>
            <w:tcBorders>
              <w:bottom w:val="nil"/>
            </w:tcBorders>
          </w:tcPr>
          <w:p w:rsidR="00000000" w:rsidRDefault="00000000">
            <w:pPr>
              <w:rPr>
                <w:sz w:val="18"/>
                <w:szCs w:val="22"/>
              </w:rPr>
            </w:pPr>
            <w:r>
              <w:rPr>
                <w:sz w:val="18"/>
                <w:szCs w:val="22"/>
              </w:rPr>
              <w:t>2000/01</w:t>
            </w:r>
          </w:p>
        </w:tc>
        <w:tc>
          <w:tcPr>
            <w:tcW w:w="840" w:type="dxa"/>
            <w:tcBorders>
              <w:bottom w:val="nil"/>
            </w:tcBorders>
          </w:tcPr>
          <w:p w:rsidR="00000000" w:rsidRDefault="00000000">
            <w:pPr>
              <w:jc w:val="center"/>
              <w:rPr>
                <w:sz w:val="18"/>
                <w:szCs w:val="22"/>
              </w:rPr>
            </w:pPr>
            <w:r>
              <w:rPr>
                <w:sz w:val="18"/>
                <w:szCs w:val="22"/>
              </w:rPr>
              <w:t>337 483</w:t>
            </w:r>
          </w:p>
        </w:tc>
        <w:tc>
          <w:tcPr>
            <w:tcW w:w="840" w:type="dxa"/>
            <w:tcBorders>
              <w:bottom w:val="nil"/>
            </w:tcBorders>
          </w:tcPr>
          <w:p w:rsidR="00000000" w:rsidRDefault="00000000">
            <w:pPr>
              <w:jc w:val="center"/>
              <w:rPr>
                <w:sz w:val="18"/>
                <w:szCs w:val="22"/>
              </w:rPr>
            </w:pPr>
            <w:r>
              <w:rPr>
                <w:sz w:val="18"/>
                <w:szCs w:val="22"/>
              </w:rPr>
              <w:t>244 926</w:t>
            </w:r>
          </w:p>
        </w:tc>
        <w:tc>
          <w:tcPr>
            <w:tcW w:w="840" w:type="dxa"/>
            <w:tcBorders>
              <w:bottom w:val="nil"/>
            </w:tcBorders>
          </w:tcPr>
          <w:p w:rsidR="00000000" w:rsidRDefault="00000000">
            <w:pPr>
              <w:jc w:val="center"/>
              <w:rPr>
                <w:sz w:val="18"/>
                <w:szCs w:val="22"/>
              </w:rPr>
            </w:pPr>
            <w:r>
              <w:rPr>
                <w:sz w:val="18"/>
                <w:szCs w:val="22"/>
              </w:rPr>
              <w:t>17 132</w:t>
            </w:r>
          </w:p>
        </w:tc>
        <w:tc>
          <w:tcPr>
            <w:tcW w:w="839" w:type="dxa"/>
            <w:tcBorders>
              <w:bottom w:val="nil"/>
            </w:tcBorders>
          </w:tcPr>
          <w:p w:rsidR="00000000" w:rsidRDefault="00000000">
            <w:pPr>
              <w:jc w:val="center"/>
              <w:rPr>
                <w:sz w:val="18"/>
                <w:szCs w:val="22"/>
              </w:rPr>
            </w:pPr>
            <w:r>
              <w:rPr>
                <w:sz w:val="18"/>
                <w:szCs w:val="22"/>
              </w:rPr>
              <w:t>290 184</w:t>
            </w:r>
          </w:p>
        </w:tc>
        <w:tc>
          <w:tcPr>
            <w:tcW w:w="899" w:type="dxa"/>
            <w:tcBorders>
              <w:bottom w:val="nil"/>
            </w:tcBorders>
          </w:tcPr>
          <w:p w:rsidR="00000000" w:rsidRDefault="00000000">
            <w:pPr>
              <w:jc w:val="center"/>
              <w:rPr>
                <w:sz w:val="18"/>
                <w:szCs w:val="22"/>
              </w:rPr>
            </w:pPr>
            <w:r>
              <w:rPr>
                <w:sz w:val="18"/>
                <w:szCs w:val="22"/>
              </w:rPr>
              <w:t>204 897</w:t>
            </w:r>
          </w:p>
        </w:tc>
        <w:tc>
          <w:tcPr>
            <w:tcW w:w="780" w:type="dxa"/>
            <w:tcBorders>
              <w:bottom w:val="nil"/>
            </w:tcBorders>
          </w:tcPr>
          <w:p w:rsidR="00000000" w:rsidRDefault="00000000">
            <w:pPr>
              <w:jc w:val="center"/>
              <w:rPr>
                <w:sz w:val="18"/>
                <w:szCs w:val="22"/>
              </w:rPr>
            </w:pPr>
            <w:r>
              <w:rPr>
                <w:sz w:val="18"/>
                <w:szCs w:val="22"/>
              </w:rPr>
              <w:t>16 224</w:t>
            </w:r>
          </w:p>
        </w:tc>
        <w:tc>
          <w:tcPr>
            <w:tcW w:w="839" w:type="dxa"/>
            <w:tcBorders>
              <w:bottom w:val="nil"/>
            </w:tcBorders>
          </w:tcPr>
          <w:p w:rsidR="00000000" w:rsidRDefault="00000000">
            <w:pPr>
              <w:jc w:val="center"/>
              <w:rPr>
                <w:sz w:val="18"/>
                <w:szCs w:val="22"/>
              </w:rPr>
            </w:pPr>
            <w:r>
              <w:rPr>
                <w:sz w:val="18"/>
                <w:szCs w:val="22"/>
              </w:rPr>
              <w:t>275 368</w:t>
            </w:r>
          </w:p>
        </w:tc>
        <w:tc>
          <w:tcPr>
            <w:tcW w:w="839" w:type="dxa"/>
            <w:tcBorders>
              <w:bottom w:val="nil"/>
            </w:tcBorders>
          </w:tcPr>
          <w:p w:rsidR="00000000" w:rsidRDefault="00000000">
            <w:pPr>
              <w:jc w:val="center"/>
              <w:rPr>
                <w:sz w:val="18"/>
                <w:szCs w:val="22"/>
              </w:rPr>
            </w:pPr>
            <w:r>
              <w:rPr>
                <w:sz w:val="18"/>
                <w:szCs w:val="22"/>
              </w:rPr>
              <w:t>170 370</w:t>
            </w:r>
          </w:p>
        </w:tc>
        <w:tc>
          <w:tcPr>
            <w:tcW w:w="839" w:type="dxa"/>
            <w:tcBorders>
              <w:bottom w:val="nil"/>
            </w:tcBorders>
          </w:tcPr>
          <w:p w:rsidR="00000000" w:rsidRDefault="00000000">
            <w:pPr>
              <w:jc w:val="center"/>
              <w:rPr>
                <w:sz w:val="18"/>
                <w:szCs w:val="22"/>
              </w:rPr>
            </w:pPr>
            <w:r>
              <w:rPr>
                <w:sz w:val="18"/>
                <w:szCs w:val="22"/>
              </w:rPr>
              <w:t>15 674</w:t>
            </w:r>
          </w:p>
        </w:tc>
        <w:tc>
          <w:tcPr>
            <w:tcW w:w="839" w:type="dxa"/>
            <w:tcBorders>
              <w:bottom w:val="nil"/>
            </w:tcBorders>
          </w:tcPr>
          <w:p w:rsidR="00000000" w:rsidRDefault="00000000">
            <w:pPr>
              <w:jc w:val="center"/>
              <w:rPr>
                <w:sz w:val="18"/>
                <w:szCs w:val="22"/>
              </w:rPr>
            </w:pPr>
            <w:r>
              <w:rPr>
                <w:sz w:val="18"/>
                <w:szCs w:val="22"/>
              </w:rPr>
              <w:t>271 438</w:t>
            </w:r>
          </w:p>
        </w:tc>
        <w:tc>
          <w:tcPr>
            <w:tcW w:w="839" w:type="dxa"/>
            <w:tcBorders>
              <w:bottom w:val="nil"/>
            </w:tcBorders>
          </w:tcPr>
          <w:p w:rsidR="00000000" w:rsidRDefault="00000000">
            <w:pPr>
              <w:jc w:val="center"/>
              <w:rPr>
                <w:sz w:val="18"/>
                <w:szCs w:val="22"/>
              </w:rPr>
            </w:pPr>
            <w:r>
              <w:rPr>
                <w:sz w:val="18"/>
                <w:szCs w:val="22"/>
              </w:rPr>
              <w:t>150 229</w:t>
            </w:r>
          </w:p>
        </w:tc>
        <w:tc>
          <w:tcPr>
            <w:tcW w:w="839" w:type="dxa"/>
            <w:tcBorders>
              <w:bottom w:val="nil"/>
            </w:tcBorders>
          </w:tcPr>
          <w:p w:rsidR="00000000" w:rsidRDefault="00000000">
            <w:pPr>
              <w:jc w:val="center"/>
              <w:rPr>
                <w:sz w:val="18"/>
                <w:szCs w:val="22"/>
              </w:rPr>
            </w:pPr>
            <w:r>
              <w:rPr>
                <w:sz w:val="18"/>
                <w:szCs w:val="22"/>
              </w:rPr>
              <w:t>15 179</w:t>
            </w:r>
          </w:p>
        </w:tc>
        <w:tc>
          <w:tcPr>
            <w:tcW w:w="839" w:type="dxa"/>
            <w:tcBorders>
              <w:bottom w:val="nil"/>
            </w:tcBorders>
          </w:tcPr>
          <w:p w:rsidR="00000000" w:rsidRDefault="00000000">
            <w:pPr>
              <w:jc w:val="center"/>
              <w:rPr>
                <w:sz w:val="18"/>
                <w:szCs w:val="22"/>
              </w:rPr>
            </w:pPr>
            <w:r>
              <w:rPr>
                <w:sz w:val="18"/>
                <w:szCs w:val="22"/>
              </w:rPr>
              <w:t>248 859</w:t>
            </w:r>
          </w:p>
        </w:tc>
        <w:tc>
          <w:tcPr>
            <w:tcW w:w="839" w:type="dxa"/>
            <w:tcBorders>
              <w:bottom w:val="nil"/>
            </w:tcBorders>
          </w:tcPr>
          <w:p w:rsidR="00000000" w:rsidRDefault="00000000">
            <w:pPr>
              <w:jc w:val="center"/>
              <w:rPr>
                <w:sz w:val="18"/>
                <w:szCs w:val="22"/>
              </w:rPr>
            </w:pPr>
            <w:r>
              <w:rPr>
                <w:sz w:val="18"/>
                <w:szCs w:val="22"/>
              </w:rPr>
              <w:t>121 349</w:t>
            </w:r>
          </w:p>
        </w:tc>
        <w:tc>
          <w:tcPr>
            <w:tcW w:w="839" w:type="dxa"/>
            <w:tcBorders>
              <w:bottom w:val="nil"/>
            </w:tcBorders>
          </w:tcPr>
          <w:p w:rsidR="00000000" w:rsidRDefault="00000000">
            <w:pPr>
              <w:jc w:val="center"/>
              <w:rPr>
                <w:sz w:val="18"/>
                <w:szCs w:val="22"/>
              </w:rPr>
            </w:pPr>
            <w:r>
              <w:rPr>
                <w:sz w:val="18"/>
                <w:szCs w:val="22"/>
              </w:rPr>
              <w:t>14 355</w:t>
            </w:r>
          </w:p>
        </w:tc>
      </w:tr>
      <w:tr w:rsidR="00000000">
        <w:tblPrEx>
          <w:tblCellMar>
            <w:top w:w="0" w:type="dxa"/>
            <w:bottom w:w="0" w:type="dxa"/>
          </w:tblCellMar>
        </w:tblPrEx>
        <w:trPr>
          <w:cantSplit/>
        </w:trPr>
        <w:tc>
          <w:tcPr>
            <w:tcW w:w="905" w:type="dxa"/>
            <w:tcBorders>
              <w:top w:val="nil"/>
              <w:bottom w:val="nil"/>
            </w:tcBorders>
          </w:tcPr>
          <w:p w:rsidR="00000000" w:rsidRDefault="00000000">
            <w:pPr>
              <w:rPr>
                <w:sz w:val="18"/>
                <w:szCs w:val="22"/>
              </w:rPr>
            </w:pPr>
            <w:r>
              <w:rPr>
                <w:sz w:val="18"/>
                <w:szCs w:val="22"/>
              </w:rPr>
              <w:t>2001/02</w:t>
            </w:r>
          </w:p>
        </w:tc>
        <w:tc>
          <w:tcPr>
            <w:tcW w:w="840" w:type="dxa"/>
            <w:tcBorders>
              <w:top w:val="nil"/>
              <w:bottom w:val="nil"/>
            </w:tcBorders>
          </w:tcPr>
          <w:p w:rsidR="00000000" w:rsidRDefault="00000000">
            <w:pPr>
              <w:jc w:val="center"/>
              <w:rPr>
                <w:sz w:val="18"/>
                <w:szCs w:val="22"/>
              </w:rPr>
            </w:pPr>
            <w:r>
              <w:rPr>
                <w:sz w:val="18"/>
                <w:szCs w:val="22"/>
              </w:rPr>
              <w:t>358 307</w:t>
            </w:r>
          </w:p>
        </w:tc>
        <w:tc>
          <w:tcPr>
            <w:tcW w:w="840" w:type="dxa"/>
            <w:tcBorders>
              <w:top w:val="nil"/>
              <w:bottom w:val="nil"/>
            </w:tcBorders>
          </w:tcPr>
          <w:p w:rsidR="00000000" w:rsidRDefault="00000000">
            <w:pPr>
              <w:jc w:val="center"/>
              <w:rPr>
                <w:sz w:val="18"/>
                <w:szCs w:val="22"/>
              </w:rPr>
            </w:pPr>
            <w:r>
              <w:rPr>
                <w:sz w:val="18"/>
                <w:szCs w:val="22"/>
              </w:rPr>
              <w:t>265 510</w:t>
            </w:r>
          </w:p>
        </w:tc>
        <w:tc>
          <w:tcPr>
            <w:tcW w:w="840" w:type="dxa"/>
            <w:tcBorders>
              <w:top w:val="nil"/>
              <w:bottom w:val="nil"/>
            </w:tcBorders>
          </w:tcPr>
          <w:p w:rsidR="00000000" w:rsidRDefault="00000000">
            <w:pPr>
              <w:jc w:val="center"/>
              <w:rPr>
                <w:sz w:val="18"/>
                <w:szCs w:val="22"/>
              </w:rPr>
            </w:pPr>
            <w:r>
              <w:rPr>
                <w:sz w:val="18"/>
                <w:szCs w:val="22"/>
              </w:rPr>
              <w:t>16 759</w:t>
            </w:r>
          </w:p>
        </w:tc>
        <w:tc>
          <w:tcPr>
            <w:tcW w:w="839" w:type="dxa"/>
            <w:tcBorders>
              <w:top w:val="nil"/>
              <w:bottom w:val="nil"/>
            </w:tcBorders>
          </w:tcPr>
          <w:p w:rsidR="00000000" w:rsidRDefault="00000000">
            <w:pPr>
              <w:jc w:val="center"/>
              <w:rPr>
                <w:sz w:val="18"/>
                <w:szCs w:val="22"/>
              </w:rPr>
            </w:pPr>
            <w:r>
              <w:rPr>
                <w:sz w:val="18"/>
                <w:szCs w:val="22"/>
              </w:rPr>
              <w:t>302 248</w:t>
            </w:r>
          </w:p>
        </w:tc>
        <w:tc>
          <w:tcPr>
            <w:tcW w:w="899" w:type="dxa"/>
            <w:tcBorders>
              <w:top w:val="nil"/>
              <w:bottom w:val="nil"/>
            </w:tcBorders>
          </w:tcPr>
          <w:p w:rsidR="00000000" w:rsidRDefault="00000000">
            <w:pPr>
              <w:jc w:val="center"/>
              <w:rPr>
                <w:sz w:val="18"/>
                <w:szCs w:val="22"/>
              </w:rPr>
            </w:pPr>
            <w:r>
              <w:rPr>
                <w:sz w:val="18"/>
                <w:szCs w:val="22"/>
              </w:rPr>
              <w:t>212 228</w:t>
            </w:r>
          </w:p>
        </w:tc>
        <w:tc>
          <w:tcPr>
            <w:tcW w:w="780" w:type="dxa"/>
            <w:tcBorders>
              <w:top w:val="nil"/>
              <w:bottom w:val="nil"/>
            </w:tcBorders>
          </w:tcPr>
          <w:p w:rsidR="00000000" w:rsidRDefault="00000000">
            <w:pPr>
              <w:jc w:val="center"/>
              <w:rPr>
                <w:sz w:val="18"/>
                <w:szCs w:val="22"/>
              </w:rPr>
            </w:pPr>
            <w:r>
              <w:rPr>
                <w:sz w:val="18"/>
                <w:szCs w:val="22"/>
              </w:rPr>
              <w:t>15 936</w:t>
            </w:r>
          </w:p>
        </w:tc>
        <w:tc>
          <w:tcPr>
            <w:tcW w:w="839" w:type="dxa"/>
            <w:tcBorders>
              <w:top w:val="nil"/>
              <w:bottom w:val="nil"/>
            </w:tcBorders>
          </w:tcPr>
          <w:p w:rsidR="00000000" w:rsidRDefault="00000000">
            <w:pPr>
              <w:jc w:val="center"/>
              <w:rPr>
                <w:sz w:val="18"/>
                <w:szCs w:val="22"/>
              </w:rPr>
            </w:pPr>
            <w:r>
              <w:rPr>
                <w:sz w:val="18"/>
                <w:szCs w:val="22"/>
              </w:rPr>
              <w:t>277 740</w:t>
            </w:r>
          </w:p>
        </w:tc>
        <w:tc>
          <w:tcPr>
            <w:tcW w:w="839" w:type="dxa"/>
            <w:tcBorders>
              <w:top w:val="nil"/>
              <w:bottom w:val="nil"/>
            </w:tcBorders>
          </w:tcPr>
          <w:p w:rsidR="00000000" w:rsidRDefault="00000000">
            <w:pPr>
              <w:jc w:val="center"/>
              <w:rPr>
                <w:sz w:val="18"/>
                <w:szCs w:val="22"/>
              </w:rPr>
            </w:pPr>
            <w:r>
              <w:rPr>
                <w:sz w:val="18"/>
                <w:szCs w:val="22"/>
              </w:rPr>
              <w:t>188 510</w:t>
            </w:r>
          </w:p>
        </w:tc>
        <w:tc>
          <w:tcPr>
            <w:tcW w:w="839" w:type="dxa"/>
            <w:tcBorders>
              <w:top w:val="nil"/>
              <w:bottom w:val="nil"/>
            </w:tcBorders>
          </w:tcPr>
          <w:p w:rsidR="00000000" w:rsidRDefault="00000000">
            <w:pPr>
              <w:jc w:val="center"/>
              <w:rPr>
                <w:sz w:val="18"/>
                <w:szCs w:val="22"/>
              </w:rPr>
            </w:pPr>
            <w:r>
              <w:rPr>
                <w:sz w:val="18"/>
                <w:szCs w:val="22"/>
              </w:rPr>
              <w:t>15 540</w:t>
            </w:r>
          </w:p>
        </w:tc>
        <w:tc>
          <w:tcPr>
            <w:tcW w:w="839" w:type="dxa"/>
            <w:tcBorders>
              <w:top w:val="nil"/>
              <w:bottom w:val="nil"/>
            </w:tcBorders>
          </w:tcPr>
          <w:p w:rsidR="00000000" w:rsidRDefault="00000000">
            <w:pPr>
              <w:jc w:val="center"/>
              <w:rPr>
                <w:sz w:val="18"/>
                <w:szCs w:val="22"/>
              </w:rPr>
            </w:pPr>
            <w:r>
              <w:rPr>
                <w:sz w:val="18"/>
                <w:szCs w:val="22"/>
              </w:rPr>
              <w:t>264 616</w:t>
            </w:r>
          </w:p>
        </w:tc>
        <w:tc>
          <w:tcPr>
            <w:tcW w:w="839" w:type="dxa"/>
            <w:tcBorders>
              <w:top w:val="nil"/>
              <w:bottom w:val="nil"/>
            </w:tcBorders>
          </w:tcPr>
          <w:p w:rsidR="00000000" w:rsidRDefault="00000000">
            <w:pPr>
              <w:jc w:val="center"/>
              <w:rPr>
                <w:sz w:val="18"/>
                <w:szCs w:val="22"/>
              </w:rPr>
            </w:pPr>
            <w:r>
              <w:rPr>
                <w:sz w:val="18"/>
                <w:szCs w:val="22"/>
              </w:rPr>
              <w:t>155 952</w:t>
            </w:r>
          </w:p>
        </w:tc>
        <w:tc>
          <w:tcPr>
            <w:tcW w:w="839" w:type="dxa"/>
            <w:tcBorders>
              <w:top w:val="nil"/>
              <w:bottom w:val="nil"/>
            </w:tcBorders>
          </w:tcPr>
          <w:p w:rsidR="00000000" w:rsidRDefault="00000000">
            <w:pPr>
              <w:jc w:val="center"/>
              <w:rPr>
                <w:sz w:val="18"/>
                <w:szCs w:val="22"/>
              </w:rPr>
            </w:pPr>
            <w:r>
              <w:rPr>
                <w:sz w:val="18"/>
                <w:szCs w:val="22"/>
              </w:rPr>
              <w:t>14 747</w:t>
            </w:r>
          </w:p>
        </w:tc>
        <w:tc>
          <w:tcPr>
            <w:tcW w:w="839" w:type="dxa"/>
            <w:tcBorders>
              <w:top w:val="nil"/>
              <w:bottom w:val="nil"/>
            </w:tcBorders>
          </w:tcPr>
          <w:p w:rsidR="00000000" w:rsidRDefault="00000000">
            <w:pPr>
              <w:jc w:val="center"/>
              <w:rPr>
                <w:sz w:val="18"/>
                <w:szCs w:val="22"/>
              </w:rPr>
            </w:pPr>
            <w:r>
              <w:rPr>
                <w:sz w:val="18"/>
                <w:szCs w:val="22"/>
              </w:rPr>
              <w:t>250 083</w:t>
            </w:r>
          </w:p>
        </w:tc>
        <w:tc>
          <w:tcPr>
            <w:tcW w:w="839" w:type="dxa"/>
            <w:tcBorders>
              <w:top w:val="nil"/>
              <w:bottom w:val="nil"/>
            </w:tcBorders>
          </w:tcPr>
          <w:p w:rsidR="00000000" w:rsidRDefault="00000000">
            <w:pPr>
              <w:jc w:val="center"/>
              <w:rPr>
                <w:sz w:val="18"/>
                <w:szCs w:val="22"/>
              </w:rPr>
            </w:pPr>
            <w:r>
              <w:rPr>
                <w:sz w:val="18"/>
                <w:szCs w:val="22"/>
              </w:rPr>
              <w:t>133 691</w:t>
            </w:r>
          </w:p>
        </w:tc>
        <w:tc>
          <w:tcPr>
            <w:tcW w:w="839" w:type="dxa"/>
            <w:tcBorders>
              <w:top w:val="nil"/>
              <w:bottom w:val="nil"/>
            </w:tcBorders>
          </w:tcPr>
          <w:p w:rsidR="00000000" w:rsidRDefault="00000000">
            <w:pPr>
              <w:jc w:val="center"/>
              <w:rPr>
                <w:sz w:val="18"/>
                <w:szCs w:val="22"/>
              </w:rPr>
            </w:pPr>
            <w:r>
              <w:rPr>
                <w:sz w:val="18"/>
                <w:szCs w:val="22"/>
              </w:rPr>
              <w:t>14 060</w:t>
            </w:r>
          </w:p>
        </w:tc>
      </w:tr>
      <w:tr w:rsidR="00000000">
        <w:tblPrEx>
          <w:tblCellMar>
            <w:top w:w="0" w:type="dxa"/>
            <w:bottom w:w="0" w:type="dxa"/>
          </w:tblCellMar>
        </w:tblPrEx>
        <w:trPr>
          <w:cantSplit/>
        </w:trPr>
        <w:tc>
          <w:tcPr>
            <w:tcW w:w="905" w:type="dxa"/>
            <w:tcBorders>
              <w:top w:val="nil"/>
            </w:tcBorders>
          </w:tcPr>
          <w:p w:rsidR="00000000" w:rsidRDefault="00000000">
            <w:pPr>
              <w:rPr>
                <w:sz w:val="18"/>
                <w:szCs w:val="22"/>
              </w:rPr>
            </w:pPr>
            <w:r>
              <w:rPr>
                <w:sz w:val="18"/>
                <w:szCs w:val="22"/>
              </w:rPr>
              <w:t>2002/03</w:t>
            </w:r>
          </w:p>
        </w:tc>
        <w:tc>
          <w:tcPr>
            <w:tcW w:w="840" w:type="dxa"/>
            <w:tcBorders>
              <w:top w:val="nil"/>
            </w:tcBorders>
          </w:tcPr>
          <w:p w:rsidR="00000000" w:rsidRDefault="00000000">
            <w:pPr>
              <w:jc w:val="center"/>
              <w:rPr>
                <w:sz w:val="18"/>
                <w:szCs w:val="22"/>
              </w:rPr>
            </w:pPr>
            <w:r>
              <w:rPr>
                <w:sz w:val="18"/>
                <w:szCs w:val="22"/>
              </w:rPr>
              <w:t>379 261</w:t>
            </w:r>
          </w:p>
        </w:tc>
        <w:tc>
          <w:tcPr>
            <w:tcW w:w="840" w:type="dxa"/>
            <w:tcBorders>
              <w:top w:val="nil"/>
            </w:tcBorders>
          </w:tcPr>
          <w:p w:rsidR="00000000" w:rsidRDefault="00000000">
            <w:pPr>
              <w:jc w:val="center"/>
              <w:rPr>
                <w:sz w:val="18"/>
                <w:szCs w:val="22"/>
              </w:rPr>
            </w:pPr>
            <w:r>
              <w:rPr>
                <w:sz w:val="18"/>
                <w:szCs w:val="22"/>
              </w:rPr>
              <w:t>285 726</w:t>
            </w:r>
          </w:p>
        </w:tc>
        <w:tc>
          <w:tcPr>
            <w:tcW w:w="840" w:type="dxa"/>
            <w:tcBorders>
              <w:top w:val="nil"/>
            </w:tcBorders>
          </w:tcPr>
          <w:p w:rsidR="00000000" w:rsidRDefault="00000000">
            <w:pPr>
              <w:jc w:val="center"/>
              <w:rPr>
                <w:sz w:val="18"/>
                <w:szCs w:val="22"/>
              </w:rPr>
            </w:pPr>
            <w:r>
              <w:rPr>
                <w:sz w:val="18"/>
                <w:szCs w:val="22"/>
              </w:rPr>
              <w:t>17 858</w:t>
            </w:r>
          </w:p>
        </w:tc>
        <w:tc>
          <w:tcPr>
            <w:tcW w:w="839" w:type="dxa"/>
            <w:tcBorders>
              <w:top w:val="nil"/>
            </w:tcBorders>
          </w:tcPr>
          <w:p w:rsidR="00000000" w:rsidRDefault="00000000">
            <w:pPr>
              <w:jc w:val="center"/>
              <w:rPr>
                <w:sz w:val="18"/>
                <w:szCs w:val="22"/>
              </w:rPr>
            </w:pPr>
            <w:r>
              <w:rPr>
                <w:sz w:val="18"/>
                <w:szCs w:val="22"/>
              </w:rPr>
              <w:t xml:space="preserve">320 </w:t>
            </w:r>
            <w:proofErr w:type="spellStart"/>
            <w:r>
              <w:rPr>
                <w:sz w:val="18"/>
                <w:szCs w:val="22"/>
              </w:rPr>
              <w:t>320</w:t>
            </w:r>
            <w:proofErr w:type="spellEnd"/>
          </w:p>
        </w:tc>
        <w:tc>
          <w:tcPr>
            <w:tcW w:w="899" w:type="dxa"/>
            <w:tcBorders>
              <w:top w:val="nil"/>
            </w:tcBorders>
          </w:tcPr>
          <w:p w:rsidR="00000000" w:rsidRDefault="00000000">
            <w:pPr>
              <w:jc w:val="center"/>
              <w:rPr>
                <w:sz w:val="18"/>
                <w:szCs w:val="22"/>
              </w:rPr>
            </w:pPr>
            <w:r>
              <w:rPr>
                <w:sz w:val="18"/>
                <w:szCs w:val="22"/>
              </w:rPr>
              <w:t>232 331</w:t>
            </w:r>
          </w:p>
        </w:tc>
        <w:tc>
          <w:tcPr>
            <w:tcW w:w="780" w:type="dxa"/>
            <w:tcBorders>
              <w:top w:val="nil"/>
            </w:tcBorders>
          </w:tcPr>
          <w:p w:rsidR="00000000" w:rsidRDefault="00000000">
            <w:pPr>
              <w:jc w:val="center"/>
              <w:rPr>
                <w:sz w:val="18"/>
                <w:szCs w:val="22"/>
              </w:rPr>
            </w:pPr>
            <w:r>
              <w:rPr>
                <w:sz w:val="18"/>
                <w:szCs w:val="22"/>
              </w:rPr>
              <w:t>16 558</w:t>
            </w:r>
          </w:p>
        </w:tc>
        <w:tc>
          <w:tcPr>
            <w:tcW w:w="839" w:type="dxa"/>
            <w:tcBorders>
              <w:top w:val="nil"/>
            </w:tcBorders>
          </w:tcPr>
          <w:p w:rsidR="00000000" w:rsidRDefault="00000000">
            <w:pPr>
              <w:jc w:val="center"/>
              <w:rPr>
                <w:sz w:val="18"/>
                <w:szCs w:val="22"/>
              </w:rPr>
            </w:pPr>
            <w:r>
              <w:rPr>
                <w:sz w:val="18"/>
                <w:szCs w:val="22"/>
              </w:rPr>
              <w:t>293 133</w:t>
            </w:r>
          </w:p>
        </w:tc>
        <w:tc>
          <w:tcPr>
            <w:tcW w:w="839" w:type="dxa"/>
            <w:tcBorders>
              <w:top w:val="nil"/>
            </w:tcBorders>
          </w:tcPr>
          <w:p w:rsidR="00000000" w:rsidRDefault="00000000">
            <w:pPr>
              <w:jc w:val="center"/>
              <w:rPr>
                <w:sz w:val="18"/>
                <w:szCs w:val="22"/>
              </w:rPr>
            </w:pPr>
            <w:r>
              <w:rPr>
                <w:sz w:val="18"/>
                <w:szCs w:val="22"/>
              </w:rPr>
              <w:t>200 131</w:t>
            </w:r>
          </w:p>
        </w:tc>
        <w:tc>
          <w:tcPr>
            <w:tcW w:w="839" w:type="dxa"/>
            <w:tcBorders>
              <w:top w:val="nil"/>
            </w:tcBorders>
          </w:tcPr>
          <w:p w:rsidR="00000000" w:rsidRDefault="00000000">
            <w:pPr>
              <w:jc w:val="center"/>
              <w:rPr>
                <w:sz w:val="18"/>
                <w:szCs w:val="22"/>
              </w:rPr>
            </w:pPr>
            <w:r>
              <w:rPr>
                <w:sz w:val="18"/>
                <w:szCs w:val="22"/>
              </w:rPr>
              <w:t>15 846</w:t>
            </w:r>
          </w:p>
        </w:tc>
        <w:tc>
          <w:tcPr>
            <w:tcW w:w="839" w:type="dxa"/>
            <w:tcBorders>
              <w:top w:val="nil"/>
            </w:tcBorders>
          </w:tcPr>
          <w:p w:rsidR="00000000" w:rsidRDefault="00000000">
            <w:pPr>
              <w:jc w:val="center"/>
              <w:rPr>
                <w:sz w:val="18"/>
                <w:szCs w:val="22"/>
              </w:rPr>
            </w:pPr>
            <w:r>
              <w:rPr>
                <w:sz w:val="18"/>
                <w:szCs w:val="22"/>
              </w:rPr>
              <w:t>271 823</w:t>
            </w:r>
          </w:p>
        </w:tc>
        <w:tc>
          <w:tcPr>
            <w:tcW w:w="839" w:type="dxa"/>
            <w:tcBorders>
              <w:top w:val="nil"/>
            </w:tcBorders>
          </w:tcPr>
          <w:p w:rsidR="00000000" w:rsidRDefault="00000000">
            <w:pPr>
              <w:jc w:val="center"/>
              <w:rPr>
                <w:sz w:val="18"/>
                <w:szCs w:val="22"/>
              </w:rPr>
            </w:pPr>
            <w:r>
              <w:rPr>
                <w:sz w:val="18"/>
                <w:szCs w:val="22"/>
              </w:rPr>
              <w:t>175 770</w:t>
            </w:r>
          </w:p>
        </w:tc>
        <w:tc>
          <w:tcPr>
            <w:tcW w:w="839" w:type="dxa"/>
            <w:tcBorders>
              <w:top w:val="nil"/>
            </w:tcBorders>
          </w:tcPr>
          <w:p w:rsidR="00000000" w:rsidRDefault="00000000">
            <w:pPr>
              <w:jc w:val="center"/>
              <w:rPr>
                <w:sz w:val="18"/>
                <w:szCs w:val="22"/>
              </w:rPr>
            </w:pPr>
            <w:r>
              <w:rPr>
                <w:sz w:val="18"/>
                <w:szCs w:val="22"/>
              </w:rPr>
              <w:t>15 113</w:t>
            </w:r>
          </w:p>
        </w:tc>
        <w:tc>
          <w:tcPr>
            <w:tcW w:w="839" w:type="dxa"/>
            <w:tcBorders>
              <w:top w:val="nil"/>
            </w:tcBorders>
          </w:tcPr>
          <w:p w:rsidR="00000000" w:rsidRDefault="00000000">
            <w:pPr>
              <w:jc w:val="center"/>
              <w:rPr>
                <w:sz w:val="18"/>
                <w:szCs w:val="22"/>
              </w:rPr>
            </w:pPr>
            <w:r>
              <w:rPr>
                <w:sz w:val="18"/>
                <w:szCs w:val="22"/>
              </w:rPr>
              <w:t>250 477</w:t>
            </w:r>
          </w:p>
        </w:tc>
        <w:tc>
          <w:tcPr>
            <w:tcW w:w="839" w:type="dxa"/>
            <w:tcBorders>
              <w:top w:val="nil"/>
            </w:tcBorders>
          </w:tcPr>
          <w:p w:rsidR="00000000" w:rsidRDefault="00000000">
            <w:pPr>
              <w:jc w:val="center"/>
              <w:rPr>
                <w:sz w:val="18"/>
                <w:szCs w:val="22"/>
              </w:rPr>
            </w:pPr>
            <w:r>
              <w:rPr>
                <w:sz w:val="18"/>
                <w:szCs w:val="22"/>
              </w:rPr>
              <w:t>141 865</w:t>
            </w:r>
          </w:p>
        </w:tc>
        <w:tc>
          <w:tcPr>
            <w:tcW w:w="839" w:type="dxa"/>
            <w:tcBorders>
              <w:top w:val="nil"/>
            </w:tcBorders>
          </w:tcPr>
          <w:p w:rsidR="00000000" w:rsidRDefault="00000000">
            <w:pPr>
              <w:jc w:val="center"/>
              <w:rPr>
                <w:sz w:val="18"/>
                <w:szCs w:val="22"/>
              </w:rPr>
            </w:pPr>
            <w:r>
              <w:rPr>
                <w:sz w:val="18"/>
                <w:szCs w:val="22"/>
              </w:rPr>
              <w:t>14 165</w:t>
            </w:r>
          </w:p>
        </w:tc>
      </w:tr>
    </w:tbl>
    <w:p w:rsidR="00000000" w:rsidRDefault="00000000">
      <w:pPr>
        <w:pStyle w:val="Heading2"/>
        <w:jc w:val="center"/>
        <w:rPr>
          <w:b/>
          <w:bCs/>
          <w:szCs w:val="22"/>
          <w:u w:val="none"/>
          <w:lang w:val="en-US"/>
        </w:rPr>
      </w:pPr>
    </w:p>
    <w:p w:rsidR="00000000" w:rsidRDefault="00000000">
      <w:pPr>
        <w:pStyle w:val="Heading2"/>
        <w:jc w:val="center"/>
        <w:rPr>
          <w:b/>
          <w:bCs/>
          <w:szCs w:val="22"/>
          <w:u w:val="none"/>
        </w:rPr>
      </w:pPr>
      <w:r>
        <w:rPr>
          <w:b/>
          <w:bCs/>
          <w:szCs w:val="22"/>
          <w:u w:val="none"/>
        </w:rPr>
        <w:t xml:space="preserve">Общее число учащихся базового уровня, посещающих коммунальные школы, в разбивке по провинциям, </w:t>
      </w:r>
    </w:p>
    <w:p w:rsidR="00000000" w:rsidRDefault="00000000">
      <w:pPr>
        <w:pStyle w:val="Heading2"/>
        <w:jc w:val="center"/>
        <w:rPr>
          <w:b/>
          <w:bCs/>
          <w:szCs w:val="22"/>
          <w:u w:val="none"/>
        </w:rPr>
      </w:pPr>
      <w:r>
        <w:rPr>
          <w:b/>
          <w:bCs/>
          <w:szCs w:val="22"/>
          <w:u w:val="none"/>
        </w:rPr>
        <w:t>классам и полу, 2002/03</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2"/>
        <w:gridCol w:w="842"/>
        <w:gridCol w:w="842"/>
        <w:gridCol w:w="842"/>
        <w:gridCol w:w="842"/>
        <w:gridCol w:w="842"/>
        <w:gridCol w:w="842"/>
        <w:gridCol w:w="842"/>
        <w:gridCol w:w="842"/>
        <w:gridCol w:w="842"/>
        <w:gridCol w:w="842"/>
        <w:gridCol w:w="842"/>
        <w:gridCol w:w="842"/>
        <w:gridCol w:w="842"/>
        <w:gridCol w:w="842"/>
        <w:gridCol w:w="834"/>
      </w:tblGrid>
      <w:tr w:rsidR="00000000">
        <w:tblPrEx>
          <w:tblCellMar>
            <w:top w:w="0" w:type="dxa"/>
            <w:bottom w:w="0" w:type="dxa"/>
          </w:tblCellMar>
        </w:tblPrEx>
        <w:trPr>
          <w:cantSplit/>
        </w:trPr>
        <w:tc>
          <w:tcPr>
            <w:tcW w:w="872" w:type="dxa"/>
            <w:vMerge w:val="restart"/>
            <w:tcBorders>
              <w:tl2br w:val="single" w:sz="4" w:space="0" w:color="auto"/>
            </w:tcBorders>
          </w:tcPr>
          <w:p w:rsidR="00000000" w:rsidRDefault="00000000">
            <w:pPr>
              <w:jc w:val="right"/>
              <w:rPr>
                <w:sz w:val="18"/>
                <w:szCs w:val="16"/>
              </w:rPr>
            </w:pPr>
            <w:r>
              <w:rPr>
                <w:sz w:val="18"/>
                <w:szCs w:val="16"/>
              </w:rPr>
              <w:t>Классы</w:t>
            </w:r>
          </w:p>
          <w:p w:rsidR="00000000" w:rsidRDefault="00000000">
            <w:pPr>
              <w:rPr>
                <w:sz w:val="18"/>
                <w:szCs w:val="22"/>
              </w:rPr>
            </w:pPr>
          </w:p>
          <w:p w:rsidR="00000000" w:rsidRDefault="00000000">
            <w:pPr>
              <w:rPr>
                <w:sz w:val="18"/>
                <w:szCs w:val="16"/>
              </w:rPr>
            </w:pPr>
            <w:r>
              <w:rPr>
                <w:sz w:val="18"/>
                <w:szCs w:val="16"/>
              </w:rPr>
              <w:t>Область</w:t>
            </w:r>
          </w:p>
        </w:tc>
        <w:tc>
          <w:tcPr>
            <w:tcW w:w="2526" w:type="dxa"/>
            <w:gridSpan w:val="3"/>
          </w:tcPr>
          <w:p w:rsidR="00000000" w:rsidRDefault="00000000">
            <w:pPr>
              <w:jc w:val="center"/>
              <w:rPr>
                <w:sz w:val="18"/>
                <w:szCs w:val="22"/>
              </w:rPr>
            </w:pPr>
            <w:r>
              <w:rPr>
                <w:sz w:val="18"/>
                <w:szCs w:val="22"/>
              </w:rPr>
              <w:t>1 класс</w:t>
            </w:r>
          </w:p>
        </w:tc>
        <w:tc>
          <w:tcPr>
            <w:tcW w:w="2526" w:type="dxa"/>
            <w:gridSpan w:val="3"/>
          </w:tcPr>
          <w:p w:rsidR="00000000" w:rsidRDefault="00000000">
            <w:pPr>
              <w:jc w:val="center"/>
              <w:rPr>
                <w:sz w:val="18"/>
                <w:szCs w:val="22"/>
              </w:rPr>
            </w:pPr>
            <w:r>
              <w:rPr>
                <w:sz w:val="18"/>
                <w:szCs w:val="22"/>
              </w:rPr>
              <w:t>2 класс</w:t>
            </w:r>
          </w:p>
        </w:tc>
        <w:tc>
          <w:tcPr>
            <w:tcW w:w="2526" w:type="dxa"/>
            <w:gridSpan w:val="3"/>
          </w:tcPr>
          <w:p w:rsidR="00000000" w:rsidRDefault="00000000">
            <w:pPr>
              <w:jc w:val="center"/>
              <w:rPr>
                <w:sz w:val="18"/>
                <w:szCs w:val="22"/>
              </w:rPr>
            </w:pPr>
            <w:r>
              <w:rPr>
                <w:sz w:val="18"/>
                <w:szCs w:val="22"/>
              </w:rPr>
              <w:t>3 класс</w:t>
            </w:r>
          </w:p>
        </w:tc>
        <w:tc>
          <w:tcPr>
            <w:tcW w:w="2526" w:type="dxa"/>
            <w:gridSpan w:val="3"/>
          </w:tcPr>
          <w:p w:rsidR="00000000" w:rsidRDefault="00000000">
            <w:pPr>
              <w:jc w:val="center"/>
              <w:rPr>
                <w:sz w:val="18"/>
                <w:szCs w:val="22"/>
              </w:rPr>
            </w:pPr>
            <w:r>
              <w:rPr>
                <w:sz w:val="18"/>
                <w:szCs w:val="22"/>
              </w:rPr>
              <w:t>4 класс</w:t>
            </w:r>
          </w:p>
        </w:tc>
        <w:tc>
          <w:tcPr>
            <w:tcW w:w="2518" w:type="dxa"/>
            <w:gridSpan w:val="3"/>
          </w:tcPr>
          <w:p w:rsidR="00000000" w:rsidRDefault="00000000">
            <w:pPr>
              <w:jc w:val="center"/>
              <w:rPr>
                <w:sz w:val="18"/>
                <w:szCs w:val="22"/>
              </w:rPr>
            </w:pPr>
            <w:r>
              <w:rPr>
                <w:sz w:val="18"/>
                <w:szCs w:val="22"/>
              </w:rPr>
              <w:t>5 класс</w:t>
            </w:r>
          </w:p>
        </w:tc>
      </w:tr>
      <w:tr w:rsidR="00000000">
        <w:tblPrEx>
          <w:tblCellMar>
            <w:top w:w="0" w:type="dxa"/>
            <w:bottom w:w="0" w:type="dxa"/>
          </w:tblCellMar>
        </w:tblPrEx>
        <w:trPr>
          <w:cantSplit/>
        </w:trPr>
        <w:tc>
          <w:tcPr>
            <w:tcW w:w="872" w:type="dxa"/>
            <w:vMerge/>
            <w:tcBorders>
              <w:tl2br w:val="single" w:sz="4" w:space="0" w:color="auto"/>
            </w:tcBorders>
          </w:tcPr>
          <w:p w:rsidR="00000000" w:rsidRDefault="00000000">
            <w:pPr>
              <w:rPr>
                <w:sz w:val="18"/>
                <w:szCs w:val="22"/>
              </w:rPr>
            </w:pPr>
          </w:p>
        </w:tc>
        <w:tc>
          <w:tcPr>
            <w:tcW w:w="842" w:type="dxa"/>
            <w:vAlign w:val="center"/>
          </w:tcPr>
          <w:p w:rsidR="00000000" w:rsidRDefault="00000000">
            <w:pPr>
              <w:jc w:val="center"/>
              <w:rPr>
                <w:sz w:val="18"/>
                <w:szCs w:val="22"/>
              </w:rPr>
            </w:pPr>
            <w:r>
              <w:rPr>
                <w:sz w:val="18"/>
                <w:szCs w:val="22"/>
              </w:rPr>
              <w:t>Классы</w:t>
            </w:r>
          </w:p>
        </w:tc>
        <w:tc>
          <w:tcPr>
            <w:tcW w:w="842" w:type="dxa"/>
            <w:vAlign w:val="center"/>
          </w:tcPr>
          <w:p w:rsidR="00000000" w:rsidRDefault="00000000">
            <w:pPr>
              <w:jc w:val="center"/>
              <w:rPr>
                <w:sz w:val="18"/>
                <w:szCs w:val="22"/>
              </w:rPr>
            </w:pPr>
            <w:r>
              <w:rPr>
                <w:sz w:val="18"/>
                <w:szCs w:val="22"/>
              </w:rPr>
              <w:t>Муж.</w:t>
            </w:r>
          </w:p>
        </w:tc>
        <w:tc>
          <w:tcPr>
            <w:tcW w:w="842" w:type="dxa"/>
            <w:vAlign w:val="center"/>
          </w:tcPr>
          <w:p w:rsidR="00000000" w:rsidRDefault="00000000">
            <w:pPr>
              <w:jc w:val="center"/>
              <w:rPr>
                <w:sz w:val="18"/>
                <w:szCs w:val="22"/>
              </w:rPr>
            </w:pPr>
            <w:r>
              <w:rPr>
                <w:sz w:val="18"/>
                <w:szCs w:val="22"/>
              </w:rPr>
              <w:t>Жен.</w:t>
            </w:r>
          </w:p>
        </w:tc>
        <w:tc>
          <w:tcPr>
            <w:tcW w:w="842" w:type="dxa"/>
            <w:vAlign w:val="center"/>
          </w:tcPr>
          <w:p w:rsidR="00000000" w:rsidRDefault="00000000">
            <w:pPr>
              <w:jc w:val="center"/>
              <w:rPr>
                <w:sz w:val="18"/>
                <w:szCs w:val="22"/>
              </w:rPr>
            </w:pPr>
            <w:r>
              <w:rPr>
                <w:sz w:val="18"/>
                <w:szCs w:val="22"/>
              </w:rPr>
              <w:t>Классы</w:t>
            </w:r>
          </w:p>
        </w:tc>
        <w:tc>
          <w:tcPr>
            <w:tcW w:w="842" w:type="dxa"/>
            <w:vAlign w:val="center"/>
          </w:tcPr>
          <w:p w:rsidR="00000000" w:rsidRDefault="00000000">
            <w:pPr>
              <w:jc w:val="center"/>
              <w:rPr>
                <w:sz w:val="18"/>
                <w:szCs w:val="22"/>
              </w:rPr>
            </w:pPr>
            <w:r>
              <w:rPr>
                <w:sz w:val="18"/>
                <w:szCs w:val="22"/>
              </w:rPr>
              <w:t>Муж.</w:t>
            </w:r>
          </w:p>
        </w:tc>
        <w:tc>
          <w:tcPr>
            <w:tcW w:w="842" w:type="dxa"/>
            <w:vAlign w:val="center"/>
          </w:tcPr>
          <w:p w:rsidR="00000000" w:rsidRDefault="00000000">
            <w:pPr>
              <w:jc w:val="center"/>
              <w:rPr>
                <w:sz w:val="18"/>
                <w:szCs w:val="22"/>
              </w:rPr>
            </w:pPr>
            <w:r>
              <w:rPr>
                <w:sz w:val="18"/>
                <w:szCs w:val="22"/>
              </w:rPr>
              <w:t>Жен.</w:t>
            </w:r>
          </w:p>
        </w:tc>
        <w:tc>
          <w:tcPr>
            <w:tcW w:w="842" w:type="dxa"/>
            <w:vAlign w:val="center"/>
          </w:tcPr>
          <w:p w:rsidR="00000000" w:rsidRDefault="00000000">
            <w:pPr>
              <w:jc w:val="center"/>
              <w:rPr>
                <w:sz w:val="18"/>
                <w:szCs w:val="22"/>
              </w:rPr>
            </w:pPr>
            <w:r>
              <w:rPr>
                <w:sz w:val="18"/>
                <w:szCs w:val="22"/>
              </w:rPr>
              <w:t>Классы</w:t>
            </w:r>
          </w:p>
        </w:tc>
        <w:tc>
          <w:tcPr>
            <w:tcW w:w="842" w:type="dxa"/>
            <w:vAlign w:val="center"/>
          </w:tcPr>
          <w:p w:rsidR="00000000" w:rsidRDefault="00000000">
            <w:pPr>
              <w:jc w:val="center"/>
              <w:rPr>
                <w:sz w:val="18"/>
                <w:szCs w:val="22"/>
              </w:rPr>
            </w:pPr>
            <w:r>
              <w:rPr>
                <w:sz w:val="18"/>
                <w:szCs w:val="22"/>
              </w:rPr>
              <w:t>Муж.</w:t>
            </w:r>
          </w:p>
        </w:tc>
        <w:tc>
          <w:tcPr>
            <w:tcW w:w="842" w:type="dxa"/>
            <w:vAlign w:val="center"/>
          </w:tcPr>
          <w:p w:rsidR="00000000" w:rsidRDefault="00000000">
            <w:pPr>
              <w:jc w:val="center"/>
              <w:rPr>
                <w:sz w:val="18"/>
                <w:szCs w:val="22"/>
              </w:rPr>
            </w:pPr>
            <w:r>
              <w:rPr>
                <w:sz w:val="18"/>
                <w:szCs w:val="22"/>
              </w:rPr>
              <w:t>Жен.</w:t>
            </w:r>
          </w:p>
        </w:tc>
        <w:tc>
          <w:tcPr>
            <w:tcW w:w="842" w:type="dxa"/>
            <w:vAlign w:val="center"/>
          </w:tcPr>
          <w:p w:rsidR="00000000" w:rsidRDefault="00000000">
            <w:pPr>
              <w:jc w:val="center"/>
              <w:rPr>
                <w:sz w:val="18"/>
                <w:szCs w:val="22"/>
              </w:rPr>
            </w:pPr>
            <w:r>
              <w:rPr>
                <w:sz w:val="18"/>
                <w:szCs w:val="22"/>
              </w:rPr>
              <w:t>Классы</w:t>
            </w:r>
          </w:p>
        </w:tc>
        <w:tc>
          <w:tcPr>
            <w:tcW w:w="842" w:type="dxa"/>
            <w:vAlign w:val="center"/>
          </w:tcPr>
          <w:p w:rsidR="00000000" w:rsidRDefault="00000000">
            <w:pPr>
              <w:jc w:val="center"/>
              <w:rPr>
                <w:sz w:val="18"/>
                <w:szCs w:val="22"/>
              </w:rPr>
            </w:pPr>
            <w:r>
              <w:rPr>
                <w:sz w:val="18"/>
                <w:szCs w:val="22"/>
              </w:rPr>
              <w:t>Муж.</w:t>
            </w:r>
          </w:p>
        </w:tc>
        <w:tc>
          <w:tcPr>
            <w:tcW w:w="842" w:type="dxa"/>
            <w:vAlign w:val="center"/>
          </w:tcPr>
          <w:p w:rsidR="00000000" w:rsidRDefault="00000000">
            <w:pPr>
              <w:jc w:val="center"/>
              <w:rPr>
                <w:sz w:val="18"/>
                <w:szCs w:val="22"/>
              </w:rPr>
            </w:pPr>
            <w:r>
              <w:rPr>
                <w:sz w:val="18"/>
                <w:szCs w:val="22"/>
              </w:rPr>
              <w:t>Жен.</w:t>
            </w:r>
          </w:p>
        </w:tc>
        <w:tc>
          <w:tcPr>
            <w:tcW w:w="842" w:type="dxa"/>
            <w:vAlign w:val="center"/>
          </w:tcPr>
          <w:p w:rsidR="00000000" w:rsidRDefault="00000000">
            <w:pPr>
              <w:jc w:val="center"/>
              <w:rPr>
                <w:sz w:val="18"/>
                <w:szCs w:val="22"/>
              </w:rPr>
            </w:pPr>
            <w:r>
              <w:rPr>
                <w:sz w:val="18"/>
                <w:szCs w:val="22"/>
              </w:rPr>
              <w:t>Классы</w:t>
            </w:r>
          </w:p>
        </w:tc>
        <w:tc>
          <w:tcPr>
            <w:tcW w:w="842" w:type="dxa"/>
            <w:vAlign w:val="center"/>
          </w:tcPr>
          <w:p w:rsidR="00000000" w:rsidRDefault="00000000">
            <w:pPr>
              <w:jc w:val="center"/>
              <w:rPr>
                <w:sz w:val="18"/>
                <w:szCs w:val="22"/>
              </w:rPr>
            </w:pPr>
            <w:r>
              <w:rPr>
                <w:sz w:val="18"/>
                <w:szCs w:val="22"/>
              </w:rPr>
              <w:t>Муж.</w:t>
            </w:r>
          </w:p>
        </w:tc>
        <w:tc>
          <w:tcPr>
            <w:tcW w:w="834" w:type="dxa"/>
            <w:vAlign w:val="center"/>
          </w:tcPr>
          <w:p w:rsidR="00000000" w:rsidRDefault="00000000">
            <w:pPr>
              <w:jc w:val="center"/>
              <w:rPr>
                <w:sz w:val="18"/>
                <w:szCs w:val="22"/>
              </w:rPr>
            </w:pPr>
            <w:r>
              <w:rPr>
                <w:sz w:val="18"/>
                <w:szCs w:val="22"/>
              </w:rPr>
              <w:t>Жен.</w:t>
            </w:r>
          </w:p>
        </w:tc>
      </w:tr>
      <w:tr w:rsidR="00000000">
        <w:tblPrEx>
          <w:tblCellMar>
            <w:top w:w="0" w:type="dxa"/>
            <w:bottom w:w="0" w:type="dxa"/>
          </w:tblCellMar>
        </w:tblPrEx>
        <w:trPr>
          <w:cantSplit/>
        </w:trPr>
        <w:tc>
          <w:tcPr>
            <w:tcW w:w="872" w:type="dxa"/>
          </w:tcPr>
          <w:p w:rsidR="00000000" w:rsidRDefault="00000000">
            <w:pPr>
              <w:jc w:val="center"/>
              <w:rPr>
                <w:sz w:val="18"/>
                <w:szCs w:val="22"/>
              </w:rPr>
            </w:pPr>
            <w:r>
              <w:rPr>
                <w:sz w:val="18"/>
                <w:szCs w:val="22"/>
              </w:rPr>
              <w:t>Всего</w:t>
            </w:r>
          </w:p>
        </w:tc>
        <w:tc>
          <w:tcPr>
            <w:tcW w:w="842" w:type="dxa"/>
          </w:tcPr>
          <w:p w:rsidR="00000000" w:rsidRDefault="00000000">
            <w:pPr>
              <w:jc w:val="center"/>
              <w:rPr>
                <w:sz w:val="18"/>
                <w:szCs w:val="22"/>
              </w:rPr>
            </w:pPr>
            <w:r>
              <w:rPr>
                <w:sz w:val="18"/>
                <w:szCs w:val="22"/>
              </w:rPr>
              <w:t>188</w:t>
            </w:r>
          </w:p>
        </w:tc>
        <w:tc>
          <w:tcPr>
            <w:tcW w:w="842" w:type="dxa"/>
          </w:tcPr>
          <w:p w:rsidR="00000000" w:rsidRDefault="00000000">
            <w:pPr>
              <w:jc w:val="center"/>
              <w:rPr>
                <w:sz w:val="18"/>
                <w:szCs w:val="22"/>
              </w:rPr>
            </w:pPr>
            <w:r>
              <w:rPr>
                <w:sz w:val="18"/>
                <w:szCs w:val="22"/>
              </w:rPr>
              <w:t>6 817</w:t>
            </w:r>
          </w:p>
        </w:tc>
        <w:tc>
          <w:tcPr>
            <w:tcW w:w="842" w:type="dxa"/>
          </w:tcPr>
          <w:p w:rsidR="00000000" w:rsidRDefault="00000000">
            <w:pPr>
              <w:jc w:val="center"/>
              <w:rPr>
                <w:sz w:val="18"/>
                <w:szCs w:val="22"/>
              </w:rPr>
            </w:pPr>
            <w:r>
              <w:rPr>
                <w:sz w:val="18"/>
                <w:szCs w:val="22"/>
              </w:rPr>
              <w:t>4 654</w:t>
            </w:r>
          </w:p>
        </w:tc>
        <w:tc>
          <w:tcPr>
            <w:tcW w:w="842" w:type="dxa"/>
          </w:tcPr>
          <w:p w:rsidR="00000000" w:rsidRDefault="00000000">
            <w:pPr>
              <w:jc w:val="center"/>
              <w:rPr>
                <w:sz w:val="18"/>
                <w:szCs w:val="22"/>
              </w:rPr>
            </w:pPr>
            <w:r>
              <w:rPr>
                <w:sz w:val="18"/>
                <w:szCs w:val="22"/>
              </w:rPr>
              <w:t>188</w:t>
            </w:r>
          </w:p>
        </w:tc>
        <w:tc>
          <w:tcPr>
            <w:tcW w:w="842" w:type="dxa"/>
          </w:tcPr>
          <w:p w:rsidR="00000000" w:rsidRDefault="00000000">
            <w:pPr>
              <w:jc w:val="center"/>
              <w:rPr>
                <w:sz w:val="18"/>
                <w:szCs w:val="22"/>
              </w:rPr>
            </w:pPr>
            <w:r>
              <w:rPr>
                <w:sz w:val="18"/>
                <w:szCs w:val="22"/>
              </w:rPr>
              <w:t>6 026</w:t>
            </w:r>
          </w:p>
        </w:tc>
        <w:tc>
          <w:tcPr>
            <w:tcW w:w="842" w:type="dxa"/>
          </w:tcPr>
          <w:p w:rsidR="00000000" w:rsidRDefault="00000000">
            <w:pPr>
              <w:jc w:val="center"/>
              <w:rPr>
                <w:sz w:val="18"/>
                <w:szCs w:val="22"/>
              </w:rPr>
            </w:pPr>
            <w:r>
              <w:rPr>
                <w:sz w:val="18"/>
                <w:szCs w:val="22"/>
              </w:rPr>
              <w:t>3 837</w:t>
            </w:r>
          </w:p>
        </w:tc>
        <w:tc>
          <w:tcPr>
            <w:tcW w:w="842" w:type="dxa"/>
          </w:tcPr>
          <w:p w:rsidR="00000000" w:rsidRDefault="00000000">
            <w:pPr>
              <w:jc w:val="center"/>
              <w:rPr>
                <w:sz w:val="18"/>
                <w:szCs w:val="22"/>
              </w:rPr>
            </w:pPr>
            <w:r>
              <w:rPr>
                <w:sz w:val="18"/>
                <w:szCs w:val="22"/>
              </w:rPr>
              <w:t>190</w:t>
            </w:r>
          </w:p>
        </w:tc>
        <w:tc>
          <w:tcPr>
            <w:tcW w:w="842" w:type="dxa"/>
          </w:tcPr>
          <w:p w:rsidR="00000000" w:rsidRDefault="00000000">
            <w:pPr>
              <w:jc w:val="center"/>
              <w:rPr>
                <w:sz w:val="18"/>
                <w:szCs w:val="22"/>
              </w:rPr>
            </w:pPr>
            <w:r>
              <w:rPr>
                <w:sz w:val="18"/>
                <w:szCs w:val="22"/>
              </w:rPr>
              <w:t>5 099</w:t>
            </w:r>
          </w:p>
        </w:tc>
        <w:tc>
          <w:tcPr>
            <w:tcW w:w="842" w:type="dxa"/>
          </w:tcPr>
          <w:p w:rsidR="00000000" w:rsidRDefault="00000000">
            <w:pPr>
              <w:jc w:val="center"/>
              <w:rPr>
                <w:sz w:val="18"/>
                <w:szCs w:val="22"/>
              </w:rPr>
            </w:pPr>
            <w:r>
              <w:rPr>
                <w:sz w:val="18"/>
                <w:szCs w:val="22"/>
              </w:rPr>
              <w:t>3 153</w:t>
            </w:r>
          </w:p>
        </w:tc>
        <w:tc>
          <w:tcPr>
            <w:tcW w:w="842" w:type="dxa"/>
          </w:tcPr>
          <w:p w:rsidR="00000000" w:rsidRDefault="00000000">
            <w:pPr>
              <w:jc w:val="center"/>
              <w:rPr>
                <w:sz w:val="18"/>
                <w:szCs w:val="22"/>
              </w:rPr>
            </w:pPr>
            <w:r>
              <w:rPr>
                <w:sz w:val="18"/>
                <w:szCs w:val="22"/>
              </w:rPr>
              <w:t>187</w:t>
            </w:r>
          </w:p>
        </w:tc>
        <w:tc>
          <w:tcPr>
            <w:tcW w:w="842" w:type="dxa"/>
          </w:tcPr>
          <w:p w:rsidR="00000000" w:rsidRDefault="00000000">
            <w:pPr>
              <w:jc w:val="center"/>
              <w:rPr>
                <w:sz w:val="18"/>
                <w:szCs w:val="22"/>
              </w:rPr>
            </w:pPr>
            <w:r>
              <w:rPr>
                <w:sz w:val="18"/>
                <w:szCs w:val="22"/>
              </w:rPr>
              <w:t>4 828</w:t>
            </w:r>
          </w:p>
        </w:tc>
        <w:tc>
          <w:tcPr>
            <w:tcW w:w="842" w:type="dxa"/>
          </w:tcPr>
          <w:p w:rsidR="00000000" w:rsidRDefault="00000000">
            <w:pPr>
              <w:jc w:val="center"/>
              <w:rPr>
                <w:sz w:val="18"/>
                <w:szCs w:val="22"/>
              </w:rPr>
            </w:pPr>
            <w:r>
              <w:rPr>
                <w:sz w:val="18"/>
                <w:szCs w:val="22"/>
              </w:rPr>
              <w:t>2 720</w:t>
            </w:r>
          </w:p>
        </w:tc>
        <w:tc>
          <w:tcPr>
            <w:tcW w:w="842" w:type="dxa"/>
          </w:tcPr>
          <w:p w:rsidR="00000000" w:rsidRDefault="00000000">
            <w:pPr>
              <w:jc w:val="center"/>
              <w:rPr>
                <w:sz w:val="18"/>
                <w:szCs w:val="22"/>
              </w:rPr>
            </w:pPr>
            <w:r>
              <w:rPr>
                <w:sz w:val="18"/>
                <w:szCs w:val="22"/>
              </w:rPr>
              <w:t>176</w:t>
            </w:r>
          </w:p>
        </w:tc>
        <w:tc>
          <w:tcPr>
            <w:tcW w:w="842" w:type="dxa"/>
          </w:tcPr>
          <w:p w:rsidR="00000000" w:rsidRDefault="00000000">
            <w:pPr>
              <w:jc w:val="center"/>
              <w:rPr>
                <w:sz w:val="18"/>
                <w:szCs w:val="22"/>
              </w:rPr>
            </w:pPr>
            <w:r>
              <w:rPr>
                <w:sz w:val="18"/>
                <w:szCs w:val="22"/>
              </w:rPr>
              <w:t>4 345</w:t>
            </w:r>
          </w:p>
        </w:tc>
        <w:tc>
          <w:tcPr>
            <w:tcW w:w="834" w:type="dxa"/>
          </w:tcPr>
          <w:p w:rsidR="00000000" w:rsidRDefault="00000000">
            <w:pPr>
              <w:jc w:val="center"/>
              <w:rPr>
                <w:sz w:val="18"/>
                <w:szCs w:val="22"/>
              </w:rPr>
            </w:pPr>
            <w:r>
              <w:rPr>
                <w:sz w:val="18"/>
                <w:szCs w:val="22"/>
              </w:rPr>
              <w:t>2 298</w:t>
            </w:r>
          </w:p>
        </w:tc>
      </w:tr>
    </w:tbl>
    <w:p w:rsidR="00000000" w:rsidRDefault="00000000"/>
    <w:p w:rsidR="00000000" w:rsidRDefault="00000000">
      <w:pPr>
        <w:sectPr w:rsidR="00000000">
          <w:headerReference w:type="even" r:id="rId14"/>
          <w:headerReference w:type="default" r:id="rId15"/>
          <w:pgSz w:w="16838" w:h="11906" w:orient="landscape"/>
          <w:pgMar w:top="1701" w:right="1701" w:bottom="1701" w:left="1701" w:header="851" w:footer="851" w:gutter="0"/>
          <w:cols w:space="720"/>
          <w:formProt w:val="0"/>
          <w:docGrid w:linePitch="326"/>
        </w:sectPr>
      </w:pPr>
    </w:p>
    <w:p w:rsidR="00000000" w:rsidRDefault="00000000">
      <w:pPr>
        <w:rPr>
          <w:b/>
          <w:bCs/>
          <w:iCs/>
        </w:rPr>
      </w:pPr>
      <w:r>
        <w:rPr>
          <w:b/>
          <w:bCs/>
          <w:iCs/>
        </w:rPr>
        <w:t xml:space="preserve">Пункт </w:t>
      </w:r>
      <w:r>
        <w:rPr>
          <w:b/>
          <w:bCs/>
          <w:iCs/>
          <w:lang w:val="en-US"/>
        </w:rPr>
        <w:t>vi</w:t>
      </w:r>
      <w:r>
        <w:rPr>
          <w:b/>
          <w:bCs/>
          <w:iCs/>
        </w:rPr>
        <w:t>):    Право на равное участие в культурной жизни</w:t>
      </w:r>
    </w:p>
    <w:p w:rsidR="00000000" w:rsidRDefault="00000000"/>
    <w:p w:rsidR="00000000" w:rsidRDefault="00000000">
      <w:r>
        <w:t>358.</w:t>
      </w:r>
      <w:r>
        <w:tab/>
        <w:t xml:space="preserve">Право на участие в культурной жизни гарантировано законом.  Каждый гражданин имеет право участвовать в культурной жизни, и государство гарантирует свободу мысли и свободу устного, письменного и графического выражения в пределах, определенных </w:t>
      </w:r>
      <w:proofErr w:type="spellStart"/>
      <w:r>
        <w:t>законом</w:t>
      </w:r>
      <w:r>
        <w:rPr>
          <w:b/>
          <w:bCs/>
          <w:vertAlign w:val="superscript"/>
        </w:rPr>
        <w:t>66</w:t>
      </w:r>
      <w:proofErr w:type="spellEnd"/>
      <w:r>
        <w:t xml:space="preserve">.  Согласно статье 24 Конституции государство гарантирует всем гражданам равный доступ к культурной жизни и равные возможности в сфере культуры и принимает соответствующие законы.  Согласно статье 27 Конституции государство должно гарантировать соответствие научных исследований и литературной, художественной и культурной продукции духу и целям Конституции.  Оно должно обеспечивать средства для достижения этой цели, в полной мере содействовать развитию науки и искусства, поощрять и охранять результаты научного, технического и творческого новаторства.  Эти права закреплены также правовыми нормами и положениями Закона № 19 об охране интеллектуальной собственности от 1994 года, касающимися защиты прав отдельных лиц и общества и использования всех видов продукции культурной, научной и творческой деятельности.  </w:t>
      </w:r>
    </w:p>
    <w:p w:rsidR="00000000" w:rsidRDefault="00000000"/>
    <w:p w:rsidR="00000000" w:rsidRDefault="00000000">
      <w:r>
        <w:t>359.</w:t>
      </w:r>
      <w:r>
        <w:tab/>
        <w:t>Поскольку культура играет важную роль в формировании йеменской самобытности, сохранении культурных особенностей и культурного наследия Йемена и развитии в духе открытости диалога с внешним миром, законодательство и правительственная политика в данной сфере направлены на повышение культурных и художественных стандартов, повышение информированности о йеменской самобытности, наследии и ценностях и вовлечение частного сектора в развитие культуры, искусства и традиционных промыслов, а также на реализацию коммерческих проектов на ярмарках и выставках в стране и за рубежом.</w:t>
      </w:r>
    </w:p>
    <w:p w:rsidR="00000000" w:rsidRDefault="00000000"/>
    <w:p w:rsidR="00000000" w:rsidRDefault="00000000">
      <w:r>
        <w:t>360.</w:t>
      </w:r>
      <w:r>
        <w:tab/>
        <w:t xml:space="preserve">Материальное и нематериальное культурное наследие Йемена отличается особым разнообразием.  Материальное наследие включает ряд сегментов, главным образом исторические места, музеи – в Йемене 21 национальный музей – и рукописи.  Музей рукописей в Сане хранит коллекцию Корана на пергаментных свитках, которые датируются первыми тремя веками после </w:t>
      </w:r>
      <w:r>
        <w:rPr>
          <w:i/>
        </w:rPr>
        <w:t xml:space="preserve">хиджры </w:t>
      </w:r>
      <w:r>
        <w:t xml:space="preserve">[года, когда Пророк и его последователи покинули Мекку и отправились в Медину].  В музеях хранятся 15 000 пергаментных фрагментов и 800 рукописей.  Помимо 10 315 рукописных томов, более 100 манускриптов содержат иллюстрации.   В библиотеке </w:t>
      </w:r>
      <w:proofErr w:type="spellStart"/>
      <w:r>
        <w:t>Аль-Ахкаф</w:t>
      </w:r>
      <w:proofErr w:type="spellEnd"/>
      <w:r>
        <w:t xml:space="preserve"> в </w:t>
      </w:r>
      <w:proofErr w:type="spellStart"/>
      <w:r>
        <w:t>Тариме</w:t>
      </w:r>
      <w:proofErr w:type="spellEnd"/>
      <w:r>
        <w:t xml:space="preserve"> находится около 6 000 рукописных томов.  Существует также ряд частных библиотек, в которых хранится большое число </w:t>
      </w:r>
      <w:proofErr w:type="spellStart"/>
      <w:r>
        <w:t>рукописей</w:t>
      </w:r>
      <w:r>
        <w:rPr>
          <w:b/>
          <w:bCs/>
          <w:vertAlign w:val="superscript"/>
        </w:rPr>
        <w:t>67</w:t>
      </w:r>
      <w:proofErr w:type="spellEnd"/>
      <w:r>
        <w:t xml:space="preserve">.  Материальное наследие включает также исторические места.  Йемен не имеет себе равных по числу культурных памятников, богатство и разнообразие которых вызывает восторг </w:t>
      </w:r>
      <w:proofErr w:type="spellStart"/>
      <w:r>
        <w:t>посетителей</w:t>
      </w:r>
      <w:r>
        <w:rPr>
          <w:b/>
          <w:bCs/>
          <w:vertAlign w:val="superscript"/>
        </w:rPr>
        <w:t>68</w:t>
      </w:r>
      <w:proofErr w:type="spellEnd"/>
      <w:r>
        <w:t>.</w:t>
      </w:r>
    </w:p>
    <w:p w:rsidR="00000000" w:rsidRDefault="00000000"/>
    <w:p w:rsidR="00000000" w:rsidRDefault="00000000">
      <w:r>
        <w:t>361.</w:t>
      </w:r>
      <w:r>
        <w:tab/>
        <w:t xml:space="preserve">Нематериальное культурное наследие Йемена также очень многообразно и включает музыку, диалекты, устную литературу, традиционные знания, обычаи и традиции, современный театр, литературу и изделия промыслов.  (Число их слишком велико и разнообразно, чтобы описать в этом разделе.)  </w:t>
      </w:r>
    </w:p>
    <w:p w:rsidR="00000000" w:rsidRDefault="00000000"/>
    <w:p w:rsidR="00000000" w:rsidRDefault="00000000">
      <w:r>
        <w:t>362.</w:t>
      </w:r>
      <w:r>
        <w:tab/>
        <w:t>Культурная жизнь представлена восемью учреждениями и центрами, принадлежащими министерству культуры.  Действует 106 общественных и частных культурных учреждений и центров, 42 издательства и 48 типографий, не говоря о публичных библиотеках и кинотеатрах.</w:t>
      </w:r>
    </w:p>
    <w:p w:rsidR="00000000" w:rsidRDefault="00000000"/>
    <w:p w:rsidR="00000000" w:rsidRDefault="00000000">
      <w:r>
        <w:t>363.</w:t>
      </w:r>
      <w:r>
        <w:tab/>
        <w:t xml:space="preserve">В 2003 году были открыты культурные центры в </w:t>
      </w:r>
      <w:proofErr w:type="spellStart"/>
      <w:r>
        <w:t>Эль-Махрахе</w:t>
      </w:r>
      <w:proofErr w:type="spellEnd"/>
      <w:r>
        <w:t xml:space="preserve"> и </w:t>
      </w:r>
      <w:proofErr w:type="spellStart"/>
      <w:r>
        <w:t>Сейюне</w:t>
      </w:r>
      <w:proofErr w:type="spellEnd"/>
      <w:r>
        <w:t>.  Проводились работы по поддержанию и ремонту культурных национальных центров, музеев и мест археологических раскопок.  В связи с заявкой правительства на вступление во Всемирную торговую организацию были внесены изменения в законы, посвященные вопросам культуры;  был подготовлен законопроект об авторских и других правах, подготовлено и представлено в кабинет министров положение о художественной продукции, текст которого находится в стадии заключительного согласования.</w:t>
      </w:r>
    </w:p>
    <w:p w:rsidR="00000000" w:rsidRDefault="00000000"/>
    <w:p w:rsidR="00000000" w:rsidRDefault="00000000">
      <w:r>
        <w:t>364.</w:t>
      </w:r>
      <w:r>
        <w:tab/>
        <w:t>В целом было рассмотрено 28 дел, касающихся прав интеллектуальной собственности.  Было выдано 17 свидетельств об авторских правах и зарегистрировано 62 художественных контракта, связанных с правом интеллектуальной собственности.</w:t>
      </w:r>
    </w:p>
    <w:p w:rsidR="00000000" w:rsidRDefault="00000000"/>
    <w:p w:rsidR="00000000" w:rsidRDefault="00000000">
      <w:r>
        <w:t>365.</w:t>
      </w:r>
      <w:r>
        <w:tab/>
        <w:t xml:space="preserve">Культурная политика Йемена сформулирована в задачах разработанного в 1990 году всеобъемлющего плана развития йеменской культуры, в государственных пятилетних планах, национальной программе сокращения масштабов бедности и, наконец, в национальной стратегии культурного национального развития, где устанавливаются общие параметры развития культуры в Йемене и предусмотрена активизация национальных мероприятий по охране материального и нематериального наследия.  В стратегии поставлены следующие цели: </w:t>
      </w:r>
    </w:p>
    <w:p w:rsidR="00000000" w:rsidRDefault="00000000"/>
    <w:p w:rsidR="00000000" w:rsidRDefault="00000000">
      <w:pPr>
        <w:ind w:left="1134" w:hanging="567"/>
      </w:pPr>
      <w:r>
        <w:t>-</w:t>
      </w:r>
      <w:r>
        <w:tab/>
        <w:t xml:space="preserve">охранять культурную самобытность и обеспечивать проявление арабского и исламского характера; </w:t>
      </w:r>
    </w:p>
    <w:p w:rsidR="00000000" w:rsidRDefault="00000000">
      <w:pPr>
        <w:ind w:left="1134" w:hanging="567"/>
      </w:pPr>
    </w:p>
    <w:p w:rsidR="00000000" w:rsidRDefault="00000000">
      <w:pPr>
        <w:ind w:left="1134" w:hanging="567"/>
      </w:pPr>
      <w:r>
        <w:t>-</w:t>
      </w:r>
      <w:r>
        <w:tab/>
        <w:t>содействовать культурному обновлению и интеллектуальному развитию;</w:t>
      </w:r>
    </w:p>
    <w:p w:rsidR="00000000" w:rsidRDefault="00000000">
      <w:pPr>
        <w:ind w:left="1134" w:hanging="567"/>
      </w:pPr>
    </w:p>
    <w:p w:rsidR="00000000" w:rsidRDefault="00000000">
      <w:pPr>
        <w:ind w:left="567"/>
      </w:pPr>
      <w:r>
        <w:t>-</w:t>
      </w:r>
      <w:r>
        <w:tab/>
        <w:t>создавать культурный потенциал;</w:t>
      </w:r>
    </w:p>
    <w:p w:rsidR="00000000" w:rsidRDefault="00000000">
      <w:pPr>
        <w:ind w:left="567"/>
      </w:pPr>
    </w:p>
    <w:p w:rsidR="00000000" w:rsidRDefault="00000000">
      <w:pPr>
        <w:ind w:left="567"/>
      </w:pPr>
      <w:r>
        <w:t>-</w:t>
      </w:r>
      <w:r>
        <w:tab/>
        <w:t>создавать и развивать инфраструктуру культурной жизни;</w:t>
      </w:r>
    </w:p>
    <w:p w:rsidR="00000000" w:rsidRDefault="00000000">
      <w:pPr>
        <w:ind w:left="567"/>
      </w:pPr>
    </w:p>
    <w:p w:rsidR="00000000" w:rsidRDefault="00000000">
      <w:pPr>
        <w:ind w:left="567"/>
      </w:pPr>
      <w:r>
        <w:t>-</w:t>
      </w:r>
      <w:r>
        <w:tab/>
        <w:t>идти наравне с развитием  науки, техники и информационных технологий;</w:t>
      </w:r>
    </w:p>
    <w:p w:rsidR="00000000" w:rsidRDefault="00000000">
      <w:pPr>
        <w:ind w:left="567"/>
      </w:pPr>
    </w:p>
    <w:p w:rsidR="00000000" w:rsidRDefault="00000000">
      <w:pPr>
        <w:ind w:left="567"/>
      </w:pPr>
      <w:r>
        <w:t>-</w:t>
      </w:r>
      <w:r>
        <w:tab/>
        <w:t>охранять и развивать йеменское творчество;</w:t>
      </w:r>
    </w:p>
    <w:p w:rsidR="00000000" w:rsidRDefault="00000000">
      <w:pPr>
        <w:ind w:left="567"/>
      </w:pPr>
    </w:p>
    <w:p w:rsidR="00000000" w:rsidRDefault="00000000">
      <w:pPr>
        <w:ind w:left="567"/>
      </w:pPr>
      <w:r>
        <w:t>-</w:t>
      </w:r>
      <w:r>
        <w:tab/>
        <w:t>развивать промыслы и ремесла.</w:t>
      </w:r>
    </w:p>
    <w:p w:rsidR="00000000" w:rsidRDefault="00000000"/>
    <w:p w:rsidR="00000000" w:rsidRDefault="00000000">
      <w:pPr>
        <w:rPr>
          <w:b/>
        </w:rPr>
      </w:pPr>
      <w:r>
        <w:rPr>
          <w:b/>
        </w:rPr>
        <w:t xml:space="preserve">Пункт </w:t>
      </w:r>
      <w:r>
        <w:rPr>
          <w:b/>
          <w:lang w:val="en-US"/>
        </w:rPr>
        <w:t>f</w:t>
      </w:r>
      <w:r>
        <w:rPr>
          <w:b/>
        </w:rPr>
        <w:t>):  Право на доступ к местам общественного пользования</w:t>
      </w:r>
    </w:p>
    <w:p w:rsidR="00000000" w:rsidRDefault="00000000"/>
    <w:p w:rsidR="00000000" w:rsidRDefault="00000000">
      <w:r>
        <w:t>366.</w:t>
      </w:r>
      <w:r>
        <w:tab/>
        <w:t>Позиция по данному пункту была изложена в предыдущем докладе.</w:t>
      </w:r>
    </w:p>
    <w:p w:rsidR="00000000" w:rsidRDefault="00000000"/>
    <w:p w:rsidR="00000000" w:rsidRDefault="00000000">
      <w:pPr>
        <w:jc w:val="center"/>
        <w:rPr>
          <w:b/>
          <w:bCs/>
        </w:rPr>
      </w:pPr>
      <w:r>
        <w:rPr>
          <w:b/>
          <w:bCs/>
        </w:rPr>
        <w:t>Статья 6</w:t>
      </w:r>
    </w:p>
    <w:p w:rsidR="00000000" w:rsidRDefault="00000000">
      <w:pPr>
        <w:rPr>
          <w:b/>
          <w:bCs/>
        </w:rPr>
      </w:pPr>
    </w:p>
    <w:p w:rsidR="00000000" w:rsidRDefault="00000000">
      <w:pPr>
        <w:rPr>
          <w:b/>
          <w:bCs/>
        </w:rPr>
      </w:pPr>
      <w:r>
        <w:rPr>
          <w:b/>
          <w:bCs/>
        </w:rPr>
        <w:t>Право обращаться в национальные суды и другие институты и право предъявлять иск о возмещении</w:t>
      </w:r>
    </w:p>
    <w:p w:rsidR="00000000" w:rsidRDefault="00000000"/>
    <w:p w:rsidR="00000000" w:rsidRDefault="00000000">
      <w:r>
        <w:t>367.</w:t>
      </w:r>
      <w:r>
        <w:tab/>
        <w:t>Независимость судебной власти является залогом справедливости в обществе.  Судебная власть в Йемене действует независимо от законодательной и исполнительной власти в соответствии с принципом разделения трех ветвей власти.  В статье 149 Конституции говорится:  "Судебная власть независима в правовом, финансовом и административном отношении;  в число её органов входит Департамент государственного обвинения.  Суды выносят решения по всем гражданским и уголовным делам, а судьи независимы и при отправлении правосудия подчиняются только закону.  Никто не в праве каким-либо образом вмешиваться в рассмотрение судебных дел или в какие-либо иные вопросы.  Подобного рода вмешательство является наказуемым деянием, к которому не применяется срок давности".  Как видим, этот текст включает ряд конституционных норм, призванных закрепить в практической формулировке концепцию независимой судебной власти.</w:t>
      </w:r>
    </w:p>
    <w:p w:rsidR="00000000" w:rsidRDefault="00000000"/>
    <w:p w:rsidR="00000000" w:rsidRDefault="00000000">
      <w:r>
        <w:t>368.</w:t>
      </w:r>
      <w:r>
        <w:tab/>
        <w:t xml:space="preserve">В предыдущем докладе были рассмотрены правовые нормы, дающие гражданам право без какого-либо различия свободно обращаться в суд.  Любой сотрудник правоохранительных органов, нарушающий права человека, подлежит в соответствии с Уголовным кодексом и другими законами разбирательству в административном порядке.  Дисциплинарная комиссия принимает дисциплинарные меры против таких лиц, рассматривая дело в соответствии со статьями 99 и 101 Закона о полномочиях полиции.  </w:t>
      </w:r>
    </w:p>
    <w:p w:rsidR="00000000" w:rsidRDefault="00000000"/>
    <w:p w:rsidR="00000000" w:rsidRDefault="00000000">
      <w:r>
        <w:t>369.</w:t>
      </w:r>
      <w:r>
        <w:tab/>
        <w:t xml:space="preserve">Эти процедуры не ущемляют право пострадавшего в результате дискриминации направить жалобу в государственные органы и предъявить иск в суд.  Йеменские законы гарантируют право каждого гражданина в любое время направить жалобу в государственные органы и институты и получать </w:t>
      </w:r>
      <w:proofErr w:type="spellStart"/>
      <w:r>
        <w:t>возмещение</w:t>
      </w:r>
      <w:r>
        <w:rPr>
          <w:b/>
          <w:bCs/>
          <w:vertAlign w:val="superscript"/>
        </w:rPr>
        <w:t>69</w:t>
      </w:r>
      <w:proofErr w:type="spellEnd"/>
      <w:r>
        <w:t xml:space="preserve">.  Это подтверждается в статье 5 Уголовного кодекса, в которой говорится:  "Наказания, предусмотренные настоящим кодексом, исполняются без ущерба для права сторон на возмещение ущерба и компенсацию".  Кроме того, в статье 43 Кодекса говорится:  "Любой, кому нанесен ущерб в результате преступного деяния, вправе предъявить гражданский иск в уголовный суд для получения любой компенсации.  Такой иск должен рассматриваться одновременно с уголовным делом".  Другие правовые нормы предоставляют пострадавшему от дискриминации право возбуждать уголовный иск и получать адекватное </w:t>
      </w:r>
      <w:proofErr w:type="spellStart"/>
      <w:r>
        <w:t>возмещение</w:t>
      </w:r>
      <w:r>
        <w:rPr>
          <w:b/>
          <w:bCs/>
          <w:vertAlign w:val="superscript"/>
        </w:rPr>
        <w:t>70</w:t>
      </w:r>
      <w:proofErr w:type="spellEnd"/>
      <w:r>
        <w:t>.</w:t>
      </w:r>
    </w:p>
    <w:p w:rsidR="00000000" w:rsidRDefault="00000000"/>
    <w:p w:rsidR="00000000" w:rsidRDefault="00000000">
      <w:r>
        <w:t>370.</w:t>
      </w:r>
      <w:r>
        <w:tab/>
        <w:t xml:space="preserve">В 1997 году правительство, признавая важность независимости судебной власти, приняло план судебной реформы.  Правительство разработало подробный график выполнения плана в 2001-2002 годах, который содержится в решении кабинета министров № 262 от 2001 года.  Реформа приобрела свои основные очертания по мере реализации конституционных и правовых норм, касающихся независимости судебной власти, независимости судей и запрета на какое-либо вмешательство со стороны физических или юридических лиц в работу судей и органов судебной власти.  Решение кабинета министров № 161 от 2001 года в отношении исков против любого лица, вмешивающегося в рассмотрение судебных дел, свидетельствует о мерах по обеспечению независимости судебной власти. </w:t>
      </w:r>
    </w:p>
    <w:p w:rsidR="00000000" w:rsidRDefault="00000000"/>
    <w:p w:rsidR="00000000" w:rsidRDefault="00000000">
      <w:r>
        <w:t>371.</w:t>
      </w:r>
      <w:r>
        <w:tab/>
        <w:t>Со ссылкой на пункт 15 заключительных замечаний Комитета по ликвидации расовой дискриминации</w:t>
      </w:r>
      <w:r>
        <w:rPr>
          <w:b/>
          <w:bCs/>
          <w:vertAlign w:val="superscript"/>
        </w:rPr>
        <w:t>71</w:t>
      </w:r>
      <w:r>
        <w:t xml:space="preserve"> и несмотря на отсутствие конкретной информации о числе дел, связанных со случаями расовой дискриминации, предоставляем некоторые основные статистические данные о жалобах граждан в период 2001-2003 годов и об их рассмотрении Управлением судебной инспекции.</w:t>
      </w:r>
    </w:p>
    <w:p w:rsidR="00000000" w:rsidRDefault="00000000"/>
    <w:p w:rsidR="00000000" w:rsidRDefault="00000000">
      <w:pPr>
        <w:ind w:left="1134" w:hanging="1134"/>
      </w:pPr>
      <w:r>
        <w:tab/>
        <w:t>-</w:t>
      </w:r>
      <w:r>
        <w:tab/>
        <w:t>Управление судебной инспекции получило ряд различного рода жалоб от граждан.  Всего в ходе публичных слушаний в министерстве юстиции было рассмотрено 2 339 жалоб, и 2 025 извещений по ним были направлены в суды в 2002 году.  В 2003 году было подано 296 жалоб на действия судей судов первой инстанции и апелляционных судов.  Расследования были проведены в отношении 52 жалоб, и их результаты были переданы председателю Управления судебной инспекции.  Кроме того, 10 070 жалоб были получены Генеральным департаментом по жалобам в период 2001-2003 годов.  Некоторые из них были переданы компетентным властям для возбуждения судебного разбирательства.  По другим поступившим жалобам были даны рекомендации о принятии надлежащих мер.</w:t>
      </w:r>
    </w:p>
    <w:p w:rsidR="00000000" w:rsidRDefault="00000000">
      <w:pPr>
        <w:ind w:left="1134" w:hanging="1134"/>
      </w:pPr>
    </w:p>
    <w:p w:rsidR="00000000" w:rsidRDefault="00000000">
      <w:pPr>
        <w:ind w:left="1134" w:hanging="1134"/>
      </w:pPr>
      <w:r>
        <w:br w:type="page"/>
      </w:r>
      <w:r>
        <w:tab/>
        <w:t>-</w:t>
      </w:r>
      <w:r>
        <w:tab/>
        <w:t>Был проведен ряд инспекций судов на местах для расследования жалоб и проведения внезапной либо регулярной проверки.  Из 97 таких инспекций 75 были связаны с расследованием жалоб, 13 были внезапными, а 10 регулярными инспекциями.  Управление судебной инспекции рассмотрело несколько жалоб на местах или непосредственно в Управлении и обнаружило ряд случаев нарушения служебных обязанностей или проявления халатности со стороны судей.  В 2001 году судьям было предъявлено в общей сложности 21 предупреждение.</w:t>
      </w:r>
    </w:p>
    <w:p w:rsidR="00000000" w:rsidRDefault="00000000">
      <w:pPr>
        <w:ind w:left="1134" w:hanging="1134"/>
      </w:pPr>
    </w:p>
    <w:p w:rsidR="00000000" w:rsidRDefault="00000000">
      <w:pPr>
        <w:ind w:left="1134" w:hanging="1134"/>
      </w:pPr>
      <w:r>
        <w:tab/>
        <w:t>-</w:t>
      </w:r>
      <w:r>
        <w:tab/>
        <w:t>В 2001 году ряд судей были вызваны в Управление в связи с поступившими на них жалобами граждан.  Общее число таких вызовов за указанный год составило 41.</w:t>
      </w:r>
    </w:p>
    <w:p w:rsidR="00000000" w:rsidRDefault="00000000">
      <w:pPr>
        <w:ind w:left="1134" w:hanging="1134"/>
      </w:pPr>
    </w:p>
    <w:p w:rsidR="00000000" w:rsidRDefault="00000000">
      <w:pPr>
        <w:ind w:left="1134" w:hanging="1134"/>
      </w:pPr>
      <w:r>
        <w:tab/>
        <w:t>-</w:t>
      </w:r>
      <w:r>
        <w:tab/>
        <w:t>В 2002 году был разработан и принят всеобъемлющий план регулярных и внезапных инспекций.  Первый этап этого плана был осуществлен в феврале 2002 года, когда были проведены инспекции судов в округе Сана, в городе Сана, а также в Джауфе, Амране, Хаджахе и Сааде.  Комитеты инспекций на местах начали осуществление второй фазы плана в мае 2002 года, проводя инспекции в провинциях Ибб, Дали, Таиз, Ходейда, Махвит, Шабва и Мариб.  В 2003 году Управление судебной инспекции осуществило третью фазу плана, уделив особое внимание работе судей всех судов первой инстанции.  Дополнительный план был подготовлен для проверки тех судов, которые не были проинспектированы в течение предыдущих трех этапов.  Дополнительный план был продлен до 2005 года.</w:t>
      </w:r>
    </w:p>
    <w:p w:rsidR="00000000" w:rsidRDefault="00000000">
      <w:pPr>
        <w:ind w:left="1134" w:hanging="1134"/>
      </w:pPr>
    </w:p>
    <w:p w:rsidR="00000000" w:rsidRDefault="00000000">
      <w:pPr>
        <w:ind w:left="1134" w:hanging="1134"/>
      </w:pPr>
      <w:r>
        <w:tab/>
        <w:t>-</w:t>
      </w:r>
      <w:r>
        <w:tab/>
        <w:t>В 2001 году Управление судебной инспекции подготовило план инспекций для проверки работы судей и их помощников, уровень работы которых оценивался ниже среднего.  План был выполнен, и проведена проверка работы 58 судей и их помощников.</w:t>
      </w:r>
    </w:p>
    <w:p w:rsidR="00000000" w:rsidRDefault="00000000"/>
    <w:p w:rsidR="00000000" w:rsidRDefault="00000000">
      <w:pPr>
        <w:jc w:val="center"/>
        <w:rPr>
          <w:b/>
          <w:bCs/>
        </w:rPr>
      </w:pPr>
      <w:r>
        <w:rPr>
          <w:b/>
          <w:bCs/>
        </w:rPr>
        <w:t>Статья 7</w:t>
      </w:r>
    </w:p>
    <w:p w:rsidR="00000000" w:rsidRDefault="00000000"/>
    <w:p w:rsidR="00000000" w:rsidRDefault="00000000">
      <w:pPr>
        <w:rPr>
          <w:i/>
        </w:rPr>
      </w:pPr>
      <w:r>
        <w:rPr>
          <w:b/>
          <w:bCs/>
        </w:rPr>
        <w:t>Преподавание</w:t>
      </w:r>
    </w:p>
    <w:p w:rsidR="00000000" w:rsidRDefault="00000000"/>
    <w:p w:rsidR="00000000" w:rsidRDefault="00000000">
      <w:r>
        <w:t>372.</w:t>
      </w:r>
      <w:r>
        <w:tab/>
        <w:t>С целью формирования среди школьников культуры прав человека министерство по правам человека в сотрудничестве с министерством образования и шведской организацией "Защитите детей" организовало в 2004 году первую за всю историю страны программу повышения информированности для учащихся школ в Сане.  Главное внимание в рамках этой программы уделялось Всеобщей декларации прав человека, международным договорам и нормам, касающимся прав детей, мерам по защите детей и деятельности национальных учреждений, которые занимаются защитой прав человека и воспитывают у подрастающего поколения уважение к ценностям благотворительности, терпимости и принципам равенства.  Государством ставится цель включить вопросы прав человека, особенно касающиеся прав детей, в учебные программы, чтобы подрастающее поколение изучало благородные принципы, лежащие в основе этих прав.</w:t>
      </w:r>
    </w:p>
    <w:p w:rsidR="00000000" w:rsidRDefault="00000000"/>
    <w:p w:rsidR="00000000" w:rsidRDefault="00000000">
      <w:r>
        <w:t>373.</w:t>
      </w:r>
      <w:r>
        <w:tab/>
        <w:t>19 сентября 2004 года министерство образования совместно с йеменским институтом демократического развития организовало в школах выборы лидеров класса.  Эти выборы проводились тайным, свободным и прямым голосованием во всех школах Республики и предоставили широкую возможность школьникам свободно выражать свои мнения и чаяния.  По этому случаю в 7.30 утра в день выборов президент Республики выступил с речью, которая транслировалась во всех школах страны.  Он отметил важность данного эксперимента как нового начинания с участием всего гражданского общества и государственных деятелей и учреждений, особенно в области образования, с целью пропаганды в обществе основных демократических ценностей и идей.  В апреле 2004 года 30 000 детей приняли участие во втором туре выборов на 31 место в Детском парламенте, а также на дополнительные четыре места для глухих детей, детей-инвалидов, сирот и детей из маргинализированных групп.  Полезная идея создания парламента помогает обучать детей основным концепциям и принципам демократического процесса.</w:t>
      </w:r>
    </w:p>
    <w:p w:rsidR="00000000" w:rsidRDefault="00000000">
      <w:pPr>
        <w:rPr>
          <w:b/>
          <w:bCs/>
          <w:iCs/>
        </w:rPr>
      </w:pPr>
    </w:p>
    <w:p w:rsidR="00000000" w:rsidRDefault="00000000">
      <w:pPr>
        <w:keepNext/>
        <w:rPr>
          <w:i/>
        </w:rPr>
      </w:pPr>
      <w:r>
        <w:rPr>
          <w:b/>
          <w:bCs/>
          <w:iCs/>
        </w:rPr>
        <w:t>Образование</w:t>
      </w:r>
    </w:p>
    <w:p w:rsidR="00000000" w:rsidRDefault="00000000">
      <w:pPr>
        <w:keepNext/>
      </w:pPr>
    </w:p>
    <w:p w:rsidR="00000000" w:rsidRDefault="00000000">
      <w:r>
        <w:t>374.</w:t>
      </w:r>
      <w:r>
        <w:tab/>
        <w:t>Благородные цели законодательства в области образования и принципов обучения изложены в документе, озаглавленном "Основные принципы программы общего образования".  В этом документе рассматриваются вопросы концепции образования, принципы и основы политики в области образования в Йеменской Республике, цели системы образования и общие задачи учебной программы.</w:t>
      </w:r>
    </w:p>
    <w:p w:rsidR="00000000" w:rsidRDefault="00000000"/>
    <w:p w:rsidR="00000000" w:rsidRDefault="00000000">
      <w:r>
        <w:t>375.</w:t>
      </w:r>
      <w:r>
        <w:tab/>
        <w:t>О том, насколько принципы и идеи прав человека отражены в этом документе, свидетельствуют изложенные ниже его главные принципы и цели:</w:t>
      </w:r>
    </w:p>
    <w:p w:rsidR="00000000" w:rsidRDefault="00000000">
      <w:pPr>
        <w:rPr>
          <w:i/>
        </w:rPr>
      </w:pPr>
    </w:p>
    <w:p w:rsidR="00000000" w:rsidRDefault="00000000">
      <w:pPr>
        <w:rPr>
          <w:b/>
          <w:bCs/>
          <w:iCs/>
        </w:rPr>
      </w:pPr>
      <w:r>
        <w:rPr>
          <w:b/>
          <w:bCs/>
          <w:iCs/>
        </w:rPr>
        <w:t>а)</w:t>
      </w:r>
      <w:r>
        <w:rPr>
          <w:b/>
          <w:bCs/>
          <w:iCs/>
        </w:rPr>
        <w:tab/>
        <w:t>Концепция образования</w:t>
      </w:r>
    </w:p>
    <w:p w:rsidR="00000000" w:rsidRDefault="00000000">
      <w:pPr>
        <w:rPr>
          <w:iCs/>
        </w:rPr>
      </w:pPr>
    </w:p>
    <w:p w:rsidR="00000000" w:rsidRDefault="00000000">
      <w:r>
        <w:tab/>
        <w:t>Данная концепция основана на многочисленных идеях гуманизма, таких, как:</w:t>
      </w:r>
    </w:p>
    <w:p w:rsidR="00000000" w:rsidRDefault="00000000"/>
    <w:p w:rsidR="00000000" w:rsidRDefault="00000000">
      <w:pPr>
        <w:ind w:left="1134" w:hanging="1134"/>
      </w:pPr>
      <w:r>
        <w:tab/>
        <w:t>-</w:t>
      </w:r>
      <w:r>
        <w:tab/>
        <w:t>Уважение достоинства и идей человека и укрепление его стремления к знаниям, творчеству и мастерству (пункт 3).</w:t>
      </w:r>
    </w:p>
    <w:p w:rsidR="00000000" w:rsidRDefault="00000000">
      <w:pPr>
        <w:ind w:left="1134" w:hanging="1134"/>
      </w:pPr>
    </w:p>
    <w:p w:rsidR="00000000" w:rsidRDefault="00000000">
      <w:pPr>
        <w:ind w:left="1134" w:hanging="1134"/>
      </w:pPr>
      <w:r>
        <w:tab/>
        <w:t>-</w:t>
      </w:r>
      <w:r>
        <w:tab/>
        <w:t>Высокие гуманные идеалы арабского мира и ислама, включая уважение достоинства и прав человека, и т.д. (пункт 4).</w:t>
      </w:r>
    </w:p>
    <w:p w:rsidR="00000000" w:rsidRDefault="00000000">
      <w:pPr>
        <w:ind w:left="1134" w:hanging="1134"/>
      </w:pPr>
    </w:p>
    <w:p w:rsidR="00000000" w:rsidRDefault="00000000">
      <w:pPr>
        <w:ind w:left="1134" w:hanging="1134"/>
      </w:pPr>
      <w:r>
        <w:tab/>
        <w:t>-</w:t>
      </w:r>
      <w:r>
        <w:tab/>
        <w:t>Подтверждение права всех йеменских детей, в условиях справедливости и равных возможностей, пользоваться своими правами, благами богатств страны и теми услугами, которые предоставляет  государство (пункт 7).</w:t>
      </w:r>
    </w:p>
    <w:p w:rsidR="00000000" w:rsidRDefault="00000000">
      <w:pPr>
        <w:ind w:left="1134" w:hanging="1134"/>
      </w:pPr>
    </w:p>
    <w:p w:rsidR="00000000" w:rsidRDefault="00000000">
      <w:pPr>
        <w:ind w:left="1134" w:hanging="1134"/>
      </w:pPr>
      <w:r>
        <w:tab/>
        <w:t>-</w:t>
      </w:r>
      <w:r>
        <w:tab/>
        <w:t>Подтверждение уважения индивидуальной свободы и достоинства, важное значение идей братства, расширения знаний о культурах и цивилизациях мира в сочетании с высокими устремлениями йеменского народа (пункты 15-16).</w:t>
      </w:r>
    </w:p>
    <w:p w:rsidR="00000000" w:rsidRDefault="00000000"/>
    <w:p w:rsidR="00000000" w:rsidRDefault="00000000">
      <w:pPr>
        <w:ind w:left="1134" w:hanging="1134"/>
      </w:pPr>
      <w:r>
        <w:tab/>
        <w:t>-</w:t>
      </w:r>
      <w:r>
        <w:tab/>
        <w:t>Уделение особого внимания гуманитарным вопросам и принципам справедливости, равенства, мира и взаимного уважения между народами и государствами (пункт 17).</w:t>
      </w:r>
    </w:p>
    <w:p w:rsidR="00000000" w:rsidRDefault="00000000"/>
    <w:p w:rsidR="00000000" w:rsidRDefault="00000000">
      <w:pPr>
        <w:ind w:left="1134" w:hanging="1134"/>
      </w:pPr>
      <w:r>
        <w:tab/>
        <w:t>-</w:t>
      </w:r>
      <w:r>
        <w:tab/>
        <w:t>Подтверждение важности нормального семейного воспитания, уважения, взаимной привязанности и солидарности (пункты 18-19).</w:t>
      </w:r>
    </w:p>
    <w:p w:rsidR="00000000" w:rsidRDefault="00000000">
      <w:pPr>
        <w:ind w:left="1134" w:hanging="1134"/>
      </w:pPr>
    </w:p>
    <w:p w:rsidR="00000000" w:rsidRDefault="00000000">
      <w:pPr>
        <w:ind w:left="1134" w:hanging="1134"/>
      </w:pPr>
      <w:r>
        <w:tab/>
        <w:t>-</w:t>
      </w:r>
      <w:r>
        <w:tab/>
        <w:t>Уделение внимания различным аспектам личности человека, развитию и совершенствованию личности (пункт 20).</w:t>
      </w:r>
    </w:p>
    <w:p w:rsidR="00000000" w:rsidRDefault="00000000">
      <w:pPr>
        <w:ind w:left="1134" w:hanging="1134"/>
      </w:pPr>
    </w:p>
    <w:p w:rsidR="00000000" w:rsidRDefault="00000000">
      <w:pPr>
        <w:ind w:left="1134" w:hanging="567"/>
      </w:pPr>
      <w:r>
        <w:t>-</w:t>
      </w:r>
      <w:r>
        <w:tab/>
        <w:t xml:space="preserve">Борьба против негативных явлений, таких, как фанатизм, основанный на </w:t>
      </w:r>
      <w:proofErr w:type="spellStart"/>
      <w:r>
        <w:t>доктринальной</w:t>
      </w:r>
      <w:proofErr w:type="spellEnd"/>
      <w:r>
        <w:t>, региональной, конфессиональной, племенной, семейной и политической принадлежности (пункт 26).</w:t>
      </w:r>
    </w:p>
    <w:p w:rsidR="00000000" w:rsidRDefault="00000000">
      <w:pPr>
        <w:ind w:left="1134" w:hanging="567"/>
      </w:pPr>
    </w:p>
    <w:p w:rsidR="00000000" w:rsidRDefault="00000000">
      <w:pPr>
        <w:ind w:left="1134" w:hanging="567"/>
      </w:pPr>
      <w:r>
        <w:t>-</w:t>
      </w:r>
      <w:r>
        <w:tab/>
        <w:t xml:space="preserve">Обеспечение индивидуальных потребностей и акцент на участие в политической, культурной и общественной жизни в рамках демократии и конституционных принципов (пункт 31). </w:t>
      </w:r>
    </w:p>
    <w:p w:rsidR="00000000" w:rsidRDefault="00000000"/>
    <w:p w:rsidR="00000000" w:rsidRDefault="00000000">
      <w:pPr>
        <w:rPr>
          <w:b/>
          <w:bCs/>
          <w:iCs/>
        </w:rPr>
      </w:pPr>
      <w:r>
        <w:rPr>
          <w:b/>
          <w:bCs/>
          <w:iCs/>
          <w:lang w:val="en-US"/>
        </w:rPr>
        <w:t>b</w:t>
      </w:r>
      <w:r>
        <w:rPr>
          <w:b/>
          <w:bCs/>
          <w:iCs/>
        </w:rPr>
        <w:t xml:space="preserve">) </w:t>
      </w:r>
      <w:r>
        <w:rPr>
          <w:b/>
          <w:bCs/>
          <w:iCs/>
        </w:rPr>
        <w:tab/>
        <w:t>Принципы политики в области образования</w:t>
      </w:r>
    </w:p>
    <w:p w:rsidR="00000000" w:rsidRDefault="00000000"/>
    <w:p w:rsidR="00000000" w:rsidRDefault="00000000">
      <w:r>
        <w:rPr>
          <w:lang w:val="en-US"/>
        </w:rPr>
        <w:tab/>
      </w:r>
      <w:r>
        <w:t>Особое внимание уделяется следующим концепциям:</w:t>
      </w:r>
    </w:p>
    <w:p w:rsidR="00000000" w:rsidRDefault="00000000"/>
    <w:p w:rsidR="00000000" w:rsidRDefault="00000000">
      <w:pPr>
        <w:ind w:left="1134" w:hanging="567"/>
      </w:pPr>
      <w:r>
        <w:t xml:space="preserve">- </w:t>
      </w:r>
      <w:r>
        <w:tab/>
        <w:t>Увязка образования с развитием и принципом диверсификации образования, исследований и научного планирования (пункты 1, 2 и 3).</w:t>
      </w:r>
    </w:p>
    <w:p w:rsidR="00000000" w:rsidRDefault="00000000">
      <w:pPr>
        <w:ind w:left="1134" w:hanging="567"/>
      </w:pPr>
    </w:p>
    <w:p w:rsidR="00000000" w:rsidRDefault="00000000">
      <w:pPr>
        <w:ind w:left="1134" w:hanging="567"/>
      </w:pPr>
      <w:r>
        <w:br w:type="page"/>
        <w:t xml:space="preserve">- </w:t>
      </w:r>
      <w:r>
        <w:tab/>
        <w:t>Важность равномерного распределения услуг и ресурсов в области образования среди провинций;  обеспечение бесплатного образования на всех уровнях и обязательного базового образования;  обеспечение того, чтобы в каждой семье реализовывалось право детей на образование;  организация медицинского обслуживания в школах различного уровня (пункт 4).</w:t>
      </w:r>
    </w:p>
    <w:p w:rsidR="00000000" w:rsidRDefault="00000000">
      <w:pPr>
        <w:ind w:left="1134" w:hanging="567"/>
      </w:pPr>
    </w:p>
    <w:p w:rsidR="00000000" w:rsidRDefault="00000000">
      <w:pPr>
        <w:ind w:left="1134" w:hanging="567"/>
      </w:pPr>
      <w:r>
        <w:t xml:space="preserve">- </w:t>
      </w:r>
      <w:r>
        <w:tab/>
      </w:r>
      <w:proofErr w:type="spellStart"/>
      <w:r>
        <w:t>Уделение</w:t>
      </w:r>
      <w:proofErr w:type="spellEnd"/>
      <w:r>
        <w:t xml:space="preserve"> особого внимания всестороннему развитию личности, научной мысли, критического мышления, участия и диалога, а также развитию общества и государства;  а также образованию девочек и преодолению многочисленных препятствий для их зачисления в школы (пункты 5-6, 10, 12 и 15).</w:t>
      </w:r>
    </w:p>
    <w:p w:rsidR="00000000" w:rsidRDefault="00000000">
      <w:pPr>
        <w:ind w:left="1134" w:hanging="567"/>
      </w:pPr>
    </w:p>
    <w:p w:rsidR="00000000" w:rsidRDefault="00000000">
      <w:pPr>
        <w:rPr>
          <w:b/>
          <w:bCs/>
          <w:iCs/>
          <w:lang w:val="en-US"/>
        </w:rPr>
      </w:pPr>
      <w:r>
        <w:rPr>
          <w:b/>
          <w:bCs/>
          <w:iCs/>
        </w:rPr>
        <w:t>Культура</w:t>
      </w:r>
    </w:p>
    <w:p w:rsidR="00000000" w:rsidRDefault="00000000">
      <w:pPr>
        <w:rPr>
          <w:b/>
          <w:bCs/>
          <w:iCs/>
        </w:rPr>
      </w:pPr>
    </w:p>
    <w:p w:rsidR="00000000" w:rsidRDefault="00000000">
      <w:pPr>
        <w:rPr>
          <w:b/>
          <w:bCs/>
          <w:iCs/>
        </w:rPr>
      </w:pPr>
      <w:r>
        <w:rPr>
          <w:b/>
          <w:bCs/>
          <w:iCs/>
        </w:rPr>
        <w:t>Подготовка и информация (распространение информации о правах человека)</w:t>
      </w:r>
    </w:p>
    <w:p w:rsidR="00000000" w:rsidRDefault="00000000">
      <w:pPr>
        <w:rPr>
          <w:b/>
          <w:bCs/>
          <w:iCs/>
        </w:rPr>
      </w:pPr>
    </w:p>
    <w:p w:rsidR="00000000" w:rsidRDefault="00000000">
      <w:r>
        <w:t xml:space="preserve">376. </w:t>
      </w:r>
      <w:r>
        <w:tab/>
        <w:t xml:space="preserve">Различные государственные органы и организации гражданского общества проводят политику непрерывного обучения и повышения информированности сотрудников органов судебной власти, Департамента государственного обвинения и полиции по всем аспектам прав человека, а также об обязанностях сотрудников правоохранительных органов в отношении подозреваемых и задерживаемых при арестах, в ходе проведения расследований и судебных процессов, а также при исполнении наказания.  Цель состоит в том, чтобы бороться против расовой дискриминации посредством повышения уровня осведомленности о нормах и правах среди работников как общественных, так и государственных органов. </w:t>
      </w:r>
    </w:p>
    <w:p w:rsidR="00000000" w:rsidRDefault="00000000"/>
    <w:p w:rsidR="00000000" w:rsidRDefault="00000000">
      <w:r>
        <w:t xml:space="preserve">377. </w:t>
      </w:r>
      <w:r>
        <w:tab/>
        <w:t xml:space="preserve">Министерство прав человека провело целый ряд семинаров по повышению информированности в области прав человека для старших офицеров полиции и сотрудников Департамента государственного обвинения для того, чтобы ознакомить их с правами обвиняемых по отношению к полиции.  В частности, во всех провинциях был проведен семинар по вопросам подготовки в области прав человека для начальников полицейских участков и их заместителей, сотрудников органов безопасности и следователей по уголовным делам, для сотрудников Департамента государственного обвинения, военной разведки и военной полиции.  Особое внимание уделялось правам обвиняемых во избежание возможных нарушений из-за незнания необходимой процедуры в ходе арестов, расследований и допросов.  В ходе семинара также было уделено внимание принципам примата права и уважению прав человека в Йемене, и рассмотрены следующие вопросы:  права человека и обвиняемых и система наказания, </w:t>
      </w:r>
    </w:p>
    <w:p w:rsidR="00000000" w:rsidRDefault="00000000">
      <w:r>
        <w:br w:type="page"/>
        <w:t>предусмотренная йеменским законодательством и международным правом за нарушение таких прав.  Министерство опубликовало несколько пособий по этим темам и распространило их в полицейских академиях и академиях органов безопасности.</w:t>
      </w:r>
    </w:p>
    <w:p w:rsidR="00000000" w:rsidRDefault="00000000"/>
    <w:p w:rsidR="00000000" w:rsidRDefault="00000000">
      <w:r>
        <w:t xml:space="preserve">378. </w:t>
      </w:r>
      <w:r>
        <w:tab/>
        <w:t xml:space="preserve">Было проведено несколько рабочих совещаний, включая специальное совещание для членов Совета депутатов и Консультативного совета, а также рабочее совещание по правам человека и полиции, в которых приняло участие 30 представителей судебных органов, Департамента государственного обвинения и министерства внутренних дел.  Обсуждались, в частности, следующие темы:  нормы правового и нравственного поведения полиции;  нормы, запрещающие пытки, дискриминацию и злоупотребления;  законы о личных правах;  многочисленные гуманитарные и правовые принципы.  Кроме того, несколько семинаров и рабочих совещаний проводились и проводятся министерством труда, министерством внутренних дел и неправительственными организациями.  Наиболее важными из них были проведенные в 1998-2003 годы рабочие совещания по подготовке полиции, организованные Центром информации и обучения в области прав человека.  Информация о других мероприятиях слишком объемна, чтобы привести ее здесь. </w:t>
      </w:r>
    </w:p>
    <w:p w:rsidR="00000000" w:rsidRDefault="00000000"/>
    <w:p w:rsidR="00000000" w:rsidRDefault="00000000">
      <w:r>
        <w:t xml:space="preserve">379. </w:t>
      </w:r>
      <w:r>
        <w:tab/>
        <w:t>Одновременно государство осуществляет подготовку судей и сотрудников Департамента государственного обвинения как лиц, имеющих непосредственное отношение к этим законам и обеспечению прав человека.  Государство стремится к расширению их теоретических и юридических знаний и развитию их потенциала.</w:t>
      </w:r>
    </w:p>
    <w:p w:rsidR="00000000" w:rsidRDefault="00000000"/>
    <w:p w:rsidR="00000000" w:rsidRDefault="00000000">
      <w:r>
        <w:t xml:space="preserve">380. </w:t>
      </w:r>
      <w:r>
        <w:tab/>
        <w:t xml:space="preserve">Различные законы изучаются в рамках программ, касающихся работы сил безопасности и полиции, в учебных заведениях этих органов, включая Академию </w:t>
      </w:r>
      <w:proofErr w:type="spellStart"/>
      <w:r>
        <w:t>полиции</w:t>
      </w:r>
      <w:r>
        <w:rPr>
          <w:b/>
          <w:bCs/>
          <w:vertAlign w:val="superscript"/>
        </w:rPr>
        <w:t>72</w:t>
      </w:r>
      <w:proofErr w:type="spellEnd"/>
      <w:r>
        <w:t xml:space="preserve">, где ведется интенсивная подготовка слушателей по вопросам законодательства, включая правозащитные нормы.  Например, учебная программа по этой теме, а также изложенные в ней процедуры и меры по  запрещению пыток изучаются очень подробно.  Это является основным предметом в учебном курсе Академии полиции, и слушатели должны изучать его, используя подготовленное Академией специально для этих целей пособие по правам человека. </w:t>
      </w:r>
    </w:p>
    <w:p w:rsidR="00000000" w:rsidRDefault="00000000"/>
    <w:p w:rsidR="00000000" w:rsidRDefault="00000000">
      <w:r>
        <w:t xml:space="preserve">381. </w:t>
      </w:r>
      <w:r>
        <w:tab/>
        <w:t xml:space="preserve">Что касается профессиональной подготовки и повышения информированности через средства массовой информации, то существует большое число информационных программ, репортажей и публикаций, направленных на повышение правовой информированности посредством руководящих принципов и рекомендаций по вопросам прав человека и запрещения пыток.  Эти материалы распространяются среди сотрудников правоохранительных органов и широких слоев населения.  Население информируется о его правах и том, как их обеспечить и защитить.  Министерство по правам человека помогло разработать программу повышения информированности для старших офицеров полиции и сотрудников полиции, а также ряд учебных курсов и специальное пособие для юридических факультетов.  Другим способом передачи информации являются теле- и радиопрограммы, которые выпускает Департамент общественных связей министерства внутренних дел, а также публикации в </w:t>
      </w:r>
      <w:proofErr w:type="spellStart"/>
      <w:r>
        <w:t>прессе</w:t>
      </w:r>
      <w:r>
        <w:rPr>
          <w:b/>
          <w:bCs/>
          <w:vertAlign w:val="superscript"/>
        </w:rPr>
        <w:t>73</w:t>
      </w:r>
      <w:proofErr w:type="spellEnd"/>
      <w:r>
        <w:t xml:space="preserve">.  Министерство внутренних дел издает также специальный журнал под названием "Юридические вопросы". </w:t>
      </w:r>
    </w:p>
    <w:p w:rsidR="00000000" w:rsidRDefault="00000000"/>
    <w:p w:rsidR="00000000" w:rsidRDefault="00000000">
      <w:r>
        <w:t xml:space="preserve">382. </w:t>
      </w:r>
      <w:r>
        <w:tab/>
        <w:t xml:space="preserve">Кроме того, информационная стратегия, изложенная во втором пятилетнем плане, сфокусирована на ряде тем, которые утверждают демократические ценности, содействуют общественным свободам и правам человека, неразрывно связаны с процессами экономической либерализации и являются важным свидетельством степени понимания политическими деятелями страны важности использования информации для борьбы против всех форм расизма.  Перечисленные ниже элементы подтверждают правильность такого подхода;  во второй части пятилетнего плана, которая посвящена вопросам информации, говорится, что информационная политика формируется на основе следующих принципов: </w:t>
      </w:r>
    </w:p>
    <w:p w:rsidR="00000000" w:rsidRDefault="00000000"/>
    <w:p w:rsidR="00000000" w:rsidRDefault="00000000">
      <w:r>
        <w:tab/>
        <w:t>а)</w:t>
      </w:r>
      <w:r>
        <w:tab/>
        <w:t>уважение прав человека;  продвижение демократии и содействие общественным свободам;</w:t>
      </w:r>
    </w:p>
    <w:p w:rsidR="00000000" w:rsidRDefault="00000000"/>
    <w:p w:rsidR="00000000" w:rsidRDefault="00000000">
      <w:r>
        <w:rPr>
          <w:lang w:val="en-US"/>
        </w:rPr>
        <w:tab/>
        <w:t>b</w:t>
      </w:r>
      <w:r>
        <w:t>)</w:t>
      </w:r>
      <w:r>
        <w:tab/>
        <w:t>повышение осведомленности о внешнем мире в форме, соответствующей гуманитарным ценностям благородной исламской религии;</w:t>
      </w:r>
    </w:p>
    <w:p w:rsidR="00000000" w:rsidRDefault="00000000"/>
    <w:p w:rsidR="00000000" w:rsidRDefault="00000000">
      <w:r>
        <w:tab/>
      </w:r>
      <w:r>
        <w:rPr>
          <w:lang w:val="en-US"/>
        </w:rPr>
        <w:t>c</w:t>
      </w:r>
      <w:r>
        <w:t>)</w:t>
      </w:r>
      <w:r>
        <w:tab/>
        <w:t xml:space="preserve">участие в национальных делах, содействие усилиям по борьбе с доктринальными и региональными спорами и поощрение конструктивной политической деятельности. </w:t>
      </w:r>
    </w:p>
    <w:p w:rsidR="00000000" w:rsidRDefault="00000000"/>
    <w:p w:rsidR="00000000" w:rsidRDefault="00000000">
      <w:pPr>
        <w:jc w:val="center"/>
        <w:rPr>
          <w:b/>
          <w:bCs/>
        </w:rPr>
      </w:pPr>
      <w:r>
        <w:rPr>
          <w:b/>
          <w:bCs/>
        </w:rPr>
        <w:t>Примечания</w:t>
      </w:r>
    </w:p>
    <w:p w:rsidR="00000000" w:rsidRDefault="00000000">
      <w:pPr>
        <w:jc w:val="center"/>
      </w:pPr>
    </w:p>
    <w:p w:rsidR="00000000" w:rsidRDefault="00000000">
      <w:pPr>
        <w:spacing w:line="240" w:lineRule="auto"/>
      </w:pPr>
      <w:r>
        <w:rPr>
          <w:rStyle w:val="EndnoteReference"/>
        </w:rPr>
        <w:t>1</w:t>
      </w:r>
      <w:r>
        <w:tab/>
        <w:t>Пункт 1 раздела об обязанностях и функциях национальных учреждений.</w:t>
      </w:r>
    </w:p>
    <w:p w:rsidR="00000000" w:rsidRDefault="00000000">
      <w:pPr>
        <w:spacing w:line="240" w:lineRule="auto"/>
      </w:pPr>
    </w:p>
    <w:p w:rsidR="00000000" w:rsidRDefault="00000000">
      <w:pPr>
        <w:spacing w:line="240" w:lineRule="auto"/>
      </w:pPr>
      <w:r>
        <w:rPr>
          <w:rStyle w:val="EndnoteReference"/>
        </w:rPr>
        <w:t>2</w:t>
      </w:r>
      <w:r>
        <w:tab/>
        <w:t xml:space="preserve">Пункт 3 а) о компетенции и обязанностях национальных учреждений, пункт 2 о способах их функционирования и пункты 3 и 4 дополнительных принципов. </w:t>
      </w:r>
    </w:p>
    <w:p w:rsidR="00000000" w:rsidRDefault="00000000">
      <w:pPr>
        <w:pStyle w:val="EndnoteText"/>
        <w:rPr>
          <w:szCs w:val="24"/>
        </w:rPr>
      </w:pPr>
    </w:p>
    <w:p w:rsidR="00000000" w:rsidRDefault="00000000">
      <w:pPr>
        <w:pStyle w:val="EndnoteText"/>
        <w:rPr>
          <w:szCs w:val="24"/>
        </w:rPr>
      </w:pPr>
      <w:r>
        <w:rPr>
          <w:rStyle w:val="EndnoteReference"/>
          <w:szCs w:val="24"/>
        </w:rPr>
        <w:t>3</w:t>
      </w:r>
      <w:r>
        <w:rPr>
          <w:szCs w:val="24"/>
        </w:rPr>
        <w:tab/>
        <w:t xml:space="preserve">См. пункт 3, подпункты </w:t>
      </w:r>
      <w:r>
        <w:rPr>
          <w:szCs w:val="24"/>
          <w:lang w:val="en-US"/>
        </w:rPr>
        <w:t>a</w:t>
      </w:r>
      <w:r>
        <w:rPr>
          <w:szCs w:val="24"/>
        </w:rPr>
        <w:t xml:space="preserve">) </w:t>
      </w:r>
      <w:r>
        <w:rPr>
          <w:szCs w:val="24"/>
          <w:lang w:val="en-US"/>
        </w:rPr>
        <w:t>i</w:t>
      </w:r>
      <w:r>
        <w:rPr>
          <w:szCs w:val="24"/>
        </w:rPr>
        <w:t xml:space="preserve">), </w:t>
      </w:r>
      <w:r>
        <w:rPr>
          <w:szCs w:val="24"/>
          <w:lang w:val="en-US"/>
        </w:rPr>
        <w:t>b</w:t>
      </w:r>
      <w:r>
        <w:rPr>
          <w:szCs w:val="24"/>
        </w:rPr>
        <w:t xml:space="preserve">) и </w:t>
      </w:r>
      <w:r>
        <w:rPr>
          <w:szCs w:val="24"/>
          <w:lang w:val="en-US"/>
        </w:rPr>
        <w:t>c</w:t>
      </w:r>
      <w:r>
        <w:rPr>
          <w:szCs w:val="24"/>
        </w:rPr>
        <w:t xml:space="preserve">), о компетенции и обязанностях национальных учреждений. </w:t>
      </w:r>
    </w:p>
    <w:p w:rsidR="00000000" w:rsidRDefault="00000000">
      <w:pPr>
        <w:pStyle w:val="EndnoteText"/>
        <w:rPr>
          <w:szCs w:val="24"/>
        </w:rPr>
      </w:pPr>
    </w:p>
    <w:p w:rsidR="00000000" w:rsidRDefault="00000000">
      <w:pPr>
        <w:pStyle w:val="EndnoteText"/>
        <w:rPr>
          <w:szCs w:val="24"/>
        </w:rPr>
      </w:pPr>
      <w:r>
        <w:rPr>
          <w:rStyle w:val="EndnoteReference"/>
          <w:szCs w:val="24"/>
        </w:rPr>
        <w:t>4</w:t>
      </w:r>
      <w:r>
        <w:rPr>
          <w:szCs w:val="24"/>
        </w:rPr>
        <w:tab/>
        <w:t xml:space="preserve">Пункт 3, подпункты </w:t>
      </w:r>
      <w:r>
        <w:rPr>
          <w:szCs w:val="24"/>
          <w:lang w:val="en-US"/>
        </w:rPr>
        <w:t>a</w:t>
      </w:r>
      <w:r>
        <w:rPr>
          <w:szCs w:val="24"/>
        </w:rPr>
        <w:t xml:space="preserve">) </w:t>
      </w:r>
      <w:r>
        <w:rPr>
          <w:szCs w:val="24"/>
          <w:lang w:val="en-US"/>
        </w:rPr>
        <w:t>iii</w:t>
      </w:r>
      <w:r>
        <w:rPr>
          <w:szCs w:val="24"/>
        </w:rPr>
        <w:t xml:space="preserve">), </w:t>
      </w:r>
      <w:r>
        <w:rPr>
          <w:szCs w:val="24"/>
          <w:lang w:val="en-US"/>
        </w:rPr>
        <w:t>b</w:t>
      </w:r>
      <w:r>
        <w:rPr>
          <w:szCs w:val="24"/>
        </w:rPr>
        <w:t xml:space="preserve">), </w:t>
      </w:r>
      <w:r>
        <w:rPr>
          <w:szCs w:val="24"/>
          <w:lang w:val="en-US"/>
        </w:rPr>
        <w:t>c</w:t>
      </w:r>
      <w:r>
        <w:rPr>
          <w:szCs w:val="24"/>
        </w:rPr>
        <w:t xml:space="preserve">), </w:t>
      </w:r>
      <w:r>
        <w:rPr>
          <w:szCs w:val="24"/>
          <w:lang w:val="en-US"/>
        </w:rPr>
        <w:t>d</w:t>
      </w:r>
      <w:r>
        <w:rPr>
          <w:szCs w:val="24"/>
        </w:rPr>
        <w:t xml:space="preserve">) и </w:t>
      </w:r>
      <w:r>
        <w:rPr>
          <w:szCs w:val="24"/>
          <w:lang w:val="en-US"/>
        </w:rPr>
        <w:t>e</w:t>
      </w:r>
      <w:r>
        <w:rPr>
          <w:szCs w:val="24"/>
        </w:rPr>
        <w:t xml:space="preserve">), о компетенции и обязанностях национальных учреждений. </w:t>
      </w:r>
    </w:p>
    <w:p w:rsidR="00000000" w:rsidRDefault="00000000">
      <w:pPr>
        <w:pStyle w:val="EndnoteText"/>
        <w:rPr>
          <w:szCs w:val="24"/>
        </w:rPr>
      </w:pPr>
    </w:p>
    <w:p w:rsidR="00000000" w:rsidRDefault="00000000">
      <w:pPr>
        <w:spacing w:line="240" w:lineRule="auto"/>
      </w:pPr>
      <w:r>
        <w:rPr>
          <w:rStyle w:val="EndnoteReference"/>
        </w:rPr>
        <w:t>5</w:t>
      </w:r>
      <w:r>
        <w:tab/>
        <w:t xml:space="preserve">См. пункт </w:t>
      </w:r>
      <w:r>
        <w:rPr>
          <w:lang w:val="en-US"/>
        </w:rPr>
        <w:t>g</w:t>
      </w:r>
      <w:r>
        <w:t>) раздела о методах функционирования национальных учреждений.</w:t>
      </w:r>
    </w:p>
    <w:p w:rsidR="00000000" w:rsidRDefault="00000000">
      <w:pPr>
        <w:pStyle w:val="EndnoteText"/>
        <w:rPr>
          <w:szCs w:val="24"/>
        </w:rPr>
      </w:pPr>
      <w:r>
        <w:rPr>
          <w:rStyle w:val="EndnoteReference"/>
          <w:szCs w:val="24"/>
        </w:rPr>
        <w:t>6</w:t>
      </w:r>
      <w:r>
        <w:rPr>
          <w:szCs w:val="24"/>
        </w:rPr>
        <w:tab/>
        <w:t xml:space="preserve">См. пункт 3 </w:t>
      </w:r>
      <w:r>
        <w:rPr>
          <w:szCs w:val="24"/>
          <w:lang w:val="en-US"/>
        </w:rPr>
        <w:t>g</w:t>
      </w:r>
      <w:r>
        <w:rPr>
          <w:szCs w:val="24"/>
        </w:rPr>
        <w:t>), о компетенции и обязанностях национальных учреждений.</w:t>
      </w:r>
    </w:p>
    <w:p w:rsidR="00000000" w:rsidRDefault="00000000">
      <w:pPr>
        <w:pStyle w:val="FootnoteText"/>
        <w:rPr>
          <w:szCs w:val="24"/>
        </w:rPr>
      </w:pPr>
    </w:p>
    <w:p w:rsidR="00000000" w:rsidRDefault="00000000">
      <w:pPr>
        <w:pStyle w:val="FootnoteText"/>
        <w:rPr>
          <w:szCs w:val="24"/>
        </w:rPr>
      </w:pPr>
      <w:r>
        <w:rPr>
          <w:rStyle w:val="EndnoteReference"/>
          <w:szCs w:val="24"/>
        </w:rPr>
        <w:t>7</w:t>
      </w:r>
      <w:r>
        <w:rPr>
          <w:szCs w:val="24"/>
        </w:rPr>
        <w:tab/>
        <w:t xml:space="preserve">Со всеми этими и остальными докладами можно ознакомиться на вебсайте Министерства по правам человека по следующему адресу:  </w:t>
      </w:r>
      <w:r>
        <w:rPr>
          <w:szCs w:val="24"/>
          <w:u w:val="single"/>
          <w:lang w:val="en-US"/>
        </w:rPr>
        <w:t>www</w:t>
      </w:r>
      <w:r>
        <w:rPr>
          <w:szCs w:val="24"/>
          <w:u w:val="single"/>
        </w:rPr>
        <w:t>.</w:t>
      </w:r>
      <w:r>
        <w:rPr>
          <w:szCs w:val="24"/>
          <w:u w:val="single"/>
          <w:lang w:val="en-US"/>
        </w:rPr>
        <w:t>mhryemen</w:t>
      </w:r>
      <w:r>
        <w:rPr>
          <w:szCs w:val="24"/>
          <w:u w:val="single"/>
        </w:rPr>
        <w:t>.</w:t>
      </w:r>
      <w:r>
        <w:rPr>
          <w:szCs w:val="24"/>
          <w:u w:val="single"/>
          <w:lang w:val="en-US"/>
        </w:rPr>
        <w:t>org</w:t>
      </w:r>
      <w:r>
        <w:rPr>
          <w:szCs w:val="24"/>
        </w:rPr>
        <w:t>.</w:t>
      </w:r>
    </w:p>
    <w:p w:rsidR="00000000" w:rsidRDefault="00000000">
      <w:pPr>
        <w:pStyle w:val="EndnoteText"/>
        <w:rPr>
          <w:szCs w:val="24"/>
        </w:rPr>
      </w:pPr>
    </w:p>
    <w:p w:rsidR="00000000" w:rsidRDefault="00000000">
      <w:pPr>
        <w:pStyle w:val="EndnoteText"/>
        <w:rPr>
          <w:szCs w:val="24"/>
        </w:rPr>
      </w:pPr>
      <w:r>
        <w:rPr>
          <w:rStyle w:val="EndnoteReference"/>
          <w:szCs w:val="24"/>
        </w:rPr>
        <w:t>8</w:t>
      </w:r>
      <w:r>
        <w:rPr>
          <w:szCs w:val="24"/>
        </w:rPr>
        <w:tab/>
        <w:t xml:space="preserve">Со всеми докладами и официальными замечаниями можно ознакомиться на сайте министерства:  </w:t>
      </w:r>
      <w:r>
        <w:rPr>
          <w:szCs w:val="24"/>
          <w:u w:val="single"/>
          <w:lang w:val="en-US"/>
        </w:rPr>
        <w:t>www</w:t>
      </w:r>
      <w:r>
        <w:rPr>
          <w:szCs w:val="24"/>
          <w:u w:val="single"/>
        </w:rPr>
        <w:t>.</w:t>
      </w:r>
      <w:r>
        <w:rPr>
          <w:szCs w:val="24"/>
          <w:u w:val="single"/>
          <w:lang w:val="en-US"/>
        </w:rPr>
        <w:t>mhryemen</w:t>
      </w:r>
      <w:r>
        <w:rPr>
          <w:szCs w:val="24"/>
          <w:u w:val="single"/>
        </w:rPr>
        <w:t>.</w:t>
      </w:r>
      <w:r>
        <w:rPr>
          <w:szCs w:val="24"/>
          <w:u w:val="single"/>
          <w:lang w:val="en-US"/>
        </w:rPr>
        <w:t>org</w:t>
      </w:r>
      <w:r>
        <w:rPr>
          <w:szCs w:val="24"/>
        </w:rPr>
        <w:t>.</w:t>
      </w:r>
    </w:p>
    <w:p w:rsidR="00000000" w:rsidRDefault="00000000">
      <w:pPr>
        <w:pStyle w:val="EndnoteText"/>
        <w:rPr>
          <w:szCs w:val="24"/>
        </w:rPr>
      </w:pPr>
    </w:p>
    <w:p w:rsidR="00000000" w:rsidRDefault="00000000">
      <w:pPr>
        <w:pStyle w:val="EndnoteText"/>
        <w:rPr>
          <w:szCs w:val="24"/>
        </w:rPr>
      </w:pPr>
      <w:r>
        <w:rPr>
          <w:rStyle w:val="EndnoteReference"/>
          <w:szCs w:val="24"/>
        </w:rPr>
        <w:t>9</w:t>
      </w:r>
      <w:r>
        <w:rPr>
          <w:szCs w:val="24"/>
        </w:rPr>
        <w:tab/>
        <w:t>Д-р Фуад Ас-Салах, "Аналитическое исследование положения гражданских организаций в свете нового законодательства в Йемене", ст</w:t>
      </w:r>
      <w:r>
        <w:rPr>
          <w:szCs w:val="24"/>
          <w:lang w:val="en-US"/>
        </w:rPr>
        <w:t>p</w:t>
      </w:r>
      <w:r>
        <w:rPr>
          <w:szCs w:val="24"/>
        </w:rPr>
        <w:t>. 9.</w:t>
      </w:r>
    </w:p>
    <w:p w:rsidR="00000000" w:rsidRDefault="00000000">
      <w:pPr>
        <w:pStyle w:val="EndnoteText"/>
        <w:rPr>
          <w:szCs w:val="24"/>
        </w:rPr>
      </w:pPr>
    </w:p>
    <w:p w:rsidR="00000000" w:rsidRDefault="00000000">
      <w:pPr>
        <w:pStyle w:val="EndnoteText"/>
        <w:rPr>
          <w:szCs w:val="24"/>
        </w:rPr>
      </w:pPr>
      <w:r>
        <w:rPr>
          <w:rStyle w:val="EndnoteReference"/>
          <w:szCs w:val="24"/>
        </w:rPr>
        <w:t xml:space="preserve">10 </w:t>
      </w:r>
      <w:r>
        <w:rPr>
          <w:szCs w:val="24"/>
        </w:rPr>
        <w:tab/>
        <w:t>Там же, ст</w:t>
      </w:r>
      <w:r>
        <w:rPr>
          <w:szCs w:val="24"/>
          <w:lang w:val="en-US"/>
        </w:rPr>
        <w:t>p</w:t>
      </w:r>
      <w:r>
        <w:rPr>
          <w:szCs w:val="24"/>
        </w:rPr>
        <w:t>. 15.</w:t>
      </w:r>
    </w:p>
    <w:p w:rsidR="00000000" w:rsidRDefault="00000000">
      <w:pPr>
        <w:pStyle w:val="EndnoteText"/>
        <w:rPr>
          <w:szCs w:val="24"/>
        </w:rPr>
      </w:pPr>
    </w:p>
    <w:p w:rsidR="00000000" w:rsidRDefault="00000000">
      <w:pPr>
        <w:pStyle w:val="EndnoteText"/>
        <w:rPr>
          <w:szCs w:val="24"/>
        </w:rPr>
      </w:pPr>
      <w:r>
        <w:rPr>
          <w:rStyle w:val="EndnoteReference"/>
          <w:szCs w:val="24"/>
        </w:rPr>
        <w:t xml:space="preserve">11 </w:t>
      </w:r>
      <w:r>
        <w:rPr>
          <w:szCs w:val="24"/>
        </w:rPr>
        <w:tab/>
        <w:t>В статье 41 говорится, что все граждане имеют равные гражданские права и обязанности, в то время как в статье 42 выделяются эти права и обязанности, и говорится, что все граждане имеют право вносить свой вклад в политическую, экономическую, общественную и культурную жизнь и что государство гарантирует свободу мысли и письменного, устного и наглядного выражения мнения в рамках, установленных законом.</w:t>
      </w:r>
    </w:p>
    <w:p w:rsidR="00000000" w:rsidRDefault="00000000">
      <w:pPr>
        <w:pStyle w:val="EndnoteText"/>
        <w:rPr>
          <w:szCs w:val="24"/>
        </w:rPr>
      </w:pPr>
    </w:p>
    <w:p w:rsidR="00000000" w:rsidRDefault="00000000">
      <w:pPr>
        <w:pStyle w:val="EndnoteText"/>
        <w:rPr>
          <w:szCs w:val="24"/>
        </w:rPr>
      </w:pPr>
      <w:r>
        <w:rPr>
          <w:rStyle w:val="EndnoteReference"/>
          <w:szCs w:val="24"/>
        </w:rPr>
        <w:t>12</w:t>
      </w:r>
      <w:r>
        <w:rPr>
          <w:szCs w:val="24"/>
        </w:rPr>
        <w:t xml:space="preserve"> </w:t>
      </w:r>
      <w:r>
        <w:rPr>
          <w:szCs w:val="24"/>
        </w:rPr>
        <w:tab/>
        <w:t>Статья 5 Уголовного кодекса гласит:  "Все граждане равны перед законом, и никто не может быть наказан или никому не может быть нанесен вред по причине его национальности, расы, происхождения, языка, веры, рода деятельности, уровня образования или социального статуса".</w:t>
      </w:r>
    </w:p>
    <w:p w:rsidR="00000000" w:rsidRDefault="00000000">
      <w:pPr>
        <w:pStyle w:val="EndnoteText"/>
        <w:rPr>
          <w:szCs w:val="24"/>
        </w:rPr>
      </w:pPr>
    </w:p>
    <w:p w:rsidR="00000000" w:rsidRDefault="00000000">
      <w:pPr>
        <w:pStyle w:val="EndnoteText"/>
        <w:rPr>
          <w:szCs w:val="24"/>
        </w:rPr>
      </w:pPr>
      <w:r>
        <w:rPr>
          <w:rStyle w:val="EndnoteReference"/>
          <w:szCs w:val="24"/>
        </w:rPr>
        <w:t xml:space="preserve">13 </w:t>
      </w:r>
      <w:r>
        <w:rPr>
          <w:szCs w:val="24"/>
        </w:rPr>
        <w:tab/>
        <w:t>Конституция Йеменской Республики, статья 7.</w:t>
      </w:r>
    </w:p>
    <w:p w:rsidR="00000000" w:rsidRDefault="00000000">
      <w:pPr>
        <w:pStyle w:val="EndnoteText"/>
        <w:rPr>
          <w:szCs w:val="24"/>
        </w:rPr>
      </w:pPr>
    </w:p>
    <w:p w:rsidR="00000000" w:rsidRDefault="00000000">
      <w:pPr>
        <w:pStyle w:val="EndnoteText"/>
        <w:rPr>
          <w:szCs w:val="24"/>
        </w:rPr>
      </w:pPr>
      <w:r>
        <w:rPr>
          <w:rStyle w:val="EndnoteReference"/>
          <w:szCs w:val="24"/>
        </w:rPr>
        <w:t>14</w:t>
      </w:r>
      <w:r>
        <w:rPr>
          <w:szCs w:val="24"/>
        </w:rPr>
        <w:tab/>
        <w:t>Там же, статья 12.</w:t>
      </w:r>
    </w:p>
    <w:p w:rsidR="00000000" w:rsidRDefault="00000000">
      <w:pPr>
        <w:pStyle w:val="EndnoteText"/>
        <w:rPr>
          <w:szCs w:val="24"/>
        </w:rPr>
      </w:pPr>
    </w:p>
    <w:p w:rsidR="00000000" w:rsidRDefault="00000000">
      <w:pPr>
        <w:pStyle w:val="EndnoteText"/>
        <w:rPr>
          <w:szCs w:val="24"/>
        </w:rPr>
      </w:pPr>
      <w:r>
        <w:rPr>
          <w:rStyle w:val="EndnoteReference"/>
          <w:szCs w:val="24"/>
        </w:rPr>
        <w:t>15</w:t>
      </w:r>
      <w:r>
        <w:rPr>
          <w:szCs w:val="24"/>
        </w:rPr>
        <w:tab/>
        <w:t>Там же, статья 24.</w:t>
      </w:r>
    </w:p>
    <w:p w:rsidR="00000000" w:rsidRDefault="00000000">
      <w:pPr>
        <w:pStyle w:val="EndnoteText"/>
        <w:rPr>
          <w:szCs w:val="24"/>
        </w:rPr>
      </w:pPr>
    </w:p>
    <w:p w:rsidR="00000000" w:rsidRDefault="00000000">
      <w:pPr>
        <w:pStyle w:val="EndnoteText"/>
        <w:rPr>
          <w:szCs w:val="24"/>
        </w:rPr>
      </w:pPr>
      <w:r>
        <w:rPr>
          <w:rStyle w:val="EndnoteReference"/>
          <w:szCs w:val="24"/>
        </w:rPr>
        <w:t>16</w:t>
      </w:r>
      <w:r>
        <w:rPr>
          <w:szCs w:val="24"/>
        </w:rPr>
        <w:tab/>
        <w:t>Там же, статья 25.</w:t>
      </w:r>
    </w:p>
    <w:p w:rsidR="00000000" w:rsidRDefault="00000000">
      <w:pPr>
        <w:pStyle w:val="EndnoteText"/>
        <w:rPr>
          <w:szCs w:val="24"/>
        </w:rPr>
      </w:pPr>
    </w:p>
    <w:p w:rsidR="00000000" w:rsidRDefault="00000000">
      <w:pPr>
        <w:pStyle w:val="EndnoteText"/>
        <w:rPr>
          <w:szCs w:val="24"/>
        </w:rPr>
      </w:pPr>
      <w:r>
        <w:rPr>
          <w:rStyle w:val="EndnoteReference"/>
          <w:szCs w:val="24"/>
        </w:rPr>
        <w:t>17</w:t>
      </w:r>
      <w:r>
        <w:rPr>
          <w:szCs w:val="24"/>
        </w:rPr>
        <w:tab/>
        <w:t>Там же, статья 102.</w:t>
      </w:r>
    </w:p>
    <w:p w:rsidR="00000000" w:rsidRDefault="00000000">
      <w:pPr>
        <w:pStyle w:val="EndnoteText"/>
        <w:rPr>
          <w:szCs w:val="24"/>
        </w:rPr>
      </w:pPr>
    </w:p>
    <w:p w:rsidR="00000000" w:rsidRDefault="00000000">
      <w:pPr>
        <w:pStyle w:val="EndnoteText"/>
        <w:rPr>
          <w:szCs w:val="24"/>
        </w:rPr>
      </w:pPr>
      <w:r>
        <w:rPr>
          <w:rStyle w:val="EndnoteReference"/>
          <w:szCs w:val="24"/>
        </w:rPr>
        <w:t>18</w:t>
      </w:r>
      <w:r>
        <w:rPr>
          <w:szCs w:val="24"/>
        </w:rPr>
        <w:tab/>
        <w:t>Там же, статья 125.</w:t>
      </w:r>
    </w:p>
    <w:p w:rsidR="00000000" w:rsidRDefault="00000000">
      <w:pPr>
        <w:pStyle w:val="EndnoteText"/>
        <w:rPr>
          <w:szCs w:val="24"/>
        </w:rPr>
      </w:pPr>
    </w:p>
    <w:p w:rsidR="00000000" w:rsidRDefault="00000000">
      <w:pPr>
        <w:pStyle w:val="EndnoteText"/>
        <w:rPr>
          <w:szCs w:val="24"/>
        </w:rPr>
      </w:pPr>
      <w:r>
        <w:rPr>
          <w:rStyle w:val="EndnoteReference"/>
          <w:szCs w:val="24"/>
        </w:rPr>
        <w:t>19</w:t>
      </w:r>
      <w:r>
        <w:rPr>
          <w:szCs w:val="24"/>
        </w:rPr>
        <w:tab/>
        <w:t>Там же, статья 137.</w:t>
      </w:r>
    </w:p>
    <w:p w:rsidR="00000000" w:rsidRDefault="00000000">
      <w:pPr>
        <w:pStyle w:val="EndnoteText"/>
        <w:rPr>
          <w:szCs w:val="24"/>
        </w:rPr>
      </w:pPr>
    </w:p>
    <w:p w:rsidR="00000000" w:rsidRDefault="00000000">
      <w:pPr>
        <w:pStyle w:val="EndnoteText"/>
        <w:rPr>
          <w:szCs w:val="24"/>
        </w:rPr>
      </w:pPr>
      <w:r>
        <w:rPr>
          <w:rStyle w:val="EndnoteReference"/>
          <w:szCs w:val="24"/>
        </w:rPr>
        <w:t>20</w:t>
      </w:r>
      <w:r>
        <w:rPr>
          <w:szCs w:val="24"/>
        </w:rPr>
        <w:tab/>
        <w:t xml:space="preserve">"Рекомендации совместного заседания Совета депутатов и Консультативного совета,  которые на своем заседании 6 января 2002 года одобрили второй пятилетний план экономического и социального развития (2001-2005)", </w:t>
      </w:r>
      <w:r>
        <w:rPr>
          <w:i/>
          <w:iCs/>
          <w:szCs w:val="24"/>
        </w:rPr>
        <w:t>Пятилетний план экономического и социального развития</w:t>
      </w:r>
      <w:r>
        <w:rPr>
          <w:szCs w:val="24"/>
        </w:rPr>
        <w:t xml:space="preserve">, часть </w:t>
      </w:r>
      <w:r>
        <w:rPr>
          <w:szCs w:val="24"/>
          <w:lang w:val="en-US"/>
        </w:rPr>
        <w:t>III</w:t>
      </w:r>
      <w:r>
        <w:rPr>
          <w:szCs w:val="24"/>
        </w:rPr>
        <w:t>, ст</w:t>
      </w:r>
      <w:r>
        <w:rPr>
          <w:szCs w:val="24"/>
          <w:lang w:val="en-US"/>
        </w:rPr>
        <w:t>p</w:t>
      </w:r>
      <w:r>
        <w:rPr>
          <w:szCs w:val="24"/>
        </w:rPr>
        <w:t>. 265.</w:t>
      </w:r>
    </w:p>
    <w:p w:rsidR="00000000" w:rsidRDefault="00000000">
      <w:pPr>
        <w:pStyle w:val="EndnoteText"/>
        <w:rPr>
          <w:szCs w:val="24"/>
        </w:rPr>
      </w:pPr>
    </w:p>
    <w:p w:rsidR="00000000" w:rsidRDefault="00000000">
      <w:pPr>
        <w:pStyle w:val="EndnoteText"/>
        <w:rPr>
          <w:szCs w:val="24"/>
        </w:rPr>
      </w:pPr>
      <w:r>
        <w:rPr>
          <w:rStyle w:val="EndnoteReference"/>
          <w:szCs w:val="24"/>
        </w:rPr>
        <w:t>21</w:t>
      </w:r>
      <w:r>
        <w:rPr>
          <w:szCs w:val="24"/>
        </w:rPr>
        <w:tab/>
        <w:t>ХУРИСТ - новаторская программа, учрежденная ПРООН совместно с УВКПЧ и действующая в ряде стран мира.</w:t>
      </w:r>
    </w:p>
    <w:p w:rsidR="00000000" w:rsidRDefault="00000000">
      <w:pPr>
        <w:pStyle w:val="EndnoteText"/>
        <w:rPr>
          <w:szCs w:val="24"/>
        </w:rPr>
      </w:pPr>
    </w:p>
    <w:p w:rsidR="00000000" w:rsidRDefault="00000000">
      <w:pPr>
        <w:pStyle w:val="EndnoteText"/>
        <w:rPr>
          <w:szCs w:val="24"/>
        </w:rPr>
      </w:pPr>
      <w:r>
        <w:rPr>
          <w:rStyle w:val="EndnoteReference"/>
          <w:szCs w:val="24"/>
        </w:rPr>
        <w:t>22</w:t>
      </w:r>
      <w:r>
        <w:rPr>
          <w:szCs w:val="24"/>
        </w:rPr>
        <w:tab/>
        <w:t>Стратегия сокращения масштабов бедности, 2003-2005.</w:t>
      </w:r>
    </w:p>
    <w:p w:rsidR="00000000" w:rsidRDefault="00000000">
      <w:pPr>
        <w:pStyle w:val="EndnoteText"/>
        <w:rPr>
          <w:szCs w:val="24"/>
        </w:rPr>
      </w:pPr>
      <w:r>
        <w:rPr>
          <w:rStyle w:val="EndnoteReference"/>
          <w:szCs w:val="24"/>
        </w:rPr>
        <w:t>23</w:t>
      </w:r>
      <w:r>
        <w:rPr>
          <w:szCs w:val="24"/>
        </w:rPr>
        <w:tab/>
        <w:t>См. "Стратегия сокращения масштабов бедности (2003-2005)", Министерство планирования и развития, Йеменская Республика, стр. 129, ссылка 1605.</w:t>
      </w:r>
    </w:p>
    <w:p w:rsidR="00000000" w:rsidRDefault="00000000">
      <w:pPr>
        <w:pStyle w:val="EndnoteText"/>
        <w:rPr>
          <w:szCs w:val="24"/>
        </w:rPr>
      </w:pPr>
    </w:p>
    <w:p w:rsidR="00000000" w:rsidRDefault="00000000">
      <w:pPr>
        <w:pStyle w:val="EndnoteText"/>
        <w:rPr>
          <w:szCs w:val="24"/>
        </w:rPr>
      </w:pPr>
      <w:r>
        <w:rPr>
          <w:rStyle w:val="EndnoteReference"/>
          <w:szCs w:val="24"/>
        </w:rPr>
        <w:t>24</w:t>
      </w:r>
      <w:r>
        <w:rPr>
          <w:szCs w:val="24"/>
        </w:rPr>
        <w:tab/>
        <w:t xml:space="preserve">См. </w:t>
      </w:r>
      <w:r>
        <w:rPr>
          <w:szCs w:val="24"/>
          <w:lang w:val="en-US"/>
        </w:rPr>
        <w:t>A</w:t>
      </w:r>
      <w:r>
        <w:rPr>
          <w:szCs w:val="24"/>
        </w:rPr>
        <w:t xml:space="preserve">. Худа Али </w:t>
      </w:r>
      <w:r>
        <w:rPr>
          <w:szCs w:val="24"/>
          <w:lang w:val="en-US"/>
        </w:rPr>
        <w:t>A</w:t>
      </w:r>
      <w:proofErr w:type="spellStart"/>
      <w:r>
        <w:rPr>
          <w:szCs w:val="24"/>
        </w:rPr>
        <w:t>хмад</w:t>
      </w:r>
      <w:proofErr w:type="spellEnd"/>
      <w:r>
        <w:rPr>
          <w:szCs w:val="24"/>
        </w:rPr>
        <w:t xml:space="preserve">, "Законодательство и институты социального обеспечения для инвалидов в Йеменской Республике", </w:t>
      </w:r>
      <w:proofErr w:type="spellStart"/>
      <w:r>
        <w:rPr>
          <w:szCs w:val="24"/>
        </w:rPr>
        <w:t>ст</w:t>
      </w:r>
      <w:proofErr w:type="spellEnd"/>
      <w:r>
        <w:rPr>
          <w:szCs w:val="24"/>
          <w:lang w:val="en-US"/>
        </w:rPr>
        <w:t>p</w:t>
      </w:r>
      <w:r>
        <w:rPr>
          <w:szCs w:val="24"/>
        </w:rPr>
        <w:t>. 9;  рабочий документ, представленный министерством социальных дел и труда на первой региональной конференции инвалидов, проводившейся Арабским институтом по правам человека, Сана, 11-13 октября 2002 года.</w:t>
      </w:r>
    </w:p>
    <w:p w:rsidR="00000000" w:rsidRDefault="00000000">
      <w:pPr>
        <w:pStyle w:val="EndnoteText"/>
        <w:rPr>
          <w:szCs w:val="24"/>
        </w:rPr>
      </w:pPr>
    </w:p>
    <w:p w:rsidR="00000000" w:rsidRDefault="00000000">
      <w:pPr>
        <w:pStyle w:val="EndnoteText"/>
        <w:rPr>
          <w:szCs w:val="24"/>
        </w:rPr>
      </w:pPr>
      <w:r>
        <w:rPr>
          <w:rStyle w:val="EndnoteReference"/>
          <w:szCs w:val="24"/>
        </w:rPr>
        <w:t>25</w:t>
      </w:r>
      <w:r>
        <w:rPr>
          <w:szCs w:val="24"/>
        </w:rPr>
        <w:tab/>
        <w:t>См. "Роль центров протезирования и натуропатии в здравоохранении", ст</w:t>
      </w:r>
      <w:r>
        <w:rPr>
          <w:szCs w:val="24"/>
          <w:lang w:val="en-US"/>
        </w:rPr>
        <w:t>p</w:t>
      </w:r>
      <w:r>
        <w:rPr>
          <w:szCs w:val="24"/>
        </w:rPr>
        <w:t>. 3, рабочий документ, представленный Центром протезирования и натуропатии на первой региональной конференции по проблемам инвалидности, проведенного Арабским институтом по правам человека, Сана, 11-13 октября 2002 года.</w:t>
      </w:r>
    </w:p>
    <w:p w:rsidR="00000000" w:rsidRDefault="00000000">
      <w:pPr>
        <w:pStyle w:val="EndnoteText"/>
        <w:rPr>
          <w:szCs w:val="24"/>
        </w:rPr>
      </w:pPr>
    </w:p>
    <w:p w:rsidR="00000000" w:rsidRDefault="00000000">
      <w:pPr>
        <w:pStyle w:val="EndnoteText"/>
        <w:rPr>
          <w:szCs w:val="24"/>
        </w:rPr>
      </w:pPr>
      <w:r>
        <w:rPr>
          <w:rStyle w:val="EndnoteReference"/>
          <w:szCs w:val="24"/>
        </w:rPr>
        <w:t>26</w:t>
      </w:r>
      <w:r>
        <w:rPr>
          <w:szCs w:val="24"/>
        </w:rPr>
        <w:tab/>
        <w:t>Конституция, статья 48.</w:t>
      </w:r>
    </w:p>
    <w:p w:rsidR="00000000" w:rsidRDefault="00000000">
      <w:pPr>
        <w:pStyle w:val="EndnoteText"/>
        <w:rPr>
          <w:szCs w:val="24"/>
        </w:rPr>
      </w:pPr>
    </w:p>
    <w:p w:rsidR="00000000" w:rsidRDefault="00000000">
      <w:pPr>
        <w:pStyle w:val="EndnoteText"/>
        <w:rPr>
          <w:szCs w:val="24"/>
        </w:rPr>
      </w:pPr>
      <w:r>
        <w:rPr>
          <w:rStyle w:val="EndnoteReference"/>
          <w:szCs w:val="24"/>
        </w:rPr>
        <w:t>27</w:t>
      </w:r>
      <w:r>
        <w:rPr>
          <w:szCs w:val="24"/>
        </w:rPr>
        <w:tab/>
        <w:t>Уголовно-процессуальный кодекс № 13, 1994 год, статья 5.</w:t>
      </w:r>
    </w:p>
    <w:p w:rsidR="00000000" w:rsidRDefault="00000000">
      <w:pPr>
        <w:pStyle w:val="EndnoteText"/>
        <w:rPr>
          <w:szCs w:val="24"/>
        </w:rPr>
      </w:pPr>
    </w:p>
    <w:p w:rsidR="00000000" w:rsidRDefault="00000000">
      <w:pPr>
        <w:pStyle w:val="EndnoteText"/>
        <w:rPr>
          <w:szCs w:val="24"/>
        </w:rPr>
      </w:pPr>
      <w:r>
        <w:rPr>
          <w:rStyle w:val="EndnoteReference"/>
          <w:szCs w:val="24"/>
        </w:rPr>
        <w:t>28</w:t>
      </w:r>
      <w:r>
        <w:rPr>
          <w:szCs w:val="24"/>
        </w:rPr>
        <w:tab/>
        <w:t>Там же, статья 7 (1), 14 и 173.</w:t>
      </w:r>
    </w:p>
    <w:p w:rsidR="00000000" w:rsidRDefault="00000000">
      <w:pPr>
        <w:pStyle w:val="EndnoteText"/>
        <w:rPr>
          <w:szCs w:val="24"/>
        </w:rPr>
      </w:pPr>
    </w:p>
    <w:p w:rsidR="00000000" w:rsidRDefault="00000000">
      <w:pPr>
        <w:pStyle w:val="EndnoteText"/>
        <w:rPr>
          <w:szCs w:val="24"/>
        </w:rPr>
      </w:pPr>
      <w:r>
        <w:rPr>
          <w:rStyle w:val="EndnoteReference"/>
          <w:szCs w:val="24"/>
        </w:rPr>
        <w:t>29</w:t>
      </w:r>
      <w:r>
        <w:rPr>
          <w:szCs w:val="24"/>
        </w:rPr>
        <w:tab/>
        <w:t>Там же, статья 37.</w:t>
      </w:r>
    </w:p>
    <w:p w:rsidR="00000000" w:rsidRDefault="00000000">
      <w:pPr>
        <w:pStyle w:val="EndnoteText"/>
        <w:rPr>
          <w:szCs w:val="24"/>
        </w:rPr>
      </w:pPr>
    </w:p>
    <w:p w:rsidR="00000000" w:rsidRDefault="00000000">
      <w:pPr>
        <w:pStyle w:val="EndnoteText"/>
        <w:rPr>
          <w:szCs w:val="24"/>
        </w:rPr>
      </w:pPr>
      <w:r>
        <w:rPr>
          <w:rStyle w:val="EndnoteReference"/>
          <w:szCs w:val="24"/>
        </w:rPr>
        <w:t>30</w:t>
      </w:r>
      <w:r>
        <w:rPr>
          <w:szCs w:val="24"/>
        </w:rPr>
        <w:tab/>
        <w:t>Уголовный кодекс, статьи 166-169 и 246.</w:t>
      </w:r>
    </w:p>
    <w:p w:rsidR="00000000" w:rsidRDefault="00000000">
      <w:pPr>
        <w:pStyle w:val="EndnoteText"/>
        <w:rPr>
          <w:szCs w:val="24"/>
        </w:rPr>
      </w:pPr>
    </w:p>
    <w:p w:rsidR="00000000" w:rsidRDefault="00000000">
      <w:pPr>
        <w:pStyle w:val="EndnoteText"/>
        <w:rPr>
          <w:szCs w:val="24"/>
        </w:rPr>
      </w:pPr>
      <w:r>
        <w:rPr>
          <w:rStyle w:val="EndnoteReference"/>
          <w:szCs w:val="24"/>
        </w:rPr>
        <w:t>31</w:t>
      </w:r>
      <w:r>
        <w:rPr>
          <w:szCs w:val="24"/>
        </w:rPr>
        <w:tab/>
        <w:t>Уголовно-процессуальный кодекс, статьи 76-77, 105, 169, 176, 189-191 и 196.</w:t>
      </w:r>
    </w:p>
    <w:p w:rsidR="00000000" w:rsidRDefault="00000000">
      <w:pPr>
        <w:pStyle w:val="EndnoteText"/>
        <w:rPr>
          <w:szCs w:val="24"/>
        </w:rPr>
      </w:pPr>
    </w:p>
    <w:p w:rsidR="00000000" w:rsidRDefault="00000000">
      <w:pPr>
        <w:pStyle w:val="EndnoteText"/>
        <w:rPr>
          <w:szCs w:val="24"/>
        </w:rPr>
      </w:pPr>
      <w:r>
        <w:rPr>
          <w:rStyle w:val="EndnoteReference"/>
          <w:szCs w:val="24"/>
        </w:rPr>
        <w:t>32</w:t>
      </w:r>
      <w:r>
        <w:rPr>
          <w:szCs w:val="24"/>
        </w:rPr>
        <w:tab/>
        <w:t>Конституция, статьи 49 и 51;  Уголовно-процессуальный кодекс, статьи 8-9, 193 и 532.</w:t>
      </w:r>
    </w:p>
    <w:p w:rsidR="00000000" w:rsidRDefault="00000000">
      <w:pPr>
        <w:pStyle w:val="EndnoteText"/>
        <w:rPr>
          <w:szCs w:val="24"/>
        </w:rPr>
      </w:pPr>
    </w:p>
    <w:p w:rsidR="00000000" w:rsidRDefault="00000000">
      <w:pPr>
        <w:pStyle w:val="EndnoteText"/>
        <w:rPr>
          <w:szCs w:val="24"/>
        </w:rPr>
      </w:pPr>
      <w:r>
        <w:rPr>
          <w:rStyle w:val="EndnoteReference"/>
          <w:szCs w:val="24"/>
        </w:rPr>
        <w:t>33</w:t>
      </w:r>
      <w:r>
        <w:rPr>
          <w:szCs w:val="24"/>
        </w:rPr>
        <w:tab/>
        <w:t>Конституция, статья 149.</w:t>
      </w:r>
    </w:p>
    <w:p w:rsidR="00000000" w:rsidRDefault="00000000">
      <w:pPr>
        <w:pStyle w:val="EndnoteText"/>
        <w:rPr>
          <w:szCs w:val="24"/>
        </w:rPr>
      </w:pPr>
    </w:p>
    <w:p w:rsidR="00000000" w:rsidRDefault="00000000">
      <w:pPr>
        <w:pStyle w:val="EndnoteText"/>
        <w:rPr>
          <w:szCs w:val="24"/>
        </w:rPr>
      </w:pPr>
      <w:r>
        <w:rPr>
          <w:rStyle w:val="EndnoteReference"/>
          <w:szCs w:val="24"/>
        </w:rPr>
        <w:t>34</w:t>
      </w:r>
      <w:r>
        <w:rPr>
          <w:szCs w:val="24"/>
        </w:rPr>
        <w:t xml:space="preserve"> </w:t>
      </w:r>
      <w:r>
        <w:rPr>
          <w:szCs w:val="24"/>
        </w:rPr>
        <w:tab/>
        <w:t>Сборник общих инструкций по исполнению статей 2-3, 8-9, 30, 44, 62-64 и 69 Уголовного кодекса, изданный Департаментом государственного обвинения.</w:t>
      </w:r>
    </w:p>
    <w:p w:rsidR="00000000" w:rsidRDefault="00000000">
      <w:pPr>
        <w:spacing w:line="240" w:lineRule="auto"/>
      </w:pPr>
    </w:p>
    <w:p w:rsidR="00000000" w:rsidRDefault="00000000">
      <w:pPr>
        <w:spacing w:line="240" w:lineRule="auto"/>
      </w:pPr>
      <w:r>
        <w:rPr>
          <w:rStyle w:val="EndnoteReference"/>
        </w:rPr>
        <w:t>35</w:t>
      </w:r>
      <w:r>
        <w:t xml:space="preserve"> </w:t>
      </w:r>
      <w:r>
        <w:tab/>
        <w:t>Пятый пункт заключительных замечаний Комитета по ликвидации расовой дискриминации предыдущего доклада государства гласит:  "Комитет приветствует Общий закон о выборах № 27 1996 года, включая поправки, внесенные в этот закон в 1999 году, и Закон о политических партиях и организациях, признающий основополагающие свободы, включая политический и партийные плюрализм".</w:t>
      </w:r>
    </w:p>
    <w:p w:rsidR="00000000" w:rsidRDefault="00000000">
      <w:pPr>
        <w:pStyle w:val="EndnoteText"/>
        <w:rPr>
          <w:szCs w:val="24"/>
        </w:rPr>
      </w:pPr>
    </w:p>
    <w:p w:rsidR="00000000" w:rsidRDefault="00000000">
      <w:pPr>
        <w:spacing w:line="240" w:lineRule="auto"/>
      </w:pPr>
      <w:r>
        <w:rPr>
          <w:rStyle w:val="EndnoteReference"/>
          <w:szCs w:val="24"/>
        </w:rPr>
        <w:t>36</w:t>
      </w:r>
      <w:r>
        <w:t xml:space="preserve"> </w:t>
      </w:r>
      <w:r>
        <w:tab/>
        <w:t>Правительство внесло на рассмотрение новый закон о капиталовложениях, Закон № 22 2003 года.  Статьи, упомянутые в предыдущем докладе о Законе № 14 1995 года, отменены не были.</w:t>
      </w:r>
    </w:p>
    <w:p w:rsidR="00000000" w:rsidRDefault="00000000">
      <w:pPr>
        <w:pStyle w:val="EndnoteText"/>
        <w:rPr>
          <w:szCs w:val="24"/>
        </w:rPr>
      </w:pPr>
    </w:p>
    <w:p w:rsidR="00000000" w:rsidRDefault="00000000">
      <w:pPr>
        <w:pStyle w:val="EndnoteText"/>
        <w:rPr>
          <w:szCs w:val="24"/>
        </w:rPr>
      </w:pPr>
      <w:r>
        <w:rPr>
          <w:rStyle w:val="EndnoteReference"/>
          <w:szCs w:val="24"/>
        </w:rPr>
        <w:t>37</w:t>
      </w:r>
      <w:r>
        <w:rPr>
          <w:szCs w:val="24"/>
        </w:rPr>
        <w:t xml:space="preserve"> </w:t>
      </w:r>
      <w:r>
        <w:rPr>
          <w:szCs w:val="24"/>
        </w:rPr>
        <w:tab/>
        <w:t>Рабочий документ, озаглавленный:  "Свобода ассоциации – сравнение законов Йемена с международными стандартами и договорами по правам человека", автор д</w:t>
      </w:r>
      <w:r>
        <w:rPr>
          <w:szCs w:val="24"/>
        </w:rPr>
        <w:noBreakHyphen/>
        <w:t>р Салаххудин Хидаш, из серии рабочих документов симпозиума о будущем гражданских действий в Йемене, состоявшегося в Сане 18-19 октября 2004 года.</w:t>
      </w:r>
    </w:p>
    <w:p w:rsidR="00000000" w:rsidRDefault="00000000">
      <w:pPr>
        <w:pStyle w:val="EndnoteText"/>
        <w:rPr>
          <w:szCs w:val="24"/>
        </w:rPr>
      </w:pPr>
      <w:r>
        <w:rPr>
          <w:rStyle w:val="EndnoteReference"/>
          <w:szCs w:val="24"/>
        </w:rPr>
        <w:t>38</w:t>
      </w:r>
      <w:r>
        <w:rPr>
          <w:szCs w:val="24"/>
        </w:rPr>
        <w:t xml:space="preserve"> </w:t>
      </w:r>
      <w:r>
        <w:rPr>
          <w:szCs w:val="24"/>
        </w:rPr>
        <w:tab/>
        <w:t>Конституция, статья 5.</w:t>
      </w:r>
    </w:p>
    <w:p w:rsidR="00000000" w:rsidRDefault="00000000">
      <w:pPr>
        <w:pStyle w:val="EndnoteText"/>
        <w:rPr>
          <w:szCs w:val="24"/>
        </w:rPr>
      </w:pPr>
    </w:p>
    <w:p w:rsidR="00000000" w:rsidRDefault="00000000">
      <w:pPr>
        <w:pStyle w:val="EndnoteText"/>
        <w:rPr>
          <w:szCs w:val="24"/>
        </w:rPr>
      </w:pPr>
      <w:r>
        <w:rPr>
          <w:rStyle w:val="EndnoteReference"/>
          <w:szCs w:val="24"/>
        </w:rPr>
        <w:t>39</w:t>
      </w:r>
      <w:r>
        <w:rPr>
          <w:szCs w:val="24"/>
        </w:rPr>
        <w:t xml:space="preserve"> </w:t>
      </w:r>
      <w:r>
        <w:rPr>
          <w:szCs w:val="24"/>
        </w:rPr>
        <w:tab/>
        <w:t>Там же, статья 58.</w:t>
      </w:r>
    </w:p>
    <w:p w:rsidR="00000000" w:rsidRDefault="00000000">
      <w:pPr>
        <w:pStyle w:val="EndnoteText"/>
        <w:rPr>
          <w:szCs w:val="24"/>
        </w:rPr>
      </w:pPr>
    </w:p>
    <w:p w:rsidR="00000000" w:rsidRDefault="00000000">
      <w:pPr>
        <w:pStyle w:val="EndnoteText"/>
        <w:rPr>
          <w:szCs w:val="24"/>
        </w:rPr>
      </w:pPr>
      <w:r>
        <w:rPr>
          <w:rStyle w:val="EndnoteReference"/>
          <w:szCs w:val="24"/>
        </w:rPr>
        <w:t>40</w:t>
      </w:r>
      <w:r>
        <w:rPr>
          <w:szCs w:val="24"/>
        </w:rPr>
        <w:t xml:space="preserve"> </w:t>
      </w:r>
      <w:r>
        <w:rPr>
          <w:szCs w:val="24"/>
        </w:rPr>
        <w:tab/>
        <w:t>Закон о гражданских объединениях и учреждениях № 1 2001 года, статья 2.</w:t>
      </w:r>
    </w:p>
    <w:p w:rsidR="00000000" w:rsidRDefault="00000000">
      <w:pPr>
        <w:pStyle w:val="EndnoteText"/>
        <w:rPr>
          <w:szCs w:val="24"/>
        </w:rPr>
      </w:pPr>
    </w:p>
    <w:p w:rsidR="00000000" w:rsidRDefault="00000000">
      <w:pPr>
        <w:pStyle w:val="EndnoteText"/>
        <w:rPr>
          <w:szCs w:val="24"/>
        </w:rPr>
      </w:pPr>
      <w:r>
        <w:rPr>
          <w:rStyle w:val="EndnoteReference"/>
          <w:szCs w:val="24"/>
        </w:rPr>
        <w:t>41</w:t>
      </w:r>
      <w:r>
        <w:rPr>
          <w:szCs w:val="24"/>
        </w:rPr>
        <w:t xml:space="preserve"> </w:t>
      </w:r>
      <w:r>
        <w:rPr>
          <w:szCs w:val="24"/>
        </w:rPr>
        <w:tab/>
        <w:t>Указ премьер-министра № 129 от 2004 года, статья 2, об исполнительном распоряжении о введении в действие Закона о гражданских объединениях и учреждениях.</w:t>
      </w:r>
    </w:p>
    <w:p w:rsidR="00000000" w:rsidRDefault="00000000">
      <w:pPr>
        <w:pStyle w:val="EndnoteText"/>
        <w:rPr>
          <w:szCs w:val="24"/>
        </w:rPr>
      </w:pPr>
    </w:p>
    <w:p w:rsidR="00000000" w:rsidRDefault="00000000">
      <w:pPr>
        <w:pStyle w:val="EndnoteText"/>
        <w:rPr>
          <w:szCs w:val="24"/>
        </w:rPr>
      </w:pPr>
      <w:r>
        <w:rPr>
          <w:rStyle w:val="EndnoteReference"/>
          <w:szCs w:val="24"/>
        </w:rPr>
        <w:t>42</w:t>
      </w:r>
      <w:r>
        <w:rPr>
          <w:szCs w:val="24"/>
        </w:rPr>
        <w:t xml:space="preserve"> </w:t>
      </w:r>
      <w:r>
        <w:rPr>
          <w:szCs w:val="24"/>
        </w:rPr>
        <w:tab/>
        <w:t>Закон о гражданских объединениях и учреждениях, статья 24.</w:t>
      </w:r>
    </w:p>
    <w:p w:rsidR="00000000" w:rsidRDefault="00000000">
      <w:pPr>
        <w:pStyle w:val="EndnoteText"/>
        <w:rPr>
          <w:szCs w:val="24"/>
        </w:rPr>
      </w:pPr>
    </w:p>
    <w:p w:rsidR="00000000" w:rsidRDefault="00000000">
      <w:pPr>
        <w:pStyle w:val="EndnoteText"/>
        <w:rPr>
          <w:szCs w:val="24"/>
        </w:rPr>
      </w:pPr>
      <w:r>
        <w:rPr>
          <w:rStyle w:val="EndnoteReference"/>
          <w:szCs w:val="24"/>
        </w:rPr>
        <w:t>43</w:t>
      </w:r>
      <w:r>
        <w:rPr>
          <w:szCs w:val="24"/>
        </w:rPr>
        <w:t xml:space="preserve"> </w:t>
      </w:r>
      <w:r>
        <w:rPr>
          <w:szCs w:val="24"/>
        </w:rPr>
        <w:tab/>
        <w:t>Исполнительное распоряжение о введении в действие Закона о гражданских объединениях и учреждениях, статья 26.</w:t>
      </w:r>
    </w:p>
    <w:p w:rsidR="00000000" w:rsidRDefault="00000000">
      <w:pPr>
        <w:pStyle w:val="EndnoteText"/>
        <w:rPr>
          <w:szCs w:val="24"/>
        </w:rPr>
      </w:pPr>
    </w:p>
    <w:p w:rsidR="00000000" w:rsidRDefault="00000000">
      <w:pPr>
        <w:pStyle w:val="EndnoteText"/>
        <w:rPr>
          <w:szCs w:val="24"/>
        </w:rPr>
      </w:pPr>
      <w:r>
        <w:rPr>
          <w:rStyle w:val="EndnoteReference"/>
          <w:szCs w:val="24"/>
        </w:rPr>
        <w:t>44</w:t>
      </w:r>
      <w:r>
        <w:rPr>
          <w:szCs w:val="24"/>
        </w:rPr>
        <w:t xml:space="preserve"> </w:t>
      </w:r>
      <w:r>
        <w:rPr>
          <w:szCs w:val="24"/>
        </w:rPr>
        <w:tab/>
        <w:t>Для того чтобы уменьшить рецессионное воздействие политики поддержания экономической стабильности и структурных реформ, начатых в 1995 году, государство учредило ряд программ и процедур с общей целью создания рабочих мест для бедных и безработных;  расширения трудовых возможностей для бедных женщин сельских и городских районов;  и создания возможностей обучения и реабилитации для инвалидов и женщин.  Это должно быть достигнуто с помощью четырех основных программ, а именно Проекта общественных работ, Социального фонда развития, Подразделения развития микропредприятий и Национальной программы семейного производства.</w:t>
      </w:r>
    </w:p>
    <w:p w:rsidR="00000000" w:rsidRDefault="00000000">
      <w:pPr>
        <w:pStyle w:val="EndnoteText"/>
        <w:rPr>
          <w:szCs w:val="24"/>
        </w:rPr>
      </w:pPr>
    </w:p>
    <w:p w:rsidR="00000000" w:rsidRDefault="00000000">
      <w:pPr>
        <w:pStyle w:val="EndnoteText"/>
        <w:rPr>
          <w:szCs w:val="24"/>
        </w:rPr>
      </w:pPr>
      <w:r>
        <w:rPr>
          <w:rStyle w:val="EndnoteReference"/>
          <w:szCs w:val="24"/>
        </w:rPr>
        <w:t>45</w:t>
      </w:r>
      <w:r>
        <w:rPr>
          <w:szCs w:val="24"/>
        </w:rPr>
        <w:t xml:space="preserve"> </w:t>
      </w:r>
      <w:r>
        <w:rPr>
          <w:szCs w:val="24"/>
        </w:rPr>
        <w:tab/>
        <w:t>Нынешний образовательный уровень рабочих указывает на очевидный недостаток интеллектуальных и технических навыков.  48% занятых (37% мужчин и 83% женщин) неграмотны.  Около 66,2% безработных неграмотны;  это показатель того, как много людей каждый год бросает школу и пытается попасть на рынок труда.  Эта категория безработных испытывает серьезные проблемы на рынке труда, поскольку не обладает квалификацией, которая требуется рынком, и новыми возможностями трудоустройства.  Это в свою очередь увеличивает масштабы и уровень безработицы.</w:t>
      </w:r>
    </w:p>
    <w:p w:rsidR="00000000" w:rsidRDefault="00000000">
      <w:pPr>
        <w:pStyle w:val="EndnoteText"/>
        <w:rPr>
          <w:szCs w:val="24"/>
        </w:rPr>
      </w:pPr>
    </w:p>
    <w:p w:rsidR="00000000" w:rsidRDefault="00000000">
      <w:pPr>
        <w:pStyle w:val="EndnoteText"/>
        <w:rPr>
          <w:szCs w:val="24"/>
        </w:rPr>
      </w:pPr>
      <w:r>
        <w:rPr>
          <w:rStyle w:val="EndnoteReference"/>
          <w:szCs w:val="24"/>
        </w:rPr>
        <w:t>46</w:t>
      </w:r>
      <w:r>
        <w:rPr>
          <w:szCs w:val="24"/>
        </w:rPr>
        <w:t xml:space="preserve"> </w:t>
      </w:r>
      <w:r>
        <w:rPr>
          <w:szCs w:val="24"/>
        </w:rPr>
        <w:tab/>
        <w:t>Уровень безработицы среди женщин составляет 8,2% по сравнению с 12,5% среди мужчин.</w:t>
      </w:r>
    </w:p>
    <w:p w:rsidR="00000000" w:rsidRDefault="00000000">
      <w:pPr>
        <w:pStyle w:val="EndnoteText"/>
        <w:rPr>
          <w:szCs w:val="24"/>
        </w:rPr>
      </w:pPr>
    </w:p>
    <w:p w:rsidR="00000000" w:rsidRDefault="00000000">
      <w:pPr>
        <w:pStyle w:val="EndnoteText"/>
        <w:rPr>
          <w:szCs w:val="24"/>
        </w:rPr>
      </w:pPr>
      <w:r>
        <w:rPr>
          <w:rStyle w:val="EndnoteReference"/>
          <w:szCs w:val="24"/>
        </w:rPr>
        <w:t>47</w:t>
      </w:r>
      <w:r>
        <w:rPr>
          <w:szCs w:val="24"/>
        </w:rPr>
        <w:t xml:space="preserve"> </w:t>
      </w:r>
      <w:r>
        <w:rPr>
          <w:szCs w:val="24"/>
        </w:rPr>
        <w:tab/>
        <w:t>Трудовой кодекс № 5 1995 года, с поправками, статья 151.</w:t>
      </w:r>
    </w:p>
    <w:p w:rsidR="00000000" w:rsidRDefault="00000000">
      <w:pPr>
        <w:pStyle w:val="EndnoteText"/>
        <w:rPr>
          <w:szCs w:val="24"/>
        </w:rPr>
      </w:pPr>
    </w:p>
    <w:p w:rsidR="00000000" w:rsidRDefault="00000000">
      <w:pPr>
        <w:pStyle w:val="EndnoteText"/>
        <w:rPr>
          <w:szCs w:val="24"/>
        </w:rPr>
      </w:pPr>
      <w:r>
        <w:rPr>
          <w:rStyle w:val="EndnoteReference"/>
          <w:szCs w:val="24"/>
        </w:rPr>
        <w:t>48</w:t>
      </w:r>
      <w:r>
        <w:rPr>
          <w:szCs w:val="24"/>
        </w:rPr>
        <w:t xml:space="preserve"> </w:t>
      </w:r>
      <w:r>
        <w:rPr>
          <w:szCs w:val="24"/>
        </w:rPr>
        <w:tab/>
        <w:t>Закон о профсоюзах № 35 2002 года, статьи 14 и 34.</w:t>
      </w:r>
    </w:p>
    <w:p w:rsidR="00000000" w:rsidRDefault="00000000">
      <w:pPr>
        <w:pStyle w:val="EndnoteText"/>
        <w:rPr>
          <w:szCs w:val="24"/>
        </w:rPr>
      </w:pPr>
    </w:p>
    <w:p w:rsidR="00000000" w:rsidRDefault="00000000">
      <w:pPr>
        <w:pStyle w:val="EndnoteText"/>
        <w:rPr>
          <w:szCs w:val="24"/>
        </w:rPr>
      </w:pPr>
      <w:r>
        <w:rPr>
          <w:rStyle w:val="EndnoteReference"/>
          <w:szCs w:val="24"/>
        </w:rPr>
        <w:t>49</w:t>
      </w:r>
      <w:r>
        <w:rPr>
          <w:szCs w:val="24"/>
        </w:rPr>
        <w:t xml:space="preserve"> </w:t>
      </w:r>
      <w:r>
        <w:rPr>
          <w:szCs w:val="24"/>
        </w:rPr>
        <w:tab/>
        <w:t>Там же, статьи 8 и 10.</w:t>
      </w:r>
    </w:p>
    <w:p w:rsidR="00000000" w:rsidRDefault="00000000">
      <w:pPr>
        <w:pStyle w:val="EndnoteText"/>
        <w:rPr>
          <w:szCs w:val="24"/>
        </w:rPr>
      </w:pPr>
    </w:p>
    <w:p w:rsidR="00000000" w:rsidRDefault="00000000">
      <w:pPr>
        <w:pStyle w:val="EndnoteText"/>
        <w:rPr>
          <w:szCs w:val="24"/>
        </w:rPr>
      </w:pPr>
      <w:r>
        <w:rPr>
          <w:rStyle w:val="EndnoteReference"/>
          <w:szCs w:val="24"/>
        </w:rPr>
        <w:t>50</w:t>
      </w:r>
      <w:r>
        <w:rPr>
          <w:szCs w:val="24"/>
        </w:rPr>
        <w:t xml:space="preserve"> </w:t>
      </w:r>
      <w:r>
        <w:rPr>
          <w:szCs w:val="24"/>
        </w:rPr>
        <w:tab/>
        <w:t>Трудовой кодекс № 5 1995 года, с поправками, статья 151, пункт 2.</w:t>
      </w:r>
    </w:p>
    <w:p w:rsidR="00000000" w:rsidRDefault="00000000">
      <w:pPr>
        <w:pStyle w:val="EndnoteText"/>
        <w:rPr>
          <w:szCs w:val="24"/>
        </w:rPr>
      </w:pPr>
    </w:p>
    <w:p w:rsidR="00000000" w:rsidRDefault="00000000">
      <w:pPr>
        <w:pStyle w:val="EndnoteText"/>
        <w:rPr>
          <w:szCs w:val="24"/>
        </w:rPr>
      </w:pPr>
      <w:r>
        <w:rPr>
          <w:rStyle w:val="EndnoteReference"/>
          <w:szCs w:val="24"/>
        </w:rPr>
        <w:t>51</w:t>
      </w:r>
      <w:r>
        <w:rPr>
          <w:szCs w:val="24"/>
        </w:rPr>
        <w:t xml:space="preserve"> </w:t>
      </w:r>
      <w:r>
        <w:rPr>
          <w:szCs w:val="24"/>
        </w:rPr>
        <w:tab/>
        <w:t>Закон о профсоюзах, статья 41.</w:t>
      </w:r>
    </w:p>
    <w:p w:rsidR="00000000" w:rsidRDefault="00000000">
      <w:pPr>
        <w:pStyle w:val="EndnoteText"/>
        <w:rPr>
          <w:szCs w:val="24"/>
        </w:rPr>
      </w:pPr>
    </w:p>
    <w:p w:rsidR="00000000" w:rsidRDefault="00000000">
      <w:pPr>
        <w:pStyle w:val="EndnoteText"/>
        <w:rPr>
          <w:szCs w:val="24"/>
        </w:rPr>
      </w:pPr>
      <w:r>
        <w:rPr>
          <w:rStyle w:val="EndnoteReference"/>
          <w:szCs w:val="24"/>
        </w:rPr>
        <w:t>52</w:t>
      </w:r>
      <w:r>
        <w:rPr>
          <w:szCs w:val="24"/>
        </w:rPr>
        <w:t xml:space="preserve"> </w:t>
      </w:r>
      <w:r>
        <w:rPr>
          <w:szCs w:val="24"/>
        </w:rPr>
        <w:tab/>
        <w:t>Там же, статья 68.</w:t>
      </w:r>
    </w:p>
    <w:p w:rsidR="00000000" w:rsidRDefault="00000000">
      <w:pPr>
        <w:pStyle w:val="EndnoteText"/>
        <w:rPr>
          <w:szCs w:val="24"/>
        </w:rPr>
      </w:pPr>
    </w:p>
    <w:p w:rsidR="00000000" w:rsidRDefault="00000000">
      <w:pPr>
        <w:pStyle w:val="EndnoteText"/>
        <w:rPr>
          <w:szCs w:val="24"/>
        </w:rPr>
      </w:pPr>
      <w:r>
        <w:rPr>
          <w:rStyle w:val="EndnoteReference"/>
          <w:szCs w:val="24"/>
        </w:rPr>
        <w:t>53</w:t>
      </w:r>
      <w:r>
        <w:rPr>
          <w:szCs w:val="24"/>
        </w:rPr>
        <w:t xml:space="preserve"> </w:t>
      </w:r>
      <w:r>
        <w:rPr>
          <w:szCs w:val="24"/>
        </w:rPr>
        <w:tab/>
        <w:t>Закон о профсоюзах, статьи 40-43.</w:t>
      </w:r>
    </w:p>
    <w:p w:rsidR="00000000" w:rsidRDefault="00000000">
      <w:pPr>
        <w:pStyle w:val="EndnoteText"/>
        <w:rPr>
          <w:szCs w:val="24"/>
        </w:rPr>
      </w:pPr>
      <w:r>
        <w:rPr>
          <w:rStyle w:val="EndnoteReference"/>
          <w:szCs w:val="24"/>
        </w:rPr>
        <w:t>54</w:t>
      </w:r>
      <w:r>
        <w:rPr>
          <w:szCs w:val="24"/>
        </w:rPr>
        <w:t xml:space="preserve"> </w:t>
      </w:r>
      <w:r>
        <w:rPr>
          <w:szCs w:val="24"/>
        </w:rPr>
        <w:tab/>
        <w:t>Общие статистические данные по неправительственным организациям по состоянию на 31 декабря 2003 года, министерство социальных дел и труда.</w:t>
      </w:r>
    </w:p>
    <w:p w:rsidR="00000000" w:rsidRDefault="00000000">
      <w:pPr>
        <w:pStyle w:val="EndnoteText"/>
        <w:rPr>
          <w:szCs w:val="24"/>
        </w:rPr>
      </w:pPr>
    </w:p>
    <w:p w:rsidR="00000000" w:rsidRDefault="00000000">
      <w:pPr>
        <w:pStyle w:val="EndnoteText"/>
        <w:rPr>
          <w:szCs w:val="24"/>
        </w:rPr>
      </w:pPr>
      <w:r>
        <w:rPr>
          <w:rStyle w:val="EndnoteReference"/>
          <w:szCs w:val="24"/>
        </w:rPr>
        <w:t>55</w:t>
      </w:r>
      <w:r>
        <w:rPr>
          <w:szCs w:val="24"/>
        </w:rPr>
        <w:t xml:space="preserve"> </w:t>
      </w:r>
      <w:r>
        <w:rPr>
          <w:szCs w:val="24"/>
        </w:rPr>
        <w:tab/>
        <w:t>В соответствии с целями демографической политики на период 2001</w:t>
      </w:r>
      <w:r>
        <w:rPr>
          <w:szCs w:val="24"/>
        </w:rPr>
        <w:noBreakHyphen/>
        <w:t>2020 годов стратегической задачей страны является обеспечение доступа к основным видам медицинской помощи для более чем 85% населения Йемена, особенно принимая во внимание тот факт, что общее число действующих больниц в 2001–2003 годах сократилось до 68 в 2003 году по сравнению с 74 в 2001 и в 2002 году, в то время как общее число сельских больниц в 2003 году составило 112.  Соотношение количества пациентов к числу врачей изменилось с 4 447 пациентов на одного врача в 2002 году до 6 372 в 2003 году.</w:t>
      </w:r>
    </w:p>
    <w:p w:rsidR="00000000" w:rsidRDefault="00000000">
      <w:pPr>
        <w:spacing w:line="240" w:lineRule="auto"/>
      </w:pPr>
    </w:p>
    <w:p w:rsidR="00000000" w:rsidRDefault="00000000">
      <w:pPr>
        <w:spacing w:line="240" w:lineRule="auto"/>
      </w:pPr>
      <w:r>
        <w:rPr>
          <w:rStyle w:val="EndnoteReference"/>
        </w:rPr>
        <w:t>56</w:t>
      </w:r>
      <w:r>
        <w:t xml:space="preserve"> </w:t>
      </w:r>
      <w:r>
        <w:tab/>
        <w:t xml:space="preserve">В пункте  3 заключительных замечаний, принятых Комитетом по ликвидации расовой дискриминации после рассмотрения одиннадцатого, двенадцатого, тринадцатого и четырнадцатого периодических докладов, говорится:  "Комитет приветствует недавние изменения в государстве-участнике, касающиеся прав человека, в частности меры в области социального обеспечения, принятые государством-участником с целью улучшения условий жизни маргинальных лиц и групп".  </w:t>
      </w:r>
    </w:p>
    <w:p w:rsidR="00000000" w:rsidRDefault="00000000">
      <w:pPr>
        <w:spacing w:line="240" w:lineRule="auto"/>
      </w:pPr>
    </w:p>
    <w:p w:rsidR="00000000" w:rsidRDefault="00000000">
      <w:pPr>
        <w:pStyle w:val="EndnoteText"/>
        <w:rPr>
          <w:b/>
        </w:rPr>
      </w:pPr>
      <w:r>
        <w:rPr>
          <w:rStyle w:val="EndnoteReference"/>
          <w:bCs/>
        </w:rPr>
        <w:t>57</w:t>
      </w:r>
      <w:r>
        <w:rPr>
          <w:b/>
        </w:rPr>
        <w:tab/>
      </w:r>
      <w:r>
        <w:t>Ежегодный доклад Социального фонда развития за 2003 год.</w:t>
      </w:r>
    </w:p>
    <w:p w:rsidR="00000000" w:rsidRDefault="00000000">
      <w:pPr>
        <w:pStyle w:val="EndnoteText"/>
      </w:pPr>
    </w:p>
    <w:p w:rsidR="00000000" w:rsidRDefault="00000000">
      <w:pPr>
        <w:pStyle w:val="EndnoteText"/>
      </w:pPr>
      <w:r>
        <w:rPr>
          <w:rStyle w:val="EndnoteReference"/>
        </w:rPr>
        <w:t>58</w:t>
      </w:r>
      <w:r>
        <w:tab/>
        <w:t>Йеменский центр стратегических исследований, Йеменский стратегический доклад, стр. 164-165.</w:t>
      </w:r>
    </w:p>
    <w:p w:rsidR="00000000" w:rsidRDefault="00000000">
      <w:pPr>
        <w:pStyle w:val="EndnoteText"/>
      </w:pPr>
    </w:p>
    <w:p w:rsidR="00000000" w:rsidRDefault="00000000">
      <w:pPr>
        <w:pStyle w:val="EndnoteText"/>
      </w:pPr>
      <w:r>
        <w:rPr>
          <w:rStyle w:val="EndnoteReference"/>
        </w:rPr>
        <w:t>59</w:t>
      </w:r>
      <w:r>
        <w:tab/>
        <w:t>В рамках второго пятилетнего плана (2000-2005 годы) правительство предприняло усилия по доведению числа получателей пенсий по возрасту, распределяемых Управлением до 60 857.</w:t>
      </w:r>
    </w:p>
    <w:p w:rsidR="00000000" w:rsidRDefault="00000000">
      <w:pPr>
        <w:pStyle w:val="EndnoteText"/>
      </w:pPr>
    </w:p>
    <w:p w:rsidR="00000000" w:rsidRDefault="00000000">
      <w:pPr>
        <w:pStyle w:val="EndnoteText"/>
      </w:pPr>
      <w:r>
        <w:rPr>
          <w:rStyle w:val="EndnoteReference"/>
        </w:rPr>
        <w:t>60</w:t>
      </w:r>
      <w:r>
        <w:t xml:space="preserve">  </w:t>
      </w:r>
      <w:r>
        <w:tab/>
        <w:t>Йеменский центр стратегических исследований, Йеменское стратегическое исследование, стр. 165.</w:t>
      </w:r>
    </w:p>
    <w:p w:rsidR="00000000" w:rsidRDefault="00000000">
      <w:pPr>
        <w:pStyle w:val="EndnoteText"/>
      </w:pPr>
    </w:p>
    <w:p w:rsidR="00000000" w:rsidRDefault="00000000">
      <w:pPr>
        <w:pStyle w:val="EndnoteText"/>
      </w:pPr>
      <w:r>
        <w:rPr>
          <w:rStyle w:val="EndnoteReference"/>
        </w:rPr>
        <w:t>61</w:t>
      </w:r>
      <w:r>
        <w:t xml:space="preserve"> </w:t>
      </w:r>
      <w:r>
        <w:tab/>
        <w:t xml:space="preserve">В рамках второго пятилетнего плана (2001-2005 годы) правительство приняло меры для увеличения числа получателей пенсий по возрасту до 7 199.  </w:t>
      </w:r>
    </w:p>
    <w:p w:rsidR="00000000" w:rsidRDefault="00000000">
      <w:pPr>
        <w:pStyle w:val="EndnoteText"/>
      </w:pPr>
    </w:p>
    <w:p w:rsidR="00000000" w:rsidRDefault="00000000">
      <w:pPr>
        <w:pStyle w:val="EndnoteText"/>
      </w:pPr>
      <w:r>
        <w:rPr>
          <w:rStyle w:val="EndnoteReference"/>
        </w:rPr>
        <w:t>62</w:t>
      </w:r>
      <w:r>
        <w:t xml:space="preserve"> </w:t>
      </w:r>
      <w:r>
        <w:tab/>
        <w:t>Д</w:t>
      </w:r>
      <w:r>
        <w:noBreakHyphen/>
        <w:t xml:space="preserve">р </w:t>
      </w:r>
      <w:proofErr w:type="spellStart"/>
      <w:r>
        <w:t>Мохаммед</w:t>
      </w:r>
      <w:proofErr w:type="spellEnd"/>
      <w:r>
        <w:t xml:space="preserve"> </w:t>
      </w:r>
      <w:proofErr w:type="spellStart"/>
      <w:r>
        <w:t>аль-Афенди</w:t>
      </w:r>
      <w:proofErr w:type="spellEnd"/>
      <w:r>
        <w:t>, "Изучение показателей искоренения бедности в Программе социального обеспечения Йеменской Республики", "</w:t>
      </w:r>
      <w:r>
        <w:rPr>
          <w:lang w:val="en-US"/>
        </w:rPr>
        <w:t>Journal</w:t>
      </w:r>
      <w:r>
        <w:t xml:space="preserve"> </w:t>
      </w:r>
      <w:r>
        <w:rPr>
          <w:lang w:val="en-US"/>
        </w:rPr>
        <w:t>of</w:t>
      </w:r>
      <w:r>
        <w:t xml:space="preserve"> </w:t>
      </w:r>
      <w:r>
        <w:rPr>
          <w:lang w:val="en-US"/>
        </w:rPr>
        <w:t>Contemporary</w:t>
      </w:r>
      <w:r>
        <w:t xml:space="preserve"> </w:t>
      </w:r>
      <w:r>
        <w:rPr>
          <w:lang w:val="en-US"/>
        </w:rPr>
        <w:t>Affairs</w:t>
      </w:r>
      <w:r>
        <w:t>".</w:t>
      </w:r>
    </w:p>
    <w:p w:rsidR="00000000" w:rsidRDefault="00000000">
      <w:pPr>
        <w:pStyle w:val="EndnoteText"/>
      </w:pPr>
    </w:p>
    <w:p w:rsidR="00000000" w:rsidRDefault="00000000">
      <w:pPr>
        <w:pStyle w:val="EndnoteText"/>
      </w:pPr>
      <w:r>
        <w:rPr>
          <w:rStyle w:val="EndnoteReference"/>
        </w:rPr>
        <w:t>63</w:t>
      </w:r>
      <w:r>
        <w:t xml:space="preserve"> </w:t>
      </w:r>
      <w:r>
        <w:tab/>
        <w:t>Стратегия сокращения масштабов бедности, доклад о ходе работы за первый год, стр. 63.</w:t>
      </w:r>
    </w:p>
    <w:p w:rsidR="00000000" w:rsidRDefault="00000000">
      <w:pPr>
        <w:pStyle w:val="EndnoteText"/>
      </w:pPr>
    </w:p>
    <w:p w:rsidR="00000000" w:rsidRDefault="00000000">
      <w:pPr>
        <w:pStyle w:val="EndnoteText"/>
      </w:pPr>
      <w:r>
        <w:rPr>
          <w:rStyle w:val="EndnoteReference"/>
        </w:rPr>
        <w:t>64</w:t>
      </w:r>
      <w:r>
        <w:t xml:space="preserve"> </w:t>
      </w:r>
      <w:r>
        <w:tab/>
        <w:t xml:space="preserve">Эта инициатива была разработана министерством образования для реализации стратегии в области базового образования и сокращения масштабов бедности как средства решения задачи развития образования для всех.  Ряд проектов был осуществлен в таких областях, как внутренняя эффективность правосудия, создание институционального потенциала и т.д.  </w:t>
      </w:r>
    </w:p>
    <w:p w:rsidR="00000000" w:rsidRDefault="00000000">
      <w:pPr>
        <w:pStyle w:val="EndnoteText"/>
      </w:pPr>
    </w:p>
    <w:p w:rsidR="00000000" w:rsidRDefault="00000000">
      <w:pPr>
        <w:pStyle w:val="EndnoteText"/>
      </w:pPr>
      <w:r>
        <w:rPr>
          <w:rStyle w:val="EndnoteReference"/>
        </w:rPr>
        <w:t>65</w:t>
      </w:r>
      <w:r>
        <w:t xml:space="preserve"> </w:t>
      </w:r>
      <w:r>
        <w:tab/>
        <w:t>Ежегодный доклад о выполнении стратегии сокращения масштабов бедности.</w:t>
      </w:r>
    </w:p>
    <w:p w:rsidR="00000000" w:rsidRDefault="00000000">
      <w:pPr>
        <w:pStyle w:val="EndnoteText"/>
      </w:pPr>
    </w:p>
    <w:p w:rsidR="00000000" w:rsidRDefault="00000000">
      <w:pPr>
        <w:pStyle w:val="EndnoteText"/>
      </w:pPr>
      <w:r>
        <w:rPr>
          <w:rStyle w:val="EndnoteReference"/>
        </w:rPr>
        <w:t>66</w:t>
      </w:r>
      <w:r>
        <w:t xml:space="preserve"> </w:t>
      </w:r>
      <w:r>
        <w:tab/>
        <w:t>Конституция, статья 42.</w:t>
      </w:r>
    </w:p>
    <w:p w:rsidR="00000000" w:rsidRDefault="00000000">
      <w:pPr>
        <w:pStyle w:val="EndnoteText"/>
      </w:pPr>
    </w:p>
    <w:p w:rsidR="00000000" w:rsidRDefault="00000000">
      <w:pPr>
        <w:pStyle w:val="EndnoteText"/>
      </w:pPr>
      <w:r>
        <w:rPr>
          <w:rStyle w:val="EndnoteReference"/>
        </w:rPr>
        <w:t>67</w:t>
      </w:r>
      <w:r>
        <w:t xml:space="preserve"> </w:t>
      </w:r>
      <w:r>
        <w:tab/>
        <w:t>Национальная стратегия развития культуры, стр. 8-10.</w:t>
      </w:r>
    </w:p>
    <w:p w:rsidR="00000000" w:rsidRDefault="00000000">
      <w:pPr>
        <w:pStyle w:val="EndnoteText"/>
      </w:pPr>
    </w:p>
    <w:p w:rsidR="00000000" w:rsidRDefault="00000000">
      <w:pPr>
        <w:pStyle w:val="EndnoteText"/>
      </w:pPr>
      <w:r>
        <w:rPr>
          <w:rStyle w:val="EndnoteReference"/>
        </w:rPr>
        <w:t>68</w:t>
      </w:r>
      <w:r>
        <w:t xml:space="preserve"> </w:t>
      </w:r>
      <w:r>
        <w:tab/>
        <w:t>Там же, стр. 10.</w:t>
      </w:r>
    </w:p>
    <w:p w:rsidR="00000000" w:rsidRDefault="00000000">
      <w:pPr>
        <w:pStyle w:val="EndnoteText"/>
      </w:pPr>
    </w:p>
    <w:p w:rsidR="00000000" w:rsidRDefault="00000000">
      <w:pPr>
        <w:pStyle w:val="EndnoteText"/>
      </w:pPr>
      <w:r>
        <w:rPr>
          <w:rStyle w:val="EndnoteReference"/>
        </w:rPr>
        <w:t>69</w:t>
      </w:r>
      <w:r>
        <w:t xml:space="preserve"> </w:t>
      </w:r>
      <w:r>
        <w:tab/>
        <w:t>Конституция, статьи 48 и 51.</w:t>
      </w:r>
    </w:p>
    <w:p w:rsidR="00000000" w:rsidRDefault="00000000">
      <w:pPr>
        <w:pStyle w:val="EndnoteText"/>
      </w:pPr>
    </w:p>
    <w:p w:rsidR="00000000" w:rsidRDefault="00000000">
      <w:pPr>
        <w:pStyle w:val="EndnoteText"/>
      </w:pPr>
      <w:r>
        <w:rPr>
          <w:rStyle w:val="EndnoteReference"/>
        </w:rPr>
        <w:t>70</w:t>
      </w:r>
      <w:r>
        <w:t xml:space="preserve"> </w:t>
      </w:r>
      <w:r>
        <w:tab/>
        <w:t>Уголовно-процессуальный кодекс, статьи 44, 47</w:t>
      </w:r>
      <w:r>
        <w:noBreakHyphen/>
        <w:t>48 и 55.</w:t>
      </w:r>
    </w:p>
    <w:p w:rsidR="00000000" w:rsidRDefault="00000000">
      <w:pPr>
        <w:pStyle w:val="EndnoteText"/>
      </w:pPr>
    </w:p>
    <w:p w:rsidR="00000000" w:rsidRDefault="00000000">
      <w:pPr>
        <w:pStyle w:val="EndnoteText"/>
      </w:pPr>
      <w:r>
        <w:rPr>
          <w:rStyle w:val="EndnoteReference"/>
        </w:rPr>
        <w:t>71</w:t>
      </w:r>
      <w:r>
        <w:t xml:space="preserve"> </w:t>
      </w:r>
      <w:r>
        <w:tab/>
        <w:t>В пункте 15 заключительных замечаний Комитета говорится:  "Относительно права на равное обращение в судах Комитет отмечает отсутствие в докладе информации о делах, касающихся расовой дискриминации.  Он рекомендует государству-участнику включить в свой следующий периодический доклад конкретную информацию о любых таких делах".</w:t>
      </w:r>
    </w:p>
    <w:p w:rsidR="00000000" w:rsidRDefault="00000000">
      <w:pPr>
        <w:pStyle w:val="EndnoteText"/>
      </w:pPr>
    </w:p>
    <w:p w:rsidR="00000000" w:rsidRDefault="00000000">
      <w:pPr>
        <w:pStyle w:val="EndnoteText"/>
      </w:pPr>
      <w:r>
        <w:rPr>
          <w:rStyle w:val="EndnoteReference"/>
        </w:rPr>
        <w:t>72</w:t>
      </w:r>
      <w:r>
        <w:t xml:space="preserve"> </w:t>
      </w:r>
      <w:r>
        <w:tab/>
        <w:t>Кроме того, действует Высший институт офицерского состава, Школа подготовки полиции и Специальный институт по подготовке сотрудников полиции.</w:t>
      </w:r>
    </w:p>
    <w:p w:rsidR="00000000" w:rsidRDefault="00000000">
      <w:pPr>
        <w:pStyle w:val="EndnoteText"/>
      </w:pPr>
    </w:p>
    <w:p w:rsidR="00000000" w:rsidRDefault="00000000">
      <w:pPr>
        <w:pStyle w:val="EndnoteText"/>
      </w:pPr>
      <w:r>
        <w:rPr>
          <w:rStyle w:val="EndnoteReference"/>
        </w:rPr>
        <w:t>73</w:t>
      </w:r>
      <w:r>
        <w:tab/>
        <w:t xml:space="preserve">Из всех арабских стран только в Йемене выходит еженедельная газета "Полиция".  В остальных же выпускаются еженедельные журналы.  Департамент общественных связей министерства внутренних дел в дополнение к журналу "Охрана" издает еженедельную газету "Охранник".  </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jc w:val="center"/>
      </w:pPr>
      <w:r>
        <w:t>-----</w:t>
      </w:r>
    </w:p>
    <w:sectPr w:rsidR="00000000">
      <w:headerReference w:type="even" r:id="rId16"/>
      <w:headerReference w:type="default" r:id="rId17"/>
      <w:pgSz w:w="11906" w:h="16838"/>
      <w:pgMar w:top="850" w:right="850" w:bottom="1701" w:left="1701" w:header="850" w:footer="85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 xml:space="preserve">В настоящем документе содержатся пятнадцатый и шестнадцатый периодические доклады Республики Йемен, представленные в одном документе, которые подлежали представлению 17 ноября 2005 года.  Представленные в одном документе одиннадцатый-четырнадцатый периодические доклады, а также краткие отчеты о заседаниях, на которых Комитет рассматривал эти доклады, см. в документах </w:t>
      </w:r>
      <w:r>
        <w:rPr>
          <w:lang w:val="en-US"/>
        </w:rPr>
        <w:t>CERD</w:t>
      </w:r>
      <w:r>
        <w:t>/</w:t>
      </w:r>
      <w:r>
        <w:rPr>
          <w:lang w:val="en-US"/>
        </w:rPr>
        <w:t>C</w:t>
      </w:r>
      <w:r>
        <w:t>/362/</w:t>
      </w:r>
      <w:r>
        <w:rPr>
          <w:lang w:val="en-US"/>
        </w:rPr>
        <w:t>Add</w:t>
      </w:r>
      <w:r>
        <w:t xml:space="preserve">.8 и </w:t>
      </w:r>
      <w:r>
        <w:rPr>
          <w:lang w:val="en-US"/>
        </w:rPr>
        <w:t>CERD</w:t>
      </w:r>
      <w:r>
        <w:t>/</w:t>
      </w:r>
      <w:r>
        <w:rPr>
          <w:lang w:val="en-US"/>
        </w:rPr>
        <w:t>C</w:t>
      </w:r>
      <w:r>
        <w:t>/SR.1535, 1536 и 1549.</w:t>
      </w:r>
    </w:p>
  </w:footnote>
  <w:footnote w:id="2">
    <w:p w:rsidR="00000000" w:rsidRDefault="00000000">
      <w:pPr>
        <w:pStyle w:val="FootnoteText"/>
      </w:pPr>
    </w:p>
    <w:p w:rsidR="00000000" w:rsidRDefault="00000000">
      <w:pPr>
        <w:pStyle w:val="FootnoteText"/>
        <w:rPr>
          <w:color w:val="000000"/>
          <w:szCs w:val="22"/>
          <w:lang w:eastAsia="ru-RU"/>
        </w:rPr>
      </w:pPr>
      <w:r>
        <w:rPr>
          <w:rStyle w:val="FootnoteReference"/>
        </w:rPr>
        <w:t>**</w:t>
      </w:r>
      <w:r>
        <w:tab/>
        <w:t xml:space="preserve">В соответствии с информацией, направленной </w:t>
      </w:r>
      <w:r>
        <w:rPr>
          <w:color w:val="000000"/>
          <w:szCs w:val="22"/>
          <w:lang w:eastAsia="ru-RU"/>
        </w:rPr>
        <w:t>государствам-участникам в отношении оформления их докладов, настоящий доклад не был официально отредактирован до его передачи в службы перевода Организация Объединенных Наций.</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CERD/C/YEM/16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CERD/C/YEM/16</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3" type="#_x0000_t202" style="position:absolute;margin-left:684pt;margin-top:42.5pt;width:54pt;height:114.1pt;z-index:2" filled="f" stroked="f">
          <v:textbox style="layout-flow:vertical;mso-next-textbox:#_x0000_s2053">
            <w:txbxContent>
              <w:p w:rsidR="00000000" w:rsidRDefault="00000000">
                <w:pPr>
                  <w:pStyle w:val="Header"/>
                  <w:tabs>
                    <w:tab w:val="left" w:pos="6237"/>
                  </w:tabs>
                  <w:rPr>
                    <w:lang w:val="en-US"/>
                  </w:rPr>
                </w:pPr>
                <w:r>
                  <w:rPr>
                    <w:lang w:val="en-US"/>
                  </w:rPr>
                  <w:t>CERD/C/YEM/16</w:t>
                </w:r>
              </w:p>
              <w:p w:rsidR="00000000" w:rsidRDefault="00000000">
                <w:pPr>
                  <w:pStyle w:val="Header"/>
                  <w:tabs>
                    <w:tab w:val="left" w:pos="6237"/>
                  </w:tabs>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126</w:t>
                </w:r>
                <w:r>
                  <w:rPr>
                    <w:rStyle w:val="PageNumber"/>
                  </w:rPr>
                  <w:fldChar w:fldCharType="end"/>
                </w:r>
              </w:p>
            </w:txbxContent>
          </v:textbox>
          <w10:wrap type="square" side="righ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1" type="#_x0000_t202" style="position:absolute;margin-left:690pt;margin-top:311.85pt;width:39.7pt;height:154.95pt;z-index:1" filled="f" stroked="f">
          <v:textbox style="layout-flow:vertical;mso-next-textbox:#_x0000_s2051">
            <w:txbxContent>
              <w:p w:rsidR="00000000" w:rsidRDefault="00000000">
                <w:pPr>
                  <w:pStyle w:val="Header"/>
                  <w:tabs>
                    <w:tab w:val="left" w:pos="6237"/>
                  </w:tabs>
                  <w:rPr>
                    <w:lang w:val="en-US"/>
                  </w:rPr>
                </w:pPr>
                <w:r>
                  <w:rPr>
                    <w:lang w:val="en-US"/>
                  </w:rPr>
                  <w:t>CERD/C/YEM/16</w:t>
                </w:r>
              </w:p>
              <w:p w:rsidR="00000000" w:rsidRDefault="00000000">
                <w:pPr>
                  <w:pStyle w:val="Header"/>
                  <w:tabs>
                    <w:tab w:val="left" w:pos="6237"/>
                  </w:tabs>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p>
            </w:txbxContent>
          </v:textbox>
          <w10:wrap type="square" side="righ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CERD/C/YEM/16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00"/>
      </w:tabs>
      <w:rPr>
        <w:lang w:val="en-US"/>
      </w:rPr>
    </w:pPr>
    <w:r>
      <w:tab/>
    </w:r>
    <w:r>
      <w:tab/>
    </w:r>
    <w:r>
      <w:rPr>
        <w:lang w:val="en-US"/>
      </w:rPr>
      <w:t>CERD/C/YEM/16</w:t>
    </w:r>
  </w:p>
  <w:p w:rsidR="00000000" w:rsidRDefault="00000000">
    <w:pPr>
      <w:pStyle w:val="Header"/>
      <w:tabs>
        <w:tab w:val="left" w:pos="7200"/>
      </w:tabs>
      <w:rPr>
        <w:rStyle w:val="PageNumber"/>
        <w:lang w:val="en-US"/>
      </w:rPr>
    </w:pPr>
    <w:r>
      <w:tab/>
    </w: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p w:rsidR="00000000" w:rsidRDefault="00000000">
    <w:pPr>
      <w:pStyle w:val="Header"/>
      <w:tabs>
        <w:tab w:val="left" w:pos="7200"/>
      </w:tabs>
      <w:rPr>
        <w:rStyle w:val="PageNumber"/>
      </w:rPr>
    </w:pPr>
  </w:p>
  <w:p w:rsidR="00000000" w:rsidRDefault="00000000">
    <w:pPr>
      <w:pStyle w:val="Header"/>
      <w:tabs>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8944031"/>
    <w:multiLevelType w:val="hybridMultilevel"/>
    <w:tmpl w:val="5EA8B108"/>
    <w:lvl w:ilvl="0" w:tplc="0419000F">
      <w:start w:val="1"/>
      <w:numFmt w:val="decimal"/>
      <w:lvlText w:val="%1."/>
      <w:lvlJc w:val="left"/>
      <w:pPr>
        <w:tabs>
          <w:tab w:val="num" w:pos="720"/>
        </w:tabs>
        <w:ind w:left="720" w:hanging="360"/>
      </w:pPr>
      <w:rPr>
        <w:rFonts w:hint="default"/>
      </w:rPr>
    </w:lvl>
    <w:lvl w:ilvl="1" w:tplc="135AB506">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89E0A44"/>
    <w:multiLevelType w:val="hybridMultilevel"/>
    <w:tmpl w:val="27B83A8C"/>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51014DD"/>
    <w:multiLevelType w:val="hybridMultilevel"/>
    <w:tmpl w:val="352E8810"/>
    <w:lvl w:ilvl="0" w:tplc="04385A4A">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F910D46"/>
    <w:multiLevelType w:val="hybridMultilevel"/>
    <w:tmpl w:val="5EA8B108"/>
    <w:lvl w:ilvl="0" w:tplc="04190001">
      <w:start w:val="1"/>
      <w:numFmt w:val="bullet"/>
      <w:lvlText w:val=""/>
      <w:lvlJc w:val="left"/>
      <w:pPr>
        <w:tabs>
          <w:tab w:val="num" w:pos="720"/>
        </w:tabs>
        <w:ind w:left="720" w:hanging="360"/>
      </w:pPr>
      <w:rPr>
        <w:rFonts w:ascii="Symbol" w:hAnsi="Symbol" w:hint="default"/>
      </w:rPr>
    </w:lvl>
    <w:lvl w:ilvl="1" w:tplc="135AB506">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C4125CE"/>
    <w:multiLevelType w:val="hybridMultilevel"/>
    <w:tmpl w:val="2DF6B3EA"/>
    <w:lvl w:ilvl="0" w:tplc="B83686D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45807</Words>
  <Characters>261104</Characters>
  <Application>Microsoft Office Word</Application>
  <DocSecurity>4</DocSecurity>
  <Lines>2175</Lines>
  <Paragraphs>522</Paragraphs>
  <ScaleCrop>false</ScaleCrop>
  <HeadingPairs>
    <vt:vector size="2" baseType="variant">
      <vt:variant>
        <vt:lpstr>Название</vt:lpstr>
      </vt:variant>
      <vt:variant>
        <vt:i4>1</vt:i4>
      </vt:variant>
    </vt:vector>
  </HeadingPairs>
  <TitlesOfParts>
    <vt:vector size="1" baseType="lpstr">
      <vt:lpstr>41381.01</vt:lpstr>
    </vt:vector>
  </TitlesOfParts>
  <Company> </Company>
  <LinksUpToDate>false</LinksUpToDate>
  <CharactersWithSpaces>320654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41381.01</dc:title>
  <dc:subject>sMIRNOVA</dc:subject>
  <dc:creator>Аргунова</dc:creator>
  <cp:keywords/>
  <dc:description/>
  <cp:lastModifiedBy>Сафонова</cp:lastModifiedBy>
  <cp:revision>3</cp:revision>
  <cp:lastPrinted>2006-07-14T09:19:00Z</cp:lastPrinted>
  <dcterms:created xsi:type="dcterms:W3CDTF">2006-07-14T09:19:00Z</dcterms:created>
  <dcterms:modified xsi:type="dcterms:W3CDTF">2006-07-14T09:20:00Z</dcterms:modified>
</cp:coreProperties>
</file>