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D764ED" w:rsidRDefault="006B3E27" w:rsidP="00E70E04">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D764ED" w:rsidP="003D1B44">
            <w:pPr>
              <w:bidi w:val="0"/>
              <w:spacing w:after="20"/>
              <w:jc w:val="left"/>
              <w:rPr>
                <w:szCs w:val="20"/>
              </w:rPr>
            </w:pPr>
            <w:r w:rsidRPr="00D764ED">
              <w:rPr>
                <w:sz w:val="40"/>
                <w:szCs w:val="20"/>
              </w:rPr>
              <w:t>CCPR</w:t>
            </w:r>
            <w:r>
              <w:rPr>
                <w:szCs w:val="20"/>
              </w:rPr>
              <w:t>/C/LBN/3</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7781839" wp14:editId="454609F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3D1B44" w:rsidP="003D1B44">
            <w:pPr>
              <w:bidi w:val="0"/>
              <w:spacing w:before="240"/>
              <w:jc w:val="left"/>
              <w:rPr>
                <w:szCs w:val="20"/>
              </w:rPr>
            </w:pPr>
            <w:r>
              <w:rPr>
                <w:szCs w:val="20"/>
              </w:rPr>
              <w:t>Distr.: General</w:t>
            </w:r>
          </w:p>
          <w:p w:rsidR="003D1B44" w:rsidRDefault="003D1B44" w:rsidP="003D1B44">
            <w:pPr>
              <w:bidi w:val="0"/>
              <w:jc w:val="left"/>
              <w:rPr>
                <w:szCs w:val="20"/>
              </w:rPr>
            </w:pPr>
            <w:r>
              <w:rPr>
                <w:szCs w:val="20"/>
              </w:rPr>
              <w:t>28 December 2016</w:t>
            </w:r>
          </w:p>
          <w:p w:rsidR="003D1B44" w:rsidRDefault="003D1B44" w:rsidP="003D1B44">
            <w:pPr>
              <w:bidi w:val="0"/>
              <w:jc w:val="left"/>
              <w:rPr>
                <w:szCs w:val="20"/>
              </w:rPr>
            </w:pPr>
            <w:r>
              <w:rPr>
                <w:szCs w:val="20"/>
              </w:rPr>
              <w:t>Arabic</w:t>
            </w:r>
          </w:p>
          <w:p w:rsidR="003D1B44" w:rsidRDefault="003D1B44" w:rsidP="003D1B44">
            <w:pPr>
              <w:bidi w:val="0"/>
              <w:jc w:val="left"/>
              <w:rPr>
                <w:szCs w:val="20"/>
              </w:rPr>
            </w:pPr>
            <w:r>
              <w:rPr>
                <w:szCs w:val="20"/>
              </w:rPr>
              <w:t>Original: Arabic</w:t>
            </w:r>
          </w:p>
          <w:p w:rsidR="00633053" w:rsidRPr="00633053" w:rsidRDefault="00633053" w:rsidP="00633053">
            <w:pPr>
              <w:bidi w:val="0"/>
              <w:jc w:val="left"/>
              <w:rPr>
                <w:szCs w:val="20"/>
                <w:lang w:val="en-GB"/>
              </w:rPr>
            </w:pPr>
            <w:r w:rsidRPr="00572EF0">
              <w:rPr>
                <w:rFonts w:cs="Times New Roman"/>
                <w:szCs w:val="20"/>
                <w:lang w:val="en-GB"/>
              </w:rPr>
              <w:t xml:space="preserve">Arabic, English, French and </w:t>
            </w:r>
            <w:r>
              <w:rPr>
                <w:rFonts w:cs="Times New Roman"/>
                <w:szCs w:val="20"/>
                <w:lang w:val="en-GB"/>
              </w:rPr>
              <w:br/>
            </w:r>
            <w:r w:rsidRPr="00572EF0">
              <w:rPr>
                <w:rFonts w:cs="Times New Roman"/>
                <w:szCs w:val="20"/>
                <w:lang w:val="en-GB"/>
              </w:rPr>
              <w:t>Spanish only</w:t>
            </w:r>
          </w:p>
        </w:tc>
      </w:tr>
    </w:tbl>
    <w:p w:rsidR="003D1B44" w:rsidRPr="003D1B44" w:rsidRDefault="003D1B44" w:rsidP="003D1B44">
      <w:pPr>
        <w:spacing w:before="120" w:line="380" w:lineRule="exact"/>
        <w:rPr>
          <w:bCs/>
          <w:sz w:val="30"/>
          <w:szCs w:val="36"/>
          <w:rtl/>
        </w:rPr>
      </w:pPr>
      <w:r w:rsidRPr="003D1B44">
        <w:rPr>
          <w:rFonts w:hint="cs"/>
          <w:bCs/>
          <w:sz w:val="30"/>
          <w:szCs w:val="36"/>
          <w:rtl/>
        </w:rPr>
        <w:t>اللجنة المعنية بحقوق الإنسان</w:t>
      </w:r>
    </w:p>
    <w:p w:rsidR="003D1B44" w:rsidRDefault="003D1B44" w:rsidP="003D1B44">
      <w:pPr>
        <w:pStyle w:val="HMGA"/>
        <w:rPr>
          <w:rtl/>
        </w:rPr>
      </w:pPr>
      <w:r>
        <w:rPr>
          <w:rFonts w:hint="cs"/>
          <w:rtl/>
        </w:rPr>
        <w:tab/>
      </w:r>
      <w:r>
        <w:rPr>
          <w:rFonts w:hint="cs"/>
          <w:rtl/>
        </w:rPr>
        <w:tab/>
      </w:r>
      <w:r w:rsidRPr="007E5A1D">
        <w:rPr>
          <w:rFonts w:hint="cs"/>
          <w:rtl/>
        </w:rPr>
        <w:t>النظر في التقارير المقدمة من الدول الأطراف بموجب المادة</w:t>
      </w:r>
      <w:r>
        <w:rPr>
          <w:rFonts w:hint="eastAsia"/>
          <w:rtl/>
        </w:rPr>
        <w:t> </w:t>
      </w:r>
      <w:r w:rsidRPr="007E5A1D">
        <w:rPr>
          <w:rFonts w:hint="cs"/>
          <w:rtl/>
        </w:rPr>
        <w:t>40 من العهد</w:t>
      </w:r>
    </w:p>
    <w:p w:rsidR="003D1B44" w:rsidRDefault="003D1B44" w:rsidP="003D1B44">
      <w:pPr>
        <w:pStyle w:val="HChGA"/>
        <w:rPr>
          <w:rtl/>
        </w:rPr>
      </w:pPr>
      <w:r>
        <w:rPr>
          <w:rFonts w:hint="cs"/>
          <w:rtl/>
        </w:rPr>
        <w:tab/>
      </w:r>
      <w:r>
        <w:rPr>
          <w:rFonts w:hint="cs"/>
          <w:rtl/>
        </w:rPr>
        <w:tab/>
      </w:r>
      <w:r w:rsidRPr="007E5A1D">
        <w:rPr>
          <w:rtl/>
        </w:rPr>
        <w:t xml:space="preserve">التقارير الدورية </w:t>
      </w:r>
      <w:r>
        <w:rPr>
          <w:rFonts w:hint="cs"/>
          <w:rtl/>
        </w:rPr>
        <w:t>الثالثة</w:t>
      </w:r>
      <w:r w:rsidRPr="007E5A1D">
        <w:rPr>
          <w:rtl/>
        </w:rPr>
        <w:t xml:space="preserve"> للدول الأطراف التي حان موعد تقديمها في عام</w:t>
      </w:r>
      <w:r>
        <w:rPr>
          <w:rFonts w:hint="eastAsia"/>
          <w:rtl/>
        </w:rPr>
        <w:t> </w:t>
      </w:r>
      <w:r>
        <w:rPr>
          <w:rFonts w:hint="cs"/>
          <w:rtl/>
        </w:rPr>
        <w:t>1999</w:t>
      </w:r>
    </w:p>
    <w:p w:rsidR="003D1B44" w:rsidRPr="00572EF0" w:rsidRDefault="003D1B44" w:rsidP="0039022D">
      <w:pPr>
        <w:pStyle w:val="HMGA"/>
        <w:rPr>
          <w:rtl/>
        </w:rPr>
      </w:pPr>
      <w:r w:rsidRPr="00572EF0">
        <w:tab/>
      </w:r>
      <w:r w:rsidRPr="00572EF0">
        <w:tab/>
      </w:r>
      <w:r w:rsidRPr="007E5A1D">
        <w:rPr>
          <w:rtl/>
        </w:rPr>
        <w:t>لبنان</w:t>
      </w:r>
      <w:r w:rsidRPr="003D1B44">
        <w:rPr>
          <w:rStyle w:val="FootnoteReference"/>
          <w:sz w:val="20"/>
          <w:vertAlign w:val="baseline"/>
          <w:rtl/>
        </w:rPr>
        <w:footnoteReference w:customMarkFollows="1" w:id="1"/>
        <w:t>*</w:t>
      </w:r>
    </w:p>
    <w:p w:rsidR="00B54045" w:rsidRDefault="003D1B44" w:rsidP="003D1B44">
      <w:pPr>
        <w:pStyle w:val="SingleTxtGA"/>
        <w:jc w:val="right"/>
        <w:rPr>
          <w:rtl/>
          <w:lang w:val="de-CH"/>
        </w:rPr>
      </w:pPr>
      <w:r>
        <w:rPr>
          <w:rFonts w:hint="cs"/>
          <w:rtl/>
          <w:lang w:val="de-CH"/>
        </w:rPr>
        <w:t>[</w:t>
      </w:r>
      <w:r w:rsidRPr="001C32BE">
        <w:rPr>
          <w:rtl/>
          <w:lang w:val="de-CH"/>
        </w:rPr>
        <w:t>تاريخ الاستلام: 8 تشرين الثاني/نوفمبر 2016</w:t>
      </w:r>
      <w:r>
        <w:rPr>
          <w:rFonts w:hint="cs"/>
          <w:rtl/>
          <w:lang w:val="de-CH"/>
        </w:rPr>
        <w:t>]</w:t>
      </w:r>
    </w:p>
    <w:p w:rsidR="003D1B44" w:rsidRPr="00572EF0" w:rsidRDefault="003D1B44" w:rsidP="003D1B44">
      <w:pPr>
        <w:pStyle w:val="SingleTxtGA"/>
        <w:pageBreakBefore/>
        <w:rPr>
          <w:rtl/>
        </w:rPr>
      </w:pPr>
      <w:r>
        <w:rPr>
          <w:rtl/>
          <w:lang w:bidi="ar-LB"/>
        </w:rPr>
        <w:lastRenderedPageBreak/>
        <w:t>1-</w:t>
      </w:r>
      <w:r>
        <w:rPr>
          <w:rFonts w:hint="cs"/>
          <w:rtl/>
          <w:lang w:bidi="ar-LB"/>
        </w:rPr>
        <w:tab/>
      </w:r>
      <w:r w:rsidRPr="00572EF0">
        <w:rPr>
          <w:rtl/>
        </w:rPr>
        <w:t>ي</w:t>
      </w:r>
      <w:r w:rsidRPr="00572EF0">
        <w:rPr>
          <w:rFonts w:hint="cs"/>
          <w:rtl/>
        </w:rPr>
        <w:t>تضمن هذا التقرير</w:t>
      </w:r>
      <w:r w:rsidRPr="00572EF0">
        <w:rPr>
          <w:rtl/>
        </w:rPr>
        <w:t xml:space="preserve"> </w:t>
      </w:r>
      <w:r w:rsidRPr="00572EF0">
        <w:rPr>
          <w:rFonts w:hint="cs"/>
          <w:rtl/>
        </w:rPr>
        <w:t>عرض</w:t>
      </w:r>
      <w:r>
        <w:rPr>
          <w:rFonts w:hint="cs"/>
          <w:rtl/>
        </w:rPr>
        <w:t>اً</w:t>
      </w:r>
      <w:r w:rsidRPr="00572EF0">
        <w:rPr>
          <w:rFonts w:hint="cs"/>
          <w:rtl/>
        </w:rPr>
        <w:t xml:space="preserve"> </w:t>
      </w:r>
      <w:r w:rsidRPr="00572EF0">
        <w:rPr>
          <w:rtl/>
        </w:rPr>
        <w:t xml:space="preserve">للإجراءات المتخذة من قبل الدولة في مجال تعزيز الحقوق المدنية والسياسية وضمان إحترامها في الفترة </w:t>
      </w:r>
      <w:r w:rsidRPr="00572EF0">
        <w:rPr>
          <w:rFonts w:hint="cs"/>
          <w:rtl/>
        </w:rPr>
        <w:t xml:space="preserve">1997-2016، </w:t>
      </w:r>
      <w:r w:rsidRPr="00572EF0">
        <w:rPr>
          <w:rtl/>
        </w:rPr>
        <w:t xml:space="preserve">مع الأخذ بعين الإعتبار </w:t>
      </w:r>
      <w:r w:rsidRPr="00572EF0">
        <w:rPr>
          <w:rFonts w:hint="cs"/>
          <w:rtl/>
        </w:rPr>
        <w:t>ا</w:t>
      </w:r>
      <w:r w:rsidRPr="00572EF0">
        <w:rPr>
          <w:rtl/>
        </w:rPr>
        <w:t>لمواضيع التي أثارت إهتمام اللجنة المعنية بحقوق الإنسان وتقديم الأجوبة على التوصيات والملاحظات الختامية التي أبدتها خلال النظر في التقرير الدوري ال</w:t>
      </w:r>
      <w:r w:rsidRPr="00572EF0">
        <w:rPr>
          <w:rFonts w:hint="cs"/>
          <w:rtl/>
        </w:rPr>
        <w:t xml:space="preserve">ذي قدمه لبنان </w:t>
      </w:r>
      <w:r w:rsidRPr="00572EF0">
        <w:rPr>
          <w:rtl/>
        </w:rPr>
        <w:t>في العام 1996.</w:t>
      </w:r>
    </w:p>
    <w:p w:rsidR="003D1B44" w:rsidRDefault="003D1B44" w:rsidP="003D1B44">
      <w:pPr>
        <w:pStyle w:val="SingleTxtGA"/>
        <w:rPr>
          <w:rtl/>
        </w:rPr>
      </w:pPr>
      <w:r>
        <w:rPr>
          <w:rtl/>
          <w:lang w:bidi="ar-LB"/>
        </w:rPr>
        <w:t>2-</w:t>
      </w:r>
      <w:r>
        <w:rPr>
          <w:rFonts w:hint="cs"/>
          <w:rtl/>
          <w:lang w:bidi="ar-LB"/>
        </w:rPr>
        <w:tab/>
      </w:r>
      <w:r w:rsidRPr="00572EF0">
        <w:rPr>
          <w:rFonts w:hint="cs"/>
          <w:rtl/>
        </w:rPr>
        <w:t xml:space="preserve">أصبح </w:t>
      </w:r>
      <w:r w:rsidRPr="00572EF0">
        <w:rPr>
          <w:rtl/>
        </w:rPr>
        <w:t>العهد الدولي الخاص بالحقوق المدنية والسياسية منذ تاريخ</w:t>
      </w:r>
      <w:r w:rsidRPr="00572EF0">
        <w:rPr>
          <w:rFonts w:hint="cs"/>
          <w:rtl/>
        </w:rPr>
        <w:t xml:space="preserve"> المصادقة عليه في </w:t>
      </w:r>
      <w:r w:rsidRPr="00572EF0">
        <w:rPr>
          <w:rtl/>
        </w:rPr>
        <w:t>3/11/1972</w:t>
      </w:r>
      <w:r w:rsidRPr="00572EF0">
        <w:rPr>
          <w:rFonts w:hint="cs"/>
          <w:rtl/>
        </w:rPr>
        <w:t xml:space="preserve"> </w:t>
      </w:r>
      <w:r w:rsidRPr="00572EF0">
        <w:rPr>
          <w:rtl/>
        </w:rPr>
        <w:t>جزء</w:t>
      </w:r>
      <w:r>
        <w:rPr>
          <w:rtl/>
        </w:rPr>
        <w:t>اً</w:t>
      </w:r>
      <w:r w:rsidRPr="00572EF0">
        <w:rPr>
          <w:rtl/>
        </w:rPr>
        <w:t xml:space="preserve"> لا يتجزأ من النظام القانوني اللبناني. وهو</w:t>
      </w:r>
      <w:r w:rsidRPr="00572EF0">
        <w:rPr>
          <w:rFonts w:hint="cs"/>
          <w:rtl/>
        </w:rPr>
        <w:t xml:space="preserve"> </w:t>
      </w:r>
      <w:r w:rsidRPr="00572EF0">
        <w:rPr>
          <w:rtl/>
        </w:rPr>
        <w:t>يتمتع، بحسب أحكام المادة</w:t>
      </w:r>
      <w:r w:rsidRPr="00572EF0">
        <w:rPr>
          <w:rFonts w:hint="cs"/>
          <w:rtl/>
        </w:rPr>
        <w:t> </w:t>
      </w:r>
      <w:r w:rsidRPr="00572EF0">
        <w:rPr>
          <w:rtl/>
        </w:rPr>
        <w:t>2 من قانون أصول المحاكمات المدنية، بقوة قانونية تسمو على أحكام القوانين العادية ولكنها أدنى من الأحكام الواردة في الدستور.</w:t>
      </w:r>
    </w:p>
    <w:p w:rsidR="003D1B44" w:rsidRPr="00572EF0" w:rsidRDefault="003D1B44" w:rsidP="003D1B44">
      <w:pPr>
        <w:pStyle w:val="SingleTxtGA"/>
      </w:pPr>
      <w:r>
        <w:rPr>
          <w:rtl/>
          <w:lang w:bidi="ar-LB"/>
        </w:rPr>
        <w:t>3-</w:t>
      </w:r>
      <w:r>
        <w:rPr>
          <w:rFonts w:hint="cs"/>
          <w:rtl/>
          <w:lang w:bidi="ar-LB"/>
        </w:rPr>
        <w:tab/>
      </w:r>
      <w:r w:rsidRPr="00572EF0">
        <w:rPr>
          <w:rFonts w:hint="cs"/>
          <w:rtl/>
        </w:rPr>
        <w:t xml:space="preserve">وتعتبر </w:t>
      </w:r>
      <w:r w:rsidRPr="00572EF0">
        <w:rPr>
          <w:rtl/>
        </w:rPr>
        <w:t>مسألة إحترام حقوق الإنسان من المسائل الأساسية التي إلتزمت الدولة ضمانها وتجسيدها في</w:t>
      </w:r>
      <w:r w:rsidRPr="00572EF0">
        <w:rPr>
          <w:rFonts w:hint="cs"/>
          <w:rtl/>
        </w:rPr>
        <w:t xml:space="preserve"> </w:t>
      </w:r>
      <w:r w:rsidRPr="00572EF0">
        <w:rPr>
          <w:rtl/>
        </w:rPr>
        <w:t>المجالات والحقوق</w:t>
      </w:r>
      <w:r w:rsidRPr="00572EF0">
        <w:rPr>
          <w:rFonts w:hint="cs"/>
          <w:rtl/>
        </w:rPr>
        <w:t xml:space="preserve"> كافةً</w:t>
      </w:r>
      <w:r w:rsidRPr="00572EF0">
        <w:rPr>
          <w:rtl/>
        </w:rPr>
        <w:t xml:space="preserve">. وهي تعمل ما في وسعها للإرتقاء بالقوانين والممارسات إلى أفضل مستوى ممكن لمواءمة وضع حقوق الإنسان </w:t>
      </w:r>
      <w:r w:rsidRPr="00572EF0">
        <w:rPr>
          <w:rFonts w:hint="cs"/>
          <w:rtl/>
        </w:rPr>
        <w:t xml:space="preserve">في لبنان </w:t>
      </w:r>
      <w:r w:rsidRPr="00572EF0">
        <w:rPr>
          <w:rtl/>
        </w:rPr>
        <w:t>مع مضامين الإتفاقيات الدولية والإقليمية بهذا الشأن.</w:t>
      </w:r>
    </w:p>
    <w:p w:rsidR="003D1B44" w:rsidRPr="00572EF0" w:rsidRDefault="003D1B44" w:rsidP="003D1B44">
      <w:pPr>
        <w:pStyle w:val="SingleTxtGA"/>
        <w:rPr>
          <w:rtl/>
        </w:rPr>
      </w:pPr>
      <w:r>
        <w:rPr>
          <w:rtl/>
          <w:lang w:bidi="ar-LB"/>
        </w:rPr>
        <w:t>4-</w:t>
      </w:r>
      <w:r>
        <w:rPr>
          <w:rFonts w:hint="cs"/>
          <w:rtl/>
          <w:lang w:bidi="ar-LB"/>
        </w:rPr>
        <w:tab/>
      </w:r>
      <w:r w:rsidRPr="00572EF0">
        <w:rPr>
          <w:rFonts w:hint="cs"/>
          <w:rtl/>
        </w:rPr>
        <w:t xml:space="preserve">يُعتبر </w:t>
      </w:r>
      <w:r w:rsidRPr="00572EF0">
        <w:rPr>
          <w:rtl/>
        </w:rPr>
        <w:t>لبنان من البلدان التي تحملت تبعات الأزمات السياسية</w:t>
      </w:r>
      <w:r w:rsidRPr="00572EF0">
        <w:rPr>
          <w:rFonts w:hint="cs"/>
          <w:rtl/>
        </w:rPr>
        <w:t xml:space="preserve"> والحروب </w:t>
      </w:r>
      <w:r w:rsidRPr="00572EF0">
        <w:rPr>
          <w:rtl/>
        </w:rPr>
        <w:t>الإقليمية</w:t>
      </w:r>
      <w:r w:rsidRPr="00572EF0">
        <w:rPr>
          <w:rFonts w:hint="cs"/>
          <w:rtl/>
        </w:rPr>
        <w:t xml:space="preserve"> بما فيها</w:t>
      </w:r>
      <w:r w:rsidRPr="00572EF0">
        <w:rPr>
          <w:rtl/>
        </w:rPr>
        <w:t xml:space="preserve"> الإعتداءات الإسرائيلية المتكررة على الأراضي اللبنانية (و</w:t>
      </w:r>
      <w:r w:rsidRPr="00572EF0">
        <w:rPr>
          <w:rFonts w:hint="cs"/>
          <w:rtl/>
        </w:rPr>
        <w:t>أكثرها تدمير</w:t>
      </w:r>
      <w:r>
        <w:rPr>
          <w:rFonts w:hint="cs"/>
          <w:rtl/>
        </w:rPr>
        <w:t>اً</w:t>
      </w:r>
      <w:r w:rsidRPr="00572EF0">
        <w:rPr>
          <w:rtl/>
        </w:rPr>
        <w:t xml:space="preserve"> حرب تموز 2006)، مرور</w:t>
      </w:r>
      <w:r>
        <w:rPr>
          <w:rtl/>
        </w:rPr>
        <w:t>اً</w:t>
      </w:r>
      <w:r w:rsidRPr="00572EF0">
        <w:rPr>
          <w:rtl/>
        </w:rPr>
        <w:t xml:space="preserve"> بإغتيال رئيس الحكومة الأسبق عام 2005</w:t>
      </w:r>
      <w:r w:rsidRPr="00572EF0">
        <w:rPr>
          <w:rFonts w:hint="cs"/>
          <w:rtl/>
        </w:rPr>
        <w:t xml:space="preserve"> وما تلاه من تداعيات خطيرة على الوضع الداخلي</w:t>
      </w:r>
      <w:r w:rsidRPr="00572EF0">
        <w:rPr>
          <w:rtl/>
        </w:rPr>
        <w:t xml:space="preserve"> ووصولاً الى الأزمة السياسية الأمنية في سوريا وفي المنطقة العربية بأكملها</w:t>
      </w:r>
      <w:r w:rsidRPr="00572EF0">
        <w:rPr>
          <w:rFonts w:hint="cs"/>
          <w:rtl/>
        </w:rPr>
        <w:t>، وإنعكاسات ذلك</w:t>
      </w:r>
      <w:r w:rsidRPr="00572EF0">
        <w:rPr>
          <w:rtl/>
        </w:rPr>
        <w:t xml:space="preserve"> على الحياة السياسية</w:t>
      </w:r>
      <w:r w:rsidRPr="00572EF0">
        <w:rPr>
          <w:rFonts w:hint="cs"/>
          <w:rtl/>
        </w:rPr>
        <w:t xml:space="preserve"> </w:t>
      </w:r>
      <w:r w:rsidRPr="00572EF0">
        <w:rPr>
          <w:rtl/>
        </w:rPr>
        <w:t xml:space="preserve">والإجتماعية </w:t>
      </w:r>
      <w:r w:rsidRPr="00572EF0">
        <w:rPr>
          <w:rFonts w:hint="cs"/>
          <w:rtl/>
        </w:rPr>
        <w:t>في لبنان. وظهر ذلك من خلال زيادة في حدة الخلافات بين المكونات السياسية وفي الشلل الذي أصاب عمل المؤسسات الدستورية.</w:t>
      </w:r>
    </w:p>
    <w:p w:rsidR="003D1B44" w:rsidRPr="00572EF0" w:rsidRDefault="003D1B44" w:rsidP="003D1B44">
      <w:pPr>
        <w:pStyle w:val="SingleTxtGA"/>
        <w:rPr>
          <w:rtl/>
        </w:rPr>
      </w:pPr>
      <w:r>
        <w:rPr>
          <w:rtl/>
          <w:lang w:bidi="ar-LB"/>
        </w:rPr>
        <w:t>5-</w:t>
      </w:r>
      <w:r>
        <w:rPr>
          <w:rFonts w:hint="cs"/>
          <w:rtl/>
          <w:lang w:bidi="ar-LB"/>
        </w:rPr>
        <w:tab/>
      </w:r>
      <w:r w:rsidRPr="00572EF0">
        <w:rPr>
          <w:rtl/>
        </w:rPr>
        <w:t xml:space="preserve">وكان للأزمة السورية التبعات </w:t>
      </w:r>
      <w:r w:rsidRPr="00572EF0">
        <w:rPr>
          <w:rFonts w:hint="cs"/>
          <w:rtl/>
        </w:rPr>
        <w:t xml:space="preserve">الأكثر خطورةً </w:t>
      </w:r>
      <w:r w:rsidRPr="00572EF0">
        <w:rPr>
          <w:rtl/>
        </w:rPr>
        <w:t>على سير عمل الدولة.</w:t>
      </w:r>
      <w:r w:rsidRPr="00572EF0">
        <w:rPr>
          <w:rFonts w:hint="cs"/>
          <w:rtl/>
        </w:rPr>
        <w:t xml:space="preserve"> </w:t>
      </w:r>
      <w:r w:rsidRPr="00572EF0">
        <w:rPr>
          <w:rtl/>
        </w:rPr>
        <w:t xml:space="preserve">فلبنان لم يقفل حدوده بل إستقبل ما يزيد عن مليون ونصف </w:t>
      </w:r>
      <w:r w:rsidRPr="00572EF0">
        <w:rPr>
          <w:rFonts w:hint="cs"/>
          <w:rtl/>
        </w:rPr>
        <w:t xml:space="preserve">مليون </w:t>
      </w:r>
      <w:r w:rsidRPr="00572EF0">
        <w:rPr>
          <w:rtl/>
        </w:rPr>
        <w:t>نازح سوري،</w:t>
      </w:r>
      <w:r w:rsidRPr="00572EF0">
        <w:rPr>
          <w:rFonts w:hint="cs"/>
          <w:rtl/>
        </w:rPr>
        <w:t xml:space="preserve"> فتحملت</w:t>
      </w:r>
      <w:r w:rsidRPr="00572EF0">
        <w:rPr>
          <w:rtl/>
        </w:rPr>
        <w:t xml:space="preserve"> الدولة عبء ومسؤولية تأمين حياة لائقة لهم، مما أدى الى زيادة الضغوطات الإقتصادية والإجتماعية وحتى الأمنية، </w:t>
      </w:r>
      <w:r w:rsidRPr="00572EF0">
        <w:rPr>
          <w:rFonts w:hint="cs"/>
          <w:rtl/>
        </w:rPr>
        <w:t xml:space="preserve">ومسؤوليات جديدة على كاهل الدولة التي كانت تكافح، ومنذ سنوات، </w:t>
      </w:r>
      <w:r w:rsidRPr="00572EF0">
        <w:rPr>
          <w:rtl/>
        </w:rPr>
        <w:t xml:space="preserve">خطر الإرهاب الذي تعرضت له، </w:t>
      </w:r>
      <w:r w:rsidRPr="00572EF0">
        <w:rPr>
          <w:rFonts w:hint="cs"/>
          <w:rtl/>
        </w:rPr>
        <w:t>ك</w:t>
      </w:r>
      <w:r w:rsidRPr="00572EF0">
        <w:rPr>
          <w:rtl/>
        </w:rPr>
        <w:t>التفجيرات الحاصلة في مختلف المناطق اللبنانية وإغتيال العديد من الشخصيات السياسية، الى جرائم حرب نهر البارد وتفجيرات عين علق وغيرها من القضايا الإرهابية (آخرها تفجيرات الضاحية الجنوبية</w:t>
      </w:r>
      <w:r w:rsidRPr="00572EF0">
        <w:rPr>
          <w:rFonts w:hint="cs"/>
          <w:rtl/>
        </w:rPr>
        <w:t xml:space="preserve"> ومتفجرة فردان</w:t>
      </w:r>
      <w:r w:rsidRPr="00572EF0">
        <w:rPr>
          <w:rtl/>
        </w:rPr>
        <w:t>).</w:t>
      </w:r>
    </w:p>
    <w:p w:rsidR="003D1B44" w:rsidRPr="00572EF0" w:rsidRDefault="003D1B44" w:rsidP="003D1B44">
      <w:pPr>
        <w:pStyle w:val="SingleTxtGA"/>
        <w:rPr>
          <w:rtl/>
        </w:rPr>
      </w:pPr>
      <w:r>
        <w:rPr>
          <w:rtl/>
          <w:lang w:bidi="ar-LB"/>
        </w:rPr>
        <w:t>6-</w:t>
      </w:r>
      <w:r>
        <w:rPr>
          <w:rFonts w:hint="cs"/>
          <w:rtl/>
          <w:lang w:bidi="ar-LB"/>
        </w:rPr>
        <w:tab/>
      </w:r>
      <w:r w:rsidRPr="00572EF0">
        <w:rPr>
          <w:rtl/>
        </w:rPr>
        <w:t>على الرغم من كل هذه الصعوب</w:t>
      </w:r>
      <w:r w:rsidRPr="00572EF0">
        <w:rPr>
          <w:rFonts w:hint="cs"/>
          <w:rtl/>
        </w:rPr>
        <w:t>ات،</w:t>
      </w:r>
      <w:r w:rsidRPr="00572EF0">
        <w:rPr>
          <w:rtl/>
        </w:rPr>
        <w:t xml:space="preserve"> </w:t>
      </w:r>
      <w:r w:rsidRPr="00572EF0">
        <w:rPr>
          <w:rFonts w:hint="cs"/>
          <w:rtl/>
        </w:rPr>
        <w:t>ف</w:t>
      </w:r>
      <w:r w:rsidRPr="00572EF0">
        <w:rPr>
          <w:rtl/>
        </w:rPr>
        <w:t>إن غالبية الحقوق المكرسة بموجب العهد الدولي يتم إحترامها في لبنان</w:t>
      </w:r>
      <w:r w:rsidRPr="00572EF0">
        <w:rPr>
          <w:rFonts w:hint="cs"/>
          <w:rtl/>
        </w:rPr>
        <w:t>. وتعمل</w:t>
      </w:r>
      <w:r w:rsidRPr="00572EF0">
        <w:rPr>
          <w:rtl/>
        </w:rPr>
        <w:t xml:space="preserve"> </w:t>
      </w:r>
      <w:r w:rsidRPr="00572EF0">
        <w:rPr>
          <w:rFonts w:hint="cs"/>
          <w:rtl/>
        </w:rPr>
        <w:t>السلطات</w:t>
      </w:r>
      <w:r w:rsidRPr="00572EF0">
        <w:rPr>
          <w:rtl/>
        </w:rPr>
        <w:t xml:space="preserve"> </w:t>
      </w:r>
      <w:r w:rsidRPr="00572EF0">
        <w:rPr>
          <w:rFonts w:hint="cs"/>
          <w:rtl/>
        </w:rPr>
        <w:t xml:space="preserve">الثلاث </w:t>
      </w:r>
      <w:r w:rsidRPr="00572EF0">
        <w:rPr>
          <w:rtl/>
        </w:rPr>
        <w:t xml:space="preserve">- </w:t>
      </w:r>
      <w:r w:rsidRPr="00572EF0">
        <w:rPr>
          <w:rFonts w:hint="cs"/>
          <w:rtl/>
        </w:rPr>
        <w:t>التنفيذية</w:t>
      </w:r>
      <w:r w:rsidRPr="00572EF0">
        <w:rPr>
          <w:rtl/>
        </w:rPr>
        <w:t xml:space="preserve"> </w:t>
      </w:r>
      <w:r w:rsidRPr="00572EF0">
        <w:rPr>
          <w:rFonts w:hint="cs"/>
          <w:rtl/>
        </w:rPr>
        <w:t>والتشريعية</w:t>
      </w:r>
      <w:r w:rsidRPr="00572EF0">
        <w:rPr>
          <w:rtl/>
        </w:rPr>
        <w:t xml:space="preserve"> </w:t>
      </w:r>
      <w:r w:rsidRPr="00572EF0">
        <w:rPr>
          <w:rFonts w:hint="cs"/>
          <w:rtl/>
        </w:rPr>
        <w:t xml:space="preserve">والقضائية </w:t>
      </w:r>
      <w:r w:rsidRPr="00572EF0">
        <w:rPr>
          <w:rtl/>
        </w:rPr>
        <w:t xml:space="preserve">- </w:t>
      </w:r>
      <w:r w:rsidRPr="00572EF0">
        <w:rPr>
          <w:rFonts w:hint="cs"/>
          <w:rtl/>
        </w:rPr>
        <w:t>بالإنفراد</w:t>
      </w:r>
      <w:r w:rsidRPr="00572EF0">
        <w:rPr>
          <w:rtl/>
        </w:rPr>
        <w:t xml:space="preserve"> </w:t>
      </w:r>
      <w:r w:rsidRPr="00572EF0">
        <w:rPr>
          <w:rFonts w:hint="cs"/>
          <w:rtl/>
        </w:rPr>
        <w:t>وبالتعاون</w:t>
      </w:r>
      <w:r w:rsidRPr="00572EF0">
        <w:rPr>
          <w:rtl/>
        </w:rPr>
        <w:t xml:space="preserve"> </w:t>
      </w:r>
      <w:r w:rsidRPr="00572EF0">
        <w:rPr>
          <w:rFonts w:hint="cs"/>
          <w:rtl/>
        </w:rPr>
        <w:t>مع</w:t>
      </w:r>
      <w:r w:rsidRPr="00572EF0">
        <w:rPr>
          <w:rtl/>
        </w:rPr>
        <w:t xml:space="preserve"> </w:t>
      </w:r>
      <w:r w:rsidRPr="00572EF0">
        <w:rPr>
          <w:rFonts w:hint="cs"/>
          <w:rtl/>
        </w:rPr>
        <w:t>بعضها</w:t>
      </w:r>
      <w:r w:rsidRPr="00572EF0">
        <w:rPr>
          <w:rtl/>
        </w:rPr>
        <w:t xml:space="preserve"> </w:t>
      </w:r>
      <w:r w:rsidRPr="00572EF0">
        <w:rPr>
          <w:rFonts w:hint="cs"/>
          <w:rtl/>
        </w:rPr>
        <w:t>البعض،</w:t>
      </w:r>
      <w:r w:rsidRPr="00572EF0">
        <w:rPr>
          <w:rtl/>
        </w:rPr>
        <w:t xml:space="preserve"> </w:t>
      </w:r>
      <w:r w:rsidRPr="00572EF0">
        <w:rPr>
          <w:rFonts w:hint="cs"/>
          <w:rtl/>
        </w:rPr>
        <w:t>من</w:t>
      </w:r>
      <w:r w:rsidRPr="00572EF0">
        <w:rPr>
          <w:rtl/>
        </w:rPr>
        <w:t xml:space="preserve"> </w:t>
      </w:r>
      <w:r w:rsidRPr="00572EF0">
        <w:rPr>
          <w:rFonts w:hint="cs"/>
          <w:rtl/>
        </w:rPr>
        <w:t>أجل</w:t>
      </w:r>
      <w:r w:rsidRPr="00572EF0">
        <w:rPr>
          <w:rtl/>
        </w:rPr>
        <w:t xml:space="preserve"> </w:t>
      </w:r>
      <w:r w:rsidRPr="00572EF0">
        <w:rPr>
          <w:rFonts w:hint="cs"/>
          <w:rtl/>
        </w:rPr>
        <w:t>تأمين</w:t>
      </w:r>
      <w:r w:rsidRPr="00572EF0">
        <w:rPr>
          <w:rtl/>
        </w:rPr>
        <w:t xml:space="preserve"> </w:t>
      </w:r>
      <w:r w:rsidRPr="00572EF0">
        <w:rPr>
          <w:rFonts w:hint="cs"/>
          <w:rtl/>
        </w:rPr>
        <w:t>إنفاذ</w:t>
      </w:r>
      <w:r w:rsidRPr="00572EF0">
        <w:rPr>
          <w:rtl/>
        </w:rPr>
        <w:t xml:space="preserve"> </w:t>
      </w:r>
      <w:r w:rsidRPr="00572EF0">
        <w:rPr>
          <w:rFonts w:hint="cs"/>
          <w:rtl/>
        </w:rPr>
        <w:t>الدولة</w:t>
      </w:r>
      <w:r w:rsidRPr="00572EF0">
        <w:rPr>
          <w:rtl/>
        </w:rPr>
        <w:t xml:space="preserve"> </w:t>
      </w:r>
      <w:r w:rsidRPr="00572EF0">
        <w:rPr>
          <w:rFonts w:hint="cs"/>
          <w:rtl/>
        </w:rPr>
        <w:t>لموجباتها</w:t>
      </w:r>
      <w:r w:rsidRPr="00572EF0">
        <w:rPr>
          <w:rtl/>
        </w:rPr>
        <w:t xml:space="preserve"> </w:t>
      </w:r>
      <w:r w:rsidRPr="00572EF0">
        <w:rPr>
          <w:rFonts w:hint="cs"/>
          <w:rtl/>
        </w:rPr>
        <w:t>الدولية</w:t>
      </w:r>
      <w:r w:rsidRPr="00572EF0">
        <w:rPr>
          <w:rtl/>
        </w:rPr>
        <w:t xml:space="preserve"> </w:t>
      </w:r>
      <w:r w:rsidRPr="00572EF0">
        <w:rPr>
          <w:rFonts w:hint="cs"/>
          <w:rtl/>
        </w:rPr>
        <w:t>لجهة</w:t>
      </w:r>
      <w:r w:rsidRPr="00572EF0">
        <w:rPr>
          <w:rtl/>
        </w:rPr>
        <w:t xml:space="preserve"> </w:t>
      </w:r>
      <w:r w:rsidRPr="00572EF0">
        <w:rPr>
          <w:rFonts w:hint="cs"/>
          <w:rtl/>
        </w:rPr>
        <w:t>إحترام</w:t>
      </w:r>
      <w:r w:rsidRPr="00572EF0">
        <w:rPr>
          <w:rtl/>
        </w:rPr>
        <w:t xml:space="preserve"> </w:t>
      </w:r>
      <w:r w:rsidRPr="00572EF0">
        <w:rPr>
          <w:rFonts w:hint="cs"/>
          <w:rtl/>
        </w:rPr>
        <w:t>حقوق</w:t>
      </w:r>
      <w:r w:rsidRPr="00572EF0">
        <w:rPr>
          <w:rtl/>
        </w:rPr>
        <w:t xml:space="preserve"> </w:t>
      </w:r>
      <w:r w:rsidRPr="00572EF0">
        <w:rPr>
          <w:rFonts w:hint="cs"/>
          <w:rtl/>
        </w:rPr>
        <w:t>الإنسان</w:t>
      </w:r>
      <w:r w:rsidRPr="00572EF0">
        <w:rPr>
          <w:rtl/>
        </w:rPr>
        <w:t xml:space="preserve"> </w:t>
      </w:r>
      <w:r w:rsidRPr="00572EF0">
        <w:rPr>
          <w:rFonts w:hint="cs"/>
          <w:rtl/>
        </w:rPr>
        <w:t>المضمونة</w:t>
      </w:r>
      <w:r w:rsidRPr="00572EF0">
        <w:rPr>
          <w:rtl/>
        </w:rPr>
        <w:t xml:space="preserve"> </w:t>
      </w:r>
      <w:r w:rsidRPr="00572EF0">
        <w:rPr>
          <w:rFonts w:hint="cs"/>
          <w:rtl/>
        </w:rPr>
        <w:t>بموجب</w:t>
      </w:r>
      <w:r w:rsidRPr="00572EF0">
        <w:rPr>
          <w:rtl/>
        </w:rPr>
        <w:t xml:space="preserve"> </w:t>
      </w:r>
      <w:r w:rsidRPr="00572EF0">
        <w:rPr>
          <w:rFonts w:hint="cs"/>
          <w:rtl/>
        </w:rPr>
        <w:t>هذا</w:t>
      </w:r>
      <w:r w:rsidRPr="00572EF0">
        <w:rPr>
          <w:rtl/>
        </w:rPr>
        <w:t xml:space="preserve"> </w:t>
      </w:r>
      <w:r w:rsidRPr="00572EF0">
        <w:rPr>
          <w:rFonts w:hint="cs"/>
          <w:rtl/>
        </w:rPr>
        <w:t>العهد،</w:t>
      </w:r>
      <w:r w:rsidRPr="00572EF0">
        <w:rPr>
          <w:rtl/>
        </w:rPr>
        <w:t xml:space="preserve"> </w:t>
      </w:r>
      <w:r w:rsidRPr="00572EF0">
        <w:rPr>
          <w:rFonts w:hint="cs"/>
          <w:rtl/>
        </w:rPr>
        <w:t>مما</w:t>
      </w:r>
      <w:r w:rsidRPr="00572EF0">
        <w:rPr>
          <w:rtl/>
        </w:rPr>
        <w:t xml:space="preserve"> </w:t>
      </w:r>
      <w:r w:rsidRPr="00572EF0">
        <w:rPr>
          <w:rFonts w:hint="cs"/>
          <w:rtl/>
        </w:rPr>
        <w:t>أدى</w:t>
      </w:r>
      <w:r w:rsidRPr="00572EF0">
        <w:rPr>
          <w:rtl/>
        </w:rPr>
        <w:t xml:space="preserve"> </w:t>
      </w:r>
      <w:r w:rsidRPr="00572EF0">
        <w:rPr>
          <w:rFonts w:hint="cs"/>
          <w:rtl/>
        </w:rPr>
        <w:t>الى</w:t>
      </w:r>
      <w:r w:rsidRPr="00572EF0">
        <w:rPr>
          <w:rtl/>
        </w:rPr>
        <w:t xml:space="preserve"> </w:t>
      </w:r>
      <w:r w:rsidRPr="00572EF0">
        <w:rPr>
          <w:rFonts w:hint="cs"/>
          <w:rtl/>
        </w:rPr>
        <w:t>إصدار</w:t>
      </w:r>
      <w:r w:rsidRPr="00572EF0">
        <w:rPr>
          <w:rtl/>
        </w:rPr>
        <w:t xml:space="preserve"> </w:t>
      </w:r>
      <w:r w:rsidRPr="00572EF0">
        <w:rPr>
          <w:rFonts w:hint="cs"/>
          <w:rtl/>
        </w:rPr>
        <w:t>عدد</w:t>
      </w:r>
      <w:r w:rsidRPr="00572EF0">
        <w:rPr>
          <w:rtl/>
        </w:rPr>
        <w:t xml:space="preserve"> </w:t>
      </w:r>
      <w:r w:rsidRPr="00572EF0">
        <w:rPr>
          <w:rFonts w:hint="cs"/>
          <w:rtl/>
        </w:rPr>
        <w:t>من</w:t>
      </w:r>
      <w:r w:rsidRPr="00572EF0">
        <w:rPr>
          <w:rtl/>
        </w:rPr>
        <w:t xml:space="preserve"> </w:t>
      </w:r>
      <w:r w:rsidRPr="00572EF0">
        <w:rPr>
          <w:rFonts w:hint="cs"/>
          <w:rtl/>
        </w:rPr>
        <w:t>القوانين</w:t>
      </w:r>
      <w:r w:rsidRPr="00572EF0">
        <w:rPr>
          <w:rtl/>
        </w:rPr>
        <w:t xml:space="preserve"> </w:t>
      </w:r>
      <w:r w:rsidRPr="00572EF0">
        <w:rPr>
          <w:rFonts w:hint="cs"/>
          <w:rtl/>
        </w:rPr>
        <w:t>والقرارات</w:t>
      </w:r>
      <w:r w:rsidRPr="00572EF0">
        <w:rPr>
          <w:rtl/>
        </w:rPr>
        <w:t xml:space="preserve"> </w:t>
      </w:r>
      <w:r w:rsidRPr="00572EF0">
        <w:rPr>
          <w:rFonts w:hint="cs"/>
          <w:rtl/>
        </w:rPr>
        <w:t>الإدارية</w:t>
      </w:r>
      <w:r w:rsidRPr="00572EF0">
        <w:rPr>
          <w:rtl/>
        </w:rPr>
        <w:t xml:space="preserve"> </w:t>
      </w:r>
      <w:r w:rsidRPr="00572EF0">
        <w:rPr>
          <w:rFonts w:hint="cs"/>
          <w:rtl/>
        </w:rPr>
        <w:t>الضامنة</w:t>
      </w:r>
      <w:r w:rsidRPr="00572EF0">
        <w:rPr>
          <w:rtl/>
        </w:rPr>
        <w:t xml:space="preserve"> </w:t>
      </w:r>
      <w:r w:rsidRPr="00572EF0">
        <w:rPr>
          <w:rFonts w:hint="cs"/>
          <w:rtl/>
        </w:rPr>
        <w:t>في</w:t>
      </w:r>
      <w:r w:rsidRPr="00572EF0">
        <w:rPr>
          <w:rtl/>
        </w:rPr>
        <w:t xml:space="preserve"> </w:t>
      </w:r>
      <w:r w:rsidRPr="00572EF0">
        <w:rPr>
          <w:rFonts w:hint="cs"/>
          <w:rtl/>
        </w:rPr>
        <w:t>هذا</w:t>
      </w:r>
      <w:r w:rsidRPr="00572EF0">
        <w:rPr>
          <w:rtl/>
        </w:rPr>
        <w:t xml:space="preserve"> </w:t>
      </w:r>
      <w:r w:rsidRPr="00572EF0">
        <w:rPr>
          <w:rFonts w:hint="cs"/>
          <w:rtl/>
        </w:rPr>
        <w:t>المجال</w:t>
      </w:r>
      <w:r w:rsidRPr="00572EF0">
        <w:rPr>
          <w:rtl/>
        </w:rPr>
        <w:t>.</w:t>
      </w:r>
      <w:r w:rsidRPr="00572EF0">
        <w:rPr>
          <w:rFonts w:hint="cs"/>
          <w:rtl/>
        </w:rPr>
        <w:t xml:space="preserve"> كما تم </w:t>
      </w:r>
      <w:r w:rsidRPr="00572EF0">
        <w:rPr>
          <w:rtl/>
        </w:rPr>
        <w:t>إعداد إقتراحات قوانين في اللجان المتخصصة داخل مجلس النواب</w:t>
      </w:r>
      <w:r w:rsidRPr="00572EF0">
        <w:rPr>
          <w:rFonts w:hint="cs"/>
          <w:rtl/>
        </w:rPr>
        <w:t xml:space="preserve"> ولكن ولتاريخه</w:t>
      </w:r>
      <w:r w:rsidRPr="00572EF0">
        <w:rPr>
          <w:rtl/>
        </w:rPr>
        <w:t>، لم</w:t>
      </w:r>
      <w:r w:rsidRPr="00572EF0">
        <w:rPr>
          <w:rFonts w:hint="eastAsia"/>
          <w:rtl/>
        </w:rPr>
        <w:t> </w:t>
      </w:r>
      <w:r w:rsidRPr="00572EF0">
        <w:rPr>
          <w:rtl/>
        </w:rPr>
        <w:t>يتم إقرارها بسبب الأوضاع السياسية الصعبة الآنفة الذكر</w:t>
      </w:r>
      <w:r w:rsidRPr="00572EF0">
        <w:rPr>
          <w:rFonts w:hint="cs"/>
          <w:rtl/>
        </w:rPr>
        <w:t xml:space="preserve">، </w:t>
      </w:r>
      <w:r w:rsidRPr="00572EF0">
        <w:rPr>
          <w:rtl/>
        </w:rPr>
        <w:t>وهي أوضاع من شأنها أن تعيق وضع العهد الدولي الراهن موضع التنفيذ بصورة كاملة</w:t>
      </w:r>
      <w:r w:rsidRPr="00572EF0">
        <w:rPr>
          <w:rFonts w:hint="cs"/>
          <w:rtl/>
        </w:rPr>
        <w:t xml:space="preserve">. </w:t>
      </w:r>
      <w:r w:rsidRPr="00572EF0">
        <w:rPr>
          <w:rtl/>
        </w:rPr>
        <w:t xml:space="preserve">ولعل إنجاز </w:t>
      </w:r>
      <w:r w:rsidRPr="00572EF0">
        <w:rPr>
          <w:rtl/>
        </w:rPr>
        <w:lastRenderedPageBreak/>
        <w:t>المجلس النيابي للخطة الوطنية لحقوق الإنسان 2014-2</w:t>
      </w:r>
      <w:r w:rsidRPr="00572EF0">
        <w:rPr>
          <w:rFonts w:hint="cs"/>
          <w:rtl/>
        </w:rPr>
        <w:t xml:space="preserve">019 </w:t>
      </w:r>
      <w:r w:rsidRPr="00572EF0">
        <w:rPr>
          <w:rtl/>
        </w:rPr>
        <w:t>والمعلن عنها في</w:t>
      </w:r>
      <w:r w:rsidRPr="00572EF0">
        <w:rPr>
          <w:rFonts w:hint="cs"/>
          <w:rtl/>
        </w:rPr>
        <w:t> </w:t>
      </w:r>
      <w:r w:rsidRPr="00572EF0">
        <w:rPr>
          <w:rtl/>
        </w:rPr>
        <w:t xml:space="preserve">10/12/2012، وإعتماد لجنتي حقوق الإنسان </w:t>
      </w:r>
      <w:r w:rsidRPr="00572EF0">
        <w:rPr>
          <w:rFonts w:hint="cs"/>
          <w:rtl/>
        </w:rPr>
        <w:t>و</w:t>
      </w:r>
      <w:r w:rsidRPr="00572EF0">
        <w:rPr>
          <w:rtl/>
        </w:rPr>
        <w:t>الإدارة والعدل في مجلس النواب بتاريخ</w:t>
      </w:r>
      <w:r w:rsidRPr="00572EF0">
        <w:rPr>
          <w:rFonts w:hint="cs"/>
          <w:rtl/>
        </w:rPr>
        <w:t> </w:t>
      </w:r>
      <w:r w:rsidRPr="00572EF0">
        <w:rPr>
          <w:rtl/>
        </w:rPr>
        <w:t>08/04/2014 إقتراح قانون إنشاء الهيئة الوطنية المستقلة لحقوق الإنسان، يعكس ضمانة الدولة للحقوق المدنية والسياسية كافةً.</w:t>
      </w:r>
    </w:p>
    <w:p w:rsidR="003D1B44" w:rsidRPr="00572EF0" w:rsidRDefault="003D1B44" w:rsidP="003D1B44">
      <w:pPr>
        <w:pStyle w:val="SingleTxtGA"/>
      </w:pPr>
      <w:r>
        <w:rPr>
          <w:rtl/>
          <w:lang w:bidi="ar-LB"/>
        </w:rPr>
        <w:t>7-</w:t>
      </w:r>
      <w:r>
        <w:rPr>
          <w:rFonts w:hint="cs"/>
          <w:rtl/>
          <w:lang w:bidi="ar-LB"/>
        </w:rPr>
        <w:tab/>
      </w:r>
      <w:r w:rsidRPr="00572EF0">
        <w:rPr>
          <w:rtl/>
        </w:rPr>
        <w:t>و</w:t>
      </w:r>
      <w:r w:rsidRPr="00572EF0">
        <w:rPr>
          <w:rFonts w:hint="cs"/>
          <w:rtl/>
        </w:rPr>
        <w:t xml:space="preserve">قد </w:t>
      </w:r>
      <w:r w:rsidRPr="00572EF0">
        <w:rPr>
          <w:rtl/>
        </w:rPr>
        <w:t>تمَّ إعداد هذا التقرير وفق المواصفات والخطوط الإرشادية والمبادئ التوجيهية المعتمدة من قبل لجنة حقوق الإنسان المعنية بإنفاذ هذا العهد. ويتألف من مقدمة وثلاثة أجزاء تتوازى مضامينها مع مضمون مواده.</w:t>
      </w:r>
    </w:p>
    <w:p w:rsidR="003D1B44" w:rsidRPr="00572EF0" w:rsidRDefault="003D1B44" w:rsidP="003D1B44">
      <w:pPr>
        <w:pStyle w:val="HChGA"/>
        <w:rPr>
          <w:sz w:val="36"/>
          <w:szCs w:val="36"/>
          <w:rtl/>
          <w:lang w:bidi="ar-LB"/>
        </w:rPr>
      </w:pPr>
      <w:r w:rsidRPr="00572EF0">
        <w:rPr>
          <w:rFonts w:hint="cs"/>
          <w:rtl/>
        </w:rPr>
        <w:tab/>
      </w:r>
      <w:r w:rsidRPr="00572EF0">
        <w:rPr>
          <w:rFonts w:hint="cs"/>
          <w:rtl/>
        </w:rPr>
        <w:tab/>
      </w:r>
      <w:r w:rsidRPr="00572EF0">
        <w:rPr>
          <w:sz w:val="36"/>
          <w:szCs w:val="36"/>
          <w:rtl/>
          <w:lang w:bidi="ar-LB"/>
        </w:rPr>
        <w:t>الجزء الأول</w:t>
      </w:r>
      <w:r w:rsidRPr="00572EF0">
        <w:rPr>
          <w:rFonts w:hint="cs"/>
          <w:sz w:val="36"/>
          <w:szCs w:val="36"/>
          <w:rtl/>
          <w:lang w:bidi="ar-LB"/>
        </w:rPr>
        <w:tab/>
      </w:r>
      <w:r w:rsidRPr="00572EF0">
        <w:rPr>
          <w:sz w:val="36"/>
          <w:szCs w:val="36"/>
          <w:rtl/>
          <w:lang w:bidi="ar-LB"/>
        </w:rPr>
        <w:br/>
        <w:t>المادة</w:t>
      </w:r>
      <w:r>
        <w:rPr>
          <w:rFonts w:hint="cs"/>
          <w:sz w:val="36"/>
          <w:szCs w:val="36"/>
          <w:rtl/>
          <w:lang w:bidi="ar-LB"/>
        </w:rPr>
        <w:t xml:space="preserve"> </w:t>
      </w:r>
      <w:r w:rsidRPr="00572EF0">
        <w:rPr>
          <w:sz w:val="36"/>
          <w:szCs w:val="36"/>
          <w:rtl/>
          <w:lang w:bidi="ar-LB"/>
        </w:rPr>
        <w:t>1</w:t>
      </w:r>
      <w:r w:rsidRPr="00572EF0">
        <w:rPr>
          <w:rFonts w:hint="cs"/>
          <w:sz w:val="36"/>
          <w:szCs w:val="36"/>
          <w:rtl/>
          <w:lang w:bidi="ar-LB"/>
        </w:rPr>
        <w:t xml:space="preserve"> </w:t>
      </w:r>
      <w:r w:rsidRPr="00572EF0">
        <w:rPr>
          <w:sz w:val="36"/>
          <w:szCs w:val="36"/>
          <w:rtl/>
          <w:lang w:bidi="ar-LB"/>
        </w:rPr>
        <w:t>- حق الشعب بتقرير مصيره وحقه بالتصرف في ثرواته وموارده الطبيعية</w:t>
      </w:r>
    </w:p>
    <w:p w:rsidR="003D1B44" w:rsidRPr="00572EF0" w:rsidRDefault="003D1B44" w:rsidP="003D1B44">
      <w:pPr>
        <w:pStyle w:val="H1GA"/>
      </w:pPr>
      <w:r>
        <w:rPr>
          <w:rFonts w:hint="cs"/>
          <w:rtl/>
        </w:rPr>
        <w:tab/>
        <w:t>أولاً-</w:t>
      </w:r>
      <w:r>
        <w:rPr>
          <w:rtl/>
        </w:rPr>
        <w:tab/>
      </w:r>
      <w:r w:rsidRPr="00572EF0">
        <w:rPr>
          <w:rtl/>
        </w:rPr>
        <w:t>حق الشعب بتقرير مصيره بنفسه</w:t>
      </w:r>
    </w:p>
    <w:p w:rsidR="003D1B44" w:rsidRPr="00572EF0" w:rsidRDefault="003D1B44" w:rsidP="003D1B44">
      <w:pPr>
        <w:pStyle w:val="SingleTxtGA"/>
      </w:pPr>
      <w:r>
        <w:rPr>
          <w:rtl/>
          <w:lang w:bidi="ar-LB"/>
        </w:rPr>
        <w:t>8-</w:t>
      </w:r>
      <w:r>
        <w:rPr>
          <w:rFonts w:hint="cs"/>
          <w:rtl/>
          <w:lang w:bidi="ar-LB"/>
        </w:rPr>
        <w:tab/>
      </w:r>
      <w:r w:rsidRPr="00572EF0">
        <w:rPr>
          <w:rFonts w:hint="cs"/>
          <w:rtl/>
        </w:rPr>
        <w:t xml:space="preserve">تضمنت وثيقة الوفاق الوطني التي أقرت في العام 1989 (وثيقة الطائف) المواد التي تم الإتفاق عليها حول النظام </w:t>
      </w:r>
      <w:r w:rsidRPr="00572EF0">
        <w:rPr>
          <w:rtl/>
        </w:rPr>
        <w:t>السياسي والإقتصادي والإجتماعي</w:t>
      </w:r>
      <w:r w:rsidRPr="00572EF0">
        <w:rPr>
          <w:rFonts w:hint="cs"/>
          <w:rtl/>
        </w:rPr>
        <w:t xml:space="preserve"> في لبنان</w:t>
      </w:r>
      <w:r w:rsidRPr="00572EF0">
        <w:rPr>
          <w:rtl/>
        </w:rPr>
        <w:t>. وقد</w:t>
      </w:r>
      <w:r w:rsidRPr="00572EF0">
        <w:rPr>
          <w:rFonts w:hint="cs"/>
          <w:rtl/>
        </w:rPr>
        <w:t xml:space="preserve"> جاء </w:t>
      </w:r>
      <w:r w:rsidRPr="00572EF0">
        <w:rPr>
          <w:rtl/>
        </w:rPr>
        <w:t>في مقدمة الدستور الصادرة بموجب القانون الدستوري تاريخ 21/9/1990:</w:t>
      </w:r>
    </w:p>
    <w:p w:rsidR="003D1B44" w:rsidRPr="00572EF0" w:rsidRDefault="003D1B44" w:rsidP="003D1B44">
      <w:pPr>
        <w:pStyle w:val="Bullet1GA"/>
        <w:numPr>
          <w:ilvl w:val="0"/>
          <w:numId w:val="3"/>
        </w:numPr>
        <w:bidi/>
      </w:pPr>
      <w:r w:rsidRPr="00572EF0">
        <w:rPr>
          <w:rtl/>
        </w:rPr>
        <w:t>أن الشعب هو مصدر السلطات وصاحب السيادة التي يمارسها عبر المؤسسات الدستورية</w:t>
      </w:r>
      <w:r w:rsidRPr="00572EF0">
        <w:rPr>
          <w:rFonts w:hint="cs"/>
          <w:rtl/>
        </w:rPr>
        <w:t>؛</w:t>
      </w:r>
    </w:p>
    <w:p w:rsidR="003D1B44" w:rsidRPr="00572EF0" w:rsidRDefault="003D1B44" w:rsidP="003D1B44">
      <w:pPr>
        <w:pStyle w:val="Bullet1GA"/>
        <w:numPr>
          <w:ilvl w:val="0"/>
          <w:numId w:val="3"/>
        </w:numPr>
        <w:bidi/>
      </w:pPr>
      <w:r w:rsidRPr="00572EF0">
        <w:rPr>
          <w:rtl/>
        </w:rPr>
        <w:t>النظام السياسي جمهوري ديمقراطي برلماني، يحترم مبدأ فصل السلطات وتوازنها وتعاونها</w:t>
      </w:r>
      <w:r w:rsidRPr="00572EF0">
        <w:rPr>
          <w:rFonts w:hint="cs"/>
          <w:rtl/>
        </w:rPr>
        <w:t>؛</w:t>
      </w:r>
    </w:p>
    <w:p w:rsidR="003D1B44" w:rsidRPr="00572EF0" w:rsidRDefault="003D1B44" w:rsidP="003D1B44">
      <w:pPr>
        <w:pStyle w:val="Bullet1GA"/>
        <w:numPr>
          <w:ilvl w:val="0"/>
          <w:numId w:val="3"/>
        </w:numPr>
        <w:bidi/>
      </w:pPr>
      <w:r w:rsidRPr="00572EF0">
        <w:rPr>
          <w:rtl/>
        </w:rPr>
        <w:t>لبنان عربي الهوية والإنتماء</w:t>
      </w:r>
      <w:r w:rsidRPr="00572EF0">
        <w:rPr>
          <w:rFonts w:hint="cs"/>
          <w:rtl/>
        </w:rPr>
        <w:t>؛</w:t>
      </w:r>
    </w:p>
    <w:p w:rsidR="003D1B44" w:rsidRPr="00572EF0" w:rsidRDefault="003D1B44" w:rsidP="003D1B44">
      <w:pPr>
        <w:pStyle w:val="Bullet1GA"/>
        <w:numPr>
          <w:ilvl w:val="0"/>
          <w:numId w:val="3"/>
        </w:numPr>
        <w:bidi/>
      </w:pPr>
      <w:r w:rsidRPr="00572EF0">
        <w:rPr>
          <w:rtl/>
        </w:rPr>
        <w:t>النظام الإقتصادي حر يكفل المبادرة الفردية والملكية الخاصة، ويضمن الإنماء المتوازن للمناطق ثقافياً واجتماعياً واقتصادياً.</w:t>
      </w:r>
    </w:p>
    <w:p w:rsidR="003D1B44" w:rsidRPr="00572EF0" w:rsidRDefault="003D1B44" w:rsidP="003D1B44">
      <w:pPr>
        <w:pStyle w:val="SingleTxtGA"/>
      </w:pPr>
      <w:r>
        <w:rPr>
          <w:rtl/>
          <w:lang w:bidi="ar-LB"/>
        </w:rPr>
        <w:t>9-</w:t>
      </w:r>
      <w:r>
        <w:rPr>
          <w:rFonts w:hint="cs"/>
          <w:rtl/>
          <w:lang w:bidi="ar-LB"/>
        </w:rPr>
        <w:tab/>
      </w:r>
      <w:r w:rsidRPr="00572EF0">
        <w:rPr>
          <w:rtl/>
        </w:rPr>
        <w:t>غير أن الأزمات السياسية الإقليمية وإمتدادها الى الداخل اللبناني، فرضت حدود</w:t>
      </w:r>
      <w:r>
        <w:rPr>
          <w:rtl/>
        </w:rPr>
        <w:t>اً</w:t>
      </w:r>
      <w:r w:rsidRPr="00572EF0">
        <w:rPr>
          <w:rtl/>
        </w:rPr>
        <w:t xml:space="preserve"> على حق الشعب بتقرير مصيره بنفسه. والسلطات تسعى، بشكلٍ دائمٍ، الى المحافظة، بقدر الامكان، على استقرار البلد وأمنه وتس</w:t>
      </w:r>
      <w:r w:rsidRPr="00572EF0">
        <w:rPr>
          <w:rtl/>
          <w:lang w:bidi="ar-LB"/>
        </w:rPr>
        <w:t>يير عمل مؤسساته.</w:t>
      </w:r>
    </w:p>
    <w:p w:rsidR="003D1B44" w:rsidRPr="00572EF0" w:rsidRDefault="003D1B44" w:rsidP="003D1B44">
      <w:pPr>
        <w:pStyle w:val="H1GA"/>
      </w:pPr>
      <w:r>
        <w:rPr>
          <w:rtl/>
        </w:rPr>
        <w:tab/>
      </w:r>
      <w:r>
        <w:rPr>
          <w:rFonts w:hint="cs"/>
          <w:rtl/>
        </w:rPr>
        <w:t>ثانياً-</w:t>
      </w:r>
      <w:r>
        <w:rPr>
          <w:rFonts w:hint="cs"/>
          <w:rtl/>
        </w:rPr>
        <w:tab/>
      </w:r>
      <w:r w:rsidRPr="00572EF0">
        <w:rPr>
          <w:rtl/>
        </w:rPr>
        <w:t>حق الشعب بالتصرف الحر بثرواته وموارده الطبيعية</w:t>
      </w:r>
    </w:p>
    <w:p w:rsidR="003D1B44" w:rsidRPr="00572EF0" w:rsidRDefault="003D1B44" w:rsidP="003D1B44">
      <w:pPr>
        <w:pStyle w:val="SingleTxtGA"/>
        <w:rPr>
          <w:rtl/>
        </w:rPr>
      </w:pPr>
      <w:r>
        <w:rPr>
          <w:rtl/>
          <w:lang w:bidi="ar-LB"/>
        </w:rPr>
        <w:t>10-</w:t>
      </w:r>
      <w:r>
        <w:rPr>
          <w:rFonts w:hint="cs"/>
          <w:rtl/>
          <w:lang w:bidi="ar-LB"/>
        </w:rPr>
        <w:tab/>
      </w:r>
      <w:r w:rsidRPr="00572EF0">
        <w:rPr>
          <w:rtl/>
        </w:rPr>
        <w:t xml:space="preserve">إن الشعب حر في التصرف بثرواته وموارده الطبيعية، ولا قيود على ذلك، إلا ما </w:t>
      </w:r>
      <w:r w:rsidRPr="00572EF0">
        <w:rPr>
          <w:rFonts w:hint="cs"/>
          <w:rtl/>
        </w:rPr>
        <w:t>ي</w:t>
      </w:r>
      <w:r w:rsidRPr="00572EF0">
        <w:rPr>
          <w:rtl/>
        </w:rPr>
        <w:t>فرضه حسن إدارتها وإستعمالها في إطار تنفيذ سياسة التنمية المستدامة من دون المساس بحق الأجيال المستقبلية.</w:t>
      </w:r>
      <w:r w:rsidRPr="00572EF0">
        <w:rPr>
          <w:rFonts w:hint="cs"/>
          <w:rtl/>
        </w:rPr>
        <w:t xml:space="preserve"> </w:t>
      </w:r>
      <w:r w:rsidRPr="00572EF0">
        <w:rPr>
          <w:rtl/>
        </w:rPr>
        <w:t>وتتخذ الدولة الإجراءات الرامية الى المحافظة على هذه الثروات والموارد الطبيعية المائية والغابية وموارد الطاقة.</w:t>
      </w:r>
    </w:p>
    <w:p w:rsidR="003D1B44" w:rsidRPr="00572EF0" w:rsidRDefault="003D1B44" w:rsidP="003D1B44">
      <w:pPr>
        <w:pStyle w:val="SingleTxtGA"/>
        <w:rPr>
          <w:rtl/>
        </w:rPr>
      </w:pPr>
      <w:r>
        <w:rPr>
          <w:rtl/>
          <w:lang w:bidi="ar-LB"/>
        </w:rPr>
        <w:t>11-</w:t>
      </w:r>
      <w:r>
        <w:rPr>
          <w:rFonts w:hint="cs"/>
          <w:rtl/>
          <w:lang w:bidi="ar-LB"/>
        </w:rPr>
        <w:tab/>
      </w:r>
      <w:r w:rsidRPr="00572EF0">
        <w:rPr>
          <w:rtl/>
        </w:rPr>
        <w:t>فبتاريخ 29/7/2002 أقر مجلس النواب قانون حماية البيئة رقم 444/2002 الذي كرس المبادئ الأساسية لحماية الموارد والثروات الطبيعية والغابية</w:t>
      </w:r>
      <w:r w:rsidRPr="00572EF0">
        <w:rPr>
          <w:rFonts w:hint="cs"/>
          <w:rtl/>
        </w:rPr>
        <w:t xml:space="preserve"> والموارد</w:t>
      </w:r>
      <w:r w:rsidRPr="00572EF0">
        <w:rPr>
          <w:rtl/>
        </w:rPr>
        <w:t xml:space="preserve"> </w:t>
      </w:r>
      <w:r w:rsidRPr="00572EF0">
        <w:rPr>
          <w:rFonts w:hint="cs"/>
          <w:rtl/>
        </w:rPr>
        <w:t>والثروات</w:t>
      </w:r>
      <w:r w:rsidRPr="00572EF0">
        <w:rPr>
          <w:rtl/>
        </w:rPr>
        <w:t xml:space="preserve"> </w:t>
      </w:r>
      <w:r w:rsidRPr="00572EF0">
        <w:rPr>
          <w:rFonts w:hint="cs"/>
          <w:rtl/>
        </w:rPr>
        <w:t>المائية</w:t>
      </w:r>
      <w:r w:rsidRPr="00572EF0">
        <w:rPr>
          <w:rtl/>
        </w:rPr>
        <w:t xml:space="preserve"> </w:t>
      </w:r>
      <w:r w:rsidRPr="00572EF0">
        <w:rPr>
          <w:rFonts w:hint="cs"/>
          <w:rtl/>
        </w:rPr>
        <w:t>من</w:t>
      </w:r>
      <w:r w:rsidRPr="00572EF0">
        <w:rPr>
          <w:rtl/>
        </w:rPr>
        <w:t xml:space="preserve"> </w:t>
      </w:r>
      <w:r w:rsidRPr="00572EF0">
        <w:rPr>
          <w:rFonts w:hint="cs"/>
          <w:rtl/>
        </w:rPr>
        <w:t>الساحل</w:t>
      </w:r>
      <w:r w:rsidRPr="00572EF0">
        <w:rPr>
          <w:rtl/>
        </w:rPr>
        <w:t xml:space="preserve"> </w:t>
      </w:r>
      <w:r w:rsidRPr="00572EF0">
        <w:rPr>
          <w:rFonts w:hint="cs"/>
          <w:rtl/>
        </w:rPr>
        <w:t>البحري</w:t>
      </w:r>
      <w:r w:rsidRPr="00572EF0">
        <w:rPr>
          <w:rtl/>
        </w:rPr>
        <w:t xml:space="preserve"> </w:t>
      </w:r>
      <w:r w:rsidRPr="00572EF0">
        <w:rPr>
          <w:rFonts w:hint="cs"/>
          <w:rtl/>
        </w:rPr>
        <w:t>والمياه</w:t>
      </w:r>
      <w:r w:rsidRPr="00572EF0">
        <w:rPr>
          <w:rtl/>
        </w:rPr>
        <w:t xml:space="preserve"> </w:t>
      </w:r>
      <w:r w:rsidRPr="00572EF0">
        <w:rPr>
          <w:rFonts w:hint="cs"/>
          <w:rtl/>
        </w:rPr>
        <w:t>العذبة</w:t>
      </w:r>
      <w:r w:rsidRPr="00572EF0">
        <w:rPr>
          <w:rtl/>
        </w:rPr>
        <w:t xml:space="preserve"> </w:t>
      </w:r>
      <w:r w:rsidRPr="00572EF0">
        <w:rPr>
          <w:rFonts w:hint="cs"/>
          <w:rtl/>
        </w:rPr>
        <w:t>ومياه</w:t>
      </w:r>
      <w:r w:rsidRPr="00572EF0">
        <w:rPr>
          <w:rtl/>
        </w:rPr>
        <w:t xml:space="preserve"> </w:t>
      </w:r>
      <w:r w:rsidRPr="00572EF0">
        <w:rPr>
          <w:rFonts w:hint="cs"/>
          <w:rtl/>
        </w:rPr>
        <w:t>البحر</w:t>
      </w:r>
      <w:r w:rsidRPr="00572EF0">
        <w:rPr>
          <w:rtl/>
        </w:rPr>
        <w:t xml:space="preserve"> </w:t>
      </w:r>
      <w:r w:rsidRPr="00572EF0">
        <w:rPr>
          <w:rFonts w:hint="cs"/>
          <w:rtl/>
        </w:rPr>
        <w:t>والأنهار</w:t>
      </w:r>
      <w:r w:rsidRPr="00572EF0">
        <w:rPr>
          <w:rtl/>
        </w:rPr>
        <w:t xml:space="preserve"> </w:t>
      </w:r>
      <w:r w:rsidRPr="00572EF0">
        <w:rPr>
          <w:rFonts w:hint="cs"/>
          <w:rtl/>
        </w:rPr>
        <w:t>والمياه</w:t>
      </w:r>
      <w:r w:rsidRPr="00572EF0">
        <w:rPr>
          <w:rtl/>
        </w:rPr>
        <w:t xml:space="preserve"> </w:t>
      </w:r>
      <w:r w:rsidRPr="00572EF0">
        <w:rPr>
          <w:rFonts w:hint="cs"/>
          <w:rtl/>
        </w:rPr>
        <w:t>الجوفية</w:t>
      </w:r>
      <w:r w:rsidRPr="00572EF0">
        <w:rPr>
          <w:rtl/>
        </w:rPr>
        <w:t xml:space="preserve"> </w:t>
      </w:r>
      <w:r w:rsidRPr="00572EF0">
        <w:rPr>
          <w:rFonts w:hint="cs"/>
          <w:rtl/>
        </w:rPr>
        <w:t>والثروة</w:t>
      </w:r>
      <w:r w:rsidRPr="00572EF0">
        <w:rPr>
          <w:rtl/>
        </w:rPr>
        <w:t xml:space="preserve"> </w:t>
      </w:r>
      <w:r w:rsidRPr="00572EF0">
        <w:rPr>
          <w:rFonts w:hint="cs"/>
          <w:rtl/>
        </w:rPr>
        <w:t>البحرية</w:t>
      </w:r>
      <w:r w:rsidRPr="00572EF0">
        <w:rPr>
          <w:rtl/>
        </w:rPr>
        <w:t xml:space="preserve"> </w:t>
      </w:r>
      <w:r w:rsidRPr="00572EF0">
        <w:rPr>
          <w:rFonts w:hint="cs"/>
          <w:rtl/>
        </w:rPr>
        <w:t>والتنوع</w:t>
      </w:r>
      <w:r w:rsidRPr="00572EF0">
        <w:rPr>
          <w:rtl/>
        </w:rPr>
        <w:t xml:space="preserve"> </w:t>
      </w:r>
      <w:r w:rsidRPr="00572EF0">
        <w:rPr>
          <w:rFonts w:hint="cs"/>
          <w:rtl/>
        </w:rPr>
        <w:t>البيولوجي</w:t>
      </w:r>
      <w:r w:rsidRPr="00572EF0">
        <w:rPr>
          <w:rtl/>
        </w:rPr>
        <w:t xml:space="preserve"> </w:t>
      </w:r>
      <w:r w:rsidRPr="00572EF0">
        <w:rPr>
          <w:rFonts w:hint="cs"/>
          <w:rtl/>
        </w:rPr>
        <w:t>البحري</w:t>
      </w:r>
      <w:r w:rsidRPr="00572EF0">
        <w:rPr>
          <w:rtl/>
        </w:rPr>
        <w:t>.</w:t>
      </w:r>
      <w:r w:rsidRPr="00572EF0">
        <w:rPr>
          <w:rFonts w:hint="cs"/>
          <w:rtl/>
        </w:rPr>
        <w:t xml:space="preserve"> وقد نص </w:t>
      </w:r>
      <w:r w:rsidRPr="00572EF0">
        <w:rPr>
          <w:rtl/>
          <w:lang w:bidi="ar-LB"/>
        </w:rPr>
        <w:t>المرسوم رقم 4809/1966 على أن الحق بالإنتفاع</w:t>
      </w:r>
      <w:r w:rsidRPr="00572EF0">
        <w:rPr>
          <w:rFonts w:hint="cs"/>
          <w:rtl/>
          <w:lang w:bidi="ar-LB"/>
        </w:rPr>
        <w:t xml:space="preserve"> بالأملاك البحرية</w:t>
      </w:r>
      <w:r w:rsidRPr="00572EF0">
        <w:rPr>
          <w:rtl/>
          <w:lang w:bidi="ar-LB"/>
        </w:rPr>
        <w:t xml:space="preserve"> يعود الى جميع المواطنين وأن إعطاء الرخص الخاصة بالإستثمار هو إجراء إستثنائي حصري، على الرغم من إزدياد عدد رخص الإستثمار بصورة واسعة.</w:t>
      </w:r>
    </w:p>
    <w:p w:rsidR="003D1B44" w:rsidRPr="00E156BC" w:rsidRDefault="003D1B44" w:rsidP="003D1B44">
      <w:pPr>
        <w:pStyle w:val="SingleTxtGA"/>
        <w:rPr>
          <w:spacing w:val="-4"/>
        </w:rPr>
      </w:pPr>
      <w:r>
        <w:rPr>
          <w:rtl/>
          <w:lang w:bidi="ar-LB"/>
        </w:rPr>
        <w:t>12-</w:t>
      </w:r>
      <w:r>
        <w:rPr>
          <w:rFonts w:hint="cs"/>
          <w:rtl/>
          <w:lang w:bidi="ar-LB"/>
        </w:rPr>
        <w:tab/>
      </w:r>
      <w:r w:rsidRPr="00E156BC">
        <w:rPr>
          <w:rFonts w:hint="eastAsia"/>
          <w:spacing w:val="-4"/>
          <w:rtl/>
        </w:rPr>
        <w:t>و</w:t>
      </w:r>
      <w:r w:rsidRPr="00E156BC">
        <w:rPr>
          <w:spacing w:val="-4"/>
          <w:rtl/>
        </w:rPr>
        <w:t>قد سبق للدولة وصادقت على مجموعة من المعاهدات الدولية لحماية الموارد المائية وأهمها:</w:t>
      </w:r>
    </w:p>
    <w:p w:rsidR="003D1B44" w:rsidRPr="00572EF0" w:rsidRDefault="003D1B44" w:rsidP="003D1B44">
      <w:pPr>
        <w:pStyle w:val="Bullet1GA"/>
        <w:numPr>
          <w:ilvl w:val="0"/>
          <w:numId w:val="3"/>
        </w:numPr>
        <w:bidi/>
      </w:pPr>
      <w:r w:rsidRPr="00572EF0">
        <w:rPr>
          <w:rtl/>
        </w:rPr>
        <w:t>اتفاقية الأمم المتحدة للتنوع البيولوجي الموقعة في ريو دي ج</w:t>
      </w:r>
      <w:r w:rsidRPr="00572EF0">
        <w:rPr>
          <w:rFonts w:hint="cs"/>
          <w:rtl/>
        </w:rPr>
        <w:t>ا</w:t>
      </w:r>
      <w:r w:rsidRPr="00572EF0">
        <w:rPr>
          <w:rtl/>
        </w:rPr>
        <w:t>نيرو في</w:t>
      </w:r>
      <w:r w:rsidRPr="00572EF0">
        <w:rPr>
          <w:rFonts w:hint="cs"/>
          <w:rtl/>
        </w:rPr>
        <w:t> </w:t>
      </w:r>
      <w:r w:rsidRPr="00572EF0">
        <w:rPr>
          <w:rtl/>
        </w:rPr>
        <w:t>5/6/1992: القانون 360 تاريخ 1/8/1994</w:t>
      </w:r>
      <w:r w:rsidRPr="00572EF0">
        <w:rPr>
          <w:rFonts w:hint="cs"/>
          <w:rtl/>
        </w:rPr>
        <w:t>؛</w:t>
      </w:r>
    </w:p>
    <w:p w:rsidR="003D1B44" w:rsidRPr="00572EF0" w:rsidRDefault="003D1B44" w:rsidP="003D1B44">
      <w:pPr>
        <w:pStyle w:val="Bullet1GA"/>
        <w:numPr>
          <w:ilvl w:val="0"/>
          <w:numId w:val="3"/>
        </w:numPr>
        <w:bidi/>
      </w:pPr>
      <w:r w:rsidRPr="00572EF0">
        <w:rPr>
          <w:rtl/>
        </w:rPr>
        <w:t>بروتوكول</w:t>
      </w:r>
      <w:r w:rsidRPr="00572EF0">
        <w:rPr>
          <w:rFonts w:hint="cs"/>
          <w:rtl/>
        </w:rPr>
        <w:t>ا</w:t>
      </w:r>
      <w:r w:rsidRPr="00572EF0">
        <w:rPr>
          <w:rtl/>
        </w:rPr>
        <w:t>ن ملحق</w:t>
      </w:r>
      <w:r w:rsidRPr="00572EF0">
        <w:rPr>
          <w:rFonts w:hint="cs"/>
          <w:rtl/>
        </w:rPr>
        <w:t>ا</w:t>
      </w:r>
      <w:r w:rsidRPr="00572EF0">
        <w:rPr>
          <w:rtl/>
        </w:rPr>
        <w:t>ن باتفاقية حماية البحر المتوسط الموقعة في برشلونة بتاريخ</w:t>
      </w:r>
      <w:r w:rsidRPr="00572EF0">
        <w:rPr>
          <w:rFonts w:hint="cs"/>
          <w:rtl/>
        </w:rPr>
        <w:t> </w:t>
      </w:r>
      <w:r w:rsidRPr="00572EF0">
        <w:rPr>
          <w:rtl/>
        </w:rPr>
        <w:t>16/2/1976</w:t>
      </w:r>
      <w:r w:rsidRPr="00572EF0">
        <w:rPr>
          <w:color w:val="000000"/>
          <w:rtl/>
        </w:rPr>
        <w:t xml:space="preserve">: </w:t>
      </w:r>
      <w:r w:rsidRPr="00572EF0">
        <w:rPr>
          <w:rtl/>
        </w:rPr>
        <w:t>القانون 292 تاريخ 22/2/1994</w:t>
      </w:r>
      <w:r w:rsidRPr="00572EF0">
        <w:rPr>
          <w:rFonts w:hint="cs"/>
          <w:rtl/>
        </w:rPr>
        <w:t>؛</w:t>
      </w:r>
    </w:p>
    <w:p w:rsidR="003D1B44" w:rsidRPr="00572EF0" w:rsidRDefault="003D1B44" w:rsidP="003D1B44">
      <w:pPr>
        <w:pStyle w:val="Bullet1GA"/>
        <w:numPr>
          <w:ilvl w:val="0"/>
          <w:numId w:val="3"/>
        </w:numPr>
        <w:bidi/>
      </w:pPr>
      <w:r w:rsidRPr="00572EF0">
        <w:rPr>
          <w:rtl/>
        </w:rPr>
        <w:t>الاتفاقية لحماية البيئة البحرية والمنطقة الساحلية للبحر المتوسط: القانون تاريخ</w:t>
      </w:r>
      <w:r w:rsidRPr="00572EF0">
        <w:rPr>
          <w:rFonts w:hint="cs"/>
          <w:rtl/>
        </w:rPr>
        <w:t> </w:t>
      </w:r>
      <w:r w:rsidRPr="00572EF0">
        <w:rPr>
          <w:rtl/>
        </w:rPr>
        <w:t>16/10/2008.</w:t>
      </w:r>
    </w:p>
    <w:p w:rsidR="003D1B44" w:rsidRPr="00572EF0" w:rsidRDefault="003D1B44" w:rsidP="003D1B44">
      <w:pPr>
        <w:pStyle w:val="SingleTxtGA"/>
        <w:rPr>
          <w:rtl/>
        </w:rPr>
      </w:pPr>
      <w:r>
        <w:rPr>
          <w:rtl/>
          <w:lang w:bidi="ar-LB"/>
        </w:rPr>
        <w:t>13-</w:t>
      </w:r>
      <w:r>
        <w:rPr>
          <w:rFonts w:hint="cs"/>
          <w:rtl/>
          <w:lang w:bidi="ar-LB"/>
        </w:rPr>
        <w:tab/>
      </w:r>
      <w:r w:rsidRPr="00572EF0">
        <w:rPr>
          <w:rFonts w:hint="cs"/>
          <w:rtl/>
        </w:rPr>
        <w:t xml:space="preserve">وتجدر </w:t>
      </w:r>
      <w:r w:rsidRPr="00572EF0">
        <w:rPr>
          <w:rtl/>
        </w:rPr>
        <w:t>الإشارة في هذا المجال الى قرار الجمعية العامة للأمم المتحدة رقم 69/212 الذي ألزم الكيان الإسرائيلي بوجوب دفع تعويض الى الدولة اللبنانية نتيجة للضرر البيئي الذي أحدثته في المياه والشواطئ اللبنانية إبان حرب تموز 2006. إلا أن الكيان الإسرائيلي لا يزال حتى تاريخه متمن</w:t>
      </w:r>
      <w:r>
        <w:rPr>
          <w:rFonts w:hint="cs"/>
          <w:rtl/>
        </w:rPr>
        <w:t>ع</w:t>
      </w:r>
      <w:r>
        <w:rPr>
          <w:rtl/>
        </w:rPr>
        <w:t>اً</w:t>
      </w:r>
      <w:r w:rsidRPr="00572EF0">
        <w:rPr>
          <w:rtl/>
        </w:rPr>
        <w:t xml:space="preserve"> عن إنفاذ القرار.</w:t>
      </w:r>
    </w:p>
    <w:p w:rsidR="003D1B44" w:rsidRPr="00E156BC" w:rsidRDefault="003D1B44" w:rsidP="003D1B44">
      <w:pPr>
        <w:pStyle w:val="SingleTxtGA"/>
        <w:rPr>
          <w:spacing w:val="-2"/>
        </w:rPr>
      </w:pPr>
      <w:r>
        <w:rPr>
          <w:rtl/>
          <w:lang w:bidi="ar-LB"/>
        </w:rPr>
        <w:t>14-</w:t>
      </w:r>
      <w:r>
        <w:rPr>
          <w:rFonts w:hint="cs"/>
          <w:rtl/>
          <w:lang w:bidi="ar-LB"/>
        </w:rPr>
        <w:tab/>
      </w:r>
      <w:r w:rsidRPr="00E156BC">
        <w:rPr>
          <w:spacing w:val="-2"/>
          <w:rtl/>
        </w:rPr>
        <w:t>بالنسبة لحماية الثروة الغابية، تنص القوانين على الأحكام الحمائية وتكرس حق المواطنين بالإستفادة منها، لا سيما إعلان مناطق محميات طبيعية، وفرض موجب التش</w:t>
      </w:r>
      <w:r w:rsidRPr="00E156BC">
        <w:rPr>
          <w:rFonts w:hint="eastAsia"/>
          <w:spacing w:val="-2"/>
          <w:rtl/>
        </w:rPr>
        <w:t>ج</w:t>
      </w:r>
      <w:r w:rsidRPr="00E156BC">
        <w:rPr>
          <w:spacing w:val="-2"/>
          <w:rtl/>
        </w:rPr>
        <w:t>ير بعد إستخراج الرمول والصخور (مثلا في تراخيص المقالع) ومنع قطع الأشجار (قانون الغابات)، هذا فضلا عن تكريس قانون البيئة رقم 444/2002 فصلاً خاصاً منه لحماية البيئة الأرضية وجوف الارض.</w:t>
      </w:r>
    </w:p>
    <w:p w:rsidR="003D1B44" w:rsidRPr="00572EF0" w:rsidRDefault="003D1B44" w:rsidP="003D1B44">
      <w:pPr>
        <w:pStyle w:val="SingleTxtGA"/>
      </w:pPr>
      <w:r>
        <w:rPr>
          <w:rtl/>
          <w:lang w:bidi="ar-LB"/>
        </w:rPr>
        <w:t>15-</w:t>
      </w:r>
      <w:r>
        <w:rPr>
          <w:rFonts w:hint="cs"/>
          <w:rtl/>
          <w:lang w:bidi="ar-LB"/>
        </w:rPr>
        <w:tab/>
      </w:r>
      <w:r w:rsidRPr="00572EF0">
        <w:rPr>
          <w:rtl/>
        </w:rPr>
        <w:t>وصادق لبنان على المعاهدات الدولية التالية:</w:t>
      </w:r>
    </w:p>
    <w:p w:rsidR="003D1B44" w:rsidRPr="00572EF0" w:rsidRDefault="003D1B44" w:rsidP="003D1B44">
      <w:pPr>
        <w:pStyle w:val="Bullet1GA"/>
        <w:numPr>
          <w:ilvl w:val="0"/>
          <w:numId w:val="3"/>
        </w:numPr>
        <w:bidi/>
        <w:rPr>
          <w:color w:val="000000"/>
          <w:spacing w:val="-4"/>
        </w:rPr>
      </w:pPr>
      <w:r w:rsidRPr="00572EF0">
        <w:rPr>
          <w:spacing w:val="-4"/>
          <w:rtl/>
        </w:rPr>
        <w:t>المعاهد</w:t>
      </w:r>
      <w:r w:rsidRPr="00572EF0">
        <w:rPr>
          <w:rFonts w:hint="cs"/>
          <w:spacing w:val="-4"/>
          <w:rtl/>
        </w:rPr>
        <w:t>تان</w:t>
      </w:r>
      <w:r w:rsidRPr="00572EF0">
        <w:rPr>
          <w:spacing w:val="-4"/>
          <w:rtl/>
        </w:rPr>
        <w:t xml:space="preserve"> المتعلقت</w:t>
      </w:r>
      <w:r w:rsidRPr="00572EF0">
        <w:rPr>
          <w:rFonts w:hint="cs"/>
          <w:spacing w:val="-4"/>
          <w:rtl/>
        </w:rPr>
        <w:t>ا</w:t>
      </w:r>
      <w:r w:rsidRPr="00572EF0">
        <w:rPr>
          <w:spacing w:val="-4"/>
          <w:rtl/>
        </w:rPr>
        <w:t>ن بطبقة الأوزو</w:t>
      </w:r>
      <w:r w:rsidRPr="00572EF0">
        <w:rPr>
          <w:spacing w:val="-4"/>
          <w:rtl/>
          <w:lang w:bidi="ar-LB"/>
        </w:rPr>
        <w:t>ن بموجب القانون</w:t>
      </w:r>
      <w:r>
        <w:rPr>
          <w:rFonts w:hint="cs"/>
          <w:spacing w:val="-4"/>
          <w:rtl/>
          <w:lang w:bidi="ar-LB"/>
        </w:rPr>
        <w:t xml:space="preserve"> </w:t>
      </w:r>
      <w:r w:rsidRPr="00572EF0">
        <w:rPr>
          <w:spacing w:val="-4"/>
          <w:rtl/>
          <w:lang w:bidi="ar-LB"/>
        </w:rPr>
        <w:t>253 تاريخ 22/7/1993</w:t>
      </w:r>
      <w:r w:rsidRPr="00572EF0">
        <w:rPr>
          <w:rFonts w:hint="cs"/>
          <w:color w:val="000000"/>
          <w:spacing w:val="-4"/>
          <w:rtl/>
        </w:rPr>
        <w:t>؛</w:t>
      </w:r>
    </w:p>
    <w:p w:rsidR="003D1B44" w:rsidRPr="00572EF0" w:rsidRDefault="003D1B44" w:rsidP="003D1B44">
      <w:pPr>
        <w:pStyle w:val="Bullet1GA"/>
        <w:numPr>
          <w:ilvl w:val="0"/>
          <w:numId w:val="3"/>
        </w:numPr>
        <w:bidi/>
        <w:rPr>
          <w:color w:val="000000"/>
        </w:rPr>
      </w:pPr>
      <w:r w:rsidRPr="00572EF0">
        <w:rPr>
          <w:rtl/>
        </w:rPr>
        <w:t>إتفاقية الأمم المتحدة الإطارية بشأن تغير المناخ الموقعة في ريو دي ج</w:t>
      </w:r>
      <w:r w:rsidRPr="00572EF0">
        <w:rPr>
          <w:rFonts w:hint="cs"/>
          <w:rtl/>
        </w:rPr>
        <w:t>ا</w:t>
      </w:r>
      <w:r w:rsidRPr="00572EF0">
        <w:rPr>
          <w:rtl/>
        </w:rPr>
        <w:t>نيرو: القانون 359 تاريخ 1/8/1994</w:t>
      </w:r>
      <w:r w:rsidRPr="00572EF0">
        <w:rPr>
          <w:rFonts w:hint="cs"/>
          <w:color w:val="000000"/>
          <w:rtl/>
        </w:rPr>
        <w:t>؛</w:t>
      </w:r>
    </w:p>
    <w:p w:rsidR="003D1B44" w:rsidRPr="00572EF0" w:rsidRDefault="003D1B44" w:rsidP="003D1B44">
      <w:pPr>
        <w:pStyle w:val="Bullet1GA"/>
        <w:numPr>
          <w:ilvl w:val="0"/>
          <w:numId w:val="3"/>
        </w:numPr>
        <w:bidi/>
        <w:rPr>
          <w:color w:val="000000"/>
        </w:rPr>
      </w:pPr>
      <w:r w:rsidRPr="00572EF0">
        <w:rPr>
          <w:rtl/>
        </w:rPr>
        <w:t>تعديلات كوبنهاجن المتعلقة ببروتوكول</w:t>
      </w:r>
      <w:r w:rsidRPr="00572EF0">
        <w:rPr>
          <w:rFonts w:hint="cs"/>
          <w:rtl/>
        </w:rPr>
        <w:t xml:space="preserve"> مونتريال</w:t>
      </w:r>
      <w:r w:rsidRPr="00572EF0">
        <w:rPr>
          <w:rtl/>
        </w:rPr>
        <w:t xml:space="preserve"> حول حماية طبقة الأوزون: القانون 120 تاريخ 25/10/1999</w:t>
      </w:r>
      <w:r w:rsidRPr="00572EF0">
        <w:rPr>
          <w:rFonts w:hint="cs"/>
          <w:color w:val="000000"/>
          <w:rtl/>
        </w:rPr>
        <w:t>؛</w:t>
      </w:r>
    </w:p>
    <w:p w:rsidR="003D1B44" w:rsidRPr="00572EF0" w:rsidRDefault="003D1B44" w:rsidP="003D1B44">
      <w:pPr>
        <w:pStyle w:val="Bullet1GA"/>
        <w:numPr>
          <w:ilvl w:val="0"/>
          <w:numId w:val="3"/>
        </w:numPr>
        <w:bidi/>
        <w:rPr>
          <w:color w:val="000000"/>
          <w:spacing w:val="-4"/>
        </w:rPr>
      </w:pPr>
      <w:r w:rsidRPr="00572EF0">
        <w:rPr>
          <w:spacing w:val="-4"/>
          <w:rtl/>
        </w:rPr>
        <w:t>اتفاقية ستوكهولم للملوثات العضوية الثابتة: القانون 432 تاريخ 29/7/2002</w:t>
      </w:r>
      <w:r w:rsidRPr="00572EF0">
        <w:rPr>
          <w:rFonts w:hint="cs"/>
          <w:color w:val="000000"/>
          <w:spacing w:val="-4"/>
          <w:rtl/>
        </w:rPr>
        <w:t>؛</w:t>
      </w:r>
    </w:p>
    <w:p w:rsidR="003D1B44" w:rsidRPr="00572EF0" w:rsidRDefault="003D1B44" w:rsidP="003D1B44">
      <w:pPr>
        <w:pStyle w:val="Bullet1GA"/>
        <w:numPr>
          <w:ilvl w:val="0"/>
          <w:numId w:val="3"/>
        </w:numPr>
        <w:bidi/>
        <w:rPr>
          <w:color w:val="000000"/>
        </w:rPr>
      </w:pPr>
      <w:r w:rsidRPr="00572EF0">
        <w:rPr>
          <w:spacing w:val="6"/>
          <w:rtl/>
          <w:lang w:bidi="ar-LB"/>
        </w:rPr>
        <w:t>بروتوكول كيوتو الملحق باتفاقية الأمم المتحدة الإطارية بشأن تغير المناخ: القانون 738 تاريخ 15/5/2006</w:t>
      </w:r>
      <w:r w:rsidRPr="00572EF0">
        <w:rPr>
          <w:rFonts w:hint="cs"/>
          <w:color w:val="000000"/>
          <w:rtl/>
        </w:rPr>
        <w:t>؛</w:t>
      </w:r>
    </w:p>
    <w:p w:rsidR="003D1B44" w:rsidRPr="00572EF0" w:rsidRDefault="003D1B44" w:rsidP="003D1B44">
      <w:pPr>
        <w:pStyle w:val="Bullet1GA"/>
        <w:numPr>
          <w:ilvl w:val="0"/>
          <w:numId w:val="3"/>
        </w:numPr>
        <w:bidi/>
        <w:rPr>
          <w:color w:val="000000"/>
          <w:spacing w:val="-4"/>
          <w:rtl/>
        </w:rPr>
      </w:pPr>
      <w:r w:rsidRPr="00572EF0">
        <w:rPr>
          <w:color w:val="000000"/>
          <w:spacing w:val="-4"/>
          <w:rtl/>
        </w:rPr>
        <w:t>بالإضافة الى الإتفاقيات الدولية لزيت الزيتون وزيتون المائدة وتشجيع زراعة الزيتون المؤدية الى تماسك التربة، وإتفاقيات التعاون الفني في مجال الزراعات المحمية.</w:t>
      </w:r>
    </w:p>
    <w:p w:rsidR="003D1B44" w:rsidRPr="00572EF0" w:rsidRDefault="003D1B44" w:rsidP="003D1B44">
      <w:pPr>
        <w:pStyle w:val="SingleTxtGA"/>
        <w:rPr>
          <w:rtl/>
        </w:rPr>
      </w:pPr>
      <w:r>
        <w:rPr>
          <w:rtl/>
          <w:lang w:bidi="ar-LB"/>
        </w:rPr>
        <w:t>16-</w:t>
      </w:r>
      <w:r>
        <w:rPr>
          <w:rFonts w:hint="cs"/>
          <w:rtl/>
          <w:lang w:bidi="ar-LB"/>
        </w:rPr>
        <w:tab/>
      </w:r>
      <w:r w:rsidRPr="00572EF0">
        <w:rPr>
          <w:rFonts w:hint="cs"/>
          <w:rtl/>
        </w:rPr>
        <w:t>و</w:t>
      </w:r>
      <w:r w:rsidRPr="00572EF0">
        <w:rPr>
          <w:rtl/>
        </w:rPr>
        <w:t>بالنسبة لحماية موارد الطاقة، تناولت الأحكام القانونية حماية مصادرها وإستعمالها.</w:t>
      </w:r>
      <w:r w:rsidRPr="00572EF0">
        <w:rPr>
          <w:rFonts w:hint="cs"/>
          <w:rtl/>
          <w:lang w:bidi="ar-LB"/>
        </w:rPr>
        <w:t xml:space="preserve"> </w:t>
      </w:r>
      <w:r w:rsidRPr="00572EF0">
        <w:rPr>
          <w:rtl/>
          <w:lang w:bidi="ar-LB"/>
        </w:rPr>
        <w:t xml:space="preserve">فإنتاج المواد النفطية والغاز والمواد المنجمية يخضع للمرسوم 8018/2002 المنظم للمؤسسات الصناعية. كما وأن </w:t>
      </w:r>
      <w:r w:rsidRPr="00572EF0">
        <w:rPr>
          <w:rtl/>
        </w:rPr>
        <w:t>قانون الموارد النفطية في المياه البحرية اللبنانية 132/2010، جاء ليحدد الشروط القانونية للتنقيب واستغلال موارد النفط والغاز في المياه البحرية.</w:t>
      </w:r>
      <w:r w:rsidRPr="00572EF0">
        <w:rPr>
          <w:rFonts w:hint="cs"/>
          <w:rtl/>
        </w:rPr>
        <w:t xml:space="preserve"> </w:t>
      </w:r>
      <w:r w:rsidRPr="00572EF0">
        <w:rPr>
          <w:rtl/>
        </w:rPr>
        <w:t>أما</w:t>
      </w:r>
      <w:r w:rsidRPr="00572EF0">
        <w:rPr>
          <w:rtl/>
          <w:lang w:bidi="ar-LB"/>
        </w:rPr>
        <w:t xml:space="preserve"> إستثمار محطات بيع وتوزيع المحروقات فيخضع لأحكام المرسوم 5509/1994.</w:t>
      </w:r>
    </w:p>
    <w:p w:rsidR="003D1B44" w:rsidRPr="00572EF0" w:rsidRDefault="003D1B44" w:rsidP="003D1B44">
      <w:pPr>
        <w:pStyle w:val="HChGA"/>
        <w:rPr>
          <w:rtl/>
        </w:rPr>
      </w:pPr>
      <w:r w:rsidRPr="00572EF0">
        <w:rPr>
          <w:rFonts w:hint="cs"/>
          <w:rtl/>
        </w:rPr>
        <w:tab/>
      </w:r>
      <w:r w:rsidRPr="00572EF0">
        <w:rPr>
          <w:rtl/>
        </w:rPr>
        <w:tab/>
        <w:t>الجزء الثاني</w:t>
      </w:r>
      <w:r w:rsidRPr="00572EF0">
        <w:rPr>
          <w:rFonts w:hint="cs"/>
          <w:rtl/>
        </w:rPr>
        <w:tab/>
      </w:r>
      <w:r w:rsidRPr="00572EF0">
        <w:rPr>
          <w:rtl/>
        </w:rPr>
        <w:br/>
        <w:t>المواد 2 الى 5</w:t>
      </w:r>
      <w:r w:rsidRPr="00572EF0">
        <w:rPr>
          <w:rFonts w:hint="cs"/>
          <w:rtl/>
        </w:rPr>
        <w:t xml:space="preserve"> </w:t>
      </w:r>
      <w:r w:rsidRPr="00572EF0">
        <w:rPr>
          <w:rtl/>
        </w:rPr>
        <w:t>- المبادئ الأساسية في تطبيق الحقوق وإحترامها</w:t>
      </w:r>
    </w:p>
    <w:p w:rsidR="003D1B44" w:rsidRPr="00572EF0" w:rsidRDefault="003D1B44" w:rsidP="003D1B44">
      <w:pPr>
        <w:pStyle w:val="H1GA"/>
      </w:pPr>
      <w:r>
        <w:rPr>
          <w:rFonts w:hint="cs"/>
          <w:rtl/>
        </w:rPr>
        <w:tab/>
        <w:t>أولاً-</w:t>
      </w:r>
      <w:r>
        <w:rPr>
          <w:rFonts w:hint="cs"/>
          <w:rtl/>
        </w:rPr>
        <w:tab/>
      </w:r>
      <w:r w:rsidRPr="00572EF0">
        <w:rPr>
          <w:rtl/>
        </w:rPr>
        <w:t>المادة 2 -</w:t>
      </w:r>
      <w:r w:rsidRPr="00572EF0">
        <w:rPr>
          <w:rFonts w:hint="cs"/>
          <w:rtl/>
        </w:rPr>
        <w:t xml:space="preserve"> </w:t>
      </w:r>
      <w:r w:rsidRPr="00572EF0">
        <w:rPr>
          <w:rtl/>
        </w:rPr>
        <w:t>الحق بالمساواة في</w:t>
      </w:r>
      <w:r w:rsidRPr="00572EF0">
        <w:rPr>
          <w:rFonts w:hint="cs"/>
          <w:rtl/>
        </w:rPr>
        <w:t xml:space="preserve"> إحترام</w:t>
      </w:r>
      <w:r w:rsidRPr="00572EF0">
        <w:rPr>
          <w:rtl/>
        </w:rPr>
        <w:t xml:space="preserve"> الحقوق</w:t>
      </w:r>
      <w:r w:rsidRPr="00572EF0">
        <w:rPr>
          <w:rFonts w:hint="cs"/>
          <w:rtl/>
        </w:rPr>
        <w:t xml:space="preserve"> وكفالتها</w:t>
      </w:r>
      <w:r w:rsidRPr="00572EF0">
        <w:rPr>
          <w:rtl/>
        </w:rPr>
        <w:t xml:space="preserve"> من دون أي تمييز</w:t>
      </w:r>
    </w:p>
    <w:p w:rsidR="003D1B44" w:rsidRPr="00572EF0" w:rsidRDefault="003D1B44" w:rsidP="003D1B44">
      <w:pPr>
        <w:pStyle w:val="SingleTxtGA"/>
        <w:rPr>
          <w:rtl/>
        </w:rPr>
      </w:pPr>
      <w:r>
        <w:rPr>
          <w:rtl/>
          <w:lang w:bidi="ar-LB"/>
        </w:rPr>
        <w:t>17-</w:t>
      </w:r>
      <w:r>
        <w:rPr>
          <w:rFonts w:hint="cs"/>
          <w:rtl/>
          <w:lang w:bidi="ar-LB"/>
        </w:rPr>
        <w:tab/>
      </w:r>
      <w:r w:rsidRPr="00572EF0">
        <w:rPr>
          <w:rFonts w:hint="cs"/>
          <w:rtl/>
        </w:rPr>
        <w:t xml:space="preserve">إن </w:t>
      </w:r>
      <w:r w:rsidRPr="00572EF0">
        <w:rPr>
          <w:rtl/>
        </w:rPr>
        <w:t xml:space="preserve">مبدأ المساواة </w:t>
      </w:r>
      <w:r w:rsidRPr="00572EF0">
        <w:rPr>
          <w:rFonts w:hint="cs"/>
          <w:rtl/>
        </w:rPr>
        <w:t xml:space="preserve">في إحترام الحقوق وضمانها </w:t>
      </w:r>
      <w:r w:rsidRPr="00572EF0">
        <w:rPr>
          <w:rtl/>
        </w:rPr>
        <w:t>من دون أي تمييز، هو من المبادئ الأساسية الدستورية المكرسة في النظام اللبناني (الفقرة "ج" من مقدمة الدستور والم</w:t>
      </w:r>
      <w:r w:rsidRPr="00572EF0">
        <w:rPr>
          <w:rFonts w:hint="cs"/>
          <w:rtl/>
        </w:rPr>
        <w:t>واد 7 و</w:t>
      </w:r>
      <w:r w:rsidRPr="00572EF0">
        <w:rPr>
          <w:rtl/>
        </w:rPr>
        <w:t xml:space="preserve">9 و11 من الدستور، والإعلان العالمي لحقوق الإنسان والعهد الدولي </w:t>
      </w:r>
      <w:r w:rsidRPr="00572EF0">
        <w:rPr>
          <w:rFonts w:hint="cs"/>
          <w:rtl/>
        </w:rPr>
        <w:t>-</w:t>
      </w:r>
      <w:r w:rsidRPr="00572EF0">
        <w:rPr>
          <w:rtl/>
        </w:rPr>
        <w:t xml:space="preserve"> موضوع </w:t>
      </w:r>
      <w:r w:rsidRPr="00572EF0">
        <w:rPr>
          <w:rFonts w:hint="cs"/>
          <w:rtl/>
        </w:rPr>
        <w:t xml:space="preserve">هذا </w:t>
      </w:r>
      <w:r w:rsidRPr="00572EF0">
        <w:rPr>
          <w:rtl/>
        </w:rPr>
        <w:t>التقرير والاتفاقية الدولية للقضاء على جميع أشكال التمييز العنصري المصادق عليها من قبل الدولة بتاريخ 12/11/1971).</w:t>
      </w:r>
      <w:r w:rsidRPr="00572EF0">
        <w:rPr>
          <w:rFonts w:hint="cs"/>
          <w:rtl/>
        </w:rPr>
        <w:t xml:space="preserve"> </w:t>
      </w:r>
      <w:r w:rsidRPr="00572EF0">
        <w:rPr>
          <w:rtl/>
        </w:rPr>
        <w:t xml:space="preserve">ويقع على عاتق أجهزة الدولة الرسمية إحترام هذا </w:t>
      </w:r>
      <w:r w:rsidRPr="00572EF0">
        <w:rPr>
          <w:rFonts w:hint="cs"/>
          <w:rtl/>
        </w:rPr>
        <w:t>ال</w:t>
      </w:r>
      <w:r w:rsidRPr="00572EF0">
        <w:rPr>
          <w:rtl/>
        </w:rPr>
        <w:t>مبدأ من دون تمييز مبني على أساس العرق أو</w:t>
      </w:r>
      <w:r w:rsidRPr="00572EF0">
        <w:rPr>
          <w:rFonts w:hint="cs"/>
          <w:rtl/>
        </w:rPr>
        <w:t xml:space="preserve"> </w:t>
      </w:r>
      <w:r w:rsidRPr="00572EF0">
        <w:rPr>
          <w:rtl/>
        </w:rPr>
        <w:t>اللّون أو النّسب أو الأصل القومي أو الإثن</w:t>
      </w:r>
      <w:r w:rsidRPr="00572EF0">
        <w:rPr>
          <w:rFonts w:hint="cs"/>
          <w:rtl/>
        </w:rPr>
        <w:t xml:space="preserve">ي </w:t>
      </w:r>
      <w:r w:rsidRPr="00572EF0">
        <w:rPr>
          <w:rtl/>
        </w:rPr>
        <w:t xml:space="preserve">أو حتّى الدّين - مع التّحفّظ لجهة تطبيق </w:t>
      </w:r>
      <w:r w:rsidRPr="00572EF0">
        <w:rPr>
          <w:rFonts w:hint="cs"/>
          <w:rtl/>
        </w:rPr>
        <w:t xml:space="preserve">مبدأ </w:t>
      </w:r>
      <w:r w:rsidRPr="00572EF0">
        <w:rPr>
          <w:rtl/>
        </w:rPr>
        <w:t>المساواة في مسائل الأحوال الشّخصيّة كون النّظام المعمول به في هذا المجال هو نظام طائفي يُخضع كل لبنان</w:t>
      </w:r>
      <w:r w:rsidRPr="00572EF0">
        <w:rPr>
          <w:rFonts w:hint="cs"/>
          <w:rtl/>
        </w:rPr>
        <w:t>ي</w:t>
      </w:r>
      <w:r w:rsidRPr="00572EF0">
        <w:rPr>
          <w:rtl/>
        </w:rPr>
        <w:t xml:space="preserve"> إلى قانون الأحوال الشّخصيّة الخاصّ بطائفته.</w:t>
      </w:r>
    </w:p>
    <w:p w:rsidR="003D1B44" w:rsidRPr="00572EF0" w:rsidRDefault="003D1B44" w:rsidP="003D1B44">
      <w:pPr>
        <w:pStyle w:val="SingleTxtGA"/>
        <w:rPr>
          <w:rtl/>
        </w:rPr>
      </w:pPr>
      <w:r>
        <w:rPr>
          <w:rtl/>
          <w:lang w:bidi="ar-LB"/>
        </w:rPr>
        <w:t>18-</w:t>
      </w:r>
      <w:r>
        <w:rPr>
          <w:rFonts w:hint="cs"/>
          <w:rtl/>
          <w:lang w:bidi="ar-LB"/>
        </w:rPr>
        <w:tab/>
      </w:r>
      <w:r w:rsidRPr="00572EF0">
        <w:rPr>
          <w:rFonts w:hint="cs"/>
          <w:rtl/>
        </w:rPr>
        <w:t>و</w:t>
      </w:r>
      <w:r w:rsidRPr="00572EF0">
        <w:rPr>
          <w:rtl/>
        </w:rPr>
        <w:t>إتخذت الدولة العديد من الإجراءات للقضاء على جميع أشكال التمييز التي يعاني منها المجتمع في تطبيق الحقوق المعترف بها</w:t>
      </w:r>
      <w:r w:rsidRPr="00572EF0">
        <w:rPr>
          <w:rFonts w:hint="cs"/>
          <w:rtl/>
        </w:rPr>
        <w:t>،</w:t>
      </w:r>
      <w:r w:rsidRPr="00572EF0">
        <w:rPr>
          <w:rtl/>
        </w:rPr>
        <w:t xml:space="preserve"> لا سيما المبني على أساس الجنسية والدين.</w:t>
      </w:r>
    </w:p>
    <w:p w:rsidR="003D1B44" w:rsidRPr="00572EF0" w:rsidRDefault="003D1B44" w:rsidP="003D1B44">
      <w:pPr>
        <w:pStyle w:val="SingleTxtGA"/>
        <w:rPr>
          <w:rtl/>
        </w:rPr>
      </w:pPr>
      <w:r>
        <w:rPr>
          <w:rtl/>
          <w:lang w:bidi="ar-LB"/>
        </w:rPr>
        <w:t>19-</w:t>
      </w:r>
      <w:r>
        <w:rPr>
          <w:rFonts w:hint="cs"/>
          <w:rtl/>
          <w:lang w:bidi="ar-LB"/>
        </w:rPr>
        <w:tab/>
      </w:r>
      <w:r w:rsidRPr="00572EF0">
        <w:rPr>
          <w:b/>
          <w:bCs/>
          <w:rtl/>
        </w:rPr>
        <w:t>فبالنسبة للإجراءات المتخذة للقضاء على أشكال التمييز ضد الأجانب،</w:t>
      </w:r>
      <w:r w:rsidRPr="00572EF0">
        <w:rPr>
          <w:rtl/>
        </w:rPr>
        <w:t xml:space="preserve"> </w:t>
      </w:r>
      <w:r w:rsidRPr="00572EF0">
        <w:rPr>
          <w:rFonts w:hint="cs"/>
          <w:rtl/>
        </w:rPr>
        <w:t>فإن لبنان، و</w:t>
      </w:r>
      <w:r w:rsidRPr="00572EF0">
        <w:rPr>
          <w:rtl/>
        </w:rPr>
        <w:t>بسبب موقعه الجغرافي وإ</w:t>
      </w:r>
      <w:r w:rsidRPr="00572EF0">
        <w:rPr>
          <w:rFonts w:hint="cs"/>
          <w:rtl/>
        </w:rPr>
        <w:t>لتزامه إ</w:t>
      </w:r>
      <w:r w:rsidRPr="00572EF0">
        <w:rPr>
          <w:rtl/>
        </w:rPr>
        <w:t>حترام</w:t>
      </w:r>
      <w:r w:rsidRPr="00572EF0">
        <w:rPr>
          <w:rFonts w:hint="cs"/>
          <w:rtl/>
        </w:rPr>
        <w:t xml:space="preserve"> </w:t>
      </w:r>
      <w:r w:rsidRPr="00572EF0">
        <w:rPr>
          <w:rtl/>
        </w:rPr>
        <w:t>حقوق الإنسان، فتح حدوده لجميع الأشخاص المعرضة حياتهم للخطر بسبب الإضطهاد أو الحروب أو الأوضاع الأمنية السيئة.</w:t>
      </w:r>
      <w:r w:rsidRPr="00572EF0">
        <w:rPr>
          <w:rFonts w:hint="cs"/>
          <w:rtl/>
        </w:rPr>
        <w:t xml:space="preserve"> </w:t>
      </w:r>
      <w:r w:rsidRPr="00572EF0">
        <w:rPr>
          <w:rtl/>
        </w:rPr>
        <w:t>فإستقبل منذ</w:t>
      </w:r>
      <w:r w:rsidRPr="00572EF0">
        <w:rPr>
          <w:rFonts w:hint="cs"/>
          <w:rtl/>
        </w:rPr>
        <w:t xml:space="preserve"> العام 1948 </w:t>
      </w:r>
      <w:r w:rsidRPr="00572EF0">
        <w:rPr>
          <w:rtl/>
        </w:rPr>
        <w:t>عدد</w:t>
      </w:r>
      <w:r>
        <w:rPr>
          <w:rFonts w:hint="cs"/>
          <w:rtl/>
        </w:rPr>
        <w:t>اً</w:t>
      </w:r>
      <w:r w:rsidRPr="00572EF0">
        <w:rPr>
          <w:rtl/>
        </w:rPr>
        <w:t xml:space="preserve"> كبير</w:t>
      </w:r>
      <w:r>
        <w:rPr>
          <w:rFonts w:hint="cs"/>
          <w:rtl/>
        </w:rPr>
        <w:t>اً</w:t>
      </w:r>
      <w:r w:rsidRPr="00572EF0">
        <w:rPr>
          <w:rtl/>
        </w:rPr>
        <w:t xml:space="preserve"> من اللاجئين </w:t>
      </w:r>
      <w:r w:rsidRPr="00572EF0">
        <w:rPr>
          <w:rFonts w:hint="cs"/>
          <w:rtl/>
        </w:rPr>
        <w:t>الفلسطينيي</w:t>
      </w:r>
      <w:r w:rsidRPr="00572EF0">
        <w:rPr>
          <w:rFonts w:hint="eastAsia"/>
          <w:rtl/>
        </w:rPr>
        <w:t>ن</w:t>
      </w:r>
      <w:r w:rsidRPr="00572EF0">
        <w:rPr>
          <w:rFonts w:hint="cs"/>
          <w:rtl/>
        </w:rPr>
        <w:t xml:space="preserve"> بعد قيام إسرائيل بالإعتداء على أراضيهم وإغتصابها. وهو يعاني حالي</w:t>
      </w:r>
      <w:r>
        <w:rPr>
          <w:rFonts w:hint="cs"/>
          <w:rtl/>
        </w:rPr>
        <w:t>اً</w:t>
      </w:r>
      <w:r w:rsidRPr="00572EF0">
        <w:rPr>
          <w:rFonts w:hint="cs"/>
          <w:rtl/>
        </w:rPr>
        <w:t xml:space="preserve"> من وجود 1</w:t>
      </w:r>
      <w:r>
        <w:rPr>
          <w:rFonts w:hint="cs"/>
          <w:rtl/>
        </w:rPr>
        <w:t>.</w:t>
      </w:r>
      <w:r w:rsidRPr="00572EF0">
        <w:rPr>
          <w:rFonts w:hint="cs"/>
          <w:rtl/>
        </w:rPr>
        <w:t xml:space="preserve">5 مليون نازح سوري على أرضه </w:t>
      </w:r>
      <w:r w:rsidRPr="00572EF0">
        <w:rPr>
          <w:rtl/>
        </w:rPr>
        <w:t>بسبب الصراع في سوريا، بالإضافة الى اللاجئين العراقيين الذين لجأوا الى لبنان في ظل الأوضاع الأمنية السيئة التي شهدتها بلادهم، والى اليد العاملة الأجنبية الأخرى من مصرية، وسريلانكية، وفلبينية، و</w:t>
      </w:r>
      <w:r w:rsidR="0039022D">
        <w:rPr>
          <w:rFonts w:hint="cs"/>
          <w:rtl/>
        </w:rPr>
        <w:t xml:space="preserve">جنسيات أخرى </w:t>
      </w:r>
      <w:r w:rsidRPr="00572EF0">
        <w:rPr>
          <w:rFonts w:hint="cs"/>
          <w:rtl/>
        </w:rPr>
        <w:t xml:space="preserve">... </w:t>
      </w:r>
      <w:r w:rsidRPr="00572EF0">
        <w:rPr>
          <w:rtl/>
        </w:rPr>
        <w:t>وت</w:t>
      </w:r>
      <w:r w:rsidRPr="00572EF0">
        <w:rPr>
          <w:rFonts w:hint="cs"/>
          <w:rtl/>
        </w:rPr>
        <w:t>سعى</w:t>
      </w:r>
      <w:r w:rsidRPr="00572EF0">
        <w:rPr>
          <w:rtl/>
        </w:rPr>
        <w:t xml:space="preserve"> الدولة</w:t>
      </w:r>
      <w:r w:rsidRPr="00572EF0">
        <w:rPr>
          <w:rFonts w:hint="cs"/>
          <w:rtl/>
        </w:rPr>
        <w:t xml:space="preserve"> جاهدةً لكفالة</w:t>
      </w:r>
      <w:r w:rsidRPr="00572EF0">
        <w:rPr>
          <w:rtl/>
        </w:rPr>
        <w:t xml:space="preserve"> الحقوق المعترف بها في هذا العهد لهؤلاء الأجانب على قدم المساواة مع اللبنانيين، على الرغم من التكاليف الاجتماعية والاقتصادية التي تتكبدها والزيادة الحادة في الفقر والبطالة وإتخام نظم الصحة والتعليم وخدمات البنية التحتية.</w:t>
      </w:r>
    </w:p>
    <w:p w:rsidR="003D1B44" w:rsidRPr="00572EF0" w:rsidRDefault="003D1B44" w:rsidP="003D1B44">
      <w:pPr>
        <w:pStyle w:val="SingleTxtGA"/>
        <w:spacing w:line="374" w:lineRule="exact"/>
        <w:rPr>
          <w:rtl/>
        </w:rPr>
      </w:pPr>
      <w:r>
        <w:rPr>
          <w:rtl/>
          <w:lang w:bidi="ar-LB"/>
        </w:rPr>
        <w:t>20-</w:t>
      </w:r>
      <w:r>
        <w:rPr>
          <w:rFonts w:hint="cs"/>
          <w:rtl/>
          <w:lang w:bidi="ar-LB"/>
        </w:rPr>
        <w:tab/>
      </w:r>
      <w:r w:rsidRPr="00572EF0">
        <w:rPr>
          <w:rtl/>
        </w:rPr>
        <w:t>ويمكن تقسيم الأجانب في لبنان الى 3 فئات:</w:t>
      </w:r>
    </w:p>
    <w:p w:rsidR="003D1B44" w:rsidRPr="00572EF0" w:rsidRDefault="003D1B44" w:rsidP="003D1B44">
      <w:pPr>
        <w:pStyle w:val="Bullet1GA"/>
        <w:numPr>
          <w:ilvl w:val="0"/>
          <w:numId w:val="3"/>
        </w:numPr>
        <w:bidi/>
        <w:spacing w:line="374" w:lineRule="exact"/>
      </w:pPr>
      <w:r w:rsidRPr="00572EF0">
        <w:rPr>
          <w:rtl/>
        </w:rPr>
        <w:t>اللاجئون الفلسطينيون</w:t>
      </w:r>
      <w:r w:rsidRPr="00572EF0">
        <w:rPr>
          <w:rFonts w:hint="cs"/>
          <w:rtl/>
        </w:rPr>
        <w:t>؛</w:t>
      </w:r>
    </w:p>
    <w:p w:rsidR="003D1B44" w:rsidRPr="00572EF0" w:rsidRDefault="003D1B44" w:rsidP="003D1B44">
      <w:pPr>
        <w:pStyle w:val="Bullet1GA"/>
        <w:numPr>
          <w:ilvl w:val="0"/>
          <w:numId w:val="3"/>
        </w:numPr>
        <w:bidi/>
        <w:spacing w:line="374" w:lineRule="exact"/>
      </w:pPr>
      <w:r w:rsidRPr="00572EF0">
        <w:rPr>
          <w:rtl/>
        </w:rPr>
        <w:t>النازحون السوريون</w:t>
      </w:r>
      <w:r w:rsidRPr="00572EF0">
        <w:rPr>
          <w:rFonts w:hint="cs"/>
          <w:rtl/>
        </w:rPr>
        <w:t>؛</w:t>
      </w:r>
    </w:p>
    <w:p w:rsidR="003D1B44" w:rsidRPr="00572EF0" w:rsidRDefault="003D1B44" w:rsidP="003D1B44">
      <w:pPr>
        <w:pStyle w:val="Bullet1GA"/>
        <w:numPr>
          <w:ilvl w:val="0"/>
          <w:numId w:val="3"/>
        </w:numPr>
        <w:bidi/>
        <w:spacing w:line="374" w:lineRule="exact"/>
      </w:pPr>
      <w:r w:rsidRPr="00572EF0">
        <w:rPr>
          <w:rtl/>
        </w:rPr>
        <w:t>العمال الأجانب</w:t>
      </w:r>
      <w:r w:rsidRPr="00572EF0">
        <w:rPr>
          <w:rFonts w:hint="cs"/>
          <w:rtl/>
        </w:rPr>
        <w:t xml:space="preserve"> </w:t>
      </w:r>
      <w:r w:rsidRPr="00572EF0">
        <w:rPr>
          <w:rtl/>
        </w:rPr>
        <w:t>- العمال في الخدمة المنزلية</w:t>
      </w:r>
      <w:r w:rsidRPr="00572EF0">
        <w:rPr>
          <w:rFonts w:hint="cs"/>
          <w:rtl/>
        </w:rPr>
        <w:t>.</w:t>
      </w:r>
    </w:p>
    <w:p w:rsidR="003D1B44" w:rsidRPr="00572EF0" w:rsidRDefault="003D1B44" w:rsidP="003D1B44">
      <w:pPr>
        <w:pStyle w:val="SingleTxtGA"/>
        <w:spacing w:line="374" w:lineRule="exact"/>
        <w:rPr>
          <w:rtl/>
        </w:rPr>
      </w:pPr>
      <w:r>
        <w:rPr>
          <w:rtl/>
          <w:lang w:bidi="ar-LB"/>
        </w:rPr>
        <w:t>21-</w:t>
      </w:r>
      <w:r>
        <w:rPr>
          <w:rFonts w:hint="cs"/>
          <w:rtl/>
          <w:lang w:bidi="ar-LB"/>
        </w:rPr>
        <w:tab/>
      </w:r>
      <w:r w:rsidRPr="00572EF0">
        <w:rPr>
          <w:rtl/>
        </w:rPr>
        <w:t>إن الإشكاليات القانونية المثارة بالنسبة ل</w:t>
      </w:r>
      <w:r w:rsidRPr="00572EF0">
        <w:rPr>
          <w:rFonts w:hint="cs"/>
          <w:rtl/>
        </w:rPr>
        <w:t xml:space="preserve">كفالة </w:t>
      </w:r>
      <w:r w:rsidRPr="00572EF0">
        <w:rPr>
          <w:rtl/>
        </w:rPr>
        <w:t>حقوق الأجانب المدنية والسياسية، تتعلق بالمسائل التالية:</w:t>
      </w:r>
    </w:p>
    <w:p w:rsidR="003D1B44" w:rsidRPr="00572EF0" w:rsidRDefault="003D1B44" w:rsidP="003D1B44">
      <w:pPr>
        <w:pStyle w:val="Bullet1GA"/>
        <w:numPr>
          <w:ilvl w:val="0"/>
          <w:numId w:val="3"/>
        </w:numPr>
        <w:bidi/>
        <w:spacing w:line="374" w:lineRule="exact"/>
      </w:pPr>
      <w:r w:rsidRPr="00572EF0">
        <w:rPr>
          <w:rFonts w:hint="cs"/>
          <w:rtl/>
        </w:rPr>
        <w:t xml:space="preserve">كفالة </w:t>
      </w:r>
      <w:r w:rsidRPr="00572EF0">
        <w:rPr>
          <w:rtl/>
        </w:rPr>
        <w:t>حق الأجنبي بالإعتراف بالشخصية القانونية (المادة 16)</w:t>
      </w:r>
      <w:r w:rsidRPr="00572EF0">
        <w:rPr>
          <w:rFonts w:hint="cs"/>
          <w:rtl/>
        </w:rPr>
        <w:t>؛</w:t>
      </w:r>
    </w:p>
    <w:p w:rsidR="003D1B44" w:rsidRPr="00572EF0" w:rsidRDefault="003D1B44" w:rsidP="003D1B44">
      <w:pPr>
        <w:pStyle w:val="Bullet1GA"/>
        <w:numPr>
          <w:ilvl w:val="0"/>
          <w:numId w:val="3"/>
        </w:numPr>
        <w:bidi/>
        <w:spacing w:line="374" w:lineRule="exact"/>
      </w:pPr>
      <w:r w:rsidRPr="00572EF0">
        <w:rPr>
          <w:rFonts w:hint="cs"/>
          <w:rtl/>
        </w:rPr>
        <w:t>كفالة</w:t>
      </w:r>
      <w:r w:rsidRPr="00572EF0">
        <w:rPr>
          <w:rtl/>
        </w:rPr>
        <w:t xml:space="preserve"> حق الأجنبي باللجوء الى المحاكمة العادلة (المواد 7 و9 و10 و11 و14 و15)</w:t>
      </w:r>
      <w:r w:rsidRPr="00572EF0">
        <w:rPr>
          <w:rFonts w:hint="cs"/>
          <w:rtl/>
        </w:rPr>
        <w:t>؛</w:t>
      </w:r>
    </w:p>
    <w:p w:rsidR="003D1B44" w:rsidRPr="00572EF0" w:rsidRDefault="003D1B44" w:rsidP="003D1B44">
      <w:pPr>
        <w:pStyle w:val="Bullet1GA"/>
        <w:numPr>
          <w:ilvl w:val="0"/>
          <w:numId w:val="3"/>
        </w:numPr>
        <w:bidi/>
        <w:spacing w:line="374" w:lineRule="exact"/>
      </w:pPr>
      <w:r w:rsidRPr="00572EF0">
        <w:rPr>
          <w:rFonts w:hint="cs"/>
          <w:rtl/>
        </w:rPr>
        <w:t>كفالة</w:t>
      </w:r>
      <w:r w:rsidRPr="00572EF0">
        <w:rPr>
          <w:rtl/>
        </w:rPr>
        <w:t xml:space="preserve"> حق الأجنبي بالتنقل وحرية إختيار مكان إقامته (المادة 12)</w:t>
      </w:r>
      <w:r w:rsidRPr="00572EF0">
        <w:rPr>
          <w:rFonts w:hint="cs"/>
          <w:rtl/>
        </w:rPr>
        <w:t>؛</w:t>
      </w:r>
    </w:p>
    <w:p w:rsidR="003D1B44" w:rsidRPr="00572EF0" w:rsidRDefault="003D1B44" w:rsidP="003D1B44">
      <w:pPr>
        <w:pStyle w:val="Bullet1GA"/>
        <w:numPr>
          <w:ilvl w:val="0"/>
          <w:numId w:val="3"/>
        </w:numPr>
        <w:bidi/>
        <w:spacing w:line="374" w:lineRule="exact"/>
      </w:pPr>
      <w:r w:rsidRPr="00572EF0">
        <w:rPr>
          <w:rFonts w:hint="cs"/>
          <w:rtl/>
        </w:rPr>
        <w:t xml:space="preserve">كفالة </w:t>
      </w:r>
      <w:r w:rsidRPr="00572EF0">
        <w:rPr>
          <w:rtl/>
        </w:rPr>
        <w:t>حق الأجنبي ب</w:t>
      </w:r>
      <w:r>
        <w:rPr>
          <w:rFonts w:hint="cs"/>
          <w:rtl/>
        </w:rPr>
        <w:t>ا</w:t>
      </w:r>
      <w:r w:rsidRPr="00572EF0">
        <w:rPr>
          <w:rtl/>
        </w:rPr>
        <w:t>لتجمع وإنشاء الجمعيات (المادة 21 و22)</w:t>
      </w:r>
      <w:r w:rsidRPr="00572EF0">
        <w:rPr>
          <w:rFonts w:hint="cs"/>
          <w:rtl/>
        </w:rPr>
        <w:t>.</w:t>
      </w:r>
    </w:p>
    <w:p w:rsidR="003D1B44" w:rsidRPr="00572EF0" w:rsidRDefault="003D1B44" w:rsidP="003D1B44">
      <w:pPr>
        <w:pStyle w:val="SingleTxtGA"/>
        <w:spacing w:line="374" w:lineRule="exact"/>
      </w:pPr>
      <w:r>
        <w:rPr>
          <w:rtl/>
          <w:lang w:bidi="ar-LB"/>
        </w:rPr>
        <w:t>22-</w:t>
      </w:r>
      <w:r>
        <w:rPr>
          <w:rFonts w:hint="cs"/>
          <w:rtl/>
          <w:lang w:bidi="ar-LB"/>
        </w:rPr>
        <w:tab/>
      </w:r>
      <w:r w:rsidRPr="00572EF0">
        <w:rPr>
          <w:b/>
          <w:bCs/>
          <w:rtl/>
        </w:rPr>
        <w:t>ف</w:t>
      </w:r>
      <w:r w:rsidRPr="00572EF0">
        <w:rPr>
          <w:rFonts w:hint="cs"/>
          <w:b/>
          <w:bCs/>
          <w:rtl/>
        </w:rPr>
        <w:t>ب</w:t>
      </w:r>
      <w:r w:rsidRPr="00572EF0">
        <w:rPr>
          <w:b/>
          <w:bCs/>
          <w:rtl/>
        </w:rPr>
        <w:t>النسبة الى</w:t>
      </w:r>
      <w:r w:rsidRPr="00572EF0">
        <w:rPr>
          <w:rFonts w:hint="cs"/>
          <w:b/>
          <w:bCs/>
          <w:rtl/>
        </w:rPr>
        <w:t xml:space="preserve"> كفالة</w:t>
      </w:r>
      <w:r w:rsidRPr="00572EF0">
        <w:rPr>
          <w:b/>
          <w:bCs/>
          <w:rtl/>
        </w:rPr>
        <w:t xml:space="preserve"> حق الأجنبي بالإعتراف بالشخصية القانونية</w:t>
      </w:r>
      <w:r w:rsidRPr="00572EF0">
        <w:rPr>
          <w:rtl/>
        </w:rPr>
        <w:t xml:space="preserve"> </w:t>
      </w:r>
      <w:r w:rsidRPr="00572EF0">
        <w:rPr>
          <w:b/>
          <w:bCs/>
          <w:rtl/>
        </w:rPr>
        <w:t>على قدم المساواة مع اللبناني</w:t>
      </w:r>
      <w:r w:rsidRPr="00572EF0">
        <w:rPr>
          <w:rtl/>
        </w:rPr>
        <w:t>، أثار وضع</w:t>
      </w:r>
      <w:r w:rsidRPr="00572EF0">
        <w:rPr>
          <w:rtl/>
          <w:lang w:bidi="ar-LB"/>
        </w:rPr>
        <w:t xml:space="preserve"> اللاجئين الفلسطينيين والنازحين السوريين الذي لجأوا الى لبنان من دون أية أوراق ثبوتية لهم أو لعائلاتهم، أو لم يعمدوا الى تسجيل الولادات الجديدة الحاصلة في لبنان، العديد من الإشكاليات.</w:t>
      </w:r>
    </w:p>
    <w:p w:rsidR="003D1B44" w:rsidRPr="00572EF0" w:rsidRDefault="003D1B44" w:rsidP="003D1B44">
      <w:pPr>
        <w:pStyle w:val="SingleTxtGA"/>
        <w:spacing w:line="374" w:lineRule="exact"/>
      </w:pPr>
      <w:r>
        <w:rPr>
          <w:rtl/>
          <w:lang w:bidi="ar-LB"/>
        </w:rPr>
        <w:t>23-</w:t>
      </w:r>
      <w:r>
        <w:rPr>
          <w:rFonts w:hint="cs"/>
          <w:rtl/>
          <w:lang w:bidi="ar-LB"/>
        </w:rPr>
        <w:tab/>
      </w:r>
      <w:r w:rsidRPr="00572EF0">
        <w:rPr>
          <w:rtl/>
        </w:rPr>
        <w:t>لذلك أصدرت الحكومة</w:t>
      </w:r>
      <w:r w:rsidRPr="00572EF0">
        <w:rPr>
          <w:rFonts w:hint="cs"/>
          <w:rtl/>
        </w:rPr>
        <w:t xml:space="preserve"> القرار </w:t>
      </w:r>
      <w:r w:rsidRPr="00572EF0">
        <w:rPr>
          <w:rtl/>
        </w:rPr>
        <w:t xml:space="preserve">89/2005 </w:t>
      </w:r>
      <w:r w:rsidRPr="00572EF0">
        <w:rPr>
          <w:rFonts w:hint="cs"/>
          <w:rtl/>
        </w:rPr>
        <w:t xml:space="preserve">الذي </w:t>
      </w:r>
      <w:r w:rsidRPr="00572EF0">
        <w:rPr>
          <w:rtl/>
        </w:rPr>
        <w:t>قضى بتشكيل</w:t>
      </w:r>
      <w:r w:rsidRPr="00572EF0">
        <w:rPr>
          <w:rFonts w:hint="cs"/>
          <w:rtl/>
        </w:rPr>
        <w:t xml:space="preserve"> </w:t>
      </w:r>
      <w:r w:rsidRPr="00572EF0">
        <w:rPr>
          <w:rtl/>
        </w:rPr>
        <w:t>هيئة</w:t>
      </w:r>
      <w:r w:rsidRPr="00572EF0">
        <w:rPr>
          <w:rFonts w:hint="cs"/>
          <w:rtl/>
        </w:rPr>
        <w:t xml:space="preserve"> </w:t>
      </w:r>
      <w:r w:rsidRPr="00572EF0">
        <w:rPr>
          <w:rFonts w:hint="cs"/>
          <w:rtl/>
          <w:lang w:bidi="ar-LB"/>
        </w:rPr>
        <w:t>رسمية</w:t>
      </w:r>
      <w:r w:rsidRPr="00572EF0">
        <w:rPr>
          <w:rFonts w:hint="cs"/>
          <w:rtl/>
        </w:rPr>
        <w:t xml:space="preserve"> - </w:t>
      </w:r>
      <w:r w:rsidRPr="00572EF0">
        <w:rPr>
          <w:rtl/>
        </w:rPr>
        <w:t>"لجنة الحوار اللبناني</w:t>
      </w:r>
      <w:r w:rsidRPr="00572EF0">
        <w:rPr>
          <w:rFonts w:hint="cs"/>
          <w:rtl/>
        </w:rPr>
        <w:t xml:space="preserve"> </w:t>
      </w:r>
      <w:r w:rsidRPr="00572EF0">
        <w:rPr>
          <w:rtl/>
        </w:rPr>
        <w:t>- الفلسطيني" لتحسين أوضاع الفلسطينيين على جميع المستويات والتي تمكنت</w:t>
      </w:r>
      <w:r w:rsidRPr="00572EF0">
        <w:rPr>
          <w:rtl/>
          <w:lang w:bidi="ar-LB"/>
        </w:rPr>
        <w:t xml:space="preserve"> من إتخاذ الخطوات الآيلة الى إ</w:t>
      </w:r>
      <w:r w:rsidRPr="00572EF0">
        <w:rPr>
          <w:rtl/>
        </w:rPr>
        <w:t>صدار بطاقات</w:t>
      </w:r>
      <w:r w:rsidRPr="00572EF0">
        <w:rPr>
          <w:rFonts w:hint="cs"/>
          <w:rtl/>
        </w:rPr>
        <w:t xml:space="preserve"> </w:t>
      </w:r>
      <w:r w:rsidRPr="00572EF0">
        <w:rPr>
          <w:rtl/>
        </w:rPr>
        <w:t>تعريف</w:t>
      </w:r>
      <w:r w:rsidRPr="00572EF0">
        <w:rPr>
          <w:rFonts w:hint="cs"/>
          <w:rtl/>
        </w:rPr>
        <w:t xml:space="preserve"> </w:t>
      </w:r>
      <w:r w:rsidRPr="00572EF0">
        <w:rPr>
          <w:rtl/>
        </w:rPr>
        <w:t>لفاقدي</w:t>
      </w:r>
      <w:r w:rsidRPr="00572EF0">
        <w:rPr>
          <w:rFonts w:hint="cs"/>
          <w:rtl/>
        </w:rPr>
        <w:t xml:space="preserve"> </w:t>
      </w:r>
      <w:r w:rsidRPr="00572EF0">
        <w:rPr>
          <w:rtl/>
        </w:rPr>
        <w:t>الأوراق</w:t>
      </w:r>
      <w:r w:rsidRPr="00572EF0">
        <w:rPr>
          <w:rFonts w:hint="cs"/>
          <w:rtl/>
        </w:rPr>
        <w:t xml:space="preserve"> </w:t>
      </w:r>
      <w:r w:rsidRPr="00572EF0">
        <w:rPr>
          <w:rtl/>
        </w:rPr>
        <w:t>الثّبوتيّة</w:t>
      </w:r>
      <w:r w:rsidRPr="00572EF0">
        <w:rPr>
          <w:rtl/>
          <w:lang w:bidi="ar-LB"/>
        </w:rPr>
        <w:t xml:space="preserve">، مما </w:t>
      </w:r>
      <w:r w:rsidRPr="00572EF0">
        <w:rPr>
          <w:rtl/>
        </w:rPr>
        <w:t>يشكل إجراءً من قبل الحكومة لضمان حق الفلسطيني بالإعتراف بالشخصية القانونية.</w:t>
      </w:r>
    </w:p>
    <w:p w:rsidR="003D1B44" w:rsidRPr="00572EF0" w:rsidRDefault="003D1B44" w:rsidP="003D1B44">
      <w:pPr>
        <w:pStyle w:val="SingleTxtGA"/>
        <w:spacing w:line="374" w:lineRule="exact"/>
      </w:pPr>
      <w:r>
        <w:rPr>
          <w:rtl/>
          <w:lang w:bidi="ar-LB"/>
        </w:rPr>
        <w:t>24-</w:t>
      </w:r>
      <w:r>
        <w:rPr>
          <w:rFonts w:hint="cs"/>
          <w:rtl/>
          <w:lang w:bidi="ar-LB"/>
        </w:rPr>
        <w:tab/>
      </w:r>
      <w:r w:rsidRPr="00572EF0">
        <w:rPr>
          <w:rtl/>
        </w:rPr>
        <w:t xml:space="preserve">وأصدرت رئاسة مجلس الوزراء بتاريخ 14/11/2011 التّعميم 29/2011 </w:t>
      </w:r>
      <w:r w:rsidRPr="00572EF0">
        <w:rPr>
          <w:rFonts w:hint="cs"/>
          <w:rtl/>
        </w:rPr>
        <w:t xml:space="preserve">الذي </w:t>
      </w:r>
      <w:r w:rsidRPr="00572EF0">
        <w:rPr>
          <w:rtl/>
        </w:rPr>
        <w:t>تطلب فيه من الإدارات والمؤسّسات العامّة والبلديّات اعتماد الوثائق الصّادرة عن السّلطة الفلسطينيّة في ما يخص قيود الأحوال الشخصية (قيد الولادات والوفيّات وتسجيل الزّواج والطلاق) وذلك مراعاةً لأحكام المادة 16 من هذا العهد.</w:t>
      </w:r>
    </w:p>
    <w:p w:rsidR="003D1B44" w:rsidRPr="00572EF0" w:rsidRDefault="003D1B44" w:rsidP="003D1B44">
      <w:pPr>
        <w:pStyle w:val="SingleTxtGA"/>
        <w:spacing w:line="374" w:lineRule="exact"/>
        <w:rPr>
          <w:rtl/>
          <w:lang w:bidi="ar-LB"/>
        </w:rPr>
      </w:pPr>
      <w:r>
        <w:rPr>
          <w:rtl/>
          <w:lang w:bidi="ar-LB"/>
        </w:rPr>
        <w:t>25-</w:t>
      </w:r>
      <w:r>
        <w:rPr>
          <w:rFonts w:hint="cs"/>
          <w:rtl/>
          <w:lang w:bidi="ar-LB"/>
        </w:rPr>
        <w:tab/>
      </w:r>
      <w:r w:rsidRPr="00572EF0">
        <w:rPr>
          <w:rFonts w:hint="cs"/>
          <w:rtl/>
        </w:rPr>
        <w:t>و</w:t>
      </w:r>
      <w:r w:rsidRPr="00572EF0">
        <w:rPr>
          <w:rtl/>
        </w:rPr>
        <w:t>للنازحين السوريين،</w:t>
      </w:r>
      <w:r w:rsidRPr="00572EF0">
        <w:rPr>
          <w:rtl/>
          <w:lang w:bidi="ar-LB"/>
        </w:rPr>
        <w:t xml:space="preserve"> وقعت الحكومة على مذكرة تفاهم مع مفوضية الأمم المتحدة لشؤون اللاجئين ومنحتها الحق بممارسة نشاطها في لبنان</w:t>
      </w:r>
      <w:r w:rsidRPr="00572EF0">
        <w:rPr>
          <w:rFonts w:hint="cs"/>
          <w:rtl/>
          <w:lang w:bidi="ar-LB"/>
        </w:rPr>
        <w:t>، بالرغم من أن الدولة لم توقع</w:t>
      </w:r>
      <w:r w:rsidRPr="00572EF0">
        <w:rPr>
          <w:rtl/>
          <w:lang w:bidi="ar-LB"/>
        </w:rPr>
        <w:t xml:space="preserve"> على إتفاقية عام 1951 وبروتوكول عام 1967.</w:t>
      </w:r>
      <w:r>
        <w:rPr>
          <w:rFonts w:hint="cs"/>
          <w:rtl/>
          <w:lang w:bidi="ar-LB"/>
        </w:rPr>
        <w:t xml:space="preserve"> </w:t>
      </w:r>
      <w:r w:rsidRPr="00572EF0">
        <w:rPr>
          <w:rtl/>
          <w:lang w:bidi="ar-LB"/>
        </w:rPr>
        <w:t>وتقوم السلطات بالتعاون مع مكتب المفوضية ببذل الجهود في سبيل تأمين تسجيل الوافدين الى لبنان والإعتراف بالشخصية القانونية لهم، وبتسجيل الولادات الجديدة.</w:t>
      </w:r>
    </w:p>
    <w:p w:rsidR="003D1B44" w:rsidRPr="00572EF0" w:rsidRDefault="003D1B44" w:rsidP="003D1B44">
      <w:pPr>
        <w:pStyle w:val="SingleTxtGA"/>
        <w:rPr>
          <w:rtl/>
          <w:lang w:bidi="ar-LB"/>
        </w:rPr>
      </w:pPr>
      <w:r>
        <w:rPr>
          <w:rtl/>
          <w:lang w:bidi="ar-LB"/>
        </w:rPr>
        <w:t>26-</w:t>
      </w:r>
      <w:r>
        <w:rPr>
          <w:rFonts w:hint="cs"/>
          <w:rtl/>
          <w:lang w:bidi="ar-LB"/>
        </w:rPr>
        <w:tab/>
      </w:r>
      <w:r w:rsidRPr="00572EF0">
        <w:rPr>
          <w:rFonts w:hint="cs"/>
          <w:b/>
          <w:bCs/>
          <w:rtl/>
        </w:rPr>
        <w:t xml:space="preserve">أما </w:t>
      </w:r>
      <w:r w:rsidRPr="00572EF0">
        <w:rPr>
          <w:b/>
          <w:bCs/>
          <w:rtl/>
        </w:rPr>
        <w:t>بالنسبة ل</w:t>
      </w:r>
      <w:r w:rsidRPr="00572EF0">
        <w:rPr>
          <w:rFonts w:hint="cs"/>
          <w:b/>
          <w:bCs/>
          <w:rtl/>
        </w:rPr>
        <w:t>كفالة</w:t>
      </w:r>
      <w:r w:rsidRPr="00572EF0">
        <w:rPr>
          <w:b/>
          <w:bCs/>
          <w:rtl/>
        </w:rPr>
        <w:t xml:space="preserve"> حق الأجنبي باللجوء الى المحاكمة العادلة على قدم المساواة مع اللبناني:</w:t>
      </w:r>
      <w:r>
        <w:rPr>
          <w:rFonts w:hint="cs"/>
          <w:rtl/>
          <w:lang w:bidi="ar-LB"/>
        </w:rPr>
        <w:t xml:space="preserve"> </w:t>
      </w:r>
      <w:r w:rsidRPr="00572EF0">
        <w:rPr>
          <w:rFonts w:hint="cs"/>
          <w:rtl/>
          <w:lang w:bidi="ar-LB"/>
        </w:rPr>
        <w:t>ف</w:t>
      </w:r>
      <w:r w:rsidRPr="00572EF0">
        <w:rPr>
          <w:rtl/>
          <w:lang w:bidi="ar-LB"/>
        </w:rPr>
        <w:t xml:space="preserve">تضمن المادة 9 من قانون أصول المحاكمات المدنية </w:t>
      </w:r>
      <w:r w:rsidRPr="00572EF0">
        <w:rPr>
          <w:rtl/>
        </w:rPr>
        <w:t xml:space="preserve">حقّ التّقاضي (اللجوء الى القضاء وحقوق الدفاع) لجميع الأفراد المقيمين في لبنان، </w:t>
      </w:r>
      <w:r w:rsidRPr="00572EF0">
        <w:rPr>
          <w:rtl/>
          <w:lang w:bidi="ar-LB"/>
        </w:rPr>
        <w:t xml:space="preserve">من </w:t>
      </w:r>
      <w:r w:rsidRPr="00572EF0">
        <w:rPr>
          <w:rtl/>
        </w:rPr>
        <w:t>دون التّمييز بين اللّبناني والأجنبي.</w:t>
      </w:r>
    </w:p>
    <w:p w:rsidR="003D1B44" w:rsidRPr="00572EF0" w:rsidRDefault="003D1B44" w:rsidP="003D1B44">
      <w:pPr>
        <w:pStyle w:val="SingleTxtGA"/>
        <w:rPr>
          <w:rtl/>
          <w:lang w:bidi="ar-LB"/>
        </w:rPr>
      </w:pPr>
      <w:r>
        <w:rPr>
          <w:rtl/>
          <w:lang w:bidi="ar-LB"/>
        </w:rPr>
        <w:t>27-</w:t>
      </w:r>
      <w:r>
        <w:rPr>
          <w:rFonts w:hint="cs"/>
          <w:rtl/>
          <w:lang w:bidi="ar-LB"/>
        </w:rPr>
        <w:tab/>
      </w:r>
      <w:r w:rsidRPr="00572EF0">
        <w:rPr>
          <w:rFonts w:hint="cs"/>
          <w:rtl/>
        </w:rPr>
        <w:t>و</w:t>
      </w:r>
      <w:r w:rsidRPr="00572EF0">
        <w:rPr>
          <w:rtl/>
        </w:rPr>
        <w:t>في ما يتعلق بحق الإدعاء،</w:t>
      </w:r>
      <w:r w:rsidRPr="00572EF0">
        <w:rPr>
          <w:rFonts w:hint="cs"/>
          <w:rtl/>
        </w:rPr>
        <w:t xml:space="preserve"> </w:t>
      </w:r>
      <w:r w:rsidRPr="00572EF0">
        <w:rPr>
          <w:rtl/>
        </w:rPr>
        <w:t>لا يتضمّن قانون</w:t>
      </w:r>
      <w:r w:rsidRPr="00572EF0">
        <w:rPr>
          <w:rFonts w:hint="cs"/>
          <w:rtl/>
        </w:rPr>
        <w:t xml:space="preserve"> </w:t>
      </w:r>
      <w:r w:rsidRPr="00572EF0">
        <w:rPr>
          <w:rtl/>
        </w:rPr>
        <w:t>الرسوم</w:t>
      </w:r>
      <w:r w:rsidRPr="00572EF0">
        <w:rPr>
          <w:rFonts w:hint="cs"/>
          <w:rtl/>
        </w:rPr>
        <w:t xml:space="preserve"> </w:t>
      </w:r>
      <w:r w:rsidRPr="00572EF0">
        <w:rPr>
          <w:rtl/>
        </w:rPr>
        <w:t>القضائية</w:t>
      </w:r>
      <w:r w:rsidRPr="00572EF0">
        <w:rPr>
          <w:rFonts w:hint="cs"/>
          <w:rtl/>
        </w:rPr>
        <w:t xml:space="preserve"> </w:t>
      </w:r>
      <w:r w:rsidRPr="00572EF0">
        <w:rPr>
          <w:rtl/>
        </w:rPr>
        <w:t>أي</w:t>
      </w:r>
      <w:r w:rsidRPr="00572EF0">
        <w:rPr>
          <w:rFonts w:hint="cs"/>
          <w:rtl/>
        </w:rPr>
        <w:t xml:space="preserve"> </w:t>
      </w:r>
      <w:r w:rsidRPr="00572EF0">
        <w:rPr>
          <w:rtl/>
        </w:rPr>
        <w:t>أحكام</w:t>
      </w:r>
      <w:r w:rsidRPr="00572EF0">
        <w:rPr>
          <w:rFonts w:hint="cs"/>
          <w:rtl/>
        </w:rPr>
        <w:t xml:space="preserve"> </w:t>
      </w:r>
      <w:r w:rsidRPr="00572EF0">
        <w:rPr>
          <w:rtl/>
        </w:rPr>
        <w:t>من شأنها التمييز في المعاملة</w:t>
      </w:r>
      <w:r w:rsidRPr="00572EF0">
        <w:rPr>
          <w:rFonts w:hint="cs"/>
          <w:rtl/>
        </w:rPr>
        <w:t xml:space="preserve"> </w:t>
      </w:r>
      <w:r w:rsidRPr="00572EF0">
        <w:rPr>
          <w:rtl/>
        </w:rPr>
        <w:t>بين</w:t>
      </w:r>
      <w:r w:rsidRPr="00572EF0">
        <w:rPr>
          <w:rFonts w:hint="cs"/>
          <w:rtl/>
        </w:rPr>
        <w:t xml:space="preserve"> </w:t>
      </w:r>
      <w:r w:rsidRPr="00572EF0">
        <w:rPr>
          <w:rtl/>
        </w:rPr>
        <w:t>اللّبناني</w:t>
      </w:r>
      <w:r w:rsidRPr="00572EF0">
        <w:rPr>
          <w:rFonts w:hint="cs"/>
          <w:rtl/>
        </w:rPr>
        <w:t xml:space="preserve"> </w:t>
      </w:r>
      <w:r w:rsidRPr="00572EF0">
        <w:rPr>
          <w:rtl/>
        </w:rPr>
        <w:t>والأجنبي</w:t>
      </w:r>
      <w:r w:rsidRPr="00572EF0">
        <w:rPr>
          <w:rtl/>
          <w:lang w:bidi="ar-LB"/>
        </w:rPr>
        <w:t xml:space="preserve"> لجهة قيمة</w:t>
      </w:r>
      <w:r w:rsidRPr="00572EF0">
        <w:rPr>
          <w:rFonts w:hint="cs"/>
          <w:rtl/>
        </w:rPr>
        <w:t xml:space="preserve"> </w:t>
      </w:r>
      <w:r w:rsidRPr="00572EF0">
        <w:rPr>
          <w:rtl/>
        </w:rPr>
        <w:t>النّفقات</w:t>
      </w:r>
      <w:r w:rsidRPr="00572EF0">
        <w:rPr>
          <w:rFonts w:hint="cs"/>
          <w:rtl/>
        </w:rPr>
        <w:t xml:space="preserve"> </w:t>
      </w:r>
      <w:r w:rsidRPr="00572EF0">
        <w:rPr>
          <w:rtl/>
        </w:rPr>
        <w:t>والرسوم القضائيّة</w:t>
      </w:r>
      <w:r w:rsidRPr="00572EF0">
        <w:rPr>
          <w:rtl/>
          <w:lang w:bidi="ar-LB"/>
        </w:rPr>
        <w:t>.</w:t>
      </w:r>
    </w:p>
    <w:p w:rsidR="003D1B44" w:rsidRPr="003D1B44" w:rsidRDefault="003D1B44" w:rsidP="003D1B44">
      <w:pPr>
        <w:pStyle w:val="SingleTxtGA"/>
        <w:rPr>
          <w:spacing w:val="-2"/>
          <w:rtl/>
          <w:lang w:bidi="ar-LB"/>
        </w:rPr>
      </w:pPr>
      <w:r w:rsidRPr="003D1B44">
        <w:rPr>
          <w:spacing w:val="-2"/>
          <w:rtl/>
          <w:lang w:bidi="ar-LB"/>
        </w:rPr>
        <w:t>28-</w:t>
      </w:r>
      <w:r w:rsidRPr="003D1B44">
        <w:rPr>
          <w:rFonts w:hint="cs"/>
          <w:spacing w:val="-2"/>
          <w:rtl/>
          <w:lang w:bidi="ar-LB"/>
        </w:rPr>
        <w:tab/>
      </w:r>
      <w:r w:rsidRPr="003D1B44">
        <w:rPr>
          <w:spacing w:val="-2"/>
          <w:rtl/>
        </w:rPr>
        <w:t xml:space="preserve">ولكن قانون أصول المحاكمات الجزائية تضمن نصوصاً من </w:t>
      </w:r>
      <w:r w:rsidRPr="003D1B44">
        <w:rPr>
          <w:b/>
          <w:bCs/>
          <w:spacing w:val="-2"/>
          <w:rtl/>
        </w:rPr>
        <w:t>شأنها</w:t>
      </w:r>
      <w:r w:rsidRPr="003D1B44">
        <w:rPr>
          <w:spacing w:val="-2"/>
          <w:rtl/>
        </w:rPr>
        <w:t xml:space="preserve"> أن تُفسر على أنها إستثناء </w:t>
      </w:r>
      <w:r w:rsidRPr="003D1B44">
        <w:rPr>
          <w:rFonts w:hint="cs"/>
          <w:spacing w:val="-2"/>
          <w:rtl/>
        </w:rPr>
        <w:t>ل</w:t>
      </w:r>
      <w:r w:rsidRPr="003D1B44">
        <w:rPr>
          <w:spacing w:val="-2"/>
          <w:rtl/>
        </w:rPr>
        <w:t>هذا المبدأ، لجهة فرضه موجب</w:t>
      </w:r>
      <w:r w:rsidRPr="003D1B44">
        <w:rPr>
          <w:rFonts w:hint="cs"/>
          <w:spacing w:val="-2"/>
          <w:rtl/>
        </w:rPr>
        <w:t>اً</w:t>
      </w:r>
      <w:r w:rsidRPr="003D1B44">
        <w:rPr>
          <w:spacing w:val="-2"/>
          <w:rtl/>
        </w:rPr>
        <w:t xml:space="preserve"> إضافي</w:t>
      </w:r>
      <w:r w:rsidRPr="003D1B44">
        <w:rPr>
          <w:rFonts w:hint="cs"/>
          <w:spacing w:val="-2"/>
          <w:rtl/>
        </w:rPr>
        <w:t>اً</w:t>
      </w:r>
      <w:r w:rsidRPr="003D1B44">
        <w:rPr>
          <w:spacing w:val="-2"/>
          <w:rtl/>
        </w:rPr>
        <w:t xml:space="preserve"> على عاتق الأجنبي الذي يتقدم بشكوى مباشرة امام القضاء الجزائي</w:t>
      </w:r>
      <w:r w:rsidRPr="003D1B44">
        <w:rPr>
          <w:rFonts w:hint="cs"/>
          <w:spacing w:val="-2"/>
          <w:rtl/>
        </w:rPr>
        <w:t xml:space="preserve"> </w:t>
      </w:r>
      <w:r w:rsidRPr="003D1B44">
        <w:rPr>
          <w:spacing w:val="-2"/>
          <w:rtl/>
        </w:rPr>
        <w:t>- ألا وهو وجوب تقديمه كفالة إضافية، كشرطٍ لقبول شكواه في الشكل (المادتين</w:t>
      </w:r>
      <w:r>
        <w:rPr>
          <w:rFonts w:hint="cs"/>
          <w:spacing w:val="-2"/>
          <w:rtl/>
        </w:rPr>
        <w:t> </w:t>
      </w:r>
      <w:r w:rsidRPr="003D1B44">
        <w:rPr>
          <w:spacing w:val="-2"/>
          <w:rtl/>
        </w:rPr>
        <w:t>68 و155</w:t>
      </w:r>
      <w:r w:rsidRPr="003D1B44">
        <w:rPr>
          <w:rFonts w:hint="cs"/>
          <w:spacing w:val="-2"/>
          <w:rtl/>
        </w:rPr>
        <w:t xml:space="preserve"> أ.م.ج</w:t>
      </w:r>
      <w:r w:rsidRPr="003D1B44">
        <w:rPr>
          <w:spacing w:val="-2"/>
          <w:rtl/>
        </w:rPr>
        <w:t>).</w:t>
      </w:r>
      <w:r w:rsidRPr="003D1B44">
        <w:rPr>
          <w:rFonts w:hint="cs"/>
          <w:spacing w:val="-2"/>
          <w:rtl/>
        </w:rPr>
        <w:t xml:space="preserve"> </w:t>
      </w:r>
      <w:r w:rsidRPr="003D1B44">
        <w:rPr>
          <w:spacing w:val="-2"/>
          <w:rtl/>
        </w:rPr>
        <w:t xml:space="preserve">ونص القانون على إمكانية إعفاء الأجنبي من دفع الكفالة في حال كان الجرم يشكل جنحة ورأى القاضي بأن هناك أسباباً </w:t>
      </w:r>
      <w:r w:rsidRPr="003D1B44">
        <w:rPr>
          <w:rFonts w:hint="cs"/>
          <w:spacing w:val="-2"/>
          <w:rtl/>
        </w:rPr>
        <w:t xml:space="preserve">تبرر </w:t>
      </w:r>
      <w:r w:rsidRPr="003D1B44">
        <w:rPr>
          <w:spacing w:val="-2"/>
          <w:rtl/>
        </w:rPr>
        <w:t>ذلك.</w:t>
      </w:r>
      <w:r w:rsidRPr="003D1B44">
        <w:rPr>
          <w:rFonts w:hint="cs"/>
          <w:spacing w:val="-2"/>
          <w:rtl/>
          <w:lang w:bidi="ar-LB"/>
        </w:rPr>
        <w:t xml:space="preserve"> </w:t>
      </w:r>
      <w:r w:rsidRPr="003D1B44">
        <w:rPr>
          <w:spacing w:val="-2"/>
          <w:rtl/>
          <w:lang w:bidi="ar-LB"/>
        </w:rPr>
        <w:t xml:space="preserve">هذا مع العلم بأن الهدف من </w:t>
      </w:r>
      <w:r w:rsidRPr="003D1B44">
        <w:rPr>
          <w:spacing w:val="-2"/>
          <w:rtl/>
        </w:rPr>
        <w:t>إ</w:t>
      </w:r>
      <w:r w:rsidRPr="003D1B44">
        <w:rPr>
          <w:spacing w:val="-2"/>
          <w:rtl/>
          <w:lang w:bidi="ar-LB"/>
        </w:rPr>
        <w:t xml:space="preserve">لزام الشاكي </w:t>
      </w:r>
      <w:r w:rsidRPr="003D1B44">
        <w:rPr>
          <w:rFonts w:hint="cs"/>
          <w:spacing w:val="-2"/>
          <w:rtl/>
          <w:lang w:bidi="ar-LB"/>
        </w:rPr>
        <w:t>-</w:t>
      </w:r>
      <w:r w:rsidRPr="003D1B44">
        <w:rPr>
          <w:spacing w:val="-2"/>
          <w:rtl/>
          <w:lang w:bidi="ar-LB"/>
        </w:rPr>
        <w:t xml:space="preserve"> اللبناني والأجنبي</w:t>
      </w:r>
      <w:r w:rsidRPr="003D1B44">
        <w:rPr>
          <w:rFonts w:hint="cs"/>
          <w:spacing w:val="-2"/>
          <w:rtl/>
          <w:lang w:bidi="ar-LB"/>
        </w:rPr>
        <w:t xml:space="preserve"> </w:t>
      </w:r>
      <w:r w:rsidRPr="003D1B44">
        <w:rPr>
          <w:spacing w:val="-2"/>
          <w:rtl/>
          <w:lang w:bidi="ar-LB"/>
        </w:rPr>
        <w:t xml:space="preserve">- بدفع كفالة، هو الحد من سوء إستعمال حق الإدعاء. وفرض كفالة إضافية على عاتق الأجنبي يكمن في إمكانية مغادرته </w:t>
      </w:r>
      <w:r w:rsidRPr="003D1B44">
        <w:rPr>
          <w:rFonts w:hint="cs"/>
          <w:spacing w:val="-2"/>
          <w:rtl/>
          <w:lang w:bidi="ar-LB"/>
        </w:rPr>
        <w:t>ا</w:t>
      </w:r>
      <w:r w:rsidRPr="003D1B44">
        <w:rPr>
          <w:spacing w:val="-2"/>
          <w:rtl/>
          <w:lang w:bidi="ar-LB"/>
        </w:rPr>
        <w:t>لبلاد بعد التقدم تعس</w:t>
      </w:r>
      <w:r w:rsidRPr="003D1B44">
        <w:rPr>
          <w:rFonts w:hint="cs"/>
          <w:spacing w:val="-2"/>
          <w:rtl/>
          <w:lang w:bidi="ar-LB"/>
        </w:rPr>
        <w:t>ف</w:t>
      </w:r>
      <w:r w:rsidRPr="003D1B44">
        <w:rPr>
          <w:spacing w:val="-2"/>
          <w:rtl/>
          <w:lang w:bidi="ar-LB"/>
        </w:rPr>
        <w:t>اً بالشكوى.</w:t>
      </w:r>
    </w:p>
    <w:p w:rsidR="003D1B44" w:rsidRPr="00572EF0" w:rsidRDefault="003D1B44" w:rsidP="003D1B44">
      <w:pPr>
        <w:pStyle w:val="SingleTxtGA"/>
      </w:pPr>
      <w:r>
        <w:rPr>
          <w:rtl/>
          <w:lang w:bidi="ar-LB"/>
        </w:rPr>
        <w:t>29-</w:t>
      </w:r>
      <w:r>
        <w:rPr>
          <w:rFonts w:hint="cs"/>
          <w:rtl/>
          <w:lang w:bidi="ar-LB"/>
        </w:rPr>
        <w:tab/>
      </w:r>
      <w:r w:rsidRPr="00572EF0">
        <w:rPr>
          <w:rtl/>
        </w:rPr>
        <w:t>هذا وإنّ الماد</w:t>
      </w:r>
      <w:r w:rsidRPr="00572EF0">
        <w:rPr>
          <w:rFonts w:hint="cs"/>
          <w:rtl/>
        </w:rPr>
        <w:t xml:space="preserve">ة 416 </w:t>
      </w:r>
      <w:r w:rsidRPr="00572EF0">
        <w:rPr>
          <w:rtl/>
        </w:rPr>
        <w:t>من قانون أصول المحاكمات المدنّ</w:t>
      </w:r>
      <w:r w:rsidRPr="00572EF0">
        <w:rPr>
          <w:rtl/>
          <w:lang w:bidi="ar-LB"/>
        </w:rPr>
        <w:t>ي</w:t>
      </w:r>
      <w:r w:rsidRPr="00572EF0">
        <w:rPr>
          <w:rtl/>
        </w:rPr>
        <w:t>ة تجيز للأجانب المقيمين بصورة</w:t>
      </w:r>
      <w:r w:rsidRPr="00572EF0">
        <w:rPr>
          <w:rFonts w:hint="cs"/>
          <w:rtl/>
        </w:rPr>
        <w:t xml:space="preserve"> شرعية</w:t>
      </w:r>
      <w:r w:rsidRPr="00572EF0">
        <w:rPr>
          <w:rtl/>
        </w:rPr>
        <w:t xml:space="preserve"> في لبنان الإستفادة من المعونة القضائيّة شرط المعاملة بالمثل، كما </w:t>
      </w:r>
      <w:r w:rsidRPr="00572EF0">
        <w:rPr>
          <w:rFonts w:hint="cs"/>
          <w:rtl/>
        </w:rPr>
        <w:t xml:space="preserve">أن </w:t>
      </w:r>
      <w:r w:rsidRPr="00572EF0">
        <w:rPr>
          <w:rtl/>
        </w:rPr>
        <w:t>إجراءات تعيين محامي في القضايا الجزائية للأشخاص العاجزين مادي</w:t>
      </w:r>
      <w:r>
        <w:rPr>
          <w:rtl/>
        </w:rPr>
        <w:t>اً</w:t>
      </w:r>
      <w:r w:rsidRPr="00572EF0">
        <w:rPr>
          <w:rtl/>
        </w:rPr>
        <w:t xml:space="preserve"> عن ذلك، لم تميز بين اللبناني والأجنبي.</w:t>
      </w:r>
    </w:p>
    <w:p w:rsidR="003D1B44" w:rsidRPr="00572EF0" w:rsidRDefault="003D1B44" w:rsidP="003D1B44">
      <w:pPr>
        <w:pStyle w:val="SingleTxtGA"/>
        <w:rPr>
          <w:rtl/>
        </w:rPr>
      </w:pPr>
      <w:r>
        <w:rPr>
          <w:rtl/>
          <w:lang w:bidi="ar-LB"/>
        </w:rPr>
        <w:t>30-</w:t>
      </w:r>
      <w:r>
        <w:rPr>
          <w:rFonts w:hint="cs"/>
          <w:rtl/>
          <w:lang w:bidi="ar-LB"/>
        </w:rPr>
        <w:tab/>
      </w:r>
      <w:r w:rsidRPr="00572EF0">
        <w:rPr>
          <w:rtl/>
        </w:rPr>
        <w:t xml:space="preserve">فضلاً عن ذلك، </w:t>
      </w:r>
      <w:r w:rsidRPr="00572EF0">
        <w:rPr>
          <w:rFonts w:hint="cs"/>
          <w:rtl/>
        </w:rPr>
        <w:t xml:space="preserve">قام </w:t>
      </w:r>
      <w:r w:rsidRPr="00572EF0">
        <w:rPr>
          <w:rtl/>
        </w:rPr>
        <w:t xml:space="preserve">المشرّع في القانون </w:t>
      </w:r>
      <w:r w:rsidRPr="00572EF0">
        <w:rPr>
          <w:rtl/>
          <w:lang w:bidi="ar-LB"/>
        </w:rPr>
        <w:t xml:space="preserve">164 </w:t>
      </w:r>
      <w:r w:rsidRPr="00572EF0">
        <w:rPr>
          <w:rFonts w:hint="cs"/>
          <w:rtl/>
          <w:lang w:bidi="ar-LB"/>
        </w:rPr>
        <w:t xml:space="preserve">الصادر بتاريخ 24/8/2011 </w:t>
      </w:r>
      <w:r w:rsidRPr="00572EF0">
        <w:rPr>
          <w:rtl/>
        </w:rPr>
        <w:t xml:space="preserve">المتعلٌّق بمعاقبة جريمة الإتّجار بالأشخاص </w:t>
      </w:r>
      <w:r w:rsidRPr="00572EF0">
        <w:rPr>
          <w:rFonts w:hint="cs"/>
          <w:rtl/>
        </w:rPr>
        <w:t>ب</w:t>
      </w:r>
      <w:r w:rsidRPr="00572EF0">
        <w:rPr>
          <w:rtl/>
        </w:rPr>
        <w:t>حماية حقّ الأجنبيّ في الإدّعاء، من خلال السماح ل</w:t>
      </w:r>
      <w:r w:rsidRPr="00572EF0">
        <w:rPr>
          <w:rFonts w:hint="cs"/>
          <w:rtl/>
        </w:rPr>
        <w:t>ل</w:t>
      </w:r>
      <w:r w:rsidRPr="00572EF0">
        <w:rPr>
          <w:rtl/>
        </w:rPr>
        <w:t>ضحيّة الأجنبيّة</w:t>
      </w:r>
      <w:r w:rsidRPr="00572EF0">
        <w:rPr>
          <w:rtl/>
          <w:lang w:bidi="ar-LB"/>
        </w:rPr>
        <w:t xml:space="preserve"> </w:t>
      </w:r>
      <w:r w:rsidRPr="00572EF0">
        <w:rPr>
          <w:rtl/>
        </w:rPr>
        <w:t>بالإقامة في لبنان طيلة المدّة التّي تقتضيها إجراءات التّحقيق، بموجب قرار قضائي يجيز لها ذلك.</w:t>
      </w:r>
    </w:p>
    <w:p w:rsidR="003D1B44" w:rsidRPr="00572EF0" w:rsidRDefault="003D1B44" w:rsidP="003D1B44">
      <w:pPr>
        <w:pStyle w:val="SingleTxtGA"/>
        <w:rPr>
          <w:rtl/>
          <w:lang w:bidi="ar-LB"/>
        </w:rPr>
      </w:pPr>
      <w:r>
        <w:rPr>
          <w:rtl/>
          <w:lang w:bidi="ar-LB"/>
        </w:rPr>
        <w:t>31-</w:t>
      </w:r>
      <w:r>
        <w:rPr>
          <w:rFonts w:hint="cs"/>
          <w:rtl/>
          <w:lang w:bidi="ar-LB"/>
        </w:rPr>
        <w:tab/>
      </w:r>
      <w:r w:rsidRPr="00572EF0">
        <w:rPr>
          <w:b/>
          <w:bCs/>
          <w:rtl/>
        </w:rPr>
        <w:t>بالنسبة ل</w:t>
      </w:r>
      <w:r w:rsidRPr="00572EF0">
        <w:rPr>
          <w:rFonts w:hint="cs"/>
          <w:b/>
          <w:bCs/>
          <w:rtl/>
        </w:rPr>
        <w:t>كفالة</w:t>
      </w:r>
      <w:r w:rsidRPr="00572EF0">
        <w:rPr>
          <w:b/>
          <w:bCs/>
          <w:rtl/>
        </w:rPr>
        <w:t xml:space="preserve"> حق الأجنبي بحرية التنقل وحرية إختيار مكان الإقامة على قدم المساواة مع اللبناني:</w:t>
      </w:r>
      <w:r>
        <w:rPr>
          <w:rFonts w:hint="cs"/>
          <w:rtl/>
          <w:lang w:bidi="ar-LB"/>
        </w:rPr>
        <w:t xml:space="preserve"> </w:t>
      </w:r>
      <w:r w:rsidRPr="00572EF0">
        <w:rPr>
          <w:rtl/>
          <w:lang w:bidi="ar-LB"/>
        </w:rPr>
        <w:t>إن مسألة ضمان هذ الحق أثارت الجدل بالنسبة للعمال في الخدمة المنزلية والنازحين السوريين</w:t>
      </w:r>
      <w:r w:rsidRPr="00572EF0">
        <w:rPr>
          <w:rFonts w:hint="cs"/>
          <w:rtl/>
          <w:lang w:bidi="ar-LB"/>
        </w:rPr>
        <w:t xml:space="preserve"> (الذين لم يصار الى بناء مخيمات لهم)</w:t>
      </w:r>
      <w:r w:rsidRPr="00572EF0">
        <w:rPr>
          <w:rtl/>
          <w:lang w:bidi="ar-LB"/>
        </w:rPr>
        <w:t xml:space="preserve"> وبالنسبة للفلسطينيين المقيم</w:t>
      </w:r>
      <w:r w:rsidRPr="00572EF0">
        <w:rPr>
          <w:rFonts w:hint="cs"/>
          <w:rtl/>
          <w:lang w:bidi="ar-LB"/>
        </w:rPr>
        <w:t>ي</w:t>
      </w:r>
      <w:r w:rsidRPr="00572EF0">
        <w:rPr>
          <w:rtl/>
          <w:lang w:bidi="ar-LB"/>
        </w:rPr>
        <w:t>ن في المخيمات.</w:t>
      </w:r>
    </w:p>
    <w:p w:rsidR="003D1B44" w:rsidRPr="00572EF0" w:rsidRDefault="003D1B44" w:rsidP="003D1B44">
      <w:pPr>
        <w:pStyle w:val="SingleTxtGA"/>
        <w:rPr>
          <w:rtl/>
          <w:lang w:bidi="ar-LB"/>
        </w:rPr>
      </w:pPr>
      <w:r>
        <w:rPr>
          <w:rtl/>
          <w:lang w:bidi="ar-LB"/>
        </w:rPr>
        <w:t>32-</w:t>
      </w:r>
      <w:r>
        <w:rPr>
          <w:rFonts w:hint="cs"/>
          <w:rtl/>
          <w:lang w:bidi="ar-LB"/>
        </w:rPr>
        <w:tab/>
      </w:r>
      <w:r w:rsidRPr="00572EF0">
        <w:rPr>
          <w:rtl/>
          <w:lang w:bidi="ar-LB"/>
        </w:rPr>
        <w:t>فمن جهةٍ أولى، وجواب</w:t>
      </w:r>
      <w:r>
        <w:rPr>
          <w:rtl/>
          <w:lang w:bidi="ar-LB"/>
        </w:rPr>
        <w:t>اً</w:t>
      </w:r>
      <w:r w:rsidRPr="00572EF0">
        <w:rPr>
          <w:rtl/>
          <w:lang w:bidi="ar-LB"/>
        </w:rPr>
        <w:t xml:space="preserve"> على التوصية رقم 22، يقتضي التوضيح بأن الدولة تعمل على التصدي ومعاقبة الإنتهاكات لحق العمال في الخدمة المنزلية لجهة التمتع بحرية التنقل والتي</w:t>
      </w:r>
      <w:r w:rsidRPr="00572EF0">
        <w:rPr>
          <w:rFonts w:hint="cs"/>
          <w:rtl/>
          <w:lang w:bidi="ar-LB"/>
        </w:rPr>
        <w:t xml:space="preserve"> تصدر</w:t>
      </w:r>
      <w:r w:rsidRPr="00572EF0">
        <w:rPr>
          <w:rtl/>
          <w:lang w:bidi="ar-LB"/>
        </w:rPr>
        <w:t xml:space="preserve"> </w:t>
      </w:r>
      <w:r w:rsidRPr="00572EF0">
        <w:rPr>
          <w:rFonts w:hint="cs"/>
          <w:rtl/>
          <w:lang w:bidi="ar-LB"/>
        </w:rPr>
        <w:t xml:space="preserve">عن </w:t>
      </w:r>
      <w:r w:rsidRPr="00572EF0">
        <w:rPr>
          <w:rtl/>
          <w:lang w:bidi="ar-LB"/>
        </w:rPr>
        <w:t>أرباب العمل من خلال الإحتفاظ بالأوراق الثبوتية العائدة لهم وحجزها لديهم.</w:t>
      </w:r>
      <w:r>
        <w:rPr>
          <w:rFonts w:hint="cs"/>
          <w:rtl/>
          <w:lang w:bidi="ar-LB"/>
        </w:rPr>
        <w:t xml:space="preserve"> </w:t>
      </w:r>
      <w:r w:rsidRPr="00572EF0">
        <w:rPr>
          <w:rtl/>
          <w:lang w:bidi="ar-LB"/>
        </w:rPr>
        <w:t>وبالفعل، فإن القضاء، وبتاريخ 23-6-2014، تبعاً للعريضة المقدمة اليه من عاملة في الخدمة المنزلية، أصدر قرار</w:t>
      </w:r>
      <w:r>
        <w:rPr>
          <w:rtl/>
          <w:lang w:bidi="ar-LB"/>
        </w:rPr>
        <w:t>اً</w:t>
      </w:r>
      <w:r w:rsidRPr="00572EF0">
        <w:rPr>
          <w:rtl/>
          <w:lang w:bidi="ar-LB"/>
        </w:rPr>
        <w:t xml:space="preserve"> قضى بإلزام صاحبة العمل بإعادة جواز سفر العاملة، معتبر</w:t>
      </w:r>
      <w:r>
        <w:rPr>
          <w:rtl/>
          <w:lang w:bidi="ar-LB"/>
        </w:rPr>
        <w:t>اً</w:t>
      </w:r>
      <w:r w:rsidRPr="00572EF0">
        <w:rPr>
          <w:rtl/>
          <w:lang w:bidi="ar-LB"/>
        </w:rPr>
        <w:t xml:space="preserve"> بأن الحق بحرية التنقل هو من الحقوق الدستورية المكرسة لجميع الأفراد في المجتمع بغض النظر عن جنسياتهم.</w:t>
      </w:r>
    </w:p>
    <w:p w:rsidR="003D1B44" w:rsidRPr="00572EF0" w:rsidRDefault="003D1B44" w:rsidP="003D1B44">
      <w:pPr>
        <w:pStyle w:val="SingleTxtGA"/>
        <w:rPr>
          <w:lang w:bidi="ar-LB"/>
        </w:rPr>
      </w:pPr>
      <w:r>
        <w:rPr>
          <w:rtl/>
          <w:lang w:bidi="ar-LB"/>
        </w:rPr>
        <w:t>33-</w:t>
      </w:r>
      <w:r>
        <w:rPr>
          <w:rFonts w:hint="cs"/>
          <w:rtl/>
          <w:lang w:bidi="ar-LB"/>
        </w:rPr>
        <w:tab/>
      </w:r>
      <w:r w:rsidRPr="00572EF0">
        <w:rPr>
          <w:rtl/>
          <w:lang w:bidi="ar-LB"/>
        </w:rPr>
        <w:t xml:space="preserve">ومن جهةٍ ثانية، إن قرارات بعض البلديات بمنع تجول الأجانب </w:t>
      </w:r>
      <w:r w:rsidRPr="00572EF0">
        <w:rPr>
          <w:rFonts w:hint="cs"/>
          <w:rtl/>
          <w:lang w:bidi="ar-LB"/>
        </w:rPr>
        <w:t>-</w:t>
      </w:r>
      <w:r w:rsidRPr="00572EF0">
        <w:rPr>
          <w:rtl/>
          <w:lang w:bidi="ar-LB"/>
        </w:rPr>
        <w:t xml:space="preserve"> المقصود بهم النازحين السوريين </w:t>
      </w:r>
      <w:r w:rsidRPr="00572EF0">
        <w:rPr>
          <w:rFonts w:hint="cs"/>
          <w:rtl/>
          <w:lang w:bidi="ar-LB"/>
        </w:rPr>
        <w:t>-</w:t>
      </w:r>
      <w:r w:rsidRPr="00572EF0">
        <w:rPr>
          <w:rtl/>
          <w:lang w:bidi="ar-LB"/>
        </w:rPr>
        <w:t xml:space="preserve"> بعد الساعة الثامنة مساءً، جاءت من دون أدنى شك مخالفة لمبدأ المساواة ولحق المقيمين في لبنان بالتمتع بحرية التنقل، وهي قابلة للطعن، لعدم المشروعية، أمام المراجع الإدارية والقضائية المختصة.</w:t>
      </w:r>
    </w:p>
    <w:p w:rsidR="003D1B44" w:rsidRPr="00572EF0" w:rsidRDefault="003D1B44" w:rsidP="003D1B44">
      <w:pPr>
        <w:pStyle w:val="SingleTxtGA"/>
        <w:rPr>
          <w:lang w:bidi="ar-LB"/>
        </w:rPr>
      </w:pPr>
      <w:r>
        <w:rPr>
          <w:rtl/>
          <w:lang w:bidi="ar-LB"/>
        </w:rPr>
        <w:t>34-</w:t>
      </w:r>
      <w:r>
        <w:rPr>
          <w:rFonts w:hint="cs"/>
          <w:rtl/>
          <w:lang w:bidi="ar-LB"/>
        </w:rPr>
        <w:tab/>
      </w:r>
      <w:r w:rsidRPr="00572EF0">
        <w:rPr>
          <w:rtl/>
          <w:lang w:bidi="ar-LB"/>
        </w:rPr>
        <w:t>ومن جهةٍ ثالثة، إن الدولة تبذل الجهود الكثيفة لتأمين وتسهيل دخول الفلسطينيين الى المخيمات والخروج منها، موازاةً مع ضرورة الحفاظ على الأمن والنظام العام في ظل الأوضاع الأمنية السيئة داخل المخيمات.</w:t>
      </w:r>
    </w:p>
    <w:p w:rsidR="003D1B44" w:rsidRPr="00572EF0" w:rsidRDefault="003D1B44" w:rsidP="003D1B44">
      <w:pPr>
        <w:pStyle w:val="SingleTxtGA"/>
        <w:rPr>
          <w:rtl/>
          <w:lang w:bidi="ar-LB"/>
        </w:rPr>
      </w:pPr>
      <w:r>
        <w:rPr>
          <w:rtl/>
          <w:lang w:bidi="ar-LB"/>
        </w:rPr>
        <w:t>35-</w:t>
      </w:r>
      <w:r>
        <w:rPr>
          <w:rFonts w:hint="cs"/>
          <w:rtl/>
          <w:lang w:bidi="ar-LB"/>
        </w:rPr>
        <w:tab/>
      </w:r>
      <w:r w:rsidRPr="00572EF0">
        <w:rPr>
          <w:b/>
          <w:bCs/>
          <w:rtl/>
        </w:rPr>
        <w:t>بالنسبة ل</w:t>
      </w:r>
      <w:r w:rsidRPr="00572EF0">
        <w:rPr>
          <w:rFonts w:hint="cs"/>
          <w:b/>
          <w:bCs/>
          <w:rtl/>
        </w:rPr>
        <w:t>كفالة</w:t>
      </w:r>
      <w:r w:rsidRPr="00572EF0">
        <w:rPr>
          <w:b/>
          <w:bCs/>
          <w:rtl/>
        </w:rPr>
        <w:t xml:space="preserve"> حق الأجنبي بحرية التجمع وتأسيس الجمعيات على قدم المساواة مع اللبناني:</w:t>
      </w:r>
      <w:r>
        <w:rPr>
          <w:rFonts w:hint="cs"/>
          <w:rtl/>
          <w:lang w:bidi="ar-LB"/>
        </w:rPr>
        <w:t xml:space="preserve"> </w:t>
      </w:r>
      <w:r w:rsidRPr="00572EF0">
        <w:rPr>
          <w:rFonts w:hint="cs"/>
          <w:rtl/>
          <w:lang w:bidi="ar-LB"/>
        </w:rPr>
        <w:t xml:space="preserve">يعترف القانون بحق </w:t>
      </w:r>
      <w:r w:rsidRPr="00572EF0">
        <w:rPr>
          <w:rtl/>
          <w:lang w:bidi="ar-LB"/>
        </w:rPr>
        <w:t>الأجانب بتأسيس</w:t>
      </w:r>
      <w:r w:rsidRPr="00572EF0">
        <w:rPr>
          <w:rFonts w:hint="cs"/>
          <w:rtl/>
          <w:lang w:bidi="ar-LB"/>
        </w:rPr>
        <w:t xml:space="preserve"> الجمعيات وفق</w:t>
      </w:r>
      <w:r>
        <w:rPr>
          <w:rFonts w:hint="cs"/>
          <w:rtl/>
          <w:lang w:bidi="ar-LB"/>
        </w:rPr>
        <w:t>اً</w:t>
      </w:r>
      <w:r w:rsidRPr="00572EF0">
        <w:rPr>
          <w:rFonts w:hint="cs"/>
          <w:rtl/>
          <w:lang w:bidi="ar-LB"/>
        </w:rPr>
        <w:t xml:space="preserve"> لشروط قانونية معينة.</w:t>
      </w:r>
      <w:r>
        <w:rPr>
          <w:rFonts w:hint="cs"/>
          <w:rtl/>
          <w:lang w:bidi="ar-LB"/>
        </w:rPr>
        <w:t xml:space="preserve"> </w:t>
      </w:r>
      <w:r w:rsidRPr="00572EF0">
        <w:rPr>
          <w:rFonts w:hint="cs"/>
          <w:rtl/>
          <w:lang w:bidi="ar-LB"/>
        </w:rPr>
        <w:t>و</w:t>
      </w:r>
      <w:r w:rsidRPr="00572EF0">
        <w:rPr>
          <w:rtl/>
          <w:lang w:bidi="ar-LB"/>
        </w:rPr>
        <w:t>بتاريخ 25/1/2015،</w:t>
      </w:r>
      <w:r w:rsidRPr="00572EF0">
        <w:rPr>
          <w:rFonts w:hint="cs"/>
          <w:rtl/>
          <w:lang w:bidi="ar-LB"/>
        </w:rPr>
        <w:t xml:space="preserve"> أعلن</w:t>
      </w:r>
      <w:r w:rsidRPr="00572EF0">
        <w:rPr>
          <w:rtl/>
          <w:lang w:bidi="ar-LB"/>
        </w:rPr>
        <w:t xml:space="preserve"> العمال في الخدمة المنزلية تأسيس نقابة للدفاع عن حقوقهم بدعم من الإتحاد الوطني لنقابات العمال والمستخدمين وبحضور ممثل عن المدير العام للأمن العام.</w:t>
      </w:r>
      <w:r w:rsidRPr="00572EF0">
        <w:rPr>
          <w:rFonts w:hint="cs"/>
          <w:rtl/>
          <w:lang w:bidi="ar-LB"/>
        </w:rPr>
        <w:t xml:space="preserve"> ولكن هذا الإعلان لم يحظَ بموافقة وزير العمل.</w:t>
      </w:r>
    </w:p>
    <w:p w:rsidR="003D1B44" w:rsidRPr="00572EF0" w:rsidRDefault="003D1B44" w:rsidP="003D1B44">
      <w:pPr>
        <w:pStyle w:val="SingleTxtGA"/>
        <w:rPr>
          <w:lang w:bidi="ar-LB"/>
        </w:rPr>
      </w:pPr>
      <w:r>
        <w:rPr>
          <w:rtl/>
          <w:lang w:bidi="ar-LB"/>
        </w:rPr>
        <w:t>36-</w:t>
      </w:r>
      <w:r>
        <w:rPr>
          <w:rFonts w:hint="cs"/>
          <w:rtl/>
          <w:lang w:bidi="ar-LB"/>
        </w:rPr>
        <w:tab/>
      </w:r>
      <w:r w:rsidRPr="00572EF0">
        <w:rPr>
          <w:rFonts w:hint="cs"/>
          <w:rtl/>
          <w:lang w:bidi="ar-LB"/>
        </w:rPr>
        <w:t>و</w:t>
      </w:r>
      <w:r w:rsidRPr="00572EF0">
        <w:rPr>
          <w:rtl/>
          <w:lang w:bidi="ar-LB"/>
        </w:rPr>
        <w:t>تجدر الإشارة</w:t>
      </w:r>
      <w:r w:rsidRPr="00572EF0">
        <w:rPr>
          <w:rFonts w:hint="cs"/>
          <w:rtl/>
          <w:lang w:bidi="ar-LB"/>
        </w:rPr>
        <w:t xml:space="preserve"> الى </w:t>
      </w:r>
      <w:r w:rsidRPr="00572EF0">
        <w:rPr>
          <w:rtl/>
          <w:lang w:bidi="ar-LB"/>
        </w:rPr>
        <w:t xml:space="preserve">أن الإنتهاكات لهذه الحقوق، </w:t>
      </w:r>
      <w:r w:rsidRPr="00572EF0">
        <w:rPr>
          <w:rFonts w:hint="cs"/>
          <w:rtl/>
          <w:lang w:bidi="ar-LB"/>
        </w:rPr>
        <w:t>ت</w:t>
      </w:r>
      <w:r w:rsidRPr="00572EF0">
        <w:rPr>
          <w:rtl/>
          <w:lang w:bidi="ar-LB"/>
        </w:rPr>
        <w:t>منح المتضرر الحق بمداعاة الجهة المنتهكة ومقاضاتها أمام المحاكم المختصة للحصول على التعويض عن الضرر المتأتي عن ذلك.</w:t>
      </w:r>
    </w:p>
    <w:p w:rsidR="003D1B44" w:rsidRPr="00572EF0" w:rsidRDefault="003D1B44" w:rsidP="003D1B44">
      <w:pPr>
        <w:pStyle w:val="SingleTxtGA"/>
        <w:rPr>
          <w:rtl/>
          <w:lang w:bidi="ar-LB"/>
        </w:rPr>
      </w:pPr>
      <w:r>
        <w:rPr>
          <w:rtl/>
          <w:lang w:bidi="ar-LB"/>
        </w:rPr>
        <w:t>37-</w:t>
      </w:r>
      <w:r>
        <w:rPr>
          <w:rFonts w:hint="cs"/>
          <w:rtl/>
          <w:lang w:bidi="ar-LB"/>
        </w:rPr>
        <w:tab/>
      </w:r>
      <w:r w:rsidRPr="00572EF0">
        <w:rPr>
          <w:b/>
          <w:bCs/>
          <w:rtl/>
        </w:rPr>
        <w:t>اما بالنسبة للإجراءات المتخذة للقضاء على أشكال التمييز بسبب الدين في ت</w:t>
      </w:r>
      <w:r w:rsidRPr="00572EF0">
        <w:rPr>
          <w:rFonts w:hint="cs"/>
          <w:b/>
          <w:bCs/>
          <w:rtl/>
        </w:rPr>
        <w:t xml:space="preserve">أمين </w:t>
      </w:r>
      <w:r w:rsidRPr="00572EF0">
        <w:rPr>
          <w:b/>
          <w:bCs/>
          <w:rtl/>
        </w:rPr>
        <w:t>الحقوق:</w:t>
      </w:r>
      <w:r>
        <w:rPr>
          <w:rFonts w:hint="cs"/>
          <w:rtl/>
        </w:rPr>
        <w:t xml:space="preserve"> </w:t>
      </w:r>
      <w:r w:rsidRPr="00572EF0">
        <w:rPr>
          <w:rtl/>
        </w:rPr>
        <w:t>إن النّصوص</w:t>
      </w:r>
      <w:r w:rsidRPr="00572EF0">
        <w:rPr>
          <w:rFonts w:hint="cs"/>
          <w:rtl/>
        </w:rPr>
        <w:t xml:space="preserve"> </w:t>
      </w:r>
      <w:r w:rsidRPr="00572EF0">
        <w:rPr>
          <w:rtl/>
        </w:rPr>
        <w:t>القانونيّة</w:t>
      </w:r>
      <w:r w:rsidRPr="00572EF0">
        <w:rPr>
          <w:rFonts w:hint="cs"/>
          <w:rtl/>
        </w:rPr>
        <w:t xml:space="preserve"> - </w:t>
      </w:r>
      <w:r w:rsidRPr="00572EF0">
        <w:rPr>
          <w:rtl/>
        </w:rPr>
        <w:t>باستثناء مسائل</w:t>
      </w:r>
      <w:r w:rsidRPr="00572EF0">
        <w:rPr>
          <w:rFonts w:hint="cs"/>
          <w:rtl/>
        </w:rPr>
        <w:t xml:space="preserve"> </w:t>
      </w:r>
      <w:r w:rsidRPr="00572EF0">
        <w:rPr>
          <w:rtl/>
        </w:rPr>
        <w:t>الأحوال</w:t>
      </w:r>
      <w:r w:rsidRPr="00572EF0">
        <w:rPr>
          <w:rFonts w:hint="cs"/>
          <w:rtl/>
        </w:rPr>
        <w:t xml:space="preserve"> </w:t>
      </w:r>
      <w:r w:rsidRPr="00572EF0">
        <w:rPr>
          <w:rtl/>
        </w:rPr>
        <w:t>الشّخصيّة</w:t>
      </w:r>
      <w:r w:rsidRPr="00572EF0">
        <w:rPr>
          <w:rFonts w:hint="cs"/>
          <w:rtl/>
        </w:rPr>
        <w:t xml:space="preserve"> </w:t>
      </w:r>
      <w:r w:rsidRPr="00572EF0">
        <w:rPr>
          <w:rFonts w:hint="cs"/>
          <w:rtl/>
          <w:lang w:bidi="ar-LB"/>
        </w:rPr>
        <w:t xml:space="preserve">- وهي نصوص </w:t>
      </w:r>
      <w:r w:rsidRPr="00572EF0">
        <w:rPr>
          <w:rtl/>
        </w:rPr>
        <w:t>عامّة</w:t>
      </w:r>
      <w:r w:rsidRPr="00572EF0">
        <w:rPr>
          <w:rtl/>
          <w:lang w:bidi="ar-LB"/>
        </w:rPr>
        <w:t xml:space="preserve"> </w:t>
      </w:r>
      <w:r w:rsidRPr="00572EF0">
        <w:rPr>
          <w:rtl/>
        </w:rPr>
        <w:t>تشمل</w:t>
      </w:r>
      <w:r w:rsidRPr="00572EF0">
        <w:rPr>
          <w:rtl/>
          <w:lang w:bidi="ar-LB"/>
        </w:rPr>
        <w:t xml:space="preserve"> </w:t>
      </w:r>
      <w:r w:rsidRPr="00572EF0">
        <w:rPr>
          <w:rtl/>
        </w:rPr>
        <w:t>جميع</w:t>
      </w:r>
      <w:r w:rsidRPr="00572EF0">
        <w:rPr>
          <w:rtl/>
          <w:lang w:bidi="ar-LB"/>
        </w:rPr>
        <w:t xml:space="preserve"> </w:t>
      </w:r>
      <w:r w:rsidRPr="00572EF0">
        <w:rPr>
          <w:rtl/>
        </w:rPr>
        <w:t>المواطنين</w:t>
      </w:r>
      <w:r w:rsidRPr="00572EF0">
        <w:rPr>
          <w:rtl/>
          <w:lang w:bidi="ar-LB"/>
        </w:rPr>
        <w:t xml:space="preserve"> </w:t>
      </w:r>
      <w:r w:rsidRPr="00572EF0">
        <w:rPr>
          <w:rtl/>
        </w:rPr>
        <w:t>دون</w:t>
      </w:r>
      <w:r w:rsidRPr="00572EF0">
        <w:rPr>
          <w:rtl/>
          <w:lang w:bidi="ar-LB"/>
        </w:rPr>
        <w:t xml:space="preserve"> </w:t>
      </w:r>
      <w:r w:rsidRPr="00572EF0">
        <w:rPr>
          <w:rtl/>
        </w:rPr>
        <w:t>أي</w:t>
      </w:r>
      <w:r w:rsidRPr="00572EF0">
        <w:rPr>
          <w:rtl/>
          <w:lang w:bidi="ar-LB"/>
        </w:rPr>
        <w:t xml:space="preserve"> </w:t>
      </w:r>
      <w:r w:rsidRPr="00572EF0">
        <w:rPr>
          <w:rtl/>
        </w:rPr>
        <w:t>تميي</w:t>
      </w:r>
      <w:r w:rsidRPr="00572EF0">
        <w:rPr>
          <w:rtl/>
          <w:lang w:bidi="ar-LB"/>
        </w:rPr>
        <w:t>ز.</w:t>
      </w:r>
      <w:r>
        <w:rPr>
          <w:rFonts w:hint="cs"/>
          <w:rtl/>
          <w:lang w:bidi="ar-LB"/>
        </w:rPr>
        <w:t xml:space="preserve"> </w:t>
      </w:r>
      <w:r w:rsidRPr="00572EF0">
        <w:rPr>
          <w:rFonts w:hint="cs"/>
          <w:rtl/>
          <w:lang w:bidi="ar-LB"/>
        </w:rPr>
        <w:t>و</w:t>
      </w:r>
      <w:r w:rsidRPr="00572EF0">
        <w:rPr>
          <w:rtl/>
          <w:lang w:bidi="ar-LB"/>
        </w:rPr>
        <w:t xml:space="preserve">يعرف </w:t>
      </w:r>
      <w:r w:rsidRPr="00572EF0">
        <w:rPr>
          <w:rtl/>
        </w:rPr>
        <w:t>المجتمع</w:t>
      </w:r>
      <w:r w:rsidRPr="00572EF0">
        <w:rPr>
          <w:rtl/>
          <w:lang w:bidi="ar-LB"/>
        </w:rPr>
        <w:t xml:space="preserve"> </w:t>
      </w:r>
      <w:r w:rsidRPr="00572EF0">
        <w:rPr>
          <w:rtl/>
        </w:rPr>
        <w:t>اللّبناني تنوّع</w:t>
      </w:r>
      <w:r>
        <w:rPr>
          <w:rtl/>
        </w:rPr>
        <w:t>اً</w:t>
      </w:r>
      <w:r w:rsidRPr="00572EF0">
        <w:rPr>
          <w:rFonts w:hint="cs"/>
          <w:rtl/>
          <w:lang w:bidi="ar-LB"/>
        </w:rPr>
        <w:t xml:space="preserve"> ديني</w:t>
      </w:r>
      <w:r>
        <w:rPr>
          <w:rFonts w:hint="cs"/>
          <w:rtl/>
          <w:lang w:bidi="ar-LB"/>
        </w:rPr>
        <w:t>اً</w:t>
      </w:r>
      <w:r w:rsidRPr="00572EF0">
        <w:rPr>
          <w:rFonts w:hint="cs"/>
          <w:rtl/>
          <w:lang w:bidi="ar-LB"/>
        </w:rPr>
        <w:t>،</w:t>
      </w:r>
      <w:r w:rsidRPr="00572EF0">
        <w:rPr>
          <w:rtl/>
          <w:lang w:bidi="ar-LB"/>
        </w:rPr>
        <w:t xml:space="preserve"> </w:t>
      </w:r>
      <w:r w:rsidRPr="00572EF0">
        <w:rPr>
          <w:rtl/>
        </w:rPr>
        <w:t>حيث</w:t>
      </w:r>
      <w:r w:rsidRPr="00572EF0">
        <w:rPr>
          <w:rtl/>
          <w:lang w:bidi="ar-LB"/>
        </w:rPr>
        <w:t xml:space="preserve"> </w:t>
      </w:r>
      <w:r w:rsidRPr="00572EF0">
        <w:rPr>
          <w:rtl/>
        </w:rPr>
        <w:t>يبلغ</w:t>
      </w:r>
      <w:r w:rsidRPr="00572EF0">
        <w:rPr>
          <w:rtl/>
          <w:lang w:bidi="ar-LB"/>
        </w:rPr>
        <w:t xml:space="preserve"> </w:t>
      </w:r>
      <w:r w:rsidRPr="00572EF0">
        <w:rPr>
          <w:rtl/>
        </w:rPr>
        <w:t>عدد</w:t>
      </w:r>
      <w:r w:rsidRPr="00572EF0">
        <w:rPr>
          <w:rtl/>
          <w:lang w:bidi="ar-LB"/>
        </w:rPr>
        <w:t xml:space="preserve"> </w:t>
      </w:r>
      <w:r w:rsidRPr="00572EF0">
        <w:rPr>
          <w:rtl/>
        </w:rPr>
        <w:t>الطّوائف</w:t>
      </w:r>
      <w:r w:rsidRPr="00572EF0">
        <w:rPr>
          <w:rtl/>
          <w:lang w:bidi="ar-LB"/>
        </w:rPr>
        <w:t xml:space="preserve"> </w:t>
      </w:r>
      <w:r w:rsidRPr="00572EF0">
        <w:rPr>
          <w:rtl/>
        </w:rPr>
        <w:t>المعترف</w:t>
      </w:r>
      <w:r w:rsidRPr="00572EF0">
        <w:rPr>
          <w:rtl/>
          <w:lang w:bidi="ar-LB"/>
        </w:rPr>
        <w:t xml:space="preserve"> </w:t>
      </w:r>
      <w:r w:rsidRPr="00572EF0">
        <w:rPr>
          <w:rtl/>
        </w:rPr>
        <w:t>بها</w:t>
      </w:r>
      <w:r w:rsidRPr="00572EF0">
        <w:rPr>
          <w:rtl/>
          <w:lang w:bidi="ar-LB"/>
        </w:rPr>
        <w:t xml:space="preserve"> </w:t>
      </w:r>
      <w:r w:rsidRPr="00572EF0">
        <w:rPr>
          <w:rtl/>
        </w:rPr>
        <w:t>من</w:t>
      </w:r>
      <w:r w:rsidRPr="00572EF0">
        <w:rPr>
          <w:rtl/>
          <w:lang w:bidi="ar-LB"/>
        </w:rPr>
        <w:t xml:space="preserve"> </w:t>
      </w:r>
      <w:r w:rsidRPr="00572EF0">
        <w:rPr>
          <w:rtl/>
        </w:rPr>
        <w:t>قبل</w:t>
      </w:r>
      <w:r w:rsidRPr="00572EF0">
        <w:rPr>
          <w:rtl/>
          <w:lang w:bidi="ar-LB"/>
        </w:rPr>
        <w:t xml:space="preserve"> </w:t>
      </w:r>
      <w:r w:rsidRPr="00572EF0">
        <w:rPr>
          <w:rtl/>
        </w:rPr>
        <w:t>الدّولة</w:t>
      </w:r>
      <w:r w:rsidRPr="00572EF0">
        <w:rPr>
          <w:rtl/>
          <w:lang w:bidi="ar-LB"/>
        </w:rPr>
        <w:t xml:space="preserve"> </w:t>
      </w:r>
      <w:r w:rsidRPr="00572EF0">
        <w:rPr>
          <w:rtl/>
        </w:rPr>
        <w:t xml:space="preserve">اللّبنانيّة </w:t>
      </w:r>
      <w:r>
        <w:rPr>
          <w:rFonts w:hint="cs"/>
          <w:rtl/>
          <w:lang w:bidi="ar-LB"/>
        </w:rPr>
        <w:t>18</w:t>
      </w:r>
      <w:r w:rsidRPr="00572EF0">
        <w:rPr>
          <w:rtl/>
          <w:lang w:bidi="ar-LB"/>
        </w:rPr>
        <w:t xml:space="preserve"> </w:t>
      </w:r>
      <w:r w:rsidRPr="00572EF0">
        <w:rPr>
          <w:rtl/>
        </w:rPr>
        <w:t>طائفة، لكل منها نظام</w:t>
      </w:r>
      <w:r w:rsidRPr="00572EF0">
        <w:rPr>
          <w:rtl/>
          <w:lang w:bidi="ar-LB"/>
        </w:rPr>
        <w:t xml:space="preserve"> </w:t>
      </w:r>
      <w:r w:rsidRPr="00572EF0">
        <w:rPr>
          <w:rtl/>
        </w:rPr>
        <w:t>قانوني</w:t>
      </w:r>
      <w:r w:rsidRPr="00572EF0">
        <w:rPr>
          <w:rtl/>
          <w:lang w:bidi="ar-LB"/>
        </w:rPr>
        <w:t xml:space="preserve"> </w:t>
      </w:r>
      <w:r w:rsidRPr="00572EF0">
        <w:rPr>
          <w:rtl/>
        </w:rPr>
        <w:t>خاصّ</w:t>
      </w:r>
      <w:r w:rsidRPr="00572EF0">
        <w:rPr>
          <w:rtl/>
          <w:lang w:bidi="ar-LB"/>
        </w:rPr>
        <w:t xml:space="preserve"> </w:t>
      </w:r>
      <w:r w:rsidRPr="00572EF0">
        <w:rPr>
          <w:rtl/>
        </w:rPr>
        <w:t>لمسائل</w:t>
      </w:r>
      <w:r w:rsidRPr="00572EF0">
        <w:rPr>
          <w:rtl/>
          <w:lang w:bidi="ar-LB"/>
        </w:rPr>
        <w:t xml:space="preserve"> </w:t>
      </w:r>
      <w:r w:rsidRPr="00572EF0">
        <w:rPr>
          <w:rtl/>
        </w:rPr>
        <w:t>الأحوال</w:t>
      </w:r>
      <w:r w:rsidRPr="00572EF0">
        <w:rPr>
          <w:rtl/>
          <w:lang w:bidi="ar-LB"/>
        </w:rPr>
        <w:t xml:space="preserve"> </w:t>
      </w:r>
      <w:r w:rsidRPr="00572EF0">
        <w:rPr>
          <w:rtl/>
        </w:rPr>
        <w:t>الشّخصيّة</w:t>
      </w:r>
      <w:r w:rsidRPr="00572EF0">
        <w:rPr>
          <w:rtl/>
          <w:lang w:bidi="ar-LB"/>
        </w:rPr>
        <w:t xml:space="preserve"> </w:t>
      </w:r>
      <w:r w:rsidRPr="00572EF0">
        <w:rPr>
          <w:rtl/>
        </w:rPr>
        <w:t>المتعلّقة</w:t>
      </w:r>
      <w:r w:rsidRPr="00572EF0">
        <w:rPr>
          <w:rtl/>
          <w:lang w:bidi="ar-LB"/>
        </w:rPr>
        <w:t xml:space="preserve"> </w:t>
      </w:r>
      <w:r w:rsidRPr="00572EF0">
        <w:rPr>
          <w:rtl/>
        </w:rPr>
        <w:t>بأفرادها.</w:t>
      </w:r>
      <w:r>
        <w:rPr>
          <w:rFonts w:hint="cs"/>
          <w:rtl/>
          <w:lang w:bidi="ar-LB"/>
        </w:rPr>
        <w:t xml:space="preserve"> </w:t>
      </w:r>
      <w:r w:rsidRPr="00572EF0">
        <w:rPr>
          <w:rtl/>
        </w:rPr>
        <w:t>إنّ</w:t>
      </w:r>
      <w:r w:rsidRPr="00572EF0">
        <w:rPr>
          <w:rtl/>
          <w:lang w:bidi="ar-LB"/>
        </w:rPr>
        <w:t xml:space="preserve"> </w:t>
      </w:r>
      <w:r w:rsidRPr="00572EF0">
        <w:rPr>
          <w:rtl/>
        </w:rPr>
        <w:t>هذا التّنوع</w:t>
      </w:r>
      <w:r w:rsidRPr="00572EF0">
        <w:rPr>
          <w:rtl/>
          <w:lang w:bidi="ar-LB"/>
        </w:rPr>
        <w:t xml:space="preserve"> </w:t>
      </w:r>
      <w:r w:rsidRPr="00572EF0">
        <w:rPr>
          <w:rtl/>
        </w:rPr>
        <w:t>الطّائفي</w:t>
      </w:r>
      <w:r w:rsidRPr="00572EF0">
        <w:rPr>
          <w:rtl/>
          <w:lang w:bidi="ar-LB"/>
        </w:rPr>
        <w:t xml:space="preserve"> </w:t>
      </w:r>
      <w:r w:rsidRPr="00572EF0">
        <w:rPr>
          <w:rtl/>
        </w:rPr>
        <w:t>إنعكس</w:t>
      </w:r>
      <w:r w:rsidRPr="00572EF0">
        <w:rPr>
          <w:rtl/>
          <w:lang w:bidi="ar-LB"/>
        </w:rPr>
        <w:t xml:space="preserve"> أيض</w:t>
      </w:r>
      <w:r>
        <w:rPr>
          <w:rtl/>
          <w:lang w:bidi="ar-LB"/>
        </w:rPr>
        <w:t>اً</w:t>
      </w:r>
      <w:r w:rsidRPr="00572EF0">
        <w:rPr>
          <w:rtl/>
          <w:lang w:bidi="ar-LB"/>
        </w:rPr>
        <w:t xml:space="preserve"> </w:t>
      </w:r>
      <w:r w:rsidRPr="00572EF0">
        <w:rPr>
          <w:rtl/>
        </w:rPr>
        <w:t>على</w:t>
      </w:r>
      <w:r w:rsidRPr="00572EF0">
        <w:rPr>
          <w:rtl/>
          <w:lang w:bidi="ar-LB"/>
        </w:rPr>
        <w:t xml:space="preserve"> </w:t>
      </w:r>
      <w:r w:rsidRPr="00572EF0">
        <w:rPr>
          <w:rtl/>
        </w:rPr>
        <w:t>النّظام</w:t>
      </w:r>
      <w:r w:rsidRPr="00572EF0">
        <w:rPr>
          <w:rtl/>
          <w:lang w:bidi="ar-LB"/>
        </w:rPr>
        <w:t xml:space="preserve"> </w:t>
      </w:r>
      <w:r w:rsidRPr="00572EF0">
        <w:rPr>
          <w:rtl/>
        </w:rPr>
        <w:t>السّياسي</w:t>
      </w:r>
      <w:r w:rsidRPr="00572EF0">
        <w:rPr>
          <w:rtl/>
          <w:lang w:bidi="ar-LB"/>
        </w:rPr>
        <w:t xml:space="preserve"> </w:t>
      </w:r>
      <w:r w:rsidRPr="00572EF0">
        <w:rPr>
          <w:rtl/>
        </w:rPr>
        <w:t>وعلى</w:t>
      </w:r>
      <w:r w:rsidRPr="00572EF0">
        <w:rPr>
          <w:rtl/>
          <w:lang w:bidi="ar-LB"/>
        </w:rPr>
        <w:t xml:space="preserve"> </w:t>
      </w:r>
      <w:r w:rsidRPr="00572EF0">
        <w:rPr>
          <w:rtl/>
        </w:rPr>
        <w:t>توزيع</w:t>
      </w:r>
      <w:r w:rsidRPr="00572EF0">
        <w:rPr>
          <w:rtl/>
          <w:lang w:bidi="ar-LB"/>
        </w:rPr>
        <w:t xml:space="preserve"> بعض </w:t>
      </w:r>
      <w:r w:rsidRPr="00572EF0">
        <w:rPr>
          <w:rtl/>
        </w:rPr>
        <w:t>الوظائف</w:t>
      </w:r>
      <w:r w:rsidRPr="00572EF0">
        <w:rPr>
          <w:rtl/>
          <w:lang w:bidi="ar-LB"/>
        </w:rPr>
        <w:t xml:space="preserve"> </w:t>
      </w:r>
      <w:r w:rsidRPr="00572EF0">
        <w:rPr>
          <w:rtl/>
        </w:rPr>
        <w:t>العامة.</w:t>
      </w:r>
      <w:r>
        <w:rPr>
          <w:rFonts w:hint="cs"/>
          <w:rtl/>
        </w:rPr>
        <w:t xml:space="preserve"> </w:t>
      </w:r>
      <w:r w:rsidRPr="00572EF0">
        <w:rPr>
          <w:rtl/>
        </w:rPr>
        <w:t>ويعتبر البعض</w:t>
      </w:r>
      <w:r w:rsidRPr="00572EF0">
        <w:rPr>
          <w:rtl/>
          <w:lang w:bidi="ar-LB"/>
        </w:rPr>
        <w:t xml:space="preserve"> </w:t>
      </w:r>
      <w:r w:rsidRPr="00572EF0">
        <w:rPr>
          <w:rtl/>
        </w:rPr>
        <w:t>أن التنوع الطائفي</w:t>
      </w:r>
      <w:r w:rsidRPr="00572EF0">
        <w:rPr>
          <w:rtl/>
          <w:lang w:bidi="ar-LB"/>
        </w:rPr>
        <w:t xml:space="preserve"> من </w:t>
      </w:r>
      <w:r w:rsidRPr="00572EF0">
        <w:rPr>
          <w:rtl/>
        </w:rPr>
        <w:t>الرّكائز</w:t>
      </w:r>
      <w:r w:rsidRPr="00572EF0">
        <w:rPr>
          <w:rtl/>
          <w:lang w:bidi="ar-LB"/>
        </w:rPr>
        <w:t xml:space="preserve"> </w:t>
      </w:r>
      <w:r w:rsidRPr="00572EF0">
        <w:rPr>
          <w:rtl/>
        </w:rPr>
        <w:t>الضّامنة</w:t>
      </w:r>
      <w:r w:rsidRPr="00572EF0">
        <w:rPr>
          <w:rtl/>
          <w:lang w:bidi="ar-LB"/>
        </w:rPr>
        <w:t xml:space="preserve"> </w:t>
      </w:r>
      <w:r w:rsidRPr="00572EF0">
        <w:rPr>
          <w:rtl/>
        </w:rPr>
        <w:t>للعيش</w:t>
      </w:r>
      <w:r w:rsidRPr="00572EF0">
        <w:rPr>
          <w:rtl/>
          <w:lang w:bidi="ar-LB"/>
        </w:rPr>
        <w:t xml:space="preserve"> </w:t>
      </w:r>
      <w:r w:rsidRPr="00572EF0">
        <w:rPr>
          <w:rtl/>
        </w:rPr>
        <w:t>المشترك</w:t>
      </w:r>
      <w:r w:rsidRPr="00572EF0">
        <w:rPr>
          <w:rtl/>
          <w:lang w:bidi="ar-LB"/>
        </w:rPr>
        <w:t xml:space="preserve">، لأنه </w:t>
      </w:r>
      <w:r w:rsidRPr="00572EF0">
        <w:rPr>
          <w:rtl/>
        </w:rPr>
        <w:t>يضمن</w:t>
      </w:r>
      <w:r w:rsidRPr="00572EF0">
        <w:rPr>
          <w:rtl/>
          <w:lang w:bidi="ar-LB"/>
        </w:rPr>
        <w:t xml:space="preserve"> </w:t>
      </w:r>
      <w:r w:rsidRPr="00572EF0">
        <w:rPr>
          <w:rtl/>
        </w:rPr>
        <w:t>حماية</w:t>
      </w:r>
      <w:r w:rsidRPr="00572EF0">
        <w:rPr>
          <w:rtl/>
          <w:lang w:bidi="ar-LB"/>
        </w:rPr>
        <w:t xml:space="preserve"> </w:t>
      </w:r>
      <w:r w:rsidRPr="00572EF0">
        <w:rPr>
          <w:rtl/>
        </w:rPr>
        <w:t>خصوصية</w:t>
      </w:r>
      <w:r w:rsidRPr="00572EF0">
        <w:rPr>
          <w:rtl/>
          <w:lang w:bidi="ar-LB"/>
        </w:rPr>
        <w:t xml:space="preserve"> </w:t>
      </w:r>
      <w:r w:rsidRPr="00572EF0">
        <w:rPr>
          <w:rtl/>
        </w:rPr>
        <w:t>كل</w:t>
      </w:r>
      <w:r w:rsidRPr="00572EF0">
        <w:rPr>
          <w:rtl/>
          <w:lang w:bidi="ar-LB"/>
        </w:rPr>
        <w:t xml:space="preserve"> </w:t>
      </w:r>
      <w:r w:rsidRPr="00572EF0">
        <w:rPr>
          <w:rtl/>
        </w:rPr>
        <w:t>من</w:t>
      </w:r>
      <w:r w:rsidRPr="00572EF0">
        <w:rPr>
          <w:rtl/>
          <w:lang w:bidi="ar-LB"/>
        </w:rPr>
        <w:t xml:space="preserve"> </w:t>
      </w:r>
      <w:r w:rsidRPr="00572EF0">
        <w:rPr>
          <w:rtl/>
        </w:rPr>
        <w:t>الطوائف</w:t>
      </w:r>
      <w:r w:rsidRPr="00572EF0">
        <w:rPr>
          <w:rtl/>
          <w:lang w:bidi="ar-LB"/>
        </w:rPr>
        <w:t xml:space="preserve"> </w:t>
      </w:r>
      <w:r w:rsidRPr="00572EF0">
        <w:rPr>
          <w:rtl/>
        </w:rPr>
        <w:t>ويؤمن</w:t>
      </w:r>
      <w:r w:rsidRPr="00572EF0">
        <w:rPr>
          <w:rtl/>
          <w:lang w:bidi="ar-LB"/>
        </w:rPr>
        <w:t xml:space="preserve"> </w:t>
      </w:r>
      <w:r w:rsidRPr="00572EF0">
        <w:rPr>
          <w:rtl/>
        </w:rPr>
        <w:t>مشاركتها</w:t>
      </w:r>
      <w:r w:rsidRPr="00572EF0">
        <w:rPr>
          <w:rtl/>
          <w:lang w:bidi="ar-LB"/>
        </w:rPr>
        <w:t xml:space="preserve"> </w:t>
      </w:r>
      <w:r w:rsidRPr="00572EF0">
        <w:rPr>
          <w:rtl/>
        </w:rPr>
        <w:t>الفعّالة</w:t>
      </w:r>
      <w:r w:rsidRPr="00572EF0">
        <w:rPr>
          <w:rtl/>
          <w:lang w:bidi="ar-LB"/>
        </w:rPr>
        <w:t xml:space="preserve"> </w:t>
      </w:r>
      <w:r w:rsidRPr="00572EF0">
        <w:rPr>
          <w:rtl/>
        </w:rPr>
        <w:t>في</w:t>
      </w:r>
      <w:r w:rsidRPr="00572EF0">
        <w:rPr>
          <w:rtl/>
          <w:lang w:bidi="ar-LB"/>
        </w:rPr>
        <w:t xml:space="preserve"> </w:t>
      </w:r>
      <w:r w:rsidRPr="00572EF0">
        <w:rPr>
          <w:rtl/>
        </w:rPr>
        <w:t>الحكم</w:t>
      </w:r>
      <w:r w:rsidRPr="00572EF0">
        <w:rPr>
          <w:rtl/>
          <w:lang w:bidi="ar-LB"/>
        </w:rPr>
        <w:t xml:space="preserve"> </w:t>
      </w:r>
      <w:r w:rsidRPr="00572EF0">
        <w:rPr>
          <w:rtl/>
        </w:rPr>
        <w:t>والإدارة</w:t>
      </w:r>
      <w:r w:rsidRPr="00572EF0">
        <w:rPr>
          <w:rtl/>
          <w:lang w:bidi="ar-LB"/>
        </w:rPr>
        <w:t>.</w:t>
      </w:r>
      <w:r>
        <w:rPr>
          <w:rFonts w:hint="cs"/>
          <w:rtl/>
        </w:rPr>
        <w:t xml:space="preserve"> </w:t>
      </w:r>
      <w:r w:rsidRPr="00572EF0">
        <w:rPr>
          <w:rtl/>
          <w:lang w:bidi="ar-LB"/>
        </w:rPr>
        <w:t>وفي هذا الإطار، يجب الإقرار بأ</w:t>
      </w:r>
      <w:r w:rsidRPr="00572EF0">
        <w:rPr>
          <w:rtl/>
        </w:rPr>
        <w:t>ن</w:t>
      </w:r>
      <w:r w:rsidRPr="00572EF0">
        <w:rPr>
          <w:rtl/>
          <w:lang w:bidi="ar-LB"/>
        </w:rPr>
        <w:t xml:space="preserve"> الأخذ بعين الإعتبار للتنوع الطائف</w:t>
      </w:r>
      <w:r w:rsidRPr="00572EF0">
        <w:rPr>
          <w:rFonts w:hint="cs"/>
          <w:rtl/>
          <w:lang w:bidi="ar-LB"/>
        </w:rPr>
        <w:t>ي</w:t>
      </w:r>
      <w:r w:rsidRPr="00572EF0">
        <w:rPr>
          <w:rtl/>
          <w:lang w:bidi="ar-LB"/>
        </w:rPr>
        <w:t xml:space="preserve"> في الحكم والإدارة، من شأنه أن يؤدي الى الحد من تطبيق مبدأ المساواة في الحقوق بين جميع اللبنانيين، بإعتبار أن الإنتماء الطائفي من الممكن أن يشكل عنصر</w:t>
      </w:r>
      <w:r>
        <w:rPr>
          <w:rtl/>
          <w:lang w:bidi="ar-LB"/>
        </w:rPr>
        <w:t>اً</w:t>
      </w:r>
      <w:r w:rsidRPr="00572EF0">
        <w:rPr>
          <w:rtl/>
          <w:lang w:bidi="ar-LB"/>
        </w:rPr>
        <w:t xml:space="preserve"> تمييزي</w:t>
      </w:r>
      <w:r>
        <w:rPr>
          <w:rtl/>
          <w:lang w:bidi="ar-LB"/>
        </w:rPr>
        <w:t>اً</w:t>
      </w:r>
      <w:r w:rsidRPr="00572EF0">
        <w:rPr>
          <w:rtl/>
          <w:lang w:bidi="ar-LB"/>
        </w:rPr>
        <w:t xml:space="preserve"> بين اللبنانيين، هذا مع العلم بأن الدولة تعهدت، بموجب مقدمة الدستور، ب</w:t>
      </w:r>
      <w:r w:rsidRPr="00572EF0">
        <w:rPr>
          <w:rtl/>
        </w:rPr>
        <w:t>إلغاء</w:t>
      </w:r>
      <w:r w:rsidRPr="00572EF0">
        <w:rPr>
          <w:rtl/>
          <w:lang w:bidi="ar-LB"/>
        </w:rPr>
        <w:t xml:space="preserve"> </w:t>
      </w:r>
      <w:r w:rsidRPr="00572EF0">
        <w:rPr>
          <w:rtl/>
        </w:rPr>
        <w:t>الطّائفية</w:t>
      </w:r>
      <w:r w:rsidRPr="00572EF0">
        <w:rPr>
          <w:rtl/>
          <w:lang w:bidi="ar-LB"/>
        </w:rPr>
        <w:t xml:space="preserve"> </w:t>
      </w:r>
      <w:r w:rsidRPr="00572EF0">
        <w:rPr>
          <w:rtl/>
        </w:rPr>
        <w:t>السياسية</w:t>
      </w:r>
      <w:r w:rsidRPr="00572EF0">
        <w:rPr>
          <w:rtl/>
          <w:lang w:bidi="ar-LB"/>
        </w:rPr>
        <w:t>، ولكنها لم تتخذ الإجراءات الجدية في هذا المجال بسبب عدم الإستقرار السياسي والأمني.</w:t>
      </w:r>
    </w:p>
    <w:p w:rsidR="003D1B44" w:rsidRPr="00572EF0" w:rsidRDefault="003D1B44" w:rsidP="003D1B44">
      <w:pPr>
        <w:pStyle w:val="H1GA"/>
      </w:pPr>
      <w:r>
        <w:rPr>
          <w:rFonts w:hint="cs"/>
          <w:rtl/>
        </w:rPr>
        <w:tab/>
        <w:t>ثانياً-</w:t>
      </w:r>
      <w:r>
        <w:rPr>
          <w:rFonts w:hint="cs"/>
          <w:rtl/>
        </w:rPr>
        <w:tab/>
      </w:r>
      <w:r w:rsidRPr="00572EF0">
        <w:rPr>
          <w:rtl/>
        </w:rPr>
        <w:t>المادة</w:t>
      </w:r>
      <w:r>
        <w:rPr>
          <w:rFonts w:hint="cs"/>
          <w:rtl/>
        </w:rPr>
        <w:t xml:space="preserve"> </w:t>
      </w:r>
      <w:r w:rsidRPr="00572EF0">
        <w:rPr>
          <w:rFonts w:hint="cs"/>
          <w:rtl/>
        </w:rPr>
        <w:t>3</w:t>
      </w:r>
      <w:r w:rsidRPr="00572EF0">
        <w:rPr>
          <w:rtl/>
        </w:rPr>
        <w:t xml:space="preserve"> - الحق بالمساواة بين الرجل والمرأة في</w:t>
      </w:r>
      <w:r w:rsidRPr="00572EF0">
        <w:rPr>
          <w:rFonts w:hint="cs"/>
          <w:rtl/>
        </w:rPr>
        <w:t xml:space="preserve"> كفالة</w:t>
      </w:r>
      <w:r w:rsidRPr="00572EF0">
        <w:rPr>
          <w:rtl/>
        </w:rPr>
        <w:t xml:space="preserve"> الحقوق</w:t>
      </w:r>
    </w:p>
    <w:p w:rsidR="003D1B44" w:rsidRPr="003D1B44" w:rsidRDefault="003D1B44" w:rsidP="003D1B44">
      <w:pPr>
        <w:pStyle w:val="SingleTxtGA"/>
        <w:rPr>
          <w:spacing w:val="-2"/>
          <w:rtl/>
        </w:rPr>
      </w:pPr>
      <w:r w:rsidRPr="003D1B44">
        <w:rPr>
          <w:spacing w:val="-2"/>
          <w:rtl/>
          <w:lang w:bidi="ar-LB"/>
        </w:rPr>
        <w:t>38-</w:t>
      </w:r>
      <w:r w:rsidRPr="003D1B44">
        <w:rPr>
          <w:rFonts w:hint="cs"/>
          <w:spacing w:val="-2"/>
          <w:rtl/>
          <w:lang w:bidi="ar-LB"/>
        </w:rPr>
        <w:tab/>
      </w:r>
      <w:r w:rsidRPr="003D1B44">
        <w:rPr>
          <w:spacing w:val="-2"/>
          <w:rtl/>
        </w:rPr>
        <w:t>إن تصديق الدولة على إتفاقية الأمم المتحدة للقضاء على جميع أشكال التمييز ضد المرأة بتاريخ 1/8/1996، على الرغم من التحفظات على المواد 9 و16</w:t>
      </w:r>
      <w:r w:rsidRPr="003D1B44">
        <w:rPr>
          <w:rFonts w:hint="cs"/>
          <w:spacing w:val="-2"/>
          <w:rtl/>
        </w:rPr>
        <w:t xml:space="preserve"> و</w:t>
      </w:r>
      <w:r w:rsidRPr="003D1B44">
        <w:rPr>
          <w:spacing w:val="-2"/>
          <w:rtl/>
        </w:rPr>
        <w:t>29 منها لأسباب تتعلق بخصوصية النظام الطائف</w:t>
      </w:r>
      <w:r w:rsidRPr="003D1B44">
        <w:rPr>
          <w:rFonts w:hint="cs"/>
          <w:spacing w:val="-2"/>
          <w:rtl/>
        </w:rPr>
        <w:t>ي</w:t>
      </w:r>
      <w:r w:rsidRPr="003D1B44">
        <w:rPr>
          <w:spacing w:val="-2"/>
          <w:rtl/>
        </w:rPr>
        <w:t>، يعكس في الحقيقة، إلتزامها إحترام حقوق المرأة وإتخاذ جميع التدابير الآيلة الى القضاء على جميع أشكال التمييز ضدها وتحقيق المساواة التامة بينها وبين الرجل.</w:t>
      </w:r>
    </w:p>
    <w:p w:rsidR="003D1B44" w:rsidRPr="00572EF0" w:rsidRDefault="003D1B44" w:rsidP="003D1B44">
      <w:pPr>
        <w:pStyle w:val="SingleTxtGA"/>
        <w:rPr>
          <w:rtl/>
          <w:lang w:bidi="ar-LB"/>
        </w:rPr>
      </w:pPr>
      <w:r>
        <w:rPr>
          <w:rtl/>
          <w:lang w:bidi="ar-LB"/>
        </w:rPr>
        <w:t>39-</w:t>
      </w:r>
      <w:r>
        <w:rPr>
          <w:rFonts w:hint="cs"/>
          <w:rtl/>
          <w:lang w:bidi="ar-LB"/>
        </w:rPr>
        <w:tab/>
      </w:r>
      <w:r w:rsidRPr="00572EF0">
        <w:rPr>
          <w:rtl/>
        </w:rPr>
        <w:t>وجواب</w:t>
      </w:r>
      <w:r>
        <w:rPr>
          <w:rtl/>
        </w:rPr>
        <w:t>اً</w:t>
      </w:r>
      <w:r w:rsidRPr="00572EF0">
        <w:rPr>
          <w:rtl/>
        </w:rPr>
        <w:t xml:space="preserve"> على التوصيتين رقم 18 و19، </w:t>
      </w:r>
      <w:r w:rsidRPr="00572EF0">
        <w:rPr>
          <w:rFonts w:hint="cs"/>
          <w:rtl/>
        </w:rPr>
        <w:t>فإ</w:t>
      </w:r>
      <w:r w:rsidRPr="00572EF0">
        <w:rPr>
          <w:rtl/>
        </w:rPr>
        <w:t xml:space="preserve">ن </w:t>
      </w:r>
      <w:r w:rsidRPr="00572EF0">
        <w:rPr>
          <w:rtl/>
          <w:lang w:bidi="ar-LB"/>
        </w:rPr>
        <w:t xml:space="preserve">الدولة </w:t>
      </w:r>
      <w:r w:rsidRPr="00572EF0">
        <w:rPr>
          <w:rtl/>
        </w:rPr>
        <w:t>أقرت عدداً</w:t>
      </w:r>
      <w:r w:rsidRPr="00572EF0">
        <w:rPr>
          <w:rtl/>
          <w:lang w:bidi="ar-LB"/>
        </w:rPr>
        <w:t xml:space="preserve"> </w:t>
      </w:r>
      <w:r w:rsidRPr="00572EF0">
        <w:rPr>
          <w:rtl/>
        </w:rPr>
        <w:t>من</w:t>
      </w:r>
      <w:r w:rsidRPr="00572EF0">
        <w:rPr>
          <w:rtl/>
          <w:lang w:bidi="ar-LB"/>
        </w:rPr>
        <w:t xml:space="preserve"> </w:t>
      </w:r>
      <w:r w:rsidRPr="00572EF0">
        <w:rPr>
          <w:rtl/>
        </w:rPr>
        <w:t>القوانين</w:t>
      </w:r>
      <w:r w:rsidRPr="00572EF0">
        <w:rPr>
          <w:rtl/>
          <w:lang w:bidi="ar-LB"/>
        </w:rPr>
        <w:t xml:space="preserve"> الرامية </w:t>
      </w:r>
      <w:r w:rsidRPr="00572EF0">
        <w:rPr>
          <w:rtl/>
        </w:rPr>
        <w:t>إلى</w:t>
      </w:r>
      <w:r w:rsidRPr="00572EF0">
        <w:rPr>
          <w:rtl/>
          <w:lang w:bidi="ar-LB"/>
        </w:rPr>
        <w:t xml:space="preserve"> </w:t>
      </w:r>
      <w:r w:rsidRPr="00572EF0">
        <w:rPr>
          <w:rtl/>
        </w:rPr>
        <w:t>تحقيق</w:t>
      </w:r>
      <w:r w:rsidRPr="00572EF0">
        <w:rPr>
          <w:rtl/>
          <w:lang w:bidi="ar-LB"/>
        </w:rPr>
        <w:t xml:space="preserve"> </w:t>
      </w:r>
      <w:r w:rsidRPr="00572EF0">
        <w:rPr>
          <w:rtl/>
        </w:rPr>
        <w:t>المساواة</w:t>
      </w:r>
      <w:r w:rsidRPr="00572EF0">
        <w:rPr>
          <w:rtl/>
          <w:lang w:bidi="ar-LB"/>
        </w:rPr>
        <w:t xml:space="preserve"> </w:t>
      </w:r>
      <w:r w:rsidRPr="00572EF0">
        <w:rPr>
          <w:rtl/>
        </w:rPr>
        <w:t>بين المرأة الرجل إمّا</w:t>
      </w:r>
      <w:r w:rsidRPr="00572EF0">
        <w:rPr>
          <w:rtl/>
          <w:lang w:bidi="ar-LB"/>
        </w:rPr>
        <w:t xml:space="preserve"> </w:t>
      </w:r>
      <w:r w:rsidRPr="00572EF0">
        <w:rPr>
          <w:rtl/>
        </w:rPr>
        <w:t>عن</w:t>
      </w:r>
      <w:r w:rsidRPr="00572EF0">
        <w:rPr>
          <w:rtl/>
          <w:lang w:bidi="ar-LB"/>
        </w:rPr>
        <w:t xml:space="preserve"> </w:t>
      </w:r>
      <w:r w:rsidRPr="00572EF0">
        <w:rPr>
          <w:rtl/>
        </w:rPr>
        <w:t>طريق</w:t>
      </w:r>
      <w:r w:rsidRPr="00572EF0">
        <w:rPr>
          <w:rtl/>
          <w:lang w:bidi="ar-LB"/>
        </w:rPr>
        <w:t xml:space="preserve"> </w:t>
      </w:r>
      <w:r w:rsidRPr="00572EF0">
        <w:rPr>
          <w:rtl/>
        </w:rPr>
        <w:t>إدخال</w:t>
      </w:r>
      <w:r w:rsidRPr="00572EF0">
        <w:rPr>
          <w:rtl/>
          <w:lang w:bidi="ar-LB"/>
        </w:rPr>
        <w:t xml:space="preserve"> </w:t>
      </w:r>
      <w:r w:rsidRPr="00572EF0">
        <w:rPr>
          <w:rtl/>
        </w:rPr>
        <w:t>تعديلات</w:t>
      </w:r>
      <w:r w:rsidRPr="00572EF0">
        <w:rPr>
          <w:rtl/>
          <w:lang w:bidi="ar-LB"/>
        </w:rPr>
        <w:t xml:space="preserve"> </w:t>
      </w:r>
      <w:r w:rsidRPr="00572EF0">
        <w:rPr>
          <w:rtl/>
        </w:rPr>
        <w:t>على</w:t>
      </w:r>
      <w:r w:rsidRPr="00572EF0">
        <w:rPr>
          <w:rtl/>
          <w:lang w:bidi="ar-LB"/>
        </w:rPr>
        <w:t xml:space="preserve"> </w:t>
      </w:r>
      <w:r w:rsidRPr="00572EF0">
        <w:rPr>
          <w:rtl/>
        </w:rPr>
        <w:t>النّصوص</w:t>
      </w:r>
      <w:r w:rsidRPr="00572EF0">
        <w:rPr>
          <w:rtl/>
          <w:lang w:bidi="ar-LB"/>
        </w:rPr>
        <w:t xml:space="preserve"> </w:t>
      </w:r>
      <w:r w:rsidRPr="00572EF0">
        <w:rPr>
          <w:rtl/>
        </w:rPr>
        <w:t>الموجودة</w:t>
      </w:r>
      <w:r w:rsidRPr="00572EF0">
        <w:rPr>
          <w:rtl/>
          <w:lang w:bidi="ar-LB"/>
        </w:rPr>
        <w:t xml:space="preserve"> </w:t>
      </w:r>
      <w:r w:rsidRPr="00572EF0">
        <w:rPr>
          <w:rtl/>
        </w:rPr>
        <w:t>أصلاً</w:t>
      </w:r>
      <w:r w:rsidRPr="00572EF0">
        <w:rPr>
          <w:rtl/>
          <w:lang w:bidi="ar-LB"/>
        </w:rPr>
        <w:t xml:space="preserve"> </w:t>
      </w:r>
      <w:r w:rsidRPr="00572EF0">
        <w:rPr>
          <w:rtl/>
        </w:rPr>
        <w:t>أو</w:t>
      </w:r>
      <w:r w:rsidRPr="00572EF0">
        <w:rPr>
          <w:rtl/>
          <w:lang w:bidi="ar-LB"/>
        </w:rPr>
        <w:t xml:space="preserve"> </w:t>
      </w:r>
      <w:r w:rsidRPr="00572EF0">
        <w:rPr>
          <w:rtl/>
        </w:rPr>
        <w:t>عن</w:t>
      </w:r>
      <w:r w:rsidRPr="00572EF0">
        <w:rPr>
          <w:rtl/>
          <w:lang w:bidi="ar-LB"/>
        </w:rPr>
        <w:t xml:space="preserve"> </w:t>
      </w:r>
      <w:r w:rsidRPr="00572EF0">
        <w:rPr>
          <w:rtl/>
        </w:rPr>
        <w:t>طريق</w:t>
      </w:r>
      <w:r w:rsidRPr="00572EF0">
        <w:rPr>
          <w:rtl/>
          <w:lang w:bidi="ar-LB"/>
        </w:rPr>
        <w:t xml:space="preserve"> </w:t>
      </w:r>
      <w:r w:rsidRPr="00572EF0">
        <w:rPr>
          <w:rtl/>
        </w:rPr>
        <w:t>إقرار</w:t>
      </w:r>
      <w:r w:rsidRPr="00572EF0">
        <w:rPr>
          <w:rtl/>
          <w:lang w:bidi="ar-LB"/>
        </w:rPr>
        <w:t xml:space="preserve"> </w:t>
      </w:r>
      <w:r w:rsidRPr="00572EF0">
        <w:rPr>
          <w:rtl/>
        </w:rPr>
        <w:t>قوانين</w:t>
      </w:r>
      <w:r w:rsidRPr="00572EF0">
        <w:rPr>
          <w:rFonts w:hint="cs"/>
          <w:rtl/>
        </w:rPr>
        <w:t xml:space="preserve"> </w:t>
      </w:r>
      <w:r w:rsidRPr="00572EF0">
        <w:rPr>
          <w:rtl/>
        </w:rPr>
        <w:t>جديدة</w:t>
      </w:r>
      <w:r w:rsidRPr="00572EF0">
        <w:rPr>
          <w:rtl/>
          <w:lang w:bidi="ar-LB"/>
        </w:rPr>
        <w:t>، وأهمها:</w:t>
      </w:r>
    </w:p>
    <w:p w:rsidR="003D1B44" w:rsidRPr="00572EF0" w:rsidRDefault="003D1B44" w:rsidP="003D1B44">
      <w:pPr>
        <w:pStyle w:val="Bullet1GA"/>
        <w:numPr>
          <w:ilvl w:val="0"/>
          <w:numId w:val="3"/>
        </w:numPr>
        <w:bidi/>
      </w:pPr>
      <w:r w:rsidRPr="00572EF0">
        <w:rPr>
          <w:rtl/>
        </w:rPr>
        <w:t xml:space="preserve">القانون 720 </w:t>
      </w:r>
      <w:r w:rsidRPr="00572EF0">
        <w:rPr>
          <w:rFonts w:hint="cs"/>
          <w:rtl/>
        </w:rPr>
        <w:t xml:space="preserve">الصادر </w:t>
      </w:r>
      <w:r w:rsidRPr="00572EF0">
        <w:rPr>
          <w:rtl/>
        </w:rPr>
        <w:t>في 5/10</w:t>
      </w:r>
      <w:r w:rsidRPr="00572EF0">
        <w:rPr>
          <w:rFonts w:hint="cs"/>
          <w:rtl/>
        </w:rPr>
        <w:t>/</w:t>
      </w:r>
      <w:r w:rsidRPr="00572EF0">
        <w:rPr>
          <w:rtl/>
        </w:rPr>
        <w:t>1998 المتعلق بإنشاء الهيئة الوطنية لشؤون المرأة اللبنانية لدى رئاسة مجلس الوزراء، ومن مهامها تعزيز وضع المرأة وإعداد إقتراحات مشاريع القوانين الآيلة الى تحقيق المساواة بينها وبين الرجل</w:t>
      </w:r>
      <w:r w:rsidRPr="00572EF0">
        <w:rPr>
          <w:rFonts w:hint="cs"/>
          <w:rtl/>
        </w:rPr>
        <w:t>؛</w:t>
      </w:r>
    </w:p>
    <w:p w:rsidR="003D1B44" w:rsidRPr="00572EF0" w:rsidRDefault="003D1B44" w:rsidP="003D1B44">
      <w:pPr>
        <w:pStyle w:val="Bullet1GA"/>
        <w:numPr>
          <w:ilvl w:val="0"/>
          <w:numId w:val="3"/>
        </w:numPr>
        <w:bidi/>
        <w:rPr>
          <w:rtl/>
        </w:rPr>
      </w:pPr>
      <w:r w:rsidRPr="00572EF0">
        <w:rPr>
          <w:rtl/>
        </w:rPr>
        <w:t xml:space="preserve">قرار مجلس الوزراء </w:t>
      </w:r>
      <w:r w:rsidRPr="00572EF0">
        <w:rPr>
          <w:rtl/>
          <w:lang w:bidi="ar-LB"/>
        </w:rPr>
        <w:t>تاريخ 12/6/2012 بالموافقة على الإستراتيجية الوطنية للمرأة في لبنان 2011-2021 وتعميمها على الوزارات من أجل ضمان حقوق المرأة في جميع المجالات الإجتماعية المدنية والسياسية والإقتصادية والثقافية</w:t>
      </w:r>
      <w:r w:rsidRPr="00572EF0">
        <w:rPr>
          <w:rFonts w:hint="cs"/>
          <w:rtl/>
        </w:rPr>
        <w:t>؛</w:t>
      </w:r>
    </w:p>
    <w:p w:rsidR="003D1B44" w:rsidRPr="00572EF0" w:rsidRDefault="003D1B44" w:rsidP="003D1B44">
      <w:pPr>
        <w:pStyle w:val="Bullet1GA"/>
        <w:numPr>
          <w:ilvl w:val="0"/>
          <w:numId w:val="3"/>
        </w:numPr>
        <w:bidi/>
      </w:pPr>
      <w:r w:rsidRPr="00572EF0">
        <w:rPr>
          <w:rtl/>
        </w:rPr>
        <w:t>القانون 162 تاريخ 17/8/2011 المتضمن إلغاء الأسباب التخفيفية الممنوحة للرجل في المادة 562 عقوبات، عندما ي</w:t>
      </w:r>
      <w:r w:rsidRPr="00572EF0">
        <w:rPr>
          <w:rFonts w:hint="cs"/>
          <w:rtl/>
        </w:rPr>
        <w:t>ُقدم</w:t>
      </w:r>
      <w:r w:rsidRPr="00572EF0">
        <w:rPr>
          <w:rtl/>
        </w:rPr>
        <w:t xml:space="preserve"> على قتل أو إيذاء زوجته أو أحد أصوله أو فروعه أو أخته في جرم الزنى المشهود أو في حالة الجماع غير المشروع (أي ما يسمى «بجرائم الشرف»)</w:t>
      </w:r>
      <w:r w:rsidRPr="00572EF0">
        <w:rPr>
          <w:rFonts w:hint="cs"/>
          <w:rtl/>
        </w:rPr>
        <w:t>؛</w:t>
      </w:r>
    </w:p>
    <w:p w:rsidR="003D1B44" w:rsidRPr="00572EF0" w:rsidRDefault="003D1B44" w:rsidP="003D1B44">
      <w:pPr>
        <w:pStyle w:val="Bullet1GA"/>
        <w:numPr>
          <w:ilvl w:val="0"/>
          <w:numId w:val="3"/>
        </w:numPr>
        <w:bidi/>
        <w:rPr>
          <w:rtl/>
          <w:lang w:bidi="ar-LB"/>
        </w:rPr>
      </w:pPr>
      <w:r w:rsidRPr="00572EF0">
        <w:rPr>
          <w:rtl/>
          <w:lang w:bidi="ar-LB"/>
        </w:rPr>
        <w:t>القانون 293 تاريخ 01/04/2014 «</w:t>
      </w:r>
      <w:r w:rsidRPr="00572EF0">
        <w:rPr>
          <w:b/>
          <w:bCs/>
          <w:rtl/>
          <w:lang w:bidi="ar-LB"/>
        </w:rPr>
        <w:t>حماية النساء وسائر أفراد الأسرة من العنف الأسري</w:t>
      </w:r>
      <w:r w:rsidRPr="00572EF0">
        <w:rPr>
          <w:rtl/>
          <w:lang w:bidi="ar-LB"/>
        </w:rPr>
        <w:t xml:space="preserve">»، الذي خصص المرأة بتدابير حماية تضاف إلى الحماية التي تؤمنها لها القوانين العامة لا سيما قانون العقوبات، وبتشديد العقوبات على جرائم العنف ضدها، وإدخال التعديلات على المواد 618 و523 و527 و547 و559 و487 و488 و489 من </w:t>
      </w:r>
      <w:r w:rsidRPr="00572EF0">
        <w:rPr>
          <w:b/>
          <w:bCs/>
          <w:rtl/>
          <w:lang w:bidi="ar-LB"/>
        </w:rPr>
        <w:t>قانون العقوبات،</w:t>
      </w:r>
      <w:r w:rsidRPr="00572EF0">
        <w:rPr>
          <w:rtl/>
          <w:lang w:bidi="ar-LB"/>
        </w:rPr>
        <w:t xml:space="preserve"> وإستحداث مركز لنائب عام إستئنافي في كل محافظة متخصص</w:t>
      </w:r>
      <w:r>
        <w:rPr>
          <w:rtl/>
          <w:lang w:bidi="ar-LB"/>
        </w:rPr>
        <w:t>اً</w:t>
      </w:r>
      <w:r w:rsidRPr="00572EF0">
        <w:rPr>
          <w:rtl/>
          <w:lang w:bidi="ar-LB"/>
        </w:rPr>
        <w:t xml:space="preserve"> في قضايا العنف الأسري، وإنشاء </w:t>
      </w:r>
      <w:r w:rsidRPr="00572EF0">
        <w:rPr>
          <w:b/>
          <w:bCs/>
          <w:rtl/>
          <w:lang w:bidi="ar-LB"/>
        </w:rPr>
        <w:t>صندوق خاص</w:t>
      </w:r>
      <w:r w:rsidRPr="00572EF0">
        <w:rPr>
          <w:rtl/>
          <w:lang w:bidi="ar-LB"/>
        </w:rPr>
        <w:t xml:space="preserve"> يتم تمويله من موازنة الدولة ومن الهبات بهدف مساعدة ضحايا العنف الأسري وإعادة تأهيلهم.</w:t>
      </w:r>
    </w:p>
    <w:p w:rsidR="003D1B44" w:rsidRPr="00572EF0" w:rsidRDefault="003D1B44" w:rsidP="003D1B44">
      <w:pPr>
        <w:pStyle w:val="SingleTxtGA"/>
        <w:rPr>
          <w:rtl/>
          <w:lang w:bidi="ar-JO"/>
        </w:rPr>
      </w:pPr>
      <w:r>
        <w:rPr>
          <w:rtl/>
          <w:lang w:bidi="ar-LB"/>
        </w:rPr>
        <w:t>40-</w:t>
      </w:r>
      <w:r>
        <w:rPr>
          <w:rFonts w:hint="cs"/>
          <w:rtl/>
          <w:lang w:bidi="ar-LB"/>
        </w:rPr>
        <w:tab/>
      </w:r>
      <w:r w:rsidRPr="00572EF0">
        <w:rPr>
          <w:rtl/>
          <w:lang w:bidi="ar-JO"/>
        </w:rPr>
        <w:t>هذا مع العلم، بأن القضاء تصدى، وحتى قبل القانون 293/2014، لظاهرة العنف ضد المرأة من خلال ملاحقة الزوج</w:t>
      </w:r>
      <w:r w:rsidRPr="00572EF0">
        <w:rPr>
          <w:rFonts w:hint="cs"/>
          <w:rtl/>
          <w:lang w:bidi="ar-JO"/>
        </w:rPr>
        <w:t xml:space="preserve"> </w:t>
      </w:r>
      <w:r w:rsidRPr="00572EF0">
        <w:rPr>
          <w:rtl/>
          <w:lang w:bidi="ar-JO"/>
        </w:rPr>
        <w:t>- مرتكب العنف الأسري (المعنوي</w:t>
      </w:r>
      <w:r w:rsidRPr="00572EF0">
        <w:rPr>
          <w:rFonts w:hint="cs"/>
          <w:rtl/>
          <w:lang w:bidi="ar-JO"/>
        </w:rPr>
        <w:t xml:space="preserve"> </w:t>
      </w:r>
      <w:r w:rsidRPr="00572EF0">
        <w:rPr>
          <w:rtl/>
          <w:lang w:bidi="ar-JO"/>
        </w:rPr>
        <w:t>- الجسدي)، والتشدد في محاسبته، كوسيلة للقمع والردع في آنٍ مع</w:t>
      </w:r>
      <w:r>
        <w:rPr>
          <w:rtl/>
          <w:lang w:bidi="ar-JO"/>
        </w:rPr>
        <w:t>اً</w:t>
      </w:r>
      <w:r w:rsidRPr="00572EF0">
        <w:rPr>
          <w:rtl/>
          <w:lang w:bidi="ar-JO"/>
        </w:rPr>
        <w:t>.</w:t>
      </w:r>
      <w:r>
        <w:rPr>
          <w:rFonts w:hint="cs"/>
          <w:rtl/>
          <w:lang w:bidi="ar-JO"/>
        </w:rPr>
        <w:t xml:space="preserve"> </w:t>
      </w:r>
      <w:r w:rsidRPr="00572EF0">
        <w:rPr>
          <w:rtl/>
          <w:lang w:bidi="ar-JO"/>
        </w:rPr>
        <w:t>وبعد صدور القانون، كان للقضاء دور هام في</w:t>
      </w:r>
      <w:r>
        <w:rPr>
          <w:rFonts w:hint="cs"/>
          <w:rtl/>
          <w:lang w:bidi="ar-JO"/>
        </w:rPr>
        <w:t> </w:t>
      </w:r>
      <w:r w:rsidRPr="00572EF0">
        <w:rPr>
          <w:rtl/>
          <w:lang w:bidi="ar-JO"/>
        </w:rPr>
        <w:t>تصحيح الشوائب التي تضمنها، لا سيما لجهة توسيع مفهوم العنف الأسري ليشمل العنف</w:t>
      </w:r>
      <w:r>
        <w:rPr>
          <w:rFonts w:hint="cs"/>
          <w:rtl/>
          <w:lang w:bidi="ar-JO"/>
        </w:rPr>
        <w:t> </w:t>
      </w:r>
      <w:r w:rsidRPr="00572EF0">
        <w:rPr>
          <w:rtl/>
          <w:lang w:bidi="ar-JO"/>
        </w:rPr>
        <w:t>المعنوي.</w:t>
      </w:r>
    </w:p>
    <w:p w:rsidR="003D1B44" w:rsidRPr="00572EF0" w:rsidRDefault="003D1B44" w:rsidP="003D1B44">
      <w:pPr>
        <w:pStyle w:val="SingleTxtGA"/>
        <w:rPr>
          <w:rtl/>
          <w:lang w:bidi="ar-LB"/>
        </w:rPr>
      </w:pPr>
      <w:r>
        <w:rPr>
          <w:rtl/>
          <w:lang w:bidi="ar-LB"/>
        </w:rPr>
        <w:t>41-</w:t>
      </w:r>
      <w:r>
        <w:rPr>
          <w:rFonts w:hint="cs"/>
          <w:rtl/>
          <w:lang w:bidi="ar-LB"/>
        </w:rPr>
        <w:tab/>
      </w:r>
      <w:r w:rsidRPr="00572EF0">
        <w:rPr>
          <w:rtl/>
          <w:lang w:bidi="ar-JO"/>
        </w:rPr>
        <w:t>في ما خص حق المرأة اللبنانية بمنح الجنسية لأولادها ولزوجها الأجنبي</w:t>
      </w:r>
      <w:r w:rsidRPr="00572EF0">
        <w:rPr>
          <w:rFonts w:hint="cs"/>
          <w:rtl/>
          <w:lang w:bidi="ar-JO"/>
        </w:rPr>
        <w:t xml:space="preserve"> إسوةً</w:t>
      </w:r>
      <w:r w:rsidRPr="00572EF0">
        <w:rPr>
          <w:rtl/>
          <w:lang w:bidi="ar-JO"/>
        </w:rPr>
        <w:t xml:space="preserve"> بالحق الممنوح للرجل اللبناني المتزوج من أجنبية، </w:t>
      </w:r>
      <w:r w:rsidRPr="00572EF0">
        <w:rPr>
          <w:rtl/>
          <w:lang w:bidi="ar-LB"/>
        </w:rPr>
        <w:t>لا تزال هذه المسألة محور تضارب في الآراء بين مختلف الأحزاب السياسية.</w:t>
      </w:r>
      <w:r>
        <w:rPr>
          <w:rFonts w:hint="cs"/>
          <w:rtl/>
          <w:lang w:bidi="ar-LB"/>
        </w:rPr>
        <w:t xml:space="preserve"> </w:t>
      </w:r>
      <w:r w:rsidRPr="00572EF0">
        <w:rPr>
          <w:rtl/>
          <w:lang w:bidi="ar-LB"/>
        </w:rPr>
        <w:t>وقد أنشأت الحكومة اللبنانية بتاريخ 21/3/2012 لجنة وزارية</w:t>
      </w:r>
      <w:r w:rsidRPr="00572EF0">
        <w:rPr>
          <w:rFonts w:hint="cs"/>
          <w:rtl/>
          <w:lang w:bidi="ar-LB"/>
        </w:rPr>
        <w:t xml:space="preserve"> من أجل دراسة </w:t>
      </w:r>
      <w:r w:rsidRPr="00572EF0">
        <w:rPr>
          <w:rtl/>
          <w:lang w:bidi="ar-LB"/>
        </w:rPr>
        <w:t>تعديل الفقرة الأخيرة من المادة الرابعة من القرار رقم 15 تاريخ 19/1/1925 (قانون</w:t>
      </w:r>
      <w:r>
        <w:rPr>
          <w:rFonts w:hint="cs"/>
          <w:rtl/>
          <w:lang w:bidi="ar-LB"/>
        </w:rPr>
        <w:t> </w:t>
      </w:r>
      <w:r w:rsidRPr="00572EF0">
        <w:rPr>
          <w:rtl/>
          <w:lang w:bidi="ar-LB"/>
        </w:rPr>
        <w:t xml:space="preserve">الجنسية) </w:t>
      </w:r>
      <w:r w:rsidRPr="00572EF0">
        <w:rPr>
          <w:rFonts w:hint="cs"/>
          <w:rtl/>
          <w:lang w:bidi="ar-LB"/>
        </w:rPr>
        <w:t>ك</w:t>
      </w:r>
      <w:r w:rsidRPr="00572EF0">
        <w:rPr>
          <w:rtl/>
          <w:lang w:bidi="ar-LB"/>
        </w:rPr>
        <w:t>خطوة أولى إيجابية في مجال معالجة حق المرأة اللبنانية في نقل جنسيتها لأسرتها.</w:t>
      </w:r>
      <w:r>
        <w:rPr>
          <w:rFonts w:hint="cs"/>
          <w:rtl/>
          <w:lang w:bidi="ar-LB"/>
        </w:rPr>
        <w:t xml:space="preserve"> </w:t>
      </w:r>
      <w:r w:rsidRPr="00572EF0">
        <w:rPr>
          <w:rtl/>
          <w:lang w:bidi="ar-LB"/>
        </w:rPr>
        <w:t>وفي الإطار عينه، أصدرت الحكومة بتاريخ 31/5/2010 المرسوم 4</w:t>
      </w:r>
      <w:r w:rsidRPr="00572EF0">
        <w:rPr>
          <w:rFonts w:hint="cs"/>
          <w:rtl/>
          <w:lang w:bidi="ar-LB"/>
        </w:rPr>
        <w:t xml:space="preserve">186 </w:t>
      </w:r>
      <w:r w:rsidRPr="00572EF0">
        <w:rPr>
          <w:rtl/>
          <w:lang w:bidi="ar-LB"/>
        </w:rPr>
        <w:t>القاضي بمنح إقامات مجاملة لزوج اللبنانية الأجنبي</w:t>
      </w:r>
      <w:r w:rsidRPr="00572EF0">
        <w:rPr>
          <w:rFonts w:hint="cs"/>
          <w:rtl/>
          <w:lang w:bidi="ar-LB"/>
        </w:rPr>
        <w:t xml:space="preserve"> لثلاث سنوات قابلة للتجديد</w:t>
      </w:r>
      <w:r w:rsidRPr="00572EF0">
        <w:rPr>
          <w:rtl/>
          <w:lang w:bidi="ar-LB"/>
        </w:rPr>
        <w:t>، بعد إنقضاء مدة سنة على زواجه</w:t>
      </w:r>
      <w:r w:rsidRPr="00572EF0">
        <w:rPr>
          <w:rFonts w:hint="cs"/>
          <w:rtl/>
          <w:lang w:bidi="ar-LB"/>
        </w:rPr>
        <w:t> </w:t>
      </w:r>
      <w:r w:rsidRPr="00572EF0">
        <w:rPr>
          <w:rtl/>
          <w:lang w:bidi="ar-LB"/>
        </w:rPr>
        <w:t>منها و</w:t>
      </w:r>
      <w:r w:rsidRPr="00572EF0">
        <w:rPr>
          <w:rFonts w:hint="cs"/>
          <w:rtl/>
          <w:lang w:bidi="ar-LB"/>
        </w:rPr>
        <w:t>ل</w:t>
      </w:r>
      <w:r w:rsidRPr="00572EF0">
        <w:rPr>
          <w:rtl/>
          <w:lang w:bidi="ar-LB"/>
        </w:rPr>
        <w:t>أولاد اللبنانية من زوج أجنبي سواء كانوا راشدين أو قاصرين أو كانوا يعملون أو</w:t>
      </w:r>
      <w:r w:rsidRPr="00572EF0">
        <w:rPr>
          <w:rFonts w:hint="cs"/>
          <w:rtl/>
          <w:lang w:bidi="ar-LB"/>
        </w:rPr>
        <w:t> </w:t>
      </w:r>
      <w:r w:rsidRPr="00572EF0">
        <w:rPr>
          <w:rtl/>
          <w:lang w:bidi="ar-LB"/>
        </w:rPr>
        <w:t>لا يعملون.</w:t>
      </w:r>
    </w:p>
    <w:p w:rsidR="003D1B44" w:rsidRPr="003D1B44" w:rsidRDefault="003D1B44" w:rsidP="003D1B44">
      <w:pPr>
        <w:pStyle w:val="SingleTxtGA"/>
        <w:spacing w:line="370" w:lineRule="exact"/>
        <w:rPr>
          <w:spacing w:val="-4"/>
          <w:rtl/>
          <w:lang w:bidi="ar-LB"/>
        </w:rPr>
      </w:pPr>
      <w:r w:rsidRPr="003D1B44">
        <w:rPr>
          <w:spacing w:val="-4"/>
          <w:rtl/>
          <w:lang w:bidi="ar-LB"/>
        </w:rPr>
        <w:t>42-</w:t>
      </w:r>
      <w:r w:rsidRPr="003D1B44">
        <w:rPr>
          <w:rFonts w:hint="cs"/>
          <w:spacing w:val="-4"/>
          <w:rtl/>
          <w:lang w:bidi="ar-LB"/>
        </w:rPr>
        <w:tab/>
        <w:t>و</w:t>
      </w:r>
      <w:r w:rsidRPr="003D1B44">
        <w:rPr>
          <w:spacing w:val="-4"/>
          <w:rtl/>
          <w:lang w:bidi="ar-LB"/>
        </w:rPr>
        <w:t>بالنسبة لتعزيز حقوق المرأة في المشاركة في الحياة السياسية، لا يزال دورها محدو</w:t>
      </w:r>
      <w:r w:rsidRPr="003D1B44">
        <w:rPr>
          <w:rFonts w:hint="cs"/>
          <w:spacing w:val="-4"/>
          <w:rtl/>
          <w:lang w:bidi="ar-LB"/>
        </w:rPr>
        <w:t>د</w:t>
      </w:r>
      <w:r w:rsidRPr="003D1B44">
        <w:rPr>
          <w:spacing w:val="-4"/>
          <w:rtl/>
          <w:lang w:bidi="ar-LB"/>
        </w:rPr>
        <w:t>اً، إن لناحية مشاركتها في الحكومة أو في المجلس النيابي.</w:t>
      </w:r>
      <w:r w:rsidRPr="003D1B44">
        <w:rPr>
          <w:rFonts w:hint="cs"/>
          <w:spacing w:val="-4"/>
          <w:rtl/>
          <w:lang w:bidi="ar-LB"/>
        </w:rPr>
        <w:t xml:space="preserve"> </w:t>
      </w:r>
      <w:r w:rsidRPr="003D1B44">
        <w:rPr>
          <w:spacing w:val="-4"/>
          <w:rtl/>
          <w:lang w:bidi="ar-LB"/>
        </w:rPr>
        <w:t>وتقوم الهيئة الوطنية لشؤون المرأة اللبنانية، بالتعاون مع منظمات المجتمع المدني، بإطلاق حملات إعلامية وإجراء دورات تدريبية للنساء من أجل دعمهن وتقوية دورهن في الحياة السياسية.</w:t>
      </w:r>
      <w:r w:rsidRPr="003D1B44">
        <w:rPr>
          <w:rFonts w:hint="cs"/>
          <w:spacing w:val="-4"/>
          <w:rtl/>
          <w:lang w:bidi="ar-LB"/>
        </w:rPr>
        <w:t xml:space="preserve"> </w:t>
      </w:r>
      <w:r w:rsidRPr="003D1B44">
        <w:rPr>
          <w:spacing w:val="-4"/>
          <w:rtl/>
          <w:lang w:bidi="ar-LB"/>
        </w:rPr>
        <w:t xml:space="preserve">ولا يزال المجلس النيابي يدرس مشاريع القوانين الخاصة بالإنتخابات لضمان تحسين مشاركة المرأة اللبنانية في الحياة السياسية، من خلال </w:t>
      </w:r>
      <w:r w:rsidRPr="003D1B44">
        <w:rPr>
          <w:rFonts w:hint="cs"/>
          <w:spacing w:val="-4"/>
          <w:rtl/>
          <w:lang w:bidi="ar-LB"/>
        </w:rPr>
        <w:t>تخصيصها بحصة نسبية تضمن حصولها على مقاعد في المجالس النيابية والبلدية وكذلك في الحكومة.</w:t>
      </w:r>
    </w:p>
    <w:p w:rsidR="003D1B44" w:rsidRPr="00572EF0" w:rsidRDefault="003D1B44" w:rsidP="003D1B44">
      <w:pPr>
        <w:pStyle w:val="SingleTxtGA"/>
        <w:spacing w:line="370" w:lineRule="exact"/>
        <w:rPr>
          <w:rtl/>
          <w:lang w:bidi="ar-LB"/>
        </w:rPr>
      </w:pPr>
      <w:r>
        <w:rPr>
          <w:rtl/>
          <w:lang w:bidi="ar-LB"/>
        </w:rPr>
        <w:t>43-</w:t>
      </w:r>
      <w:r>
        <w:rPr>
          <w:rFonts w:hint="cs"/>
          <w:rtl/>
          <w:lang w:bidi="ar-LB"/>
        </w:rPr>
        <w:tab/>
      </w:r>
      <w:r w:rsidRPr="00572EF0">
        <w:rPr>
          <w:rFonts w:hint="cs"/>
          <w:rtl/>
          <w:lang w:bidi="ar-LB"/>
        </w:rPr>
        <w:t>و</w:t>
      </w:r>
      <w:r w:rsidRPr="00572EF0">
        <w:rPr>
          <w:rtl/>
          <w:lang w:bidi="ar-LB"/>
        </w:rPr>
        <w:t>بالنسبة لتطبيق مبدأ المساواة بين المرأة والرجل في الحقوق الزوجية لدى إجراء عقد الزواج وخلال قيامه ولدى إنحلاله، وجواب</w:t>
      </w:r>
      <w:r>
        <w:rPr>
          <w:rtl/>
          <w:lang w:bidi="ar-LB"/>
        </w:rPr>
        <w:t>اً</w:t>
      </w:r>
      <w:r w:rsidRPr="00572EF0">
        <w:rPr>
          <w:rtl/>
          <w:lang w:bidi="ar-LB"/>
        </w:rPr>
        <w:t xml:space="preserve"> على التوصية رقم 19 لجهة أخذ التدابير الآيلة الى إعتماد قانون مدني للأحوال الشخصية،</w:t>
      </w:r>
      <w:r w:rsidRPr="00572EF0">
        <w:rPr>
          <w:rFonts w:hint="cs"/>
          <w:rtl/>
          <w:lang w:bidi="ar-LB"/>
        </w:rPr>
        <w:t xml:space="preserve"> فإنه</w:t>
      </w:r>
      <w:r w:rsidRPr="00572EF0">
        <w:rPr>
          <w:rtl/>
          <w:lang w:bidi="ar-LB"/>
        </w:rPr>
        <w:t xml:space="preserve"> لم يصار الى إتخاذ إجراءات لذلك، لا سيما بسبب الخصوصية الطائفية للنظام.</w:t>
      </w:r>
    </w:p>
    <w:p w:rsidR="003D1B44" w:rsidRPr="00572EF0" w:rsidRDefault="003D1B44" w:rsidP="003D1B44">
      <w:pPr>
        <w:pStyle w:val="H1GA"/>
      </w:pPr>
      <w:r>
        <w:rPr>
          <w:rFonts w:hint="cs"/>
          <w:rtl/>
        </w:rPr>
        <w:tab/>
        <w:t>ثالثاً-</w:t>
      </w:r>
      <w:r>
        <w:rPr>
          <w:rFonts w:hint="cs"/>
          <w:rtl/>
        </w:rPr>
        <w:tab/>
      </w:r>
      <w:r w:rsidRPr="00572EF0">
        <w:rPr>
          <w:rtl/>
        </w:rPr>
        <w:t>المادة 4</w:t>
      </w:r>
      <w:r w:rsidRPr="00572EF0">
        <w:rPr>
          <w:rFonts w:hint="cs"/>
          <w:rtl/>
        </w:rPr>
        <w:t xml:space="preserve"> </w:t>
      </w:r>
      <w:r w:rsidRPr="00572EF0">
        <w:rPr>
          <w:rtl/>
        </w:rPr>
        <w:t>- الحق ب</w:t>
      </w:r>
      <w:r w:rsidRPr="00572EF0">
        <w:rPr>
          <w:rFonts w:hint="cs"/>
          <w:rtl/>
        </w:rPr>
        <w:t>إحترام</w:t>
      </w:r>
      <w:r w:rsidRPr="00572EF0">
        <w:rPr>
          <w:rtl/>
        </w:rPr>
        <w:t xml:space="preserve"> الحقوق الأساسية في حالات الطوارئ الإستثنائية</w:t>
      </w:r>
    </w:p>
    <w:p w:rsidR="003D1B44" w:rsidRPr="00572EF0" w:rsidRDefault="003D1B44" w:rsidP="003D1B44">
      <w:pPr>
        <w:pStyle w:val="SingleTxtGA"/>
      </w:pPr>
      <w:r>
        <w:rPr>
          <w:rtl/>
          <w:lang w:bidi="ar-LB"/>
        </w:rPr>
        <w:t>44-</w:t>
      </w:r>
      <w:r>
        <w:rPr>
          <w:rFonts w:hint="cs"/>
          <w:rtl/>
          <w:lang w:bidi="ar-LB"/>
        </w:rPr>
        <w:tab/>
      </w:r>
      <w:r w:rsidRPr="00572EF0">
        <w:rPr>
          <w:rtl/>
        </w:rPr>
        <w:t>جوا</w:t>
      </w:r>
      <w:r>
        <w:rPr>
          <w:rFonts w:hint="cs"/>
          <w:rtl/>
        </w:rPr>
        <w:t>ب</w:t>
      </w:r>
      <w:r w:rsidRPr="00572EF0">
        <w:rPr>
          <w:rtl/>
        </w:rPr>
        <w:t>ا</w:t>
      </w:r>
      <w:r>
        <w:rPr>
          <w:rFonts w:hint="cs"/>
          <w:rtl/>
        </w:rPr>
        <w:t>ً</w:t>
      </w:r>
      <w:r w:rsidRPr="00572EF0">
        <w:rPr>
          <w:rtl/>
        </w:rPr>
        <w:t xml:space="preserve"> على التوصية رقم 10، يهمنا</w:t>
      </w:r>
      <w:r w:rsidRPr="00572EF0">
        <w:rPr>
          <w:rFonts w:hint="cs"/>
          <w:rtl/>
        </w:rPr>
        <w:t xml:space="preserve"> الإشارة الى</w:t>
      </w:r>
      <w:r w:rsidRPr="00572EF0">
        <w:rPr>
          <w:rtl/>
        </w:rPr>
        <w:t xml:space="preserve"> </w:t>
      </w:r>
      <w:r w:rsidRPr="00572EF0">
        <w:rPr>
          <w:rFonts w:hint="cs"/>
          <w:rtl/>
        </w:rPr>
        <w:t>هاتين ال</w:t>
      </w:r>
      <w:r w:rsidRPr="00572EF0">
        <w:rPr>
          <w:rtl/>
        </w:rPr>
        <w:t>مسألتين:</w:t>
      </w:r>
    </w:p>
    <w:p w:rsidR="003D1B44" w:rsidRPr="00572EF0" w:rsidRDefault="003D1B44" w:rsidP="003D1B44">
      <w:pPr>
        <w:pStyle w:val="SingleTxtGA"/>
      </w:pPr>
      <w:r w:rsidRPr="00572EF0">
        <w:rPr>
          <w:rFonts w:hint="cs"/>
          <w:rtl/>
        </w:rPr>
        <w:tab/>
        <w:t>(أ)</w:t>
      </w:r>
      <w:r w:rsidRPr="00572EF0">
        <w:rPr>
          <w:rFonts w:hint="cs"/>
          <w:rtl/>
        </w:rPr>
        <w:tab/>
      </w:r>
      <w:r w:rsidRPr="00572EF0">
        <w:rPr>
          <w:rtl/>
        </w:rPr>
        <w:t>الشروط القانونية لإعلان حالة الطوارئ الإستثنائية</w:t>
      </w:r>
      <w:r w:rsidR="0039022D">
        <w:rPr>
          <w:rFonts w:hint="cs"/>
          <w:rtl/>
        </w:rPr>
        <w:t>؛</w:t>
      </w:r>
    </w:p>
    <w:p w:rsidR="003D1B44" w:rsidRPr="00572EF0" w:rsidRDefault="003D1B44" w:rsidP="003D1B44">
      <w:pPr>
        <w:pStyle w:val="SingleTxtGA"/>
      </w:pPr>
      <w:r w:rsidRPr="00572EF0">
        <w:rPr>
          <w:rFonts w:hint="cs"/>
          <w:rtl/>
        </w:rPr>
        <w:tab/>
        <w:t>(ب)</w:t>
      </w:r>
      <w:r w:rsidRPr="00572EF0">
        <w:rPr>
          <w:rFonts w:hint="cs"/>
          <w:rtl/>
        </w:rPr>
        <w:tab/>
      </w:r>
      <w:r w:rsidRPr="00572EF0">
        <w:rPr>
          <w:rtl/>
        </w:rPr>
        <w:t>حالات اللجوء الى إعلان حالة الطوارئ ما بين 1997-2016.</w:t>
      </w:r>
    </w:p>
    <w:p w:rsidR="003D1B44" w:rsidRPr="00572EF0" w:rsidRDefault="003D1B44" w:rsidP="003D1B44">
      <w:pPr>
        <w:pStyle w:val="H23GA"/>
      </w:pPr>
      <w:r>
        <w:rPr>
          <w:rFonts w:hint="cs"/>
          <w:rtl/>
        </w:rPr>
        <w:tab/>
      </w:r>
      <w:r w:rsidRPr="00572EF0">
        <w:rPr>
          <w:rFonts w:hint="cs"/>
          <w:rtl/>
        </w:rPr>
        <w:t>(</w:t>
      </w:r>
      <w:r w:rsidRPr="00572EF0">
        <w:rPr>
          <w:rtl/>
        </w:rPr>
        <w:t>أ</w:t>
      </w:r>
      <w:r w:rsidRPr="00572EF0">
        <w:rPr>
          <w:rFonts w:hint="cs"/>
          <w:rtl/>
        </w:rPr>
        <w:t>)</w:t>
      </w:r>
      <w:r w:rsidRPr="00572EF0">
        <w:rPr>
          <w:rFonts w:hint="cs"/>
          <w:rtl/>
        </w:rPr>
        <w:tab/>
      </w:r>
      <w:r w:rsidRPr="00572EF0">
        <w:rPr>
          <w:rtl/>
        </w:rPr>
        <w:t>الشروط القانونية لإعلان حالة الطوارئ الإستثنائية</w:t>
      </w:r>
    </w:p>
    <w:p w:rsidR="003D1B44" w:rsidRPr="00572EF0" w:rsidRDefault="003D1B44" w:rsidP="003D1B44">
      <w:pPr>
        <w:pStyle w:val="SingleTxtGA"/>
        <w:spacing w:line="370" w:lineRule="exact"/>
        <w:rPr>
          <w:rtl/>
        </w:rPr>
      </w:pPr>
      <w:r>
        <w:rPr>
          <w:rtl/>
          <w:lang w:bidi="ar-LB"/>
        </w:rPr>
        <w:t>45-</w:t>
      </w:r>
      <w:r>
        <w:rPr>
          <w:rFonts w:hint="cs"/>
          <w:rtl/>
          <w:lang w:bidi="ar-LB"/>
        </w:rPr>
        <w:tab/>
      </w:r>
      <w:r w:rsidRPr="00572EF0">
        <w:rPr>
          <w:rtl/>
        </w:rPr>
        <w:t>تعبير</w:t>
      </w:r>
      <w:r>
        <w:rPr>
          <w:rtl/>
        </w:rPr>
        <w:t>اً</w:t>
      </w:r>
      <w:r w:rsidRPr="00572EF0">
        <w:rPr>
          <w:rtl/>
        </w:rPr>
        <w:t xml:space="preserve"> عن إلتزام الدولة بإحترام حقوق الإنسان، نص الدستور في الفقرة 5 من المادة</w:t>
      </w:r>
      <w:r>
        <w:rPr>
          <w:rFonts w:hint="cs"/>
          <w:rtl/>
        </w:rPr>
        <w:t> </w:t>
      </w:r>
      <w:r w:rsidRPr="00572EF0">
        <w:rPr>
          <w:rtl/>
        </w:rPr>
        <w:t>65 منه على إعتبار حالة الطوارئ من المواضيع "</w:t>
      </w:r>
      <w:r w:rsidRPr="00572EF0">
        <w:rPr>
          <w:b/>
          <w:bCs/>
          <w:rtl/>
        </w:rPr>
        <w:t>الأساسية</w:t>
      </w:r>
      <w:r w:rsidRPr="00572EF0">
        <w:rPr>
          <w:rtl/>
        </w:rPr>
        <w:t>" التي لا يجوز إتخاذ القرار بإعلانها أو بإلغائها إلا بحضور أكثرية ثلثي أعضاء مجلس الوزراء وبأكثرية ثلثي أعضائه.</w:t>
      </w:r>
      <w:r>
        <w:rPr>
          <w:rFonts w:hint="cs"/>
          <w:rtl/>
        </w:rPr>
        <w:t xml:space="preserve"> </w:t>
      </w:r>
      <w:r w:rsidRPr="00572EF0">
        <w:rPr>
          <w:rtl/>
        </w:rPr>
        <w:t>وعند إتخاذ هذا القرار، يتقيد مجلس الوزراء بأحكام المادة 4 من قانون الدفاع الوطني (المرسوم الإشتراعي رقم 102/83) التي تحدد الشروط التالية للجوء الى حالة الطوارئ وتكليف الجيش بالمحافظة على الأمن:</w:t>
      </w:r>
    </w:p>
    <w:p w:rsidR="003D1B44" w:rsidRPr="00572EF0" w:rsidRDefault="003D1B44" w:rsidP="003D1B44">
      <w:pPr>
        <w:pStyle w:val="Bullet1GA"/>
        <w:numPr>
          <w:ilvl w:val="0"/>
          <w:numId w:val="3"/>
        </w:numPr>
        <w:bidi/>
        <w:spacing w:line="370" w:lineRule="exact"/>
      </w:pPr>
      <w:r w:rsidRPr="00572EF0">
        <w:rPr>
          <w:rtl/>
        </w:rPr>
        <w:t xml:space="preserve">تعرض الدولة في منطقة او عدة مناطق </w:t>
      </w:r>
      <w:r w:rsidRPr="00572EF0">
        <w:rPr>
          <w:rFonts w:hint="cs"/>
          <w:rtl/>
        </w:rPr>
        <w:t>لأع</w:t>
      </w:r>
      <w:r w:rsidRPr="00572EF0">
        <w:rPr>
          <w:rtl/>
        </w:rPr>
        <w:t>مال ضارة بسلامتها او مصالحها</w:t>
      </w:r>
      <w:r w:rsidRPr="00572EF0">
        <w:rPr>
          <w:rFonts w:hint="cs"/>
          <w:rtl/>
        </w:rPr>
        <w:t>؛</w:t>
      </w:r>
    </w:p>
    <w:p w:rsidR="003D1B44" w:rsidRPr="00572EF0" w:rsidRDefault="003D1B44" w:rsidP="003D1B44">
      <w:pPr>
        <w:pStyle w:val="Bullet1GA"/>
        <w:numPr>
          <w:ilvl w:val="0"/>
          <w:numId w:val="3"/>
        </w:numPr>
        <w:bidi/>
      </w:pPr>
      <w:r w:rsidRPr="00572EF0">
        <w:rPr>
          <w:rFonts w:hint="cs"/>
          <w:rtl/>
        </w:rPr>
        <w:t>لا يجوز أن يتم إعلان حالة الطوارئ الى فترة غير محددة، و</w:t>
      </w:r>
      <w:r w:rsidRPr="00572EF0">
        <w:rPr>
          <w:rtl/>
        </w:rPr>
        <w:t>يجب أن يحدد مرسوم إعلان</w:t>
      </w:r>
      <w:r w:rsidRPr="00572EF0">
        <w:rPr>
          <w:rFonts w:hint="cs"/>
          <w:rtl/>
        </w:rPr>
        <w:t xml:space="preserve">ها </w:t>
      </w:r>
      <w:r w:rsidRPr="00572EF0">
        <w:rPr>
          <w:rtl/>
        </w:rPr>
        <w:t>المدة المحددة له</w:t>
      </w:r>
      <w:r w:rsidRPr="00572EF0">
        <w:rPr>
          <w:rFonts w:hint="cs"/>
          <w:rtl/>
        </w:rPr>
        <w:t>ا</w:t>
      </w:r>
      <w:r w:rsidRPr="00572EF0">
        <w:rPr>
          <w:rtl/>
        </w:rPr>
        <w:t>. وتكون هذه المدة قابلة للتجديد بقرار يتخذ في مجلس الوزراء بالشروط عينها</w:t>
      </w:r>
      <w:r w:rsidRPr="00572EF0">
        <w:rPr>
          <w:rFonts w:hint="cs"/>
          <w:rtl/>
        </w:rPr>
        <w:t>؛</w:t>
      </w:r>
    </w:p>
    <w:p w:rsidR="003D1B44" w:rsidRPr="00572EF0" w:rsidRDefault="003D1B44" w:rsidP="003D1B44">
      <w:pPr>
        <w:pStyle w:val="Bullet1GA"/>
        <w:numPr>
          <w:ilvl w:val="0"/>
          <w:numId w:val="3"/>
        </w:numPr>
        <w:bidi/>
      </w:pPr>
      <w:r w:rsidRPr="00572EF0">
        <w:rPr>
          <w:rtl/>
        </w:rPr>
        <w:t>تكون للجيش صلاحية المحافظة على ا</w:t>
      </w:r>
      <w:r w:rsidRPr="00572EF0">
        <w:rPr>
          <w:rFonts w:hint="cs"/>
          <w:rtl/>
        </w:rPr>
        <w:t>لأ</w:t>
      </w:r>
      <w:r w:rsidRPr="00572EF0">
        <w:rPr>
          <w:rtl/>
        </w:rPr>
        <w:t xml:space="preserve">من وحماية الدولة ضد </w:t>
      </w:r>
      <w:r w:rsidRPr="00572EF0">
        <w:rPr>
          <w:rFonts w:hint="cs"/>
          <w:rtl/>
        </w:rPr>
        <w:t>أي</w:t>
      </w:r>
      <w:r w:rsidRPr="00572EF0">
        <w:rPr>
          <w:rtl/>
        </w:rPr>
        <w:t xml:space="preserve"> عمل ضار. وتوضع جميع القوى المسلحة تحت </w:t>
      </w:r>
      <w:r w:rsidRPr="00572EF0">
        <w:rPr>
          <w:rFonts w:hint="cs"/>
          <w:rtl/>
        </w:rPr>
        <w:t>إ</w:t>
      </w:r>
      <w:r w:rsidRPr="00572EF0">
        <w:rPr>
          <w:rtl/>
        </w:rPr>
        <w:t>مرة قائد الجيش بمعاونة المجلس العسكري وباشراف المجلس الاعلى للدفاع</w:t>
      </w:r>
      <w:r w:rsidRPr="00572EF0">
        <w:rPr>
          <w:rFonts w:hint="cs"/>
          <w:rtl/>
        </w:rPr>
        <w:t>؛</w:t>
      </w:r>
    </w:p>
    <w:p w:rsidR="003D1B44" w:rsidRPr="00E156BC" w:rsidRDefault="003D1B44" w:rsidP="003D1B44">
      <w:pPr>
        <w:pStyle w:val="Bullet1GA"/>
        <w:numPr>
          <w:ilvl w:val="0"/>
          <w:numId w:val="3"/>
        </w:numPr>
        <w:bidi/>
        <w:rPr>
          <w:spacing w:val="-4"/>
        </w:rPr>
      </w:pPr>
      <w:r w:rsidRPr="00E156BC">
        <w:rPr>
          <w:spacing w:val="-4"/>
          <w:rtl/>
        </w:rPr>
        <w:t>إن التدابير الإستثنائية التي من الممكن أن يتخذها الجيش حفاظاً على الأمن هي:</w:t>
      </w:r>
    </w:p>
    <w:p w:rsidR="003D1B44" w:rsidRPr="00572EF0" w:rsidRDefault="003D1B44" w:rsidP="003D1B44">
      <w:pPr>
        <w:pStyle w:val="Bullet2GA"/>
        <w:numPr>
          <w:ilvl w:val="0"/>
          <w:numId w:val="4"/>
        </w:numPr>
        <w:tabs>
          <w:tab w:val="clear" w:pos="3062"/>
          <w:tab w:val="clear" w:pos="3215"/>
          <w:tab w:val="num" w:pos="2850"/>
        </w:tabs>
        <w:bidi/>
        <w:ind w:left="2850"/>
        <w:rPr>
          <w:rtl/>
        </w:rPr>
      </w:pPr>
      <w:r w:rsidRPr="00572EF0">
        <w:rPr>
          <w:rtl/>
        </w:rPr>
        <w:t xml:space="preserve">تفتيش الابنية وسائر الامكنة في اي وقت كان </w:t>
      </w:r>
      <w:r w:rsidRPr="00572EF0">
        <w:rPr>
          <w:b/>
          <w:bCs/>
          <w:u w:val="single"/>
          <w:rtl/>
        </w:rPr>
        <w:t>بعد</w:t>
      </w:r>
      <w:r w:rsidRPr="00572EF0">
        <w:rPr>
          <w:rtl/>
        </w:rPr>
        <w:t xml:space="preserve"> موافقة النيابة العامة المختصة</w:t>
      </w:r>
      <w:r w:rsidRPr="00572EF0">
        <w:rPr>
          <w:rFonts w:hint="cs"/>
          <w:rtl/>
        </w:rPr>
        <w:t>؛</w:t>
      </w:r>
    </w:p>
    <w:p w:rsidR="003D1B44" w:rsidRPr="00572EF0" w:rsidRDefault="003D1B44" w:rsidP="003D1B44">
      <w:pPr>
        <w:pStyle w:val="Bullet2GA"/>
        <w:numPr>
          <w:ilvl w:val="0"/>
          <w:numId w:val="4"/>
        </w:numPr>
        <w:tabs>
          <w:tab w:val="clear" w:pos="3062"/>
          <w:tab w:val="clear" w:pos="3215"/>
          <w:tab w:val="num" w:pos="2850"/>
        </w:tabs>
        <w:bidi/>
        <w:ind w:left="2850"/>
        <w:rPr>
          <w:rtl/>
        </w:rPr>
      </w:pPr>
      <w:r w:rsidRPr="00572EF0">
        <w:rPr>
          <w:rtl/>
        </w:rPr>
        <w:t>مراقبة الموانىء والسفن في المياه الاقليمية</w:t>
      </w:r>
      <w:r w:rsidRPr="00572EF0">
        <w:rPr>
          <w:rFonts w:hint="cs"/>
          <w:rtl/>
        </w:rPr>
        <w:t>؛</w:t>
      </w:r>
    </w:p>
    <w:p w:rsidR="003D1B44" w:rsidRPr="00572EF0" w:rsidRDefault="003D1B44" w:rsidP="003D1B44">
      <w:pPr>
        <w:pStyle w:val="Bullet2GA"/>
        <w:numPr>
          <w:ilvl w:val="0"/>
          <w:numId w:val="4"/>
        </w:numPr>
        <w:tabs>
          <w:tab w:val="clear" w:pos="3062"/>
          <w:tab w:val="clear" w:pos="3215"/>
          <w:tab w:val="num" w:pos="2850"/>
        </w:tabs>
        <w:bidi/>
        <w:ind w:left="2850"/>
        <w:rPr>
          <w:rtl/>
        </w:rPr>
      </w:pPr>
      <w:r w:rsidRPr="00572EF0">
        <w:rPr>
          <w:rtl/>
        </w:rPr>
        <w:t>مراقبة دخول الاجانب الى لبنان والخروج منه</w:t>
      </w:r>
      <w:r w:rsidRPr="00572EF0">
        <w:rPr>
          <w:rFonts w:hint="cs"/>
          <w:rtl/>
        </w:rPr>
        <w:t>؛</w:t>
      </w:r>
    </w:p>
    <w:p w:rsidR="003D1B44" w:rsidRPr="00572EF0" w:rsidRDefault="003D1B44" w:rsidP="003D1B44">
      <w:pPr>
        <w:pStyle w:val="Bullet2GA"/>
        <w:numPr>
          <w:ilvl w:val="0"/>
          <w:numId w:val="4"/>
        </w:numPr>
        <w:tabs>
          <w:tab w:val="clear" w:pos="3062"/>
          <w:tab w:val="clear" w:pos="3215"/>
          <w:tab w:val="num" w:pos="2850"/>
        </w:tabs>
        <w:bidi/>
        <w:ind w:left="2850"/>
        <w:rPr>
          <w:rtl/>
        </w:rPr>
      </w:pPr>
      <w:r w:rsidRPr="00572EF0">
        <w:rPr>
          <w:rtl/>
        </w:rPr>
        <w:t>منع الاجتماعات العامة غير المرخص بها او ذات الطابع العسكري</w:t>
      </w:r>
      <w:r w:rsidRPr="00572EF0">
        <w:rPr>
          <w:rFonts w:hint="cs"/>
          <w:rtl/>
        </w:rPr>
        <w:t>؛</w:t>
      </w:r>
    </w:p>
    <w:p w:rsidR="003D1B44" w:rsidRPr="00572EF0" w:rsidRDefault="003D1B44" w:rsidP="003D1B44">
      <w:pPr>
        <w:pStyle w:val="Bullet2GA"/>
        <w:numPr>
          <w:ilvl w:val="0"/>
          <w:numId w:val="4"/>
        </w:numPr>
        <w:tabs>
          <w:tab w:val="clear" w:pos="3062"/>
          <w:tab w:val="clear" w:pos="3215"/>
          <w:tab w:val="num" w:pos="2850"/>
        </w:tabs>
        <w:bidi/>
        <w:ind w:left="2850"/>
        <w:rPr>
          <w:rtl/>
        </w:rPr>
      </w:pPr>
      <w:r w:rsidRPr="00572EF0">
        <w:rPr>
          <w:rtl/>
        </w:rPr>
        <w:t>ملاحقة المخلين بالامن واحالتهم على القضاء خلال خمسة ايام من تاريخ توقيفهم</w:t>
      </w:r>
      <w:r w:rsidRPr="00572EF0">
        <w:rPr>
          <w:rFonts w:hint="cs"/>
          <w:rtl/>
        </w:rPr>
        <w:t>؛</w:t>
      </w:r>
    </w:p>
    <w:p w:rsidR="003D1B44" w:rsidRPr="00572EF0" w:rsidRDefault="003D1B44" w:rsidP="003D1B44">
      <w:pPr>
        <w:pStyle w:val="Bullet2GA"/>
        <w:numPr>
          <w:ilvl w:val="0"/>
          <w:numId w:val="4"/>
        </w:numPr>
        <w:tabs>
          <w:tab w:val="clear" w:pos="3062"/>
          <w:tab w:val="clear" w:pos="3215"/>
          <w:tab w:val="num" w:pos="2850"/>
        </w:tabs>
        <w:bidi/>
        <w:ind w:left="2850"/>
        <w:rPr>
          <w:rtl/>
        </w:rPr>
      </w:pPr>
      <w:r w:rsidRPr="00572EF0">
        <w:rPr>
          <w:rtl/>
        </w:rPr>
        <w:t>مكافحة التهريب</w:t>
      </w:r>
      <w:r>
        <w:rPr>
          <w:rFonts w:hint="cs"/>
          <w:rtl/>
        </w:rPr>
        <w:t>؛</w:t>
      </w:r>
    </w:p>
    <w:p w:rsidR="003D1B44" w:rsidRPr="00572EF0" w:rsidRDefault="003D1B44" w:rsidP="003D1B44">
      <w:pPr>
        <w:pStyle w:val="Bullet1GA"/>
        <w:numPr>
          <w:ilvl w:val="0"/>
          <w:numId w:val="3"/>
        </w:numPr>
        <w:bidi/>
      </w:pPr>
      <w:r w:rsidRPr="00572EF0">
        <w:rPr>
          <w:rtl/>
        </w:rPr>
        <w:t>إن صلاحية النظر في جريمة مخالفة التدابير المتخذة أو تلك المخلة بالنظام العام تعود حصر</w:t>
      </w:r>
      <w:r>
        <w:rPr>
          <w:rtl/>
        </w:rPr>
        <w:t>اً</w:t>
      </w:r>
      <w:r w:rsidRPr="00572EF0">
        <w:rPr>
          <w:rtl/>
        </w:rPr>
        <w:t xml:space="preserve"> الى المحكمة العسكرية التي تستمر بالنظر فيها حتى بعد إلغاء حالة الطوارئ.</w:t>
      </w:r>
    </w:p>
    <w:p w:rsidR="003D1B44" w:rsidRPr="00572EF0" w:rsidRDefault="003D1B44" w:rsidP="003D1B44">
      <w:pPr>
        <w:pStyle w:val="H23GA"/>
      </w:pPr>
      <w:r>
        <w:rPr>
          <w:rFonts w:hint="cs"/>
          <w:rtl/>
        </w:rPr>
        <w:tab/>
      </w:r>
      <w:r w:rsidRPr="00572EF0">
        <w:rPr>
          <w:rFonts w:hint="cs"/>
          <w:rtl/>
        </w:rPr>
        <w:t>(</w:t>
      </w:r>
      <w:r w:rsidRPr="00572EF0">
        <w:rPr>
          <w:rtl/>
        </w:rPr>
        <w:t>ب</w:t>
      </w:r>
      <w:r w:rsidRPr="00572EF0">
        <w:rPr>
          <w:rFonts w:hint="cs"/>
          <w:rtl/>
        </w:rPr>
        <w:t>)</w:t>
      </w:r>
      <w:r w:rsidRPr="00572EF0">
        <w:rPr>
          <w:rFonts w:hint="cs"/>
          <w:rtl/>
        </w:rPr>
        <w:tab/>
      </w:r>
      <w:r w:rsidRPr="00572EF0">
        <w:rPr>
          <w:rtl/>
        </w:rPr>
        <w:t>حالات اللجوء الى إعلان حالة الطوارئ في الفترة 1997-2016</w:t>
      </w:r>
    </w:p>
    <w:p w:rsidR="003D1B44" w:rsidRPr="00572EF0" w:rsidRDefault="003D1B44" w:rsidP="003D1B44">
      <w:pPr>
        <w:pStyle w:val="SingleTxtGA"/>
        <w:rPr>
          <w:rtl/>
        </w:rPr>
      </w:pPr>
      <w:r>
        <w:rPr>
          <w:rtl/>
          <w:lang w:bidi="ar-LB"/>
        </w:rPr>
        <w:t>46-</w:t>
      </w:r>
      <w:r>
        <w:rPr>
          <w:rFonts w:hint="cs"/>
          <w:rtl/>
          <w:lang w:bidi="ar-LB"/>
        </w:rPr>
        <w:tab/>
      </w:r>
      <w:r w:rsidRPr="00572EF0">
        <w:rPr>
          <w:rtl/>
        </w:rPr>
        <w:t xml:space="preserve">منذ إلغاء حالة الطوارئ المعلنة بموجب المرسوم 7988 الصادر بتاريخ 27/2/1996، لم تلجأ الحكومة، على الرغم من الأزمات الأمنية المتكررة والإعتداءات الإرهابية على مختلف المناطق، الى إعلان حالة الطوارئ الإستثنائية في الفترة الممتدة ما بين عامي 1997 و2016. </w:t>
      </w:r>
    </w:p>
    <w:p w:rsidR="003D1B44" w:rsidRPr="00572EF0" w:rsidRDefault="003D1B44" w:rsidP="003D1B44">
      <w:pPr>
        <w:pStyle w:val="H1GA"/>
      </w:pPr>
      <w:r>
        <w:rPr>
          <w:rFonts w:hint="cs"/>
          <w:rtl/>
        </w:rPr>
        <w:tab/>
        <w:t>رابعاً-</w:t>
      </w:r>
      <w:r>
        <w:rPr>
          <w:rFonts w:hint="cs"/>
          <w:rtl/>
        </w:rPr>
        <w:tab/>
      </w:r>
      <w:r w:rsidRPr="00572EF0">
        <w:rPr>
          <w:rtl/>
        </w:rPr>
        <w:t>المادة 5</w:t>
      </w:r>
      <w:r w:rsidRPr="00572EF0">
        <w:rPr>
          <w:rFonts w:hint="cs"/>
          <w:rtl/>
        </w:rPr>
        <w:t xml:space="preserve"> </w:t>
      </w:r>
      <w:r w:rsidRPr="00572EF0">
        <w:rPr>
          <w:rtl/>
        </w:rPr>
        <w:t>- الحق بالتطبيق الواسع للحقوق وإعتماد التفسير الضيق للقيود</w:t>
      </w:r>
    </w:p>
    <w:p w:rsidR="003D1B44" w:rsidRPr="00572EF0" w:rsidRDefault="003D1B44" w:rsidP="003D1B44">
      <w:pPr>
        <w:pStyle w:val="SingleTxtGA"/>
        <w:rPr>
          <w:rtl/>
        </w:rPr>
      </w:pPr>
      <w:r>
        <w:rPr>
          <w:rtl/>
          <w:lang w:bidi="ar-LB"/>
        </w:rPr>
        <w:t>47-</w:t>
      </w:r>
      <w:r>
        <w:rPr>
          <w:rFonts w:hint="cs"/>
          <w:rtl/>
          <w:lang w:bidi="ar-LB"/>
        </w:rPr>
        <w:tab/>
      </w:r>
      <w:r w:rsidRPr="00572EF0">
        <w:rPr>
          <w:rtl/>
        </w:rPr>
        <w:t>أعلنت الدولة في العام 1990، وبصورة واضحة ولا تقبل التأويل، إلتزامها بإحترام حقوق الإنسان، في مقدمة دستورها التي جاء في الفقرتين "ب" و"ج" منها على أن لبنان جمهورية ديمقراطية بر</w:t>
      </w:r>
      <w:r w:rsidRPr="00572EF0">
        <w:rPr>
          <w:rFonts w:hint="cs"/>
          <w:rtl/>
        </w:rPr>
        <w:t>ل</w:t>
      </w:r>
      <w:r w:rsidRPr="00572EF0">
        <w:rPr>
          <w:rtl/>
        </w:rPr>
        <w:t>مانية تقوم على إحترام الحريات العامة، وملتزم المواثيق العربية والعالمية لحقوق الإنسان وملتزم تجسيد مبادئها في جميع الحقول والمجالات دون إستثناء.</w:t>
      </w:r>
      <w:r>
        <w:rPr>
          <w:rFonts w:hint="cs"/>
          <w:rtl/>
        </w:rPr>
        <w:t xml:space="preserve"> </w:t>
      </w:r>
      <w:r w:rsidRPr="00572EF0">
        <w:rPr>
          <w:rtl/>
        </w:rPr>
        <w:t>لذلك فإن الدولة</w:t>
      </w:r>
      <w:r w:rsidRPr="00572EF0">
        <w:rPr>
          <w:rFonts w:hint="cs"/>
          <w:rtl/>
        </w:rPr>
        <w:t>، ب</w:t>
      </w:r>
      <w:r w:rsidRPr="00572EF0">
        <w:rPr>
          <w:rtl/>
        </w:rPr>
        <w:t>جميع أجهزتها،</w:t>
      </w:r>
      <w:r w:rsidRPr="00572EF0">
        <w:rPr>
          <w:rFonts w:hint="cs"/>
          <w:rtl/>
        </w:rPr>
        <w:t xml:space="preserve"> لا تتخذ</w:t>
      </w:r>
      <w:r w:rsidRPr="00572EF0">
        <w:rPr>
          <w:rtl/>
        </w:rPr>
        <w:t xml:space="preserve"> أي نص من نصوص العهد الراهن كذريعة لإهدار الحقوق المعترف بها، وهي تطبق، مبدأ التفسير الضيق للقيود التي من الممكن أن تفرض على ممارسة أي من الحقوق مع مراعاة أحكام الفقرة 2 من المادة 4 من هذا العهد.</w:t>
      </w:r>
    </w:p>
    <w:p w:rsidR="003D1B44" w:rsidRPr="00572EF0" w:rsidRDefault="003D1B44" w:rsidP="003D1B44">
      <w:pPr>
        <w:pStyle w:val="HChGA"/>
      </w:pPr>
      <w:r w:rsidRPr="00572EF0">
        <w:rPr>
          <w:rFonts w:hint="cs"/>
          <w:rtl/>
        </w:rPr>
        <w:tab/>
      </w:r>
      <w:r w:rsidRPr="00572EF0">
        <w:rPr>
          <w:rFonts w:hint="cs"/>
          <w:rtl/>
        </w:rPr>
        <w:tab/>
      </w:r>
      <w:r w:rsidRPr="00572EF0">
        <w:rPr>
          <w:rtl/>
        </w:rPr>
        <w:t>الجزء الثالث</w:t>
      </w:r>
      <w:r w:rsidRPr="00572EF0">
        <w:rPr>
          <w:rFonts w:hint="cs"/>
          <w:rtl/>
        </w:rPr>
        <w:tab/>
      </w:r>
      <w:r w:rsidRPr="00572EF0">
        <w:rPr>
          <w:rtl/>
        </w:rPr>
        <w:br/>
        <w:t>المواد 6 الى 27 - الحقوق المدنية والسياسية المعترف بها</w:t>
      </w:r>
    </w:p>
    <w:p w:rsidR="003D1B44" w:rsidRPr="00572EF0" w:rsidRDefault="003D1B44" w:rsidP="003D1B44">
      <w:pPr>
        <w:pStyle w:val="H1GA"/>
      </w:pPr>
      <w:r>
        <w:rPr>
          <w:rFonts w:hint="cs"/>
          <w:rtl/>
        </w:rPr>
        <w:tab/>
        <w:t>أولاً-</w:t>
      </w:r>
      <w:r>
        <w:rPr>
          <w:rFonts w:hint="cs"/>
          <w:rtl/>
        </w:rPr>
        <w:tab/>
      </w:r>
      <w:r w:rsidRPr="00572EF0">
        <w:rPr>
          <w:rtl/>
        </w:rPr>
        <w:t>المادة 6</w:t>
      </w:r>
      <w:r w:rsidRPr="00572EF0">
        <w:rPr>
          <w:rFonts w:hint="cs"/>
          <w:rtl/>
        </w:rPr>
        <w:t xml:space="preserve"> </w:t>
      </w:r>
      <w:r w:rsidRPr="00572EF0">
        <w:rPr>
          <w:rtl/>
        </w:rPr>
        <w:t>- الحق في الحياة</w:t>
      </w:r>
    </w:p>
    <w:p w:rsidR="003D1B44" w:rsidRPr="00572EF0" w:rsidRDefault="003D1B44" w:rsidP="003D1B44">
      <w:pPr>
        <w:pStyle w:val="SingleTxtGA"/>
        <w:rPr>
          <w:rtl/>
        </w:rPr>
      </w:pPr>
      <w:r>
        <w:rPr>
          <w:rtl/>
          <w:lang w:bidi="ar-LB"/>
        </w:rPr>
        <w:t>48-</w:t>
      </w:r>
      <w:r>
        <w:rPr>
          <w:rFonts w:hint="cs"/>
          <w:rtl/>
          <w:lang w:bidi="ar-LB"/>
        </w:rPr>
        <w:tab/>
      </w:r>
      <w:r w:rsidRPr="00572EF0">
        <w:rPr>
          <w:rtl/>
          <w:lang w:bidi="ar-LB"/>
        </w:rPr>
        <w:t>إلتزم لبنان إحترام الحق في الحياة للأفراد المقيمين على أراضيه بموجب الدستور والإعلان العالمي لحقوق الإنسان والميثاق العربي لحقوق الإنسان و</w:t>
      </w:r>
      <w:r w:rsidRPr="00572EF0">
        <w:rPr>
          <w:color w:val="000000"/>
          <w:rtl/>
          <w:lang w:bidi="ar-MA"/>
        </w:rPr>
        <w:t>العهد الدولي</w:t>
      </w:r>
      <w:r w:rsidRPr="00572EF0">
        <w:rPr>
          <w:rFonts w:hint="cs"/>
          <w:color w:val="000000"/>
          <w:rtl/>
          <w:lang w:bidi="ar-MA"/>
        </w:rPr>
        <w:t xml:space="preserve"> </w:t>
      </w:r>
      <w:r w:rsidRPr="00572EF0">
        <w:rPr>
          <w:color w:val="000000"/>
          <w:rtl/>
          <w:lang w:bidi="ar-MA"/>
        </w:rPr>
        <w:t>الراهن والاتفاقية الدولية لتحريم الإبادة الجماعية واتفاقيات جنيف لعام 1949 والبروتوكولات الملحق</w:t>
      </w:r>
      <w:r w:rsidRPr="00572EF0">
        <w:rPr>
          <w:rFonts w:hint="cs"/>
          <w:color w:val="000000"/>
          <w:rtl/>
          <w:lang w:bidi="ar-MA"/>
        </w:rPr>
        <w:t>ة</w:t>
      </w:r>
      <w:r w:rsidRPr="00572EF0">
        <w:rPr>
          <w:color w:val="000000"/>
          <w:rtl/>
          <w:lang w:bidi="ar-MA"/>
        </w:rPr>
        <w:t xml:space="preserve"> لعام 1977 والاتفاقية الدولية لمناهضة التعذيب</w:t>
      </w:r>
      <w:r w:rsidRPr="00572EF0">
        <w:rPr>
          <w:rtl/>
          <w:lang w:bidi="ar-LB"/>
        </w:rPr>
        <w:t xml:space="preserve"> و</w:t>
      </w:r>
      <w:r w:rsidRPr="00572EF0">
        <w:rPr>
          <w:color w:val="000000"/>
          <w:rtl/>
          <w:lang w:bidi="ar-MA"/>
        </w:rPr>
        <w:t>الاتفاقية الدولية لحقوق الطفل.</w:t>
      </w:r>
      <w:r>
        <w:rPr>
          <w:rFonts w:hint="cs"/>
          <w:rtl/>
        </w:rPr>
        <w:t xml:space="preserve"> </w:t>
      </w:r>
      <w:r w:rsidRPr="00572EF0">
        <w:rPr>
          <w:rtl/>
        </w:rPr>
        <w:t>و</w:t>
      </w:r>
      <w:r w:rsidRPr="00572EF0">
        <w:rPr>
          <w:rFonts w:hint="cs"/>
          <w:rtl/>
        </w:rPr>
        <w:t>لكن</w:t>
      </w:r>
      <w:r w:rsidRPr="00572EF0">
        <w:rPr>
          <w:rtl/>
        </w:rPr>
        <w:t xml:space="preserve"> موضوع إلغاء عقوبة الإعدام </w:t>
      </w:r>
      <w:r w:rsidRPr="00572EF0">
        <w:rPr>
          <w:rFonts w:hint="cs"/>
          <w:rtl/>
        </w:rPr>
        <w:t xml:space="preserve">لا يزال </w:t>
      </w:r>
      <w:r w:rsidRPr="00572EF0">
        <w:rPr>
          <w:rtl/>
        </w:rPr>
        <w:t>يثير الجدل بين مختلف</w:t>
      </w:r>
      <w:r w:rsidRPr="00572EF0">
        <w:rPr>
          <w:rFonts w:hint="cs"/>
          <w:rtl/>
        </w:rPr>
        <w:t xml:space="preserve"> المكونات السياسية</w:t>
      </w:r>
      <w:r w:rsidRPr="00572EF0">
        <w:rPr>
          <w:rtl/>
        </w:rPr>
        <w:t>. وقد إتخذت الدولة العديد من الإجراءات الآيلة الى إنفاذ موجباتها الدولية بهذا الخصوص.</w:t>
      </w:r>
      <w:r>
        <w:rPr>
          <w:rFonts w:hint="cs"/>
          <w:rtl/>
        </w:rPr>
        <w:t xml:space="preserve"> </w:t>
      </w:r>
      <w:r w:rsidRPr="00572EF0">
        <w:rPr>
          <w:rtl/>
        </w:rPr>
        <w:t>لذلك، وجوا</w:t>
      </w:r>
      <w:r>
        <w:rPr>
          <w:rFonts w:hint="cs"/>
          <w:rtl/>
        </w:rPr>
        <w:t>با</w:t>
      </w:r>
      <w:r>
        <w:rPr>
          <w:rtl/>
        </w:rPr>
        <w:t>ً</w:t>
      </w:r>
      <w:r w:rsidRPr="00572EF0">
        <w:rPr>
          <w:rtl/>
        </w:rPr>
        <w:t xml:space="preserve"> على التوصيتين رقم</w:t>
      </w:r>
      <w:r>
        <w:rPr>
          <w:rFonts w:hint="cs"/>
          <w:rtl/>
        </w:rPr>
        <w:t> </w:t>
      </w:r>
      <w:r w:rsidRPr="00572EF0">
        <w:rPr>
          <w:rtl/>
        </w:rPr>
        <w:t>20 و21، سنبين:</w:t>
      </w:r>
    </w:p>
    <w:p w:rsidR="003D1B44" w:rsidRPr="00572EF0" w:rsidRDefault="003D1B44" w:rsidP="003D1B44">
      <w:pPr>
        <w:pStyle w:val="SingleTxtGA"/>
      </w:pPr>
      <w:r w:rsidRPr="00572EF0">
        <w:rPr>
          <w:rFonts w:hint="cs"/>
          <w:rtl/>
        </w:rPr>
        <w:tab/>
        <w:t>(أ)</w:t>
      </w:r>
      <w:r w:rsidRPr="00572EF0">
        <w:rPr>
          <w:rFonts w:hint="cs"/>
          <w:rtl/>
        </w:rPr>
        <w:tab/>
      </w:r>
      <w:r w:rsidRPr="00572EF0">
        <w:rPr>
          <w:rtl/>
        </w:rPr>
        <w:t>الإجراءات المتخذة لضمان حماية الحق في الحياة</w:t>
      </w:r>
      <w:r w:rsidRPr="00572EF0">
        <w:rPr>
          <w:rFonts w:hint="cs"/>
          <w:rtl/>
        </w:rPr>
        <w:t>؛</w:t>
      </w:r>
    </w:p>
    <w:p w:rsidR="003D1B44" w:rsidRPr="00572EF0" w:rsidRDefault="003D1B44" w:rsidP="003D1B44">
      <w:pPr>
        <w:pStyle w:val="SingleTxtGA"/>
      </w:pPr>
      <w:r w:rsidRPr="00572EF0">
        <w:rPr>
          <w:rFonts w:hint="cs"/>
          <w:rtl/>
        </w:rPr>
        <w:tab/>
        <w:t>(ب)</w:t>
      </w:r>
      <w:r w:rsidRPr="00572EF0">
        <w:rPr>
          <w:rFonts w:hint="cs"/>
          <w:rtl/>
        </w:rPr>
        <w:tab/>
      </w:r>
      <w:r w:rsidRPr="00572EF0">
        <w:rPr>
          <w:rtl/>
        </w:rPr>
        <w:t>الجرائم التي ينص القانون</w:t>
      </w:r>
      <w:r w:rsidRPr="00572EF0">
        <w:rPr>
          <w:rFonts w:hint="cs"/>
          <w:rtl/>
        </w:rPr>
        <w:t xml:space="preserve"> </w:t>
      </w:r>
      <w:r w:rsidRPr="00572EF0">
        <w:rPr>
          <w:rtl/>
        </w:rPr>
        <w:t>على إنزال عقوبة الإعدام بحق مرتكبيها</w:t>
      </w:r>
      <w:r w:rsidRPr="00572EF0">
        <w:rPr>
          <w:rFonts w:hint="cs"/>
          <w:rtl/>
        </w:rPr>
        <w:t>؛</w:t>
      </w:r>
    </w:p>
    <w:p w:rsidR="003D1B44" w:rsidRPr="00572EF0" w:rsidRDefault="003D1B44" w:rsidP="003D1B44">
      <w:pPr>
        <w:pStyle w:val="SingleTxtGA"/>
      </w:pPr>
      <w:r w:rsidRPr="00572EF0">
        <w:rPr>
          <w:rFonts w:hint="cs"/>
          <w:rtl/>
        </w:rPr>
        <w:tab/>
        <w:t>(</w:t>
      </w:r>
      <w:r>
        <w:rPr>
          <w:rFonts w:hint="cs"/>
          <w:rtl/>
        </w:rPr>
        <w:t>ج</w:t>
      </w:r>
      <w:r w:rsidRPr="00572EF0">
        <w:rPr>
          <w:rFonts w:hint="cs"/>
          <w:rtl/>
        </w:rPr>
        <w:t>)</w:t>
      </w:r>
      <w:r w:rsidRPr="00572EF0">
        <w:rPr>
          <w:rFonts w:hint="cs"/>
          <w:rtl/>
        </w:rPr>
        <w:tab/>
      </w:r>
      <w:r w:rsidRPr="00572EF0">
        <w:rPr>
          <w:rtl/>
        </w:rPr>
        <w:t>الآليات القانونية لإستبدال عقوبة الإعدام أو الإعفاء منها</w:t>
      </w:r>
      <w:r w:rsidRPr="00572EF0">
        <w:rPr>
          <w:rFonts w:hint="cs"/>
          <w:rtl/>
        </w:rPr>
        <w:t>؛</w:t>
      </w:r>
    </w:p>
    <w:p w:rsidR="003D1B44" w:rsidRPr="00572EF0" w:rsidRDefault="003D1B44" w:rsidP="003D1B44">
      <w:pPr>
        <w:pStyle w:val="SingleTxtGA"/>
      </w:pPr>
      <w:r w:rsidRPr="00572EF0">
        <w:rPr>
          <w:rFonts w:hint="cs"/>
          <w:rtl/>
        </w:rPr>
        <w:tab/>
        <w:t>(</w:t>
      </w:r>
      <w:r>
        <w:rPr>
          <w:rFonts w:hint="cs"/>
          <w:rtl/>
        </w:rPr>
        <w:t>د</w:t>
      </w:r>
      <w:r w:rsidRPr="00572EF0">
        <w:rPr>
          <w:rFonts w:hint="cs"/>
          <w:rtl/>
        </w:rPr>
        <w:t>)</w:t>
      </w:r>
      <w:r w:rsidRPr="00572EF0">
        <w:rPr>
          <w:rFonts w:hint="cs"/>
          <w:rtl/>
        </w:rPr>
        <w:tab/>
      </w:r>
      <w:r w:rsidRPr="00572EF0">
        <w:rPr>
          <w:rtl/>
        </w:rPr>
        <w:t xml:space="preserve">الأحكام القانونية المتعلقة بإنفاذ عقوبة الإعدام </w:t>
      </w:r>
      <w:r w:rsidRPr="00572EF0">
        <w:rPr>
          <w:rFonts w:hint="cs"/>
          <w:rtl/>
        </w:rPr>
        <w:t>-</w:t>
      </w:r>
      <w:r w:rsidRPr="00572EF0">
        <w:rPr>
          <w:rtl/>
        </w:rPr>
        <w:t xml:space="preserve"> حالة الأطفال والنساء الحوامل</w:t>
      </w:r>
      <w:r w:rsidRPr="00572EF0">
        <w:rPr>
          <w:rFonts w:hint="cs"/>
          <w:rtl/>
        </w:rPr>
        <w:t>.</w:t>
      </w:r>
    </w:p>
    <w:p w:rsidR="003D1B44" w:rsidRPr="00572EF0" w:rsidRDefault="003D1B44" w:rsidP="003D1B44">
      <w:pPr>
        <w:pStyle w:val="H23GA"/>
        <w:rPr>
          <w:rtl/>
        </w:rPr>
      </w:pPr>
      <w:r>
        <w:rPr>
          <w:rtl/>
        </w:rPr>
        <w:tab/>
      </w:r>
      <w:r w:rsidRPr="00572EF0">
        <w:rPr>
          <w:rFonts w:hint="cs"/>
          <w:rtl/>
        </w:rPr>
        <w:t>(</w:t>
      </w:r>
      <w:r w:rsidRPr="00572EF0">
        <w:rPr>
          <w:rtl/>
        </w:rPr>
        <w:t>أ</w:t>
      </w:r>
      <w:r w:rsidRPr="00572EF0">
        <w:rPr>
          <w:rFonts w:hint="cs"/>
          <w:rtl/>
        </w:rPr>
        <w:t>)</w:t>
      </w:r>
      <w:r w:rsidRPr="00572EF0">
        <w:rPr>
          <w:rFonts w:hint="cs"/>
          <w:rtl/>
        </w:rPr>
        <w:tab/>
      </w:r>
      <w:r w:rsidRPr="00572EF0">
        <w:rPr>
          <w:rtl/>
        </w:rPr>
        <w:t>الإجراءات المتخذة لضمان حماية الحق في الحياة</w:t>
      </w:r>
    </w:p>
    <w:p w:rsidR="003D1B44" w:rsidRPr="00572EF0" w:rsidRDefault="003D1B44" w:rsidP="003D1B44">
      <w:pPr>
        <w:pStyle w:val="SingleTxtGA"/>
        <w:rPr>
          <w:rtl/>
        </w:rPr>
      </w:pPr>
      <w:r>
        <w:rPr>
          <w:rtl/>
          <w:lang w:bidi="ar-LB"/>
        </w:rPr>
        <w:t>49-</w:t>
      </w:r>
      <w:r>
        <w:rPr>
          <w:rFonts w:hint="cs"/>
          <w:rtl/>
          <w:lang w:bidi="ar-LB"/>
        </w:rPr>
        <w:tab/>
      </w:r>
      <w:r w:rsidRPr="00572EF0">
        <w:rPr>
          <w:rtl/>
        </w:rPr>
        <w:t>أصدر المشرع بتاريخ 21/03/1994 القانون 302/94 القاضي بتطبيق عقوبة الإعدام في جرائم القتل القصدية (المواد 547-548</w:t>
      </w:r>
      <w:r w:rsidRPr="00572EF0">
        <w:rPr>
          <w:rFonts w:hint="cs"/>
          <w:rtl/>
        </w:rPr>
        <w:t xml:space="preserve"> </w:t>
      </w:r>
      <w:r w:rsidRPr="00572EF0">
        <w:rPr>
          <w:rtl/>
        </w:rPr>
        <w:t>عقوبات) والجرائم السياسية (المادة 198 عقوبات)، ومنع القضاء من سلطته التقديرية بمنح الأسباب التخفيفية وإستبدال عقوبة الإعدام بالإعتقال المؤبد.</w:t>
      </w:r>
      <w:r>
        <w:rPr>
          <w:rFonts w:hint="cs"/>
          <w:rtl/>
        </w:rPr>
        <w:t xml:space="preserve"> </w:t>
      </w:r>
      <w:r w:rsidRPr="00572EF0">
        <w:rPr>
          <w:rtl/>
        </w:rPr>
        <w:t>وقد إستمر تنفيذ عقوبات الإعدام حتى العام 1998 عملاً بأحكام القانون</w:t>
      </w:r>
      <w:r>
        <w:rPr>
          <w:rFonts w:hint="cs"/>
          <w:rtl/>
        </w:rPr>
        <w:t> </w:t>
      </w:r>
      <w:r w:rsidRPr="00572EF0">
        <w:rPr>
          <w:rtl/>
        </w:rPr>
        <w:t>302/94 (سجل تنفيذ 4 أحكام إعدام في العام 1997 وحكمين في العام 1998)، الأمر الذي أثار إعتراضات داخلية (رسمية ومدنية) ودولية.</w:t>
      </w:r>
      <w:r w:rsidRPr="00572EF0">
        <w:rPr>
          <w:rFonts w:hint="cs"/>
          <w:rtl/>
        </w:rPr>
        <w:t xml:space="preserve"> و</w:t>
      </w:r>
      <w:r w:rsidRPr="00572EF0">
        <w:rPr>
          <w:rtl/>
        </w:rPr>
        <w:t>دفع بالمشرع بتاريخ 2/8/2001 الى إقرار القانون 332 القاضي بإلغاء القانون 302/94 و</w:t>
      </w:r>
      <w:r w:rsidRPr="00572EF0">
        <w:rPr>
          <w:rFonts w:hint="cs"/>
          <w:rtl/>
        </w:rPr>
        <w:t>إعادة</w:t>
      </w:r>
      <w:r w:rsidRPr="00572EF0">
        <w:rPr>
          <w:rtl/>
        </w:rPr>
        <w:t xml:space="preserve"> العمل بأحكام مواد قانون العقوبات </w:t>
      </w:r>
      <w:r w:rsidRPr="00572EF0">
        <w:rPr>
          <w:rFonts w:hint="cs"/>
          <w:rtl/>
        </w:rPr>
        <w:t>ال</w:t>
      </w:r>
      <w:r w:rsidRPr="00572EF0">
        <w:rPr>
          <w:rtl/>
        </w:rPr>
        <w:t>نافذة قبل التعديل.</w:t>
      </w:r>
      <w:r>
        <w:rPr>
          <w:rFonts w:hint="cs"/>
          <w:rtl/>
        </w:rPr>
        <w:t xml:space="preserve"> </w:t>
      </w:r>
      <w:r w:rsidRPr="00572EF0">
        <w:rPr>
          <w:rtl/>
        </w:rPr>
        <w:t>وما بين عامي</w:t>
      </w:r>
      <w:r w:rsidRPr="00572EF0">
        <w:rPr>
          <w:rFonts w:hint="cs"/>
          <w:rtl/>
        </w:rPr>
        <w:t xml:space="preserve"> 1999-2003 </w:t>
      </w:r>
      <w:r w:rsidRPr="00572EF0">
        <w:rPr>
          <w:rtl/>
        </w:rPr>
        <w:t>لم يصار الى تنفيذ أي عقوبة</w:t>
      </w:r>
      <w:r>
        <w:rPr>
          <w:rFonts w:hint="cs"/>
          <w:rtl/>
        </w:rPr>
        <w:t> </w:t>
      </w:r>
      <w:r w:rsidRPr="00572EF0">
        <w:rPr>
          <w:rtl/>
        </w:rPr>
        <w:t>بالإعدام، إلا أن آخر عقوبة إعدام نفذت، بعد ذلك، بحق ثلاثة أشخاص بتاريخ</w:t>
      </w:r>
      <w:r>
        <w:rPr>
          <w:rFonts w:hint="cs"/>
          <w:rtl/>
        </w:rPr>
        <w:t> </w:t>
      </w:r>
      <w:r w:rsidRPr="00572EF0">
        <w:rPr>
          <w:rtl/>
        </w:rPr>
        <w:t>19/1/2004.</w:t>
      </w:r>
      <w:r>
        <w:rPr>
          <w:rFonts w:hint="cs"/>
          <w:rtl/>
        </w:rPr>
        <w:t xml:space="preserve"> </w:t>
      </w:r>
      <w:r w:rsidRPr="00572EF0">
        <w:rPr>
          <w:rtl/>
        </w:rPr>
        <w:t>ويوجد حالي</w:t>
      </w:r>
      <w:r>
        <w:rPr>
          <w:rtl/>
        </w:rPr>
        <w:t>اً</w:t>
      </w:r>
      <w:r w:rsidRPr="00572EF0">
        <w:rPr>
          <w:rtl/>
        </w:rPr>
        <w:t xml:space="preserve"> 57 شخص</w:t>
      </w:r>
      <w:r>
        <w:rPr>
          <w:rtl/>
        </w:rPr>
        <w:t>اً</w:t>
      </w:r>
      <w:r w:rsidRPr="00572EF0">
        <w:rPr>
          <w:rtl/>
        </w:rPr>
        <w:t xml:space="preserve"> محكوم</w:t>
      </w:r>
      <w:r>
        <w:rPr>
          <w:rFonts w:hint="cs"/>
          <w:rtl/>
        </w:rPr>
        <w:t>اً</w:t>
      </w:r>
      <w:r w:rsidRPr="00572EF0">
        <w:rPr>
          <w:rtl/>
        </w:rPr>
        <w:t xml:space="preserve"> عليهم بالإعدام، ويتمنَّع وزراء العدل</w:t>
      </w:r>
      <w:r w:rsidRPr="00572EF0">
        <w:rPr>
          <w:rFonts w:hint="cs"/>
          <w:rtl/>
        </w:rPr>
        <w:t xml:space="preserve"> </w:t>
      </w:r>
      <w:r w:rsidRPr="00572EF0">
        <w:rPr>
          <w:rtl/>
        </w:rPr>
        <w:t xml:space="preserve">منذ </w:t>
      </w:r>
      <w:r w:rsidRPr="00572EF0">
        <w:rPr>
          <w:rFonts w:hint="cs"/>
          <w:rtl/>
        </w:rPr>
        <w:t xml:space="preserve">العام </w:t>
      </w:r>
      <w:r w:rsidRPr="00572EF0">
        <w:rPr>
          <w:rtl/>
        </w:rPr>
        <w:t xml:space="preserve">2004 عن توقيع مراسيم تنفيذ إعدامهم، مما يعكس وقف تنفيذ </w:t>
      </w:r>
      <w:r w:rsidRPr="00572EF0">
        <w:rPr>
          <w:rFonts w:hint="cs"/>
          <w:rtl/>
        </w:rPr>
        <w:t>إختياري ل</w:t>
      </w:r>
      <w:r w:rsidRPr="00572EF0">
        <w:rPr>
          <w:rtl/>
        </w:rPr>
        <w:t>عقوبة الإعدام</w:t>
      </w:r>
      <w:r w:rsidRPr="00572EF0">
        <w:rPr>
          <w:rFonts w:hint="cs"/>
          <w:rtl/>
        </w:rPr>
        <w:t xml:space="preserve"> </w:t>
      </w:r>
      <w:r w:rsidRPr="00572EF0">
        <w:t>De Facto Moratorium</w:t>
      </w:r>
      <w:r w:rsidRPr="00572EF0">
        <w:rPr>
          <w:rtl/>
        </w:rPr>
        <w:t>، إحترام</w:t>
      </w:r>
      <w:r>
        <w:rPr>
          <w:rtl/>
        </w:rPr>
        <w:t>اً</w:t>
      </w:r>
      <w:r w:rsidRPr="00572EF0">
        <w:rPr>
          <w:rtl/>
        </w:rPr>
        <w:t xml:space="preserve"> لأحكام المادة 6 الراهنة.</w:t>
      </w:r>
      <w:r>
        <w:rPr>
          <w:rFonts w:hint="cs"/>
          <w:rtl/>
        </w:rPr>
        <w:t xml:space="preserve"> </w:t>
      </w:r>
      <w:r w:rsidRPr="00572EF0">
        <w:rPr>
          <w:rFonts w:hint="cs"/>
          <w:rtl/>
        </w:rPr>
        <w:t>وتجدر الإشارة الى أن عقوبة الإعدام هي العقوبة الجزائية الوحيدة في لبنان التي لا تنفذ مباشرةً بحق المجرم عند صدور قرار قضائي مبرم بها، إنما يقتضي تنفيذها صدور مرسوم عن السلطة التنفيذية موقع من كل من رئيس الجمهورية ورئيس الحكومة ووزير العدل.</w:t>
      </w:r>
    </w:p>
    <w:p w:rsidR="003D1B44" w:rsidRDefault="003D1B44" w:rsidP="003D1B44">
      <w:pPr>
        <w:pStyle w:val="SingleTxtGA"/>
        <w:rPr>
          <w:rtl/>
        </w:rPr>
      </w:pPr>
      <w:r>
        <w:rPr>
          <w:rtl/>
          <w:lang w:bidi="ar-LB"/>
        </w:rPr>
        <w:t>50-</w:t>
      </w:r>
      <w:r>
        <w:rPr>
          <w:rFonts w:hint="cs"/>
          <w:rtl/>
          <w:lang w:bidi="ar-LB"/>
        </w:rPr>
        <w:tab/>
      </w:r>
      <w:r w:rsidRPr="00572EF0">
        <w:rPr>
          <w:rFonts w:hint="cs"/>
          <w:rtl/>
        </w:rPr>
        <w:t>وقد وضعت وزارة العدل في العام 2008 مشروع قانون لإلغاء عقوبة الإعدام وقامت بحملة توعية واسعة حوله. كما تقدم عدد من النواب بإقتراح قانون لإلغاء عقوبة الإعدام.</w:t>
      </w:r>
    </w:p>
    <w:p w:rsidR="003D1B44" w:rsidRPr="00572EF0" w:rsidRDefault="003D1B44" w:rsidP="003D1B44">
      <w:pPr>
        <w:pStyle w:val="SingleTxtGA"/>
        <w:rPr>
          <w:lang w:bidi="ar-LB"/>
        </w:rPr>
      </w:pPr>
      <w:r>
        <w:rPr>
          <w:rtl/>
          <w:lang w:bidi="ar-LB"/>
        </w:rPr>
        <w:t>51-</w:t>
      </w:r>
      <w:r>
        <w:rPr>
          <w:rFonts w:hint="cs"/>
          <w:rtl/>
          <w:lang w:bidi="ar-LB"/>
        </w:rPr>
        <w:tab/>
      </w:r>
      <w:r w:rsidRPr="000356D9">
        <w:rPr>
          <w:rtl/>
          <w:lang w:bidi="ar-LB"/>
        </w:rPr>
        <w:t>فضلاً عما تقدم، إن الخطة الوطنية لحقوق الانسان التي ناقشها البرلمان في العام</w:t>
      </w:r>
      <w:r>
        <w:rPr>
          <w:rFonts w:hint="cs"/>
          <w:rtl/>
          <w:lang w:bidi="ar-LB"/>
        </w:rPr>
        <w:t> </w:t>
      </w:r>
      <w:r w:rsidRPr="000356D9">
        <w:rPr>
          <w:rtl/>
          <w:lang w:bidi="ar-LB"/>
        </w:rPr>
        <w:t xml:space="preserve">2012 توصي الحكومة باعتماد قرار الجمعية </w:t>
      </w:r>
      <w:r>
        <w:rPr>
          <w:rFonts w:hint="cs"/>
          <w:rtl/>
          <w:lang w:bidi="ar-LB"/>
        </w:rPr>
        <w:t xml:space="preserve">العامة </w:t>
      </w:r>
      <w:r w:rsidRPr="000356D9">
        <w:rPr>
          <w:rtl/>
          <w:lang w:bidi="ar-LB"/>
        </w:rPr>
        <w:t xml:space="preserve">للأمم المتحدة الرقم ١٤٩/٦٢ </w:t>
      </w:r>
      <w:r>
        <w:rPr>
          <w:rFonts w:hint="cs"/>
          <w:rtl/>
          <w:lang w:bidi="ar-LB"/>
        </w:rPr>
        <w:t>بشأن وقف تنفيذ عقوبة الإعدام</w:t>
      </w:r>
      <w:r w:rsidRPr="000356D9">
        <w:rPr>
          <w:rFonts w:hint="eastAsia"/>
          <w:rtl/>
          <w:lang w:bidi="ar-LB"/>
        </w:rPr>
        <w:t>،</w:t>
      </w:r>
      <w:r w:rsidRPr="000356D9">
        <w:rPr>
          <w:rtl/>
          <w:lang w:bidi="ar-LB"/>
        </w:rPr>
        <w:t xml:space="preserve"> </w:t>
      </w:r>
      <w:r>
        <w:rPr>
          <w:rFonts w:hint="cs"/>
          <w:rtl/>
          <w:lang w:bidi="ar-LB"/>
        </w:rPr>
        <w:t xml:space="preserve">والتصديق على </w:t>
      </w:r>
      <w:r w:rsidRPr="000356D9">
        <w:rPr>
          <w:rtl/>
          <w:lang w:bidi="ar-LB"/>
        </w:rPr>
        <w:t xml:space="preserve">البروتوكول </w:t>
      </w:r>
      <w:r>
        <w:rPr>
          <w:rFonts w:hint="cs"/>
          <w:rtl/>
          <w:lang w:bidi="ar-LB"/>
        </w:rPr>
        <w:t xml:space="preserve">الاختياري </w:t>
      </w:r>
      <w:r w:rsidRPr="000356D9">
        <w:rPr>
          <w:rtl/>
          <w:lang w:bidi="ar-LB"/>
        </w:rPr>
        <w:t>الثاني للعهد الراهن.</w:t>
      </w:r>
    </w:p>
    <w:p w:rsidR="003D1B44" w:rsidRPr="00572EF0" w:rsidRDefault="003D1B44" w:rsidP="003D1B44">
      <w:pPr>
        <w:pStyle w:val="H23GA"/>
      </w:pPr>
      <w:r>
        <w:rPr>
          <w:rFonts w:hint="cs"/>
          <w:rtl/>
          <w:lang w:bidi="ar-LB"/>
        </w:rPr>
        <w:tab/>
      </w:r>
      <w:r w:rsidRPr="00572EF0">
        <w:rPr>
          <w:rFonts w:hint="cs"/>
          <w:rtl/>
        </w:rPr>
        <w:t>(</w:t>
      </w:r>
      <w:r w:rsidRPr="00572EF0">
        <w:rPr>
          <w:rtl/>
        </w:rPr>
        <w:t>ب</w:t>
      </w:r>
      <w:r w:rsidRPr="00572EF0">
        <w:rPr>
          <w:rFonts w:hint="cs"/>
          <w:rtl/>
        </w:rPr>
        <w:t>)</w:t>
      </w:r>
      <w:r w:rsidRPr="00572EF0">
        <w:rPr>
          <w:rFonts w:hint="cs"/>
          <w:rtl/>
        </w:rPr>
        <w:tab/>
      </w:r>
      <w:r w:rsidRPr="00572EF0">
        <w:rPr>
          <w:rtl/>
        </w:rPr>
        <w:t>الجرائم التي ينص القانون على إنزال عقوبة الإعدام بحق مرتكبيها</w:t>
      </w:r>
    </w:p>
    <w:p w:rsidR="003D1B44" w:rsidRPr="00572EF0" w:rsidRDefault="003D1B44" w:rsidP="003D1B44">
      <w:pPr>
        <w:pStyle w:val="SingleTxtGA"/>
        <w:rPr>
          <w:rtl/>
          <w:lang w:bidi="ar-LB"/>
        </w:rPr>
      </w:pPr>
      <w:r>
        <w:rPr>
          <w:rtl/>
          <w:lang w:bidi="ar-LB"/>
        </w:rPr>
        <w:t>52-</w:t>
      </w:r>
      <w:r>
        <w:rPr>
          <w:rFonts w:hint="cs"/>
          <w:rtl/>
          <w:lang w:bidi="ar-LB"/>
        </w:rPr>
        <w:tab/>
      </w:r>
      <w:r w:rsidRPr="00572EF0">
        <w:rPr>
          <w:rtl/>
          <w:lang w:bidi="ar-LB"/>
        </w:rPr>
        <w:t>جواب</w:t>
      </w:r>
      <w:r>
        <w:rPr>
          <w:rtl/>
          <w:lang w:bidi="ar-LB"/>
        </w:rPr>
        <w:t>اً</w:t>
      </w:r>
      <w:r w:rsidRPr="00572EF0">
        <w:rPr>
          <w:rtl/>
          <w:lang w:bidi="ar-LB"/>
        </w:rPr>
        <w:t xml:space="preserve"> على التوصية رقم 20، إن</w:t>
      </w:r>
      <w:r w:rsidRPr="00572EF0">
        <w:rPr>
          <w:rFonts w:hint="cs"/>
          <w:rtl/>
          <w:lang w:bidi="ar-LB"/>
        </w:rPr>
        <w:t xml:space="preserve"> </w:t>
      </w:r>
      <w:r w:rsidRPr="00572EF0">
        <w:rPr>
          <w:rtl/>
          <w:lang w:bidi="ar-LB"/>
        </w:rPr>
        <w:t>الجرائم التي تستوجب عقوبة الإعدام هي حكم</w:t>
      </w:r>
      <w:r>
        <w:rPr>
          <w:rtl/>
          <w:lang w:bidi="ar-LB"/>
        </w:rPr>
        <w:t>اً</w:t>
      </w:r>
      <w:r w:rsidRPr="00572EF0">
        <w:rPr>
          <w:rtl/>
          <w:lang w:bidi="ar-LB"/>
        </w:rPr>
        <w:t xml:space="preserve"> من فئة الجنايات، ومنصوص عليها في القوانين التالية:</w:t>
      </w:r>
    </w:p>
    <w:p w:rsidR="003D1B44" w:rsidRPr="00572EF0" w:rsidRDefault="003D1B44" w:rsidP="003D1B44">
      <w:pPr>
        <w:pStyle w:val="Bullet1GA"/>
        <w:numPr>
          <w:ilvl w:val="0"/>
          <w:numId w:val="3"/>
        </w:numPr>
        <w:bidi/>
        <w:rPr>
          <w:lang w:bidi="ar-LB"/>
        </w:rPr>
      </w:pPr>
      <w:r w:rsidRPr="00572EF0">
        <w:rPr>
          <w:rtl/>
          <w:lang w:bidi="ar-LB"/>
        </w:rPr>
        <w:t>قانون العقوبات والقانون</w:t>
      </w:r>
      <w:r w:rsidRPr="00572EF0">
        <w:rPr>
          <w:rFonts w:hint="cs"/>
          <w:rtl/>
          <w:lang w:bidi="ar-LB"/>
        </w:rPr>
        <w:t xml:space="preserve"> </w:t>
      </w:r>
      <w:r w:rsidRPr="00572EF0">
        <w:rPr>
          <w:rtl/>
          <w:lang w:bidi="ar-LB"/>
        </w:rPr>
        <w:t>تاريخ 11/1/1958</w:t>
      </w:r>
      <w:r w:rsidRPr="00572EF0">
        <w:rPr>
          <w:rFonts w:hint="cs"/>
          <w:rtl/>
          <w:lang w:bidi="ar-LB"/>
        </w:rPr>
        <w:t xml:space="preserve"> المعدل لأحكامه؛</w:t>
      </w:r>
    </w:p>
    <w:p w:rsidR="003D1B44" w:rsidRPr="00572EF0" w:rsidRDefault="003D1B44" w:rsidP="003D1B44">
      <w:pPr>
        <w:pStyle w:val="Bullet1GA"/>
        <w:numPr>
          <w:ilvl w:val="0"/>
          <w:numId w:val="3"/>
        </w:numPr>
        <w:bidi/>
        <w:rPr>
          <w:lang w:bidi="ar-LB"/>
        </w:rPr>
      </w:pPr>
      <w:r w:rsidRPr="00572EF0">
        <w:rPr>
          <w:rtl/>
          <w:lang w:bidi="ar-LB"/>
        </w:rPr>
        <w:t>قانون القضاء العسكري</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قانون المخدرات والمؤثرات العقلية والسلائف</w:t>
      </w:r>
      <w:r w:rsidRPr="00572EF0">
        <w:rPr>
          <w:rFonts w:hint="cs"/>
          <w:rtl/>
          <w:lang w:bidi="ar-LB"/>
        </w:rPr>
        <w:t xml:space="preserve"> </w:t>
      </w:r>
      <w:r w:rsidRPr="00572EF0">
        <w:rPr>
          <w:rtl/>
          <w:lang w:bidi="ar-LB"/>
        </w:rPr>
        <w:t>-</w:t>
      </w:r>
      <w:r w:rsidRPr="00572EF0">
        <w:rPr>
          <w:rFonts w:hint="cs"/>
          <w:rtl/>
          <w:lang w:bidi="ar-LB"/>
        </w:rPr>
        <w:t xml:space="preserve"> </w:t>
      </w:r>
      <w:r w:rsidRPr="00572EF0">
        <w:rPr>
          <w:rtl/>
          <w:lang w:bidi="ar-LB"/>
        </w:rPr>
        <w:t>67 تاريخ 16/3/1998</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قانون المحافظة على البيئة ضد التلوث من النفايات الضارة والمواد الخطرة</w:t>
      </w:r>
      <w:r w:rsidRPr="00572EF0">
        <w:rPr>
          <w:rFonts w:hint="cs"/>
          <w:rtl/>
          <w:lang w:bidi="ar-LB"/>
        </w:rPr>
        <w:t xml:space="preserve"> </w:t>
      </w:r>
      <w:r w:rsidRPr="00572EF0">
        <w:rPr>
          <w:rtl/>
          <w:lang w:bidi="ar-LB"/>
        </w:rPr>
        <w:t>- 64 تاريخ 12/8/1988.</w:t>
      </w:r>
    </w:p>
    <w:p w:rsidR="003D1B44" w:rsidRPr="00572EF0" w:rsidRDefault="003D1B44" w:rsidP="003D1B44">
      <w:pPr>
        <w:pStyle w:val="SingleTxtGA"/>
        <w:rPr>
          <w:rtl/>
          <w:lang w:bidi="ar-LB"/>
        </w:rPr>
      </w:pPr>
      <w:r>
        <w:rPr>
          <w:rtl/>
          <w:lang w:bidi="ar-LB"/>
        </w:rPr>
        <w:t>53-</w:t>
      </w:r>
      <w:r>
        <w:rPr>
          <w:rFonts w:hint="cs"/>
          <w:rtl/>
          <w:lang w:bidi="ar-LB"/>
        </w:rPr>
        <w:tab/>
      </w:r>
      <w:r w:rsidRPr="00572EF0">
        <w:rPr>
          <w:rtl/>
          <w:lang w:bidi="ar-LB"/>
        </w:rPr>
        <w:t>فمن جهةٍ أولى، ينص قانون العقوبات على وجوب إنزال عقوبة الإعدام بمرتكبي الجنايات التالية:</w:t>
      </w:r>
    </w:p>
    <w:p w:rsidR="003D1B44" w:rsidRPr="00572EF0" w:rsidRDefault="003D1B44" w:rsidP="003D1B44">
      <w:pPr>
        <w:pStyle w:val="Bullet1GA"/>
        <w:numPr>
          <w:ilvl w:val="0"/>
          <w:numId w:val="3"/>
        </w:numPr>
        <w:bidi/>
        <w:rPr>
          <w:lang w:bidi="ar-LB"/>
        </w:rPr>
      </w:pPr>
      <w:r w:rsidRPr="00572EF0">
        <w:rPr>
          <w:rtl/>
          <w:lang w:bidi="ar-LB"/>
        </w:rPr>
        <w:t>الخيانة الوطنية: المواد 273 و274 و</w:t>
      </w:r>
      <w:r w:rsidRPr="00572EF0">
        <w:rPr>
          <w:rFonts w:hint="cs"/>
          <w:rtl/>
          <w:lang w:bidi="ar-LB"/>
        </w:rPr>
        <w:t>275 و</w:t>
      </w:r>
      <w:r w:rsidRPr="00572EF0">
        <w:rPr>
          <w:rtl/>
          <w:lang w:bidi="ar-LB"/>
        </w:rPr>
        <w:t>276</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الاعتداء بهدف إثارة الفتنة: المادة 308 و309 و310 (يراجع القانون 11/1/1958 المعدل لها)</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الإرهاب المفضي الى موت انسان: المادة 315</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القتل او التعذيب الذي يرتكبه أفراد عصابة مسلحة: المادة 336</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القتل القصدي: المادة 549</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القتل تمهي</w:t>
      </w:r>
      <w:r>
        <w:rPr>
          <w:rFonts w:hint="cs"/>
          <w:rtl/>
          <w:lang w:bidi="ar-LB"/>
        </w:rPr>
        <w:t>د</w:t>
      </w:r>
      <w:r w:rsidRPr="00572EF0">
        <w:rPr>
          <w:rtl/>
          <w:lang w:bidi="ar-LB"/>
        </w:rPr>
        <w:t>ا</w:t>
      </w:r>
      <w:r>
        <w:rPr>
          <w:rFonts w:hint="cs"/>
          <w:rtl/>
          <w:lang w:bidi="ar-LB"/>
        </w:rPr>
        <w:t>ً</w:t>
      </w:r>
      <w:r w:rsidRPr="00572EF0">
        <w:rPr>
          <w:rtl/>
          <w:lang w:bidi="ar-LB"/>
        </w:rPr>
        <w:t xml:space="preserve"> لإشعال الحريق: المادة 591</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الاعتداء على الطرق والمواصلات المفضية الى موت انسان: المادة 599</w:t>
      </w:r>
      <w:r w:rsidRPr="00572EF0">
        <w:rPr>
          <w:rFonts w:hint="cs"/>
          <w:rtl/>
          <w:lang w:bidi="ar-LB"/>
        </w:rPr>
        <w:t>؛</w:t>
      </w:r>
    </w:p>
    <w:p w:rsidR="003D1B44" w:rsidRDefault="003D1B44" w:rsidP="003D1B44">
      <w:pPr>
        <w:pStyle w:val="Bullet1GA"/>
        <w:numPr>
          <w:ilvl w:val="0"/>
          <w:numId w:val="3"/>
        </w:numPr>
        <w:bidi/>
        <w:rPr>
          <w:lang w:bidi="ar-LB"/>
        </w:rPr>
      </w:pPr>
      <w:r w:rsidRPr="00572EF0">
        <w:rPr>
          <w:rtl/>
          <w:lang w:bidi="ar-LB"/>
        </w:rPr>
        <w:t>القتل الذي يرافقه سرقة: المواد 640 و642 و643.</w:t>
      </w:r>
    </w:p>
    <w:p w:rsidR="003D1B44" w:rsidRPr="00572EF0" w:rsidRDefault="003D1B44" w:rsidP="003D1B44">
      <w:pPr>
        <w:pStyle w:val="SingleTxtGA"/>
        <w:rPr>
          <w:rtl/>
          <w:lang w:bidi="ar-LB"/>
        </w:rPr>
      </w:pPr>
      <w:r>
        <w:rPr>
          <w:rtl/>
          <w:lang w:bidi="ar-LB"/>
        </w:rPr>
        <w:t>54-</w:t>
      </w:r>
      <w:r>
        <w:rPr>
          <w:rFonts w:hint="cs"/>
          <w:rtl/>
          <w:lang w:bidi="ar-LB"/>
        </w:rPr>
        <w:tab/>
      </w:r>
      <w:r w:rsidRPr="00572EF0">
        <w:rPr>
          <w:rtl/>
          <w:lang w:bidi="ar-LB"/>
        </w:rPr>
        <w:t>ومن جهةٍ ثانية، ينص قانون القضاء العسكري على وجوب إنزال عقوبة الإعدام على العسكريين مرتكبي الجنايات التالية:</w:t>
      </w:r>
    </w:p>
    <w:p w:rsidR="003D1B44" w:rsidRPr="00572EF0" w:rsidRDefault="003D1B44" w:rsidP="003D1B44">
      <w:pPr>
        <w:pStyle w:val="Bullet1GA"/>
        <w:numPr>
          <w:ilvl w:val="0"/>
          <w:numId w:val="3"/>
        </w:numPr>
        <w:bidi/>
        <w:rPr>
          <w:lang w:bidi="ar-LB"/>
        </w:rPr>
      </w:pPr>
      <w:r w:rsidRPr="00572EF0">
        <w:rPr>
          <w:rtl/>
          <w:lang w:bidi="ar-LB"/>
        </w:rPr>
        <w:t>الفرار الى العدو: المادتين 110 و112</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التشويه الذاتي للتهرب من الواجبات العسكرية اذا حصل امام العدو: المادة</w:t>
      </w:r>
      <w:r w:rsidRPr="00572EF0">
        <w:rPr>
          <w:rFonts w:hint="cs"/>
          <w:rtl/>
          <w:lang w:bidi="ar-LB"/>
        </w:rPr>
        <w:t> </w:t>
      </w:r>
      <w:r w:rsidRPr="00572EF0">
        <w:rPr>
          <w:rtl/>
          <w:lang w:bidi="ar-LB"/>
        </w:rPr>
        <w:t>120</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التسليم الى العدو: المادة 121</w:t>
      </w:r>
      <w:r w:rsidRPr="00572EF0">
        <w:rPr>
          <w:rFonts w:hint="cs"/>
          <w:rtl/>
          <w:lang w:bidi="ar-LB"/>
        </w:rPr>
        <w:t>؛</w:t>
      </w:r>
    </w:p>
    <w:p w:rsidR="003D1B44" w:rsidRPr="00E156BC" w:rsidRDefault="003D1B44" w:rsidP="003D1B44">
      <w:pPr>
        <w:pStyle w:val="Bullet1GA"/>
        <w:numPr>
          <w:ilvl w:val="0"/>
          <w:numId w:val="3"/>
        </w:numPr>
        <w:bidi/>
        <w:rPr>
          <w:spacing w:val="-4"/>
          <w:lang w:bidi="ar-LB"/>
        </w:rPr>
      </w:pPr>
      <w:r w:rsidRPr="00E156BC">
        <w:rPr>
          <w:spacing w:val="-4"/>
          <w:rtl/>
          <w:lang w:bidi="ar-LB"/>
        </w:rPr>
        <w:t>الخيانة والمؤامرة العسكرية والتجسس: المواد 124 و125 و128 و129 و130</w:t>
      </w:r>
      <w:r w:rsidRPr="00E156BC">
        <w:rPr>
          <w:rFonts w:hint="eastAsia"/>
          <w:spacing w:val="-4"/>
          <w:rtl/>
          <w:lang w:bidi="ar-LB"/>
        </w:rPr>
        <w:t>؛</w:t>
      </w:r>
    </w:p>
    <w:p w:rsidR="003D1B44" w:rsidRPr="00572EF0" w:rsidRDefault="003D1B44" w:rsidP="003D1B44">
      <w:pPr>
        <w:pStyle w:val="Bullet1GA"/>
        <w:numPr>
          <w:ilvl w:val="0"/>
          <w:numId w:val="3"/>
        </w:numPr>
        <w:bidi/>
        <w:rPr>
          <w:lang w:bidi="ar-LB"/>
        </w:rPr>
      </w:pPr>
      <w:r w:rsidRPr="00572EF0">
        <w:rPr>
          <w:rtl/>
          <w:lang w:bidi="ar-LB"/>
        </w:rPr>
        <w:t>السلب والإتلاف: المادة 132</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التدمير: المادة 135</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رفض الطاعة او ترك المركز امام العدو: المواد 152 و163 و165</w:t>
      </w:r>
      <w:r w:rsidRPr="00572EF0">
        <w:rPr>
          <w:rFonts w:hint="cs"/>
          <w:rtl/>
          <w:lang w:bidi="ar-LB"/>
        </w:rPr>
        <w:t>؛</w:t>
      </w:r>
    </w:p>
    <w:p w:rsidR="003D1B44" w:rsidRPr="00572EF0" w:rsidRDefault="003D1B44" w:rsidP="003D1B44">
      <w:pPr>
        <w:pStyle w:val="Bullet1GA"/>
        <w:numPr>
          <w:ilvl w:val="0"/>
          <w:numId w:val="3"/>
        </w:numPr>
        <w:bidi/>
        <w:rPr>
          <w:rtl/>
          <w:lang w:bidi="ar-LB"/>
        </w:rPr>
      </w:pPr>
      <w:r w:rsidRPr="00572EF0">
        <w:rPr>
          <w:rtl/>
          <w:lang w:bidi="ar-LB"/>
        </w:rPr>
        <w:t>رجال سلاحي الجو والبر الذين يغادرون او يسلمون مركبتهم او يستسلمون للعدو قبل استنفاد جميع وسائل الدفاع: المواد 167 و168 و171.</w:t>
      </w:r>
    </w:p>
    <w:p w:rsidR="003D1B44" w:rsidRPr="00572EF0" w:rsidRDefault="003D1B44" w:rsidP="003D1B44">
      <w:pPr>
        <w:pStyle w:val="SingleTxtGA"/>
        <w:rPr>
          <w:lang w:bidi="ar-LB"/>
        </w:rPr>
      </w:pPr>
      <w:r>
        <w:rPr>
          <w:rtl/>
          <w:lang w:bidi="ar-LB"/>
        </w:rPr>
        <w:t>55-</w:t>
      </w:r>
      <w:r>
        <w:rPr>
          <w:rFonts w:hint="cs"/>
          <w:rtl/>
          <w:lang w:bidi="ar-LB"/>
        </w:rPr>
        <w:tab/>
      </w:r>
      <w:r w:rsidRPr="00572EF0">
        <w:rPr>
          <w:rtl/>
          <w:lang w:bidi="ar-LB"/>
        </w:rPr>
        <w:t>ومن جهةٍ ثالثة، نص قانون المحافظة على البيئة ضد التلوث من النفايات الضارة والمواد الخطرة، على إنزال عقوبة الإعدام بمرتكبي الجناي</w:t>
      </w:r>
      <w:r w:rsidRPr="00572EF0">
        <w:rPr>
          <w:rFonts w:hint="cs"/>
          <w:rtl/>
          <w:lang w:bidi="ar-LB"/>
        </w:rPr>
        <w:t>ت</w:t>
      </w:r>
      <w:r w:rsidRPr="00572EF0">
        <w:rPr>
          <w:rtl/>
          <w:lang w:bidi="ar-LB"/>
        </w:rPr>
        <w:t>ين المنصوص عليهما في المادتين 10 و11 منه.</w:t>
      </w:r>
    </w:p>
    <w:p w:rsidR="003D1B44" w:rsidRPr="00572EF0" w:rsidRDefault="003D1B44" w:rsidP="003D1B44">
      <w:pPr>
        <w:pStyle w:val="SingleTxtGA"/>
        <w:rPr>
          <w:lang w:bidi="ar-LB"/>
        </w:rPr>
      </w:pPr>
      <w:r>
        <w:rPr>
          <w:rtl/>
          <w:lang w:bidi="ar-LB"/>
        </w:rPr>
        <w:t>56-</w:t>
      </w:r>
      <w:r>
        <w:rPr>
          <w:rFonts w:hint="cs"/>
          <w:rtl/>
          <w:lang w:bidi="ar-LB"/>
        </w:rPr>
        <w:tab/>
      </w:r>
      <w:r w:rsidRPr="00572EF0">
        <w:rPr>
          <w:rtl/>
          <w:lang w:bidi="ar-LB"/>
        </w:rPr>
        <w:t>ومن جهةٍ رابعة، نص قانون المخدرات والمؤثرات العقلية والسلائف على إنزال عقوبة الإعدام بحق كل من يقدم على إرتكاب جناية المادة 140 منه والمتعلقة بالتعدي على الموظفين المولجين بإنفاذه.</w:t>
      </w:r>
    </w:p>
    <w:p w:rsidR="003D1B44" w:rsidRPr="00572EF0" w:rsidRDefault="003D1B44" w:rsidP="003D1B44">
      <w:pPr>
        <w:pStyle w:val="H23GA"/>
      </w:pPr>
      <w:r>
        <w:rPr>
          <w:rFonts w:hint="cs"/>
          <w:rtl/>
          <w:lang w:bidi="ar-LB"/>
        </w:rPr>
        <w:tab/>
      </w:r>
      <w:r w:rsidRPr="00572EF0">
        <w:rPr>
          <w:rFonts w:hint="cs"/>
          <w:rtl/>
        </w:rPr>
        <w:t>(</w:t>
      </w:r>
      <w:r w:rsidRPr="00572EF0">
        <w:rPr>
          <w:rtl/>
        </w:rPr>
        <w:t>ج</w:t>
      </w:r>
      <w:r w:rsidRPr="00572EF0">
        <w:rPr>
          <w:rFonts w:hint="cs"/>
          <w:rtl/>
        </w:rPr>
        <w:t>)</w:t>
      </w:r>
      <w:r w:rsidRPr="00572EF0">
        <w:rPr>
          <w:rFonts w:hint="cs"/>
          <w:rtl/>
        </w:rPr>
        <w:tab/>
      </w:r>
      <w:r w:rsidRPr="00572EF0">
        <w:rPr>
          <w:rtl/>
        </w:rPr>
        <w:t>الآليات القانونية لإستبدال عقوبة الإعدام أو الإعفاء منها</w:t>
      </w:r>
    </w:p>
    <w:p w:rsidR="003D1B44" w:rsidRPr="00572EF0" w:rsidRDefault="003D1B44" w:rsidP="003D1B44">
      <w:pPr>
        <w:pStyle w:val="SingleTxtGA"/>
        <w:rPr>
          <w:rtl/>
        </w:rPr>
      </w:pPr>
      <w:r>
        <w:rPr>
          <w:rtl/>
          <w:lang w:bidi="ar-LB"/>
        </w:rPr>
        <w:t>57-</w:t>
      </w:r>
      <w:r>
        <w:rPr>
          <w:rFonts w:hint="cs"/>
          <w:rtl/>
          <w:lang w:bidi="ar-LB"/>
        </w:rPr>
        <w:tab/>
      </w:r>
      <w:r w:rsidRPr="00572EF0">
        <w:rPr>
          <w:rtl/>
        </w:rPr>
        <w:t>إن المحكوم عليه بعقوبة الإعدام يمكنه أن يطلب من المحكمة الناظرة في قضيته إبدالها بالإعتقال المؤبد، كما ويمكنه أن يطلب إعفا</w:t>
      </w:r>
      <w:r w:rsidRPr="00572EF0">
        <w:rPr>
          <w:rFonts w:hint="cs"/>
          <w:rtl/>
        </w:rPr>
        <w:t>ءه</w:t>
      </w:r>
      <w:r w:rsidRPr="00572EF0">
        <w:rPr>
          <w:rtl/>
        </w:rPr>
        <w:t xml:space="preserve"> منها.</w:t>
      </w:r>
    </w:p>
    <w:p w:rsidR="003D1B44" w:rsidRPr="00572EF0" w:rsidRDefault="003D1B44" w:rsidP="003D1B44">
      <w:pPr>
        <w:pStyle w:val="SingleTxtGA"/>
      </w:pPr>
      <w:r>
        <w:rPr>
          <w:rtl/>
          <w:lang w:bidi="ar-LB"/>
        </w:rPr>
        <w:t>58-</w:t>
      </w:r>
      <w:r>
        <w:rPr>
          <w:rFonts w:hint="cs"/>
          <w:rtl/>
          <w:lang w:bidi="ar-LB"/>
        </w:rPr>
        <w:tab/>
      </w:r>
      <w:r w:rsidRPr="00572EF0">
        <w:rPr>
          <w:rtl/>
        </w:rPr>
        <w:t>ف</w:t>
      </w:r>
      <w:r w:rsidRPr="00572EF0">
        <w:rPr>
          <w:rFonts w:hint="cs"/>
          <w:rtl/>
        </w:rPr>
        <w:t>ب</w:t>
      </w:r>
      <w:r w:rsidRPr="00572EF0">
        <w:rPr>
          <w:rtl/>
        </w:rPr>
        <w:t>النسبة لإستبدال عقوبة الإعدام بعقوبة أخف، يمكن للمحكمة، من تلقاء نفسها أو بناءً لطلب الجاني أو وكيله، أن تستبدل عقوبة الإعدام بالإعتقال المؤبد، في الحالات التالية:</w:t>
      </w:r>
    </w:p>
    <w:p w:rsidR="003D1B44" w:rsidRPr="00572EF0" w:rsidRDefault="003D1B44" w:rsidP="003D1B44">
      <w:pPr>
        <w:pStyle w:val="Bullet1GA"/>
        <w:numPr>
          <w:ilvl w:val="0"/>
          <w:numId w:val="3"/>
        </w:numPr>
        <w:bidi/>
        <w:rPr>
          <w:rtl/>
        </w:rPr>
      </w:pPr>
      <w:r w:rsidRPr="00572EF0">
        <w:rPr>
          <w:rtl/>
        </w:rPr>
        <w:t xml:space="preserve">إذا تبين للمحكمة أن الدافع في إرتكاب الجريمة شريف. ويكون الدافع شريفاً، بحسب النص، إذا كان متسماً بالمروءة والشهامة ومجرداً </w:t>
      </w:r>
      <w:r w:rsidRPr="00572EF0">
        <w:rPr>
          <w:rFonts w:hint="cs"/>
          <w:rtl/>
        </w:rPr>
        <w:t>ع</w:t>
      </w:r>
      <w:r w:rsidRPr="00572EF0">
        <w:rPr>
          <w:rtl/>
        </w:rPr>
        <w:t>ن الأنانية والاعتبارات الشخصية والمنفعة المادية (المادة 193 عقوبات)</w:t>
      </w:r>
      <w:r w:rsidRPr="00572EF0">
        <w:rPr>
          <w:rFonts w:hint="cs"/>
          <w:rtl/>
        </w:rPr>
        <w:t>؛</w:t>
      </w:r>
    </w:p>
    <w:p w:rsidR="003D1B44" w:rsidRPr="00572EF0" w:rsidRDefault="003D1B44" w:rsidP="003D1B44">
      <w:pPr>
        <w:pStyle w:val="Bullet1GA"/>
        <w:numPr>
          <w:ilvl w:val="0"/>
          <w:numId w:val="3"/>
        </w:numPr>
        <w:bidi/>
      </w:pPr>
      <w:r w:rsidRPr="00572EF0">
        <w:rPr>
          <w:rtl/>
        </w:rPr>
        <w:t>إذا تحققت المحكمة من أن للجريمة طابعاً سياسياً (المادة 198 عقوبات).</w:t>
      </w:r>
    </w:p>
    <w:p w:rsidR="003D1B44" w:rsidRPr="00572EF0" w:rsidRDefault="003D1B44" w:rsidP="003D1B44">
      <w:pPr>
        <w:pStyle w:val="SingleTxtGA"/>
        <w:rPr>
          <w:rtl/>
        </w:rPr>
      </w:pPr>
      <w:r>
        <w:rPr>
          <w:rtl/>
          <w:lang w:bidi="ar-LB"/>
        </w:rPr>
        <w:t>59-</w:t>
      </w:r>
      <w:r>
        <w:rPr>
          <w:rFonts w:hint="cs"/>
          <w:rtl/>
          <w:lang w:bidi="ar-LB"/>
        </w:rPr>
        <w:tab/>
      </w:r>
      <w:r w:rsidRPr="00572EF0">
        <w:rPr>
          <w:rtl/>
        </w:rPr>
        <w:t>أما إذا تبين للمحكمة أن الجاني يستفيد من عذر مخفف (المادتين 251 و252 عقوبات) أو من الأسباب التخفيفية (المادة 253 عقوبات)، تستبدل عقوبة الإعدام إلى الحبس سنة على الأقل وسبع سنوات على الأكثر في حال إستفادته من العذر المخفف، وتستبدل عقوبة الإعدام بالأشغال الشاقة المؤبدة أو الأشغال الشاقة المؤقتة من سبع سنين إلى عشرين سنة، في حال إستفادته من الأسباب التخفيفية.</w:t>
      </w:r>
    </w:p>
    <w:p w:rsidR="003D1B44" w:rsidRPr="003D1B44" w:rsidRDefault="003D1B44" w:rsidP="003D1B44">
      <w:pPr>
        <w:pStyle w:val="SingleTxtGA"/>
        <w:rPr>
          <w:spacing w:val="-2"/>
          <w:rtl/>
        </w:rPr>
      </w:pPr>
      <w:r w:rsidRPr="003D1B44">
        <w:rPr>
          <w:spacing w:val="-2"/>
          <w:rtl/>
          <w:lang w:bidi="ar-LB"/>
        </w:rPr>
        <w:t>60-</w:t>
      </w:r>
      <w:r w:rsidRPr="003D1B44">
        <w:rPr>
          <w:rFonts w:hint="cs"/>
          <w:spacing w:val="-2"/>
          <w:rtl/>
          <w:lang w:bidi="ar-LB"/>
        </w:rPr>
        <w:tab/>
      </w:r>
      <w:r w:rsidRPr="003D1B44">
        <w:rPr>
          <w:spacing w:val="-2"/>
          <w:rtl/>
        </w:rPr>
        <w:t xml:space="preserve">أما بالنسبة لإستفادة المحكوم عليه بموجب حكم قضائي بعقوبة الإعدام من العفو، </w:t>
      </w:r>
      <w:r w:rsidRPr="003D1B44">
        <w:rPr>
          <w:rFonts w:hint="cs"/>
          <w:spacing w:val="-2"/>
          <w:rtl/>
        </w:rPr>
        <w:t>و</w:t>
      </w:r>
      <w:r w:rsidRPr="003D1B44">
        <w:rPr>
          <w:spacing w:val="-2"/>
          <w:rtl/>
        </w:rPr>
        <w:t xml:space="preserve">يقتضي التوضيح بأنه يمكنه أن يستفيد من العفو العام أو العفو الخاص (المواد </w:t>
      </w:r>
      <w:r w:rsidRPr="003D1B44">
        <w:rPr>
          <w:rFonts w:hint="cs"/>
          <w:spacing w:val="-2"/>
          <w:rtl/>
        </w:rPr>
        <w:t>147 و</w:t>
      </w:r>
      <w:r w:rsidRPr="003D1B44">
        <w:rPr>
          <w:spacing w:val="-2"/>
          <w:rtl/>
        </w:rPr>
        <w:t>150 الى</w:t>
      </w:r>
      <w:r>
        <w:rPr>
          <w:rFonts w:hint="cs"/>
          <w:spacing w:val="-2"/>
          <w:rtl/>
        </w:rPr>
        <w:t> </w:t>
      </w:r>
      <w:r w:rsidRPr="003D1B44">
        <w:rPr>
          <w:spacing w:val="-2"/>
          <w:rtl/>
        </w:rPr>
        <w:t>156 عقوبات).</w:t>
      </w:r>
      <w:r w:rsidRPr="003D1B44">
        <w:rPr>
          <w:rFonts w:hint="cs"/>
          <w:spacing w:val="-2"/>
          <w:rtl/>
        </w:rPr>
        <w:t xml:space="preserve"> </w:t>
      </w:r>
      <w:r w:rsidRPr="003D1B44">
        <w:rPr>
          <w:spacing w:val="-2"/>
          <w:rtl/>
        </w:rPr>
        <w:t>ويصدر العفو العام بموجب قانون من السلطة التشريعية. ويؤدي الى إسقاط كل عقوبة أصلية كانت (مثل الإعدام) أو فرعية إضافية</w:t>
      </w:r>
      <w:r w:rsidRPr="003D1B44">
        <w:rPr>
          <w:rFonts w:hint="cs"/>
          <w:spacing w:val="-2"/>
          <w:rtl/>
        </w:rPr>
        <w:t xml:space="preserve"> (المادة 150 عقوبات). </w:t>
      </w:r>
      <w:r w:rsidRPr="003D1B44">
        <w:rPr>
          <w:spacing w:val="-2"/>
          <w:rtl/>
        </w:rPr>
        <w:t xml:space="preserve">أما العفو الخاص، </w:t>
      </w:r>
      <w:r w:rsidRPr="003D1B44">
        <w:rPr>
          <w:rFonts w:hint="cs"/>
          <w:spacing w:val="-2"/>
          <w:rtl/>
        </w:rPr>
        <w:t>و</w:t>
      </w:r>
      <w:r w:rsidRPr="003D1B44">
        <w:rPr>
          <w:spacing w:val="-2"/>
          <w:rtl/>
        </w:rPr>
        <w:t>يمنحه رئيس الجمهورية بعد استطلاع رأي لجنة العفو</w:t>
      </w:r>
      <w:r w:rsidRPr="003D1B44">
        <w:rPr>
          <w:rFonts w:hint="cs"/>
          <w:spacing w:val="-2"/>
          <w:rtl/>
        </w:rPr>
        <w:t>(المواد 391 و392 و393 و395 و399 أصول المحاكمات الجزائية)</w:t>
      </w:r>
      <w:r w:rsidRPr="003D1B44">
        <w:rPr>
          <w:spacing w:val="-2"/>
          <w:rtl/>
        </w:rPr>
        <w:t>. هذا مع العلم بأنه في حال الحكم بعقوبة الإعدام، يتوجب التعويض على المدعي الشخصي بمقتضى الفقرة الثالثة من المادة 170</w:t>
      </w:r>
      <w:r w:rsidRPr="003D1B44">
        <w:rPr>
          <w:rFonts w:hint="cs"/>
          <w:spacing w:val="-2"/>
          <w:rtl/>
        </w:rPr>
        <w:t xml:space="preserve"> عقوبات</w:t>
      </w:r>
      <w:r w:rsidRPr="003D1B44">
        <w:rPr>
          <w:spacing w:val="-2"/>
          <w:rtl/>
        </w:rPr>
        <w:t xml:space="preserve"> في مهلة أقصاها ثلاث سنوات. ولا يشمل العفو الخاص العقوبات الفرعية أو</w:t>
      </w:r>
      <w:r w:rsidRPr="003D1B44">
        <w:rPr>
          <w:rFonts w:hint="cs"/>
          <w:spacing w:val="-2"/>
          <w:rtl/>
        </w:rPr>
        <w:t> </w:t>
      </w:r>
      <w:r w:rsidRPr="003D1B44">
        <w:rPr>
          <w:spacing w:val="-2"/>
          <w:rtl/>
        </w:rPr>
        <w:t>الإضافية.</w:t>
      </w:r>
    </w:p>
    <w:p w:rsidR="003D1B44" w:rsidRPr="00572EF0" w:rsidRDefault="003D1B44" w:rsidP="003D1B44">
      <w:pPr>
        <w:pStyle w:val="SingleTxtGA"/>
        <w:rPr>
          <w:rtl/>
        </w:rPr>
      </w:pPr>
      <w:r>
        <w:rPr>
          <w:rtl/>
          <w:lang w:bidi="ar-LB"/>
        </w:rPr>
        <w:t>61-</w:t>
      </w:r>
      <w:r>
        <w:rPr>
          <w:rFonts w:hint="cs"/>
          <w:rtl/>
          <w:lang w:bidi="ar-LB"/>
        </w:rPr>
        <w:tab/>
      </w:r>
      <w:r w:rsidRPr="00572EF0">
        <w:rPr>
          <w:rtl/>
        </w:rPr>
        <w:t>فضلاً عما تقدم، يستفيد المحكوم عليه بعقوبة الإعدام من أحكام قانون تنفيذ العقوبات 463/2002 والمعدل بموجب القانون 183/2011، والتي تولي قاضي تنفيذ العقوبات صلاحية إستبدال عقوبة الإعدام بالإعتقال لمدة تتراوح ما بين 35 سنة الى 40 سنة، بشرط أن تتوافر في المحكوم عليه الشروط العامة لتخفيض العقوبة لا سيما إنقضاء 30 سنة في السجن، وحسن السلوك ودفع التعويضات الشخصية أو الإستحصال على إسقاط حق.</w:t>
      </w:r>
    </w:p>
    <w:p w:rsidR="003D1B44" w:rsidRPr="00572EF0" w:rsidRDefault="003D1B44" w:rsidP="003D1B44">
      <w:pPr>
        <w:pStyle w:val="H23GA"/>
      </w:pPr>
      <w:r>
        <w:rPr>
          <w:rFonts w:hint="cs"/>
          <w:rtl/>
          <w:lang w:bidi="ar-LB"/>
        </w:rPr>
        <w:tab/>
      </w:r>
      <w:r w:rsidRPr="00572EF0">
        <w:rPr>
          <w:rFonts w:hint="cs"/>
          <w:rtl/>
        </w:rPr>
        <w:t>(</w:t>
      </w:r>
      <w:r>
        <w:rPr>
          <w:rFonts w:hint="cs"/>
          <w:rtl/>
        </w:rPr>
        <w:t>د</w:t>
      </w:r>
      <w:r w:rsidRPr="00572EF0">
        <w:rPr>
          <w:rFonts w:hint="cs"/>
          <w:rtl/>
        </w:rPr>
        <w:t>)</w:t>
      </w:r>
      <w:r w:rsidRPr="00572EF0">
        <w:rPr>
          <w:rFonts w:hint="cs"/>
          <w:rtl/>
        </w:rPr>
        <w:tab/>
      </w:r>
      <w:r w:rsidRPr="00572EF0">
        <w:rPr>
          <w:rtl/>
        </w:rPr>
        <w:t>الأحكام القانونية المتعلقة بإنفاذ عقوبة الإعدام – حالة الأطفال والنساء الحوامل</w:t>
      </w:r>
    </w:p>
    <w:p w:rsidR="003D1B44" w:rsidRPr="00572EF0" w:rsidRDefault="003D1B44" w:rsidP="003D1B44">
      <w:pPr>
        <w:pStyle w:val="SingleTxtGA"/>
        <w:rPr>
          <w:rtl/>
          <w:lang w:bidi="ar-LB"/>
        </w:rPr>
      </w:pPr>
      <w:r>
        <w:rPr>
          <w:rtl/>
          <w:lang w:bidi="ar-LB"/>
        </w:rPr>
        <w:t>62-</w:t>
      </w:r>
      <w:r>
        <w:rPr>
          <w:rFonts w:hint="cs"/>
          <w:rtl/>
          <w:lang w:bidi="ar-LB"/>
        </w:rPr>
        <w:tab/>
      </w:r>
      <w:r w:rsidRPr="00572EF0">
        <w:rPr>
          <w:rtl/>
        </w:rPr>
        <w:t>بحسب أحكام المواد 420 وما يليها من قانون أصول المحاكمات الجزائية، لا ينفّذ الحكم بالإعدام إلا بعد استطلاع رأي لجنة العفو وموافقة رئيس الجمهورية.</w:t>
      </w:r>
      <w:r>
        <w:rPr>
          <w:rFonts w:hint="cs"/>
          <w:rtl/>
        </w:rPr>
        <w:t xml:space="preserve"> </w:t>
      </w:r>
      <w:r w:rsidRPr="00572EF0">
        <w:rPr>
          <w:rtl/>
        </w:rPr>
        <w:t>وينفّذ الحكم بموجب مرسوم يحدد مكان التنفيذ ووسيلته.</w:t>
      </w:r>
      <w:r>
        <w:rPr>
          <w:rFonts w:hint="cs"/>
          <w:rtl/>
        </w:rPr>
        <w:t xml:space="preserve"> </w:t>
      </w:r>
      <w:r w:rsidRPr="00572EF0">
        <w:rPr>
          <w:rtl/>
        </w:rPr>
        <w:t>ولا يجوز إنفاذه أيام الآحاد والجمع والأعياد الرسمية. ولا ينفّذ بالحامل إلا بعد إنقضاء مــدة عشرة أســابيع علــى وضــع حملها.</w:t>
      </w:r>
      <w:r>
        <w:rPr>
          <w:rFonts w:hint="cs"/>
          <w:rtl/>
        </w:rPr>
        <w:t xml:space="preserve"> </w:t>
      </w:r>
      <w:r w:rsidRPr="00572EF0">
        <w:rPr>
          <w:rtl/>
        </w:rPr>
        <w:t xml:space="preserve">هذا وقد نص </w:t>
      </w:r>
      <w:r w:rsidRPr="00572EF0">
        <w:rPr>
          <w:rtl/>
          <w:lang w:bidi="ar-LB"/>
        </w:rPr>
        <w:t>قانون حماية الأحداث المخالفين للقانون والمعرضين للخطر رقم 422/2002، على واجب محكمة جنايات الأحداث إستبدال عقوبة الإعدام للجرائم المرتكبة من قبل القاصر، بعقوبة الحبس من</w:t>
      </w:r>
      <w:r>
        <w:rPr>
          <w:rFonts w:hint="cs"/>
          <w:rtl/>
          <w:lang w:bidi="ar-LB"/>
        </w:rPr>
        <w:t> </w:t>
      </w:r>
      <w:r w:rsidRPr="00572EF0">
        <w:rPr>
          <w:rtl/>
          <w:lang w:bidi="ar-LB"/>
        </w:rPr>
        <w:t>5 الى 15 سنة (المادتين 6 و15 من القانون).</w:t>
      </w:r>
    </w:p>
    <w:p w:rsidR="003D1B44" w:rsidRPr="00572EF0" w:rsidRDefault="003D1B44" w:rsidP="003D1B44">
      <w:pPr>
        <w:pStyle w:val="H1GA"/>
      </w:pPr>
      <w:r>
        <w:rPr>
          <w:rFonts w:hint="cs"/>
          <w:rtl/>
        </w:rPr>
        <w:tab/>
        <w:t>ثانياً-</w:t>
      </w:r>
      <w:r>
        <w:rPr>
          <w:rFonts w:hint="cs"/>
          <w:rtl/>
        </w:rPr>
        <w:tab/>
      </w:r>
      <w:r w:rsidRPr="00572EF0">
        <w:rPr>
          <w:rtl/>
        </w:rPr>
        <w:t>المادة 7</w:t>
      </w:r>
      <w:r w:rsidRPr="00572EF0">
        <w:rPr>
          <w:rFonts w:hint="cs"/>
          <w:rtl/>
        </w:rPr>
        <w:t xml:space="preserve"> </w:t>
      </w:r>
      <w:r w:rsidRPr="00572EF0">
        <w:rPr>
          <w:rtl/>
        </w:rPr>
        <w:t>- الحق بعدم الخضوع للتعذيب أو للمعاملة أو العقوبة القاسية أو</w:t>
      </w:r>
      <w:r>
        <w:rPr>
          <w:rFonts w:hint="cs"/>
          <w:rtl/>
        </w:rPr>
        <w:t> </w:t>
      </w:r>
      <w:r w:rsidRPr="00572EF0">
        <w:rPr>
          <w:rFonts w:hint="cs"/>
          <w:rtl/>
        </w:rPr>
        <w:t>اللاإنساني</w:t>
      </w:r>
      <w:r w:rsidRPr="00572EF0">
        <w:rPr>
          <w:rFonts w:hint="eastAsia"/>
          <w:rtl/>
        </w:rPr>
        <w:t>ة</w:t>
      </w:r>
      <w:r w:rsidRPr="00572EF0">
        <w:rPr>
          <w:rtl/>
        </w:rPr>
        <w:t xml:space="preserve"> أو الحاطة من الكرامة، والحق بعدم الخضوع لتجربة طبية أو</w:t>
      </w:r>
      <w:r w:rsidRPr="00572EF0">
        <w:rPr>
          <w:rFonts w:hint="eastAsia"/>
          <w:rtl/>
        </w:rPr>
        <w:t> </w:t>
      </w:r>
      <w:r w:rsidRPr="00572EF0">
        <w:rPr>
          <w:rtl/>
        </w:rPr>
        <w:t>علمية من دون الموافقة</w:t>
      </w:r>
    </w:p>
    <w:p w:rsidR="003D1B44" w:rsidRPr="00572EF0" w:rsidRDefault="003D1B44" w:rsidP="003D1B44">
      <w:pPr>
        <w:pStyle w:val="SingleTxtGA"/>
        <w:rPr>
          <w:rtl/>
          <w:lang w:bidi="ar-LB"/>
        </w:rPr>
      </w:pPr>
      <w:r>
        <w:rPr>
          <w:rtl/>
          <w:lang w:bidi="ar-LB"/>
        </w:rPr>
        <w:t>63-</w:t>
      </w:r>
      <w:r>
        <w:rPr>
          <w:rFonts w:hint="cs"/>
          <w:rtl/>
          <w:lang w:bidi="ar-LB"/>
        </w:rPr>
        <w:tab/>
      </w:r>
      <w:r w:rsidRPr="00572EF0">
        <w:rPr>
          <w:rtl/>
          <w:lang w:bidi="ar-LB"/>
        </w:rPr>
        <w:t>كرست المادة 8 من الدستور مبدأ حماية حرية الإنسان الشخصية المنطوية بصورة طبيعية على حماية حقه بعدم التعرض لسلامته الشخصية.</w:t>
      </w:r>
      <w:r>
        <w:rPr>
          <w:rFonts w:hint="cs"/>
          <w:rtl/>
          <w:lang w:bidi="ar-LB"/>
        </w:rPr>
        <w:t xml:space="preserve"> </w:t>
      </w:r>
      <w:r w:rsidRPr="00572EF0">
        <w:rPr>
          <w:rtl/>
          <w:lang w:bidi="ar-LB"/>
        </w:rPr>
        <w:t xml:space="preserve">وتحترم الدولة الحق بعدم التعرض للسلامة الشخصية </w:t>
      </w:r>
      <w:r w:rsidRPr="00572EF0">
        <w:rPr>
          <w:rFonts w:hint="cs"/>
          <w:rtl/>
          <w:lang w:bidi="ar-LB"/>
        </w:rPr>
        <w:t>-</w:t>
      </w:r>
      <w:r w:rsidRPr="00572EF0">
        <w:rPr>
          <w:rtl/>
          <w:lang w:bidi="ar-LB"/>
        </w:rPr>
        <w:t xml:space="preserve"> الجسدية والمعنوية، من خلال تأمين الحماية للحق:</w:t>
      </w:r>
    </w:p>
    <w:p w:rsidR="003D1B44" w:rsidRPr="00572EF0" w:rsidRDefault="003D1B44" w:rsidP="003D1B44">
      <w:pPr>
        <w:pStyle w:val="SingleTxtGA"/>
        <w:rPr>
          <w:spacing w:val="-2"/>
          <w:lang w:bidi="ar-LB"/>
        </w:rPr>
      </w:pPr>
      <w:r w:rsidRPr="00572EF0">
        <w:rPr>
          <w:rFonts w:hint="cs"/>
          <w:spacing w:val="-2"/>
          <w:rtl/>
          <w:lang w:bidi="ar-LB"/>
        </w:rPr>
        <w:tab/>
        <w:t>(أ)</w:t>
      </w:r>
      <w:r w:rsidRPr="00572EF0">
        <w:rPr>
          <w:rFonts w:hint="cs"/>
          <w:spacing w:val="-2"/>
          <w:rtl/>
          <w:lang w:bidi="ar-LB"/>
        </w:rPr>
        <w:tab/>
      </w:r>
      <w:r w:rsidRPr="00572EF0">
        <w:rPr>
          <w:spacing w:val="-2"/>
          <w:rtl/>
          <w:lang w:bidi="ar-LB"/>
        </w:rPr>
        <w:t xml:space="preserve">بعدم الخضوع للتعذيب أو للمعاملة أو العقوبة القاسية أو </w:t>
      </w:r>
      <w:r w:rsidRPr="00572EF0">
        <w:rPr>
          <w:rFonts w:hint="cs"/>
          <w:spacing w:val="-2"/>
          <w:rtl/>
          <w:lang w:bidi="ar-LB"/>
        </w:rPr>
        <w:t>اللاإنساني</w:t>
      </w:r>
      <w:r w:rsidRPr="00572EF0">
        <w:rPr>
          <w:rFonts w:hint="eastAsia"/>
          <w:spacing w:val="-2"/>
          <w:rtl/>
          <w:lang w:bidi="ar-LB"/>
        </w:rPr>
        <w:t>ة</w:t>
      </w:r>
      <w:r w:rsidRPr="00572EF0">
        <w:rPr>
          <w:spacing w:val="-2"/>
          <w:rtl/>
          <w:lang w:bidi="ar-LB"/>
        </w:rPr>
        <w:t xml:space="preserve"> أو الحاطة من الكرامة</w:t>
      </w:r>
      <w:r w:rsidRPr="00572EF0">
        <w:rPr>
          <w:rFonts w:hint="cs"/>
          <w:spacing w:val="-2"/>
          <w:rtl/>
          <w:lang w:bidi="ar-LB"/>
        </w:rPr>
        <w:t>؛</w:t>
      </w:r>
    </w:p>
    <w:p w:rsidR="003D1B44" w:rsidRPr="00572EF0" w:rsidRDefault="003D1B44" w:rsidP="003D1B44">
      <w:pPr>
        <w:pStyle w:val="SingleTxtGA"/>
        <w:rPr>
          <w:lang w:bidi="ar-LB"/>
        </w:rPr>
      </w:pPr>
      <w:r w:rsidRPr="00572EF0">
        <w:rPr>
          <w:rFonts w:hint="cs"/>
          <w:rtl/>
          <w:lang w:bidi="ar-LB"/>
        </w:rPr>
        <w:tab/>
        <w:t>(ب)</w:t>
      </w:r>
      <w:r w:rsidRPr="00572EF0">
        <w:rPr>
          <w:rFonts w:hint="cs"/>
          <w:rtl/>
          <w:lang w:bidi="ar-LB"/>
        </w:rPr>
        <w:tab/>
      </w:r>
      <w:r w:rsidRPr="00572EF0">
        <w:rPr>
          <w:rtl/>
          <w:lang w:bidi="ar-LB"/>
        </w:rPr>
        <w:t>بعدم الخضوع لأي تجربة طبية أو علمية من دون موافقة الشخص المعني.</w:t>
      </w:r>
    </w:p>
    <w:p w:rsidR="003D1B44" w:rsidRPr="00572EF0" w:rsidRDefault="003D1B44" w:rsidP="003D1B44">
      <w:pPr>
        <w:pStyle w:val="H23GA"/>
        <w:rPr>
          <w:lang w:bidi="ar-LB"/>
        </w:rPr>
      </w:pPr>
      <w:r>
        <w:rPr>
          <w:rFonts w:hint="cs"/>
          <w:rtl/>
          <w:lang w:bidi="ar-LB"/>
        </w:rPr>
        <w:tab/>
      </w:r>
      <w:r w:rsidRPr="00572EF0">
        <w:rPr>
          <w:rFonts w:hint="cs"/>
          <w:rtl/>
        </w:rPr>
        <w:t>(</w:t>
      </w:r>
      <w:r w:rsidRPr="00572EF0">
        <w:rPr>
          <w:rtl/>
          <w:lang w:bidi="ar-LB"/>
        </w:rPr>
        <w:t>أ</w:t>
      </w:r>
      <w:r w:rsidRPr="00572EF0">
        <w:rPr>
          <w:rFonts w:hint="cs"/>
          <w:rtl/>
          <w:lang w:bidi="ar-LB"/>
        </w:rPr>
        <w:t>)</w:t>
      </w:r>
      <w:r w:rsidRPr="00572EF0">
        <w:rPr>
          <w:rFonts w:hint="cs"/>
          <w:rtl/>
          <w:lang w:bidi="ar-LB"/>
        </w:rPr>
        <w:tab/>
      </w:r>
      <w:r w:rsidRPr="00572EF0">
        <w:rPr>
          <w:rtl/>
          <w:lang w:bidi="ar-LB"/>
        </w:rPr>
        <w:t xml:space="preserve">الحق بعدم الخضوع للتعذيب أو للمعاملة أو العقوبة القاسية أو </w:t>
      </w:r>
      <w:r w:rsidRPr="00572EF0">
        <w:rPr>
          <w:rFonts w:hint="cs"/>
          <w:rtl/>
          <w:lang w:bidi="ar-LB"/>
        </w:rPr>
        <w:t>اللاإنساني</w:t>
      </w:r>
      <w:r w:rsidRPr="00572EF0">
        <w:rPr>
          <w:rFonts w:hint="eastAsia"/>
          <w:rtl/>
          <w:lang w:bidi="ar-LB"/>
        </w:rPr>
        <w:t>ة</w:t>
      </w:r>
      <w:r w:rsidRPr="00572EF0">
        <w:rPr>
          <w:rtl/>
          <w:lang w:bidi="ar-LB"/>
        </w:rPr>
        <w:t xml:space="preserve"> أو الحاطة من الكرامة</w:t>
      </w:r>
    </w:p>
    <w:p w:rsidR="003D1B44" w:rsidRPr="00572EF0" w:rsidRDefault="003D1B44" w:rsidP="003D1B44">
      <w:pPr>
        <w:pStyle w:val="SingleTxtGA"/>
        <w:rPr>
          <w:rtl/>
          <w:lang w:bidi="ar-LB"/>
        </w:rPr>
      </w:pPr>
      <w:r>
        <w:rPr>
          <w:rtl/>
          <w:lang w:bidi="ar-LB"/>
        </w:rPr>
        <w:t>64-</w:t>
      </w:r>
      <w:r>
        <w:rPr>
          <w:rFonts w:hint="cs"/>
          <w:rtl/>
          <w:lang w:bidi="ar-LB"/>
        </w:rPr>
        <w:tab/>
      </w:r>
      <w:r w:rsidRPr="00572EF0">
        <w:rPr>
          <w:rtl/>
          <w:lang w:bidi="ar-LB"/>
        </w:rPr>
        <w:t>جواب</w:t>
      </w:r>
      <w:r>
        <w:rPr>
          <w:rtl/>
          <w:lang w:bidi="ar-LB"/>
        </w:rPr>
        <w:t>اً</w:t>
      </w:r>
      <w:r w:rsidRPr="00572EF0">
        <w:rPr>
          <w:rtl/>
          <w:lang w:bidi="ar-LB"/>
        </w:rPr>
        <w:t xml:space="preserve"> على التوصية رقم 16، وإنفاذا لأحكام المادة 7 من العهد الراهن، فإنه يمكن الرجوع الى التقرير الوطني الأول حول إتفاقية مناهضة التعذيب وغيره من ضروب المعاملة أو العقوبة القاسية أو اللاإنسانية أو المهينة المقدم من الدولة اللبنانية الى لجنة التعذيب في الأمم المتحدة في شهر آذار من العام 2016، والذي يتضمن جميع الإجراءات المتخذة من قبل الدولة في إطار مناهضتها للتعذيب والوقاية منه.</w:t>
      </w:r>
    </w:p>
    <w:p w:rsidR="003D1B44" w:rsidRPr="00572EF0" w:rsidRDefault="003D1B44" w:rsidP="003D1B44">
      <w:pPr>
        <w:pStyle w:val="SingleTxtGA"/>
        <w:rPr>
          <w:rtl/>
          <w:lang w:bidi="ar-LB"/>
        </w:rPr>
      </w:pPr>
      <w:r>
        <w:rPr>
          <w:rtl/>
          <w:lang w:bidi="ar-LB"/>
        </w:rPr>
        <w:t>65-</w:t>
      </w:r>
      <w:r>
        <w:rPr>
          <w:rFonts w:hint="cs"/>
          <w:rtl/>
          <w:lang w:bidi="ar-LB"/>
        </w:rPr>
        <w:tab/>
      </w:r>
      <w:r w:rsidRPr="00572EF0">
        <w:rPr>
          <w:rtl/>
          <w:lang w:bidi="ar-LB"/>
        </w:rPr>
        <w:t>و</w:t>
      </w:r>
      <w:r w:rsidRPr="00572EF0">
        <w:rPr>
          <w:rFonts w:hint="cs"/>
          <w:rtl/>
          <w:lang w:bidi="ar-LB"/>
        </w:rPr>
        <w:t>من المفيد التذكير بما يلي</w:t>
      </w:r>
      <w:r w:rsidRPr="00572EF0">
        <w:rPr>
          <w:rtl/>
          <w:lang w:bidi="ar-LB"/>
        </w:rPr>
        <w:t xml:space="preserve">: </w:t>
      </w:r>
    </w:p>
    <w:p w:rsidR="003D1B44" w:rsidRPr="00572EF0" w:rsidRDefault="003D1B44" w:rsidP="003D1B44">
      <w:pPr>
        <w:pStyle w:val="Bullet1GA"/>
        <w:numPr>
          <w:ilvl w:val="0"/>
          <w:numId w:val="3"/>
        </w:numPr>
        <w:bidi/>
        <w:rPr>
          <w:lang w:bidi="ar-LB"/>
        </w:rPr>
      </w:pPr>
      <w:r w:rsidRPr="0039022D">
        <w:rPr>
          <w:spacing w:val="-2"/>
          <w:rtl/>
          <w:lang w:bidi="ar-LB"/>
        </w:rPr>
        <w:t xml:space="preserve">أن القانون اللبناني يحمي حق الإنسان بعدم الخضوع للتعذيب أو للمعاملة أو العقوبة القاسية أو </w:t>
      </w:r>
      <w:r w:rsidRPr="0039022D">
        <w:rPr>
          <w:rFonts w:hint="cs"/>
          <w:spacing w:val="-2"/>
          <w:rtl/>
          <w:lang w:bidi="ar-LB"/>
        </w:rPr>
        <w:t>اللاإنساني</w:t>
      </w:r>
      <w:r w:rsidRPr="0039022D">
        <w:rPr>
          <w:rFonts w:hint="eastAsia"/>
          <w:spacing w:val="-2"/>
          <w:rtl/>
          <w:lang w:bidi="ar-LB"/>
        </w:rPr>
        <w:t>ة</w:t>
      </w:r>
      <w:r w:rsidRPr="0039022D">
        <w:rPr>
          <w:spacing w:val="-2"/>
          <w:rtl/>
          <w:lang w:bidi="ar-LB"/>
        </w:rPr>
        <w:t xml:space="preserve"> أو الحاطة من الكرامة، ويعاقب التعدي على هذا الحق في مختلف مواد قانون العقوبات التي تعاقب على الإعتداء الجسدي أو المعنوي (المواد</w:t>
      </w:r>
      <w:r w:rsidRPr="0039022D">
        <w:rPr>
          <w:rFonts w:hint="cs"/>
          <w:spacing w:val="-2"/>
          <w:rtl/>
          <w:lang w:bidi="ar-LB"/>
        </w:rPr>
        <w:t xml:space="preserve"> 554 </w:t>
      </w:r>
      <w:r w:rsidRPr="0039022D">
        <w:rPr>
          <w:spacing w:val="-2"/>
          <w:rtl/>
          <w:lang w:bidi="ar-LB"/>
        </w:rPr>
        <w:t>الى</w:t>
      </w:r>
      <w:r w:rsidRPr="0039022D">
        <w:rPr>
          <w:rFonts w:hint="cs"/>
          <w:spacing w:val="-2"/>
          <w:rtl/>
          <w:lang w:bidi="ar-LB"/>
        </w:rPr>
        <w:t xml:space="preserve"> 558</w:t>
      </w:r>
      <w:r w:rsidRPr="0039022D">
        <w:rPr>
          <w:spacing w:val="-2"/>
          <w:rtl/>
          <w:lang w:bidi="ar-LB"/>
        </w:rPr>
        <w:t xml:space="preserve"> والمادة</w:t>
      </w:r>
      <w:r w:rsidRPr="0039022D">
        <w:rPr>
          <w:rFonts w:hint="cs"/>
          <w:spacing w:val="-2"/>
          <w:rtl/>
          <w:lang w:bidi="ar-LB"/>
        </w:rPr>
        <w:t xml:space="preserve"> 401</w:t>
      </w:r>
      <w:r w:rsidRPr="0039022D">
        <w:rPr>
          <w:spacing w:val="-2"/>
          <w:rtl/>
          <w:lang w:bidi="ar-LB"/>
        </w:rPr>
        <w:t xml:space="preserve"> والمواد 547 الى 549 والمواد</w:t>
      </w:r>
      <w:r w:rsidRPr="00572EF0">
        <w:rPr>
          <w:rtl/>
          <w:lang w:bidi="ar-LB"/>
        </w:rPr>
        <w:t xml:space="preserve"> 573 الى 578 والماد</w:t>
      </w:r>
      <w:r w:rsidRPr="00572EF0">
        <w:rPr>
          <w:rFonts w:hint="cs"/>
          <w:rtl/>
          <w:lang w:bidi="ar-LB"/>
        </w:rPr>
        <w:t>تان</w:t>
      </w:r>
      <w:r w:rsidRPr="00572EF0">
        <w:rPr>
          <w:rtl/>
          <w:lang w:bidi="ar-LB"/>
        </w:rPr>
        <w:t xml:space="preserve"> 582 و584 والمادة 371)</w:t>
      </w:r>
      <w:r w:rsidRPr="00572EF0">
        <w:rPr>
          <w:rFonts w:hint="cs"/>
          <w:rtl/>
          <w:lang w:bidi="ar-LB"/>
        </w:rPr>
        <w:t>؛</w:t>
      </w:r>
    </w:p>
    <w:p w:rsidR="003D1B44" w:rsidRPr="00572EF0" w:rsidRDefault="003D1B44" w:rsidP="0039022D">
      <w:pPr>
        <w:pStyle w:val="Bullet1GA"/>
        <w:numPr>
          <w:ilvl w:val="0"/>
          <w:numId w:val="3"/>
        </w:numPr>
        <w:bidi/>
        <w:rPr>
          <w:rtl/>
          <w:lang w:bidi="ar-LB"/>
        </w:rPr>
      </w:pPr>
      <w:r w:rsidRPr="00572EF0">
        <w:rPr>
          <w:rtl/>
          <w:lang w:bidi="ar-LB"/>
        </w:rPr>
        <w:t>أقدمت الدولة على توسيع دائرة الحماية القانونية من خلال المصادقة على إتفاقية مناهضة التعذيب وغيره من ضروب المعاملة أو العقوبة القاسية أو اللاإنسانية أو المهينة بموجب القانون 185 تاريخ 24/05/2000 والمصادقة على البروتوكول الإختياري لإتفاقية مناهضة التعذيب بموجب القانون 12 تاريخ</w:t>
      </w:r>
      <w:r w:rsidR="0039022D">
        <w:rPr>
          <w:rFonts w:hint="cs"/>
          <w:rtl/>
          <w:lang w:bidi="ar-LB"/>
        </w:rPr>
        <w:t> </w:t>
      </w:r>
      <w:r w:rsidRPr="00572EF0">
        <w:rPr>
          <w:rtl/>
          <w:lang w:bidi="ar-LB"/>
        </w:rPr>
        <w:t>05/09/2008، وذلك إنسجا</w:t>
      </w:r>
      <w:r>
        <w:rPr>
          <w:rFonts w:hint="cs"/>
          <w:rtl/>
          <w:lang w:bidi="ar-LB"/>
        </w:rPr>
        <w:t>م</w:t>
      </w:r>
      <w:r w:rsidRPr="00572EF0">
        <w:rPr>
          <w:rtl/>
          <w:lang w:bidi="ar-LB"/>
        </w:rPr>
        <w:t>ا</w:t>
      </w:r>
      <w:r>
        <w:rPr>
          <w:rFonts w:hint="cs"/>
          <w:rtl/>
          <w:lang w:bidi="ar-LB"/>
        </w:rPr>
        <w:t>ً</w:t>
      </w:r>
      <w:r w:rsidRPr="00572EF0">
        <w:rPr>
          <w:rtl/>
          <w:lang w:bidi="ar-LB"/>
        </w:rPr>
        <w:t xml:space="preserve"> مع أحكام المادة 7 من هذا العهد، وبذلت الجهود الحثيثة وإتخذت الإجراءات الوقائية والعقابية من أجل إنفاذ موجباتها لهذه الناحية.</w:t>
      </w:r>
    </w:p>
    <w:p w:rsidR="003D1B44" w:rsidRPr="00572EF0" w:rsidRDefault="003D1B44" w:rsidP="003D1B44">
      <w:pPr>
        <w:pStyle w:val="H23GA"/>
        <w:rPr>
          <w:lang w:bidi="ar-LB"/>
        </w:rPr>
      </w:pPr>
      <w:r>
        <w:rPr>
          <w:rFonts w:hint="cs"/>
          <w:rtl/>
          <w:lang w:bidi="ar-LB"/>
        </w:rPr>
        <w:tab/>
      </w:r>
      <w:r w:rsidRPr="00572EF0">
        <w:rPr>
          <w:rFonts w:hint="cs"/>
          <w:rtl/>
          <w:lang w:bidi="ar-LB"/>
        </w:rPr>
        <w:t>(</w:t>
      </w:r>
      <w:r w:rsidRPr="00572EF0">
        <w:rPr>
          <w:rtl/>
          <w:lang w:bidi="ar-LB"/>
        </w:rPr>
        <w:t>ب</w:t>
      </w:r>
      <w:r w:rsidRPr="00572EF0">
        <w:rPr>
          <w:rFonts w:hint="cs"/>
          <w:rtl/>
          <w:lang w:bidi="ar-LB"/>
        </w:rPr>
        <w:t>)</w:t>
      </w:r>
      <w:r w:rsidRPr="00572EF0">
        <w:rPr>
          <w:rFonts w:hint="cs"/>
          <w:rtl/>
          <w:lang w:bidi="ar-LB"/>
        </w:rPr>
        <w:tab/>
      </w:r>
      <w:r w:rsidRPr="00572EF0">
        <w:rPr>
          <w:rtl/>
          <w:lang w:bidi="ar-LB"/>
        </w:rPr>
        <w:t>الحق بعدم الخضوع لتجربة طبية أو علمية من دون الرضى الحر</w:t>
      </w:r>
    </w:p>
    <w:p w:rsidR="003D1B44" w:rsidRPr="00572EF0" w:rsidRDefault="003D1B44" w:rsidP="003D1B44">
      <w:pPr>
        <w:pStyle w:val="SingleTxtGA"/>
        <w:rPr>
          <w:rtl/>
          <w:lang w:bidi="ar-LB"/>
        </w:rPr>
      </w:pPr>
      <w:r>
        <w:rPr>
          <w:rtl/>
          <w:lang w:bidi="ar-LB"/>
        </w:rPr>
        <w:t>66-</w:t>
      </w:r>
      <w:r>
        <w:rPr>
          <w:rFonts w:hint="cs"/>
          <w:rtl/>
          <w:lang w:bidi="ar-LB"/>
        </w:rPr>
        <w:tab/>
      </w:r>
      <w:r w:rsidRPr="00572EF0">
        <w:rPr>
          <w:rtl/>
          <w:lang w:bidi="ar-LB"/>
        </w:rPr>
        <w:t>إن</w:t>
      </w:r>
      <w:r>
        <w:rPr>
          <w:rFonts w:hint="cs"/>
          <w:rtl/>
          <w:lang w:bidi="ar-LB"/>
        </w:rPr>
        <w:t> </w:t>
      </w:r>
      <w:r w:rsidRPr="00572EF0">
        <w:rPr>
          <w:rtl/>
          <w:lang w:bidi="ar-LB"/>
        </w:rPr>
        <w:t>قانون الآداب الطبية</w:t>
      </w:r>
      <w:r w:rsidRPr="00572EF0">
        <w:rPr>
          <w:rFonts w:hint="cs"/>
          <w:rtl/>
          <w:lang w:bidi="ar-LB"/>
        </w:rPr>
        <w:t xml:space="preserve"> </w:t>
      </w:r>
      <w:r w:rsidRPr="00572EF0">
        <w:rPr>
          <w:rtl/>
          <w:lang w:bidi="ar-LB"/>
        </w:rPr>
        <w:t>- القانون 240 تاريخ 22/10/2012 المعدل للقانون 288 تاريخ</w:t>
      </w:r>
      <w:r>
        <w:rPr>
          <w:rFonts w:hint="cs"/>
          <w:rtl/>
          <w:lang w:bidi="ar-LB"/>
        </w:rPr>
        <w:t> </w:t>
      </w:r>
      <w:r w:rsidRPr="00572EF0">
        <w:rPr>
          <w:rtl/>
          <w:lang w:bidi="ar-LB"/>
        </w:rPr>
        <w:t>22/2/1994، خصص فصلاً خاص</w:t>
      </w:r>
      <w:r>
        <w:rPr>
          <w:rtl/>
          <w:lang w:bidi="ar-LB"/>
        </w:rPr>
        <w:t>اً</w:t>
      </w:r>
      <w:r w:rsidRPr="00572EF0">
        <w:rPr>
          <w:rtl/>
          <w:lang w:bidi="ar-LB"/>
        </w:rPr>
        <w:t xml:space="preserve"> للتجارب البشرية، وقد جاءت أحكامه منسجمةً مع المادة 7، لا سيما لجهة الحظر المفروض على الطبيب بوصف أي دواء او إستعمال أي علاج تجريبي الا بعد إجراء دراسات وأبحاث علمية وافية وآمنة ومناسبة لكل حالة في مركز طبي جامعي متخصص، وبعد موافقة لجنة الاخلاقيات في المركز الطبي، وبعد تسجيل العلا</w:t>
      </w:r>
      <w:r>
        <w:rPr>
          <w:rFonts w:hint="cs"/>
          <w:rtl/>
          <w:lang w:bidi="ar-LB"/>
        </w:rPr>
        <w:t>ج</w:t>
      </w:r>
      <w:r w:rsidRPr="00572EF0">
        <w:rPr>
          <w:rtl/>
          <w:lang w:bidi="ar-LB"/>
        </w:rPr>
        <w:t xml:space="preserve"> اصولا في وزارة الصحة، وبعد موافقة المريض او أهله اذا كان قاصراً</w:t>
      </w:r>
      <w:r w:rsidRPr="00572EF0">
        <w:rPr>
          <w:rFonts w:hint="cs"/>
          <w:rtl/>
          <w:lang w:bidi="ar-LB"/>
        </w:rPr>
        <w:t xml:space="preserve">، </w:t>
      </w:r>
      <w:r w:rsidRPr="00572EF0">
        <w:rPr>
          <w:rtl/>
          <w:lang w:bidi="ar-LB"/>
        </w:rPr>
        <w:t>على ان يكون العلاج مجانياً.</w:t>
      </w:r>
    </w:p>
    <w:p w:rsidR="003D1B44" w:rsidRPr="00572EF0" w:rsidRDefault="003D1B44" w:rsidP="003D1B44">
      <w:pPr>
        <w:pStyle w:val="SingleTxtGA"/>
        <w:rPr>
          <w:rtl/>
          <w:lang w:bidi="ar-LB"/>
        </w:rPr>
      </w:pPr>
      <w:r>
        <w:rPr>
          <w:rtl/>
          <w:lang w:bidi="ar-LB"/>
        </w:rPr>
        <w:t>67-</w:t>
      </w:r>
      <w:r>
        <w:rPr>
          <w:rFonts w:hint="cs"/>
          <w:rtl/>
          <w:lang w:bidi="ar-LB"/>
        </w:rPr>
        <w:tab/>
      </w:r>
      <w:r w:rsidRPr="00572EF0">
        <w:rPr>
          <w:rtl/>
          <w:lang w:bidi="ar-LB"/>
        </w:rPr>
        <w:t xml:space="preserve">أما بالنسبة للإجهاض، فإنه محظور قانونا. والإجهاض العلاجي لا يمكن إجراؤه إلا إذا كان الوسيلة الوحيدة لإنقاذ حياة الام المعرضة لخطر شديد وبموافقتها بعد </w:t>
      </w:r>
      <w:r w:rsidRPr="00572EF0">
        <w:rPr>
          <w:rFonts w:hint="cs"/>
          <w:rtl/>
          <w:lang w:bidi="ar-LB"/>
        </w:rPr>
        <w:t xml:space="preserve">موافقة </w:t>
      </w:r>
      <w:r w:rsidRPr="00572EF0">
        <w:rPr>
          <w:rtl/>
          <w:lang w:bidi="ar-LB"/>
        </w:rPr>
        <w:t xml:space="preserve">طبيبين </w:t>
      </w:r>
      <w:r w:rsidRPr="00572EF0">
        <w:rPr>
          <w:rFonts w:hint="cs"/>
          <w:rtl/>
          <w:lang w:bidi="ar-LB"/>
        </w:rPr>
        <w:t>إختصاصيين إضافةً الى الطبيب الإستشاري أو الجراح</w:t>
      </w:r>
      <w:r w:rsidRPr="00572EF0">
        <w:rPr>
          <w:rtl/>
          <w:lang w:bidi="ar-LB"/>
        </w:rPr>
        <w:t>.</w:t>
      </w:r>
    </w:p>
    <w:p w:rsidR="003D1B44" w:rsidRPr="00572EF0" w:rsidRDefault="003D1B44" w:rsidP="003D1B44">
      <w:pPr>
        <w:pStyle w:val="H1GA"/>
      </w:pPr>
      <w:r>
        <w:rPr>
          <w:rtl/>
        </w:rPr>
        <w:tab/>
      </w:r>
      <w:r>
        <w:rPr>
          <w:rFonts w:hint="cs"/>
          <w:rtl/>
        </w:rPr>
        <w:t>ثالثاً-</w:t>
      </w:r>
      <w:r>
        <w:rPr>
          <w:rFonts w:hint="cs"/>
          <w:rtl/>
        </w:rPr>
        <w:tab/>
      </w:r>
      <w:r w:rsidRPr="00572EF0">
        <w:rPr>
          <w:rtl/>
        </w:rPr>
        <w:t>المادة 8</w:t>
      </w:r>
      <w:r w:rsidRPr="00572EF0">
        <w:rPr>
          <w:rFonts w:hint="cs"/>
          <w:rtl/>
        </w:rPr>
        <w:t xml:space="preserve"> </w:t>
      </w:r>
      <w:r w:rsidRPr="00572EF0">
        <w:rPr>
          <w:rtl/>
        </w:rPr>
        <w:t>- الحق بمنع الإتجار بالبشر</w:t>
      </w:r>
    </w:p>
    <w:p w:rsidR="003D1B44" w:rsidRPr="00572EF0" w:rsidRDefault="003D1B44" w:rsidP="003D1B44">
      <w:pPr>
        <w:pStyle w:val="SingleTxtGA"/>
        <w:rPr>
          <w:rtl/>
          <w:lang w:bidi="ar-LB"/>
        </w:rPr>
      </w:pPr>
      <w:r>
        <w:rPr>
          <w:rtl/>
          <w:lang w:bidi="ar-LB"/>
        </w:rPr>
        <w:t>68-</w:t>
      </w:r>
      <w:r>
        <w:rPr>
          <w:rFonts w:hint="cs"/>
          <w:rtl/>
          <w:lang w:bidi="ar-LB"/>
        </w:rPr>
        <w:tab/>
      </w:r>
      <w:r w:rsidRPr="00572EF0">
        <w:rPr>
          <w:rtl/>
          <w:lang w:bidi="ar-LB"/>
        </w:rPr>
        <w:t>نظر</w:t>
      </w:r>
      <w:r>
        <w:rPr>
          <w:rtl/>
          <w:lang w:bidi="ar-LB"/>
        </w:rPr>
        <w:t>اً</w:t>
      </w:r>
      <w:r w:rsidRPr="00572EF0">
        <w:rPr>
          <w:rtl/>
          <w:lang w:bidi="ar-LB"/>
        </w:rPr>
        <w:t xml:space="preserve"> لدرجة خطورتها، تحارب الدولة جريمة الإتجار بالبشر بكافة الوسائل وتبذل الجهود من أجل مكافحتها وضمان حماية ضحاياها.</w:t>
      </w:r>
      <w:r>
        <w:rPr>
          <w:rFonts w:hint="cs"/>
          <w:rtl/>
          <w:lang w:bidi="ar-LB"/>
        </w:rPr>
        <w:t xml:space="preserve"> </w:t>
      </w:r>
      <w:r w:rsidRPr="00572EF0">
        <w:rPr>
          <w:rtl/>
          <w:lang w:bidi="ar-LB"/>
        </w:rPr>
        <w:t>ومن أبرز الخطوات المتخذة:</w:t>
      </w:r>
    </w:p>
    <w:p w:rsidR="003D1B44" w:rsidRPr="00572EF0" w:rsidRDefault="003D1B44" w:rsidP="003D1B44">
      <w:pPr>
        <w:pStyle w:val="Bullet1GA"/>
        <w:numPr>
          <w:ilvl w:val="0"/>
          <w:numId w:val="3"/>
        </w:numPr>
        <w:bidi/>
        <w:rPr>
          <w:lang w:bidi="ar-LB"/>
        </w:rPr>
      </w:pPr>
      <w:r w:rsidRPr="00572EF0">
        <w:rPr>
          <w:rFonts w:hint="cs"/>
          <w:rtl/>
          <w:lang w:bidi="ar-LB"/>
        </w:rPr>
        <w:t>ال</w:t>
      </w:r>
      <w:r w:rsidRPr="00572EF0">
        <w:rPr>
          <w:rtl/>
          <w:lang w:bidi="ar-LB"/>
        </w:rPr>
        <w:t>مصادقة على بروتوكول منع وقمع ومعاقبة الإتجار بالأشخاص وبخاصة النساء</w:t>
      </w:r>
      <w:r>
        <w:rPr>
          <w:rFonts w:hint="cs"/>
          <w:rtl/>
          <w:lang w:bidi="ar-LB"/>
        </w:rPr>
        <w:t> </w:t>
      </w:r>
      <w:r w:rsidRPr="00572EF0">
        <w:rPr>
          <w:rtl/>
          <w:lang w:bidi="ar-LB"/>
        </w:rPr>
        <w:t>والأطفال والمكمل لإتفاقية الأمم المتحدة لمكافحة الجريمة المنظمة</w:t>
      </w:r>
      <w:r w:rsidRPr="00572EF0">
        <w:rPr>
          <w:rFonts w:hint="cs"/>
          <w:rtl/>
          <w:lang w:bidi="ar-LB"/>
        </w:rPr>
        <w:t>: القانون</w:t>
      </w:r>
      <w:r w:rsidRPr="00572EF0">
        <w:rPr>
          <w:rtl/>
          <w:lang w:bidi="ar-LB"/>
        </w:rPr>
        <w:t xml:space="preserve"> 682 </w:t>
      </w:r>
      <w:r w:rsidRPr="00572EF0">
        <w:rPr>
          <w:rFonts w:hint="cs"/>
          <w:rtl/>
          <w:lang w:bidi="ar-LB"/>
        </w:rPr>
        <w:t>تاريخ</w:t>
      </w:r>
      <w:r w:rsidRPr="00572EF0">
        <w:rPr>
          <w:rtl/>
          <w:lang w:bidi="ar-LB"/>
        </w:rPr>
        <w:t xml:space="preserve"> 24/8/2005</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معاقبة جريمة الإتجار بالأشخاص بصورة متشددة والنص على آليات قانونية لمساعدة وحماية الضحايا والشهود</w:t>
      </w:r>
      <w:r w:rsidRPr="00572EF0">
        <w:rPr>
          <w:rFonts w:hint="cs"/>
          <w:rtl/>
          <w:lang w:bidi="ar-LB"/>
        </w:rPr>
        <w:t>:</w:t>
      </w:r>
      <w:r w:rsidRPr="00572EF0">
        <w:rPr>
          <w:rFonts w:hint="cs"/>
          <w:rtl/>
        </w:rPr>
        <w:t xml:space="preserve"> </w:t>
      </w:r>
      <w:r w:rsidRPr="00572EF0">
        <w:rPr>
          <w:rFonts w:hint="cs"/>
          <w:rtl/>
          <w:lang w:bidi="ar-LB"/>
        </w:rPr>
        <w:t>القانون</w:t>
      </w:r>
      <w:r w:rsidRPr="00572EF0">
        <w:rPr>
          <w:rtl/>
          <w:lang w:bidi="ar-LB"/>
        </w:rPr>
        <w:t xml:space="preserve"> 164 </w:t>
      </w:r>
      <w:r w:rsidRPr="00572EF0">
        <w:rPr>
          <w:rFonts w:hint="cs"/>
          <w:rtl/>
          <w:lang w:bidi="ar-LB"/>
        </w:rPr>
        <w:t>تاريخ</w:t>
      </w:r>
      <w:r w:rsidRPr="00572EF0">
        <w:rPr>
          <w:rtl/>
          <w:lang w:bidi="ar-LB"/>
        </w:rPr>
        <w:t xml:space="preserve"> 24/8/2011</w:t>
      </w:r>
      <w:r w:rsidRPr="00572EF0">
        <w:rPr>
          <w:rFonts w:hint="cs"/>
          <w:rtl/>
          <w:lang w:bidi="ar-LB"/>
        </w:rPr>
        <w:t>؛</w:t>
      </w:r>
    </w:p>
    <w:p w:rsidR="003D1B44" w:rsidRPr="00572EF0" w:rsidRDefault="003D1B44" w:rsidP="003D1B44">
      <w:pPr>
        <w:pStyle w:val="Bullet1GA"/>
        <w:numPr>
          <w:ilvl w:val="0"/>
          <w:numId w:val="3"/>
        </w:numPr>
        <w:bidi/>
        <w:rPr>
          <w:rtl/>
          <w:lang w:bidi="ar-LB"/>
        </w:rPr>
      </w:pPr>
      <w:r w:rsidRPr="00572EF0">
        <w:rPr>
          <w:rtl/>
          <w:lang w:bidi="ar-LB"/>
        </w:rPr>
        <w:t>تحديد شروط تعاقد الدولة مع مؤسسات وجمعيات أهلية لمساعدة وحماية ضحايا الإتجار بالأشخاص</w:t>
      </w:r>
      <w:r w:rsidRPr="00572EF0">
        <w:rPr>
          <w:rFonts w:hint="cs"/>
          <w:rtl/>
          <w:lang w:bidi="ar-LB"/>
        </w:rPr>
        <w:t xml:space="preserve"> من نساء وأطفال وأصول تقديم هذه المساعدة:</w:t>
      </w:r>
      <w:r w:rsidRPr="00572EF0">
        <w:rPr>
          <w:rFonts w:hint="cs"/>
          <w:rtl/>
        </w:rPr>
        <w:t xml:space="preserve"> </w:t>
      </w:r>
      <w:r w:rsidRPr="00572EF0">
        <w:rPr>
          <w:rFonts w:hint="cs"/>
          <w:rtl/>
          <w:lang w:bidi="ar-LB"/>
        </w:rPr>
        <w:t>المرسوم</w:t>
      </w:r>
      <w:r w:rsidRPr="00572EF0">
        <w:rPr>
          <w:rtl/>
          <w:lang w:bidi="ar-LB"/>
        </w:rPr>
        <w:t xml:space="preserve"> 9082 </w:t>
      </w:r>
      <w:r w:rsidRPr="00572EF0">
        <w:rPr>
          <w:rFonts w:hint="cs"/>
          <w:rtl/>
          <w:lang w:bidi="ar-LB"/>
        </w:rPr>
        <w:t>تاريخ</w:t>
      </w:r>
      <w:r w:rsidRPr="00572EF0">
        <w:rPr>
          <w:rtl/>
          <w:lang w:bidi="ar-LB"/>
        </w:rPr>
        <w:t xml:space="preserve"> 10/10/2012</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وضع اللجنة الحكومية المؤلفة من ممثلين عن مختلف الوزارات المعنية دليلاً عمل</w:t>
      </w:r>
      <w:r>
        <w:rPr>
          <w:rFonts w:hint="cs"/>
          <w:rtl/>
          <w:lang w:bidi="ar-LB"/>
        </w:rPr>
        <w:t xml:space="preserve">ياً </w:t>
      </w:r>
      <w:r w:rsidRPr="00572EF0">
        <w:rPr>
          <w:rtl/>
          <w:lang w:bidi="ar-LB"/>
        </w:rPr>
        <w:t>حول جريمة الإتجار بالأشخاص، ودليلاً عمل</w:t>
      </w:r>
      <w:r>
        <w:rPr>
          <w:rFonts w:hint="cs"/>
          <w:rtl/>
          <w:lang w:bidi="ar-LB"/>
        </w:rPr>
        <w:t>ي</w:t>
      </w:r>
      <w:r w:rsidRPr="00572EF0">
        <w:rPr>
          <w:rtl/>
          <w:lang w:bidi="ar-LB"/>
        </w:rPr>
        <w:t>ا</w:t>
      </w:r>
      <w:r>
        <w:rPr>
          <w:rFonts w:hint="cs"/>
          <w:rtl/>
          <w:lang w:bidi="ar-LB"/>
        </w:rPr>
        <w:t>ً</w:t>
      </w:r>
      <w:r w:rsidRPr="00572EF0">
        <w:rPr>
          <w:rtl/>
          <w:lang w:bidi="ar-LB"/>
        </w:rPr>
        <w:t xml:space="preserve"> آخ</w:t>
      </w:r>
      <w:r>
        <w:rPr>
          <w:rFonts w:hint="cs"/>
          <w:rtl/>
          <w:lang w:bidi="ar-LB"/>
        </w:rPr>
        <w:t>ر</w:t>
      </w:r>
      <w:r w:rsidRPr="00572EF0">
        <w:rPr>
          <w:rtl/>
          <w:lang w:bidi="ar-LB"/>
        </w:rPr>
        <w:t>ا</w:t>
      </w:r>
      <w:r>
        <w:rPr>
          <w:rFonts w:hint="cs"/>
          <w:rtl/>
          <w:lang w:bidi="ar-LB"/>
        </w:rPr>
        <w:t>ً</w:t>
      </w:r>
      <w:r w:rsidRPr="00572EF0">
        <w:rPr>
          <w:rtl/>
          <w:lang w:bidi="ar-LB"/>
        </w:rPr>
        <w:t xml:space="preserve"> حول مؤشرات الجريمة</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قيام وزارة العدل ووزارة الداخلي</w:t>
      </w:r>
      <w:r w:rsidRPr="00572EF0">
        <w:rPr>
          <w:rFonts w:hint="cs"/>
          <w:rtl/>
          <w:lang w:bidi="ar-LB"/>
        </w:rPr>
        <w:t xml:space="preserve">ة والبلديات </w:t>
      </w:r>
      <w:r w:rsidRPr="00572EF0">
        <w:rPr>
          <w:rtl/>
          <w:lang w:bidi="ar-LB"/>
        </w:rPr>
        <w:t xml:space="preserve">ووزارة العمل </w:t>
      </w:r>
      <w:r w:rsidRPr="00572EF0">
        <w:rPr>
          <w:rFonts w:hint="cs"/>
          <w:rtl/>
          <w:lang w:bidi="ar-LB"/>
        </w:rPr>
        <w:t xml:space="preserve">ووزارة الشؤون الإجتماعية </w:t>
      </w:r>
      <w:r w:rsidRPr="00572EF0">
        <w:rPr>
          <w:rtl/>
          <w:lang w:bidi="ar-LB"/>
        </w:rPr>
        <w:t>بالدورات التدريبية للأشخاص الموكلين بإنفاذ القانون حول كيفية التعامل مع جرائم الإتجار بالبشر ومع الضحايا ووسائل تأمين المساعدة لهم</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Fonts w:hint="cs"/>
          <w:rtl/>
          <w:lang w:bidi="ar-LB"/>
        </w:rPr>
        <w:t>إقرار "الخطة القطاعية حول الإتجار بالأطفال في لبنان" من قبل وزير الشؤون الإجتماعية؛</w:t>
      </w:r>
    </w:p>
    <w:p w:rsidR="003D1B44" w:rsidRPr="00572EF0" w:rsidRDefault="003D1B44" w:rsidP="003D1B44">
      <w:pPr>
        <w:pStyle w:val="Bullet1GA"/>
        <w:numPr>
          <w:ilvl w:val="0"/>
          <w:numId w:val="3"/>
        </w:numPr>
        <w:bidi/>
        <w:rPr>
          <w:lang w:bidi="ar-LB"/>
        </w:rPr>
      </w:pPr>
      <w:r w:rsidRPr="00572EF0">
        <w:rPr>
          <w:rtl/>
          <w:lang w:bidi="ar-LB"/>
        </w:rPr>
        <w:t>فضلاً عما تقدم، بدأ القضاء اللبناني، منذ دخول القانون حيز التنفيذ، بملاحقة ومعاقبة مرتكبي جرائم الإتجار بالبشر.</w:t>
      </w:r>
      <w:r w:rsidRPr="00572EF0">
        <w:rPr>
          <w:rFonts w:hint="cs"/>
          <w:rtl/>
          <w:lang w:bidi="ar-LB"/>
        </w:rPr>
        <w:t xml:space="preserve"> وتم إستبدال تسمية مكتب حماية الآداب في قوى الأمن الداخلي بمكتب مكافحة الإتجار بالأشخاص وحماية الآداب.</w:t>
      </w:r>
    </w:p>
    <w:p w:rsidR="003D1B44" w:rsidRPr="00572EF0" w:rsidRDefault="003D1B44" w:rsidP="003D1B44">
      <w:pPr>
        <w:pStyle w:val="SingleTxtGA"/>
        <w:rPr>
          <w:rFonts w:eastAsia="Calibri"/>
          <w:rtl/>
        </w:rPr>
      </w:pPr>
      <w:r>
        <w:rPr>
          <w:rtl/>
          <w:lang w:bidi="ar-LB"/>
        </w:rPr>
        <w:t>69-</w:t>
      </w:r>
      <w:r>
        <w:rPr>
          <w:rFonts w:hint="cs"/>
          <w:rtl/>
          <w:lang w:bidi="ar-LB"/>
        </w:rPr>
        <w:tab/>
      </w:r>
      <w:r w:rsidRPr="00572EF0">
        <w:rPr>
          <w:rFonts w:eastAsia="Calibri"/>
          <w:rtl/>
          <w:lang w:bidi="ar-LB"/>
        </w:rPr>
        <w:t>وتعزيز</w:t>
      </w:r>
      <w:r>
        <w:rPr>
          <w:rFonts w:eastAsia="Calibri"/>
          <w:rtl/>
          <w:lang w:bidi="ar-LB"/>
        </w:rPr>
        <w:t>اً</w:t>
      </w:r>
      <w:r w:rsidRPr="00572EF0">
        <w:rPr>
          <w:rFonts w:eastAsia="Calibri"/>
          <w:rtl/>
          <w:lang w:bidi="ar-LB"/>
        </w:rPr>
        <w:t xml:space="preserve"> لحقوق العمال المهاجرين في الخدمة المنزلية، ومنع</w:t>
      </w:r>
      <w:r>
        <w:rPr>
          <w:rFonts w:eastAsia="Calibri"/>
          <w:rtl/>
          <w:lang w:bidi="ar-LB"/>
        </w:rPr>
        <w:t>اً</w:t>
      </w:r>
      <w:r w:rsidRPr="00572EF0">
        <w:rPr>
          <w:rFonts w:eastAsia="Calibri"/>
          <w:rtl/>
          <w:lang w:bidi="ar-LB"/>
        </w:rPr>
        <w:t xml:space="preserve"> لإستغلالهم في جرائم الإتجار بالبشر، إتخذت</w:t>
      </w:r>
      <w:r w:rsidRPr="00572EF0">
        <w:rPr>
          <w:rFonts w:eastAsia="Calibri" w:hint="cs"/>
          <w:rtl/>
          <w:lang w:bidi="ar-LB"/>
        </w:rPr>
        <w:t xml:space="preserve"> وزارة العمل</w:t>
      </w:r>
      <w:r w:rsidRPr="00572EF0">
        <w:rPr>
          <w:rFonts w:eastAsia="Calibri"/>
          <w:rtl/>
        </w:rPr>
        <w:t xml:space="preserve"> عدة تدابير لحمايتهم، لا سيما إنشاء عقد عمل موحد وتوقيع مذكرات تفاهم مع بعض الدول التي ينتمون إليها.</w:t>
      </w:r>
      <w:r>
        <w:rPr>
          <w:rFonts w:eastAsia="Calibri" w:hint="cs"/>
          <w:rtl/>
        </w:rPr>
        <w:t xml:space="preserve"> </w:t>
      </w:r>
      <w:r w:rsidRPr="00572EF0">
        <w:rPr>
          <w:rFonts w:eastAsia="Calibri" w:hint="cs"/>
          <w:rtl/>
        </w:rPr>
        <w:t>وأ</w:t>
      </w:r>
      <w:r w:rsidRPr="00572EF0">
        <w:rPr>
          <w:rFonts w:eastAsia="Calibri"/>
          <w:rtl/>
        </w:rPr>
        <w:t>قدمت بتاريخ 16/7/2014 الى</w:t>
      </w:r>
      <w:r w:rsidRPr="00572EF0">
        <w:rPr>
          <w:rFonts w:eastAsia="Calibri" w:hint="cs"/>
          <w:rtl/>
        </w:rPr>
        <w:t xml:space="preserve"> التقدم من الحكومة</w:t>
      </w:r>
      <w:r w:rsidRPr="00572EF0">
        <w:rPr>
          <w:rFonts w:eastAsia="Calibri"/>
          <w:rtl/>
        </w:rPr>
        <w:t xml:space="preserve"> </w:t>
      </w:r>
      <w:r w:rsidRPr="00572EF0">
        <w:rPr>
          <w:rFonts w:eastAsia="Calibri" w:hint="cs"/>
          <w:rtl/>
        </w:rPr>
        <w:t>ب</w:t>
      </w:r>
      <w:r w:rsidRPr="00572EF0">
        <w:rPr>
          <w:rFonts w:eastAsia="Calibri"/>
          <w:rtl/>
        </w:rPr>
        <w:t>مشروع قانون إنضمام لبنان الى الاتفاقية رقم</w:t>
      </w:r>
      <w:r w:rsidRPr="00572EF0">
        <w:rPr>
          <w:rFonts w:eastAsia="Calibri" w:hint="cs"/>
          <w:rtl/>
        </w:rPr>
        <w:t> </w:t>
      </w:r>
      <w:r w:rsidRPr="00572EF0">
        <w:rPr>
          <w:rFonts w:eastAsia="Calibri"/>
          <w:rtl/>
        </w:rPr>
        <w:t>189 لمنظمة العمل الدولية بشأن العمل اللائق للعمال المنزليين</w:t>
      </w:r>
      <w:r w:rsidRPr="00572EF0">
        <w:rPr>
          <w:rFonts w:eastAsia="Calibri" w:hint="cs"/>
          <w:rtl/>
        </w:rPr>
        <w:t>.</w:t>
      </w:r>
      <w:r w:rsidRPr="00572EF0">
        <w:rPr>
          <w:rFonts w:eastAsia="Calibri"/>
          <w:rtl/>
        </w:rPr>
        <w:t xml:space="preserve"> و</w:t>
      </w:r>
      <w:r w:rsidRPr="00572EF0">
        <w:rPr>
          <w:rFonts w:eastAsia="Calibri" w:hint="cs"/>
          <w:rtl/>
        </w:rPr>
        <w:t xml:space="preserve">لكن مجلس الوزراء </w:t>
      </w:r>
      <w:r w:rsidRPr="00572EF0">
        <w:rPr>
          <w:rFonts w:eastAsia="Calibri"/>
          <w:rtl/>
        </w:rPr>
        <w:t>لم</w:t>
      </w:r>
      <w:r w:rsidRPr="00572EF0">
        <w:rPr>
          <w:rFonts w:eastAsia="Calibri" w:hint="cs"/>
          <w:rtl/>
        </w:rPr>
        <w:t> </w:t>
      </w:r>
      <w:r w:rsidRPr="00572EF0">
        <w:rPr>
          <w:rFonts w:eastAsia="Calibri"/>
          <w:rtl/>
        </w:rPr>
        <w:t>يتخذ حتى</w:t>
      </w:r>
      <w:r w:rsidRPr="00572EF0">
        <w:rPr>
          <w:rFonts w:eastAsia="Calibri" w:hint="cs"/>
          <w:rtl/>
        </w:rPr>
        <w:t xml:space="preserve"> تاريخه </w:t>
      </w:r>
      <w:r w:rsidRPr="00572EF0">
        <w:rPr>
          <w:rFonts w:eastAsia="Calibri"/>
          <w:rtl/>
        </w:rPr>
        <w:t>أية خطوات للتصديق عليها.</w:t>
      </w:r>
      <w:r>
        <w:rPr>
          <w:rFonts w:eastAsia="Calibri" w:hint="cs"/>
          <w:rtl/>
        </w:rPr>
        <w:t xml:space="preserve"> </w:t>
      </w:r>
      <w:r w:rsidRPr="00572EF0">
        <w:rPr>
          <w:rFonts w:eastAsia="Calibri" w:hint="cs"/>
          <w:rtl/>
        </w:rPr>
        <w:t>كما وأعدت وزارة العمل</w:t>
      </w:r>
      <w:r w:rsidRPr="00572EF0">
        <w:rPr>
          <w:rFonts w:eastAsia="Calibri"/>
          <w:rtl/>
        </w:rPr>
        <w:t xml:space="preserve"> دليل</w:t>
      </w:r>
      <w:r w:rsidRPr="00572EF0">
        <w:rPr>
          <w:rFonts w:eastAsia="Calibri" w:hint="cs"/>
          <w:rtl/>
        </w:rPr>
        <w:t>اً</w:t>
      </w:r>
      <w:r w:rsidRPr="00572EF0">
        <w:rPr>
          <w:rFonts w:eastAsia="Calibri"/>
          <w:rtl/>
        </w:rPr>
        <w:t xml:space="preserve"> عن حقوق</w:t>
      </w:r>
      <w:r w:rsidRPr="00572EF0">
        <w:rPr>
          <w:rFonts w:eastAsia="Calibri" w:hint="cs"/>
          <w:rtl/>
        </w:rPr>
        <w:t xml:space="preserve"> العمال الأجانب</w:t>
      </w:r>
      <w:r w:rsidRPr="00572EF0">
        <w:rPr>
          <w:rFonts w:eastAsia="Calibri"/>
          <w:rtl/>
        </w:rPr>
        <w:t xml:space="preserve"> وواجباتهم بعدة لغات يوزع عليهم بمجرد وصولهم الى المطار وفي إدارات وزارة العمل، و</w:t>
      </w:r>
      <w:r w:rsidRPr="00572EF0">
        <w:rPr>
          <w:rFonts w:eastAsia="Calibri" w:hint="cs"/>
          <w:rtl/>
        </w:rPr>
        <w:t>أنشأت</w:t>
      </w:r>
      <w:r w:rsidRPr="00572EF0">
        <w:rPr>
          <w:rFonts w:eastAsia="Calibri"/>
          <w:rtl/>
        </w:rPr>
        <w:t xml:space="preserve"> خط ساخن (رقم</w:t>
      </w:r>
      <w:r w:rsidRPr="00572EF0">
        <w:rPr>
          <w:rFonts w:eastAsia="Calibri" w:hint="cs"/>
          <w:rtl/>
        </w:rPr>
        <w:t> </w:t>
      </w:r>
      <w:r w:rsidRPr="00572EF0">
        <w:rPr>
          <w:rFonts w:eastAsia="Calibri"/>
          <w:rtl/>
        </w:rPr>
        <w:t>1740) لتلق</w:t>
      </w:r>
      <w:r w:rsidRPr="00572EF0">
        <w:rPr>
          <w:rFonts w:eastAsia="Calibri" w:hint="cs"/>
          <w:rtl/>
        </w:rPr>
        <w:t>ي</w:t>
      </w:r>
      <w:r w:rsidRPr="00572EF0">
        <w:rPr>
          <w:rFonts w:eastAsia="Calibri"/>
          <w:rtl/>
        </w:rPr>
        <w:t xml:space="preserve"> المكالمات والشكاوى، و</w:t>
      </w:r>
      <w:r w:rsidRPr="00572EF0">
        <w:rPr>
          <w:rFonts w:eastAsia="Calibri" w:hint="cs"/>
          <w:rtl/>
        </w:rPr>
        <w:t xml:space="preserve">أنشأت </w:t>
      </w:r>
      <w:r w:rsidRPr="00572EF0">
        <w:rPr>
          <w:rFonts w:eastAsia="Calibri"/>
          <w:rtl/>
        </w:rPr>
        <w:t>وحدة</w:t>
      </w:r>
      <w:r w:rsidRPr="00572EF0">
        <w:rPr>
          <w:rFonts w:eastAsia="Calibri" w:hint="cs"/>
          <w:rtl/>
        </w:rPr>
        <w:t>ً</w:t>
      </w:r>
      <w:r w:rsidRPr="00572EF0">
        <w:rPr>
          <w:rFonts w:eastAsia="Calibri"/>
          <w:rtl/>
        </w:rPr>
        <w:t xml:space="preserve"> </w:t>
      </w:r>
      <w:r w:rsidRPr="00572EF0">
        <w:rPr>
          <w:rFonts w:eastAsia="Calibri" w:hint="cs"/>
          <w:rtl/>
        </w:rPr>
        <w:t xml:space="preserve">إداريةً </w:t>
      </w:r>
      <w:r w:rsidRPr="00572EF0">
        <w:rPr>
          <w:rFonts w:eastAsia="Calibri"/>
          <w:rtl/>
        </w:rPr>
        <w:t>خاصة</w:t>
      </w:r>
      <w:r w:rsidRPr="00572EF0">
        <w:rPr>
          <w:rFonts w:eastAsia="Calibri" w:hint="cs"/>
          <w:rtl/>
        </w:rPr>
        <w:t xml:space="preserve"> </w:t>
      </w:r>
      <w:r w:rsidRPr="00572EF0">
        <w:rPr>
          <w:rFonts w:eastAsia="Calibri"/>
          <w:rtl/>
        </w:rPr>
        <w:t>- قسم التفتيش والوقاية والسلامة</w:t>
      </w:r>
      <w:r w:rsidRPr="00572EF0">
        <w:rPr>
          <w:rFonts w:eastAsia="Calibri" w:hint="cs"/>
          <w:rtl/>
        </w:rPr>
        <w:t xml:space="preserve"> </w:t>
      </w:r>
      <w:r w:rsidRPr="00572EF0">
        <w:rPr>
          <w:rFonts w:eastAsia="Calibri"/>
          <w:rtl/>
        </w:rPr>
        <w:t>- تكون مسؤولة عن رصد جميع الشكاوى المتعلقة بانتهاك حقوقهم ومراقبة عمل وكالات التوظيف بشكل دقيق من قبل مفتشي العمل لمنع أي استغلال، و</w:t>
      </w:r>
      <w:r w:rsidRPr="00572EF0">
        <w:rPr>
          <w:rFonts w:eastAsia="Calibri" w:hint="cs"/>
          <w:rtl/>
        </w:rPr>
        <w:t>أنشأت</w:t>
      </w:r>
      <w:r w:rsidRPr="00572EF0">
        <w:rPr>
          <w:rFonts w:eastAsia="Calibri"/>
          <w:rtl/>
        </w:rPr>
        <w:t xml:space="preserve"> ما يسمى باللائحة السوداء بأسماء أصحاب العمل الذين يسيئون معاملة خادمات المنازل.</w:t>
      </w:r>
    </w:p>
    <w:p w:rsidR="003D1B44" w:rsidRPr="00572EF0" w:rsidRDefault="003D1B44" w:rsidP="003D1B44">
      <w:pPr>
        <w:pStyle w:val="H1GA"/>
      </w:pPr>
      <w:r>
        <w:rPr>
          <w:rFonts w:hint="cs"/>
          <w:rtl/>
        </w:rPr>
        <w:tab/>
        <w:t>رابعاً-</w:t>
      </w:r>
      <w:r>
        <w:rPr>
          <w:rFonts w:hint="cs"/>
          <w:rtl/>
        </w:rPr>
        <w:tab/>
      </w:r>
      <w:r w:rsidRPr="00572EF0">
        <w:rPr>
          <w:rtl/>
        </w:rPr>
        <w:t>المادة 9</w:t>
      </w:r>
      <w:r w:rsidRPr="00572EF0">
        <w:rPr>
          <w:rFonts w:hint="cs"/>
          <w:rtl/>
        </w:rPr>
        <w:t xml:space="preserve"> </w:t>
      </w:r>
      <w:r w:rsidRPr="00572EF0">
        <w:rPr>
          <w:rtl/>
        </w:rPr>
        <w:t>- الحق بالحرية ومنع الإحتجاز التعسفي</w:t>
      </w:r>
    </w:p>
    <w:p w:rsidR="003D1B44" w:rsidRPr="00572EF0" w:rsidRDefault="003D1B44" w:rsidP="003D1B44">
      <w:pPr>
        <w:pStyle w:val="SingleTxtGA"/>
        <w:rPr>
          <w:rtl/>
        </w:rPr>
      </w:pPr>
      <w:r>
        <w:rPr>
          <w:rtl/>
          <w:lang w:bidi="ar-LB"/>
        </w:rPr>
        <w:t>70-</w:t>
      </w:r>
      <w:r>
        <w:rPr>
          <w:rFonts w:hint="cs"/>
          <w:rtl/>
          <w:lang w:bidi="ar-LB"/>
        </w:rPr>
        <w:tab/>
      </w:r>
      <w:r w:rsidRPr="00572EF0">
        <w:rPr>
          <w:rtl/>
        </w:rPr>
        <w:t>كرست المادة 8 من الدستور مبدأ حماية الحرية الشخصية وعدم إمكانية إلقاء القبض على أحد أو حبسه أو توقيفه إلا بمقتضى القانون.</w:t>
      </w:r>
      <w:r>
        <w:rPr>
          <w:rFonts w:hint="cs"/>
          <w:rtl/>
        </w:rPr>
        <w:t xml:space="preserve"> </w:t>
      </w:r>
      <w:r w:rsidRPr="00572EF0">
        <w:rPr>
          <w:rtl/>
        </w:rPr>
        <w:t>وإنفاذ</w:t>
      </w:r>
      <w:r>
        <w:rPr>
          <w:rtl/>
        </w:rPr>
        <w:t>اً</w:t>
      </w:r>
      <w:r w:rsidRPr="00572EF0">
        <w:rPr>
          <w:rtl/>
        </w:rPr>
        <w:t xml:space="preserve"> لما تقدم، إتخذت الدولة</w:t>
      </w:r>
      <w:r w:rsidRPr="00572EF0">
        <w:rPr>
          <w:rFonts w:hint="cs"/>
          <w:rtl/>
        </w:rPr>
        <w:t xml:space="preserve"> </w:t>
      </w:r>
      <w:r w:rsidRPr="00572EF0">
        <w:rPr>
          <w:rtl/>
        </w:rPr>
        <w:t>- بأجهزتها القضائية والأمنية</w:t>
      </w:r>
      <w:r w:rsidRPr="00572EF0">
        <w:rPr>
          <w:rFonts w:hint="cs"/>
          <w:rtl/>
        </w:rPr>
        <w:t xml:space="preserve"> </w:t>
      </w:r>
      <w:r w:rsidRPr="00572EF0">
        <w:rPr>
          <w:rtl/>
        </w:rPr>
        <w:t>- جميع الإجراءات الضامنة للحق</w:t>
      </w:r>
      <w:r w:rsidRPr="00572EF0">
        <w:rPr>
          <w:rFonts w:hint="cs"/>
          <w:rtl/>
        </w:rPr>
        <w:t> </w:t>
      </w:r>
      <w:r w:rsidRPr="00572EF0">
        <w:rPr>
          <w:rtl/>
        </w:rPr>
        <w:t>بالحرية ومنع الإحتجاز التعسفي، وكان أهمها تعديل قانون أصول المحاكمات الجزائية</w:t>
      </w:r>
      <w:r w:rsidRPr="00572EF0">
        <w:rPr>
          <w:rFonts w:hint="cs"/>
          <w:rtl/>
        </w:rPr>
        <w:t xml:space="preserve"> </w:t>
      </w:r>
      <w:r w:rsidRPr="00572EF0">
        <w:rPr>
          <w:rtl/>
        </w:rPr>
        <w:t>- القانون 328 بتاريخ 2/8/2001 وضمان حق الإنسان بالمسائل الجوهرية التالية:</w:t>
      </w:r>
    </w:p>
    <w:p w:rsidR="003D1B44" w:rsidRPr="00572EF0" w:rsidRDefault="003D1B44" w:rsidP="003D1B44">
      <w:pPr>
        <w:pStyle w:val="SingleTxtGA"/>
      </w:pPr>
      <w:r w:rsidRPr="00572EF0">
        <w:rPr>
          <w:rFonts w:hint="cs"/>
          <w:rtl/>
        </w:rPr>
        <w:tab/>
        <w:t>(أ)</w:t>
      </w:r>
      <w:r w:rsidRPr="00572EF0">
        <w:rPr>
          <w:rFonts w:hint="cs"/>
          <w:rtl/>
        </w:rPr>
        <w:tab/>
      </w:r>
      <w:r w:rsidRPr="00572EF0">
        <w:rPr>
          <w:rtl/>
        </w:rPr>
        <w:t>الحق بعدم التوقيف إلا وفق</w:t>
      </w:r>
      <w:r>
        <w:rPr>
          <w:rtl/>
        </w:rPr>
        <w:t>اً</w:t>
      </w:r>
      <w:r w:rsidRPr="00572EF0">
        <w:rPr>
          <w:rtl/>
        </w:rPr>
        <w:t xml:space="preserve"> لأحكام القانون (البنود 1 و4 و5 من المادة 9)</w:t>
      </w:r>
      <w:r w:rsidRPr="00572EF0">
        <w:rPr>
          <w:rFonts w:hint="cs"/>
          <w:rtl/>
        </w:rPr>
        <w:t>؛</w:t>
      </w:r>
    </w:p>
    <w:p w:rsidR="003D1B44" w:rsidRPr="00572EF0" w:rsidRDefault="003D1B44" w:rsidP="003D1B44">
      <w:pPr>
        <w:pStyle w:val="SingleTxtGA"/>
      </w:pPr>
      <w:r w:rsidRPr="00572EF0">
        <w:rPr>
          <w:rtl/>
        </w:rPr>
        <w:tab/>
      </w:r>
      <w:r w:rsidRPr="00572EF0">
        <w:rPr>
          <w:rFonts w:hint="cs"/>
          <w:rtl/>
        </w:rPr>
        <w:t>(ب)</w:t>
      </w:r>
      <w:r w:rsidRPr="00572EF0">
        <w:rPr>
          <w:rFonts w:hint="cs"/>
          <w:rtl/>
        </w:rPr>
        <w:tab/>
      </w:r>
      <w:r w:rsidRPr="00572EF0">
        <w:rPr>
          <w:rtl/>
        </w:rPr>
        <w:t>الحق بمعرفة ماهية الجرائم المسندة إليه وأسباب توقيفه (البند رقم 2 المادة 9)</w:t>
      </w:r>
      <w:r w:rsidRPr="00572EF0">
        <w:rPr>
          <w:rFonts w:hint="cs"/>
          <w:rtl/>
        </w:rPr>
        <w:t>؛</w:t>
      </w:r>
    </w:p>
    <w:p w:rsidR="003D1B44" w:rsidRPr="00572EF0" w:rsidRDefault="003D1B44" w:rsidP="003D1B44">
      <w:pPr>
        <w:pStyle w:val="SingleTxtGA"/>
      </w:pPr>
      <w:r w:rsidRPr="00572EF0">
        <w:rPr>
          <w:rtl/>
        </w:rPr>
        <w:tab/>
      </w:r>
      <w:r w:rsidRPr="00572EF0">
        <w:rPr>
          <w:rFonts w:hint="cs"/>
          <w:rtl/>
        </w:rPr>
        <w:t>(</w:t>
      </w:r>
      <w:r>
        <w:rPr>
          <w:rFonts w:hint="cs"/>
          <w:rtl/>
        </w:rPr>
        <w:t>ج</w:t>
      </w:r>
      <w:r w:rsidRPr="00572EF0">
        <w:rPr>
          <w:rFonts w:hint="cs"/>
          <w:rtl/>
        </w:rPr>
        <w:t>)</w:t>
      </w:r>
      <w:r w:rsidRPr="00572EF0">
        <w:rPr>
          <w:rFonts w:hint="cs"/>
          <w:rtl/>
        </w:rPr>
        <w:tab/>
      </w:r>
      <w:r w:rsidRPr="00572EF0">
        <w:rPr>
          <w:rtl/>
        </w:rPr>
        <w:t>الحق بالتحقيق معه بسرعة وإحالته الى المحاكمة ضمن مهلة معقولة (البند رقم</w:t>
      </w:r>
      <w:r w:rsidRPr="00572EF0">
        <w:rPr>
          <w:rFonts w:hint="cs"/>
          <w:rtl/>
        </w:rPr>
        <w:t> </w:t>
      </w:r>
      <w:r w:rsidRPr="00572EF0">
        <w:rPr>
          <w:rtl/>
        </w:rPr>
        <w:t>3 من المادة 9)</w:t>
      </w:r>
      <w:r w:rsidRPr="00572EF0">
        <w:rPr>
          <w:rFonts w:hint="cs"/>
          <w:rtl/>
        </w:rPr>
        <w:t>؛</w:t>
      </w:r>
    </w:p>
    <w:p w:rsidR="003D1B44" w:rsidRPr="00572EF0" w:rsidRDefault="003D1B44" w:rsidP="003D1B44">
      <w:pPr>
        <w:pStyle w:val="SingleTxtGA"/>
      </w:pPr>
      <w:r w:rsidRPr="00572EF0">
        <w:rPr>
          <w:rtl/>
        </w:rPr>
        <w:tab/>
      </w:r>
      <w:r w:rsidRPr="00572EF0">
        <w:rPr>
          <w:rFonts w:hint="cs"/>
          <w:rtl/>
        </w:rPr>
        <w:t>(</w:t>
      </w:r>
      <w:r>
        <w:rPr>
          <w:rFonts w:hint="cs"/>
          <w:rtl/>
        </w:rPr>
        <w:t>د</w:t>
      </w:r>
      <w:r w:rsidRPr="00572EF0">
        <w:rPr>
          <w:rFonts w:hint="cs"/>
          <w:rtl/>
        </w:rPr>
        <w:t>)</w:t>
      </w:r>
      <w:r w:rsidRPr="00572EF0">
        <w:rPr>
          <w:rFonts w:hint="cs"/>
          <w:rtl/>
        </w:rPr>
        <w:tab/>
      </w:r>
      <w:r w:rsidRPr="00572EF0">
        <w:rPr>
          <w:rtl/>
        </w:rPr>
        <w:t>الحق بتطبيق التدابير البديلة للتوقيف (البند رقم 3 من المادة 9)</w:t>
      </w:r>
      <w:r>
        <w:rPr>
          <w:rFonts w:hint="cs"/>
          <w:rtl/>
        </w:rPr>
        <w:t>.</w:t>
      </w:r>
    </w:p>
    <w:p w:rsidR="003D1B44" w:rsidRPr="00572EF0" w:rsidRDefault="003D1B44" w:rsidP="003D1B44">
      <w:pPr>
        <w:pStyle w:val="H23GA"/>
        <w:rPr>
          <w:rtl/>
        </w:rPr>
      </w:pPr>
      <w:r>
        <w:rPr>
          <w:rFonts w:hint="cs"/>
          <w:rtl/>
          <w:lang w:bidi="ar-LB"/>
        </w:rPr>
        <w:tab/>
      </w:r>
      <w:r w:rsidRPr="00572EF0">
        <w:rPr>
          <w:rFonts w:hint="cs"/>
          <w:rtl/>
        </w:rPr>
        <w:t>(</w:t>
      </w:r>
      <w:r w:rsidRPr="00572EF0">
        <w:rPr>
          <w:rtl/>
        </w:rPr>
        <w:t>أ</w:t>
      </w:r>
      <w:r w:rsidRPr="00572EF0">
        <w:rPr>
          <w:rFonts w:hint="cs"/>
          <w:rtl/>
        </w:rPr>
        <w:t>)</w:t>
      </w:r>
      <w:r w:rsidRPr="00572EF0">
        <w:rPr>
          <w:rFonts w:hint="cs"/>
          <w:rtl/>
        </w:rPr>
        <w:tab/>
      </w:r>
      <w:r w:rsidRPr="00572EF0">
        <w:rPr>
          <w:rtl/>
        </w:rPr>
        <w:t>ضمان الحق بعدم التوقيف إلا وفق</w:t>
      </w:r>
      <w:r>
        <w:rPr>
          <w:rtl/>
        </w:rPr>
        <w:t>اً</w:t>
      </w:r>
      <w:r w:rsidRPr="00572EF0">
        <w:rPr>
          <w:rtl/>
        </w:rPr>
        <w:t xml:space="preserve"> لأحكام القانون </w:t>
      </w:r>
    </w:p>
    <w:p w:rsidR="003D1B44" w:rsidRPr="00572EF0" w:rsidRDefault="003D1B44" w:rsidP="003D1B44">
      <w:pPr>
        <w:pStyle w:val="SingleTxtGA"/>
        <w:rPr>
          <w:rtl/>
        </w:rPr>
      </w:pPr>
      <w:r>
        <w:rPr>
          <w:rtl/>
          <w:lang w:bidi="ar-LB"/>
        </w:rPr>
        <w:t>71-</w:t>
      </w:r>
      <w:r>
        <w:rPr>
          <w:rFonts w:hint="cs"/>
          <w:rtl/>
          <w:lang w:bidi="ar-LB"/>
        </w:rPr>
        <w:tab/>
      </w:r>
      <w:r w:rsidRPr="00572EF0">
        <w:rPr>
          <w:rtl/>
        </w:rPr>
        <w:t>تتخذ السلطات، لا</w:t>
      </w:r>
      <w:r>
        <w:rPr>
          <w:rFonts w:hint="cs"/>
          <w:rtl/>
        </w:rPr>
        <w:t> </w:t>
      </w:r>
      <w:r w:rsidRPr="00572EF0">
        <w:rPr>
          <w:rtl/>
        </w:rPr>
        <w:t>سيما القضائية منها، التدابير اللازمة (تعاميم النيابة العامة التمييزية ودورات تدريبية مستمرة للقضاة وإجراءات محاسبة) لضمان حرية الأشخاص ومنع أي إحتجاز لأي شخص (لبنان</w:t>
      </w:r>
      <w:r w:rsidRPr="00572EF0">
        <w:rPr>
          <w:rFonts w:hint="cs"/>
          <w:rtl/>
        </w:rPr>
        <w:t>ي</w:t>
      </w:r>
      <w:r w:rsidRPr="00572EF0">
        <w:rPr>
          <w:rtl/>
        </w:rPr>
        <w:t xml:space="preserve"> أو أجنبي) إلا وفق</w:t>
      </w:r>
      <w:r>
        <w:rPr>
          <w:rtl/>
        </w:rPr>
        <w:t>اً</w:t>
      </w:r>
      <w:r w:rsidRPr="00572EF0">
        <w:rPr>
          <w:rtl/>
        </w:rPr>
        <w:t xml:space="preserve"> للأحكام التالية المنصوص عليها في قانون أصول المحاكمات الجزائية الجديد:</w:t>
      </w:r>
    </w:p>
    <w:p w:rsidR="003D1B44" w:rsidRPr="00572EF0" w:rsidRDefault="003D1B44" w:rsidP="003D1B44">
      <w:pPr>
        <w:pStyle w:val="Bullet1GA"/>
        <w:numPr>
          <w:ilvl w:val="0"/>
          <w:numId w:val="3"/>
        </w:numPr>
        <w:bidi/>
        <w:rPr>
          <w:lang w:bidi="ar-LB"/>
        </w:rPr>
      </w:pPr>
      <w:r w:rsidRPr="00572EF0">
        <w:rPr>
          <w:rtl/>
        </w:rPr>
        <w:t>لا يجوز للضابط العدلي</w:t>
      </w:r>
      <w:r w:rsidRPr="00572EF0">
        <w:rPr>
          <w:rFonts w:hint="cs"/>
          <w:rtl/>
        </w:rPr>
        <w:t xml:space="preserve"> </w:t>
      </w:r>
      <w:r w:rsidRPr="00572EF0">
        <w:rPr>
          <w:rtl/>
        </w:rPr>
        <w:t xml:space="preserve">القيام بأي عمل أو أي تحقيق أو أي إجراء بحق أي شخص إلا تحت إشراف القضاء ولا يجوز له إلقاء القبض على أي شخص إلا بقرار من القضاء المختص </w:t>
      </w:r>
      <w:r w:rsidRPr="00572EF0">
        <w:rPr>
          <w:rFonts w:hint="cs"/>
          <w:rtl/>
        </w:rPr>
        <w:t>-</w:t>
      </w:r>
      <w:r w:rsidRPr="00572EF0">
        <w:rPr>
          <w:rtl/>
        </w:rPr>
        <w:t xml:space="preserve"> أي النائب العام المختص (المواد 15-16</w:t>
      </w:r>
      <w:r w:rsidRPr="00572EF0">
        <w:rPr>
          <w:rFonts w:hint="cs"/>
          <w:rtl/>
        </w:rPr>
        <w:t>-</w:t>
      </w:r>
      <w:r w:rsidRPr="00572EF0">
        <w:rPr>
          <w:rtl/>
        </w:rPr>
        <w:t>38-39-40-41-42-46-47-48)</w:t>
      </w:r>
      <w:r w:rsidRPr="00572EF0">
        <w:rPr>
          <w:rFonts w:hint="cs"/>
          <w:rtl/>
        </w:rPr>
        <w:t>؛</w:t>
      </w:r>
    </w:p>
    <w:p w:rsidR="003D1B44" w:rsidRPr="00572EF0" w:rsidRDefault="003D1B44" w:rsidP="003D1B44">
      <w:pPr>
        <w:pStyle w:val="Bullet1GA"/>
        <w:numPr>
          <w:ilvl w:val="0"/>
          <w:numId w:val="3"/>
        </w:numPr>
        <w:bidi/>
        <w:rPr>
          <w:lang w:bidi="ar-LB"/>
        </w:rPr>
      </w:pPr>
      <w:r w:rsidRPr="00572EF0">
        <w:rPr>
          <w:rtl/>
        </w:rPr>
        <w:t>لا يجوز أن تتعدى مدة الإحتجاز الأولي خلال التحقيقات الأولية فترة 48 ساعة، يمكن تمديدها الى فترة إضافية مماثلة بقرار معلل من النائب العام، وذلك سواء أكان الجرم جناية أو جنحة (المواد 32-42-47)</w:t>
      </w:r>
      <w:r w:rsidRPr="00572EF0">
        <w:rPr>
          <w:rFonts w:hint="cs"/>
          <w:rtl/>
        </w:rPr>
        <w:t>؛</w:t>
      </w:r>
    </w:p>
    <w:p w:rsidR="003D1B44" w:rsidRPr="00572EF0" w:rsidRDefault="003D1B44" w:rsidP="003D1B44">
      <w:pPr>
        <w:pStyle w:val="Bullet1GA"/>
        <w:numPr>
          <w:ilvl w:val="0"/>
          <w:numId w:val="3"/>
        </w:numPr>
        <w:bidi/>
        <w:rPr>
          <w:lang w:bidi="ar-LB"/>
        </w:rPr>
      </w:pPr>
      <w:r w:rsidRPr="00572EF0">
        <w:rPr>
          <w:rtl/>
          <w:lang w:bidi="ar-LB"/>
        </w:rPr>
        <w:t>إن بلاغات البحث والتحري التي تصدرها النيابة العامة بحق أشخاص متوارين عن الأنظار مدتها 10 أيام، يمكن أن تمدد بقرار قضائي الى 30 يو</w:t>
      </w:r>
      <w:r>
        <w:rPr>
          <w:rFonts w:hint="cs"/>
          <w:rtl/>
          <w:lang w:bidi="ar-LB"/>
        </w:rPr>
        <w:t xml:space="preserve">ماً </w:t>
      </w:r>
      <w:r w:rsidRPr="00572EF0">
        <w:rPr>
          <w:rtl/>
          <w:lang w:bidi="ar-LB"/>
        </w:rPr>
        <w:t>كحد أقصى (المادة 24)</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rPr>
        <w:t>لا يجوز الإحتجاز الأولي لحاجات التحقيق إلا إذا كانت عقوبة الجرم تصل الى السنة حبس</w:t>
      </w:r>
      <w:r>
        <w:rPr>
          <w:rFonts w:hint="cs"/>
          <w:rtl/>
        </w:rPr>
        <w:t>اً</w:t>
      </w:r>
      <w:r w:rsidRPr="00572EF0">
        <w:rPr>
          <w:rtl/>
        </w:rPr>
        <w:t>، أو كان الشخص محكوم</w:t>
      </w:r>
      <w:r>
        <w:rPr>
          <w:rFonts w:hint="cs"/>
          <w:rtl/>
        </w:rPr>
        <w:t>اً</w:t>
      </w:r>
      <w:r w:rsidRPr="00572EF0">
        <w:rPr>
          <w:rtl/>
        </w:rPr>
        <w:t xml:space="preserve"> عليه سابق</w:t>
      </w:r>
      <w:r>
        <w:rPr>
          <w:rtl/>
        </w:rPr>
        <w:t>اً</w:t>
      </w:r>
      <w:r w:rsidRPr="00572EF0">
        <w:rPr>
          <w:rtl/>
        </w:rPr>
        <w:t xml:space="preserve"> بعقوبة جنائية أو عقوبة الحبس ثلاثة أشهر من دون وقف التنفيذ (المادة 46 و107)</w:t>
      </w:r>
      <w:r w:rsidRPr="00572EF0">
        <w:rPr>
          <w:rFonts w:hint="cs"/>
          <w:rtl/>
        </w:rPr>
        <w:t>؛</w:t>
      </w:r>
    </w:p>
    <w:p w:rsidR="003D1B44" w:rsidRPr="00572EF0" w:rsidRDefault="003D1B44" w:rsidP="003D1B44">
      <w:pPr>
        <w:pStyle w:val="Bullet1GA"/>
        <w:numPr>
          <w:ilvl w:val="0"/>
          <w:numId w:val="3"/>
        </w:numPr>
        <w:bidi/>
        <w:rPr>
          <w:lang w:bidi="ar-LB"/>
        </w:rPr>
      </w:pPr>
      <w:r w:rsidRPr="00572EF0">
        <w:rPr>
          <w:rtl/>
          <w:lang w:bidi="ar-LB"/>
        </w:rPr>
        <w:t>إن قرار التوقيف الذي يصدره قاضي التحقيق يجب أن يكون معللاً وأن يبين فيه الأسباب الواقعية والمادية التي إعتمدها من أجل التوقيف (المادة 107)</w:t>
      </w:r>
      <w:r w:rsidRPr="00572EF0">
        <w:rPr>
          <w:rFonts w:hint="cs"/>
          <w:rtl/>
          <w:lang w:bidi="ar-LB"/>
        </w:rPr>
        <w:t>.</w:t>
      </w:r>
    </w:p>
    <w:p w:rsidR="003D1B44" w:rsidRPr="00572EF0" w:rsidRDefault="003D1B44" w:rsidP="003D1B44">
      <w:pPr>
        <w:pStyle w:val="SingleTxtGA"/>
      </w:pPr>
      <w:r>
        <w:rPr>
          <w:rtl/>
          <w:lang w:bidi="ar-LB"/>
        </w:rPr>
        <w:t>72-</w:t>
      </w:r>
      <w:r>
        <w:rPr>
          <w:rFonts w:hint="cs"/>
          <w:rtl/>
          <w:lang w:bidi="ar-LB"/>
        </w:rPr>
        <w:tab/>
      </w:r>
      <w:r w:rsidRPr="00572EF0">
        <w:rPr>
          <w:rtl/>
          <w:lang w:bidi="ar-LB"/>
        </w:rPr>
        <w:t>إن مخالفة هذه</w:t>
      </w:r>
      <w:r w:rsidRPr="00572EF0">
        <w:rPr>
          <w:rtl/>
        </w:rPr>
        <w:t xml:space="preserve"> الأحكام والمبادئ القانونية من شأنه</w:t>
      </w:r>
      <w:r w:rsidRPr="00572EF0">
        <w:rPr>
          <w:rFonts w:hint="cs"/>
          <w:rtl/>
        </w:rPr>
        <w:t>ا</w:t>
      </w:r>
      <w:r w:rsidRPr="00572EF0">
        <w:rPr>
          <w:rtl/>
        </w:rPr>
        <w:t xml:space="preserve"> أن </w:t>
      </w:r>
      <w:r w:rsidRPr="00572EF0">
        <w:rPr>
          <w:rFonts w:hint="cs"/>
          <w:rtl/>
        </w:rPr>
        <w:t>ت</w:t>
      </w:r>
      <w:r w:rsidRPr="00572EF0">
        <w:rPr>
          <w:rtl/>
        </w:rPr>
        <w:t>ؤدي الى مساءلة الشخص المسؤول عن هذه المخالفة سواءً أكان قاضي</w:t>
      </w:r>
      <w:r>
        <w:rPr>
          <w:rtl/>
        </w:rPr>
        <w:t>اً</w:t>
      </w:r>
      <w:r w:rsidRPr="00572EF0">
        <w:rPr>
          <w:rtl/>
        </w:rPr>
        <w:t xml:space="preserve"> أو عنصر</w:t>
      </w:r>
      <w:r>
        <w:rPr>
          <w:rtl/>
        </w:rPr>
        <w:t>اً</w:t>
      </w:r>
      <w:r w:rsidRPr="00572EF0">
        <w:rPr>
          <w:rtl/>
        </w:rPr>
        <w:t xml:space="preserve"> من عناصر إنفاذ القانون.</w:t>
      </w:r>
      <w:r>
        <w:rPr>
          <w:rFonts w:hint="cs"/>
          <w:rtl/>
        </w:rPr>
        <w:t xml:space="preserve"> </w:t>
      </w:r>
      <w:r w:rsidRPr="00572EF0">
        <w:rPr>
          <w:rtl/>
        </w:rPr>
        <w:t>والقانون يضمن حق الضحية بالحصول على التعويض من خلال الآليات التالية:</w:t>
      </w:r>
    </w:p>
    <w:p w:rsidR="003D1B44" w:rsidRPr="00572EF0" w:rsidRDefault="003D1B44" w:rsidP="003D1B44">
      <w:pPr>
        <w:pStyle w:val="Bullet1GA"/>
        <w:numPr>
          <w:ilvl w:val="0"/>
          <w:numId w:val="3"/>
        </w:numPr>
        <w:bidi/>
        <w:rPr>
          <w:rtl/>
        </w:rPr>
      </w:pPr>
      <w:r w:rsidRPr="00572EF0">
        <w:rPr>
          <w:rtl/>
        </w:rPr>
        <w:t>إذا كانت مخالفة أصول التوقيف صادرة عن الضابط العدلي، ي</w:t>
      </w:r>
      <w:r w:rsidRPr="00572EF0">
        <w:rPr>
          <w:rFonts w:hint="cs"/>
          <w:rtl/>
        </w:rPr>
        <w:t>ُ</w:t>
      </w:r>
      <w:r w:rsidRPr="00572EF0">
        <w:rPr>
          <w:rtl/>
        </w:rPr>
        <w:t>لاحق، بحسب المادة 48 أصول محاكمات جزائية، بجرائم "حجز الحرية" المنصوص عليها في المواد 367 و368 و369 عقوبات، بالإضافة الى العقوبات المسلكية التي ينزلها به رؤساؤه الإداريون</w:t>
      </w:r>
      <w:r w:rsidRPr="00572EF0">
        <w:rPr>
          <w:rFonts w:hint="cs"/>
          <w:rtl/>
        </w:rPr>
        <w:t>.</w:t>
      </w:r>
    </w:p>
    <w:p w:rsidR="003D1B44" w:rsidRPr="00572EF0" w:rsidRDefault="003D1B44" w:rsidP="003D1B44">
      <w:pPr>
        <w:pStyle w:val="SingleTxtGA"/>
        <w:rPr>
          <w:rtl/>
        </w:rPr>
      </w:pPr>
      <w:r>
        <w:rPr>
          <w:rtl/>
          <w:lang w:bidi="ar-LB"/>
        </w:rPr>
        <w:t>73-</w:t>
      </w:r>
      <w:r>
        <w:rPr>
          <w:rFonts w:hint="cs"/>
          <w:rtl/>
          <w:lang w:bidi="ar-LB"/>
        </w:rPr>
        <w:tab/>
      </w:r>
      <w:r w:rsidRPr="00572EF0">
        <w:rPr>
          <w:rtl/>
        </w:rPr>
        <w:t>أما إذا كانت المخالفة صادرة عن القاضي، يلاحق بالجريمة عينها</w:t>
      </w:r>
      <w:r w:rsidRPr="00572EF0">
        <w:rPr>
          <w:rFonts w:hint="cs"/>
          <w:rtl/>
        </w:rPr>
        <w:t xml:space="preserve"> </w:t>
      </w:r>
      <w:r w:rsidRPr="00572EF0">
        <w:rPr>
          <w:rtl/>
        </w:rPr>
        <w:t>- حجز الحرية</w:t>
      </w:r>
      <w:r w:rsidRPr="00572EF0">
        <w:rPr>
          <w:rFonts w:hint="cs"/>
          <w:rtl/>
        </w:rPr>
        <w:t xml:space="preserve"> </w:t>
      </w:r>
      <w:r w:rsidRPr="00572EF0">
        <w:rPr>
          <w:rtl/>
        </w:rPr>
        <w:t xml:space="preserve">- مع مراعاة القواعد الإجرائية التي ترعى مسألة ملاحقة القاضي </w:t>
      </w:r>
      <w:r w:rsidRPr="00572EF0">
        <w:rPr>
          <w:rFonts w:hint="cs"/>
          <w:rtl/>
        </w:rPr>
        <w:t>-</w:t>
      </w:r>
      <w:r w:rsidRPr="00572EF0">
        <w:rPr>
          <w:rtl/>
        </w:rPr>
        <w:t xml:space="preserve"> المرتكب لجريمة معينة.</w:t>
      </w:r>
    </w:p>
    <w:p w:rsidR="003D1B44" w:rsidRPr="00572EF0" w:rsidRDefault="003D1B44" w:rsidP="003D1B44">
      <w:pPr>
        <w:pStyle w:val="Bullet1GA"/>
        <w:numPr>
          <w:ilvl w:val="0"/>
          <w:numId w:val="3"/>
        </w:numPr>
        <w:bidi/>
      </w:pPr>
      <w:r w:rsidRPr="00572EF0">
        <w:rPr>
          <w:rtl/>
        </w:rPr>
        <w:t>ويحق للضحية التي تم توقيفها خلاف</w:t>
      </w:r>
      <w:r>
        <w:rPr>
          <w:rtl/>
        </w:rPr>
        <w:t>اً</w:t>
      </w:r>
      <w:r w:rsidRPr="00572EF0">
        <w:rPr>
          <w:rtl/>
        </w:rPr>
        <w:t xml:space="preserve"> للقانون، أن تتقدم بدعوى أمام القضاء المدني أو الجزائي من أجل المطالبة بالتعويض. ويكون التعويض المحكوم به لضحايا التوقيف التعسفي منصف</w:t>
      </w:r>
      <w:r>
        <w:rPr>
          <w:rtl/>
        </w:rPr>
        <w:t>اً</w:t>
      </w:r>
      <w:r w:rsidRPr="00572EF0">
        <w:rPr>
          <w:rtl/>
        </w:rPr>
        <w:t xml:space="preserve"> وكافي</w:t>
      </w:r>
      <w:r>
        <w:rPr>
          <w:rtl/>
        </w:rPr>
        <w:t>اً</w:t>
      </w:r>
      <w:r w:rsidRPr="00572EF0">
        <w:rPr>
          <w:rtl/>
        </w:rPr>
        <w:t xml:space="preserve"> شاملاً لجميع الأضرار المادية والمعنوية التي أصابتهم</w:t>
      </w:r>
      <w:r w:rsidRPr="00572EF0">
        <w:rPr>
          <w:rFonts w:hint="cs"/>
          <w:rtl/>
        </w:rPr>
        <w:t>؛</w:t>
      </w:r>
    </w:p>
    <w:p w:rsidR="003D1B44" w:rsidRPr="00572EF0" w:rsidRDefault="003D1B44" w:rsidP="003D1B44">
      <w:pPr>
        <w:pStyle w:val="Bullet1GA"/>
        <w:numPr>
          <w:ilvl w:val="0"/>
          <w:numId w:val="3"/>
        </w:numPr>
        <w:bidi/>
      </w:pPr>
      <w:r w:rsidRPr="00572EF0">
        <w:rPr>
          <w:rtl/>
        </w:rPr>
        <w:t>ويمكن للضحية</w:t>
      </w:r>
      <w:r w:rsidRPr="00572EF0">
        <w:rPr>
          <w:rtl/>
          <w:lang w:bidi="ar-LB"/>
        </w:rPr>
        <w:t xml:space="preserve"> اللجوء </w:t>
      </w:r>
      <w:r w:rsidRPr="00572EF0">
        <w:rPr>
          <w:rtl/>
        </w:rPr>
        <w:t>إلى إعمال مبدأ مسؤولية الدولة عن أعمال موظفيها، والتقدم بدعوى مسؤولية أمام مجلس شورى الدولة من أجل محاسبة الدولة ومطالبتها بالتعويض اللازم عن قيام أحد موظفيها</w:t>
      </w:r>
      <w:r w:rsidRPr="00572EF0">
        <w:rPr>
          <w:rFonts w:hint="cs"/>
          <w:rtl/>
        </w:rPr>
        <w:t xml:space="preserve"> </w:t>
      </w:r>
      <w:r w:rsidRPr="00572EF0">
        <w:rPr>
          <w:rtl/>
        </w:rPr>
        <w:t>- أي أحد الأشخاص المولجين بإنفاذ القانون</w:t>
      </w:r>
      <w:r w:rsidRPr="00572EF0">
        <w:rPr>
          <w:rFonts w:hint="cs"/>
          <w:rtl/>
        </w:rPr>
        <w:t xml:space="preserve"> </w:t>
      </w:r>
      <w:r w:rsidRPr="00572EF0">
        <w:rPr>
          <w:rtl/>
        </w:rPr>
        <w:t>- بإرتكاب خطأ أثناء ممارسته مهامه (مخالفة القواعد للإحتجاز الأولي) أدى إلى الإضرار بها مادياً ومعنوياً</w:t>
      </w:r>
      <w:r w:rsidRPr="00572EF0">
        <w:rPr>
          <w:rFonts w:hint="cs"/>
          <w:rtl/>
        </w:rPr>
        <w:t>؛</w:t>
      </w:r>
    </w:p>
    <w:p w:rsidR="003D1B44" w:rsidRPr="00572EF0" w:rsidRDefault="003D1B44" w:rsidP="003D1B44">
      <w:pPr>
        <w:pStyle w:val="Bullet1GA"/>
        <w:numPr>
          <w:ilvl w:val="0"/>
          <w:numId w:val="3"/>
        </w:numPr>
        <w:bidi/>
      </w:pPr>
      <w:r w:rsidRPr="00572EF0">
        <w:rPr>
          <w:rtl/>
        </w:rPr>
        <w:t>كما يمكن للضحية، وفي حال كان الشخص المخالف لقواعد التوقيف قاض</w:t>
      </w:r>
      <w:r>
        <w:rPr>
          <w:rFonts w:hint="cs"/>
          <w:rtl/>
        </w:rPr>
        <w:t>ياً</w:t>
      </w:r>
      <w:r w:rsidRPr="00572EF0">
        <w:rPr>
          <w:rtl/>
        </w:rPr>
        <w:t>، اللجوء الى نصوص قانون أصول المحاكمات المدنية التي تسمح للمواطنين بمداعاة الدولة بشأن المسؤولية الناتجة عن أعمال القضاة العدليين، سواء كانوا ممن يتولون الحكم أو التحقيق أو النيابة العامة، وذلك بسبب الخطأ الجسيم الناجم عن إخلال القاضي بموجباته المهنية.</w:t>
      </w:r>
    </w:p>
    <w:p w:rsidR="003D1B44" w:rsidRPr="00572EF0" w:rsidRDefault="003D1B44" w:rsidP="003D1B44">
      <w:pPr>
        <w:pStyle w:val="H23GA"/>
      </w:pPr>
      <w:r>
        <w:rPr>
          <w:rFonts w:hint="cs"/>
          <w:rtl/>
          <w:lang w:bidi="ar-LB"/>
        </w:rPr>
        <w:tab/>
      </w:r>
      <w:r w:rsidRPr="00572EF0">
        <w:rPr>
          <w:rFonts w:hint="cs"/>
          <w:rtl/>
        </w:rPr>
        <w:t>(</w:t>
      </w:r>
      <w:r w:rsidRPr="00572EF0">
        <w:rPr>
          <w:rtl/>
        </w:rPr>
        <w:t>ب</w:t>
      </w:r>
      <w:r w:rsidRPr="00572EF0">
        <w:rPr>
          <w:rFonts w:hint="cs"/>
          <w:rtl/>
        </w:rPr>
        <w:t>)</w:t>
      </w:r>
      <w:r w:rsidRPr="00572EF0">
        <w:rPr>
          <w:rFonts w:hint="cs"/>
          <w:rtl/>
        </w:rPr>
        <w:tab/>
      </w:r>
      <w:r w:rsidRPr="00572EF0">
        <w:rPr>
          <w:rtl/>
        </w:rPr>
        <w:t>ضمان الحق بمعرفة ماهية الجرائم المسندة إليه وأسباب توقيفه</w:t>
      </w:r>
    </w:p>
    <w:p w:rsidR="003D1B44" w:rsidRPr="00572EF0" w:rsidRDefault="003D1B44" w:rsidP="003D1B44">
      <w:pPr>
        <w:pStyle w:val="SingleTxtGA"/>
        <w:rPr>
          <w:rtl/>
        </w:rPr>
      </w:pPr>
      <w:r>
        <w:rPr>
          <w:rtl/>
          <w:lang w:bidi="ar-LB"/>
        </w:rPr>
        <w:t>74-</w:t>
      </w:r>
      <w:r>
        <w:rPr>
          <w:rFonts w:hint="cs"/>
          <w:rtl/>
          <w:lang w:bidi="ar-LB"/>
        </w:rPr>
        <w:tab/>
      </w:r>
      <w:r w:rsidRPr="00572EF0">
        <w:rPr>
          <w:rtl/>
        </w:rPr>
        <w:t>على القائم بالتحقيق</w:t>
      </w:r>
      <w:r w:rsidRPr="00572EF0">
        <w:rPr>
          <w:rFonts w:hint="cs"/>
          <w:rtl/>
        </w:rPr>
        <w:t xml:space="preserve"> </w:t>
      </w:r>
      <w:r w:rsidRPr="00572EF0">
        <w:rPr>
          <w:rtl/>
        </w:rPr>
        <w:t>- أكان قاضي</w:t>
      </w:r>
      <w:r>
        <w:rPr>
          <w:rtl/>
        </w:rPr>
        <w:t>اً</w:t>
      </w:r>
      <w:r w:rsidRPr="00572EF0">
        <w:rPr>
          <w:rtl/>
        </w:rPr>
        <w:t xml:space="preserve"> أم ضابط</w:t>
      </w:r>
      <w:r>
        <w:rPr>
          <w:rtl/>
        </w:rPr>
        <w:t>اً</w:t>
      </w:r>
      <w:r w:rsidRPr="00572EF0">
        <w:rPr>
          <w:rtl/>
        </w:rPr>
        <w:t xml:space="preserve"> عدلي</w:t>
      </w:r>
      <w:r>
        <w:rPr>
          <w:rtl/>
        </w:rPr>
        <w:t>اً</w:t>
      </w:r>
      <w:r w:rsidRPr="00572EF0">
        <w:rPr>
          <w:rFonts w:hint="cs"/>
          <w:rtl/>
        </w:rPr>
        <w:t xml:space="preserve"> </w:t>
      </w:r>
      <w:r w:rsidRPr="00572EF0">
        <w:rPr>
          <w:rtl/>
        </w:rPr>
        <w:t xml:space="preserve">- أن يُعلم الشخص الموقوف </w:t>
      </w:r>
      <w:r w:rsidRPr="00572EF0">
        <w:rPr>
          <w:rFonts w:hint="cs"/>
          <w:rtl/>
        </w:rPr>
        <w:t xml:space="preserve">- </w:t>
      </w:r>
      <w:r w:rsidRPr="00572EF0">
        <w:rPr>
          <w:rtl/>
        </w:rPr>
        <w:t>بعد التثبت من كامل هويته، بجميع الأفعال المنسوبة إليه وبالأدلة القائمة ضده، وألا يُغفل أي واقعة من تلك التي يجري التحقيق بسببها.</w:t>
      </w:r>
      <w:r>
        <w:rPr>
          <w:rFonts w:hint="cs"/>
          <w:rtl/>
        </w:rPr>
        <w:t xml:space="preserve"> </w:t>
      </w:r>
      <w:r w:rsidRPr="00572EF0">
        <w:rPr>
          <w:rtl/>
        </w:rPr>
        <w:t>ويؤدي عدم إحترام حق الموقوف لهذه الناحية الى</w:t>
      </w:r>
      <w:r>
        <w:rPr>
          <w:rFonts w:hint="cs"/>
          <w:rtl/>
        </w:rPr>
        <w:t> </w:t>
      </w:r>
      <w:r w:rsidRPr="00572EF0">
        <w:rPr>
          <w:rtl/>
        </w:rPr>
        <w:t>إبطال محضر الإستجواب (المادة 76 أصول محاكمات جزائية) وتمارس المحاكم رقابتها على</w:t>
      </w:r>
      <w:r>
        <w:rPr>
          <w:rFonts w:hint="cs"/>
          <w:rtl/>
        </w:rPr>
        <w:t> </w:t>
      </w:r>
      <w:r w:rsidRPr="00572EF0">
        <w:rPr>
          <w:rtl/>
        </w:rPr>
        <w:t>إحترام حقوق الموقوفين، وتصدر أحكام</w:t>
      </w:r>
      <w:r>
        <w:rPr>
          <w:rtl/>
        </w:rPr>
        <w:t>اً</w:t>
      </w:r>
      <w:r w:rsidRPr="00572EF0">
        <w:rPr>
          <w:rtl/>
        </w:rPr>
        <w:t xml:space="preserve"> ببطلان الإستجواب خلال التحقيقات الأولية أو</w:t>
      </w:r>
      <w:r>
        <w:rPr>
          <w:rFonts w:hint="cs"/>
          <w:rtl/>
        </w:rPr>
        <w:t> </w:t>
      </w:r>
      <w:r w:rsidRPr="00572EF0">
        <w:rPr>
          <w:rtl/>
        </w:rPr>
        <w:t>الإستنطاقية، في حال تبين لها أنه لم يصار الى إحترام حق الموقوف لجهة إعلامه بالتهمة المنسوبة إليه.</w:t>
      </w:r>
    </w:p>
    <w:p w:rsidR="003D1B44" w:rsidRPr="00572EF0" w:rsidRDefault="003D1B44" w:rsidP="003D1B44">
      <w:pPr>
        <w:pStyle w:val="H23GA"/>
      </w:pPr>
      <w:r>
        <w:rPr>
          <w:rFonts w:hint="cs"/>
          <w:rtl/>
          <w:lang w:bidi="ar-LB"/>
        </w:rPr>
        <w:tab/>
      </w:r>
      <w:r w:rsidRPr="00572EF0">
        <w:rPr>
          <w:rFonts w:hint="cs"/>
          <w:rtl/>
        </w:rPr>
        <w:t>(</w:t>
      </w:r>
      <w:r w:rsidRPr="00572EF0">
        <w:rPr>
          <w:rtl/>
        </w:rPr>
        <w:t>ج</w:t>
      </w:r>
      <w:r w:rsidRPr="00572EF0">
        <w:rPr>
          <w:rFonts w:hint="cs"/>
          <w:rtl/>
        </w:rPr>
        <w:t>)</w:t>
      </w:r>
      <w:r w:rsidRPr="00572EF0">
        <w:rPr>
          <w:rFonts w:hint="cs"/>
          <w:rtl/>
        </w:rPr>
        <w:tab/>
      </w:r>
      <w:r w:rsidRPr="00572EF0">
        <w:rPr>
          <w:rtl/>
        </w:rPr>
        <w:t xml:space="preserve">ضمان الحق بالتحقيق بسرعة والإحالة الى المحاكمة ضمن مهلة معقولة </w:t>
      </w:r>
    </w:p>
    <w:p w:rsidR="003D1B44" w:rsidRPr="00572EF0" w:rsidRDefault="003D1B44" w:rsidP="003D1B44">
      <w:pPr>
        <w:pStyle w:val="SingleTxtGA"/>
        <w:rPr>
          <w:rtl/>
        </w:rPr>
      </w:pPr>
      <w:r>
        <w:rPr>
          <w:rtl/>
          <w:lang w:bidi="ar-LB"/>
        </w:rPr>
        <w:t>75-</w:t>
      </w:r>
      <w:r>
        <w:rPr>
          <w:rFonts w:hint="cs"/>
          <w:rtl/>
          <w:lang w:bidi="ar-LB"/>
        </w:rPr>
        <w:tab/>
      </w:r>
      <w:r w:rsidRPr="00572EF0">
        <w:rPr>
          <w:rtl/>
        </w:rPr>
        <w:t xml:space="preserve">إن حق الموقوف بإستجوابه بالسرعة الممكنة، مستمد من أحكام قانون أصول المحاكمات الجزائية الجديد ولا سيّما تلك التي جاءت في الفصل المخصص لصلاحيات قاضي التحقيق الذي يقع على عاتقه أن يستجوب الشخص </w:t>
      </w:r>
      <w:r w:rsidRPr="00572EF0">
        <w:rPr>
          <w:rFonts w:hint="cs"/>
          <w:rtl/>
        </w:rPr>
        <w:t>-</w:t>
      </w:r>
      <w:r w:rsidRPr="00572EF0">
        <w:rPr>
          <w:rtl/>
        </w:rPr>
        <w:t xml:space="preserve"> الموقوف </w:t>
      </w:r>
      <w:r w:rsidRPr="00572EF0">
        <w:rPr>
          <w:b/>
          <w:bCs/>
          <w:i/>
          <w:iCs/>
          <w:rtl/>
        </w:rPr>
        <w:t>"على الفور"</w:t>
      </w:r>
      <w:r w:rsidRPr="00572EF0">
        <w:rPr>
          <w:rtl/>
        </w:rPr>
        <w:t xml:space="preserve"> (المواد 107 وما يليها).</w:t>
      </w:r>
      <w:r>
        <w:rPr>
          <w:rFonts w:hint="cs"/>
          <w:rtl/>
        </w:rPr>
        <w:t xml:space="preserve"> </w:t>
      </w:r>
      <w:r w:rsidRPr="00572EF0">
        <w:rPr>
          <w:rtl/>
        </w:rPr>
        <w:t>وهذا الحق يعني في الأساس عدم التأخر في إستجواب الموقوف من دون عذر مشروع.</w:t>
      </w:r>
      <w:r>
        <w:rPr>
          <w:rFonts w:hint="cs"/>
          <w:rtl/>
        </w:rPr>
        <w:t xml:space="preserve"> </w:t>
      </w:r>
      <w:r w:rsidRPr="00572EF0">
        <w:rPr>
          <w:rtl/>
        </w:rPr>
        <w:t>وتعمل السلطات القضائية والأجهزة الأمنية على ضمان إحترام هذا الحق، بقدر الإمكان، مع وجوب الأخذ بعين الإعتبار الضغط الكبير ال</w:t>
      </w:r>
      <w:r w:rsidRPr="00572EF0">
        <w:rPr>
          <w:rFonts w:hint="cs"/>
          <w:rtl/>
        </w:rPr>
        <w:t>ذي</w:t>
      </w:r>
      <w:r w:rsidRPr="00572EF0">
        <w:rPr>
          <w:rtl/>
        </w:rPr>
        <w:t xml:space="preserve"> تعاني منه مراكز التوقيف نتيجة لإزدياد عدد الجرائم بعد الأزمة السورية.</w:t>
      </w:r>
    </w:p>
    <w:p w:rsidR="003D1B44" w:rsidRPr="00572EF0" w:rsidRDefault="003D1B44" w:rsidP="003D1B44">
      <w:pPr>
        <w:pStyle w:val="SingleTxtGA"/>
      </w:pPr>
      <w:r>
        <w:rPr>
          <w:rtl/>
          <w:lang w:bidi="ar-LB"/>
        </w:rPr>
        <w:t>76-</w:t>
      </w:r>
      <w:r>
        <w:rPr>
          <w:rFonts w:hint="cs"/>
          <w:rtl/>
          <w:lang w:bidi="ar-LB"/>
        </w:rPr>
        <w:tab/>
      </w:r>
      <w:r w:rsidRPr="00572EF0">
        <w:rPr>
          <w:rtl/>
        </w:rPr>
        <w:t>أما بالنسبة لإحالة الموقوف الى المحاكمة ضمن مهلة معقولة، فإن قانون أصول المحاكمات الجزائية الجديد حدد هذه المهلة بصورة واضحة في المادة 108 والتي جاء فيها:</w:t>
      </w:r>
    </w:p>
    <w:p w:rsidR="003D1B44" w:rsidRPr="00572EF0" w:rsidRDefault="003D1B44" w:rsidP="003D1B44">
      <w:pPr>
        <w:pStyle w:val="Bullet1GA"/>
        <w:numPr>
          <w:ilvl w:val="0"/>
          <w:numId w:val="3"/>
        </w:numPr>
        <w:bidi/>
      </w:pPr>
      <w:r w:rsidRPr="00572EF0">
        <w:rPr>
          <w:rtl/>
        </w:rPr>
        <w:t xml:space="preserve">في الجنح، لا يجوز أن تتعدى مدة التوقيف الإحتياطي مهلة الشهرين، يمكن تمديدها لمهلة إضافية مماثلة في حالات </w:t>
      </w:r>
      <w:r w:rsidRPr="00572EF0">
        <w:rPr>
          <w:b/>
          <w:bCs/>
          <w:rtl/>
        </w:rPr>
        <w:t>الضرورة القصوى</w:t>
      </w:r>
      <w:r w:rsidRPr="00572EF0">
        <w:rPr>
          <w:rtl/>
        </w:rPr>
        <w:t>، مع مراعاة الإستثناء المتعلق بحالة المحكوم عليهم سابق</w:t>
      </w:r>
      <w:r>
        <w:rPr>
          <w:rtl/>
        </w:rPr>
        <w:t>اً</w:t>
      </w:r>
      <w:r w:rsidRPr="00572EF0">
        <w:rPr>
          <w:rtl/>
        </w:rPr>
        <w:t xml:space="preserve"> بعقوبة الحبس سنة على الأقل</w:t>
      </w:r>
      <w:r w:rsidRPr="00572EF0">
        <w:rPr>
          <w:rFonts w:hint="cs"/>
          <w:rtl/>
        </w:rPr>
        <w:t>؛</w:t>
      </w:r>
    </w:p>
    <w:p w:rsidR="003D1B44" w:rsidRPr="00572EF0" w:rsidRDefault="003D1B44" w:rsidP="003D1B44">
      <w:pPr>
        <w:pStyle w:val="Bullet1GA"/>
        <w:numPr>
          <w:ilvl w:val="0"/>
          <w:numId w:val="3"/>
        </w:numPr>
        <w:bidi/>
        <w:rPr>
          <w:rtl/>
        </w:rPr>
      </w:pPr>
      <w:r w:rsidRPr="00572EF0">
        <w:rPr>
          <w:rtl/>
        </w:rPr>
        <w:t xml:space="preserve">في الجنايات، لا يجوز أن تتعدى مدة التوقيف الإحتياطي ستة أشهر، يمكن تمديدها لمهلة إضافية مماثلة </w:t>
      </w:r>
      <w:r w:rsidRPr="00572EF0">
        <w:rPr>
          <w:b/>
          <w:bCs/>
          <w:rtl/>
        </w:rPr>
        <w:t>بقرار معلل</w:t>
      </w:r>
      <w:r w:rsidRPr="00572EF0">
        <w:rPr>
          <w:rtl/>
        </w:rPr>
        <w:t>، مع مراعاة الإستثناءات المتعلقة بجنايات القتل والمخدرات والاعتداء على أمن الدولة والجنايات ذات الخطر الشامل وحالة الموقوف المحكوم عليه سابقاً بعقوبة جنائية.</w:t>
      </w:r>
    </w:p>
    <w:p w:rsidR="003D1B44" w:rsidRPr="00572EF0" w:rsidRDefault="003D1B44" w:rsidP="003D1B44">
      <w:pPr>
        <w:pStyle w:val="SingleTxtGA"/>
        <w:rPr>
          <w:rtl/>
        </w:rPr>
      </w:pPr>
      <w:r>
        <w:rPr>
          <w:rtl/>
          <w:lang w:bidi="ar-LB"/>
        </w:rPr>
        <w:t>77-</w:t>
      </w:r>
      <w:r>
        <w:rPr>
          <w:rFonts w:hint="cs"/>
          <w:rtl/>
          <w:lang w:bidi="ar-LB"/>
        </w:rPr>
        <w:tab/>
      </w:r>
      <w:r w:rsidRPr="00572EF0">
        <w:rPr>
          <w:rtl/>
        </w:rPr>
        <w:t>وفي هذه الإطار، أصدر مجلس القضاء الأعلى والنيابة العامة التمييزية عدد</w:t>
      </w:r>
      <w:r>
        <w:rPr>
          <w:rFonts w:hint="cs"/>
          <w:rtl/>
        </w:rPr>
        <w:t>اً</w:t>
      </w:r>
      <w:r w:rsidRPr="00572EF0">
        <w:rPr>
          <w:rtl/>
        </w:rPr>
        <w:t xml:space="preserve"> من التعاميم التوجيهية الى قضاة التحقيق وقضاة الحكم الجزائيين بوجوب التقيد باحكام المادة 108 المذكورة. ويتم إجراء دورات تدريبية مستمرة حول مؤسسة التوقيف الإحتياطي ووجوب إحالة الموقوفين الى المحاكمة بأسرع وقت ممكن.</w:t>
      </w:r>
    </w:p>
    <w:p w:rsidR="003D1B44" w:rsidRPr="00572EF0" w:rsidRDefault="003D1B44" w:rsidP="003D1B44">
      <w:pPr>
        <w:pStyle w:val="H23GA"/>
        <w:keepNext/>
        <w:keepLines/>
        <w:pageBreakBefore/>
      </w:pPr>
      <w:r>
        <w:rPr>
          <w:rFonts w:hint="cs"/>
          <w:rtl/>
          <w:lang w:bidi="ar-LB"/>
        </w:rPr>
        <w:tab/>
      </w:r>
      <w:r w:rsidRPr="00572EF0">
        <w:rPr>
          <w:rFonts w:hint="cs"/>
          <w:rtl/>
        </w:rPr>
        <w:t>(</w:t>
      </w:r>
      <w:r>
        <w:rPr>
          <w:rFonts w:hint="cs"/>
          <w:rtl/>
        </w:rPr>
        <w:t>د</w:t>
      </w:r>
      <w:r w:rsidRPr="00572EF0">
        <w:rPr>
          <w:rFonts w:hint="cs"/>
          <w:rtl/>
        </w:rPr>
        <w:t>)</w:t>
      </w:r>
      <w:r w:rsidRPr="00572EF0">
        <w:rPr>
          <w:rFonts w:hint="cs"/>
          <w:rtl/>
        </w:rPr>
        <w:tab/>
      </w:r>
      <w:r w:rsidRPr="00572EF0">
        <w:rPr>
          <w:rtl/>
        </w:rPr>
        <w:t>ضمان الحق بتطبيق التدابير البديلة للتوقيف</w:t>
      </w:r>
    </w:p>
    <w:p w:rsidR="003D1B44" w:rsidRPr="00572EF0" w:rsidRDefault="003D1B44" w:rsidP="003D1B44">
      <w:pPr>
        <w:pStyle w:val="SingleTxtGA"/>
        <w:rPr>
          <w:rtl/>
          <w:lang w:bidi="ar-LB"/>
        </w:rPr>
      </w:pPr>
      <w:r>
        <w:rPr>
          <w:rtl/>
          <w:lang w:bidi="ar-LB"/>
        </w:rPr>
        <w:t>78-</w:t>
      </w:r>
      <w:r>
        <w:rPr>
          <w:rFonts w:hint="cs"/>
          <w:rtl/>
          <w:lang w:bidi="ar-LB"/>
        </w:rPr>
        <w:tab/>
      </w:r>
      <w:r w:rsidRPr="00572EF0">
        <w:rPr>
          <w:rtl/>
        </w:rPr>
        <w:t>الحرية هي المبدأ والتوقيف هو الإستثناء.</w:t>
      </w:r>
      <w:r>
        <w:rPr>
          <w:rFonts w:hint="cs"/>
          <w:rtl/>
        </w:rPr>
        <w:t xml:space="preserve"> </w:t>
      </w:r>
      <w:r w:rsidRPr="00572EF0">
        <w:rPr>
          <w:rtl/>
        </w:rPr>
        <w:t xml:space="preserve">لذلك أعطت المادة 111 </w:t>
      </w:r>
      <w:r w:rsidRPr="00572EF0">
        <w:rPr>
          <w:rFonts w:hint="cs"/>
          <w:rtl/>
        </w:rPr>
        <w:t xml:space="preserve">من قانون </w:t>
      </w:r>
      <w:r w:rsidRPr="00572EF0">
        <w:rPr>
          <w:rtl/>
        </w:rPr>
        <w:t xml:space="preserve">أصول </w:t>
      </w:r>
      <w:r w:rsidRPr="00572EF0">
        <w:rPr>
          <w:rFonts w:hint="cs"/>
          <w:rtl/>
        </w:rPr>
        <w:t>ال</w:t>
      </w:r>
      <w:r w:rsidRPr="00572EF0">
        <w:rPr>
          <w:rtl/>
        </w:rPr>
        <w:t xml:space="preserve">محاكمات </w:t>
      </w:r>
      <w:r w:rsidRPr="00572EF0">
        <w:rPr>
          <w:rFonts w:hint="cs"/>
          <w:rtl/>
        </w:rPr>
        <w:t>ال</w:t>
      </w:r>
      <w:r w:rsidRPr="00572EF0">
        <w:rPr>
          <w:rtl/>
        </w:rPr>
        <w:t>جزائية الجديد لقاضي التحقيق أن يستبدل التوقي</w:t>
      </w:r>
      <w:r w:rsidRPr="00572EF0">
        <w:rPr>
          <w:rtl/>
          <w:lang w:bidi="ar-LB"/>
        </w:rPr>
        <w:t>ف، مهما كان نوع الجرم، وبعد استطلاع رأي النيابة العامة، بوضع المدعى عليه تحت المراقبة القضائية، وبإلزامه بموجب أو أكثر من الموجبات الضرورية ومنها:</w:t>
      </w:r>
    </w:p>
    <w:p w:rsidR="003D1B44" w:rsidRPr="00572EF0" w:rsidRDefault="003D1B44" w:rsidP="003D1B44">
      <w:pPr>
        <w:pStyle w:val="Bullet1GA"/>
        <w:numPr>
          <w:ilvl w:val="0"/>
          <w:numId w:val="3"/>
        </w:numPr>
        <w:bidi/>
        <w:rPr>
          <w:lang w:bidi="ar-LB"/>
        </w:rPr>
      </w:pPr>
      <w:r w:rsidRPr="00572EF0">
        <w:rPr>
          <w:rtl/>
          <w:lang w:bidi="ar-LB"/>
        </w:rPr>
        <w:t>الاقامة في مكان معين ومنعه من مغادرته واتخاذ محل إقامة فيه</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عدم التردد الى محلات أو أماكن معينة</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إيداع جواز السفر لدى قلم دائرة التحقيق وإعلام المديرية العامة للأمن العام بذلك، على ألا تتعدى مهلة إيداع جواز السفر المدة القانونية للتوقيف الإحتياطي</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التعهد بعدم تجاوز دائرة المراقبة وإثبات الوجود دورياً لدى مركز المراقبة</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عدم ممارسة بعض المهن مدة المراقبة</w:t>
      </w:r>
      <w:r w:rsidRPr="00572EF0">
        <w:rPr>
          <w:rFonts w:hint="cs"/>
          <w:rtl/>
          <w:lang w:bidi="ar-LB"/>
        </w:rPr>
        <w:t>؛</w:t>
      </w:r>
    </w:p>
    <w:p w:rsidR="003D1B44" w:rsidRPr="00E156BC" w:rsidRDefault="003D1B44" w:rsidP="003D1B44">
      <w:pPr>
        <w:pStyle w:val="Bullet1GA"/>
        <w:numPr>
          <w:ilvl w:val="0"/>
          <w:numId w:val="3"/>
        </w:numPr>
        <w:bidi/>
        <w:rPr>
          <w:spacing w:val="-2"/>
          <w:lang w:bidi="ar-LB"/>
        </w:rPr>
      </w:pPr>
      <w:r w:rsidRPr="00E156BC">
        <w:rPr>
          <w:spacing w:val="-2"/>
          <w:rtl/>
          <w:lang w:bidi="ar-LB"/>
        </w:rPr>
        <w:t>الخضوع للفحوصات الطبية والمخبرية دورياً في خلال مدة يعينها قاضي التحقيق</w:t>
      </w:r>
      <w:r w:rsidRPr="00E156BC">
        <w:rPr>
          <w:rFonts w:hint="eastAsia"/>
          <w:spacing w:val="-2"/>
          <w:rtl/>
          <w:lang w:bidi="ar-LB"/>
        </w:rPr>
        <w:t>؛</w:t>
      </w:r>
    </w:p>
    <w:p w:rsidR="003D1B44" w:rsidRPr="00572EF0" w:rsidRDefault="003D1B44" w:rsidP="003D1B44">
      <w:pPr>
        <w:pStyle w:val="Bullet1GA"/>
        <w:numPr>
          <w:ilvl w:val="0"/>
          <w:numId w:val="3"/>
        </w:numPr>
        <w:bidi/>
        <w:rPr>
          <w:rtl/>
          <w:lang w:bidi="ar-LB"/>
        </w:rPr>
      </w:pPr>
      <w:r w:rsidRPr="00572EF0">
        <w:rPr>
          <w:rtl/>
          <w:lang w:bidi="ar-LB"/>
        </w:rPr>
        <w:t>تقديم كفالة ضامنة يعينها القاضي.</w:t>
      </w:r>
    </w:p>
    <w:p w:rsidR="003D1B44" w:rsidRPr="00572EF0" w:rsidRDefault="003D1B44" w:rsidP="003D1B44">
      <w:pPr>
        <w:pStyle w:val="SingleTxtGA"/>
        <w:rPr>
          <w:rtl/>
          <w:lang w:bidi="ar-LB"/>
        </w:rPr>
      </w:pPr>
      <w:r>
        <w:rPr>
          <w:rtl/>
          <w:lang w:bidi="ar-LB"/>
        </w:rPr>
        <w:t>79-</w:t>
      </w:r>
      <w:r>
        <w:rPr>
          <w:rFonts w:hint="cs"/>
          <w:rtl/>
          <w:lang w:bidi="ar-LB"/>
        </w:rPr>
        <w:tab/>
      </w:r>
      <w:r w:rsidRPr="00572EF0">
        <w:rPr>
          <w:rtl/>
          <w:lang w:bidi="ar-LB"/>
        </w:rPr>
        <w:t>ويلجأ قضاة التحقيق الى تطبيق الأحكام المذكورة للمحافظة على حقوق المتقاضين من جهة، وللتخفيف من مشكلة إكتظاظ السجون من جهةٍ أخرى.</w:t>
      </w:r>
    </w:p>
    <w:p w:rsidR="003D1B44" w:rsidRPr="00572EF0" w:rsidRDefault="003D1B44" w:rsidP="003D1B44">
      <w:pPr>
        <w:pStyle w:val="H1GA"/>
      </w:pPr>
      <w:r>
        <w:rPr>
          <w:rFonts w:hint="cs"/>
          <w:rtl/>
        </w:rPr>
        <w:tab/>
        <w:t>خامساً-</w:t>
      </w:r>
      <w:r>
        <w:rPr>
          <w:rFonts w:hint="cs"/>
          <w:rtl/>
        </w:rPr>
        <w:tab/>
      </w:r>
      <w:r w:rsidRPr="00572EF0">
        <w:rPr>
          <w:rtl/>
        </w:rPr>
        <w:t>المادة 10</w:t>
      </w:r>
      <w:r w:rsidRPr="00572EF0">
        <w:rPr>
          <w:rFonts w:hint="cs"/>
          <w:rtl/>
        </w:rPr>
        <w:t xml:space="preserve"> </w:t>
      </w:r>
      <w:r w:rsidRPr="00572EF0">
        <w:rPr>
          <w:rtl/>
        </w:rPr>
        <w:t>- حقوق السجناء</w:t>
      </w:r>
    </w:p>
    <w:p w:rsidR="003D1B44" w:rsidRPr="003D1B44" w:rsidRDefault="003D1B44" w:rsidP="003D1B44">
      <w:pPr>
        <w:pStyle w:val="SingleTxtGA"/>
        <w:rPr>
          <w:spacing w:val="-4"/>
          <w:rtl/>
          <w:lang w:bidi="ar-LB"/>
        </w:rPr>
      </w:pPr>
      <w:r w:rsidRPr="003D1B44">
        <w:rPr>
          <w:spacing w:val="-4"/>
          <w:rtl/>
          <w:lang w:bidi="ar-LB"/>
        </w:rPr>
        <w:t>80-</w:t>
      </w:r>
      <w:r w:rsidRPr="003D1B44">
        <w:rPr>
          <w:rFonts w:hint="cs"/>
          <w:spacing w:val="-4"/>
          <w:rtl/>
          <w:lang w:bidi="ar-LB"/>
        </w:rPr>
        <w:tab/>
      </w:r>
      <w:r w:rsidRPr="003D1B44">
        <w:rPr>
          <w:spacing w:val="-4"/>
          <w:rtl/>
          <w:lang w:bidi="ar-LB"/>
        </w:rPr>
        <w:t>يضمن القانون حقوق الأشخاص المحرومين من الحرية، وتتخذ السلطات الإجراءات اللازمة الممكنة لضمان إحترامها.</w:t>
      </w:r>
      <w:r w:rsidRPr="003D1B44">
        <w:rPr>
          <w:rFonts w:hint="cs"/>
          <w:spacing w:val="-4"/>
          <w:rtl/>
          <w:lang w:bidi="ar-LB"/>
        </w:rPr>
        <w:t xml:space="preserve"> </w:t>
      </w:r>
      <w:r w:rsidRPr="003D1B44">
        <w:rPr>
          <w:spacing w:val="-4"/>
          <w:rtl/>
          <w:lang w:bidi="ar-LB"/>
        </w:rPr>
        <w:t>وسنبين في ما يلي النصوص والإجراءات القانونية المتخذة لضمان:</w:t>
      </w:r>
    </w:p>
    <w:p w:rsidR="003D1B44" w:rsidRPr="00572EF0" w:rsidRDefault="003D1B44" w:rsidP="003D1B44">
      <w:pPr>
        <w:pStyle w:val="SingleTxtGA"/>
        <w:rPr>
          <w:lang w:bidi="ar-LB"/>
        </w:rPr>
      </w:pPr>
      <w:r w:rsidRPr="00572EF0">
        <w:rPr>
          <w:rFonts w:hint="cs"/>
          <w:rtl/>
          <w:lang w:bidi="ar-LB"/>
        </w:rPr>
        <w:tab/>
        <w:t>(أ)</w:t>
      </w:r>
      <w:r w:rsidRPr="00572EF0">
        <w:rPr>
          <w:rFonts w:hint="cs"/>
          <w:rtl/>
          <w:lang w:bidi="ar-LB"/>
        </w:rPr>
        <w:tab/>
      </w:r>
      <w:r w:rsidRPr="00572EF0">
        <w:rPr>
          <w:rtl/>
          <w:lang w:bidi="ar-LB"/>
        </w:rPr>
        <w:t xml:space="preserve">حق السجناء بالمعاملة الإنسانية (البند </w:t>
      </w:r>
      <w:r>
        <w:rPr>
          <w:rFonts w:hint="cs"/>
          <w:rtl/>
          <w:lang w:bidi="ar-LB"/>
        </w:rPr>
        <w:t>1</w:t>
      </w:r>
      <w:r w:rsidRPr="00572EF0">
        <w:rPr>
          <w:rtl/>
          <w:lang w:bidi="ar-LB"/>
        </w:rPr>
        <w:t>)</w:t>
      </w:r>
      <w:r w:rsidRPr="00572EF0">
        <w:rPr>
          <w:rFonts w:hint="cs"/>
          <w:rtl/>
          <w:lang w:bidi="ar-LB"/>
        </w:rPr>
        <w:t>؛</w:t>
      </w:r>
    </w:p>
    <w:p w:rsidR="003D1B44" w:rsidRPr="00572EF0" w:rsidRDefault="003D1B44" w:rsidP="003D1B44">
      <w:pPr>
        <w:pStyle w:val="SingleTxtGA"/>
        <w:rPr>
          <w:lang w:bidi="ar-LB"/>
        </w:rPr>
      </w:pPr>
      <w:r w:rsidRPr="00572EF0">
        <w:rPr>
          <w:rFonts w:hint="cs"/>
          <w:rtl/>
          <w:lang w:bidi="ar-LB"/>
        </w:rPr>
        <w:tab/>
        <w:t>(ب)</w:t>
      </w:r>
      <w:r w:rsidRPr="00572EF0">
        <w:rPr>
          <w:rFonts w:hint="cs"/>
          <w:rtl/>
          <w:lang w:bidi="ar-LB"/>
        </w:rPr>
        <w:tab/>
      </w:r>
      <w:r w:rsidRPr="00572EF0">
        <w:rPr>
          <w:rtl/>
          <w:lang w:bidi="ar-LB"/>
        </w:rPr>
        <w:t>الحق بإحترام مبدأ الفصل بين المحكومين والموقوفين (البند 2-أ)</w:t>
      </w:r>
      <w:r w:rsidRPr="00572EF0">
        <w:rPr>
          <w:rFonts w:hint="cs"/>
          <w:rtl/>
          <w:lang w:bidi="ar-LB"/>
        </w:rPr>
        <w:t>؛</w:t>
      </w:r>
    </w:p>
    <w:p w:rsidR="003D1B44" w:rsidRPr="00572EF0" w:rsidRDefault="003D1B44" w:rsidP="003D1B44">
      <w:pPr>
        <w:pStyle w:val="SingleTxtGA"/>
        <w:rPr>
          <w:lang w:bidi="ar-LB"/>
        </w:rPr>
      </w:pPr>
      <w:r w:rsidRPr="00572EF0">
        <w:rPr>
          <w:rFonts w:hint="cs"/>
          <w:rtl/>
          <w:lang w:bidi="ar-LB"/>
        </w:rPr>
        <w:tab/>
        <w:t>(</w:t>
      </w:r>
      <w:r>
        <w:rPr>
          <w:rFonts w:hint="cs"/>
          <w:rtl/>
          <w:lang w:bidi="ar-LB"/>
        </w:rPr>
        <w:t>ج</w:t>
      </w:r>
      <w:r w:rsidRPr="00572EF0">
        <w:rPr>
          <w:rFonts w:hint="cs"/>
          <w:rtl/>
          <w:lang w:bidi="ar-LB"/>
        </w:rPr>
        <w:t>)</w:t>
      </w:r>
      <w:r w:rsidRPr="00572EF0">
        <w:rPr>
          <w:rFonts w:hint="cs"/>
          <w:rtl/>
          <w:lang w:bidi="ar-LB"/>
        </w:rPr>
        <w:tab/>
      </w:r>
      <w:r w:rsidRPr="00572EF0">
        <w:rPr>
          <w:rtl/>
          <w:lang w:bidi="ar-LB"/>
        </w:rPr>
        <w:t>حق الحدث بإحترام مبدأ فصله عن الراشد (البند 2-ب)</w:t>
      </w:r>
      <w:r w:rsidRPr="00572EF0">
        <w:rPr>
          <w:rFonts w:hint="cs"/>
          <w:rtl/>
          <w:lang w:bidi="ar-LB"/>
        </w:rPr>
        <w:t>؛</w:t>
      </w:r>
    </w:p>
    <w:p w:rsidR="003D1B44" w:rsidRPr="00572EF0" w:rsidRDefault="003D1B44" w:rsidP="003D1B44">
      <w:pPr>
        <w:pStyle w:val="SingleTxtGA"/>
        <w:rPr>
          <w:lang w:bidi="ar-LB"/>
        </w:rPr>
      </w:pPr>
      <w:r w:rsidRPr="00572EF0">
        <w:rPr>
          <w:rFonts w:hint="cs"/>
          <w:rtl/>
          <w:lang w:bidi="ar-LB"/>
        </w:rPr>
        <w:tab/>
        <w:t>(</w:t>
      </w:r>
      <w:r>
        <w:rPr>
          <w:rFonts w:hint="cs"/>
          <w:rtl/>
          <w:lang w:bidi="ar-LB"/>
        </w:rPr>
        <w:t>د</w:t>
      </w:r>
      <w:r w:rsidRPr="00572EF0">
        <w:rPr>
          <w:rFonts w:hint="cs"/>
          <w:rtl/>
          <w:lang w:bidi="ar-LB"/>
        </w:rPr>
        <w:t>)</w:t>
      </w:r>
      <w:r w:rsidRPr="00572EF0">
        <w:rPr>
          <w:rFonts w:hint="cs"/>
          <w:rtl/>
          <w:lang w:bidi="ar-LB"/>
        </w:rPr>
        <w:tab/>
      </w:r>
      <w:r w:rsidRPr="00572EF0">
        <w:rPr>
          <w:rtl/>
          <w:lang w:bidi="ar-LB"/>
        </w:rPr>
        <w:t>حق السجناء بالإصلاح وإعادة التأهيل (البند 3)</w:t>
      </w:r>
      <w:r w:rsidRPr="00572EF0">
        <w:rPr>
          <w:rFonts w:hint="cs"/>
          <w:rtl/>
          <w:lang w:bidi="ar-LB"/>
        </w:rPr>
        <w:t>.</w:t>
      </w:r>
    </w:p>
    <w:p w:rsidR="003D1B44" w:rsidRPr="00572EF0" w:rsidRDefault="003D1B44" w:rsidP="003D1B44">
      <w:pPr>
        <w:pStyle w:val="H23GA"/>
        <w:rPr>
          <w:lang w:bidi="ar-LB"/>
        </w:rPr>
      </w:pPr>
      <w:r>
        <w:rPr>
          <w:rFonts w:hint="cs"/>
          <w:rtl/>
          <w:lang w:bidi="ar-LB"/>
        </w:rPr>
        <w:tab/>
      </w:r>
      <w:r w:rsidRPr="00572EF0">
        <w:rPr>
          <w:rFonts w:hint="cs"/>
          <w:rtl/>
          <w:lang w:bidi="ar-LB"/>
        </w:rPr>
        <w:t>(</w:t>
      </w:r>
      <w:r w:rsidRPr="00572EF0">
        <w:rPr>
          <w:rtl/>
          <w:lang w:bidi="ar-LB"/>
        </w:rPr>
        <w:t>أ</w:t>
      </w:r>
      <w:r w:rsidRPr="00572EF0">
        <w:rPr>
          <w:rFonts w:hint="cs"/>
          <w:rtl/>
          <w:lang w:bidi="ar-LB"/>
        </w:rPr>
        <w:t>)</w:t>
      </w:r>
      <w:r w:rsidRPr="00572EF0">
        <w:rPr>
          <w:rFonts w:hint="cs"/>
          <w:rtl/>
          <w:lang w:bidi="ar-LB"/>
        </w:rPr>
        <w:tab/>
      </w:r>
      <w:r w:rsidRPr="00572EF0">
        <w:rPr>
          <w:rtl/>
          <w:lang w:bidi="ar-LB"/>
        </w:rPr>
        <w:t>حق السجناء بالمعاملة الإنسانية</w:t>
      </w:r>
    </w:p>
    <w:p w:rsidR="003D1B44" w:rsidRPr="00572EF0" w:rsidRDefault="003D1B44" w:rsidP="003D1B44">
      <w:pPr>
        <w:pStyle w:val="SingleTxtGA"/>
        <w:rPr>
          <w:rtl/>
        </w:rPr>
      </w:pPr>
      <w:r>
        <w:rPr>
          <w:rtl/>
          <w:lang w:bidi="ar-LB"/>
        </w:rPr>
        <w:t>81-</w:t>
      </w:r>
      <w:r>
        <w:rPr>
          <w:rFonts w:hint="cs"/>
          <w:rtl/>
          <w:lang w:bidi="ar-LB"/>
        </w:rPr>
        <w:tab/>
      </w:r>
      <w:r w:rsidRPr="00572EF0">
        <w:rPr>
          <w:rtl/>
          <w:lang w:bidi="ar-LB"/>
        </w:rPr>
        <w:t>يتضمن القانون مجموعة من القواعد الرامية الى ضمان معاملة السجناء معاملةً إنسانيةً. وكرس حقوق</w:t>
      </w:r>
      <w:r>
        <w:rPr>
          <w:rtl/>
          <w:lang w:bidi="ar-LB"/>
        </w:rPr>
        <w:t>اً</w:t>
      </w:r>
      <w:r w:rsidRPr="00572EF0">
        <w:rPr>
          <w:rtl/>
          <w:lang w:bidi="ar-LB"/>
        </w:rPr>
        <w:t xml:space="preserve"> أساسيةً للسجناء لا يجوز إنتهاكها في مختلف القوانين (المادتين 46 و58 عقوبات والمواد</w:t>
      </w:r>
      <w:r w:rsidRPr="00572EF0">
        <w:rPr>
          <w:rFonts w:hint="cs"/>
          <w:rtl/>
          <w:lang w:bidi="ar-LB"/>
        </w:rPr>
        <w:t> </w:t>
      </w:r>
      <w:r w:rsidRPr="00572EF0">
        <w:rPr>
          <w:rtl/>
          <w:lang w:bidi="ar-LB"/>
        </w:rPr>
        <w:t>49 و</w:t>
      </w:r>
      <w:r w:rsidRPr="00572EF0">
        <w:rPr>
          <w:rtl/>
        </w:rPr>
        <w:t xml:space="preserve">52 و53 و56 و59 و60 و67 و80 و109 و110 و111 من </w:t>
      </w:r>
      <w:r w:rsidRPr="00572EF0">
        <w:rPr>
          <w:rtl/>
          <w:lang w:bidi="ar-LB"/>
        </w:rPr>
        <w:t>المرسوم رقم</w:t>
      </w:r>
      <w:r w:rsidRPr="00572EF0">
        <w:rPr>
          <w:rFonts w:hint="cs"/>
          <w:rtl/>
          <w:lang w:bidi="ar-LB"/>
        </w:rPr>
        <w:t> </w:t>
      </w:r>
      <w:r w:rsidRPr="00572EF0">
        <w:rPr>
          <w:rtl/>
          <w:lang w:bidi="ar-LB"/>
        </w:rPr>
        <w:t>14310/1949</w:t>
      </w:r>
      <w:r w:rsidRPr="00572EF0">
        <w:rPr>
          <w:rtl/>
        </w:rPr>
        <w:t xml:space="preserve"> المتعلق بالسجون الخاضعة للمديرية العامة لقوى الأمن الداخلي</w:t>
      </w:r>
      <w:r w:rsidRPr="00572EF0">
        <w:rPr>
          <w:rtl/>
          <w:lang w:bidi="ar-LB"/>
        </w:rPr>
        <w:t xml:space="preserve"> والم</w:t>
      </w:r>
      <w:r w:rsidRPr="00572EF0">
        <w:rPr>
          <w:rFonts w:hint="cs"/>
          <w:rtl/>
          <w:lang w:bidi="ar-LB"/>
        </w:rPr>
        <w:t>واد </w:t>
      </w:r>
      <w:r w:rsidRPr="00572EF0">
        <w:rPr>
          <w:rtl/>
          <w:lang w:bidi="ar-LB"/>
        </w:rPr>
        <w:t>26 و29 و31 و38 و42 و43 من المرسوم رقم 6236 المتعلق بالسجون وأما</w:t>
      </w:r>
      <w:r w:rsidRPr="00572EF0">
        <w:rPr>
          <w:rFonts w:hint="cs"/>
          <w:rtl/>
          <w:lang w:bidi="ar-LB"/>
        </w:rPr>
        <w:t>ك</w:t>
      </w:r>
      <w:r w:rsidRPr="00572EF0">
        <w:rPr>
          <w:rtl/>
          <w:lang w:bidi="ar-LB"/>
        </w:rPr>
        <w:t xml:space="preserve">ن الإحتجاز الخاضعة لوزارة الدفاع الوطني والمادتين 410 و411 </w:t>
      </w:r>
      <w:r w:rsidRPr="00572EF0">
        <w:rPr>
          <w:rFonts w:hint="cs"/>
          <w:rtl/>
          <w:lang w:bidi="ar-LB"/>
        </w:rPr>
        <w:t xml:space="preserve">قانون أصول المحاكمات الجزائية </w:t>
      </w:r>
      <w:r w:rsidRPr="00572EF0">
        <w:rPr>
          <w:rtl/>
          <w:lang w:bidi="ar-LB"/>
        </w:rPr>
        <w:t>والمادة 4 من قانون تنفيذ العقوبات رقم 463 تاريخ 17/09/2002).</w:t>
      </w:r>
      <w:r>
        <w:rPr>
          <w:rFonts w:hint="cs"/>
          <w:rtl/>
        </w:rPr>
        <w:t xml:space="preserve"> </w:t>
      </w:r>
      <w:r w:rsidRPr="00572EF0">
        <w:rPr>
          <w:rtl/>
        </w:rPr>
        <w:t>إن الواقع في السجون ومراكز التوقيف لا يعكس تقيداً كاملاً وإحترام</w:t>
      </w:r>
      <w:r>
        <w:rPr>
          <w:rtl/>
        </w:rPr>
        <w:t>اً</w:t>
      </w:r>
      <w:r w:rsidRPr="00572EF0">
        <w:rPr>
          <w:rtl/>
        </w:rPr>
        <w:t xml:space="preserve"> شاملاً لجميع حقوق السجناء، وذلك بسبب أزمة الإكتظاظ، وتأخر الحكومات المتعاقبة في مواكبة إزدياد عدد السجناء وعدم رصد الإعتمادات المالية لبناء سجون جديدة في مختلف المناطق اللبنانية، فضلاً عن إزدياد عدد الموقوفين والمحكومين السوريين في السجون اللبنانية بعد الأزمة السورية، ومواجهة خطر الإرهابيين لجهة ممارسة نشاطهم داخل السجون.</w:t>
      </w:r>
      <w:r>
        <w:rPr>
          <w:rFonts w:hint="cs"/>
          <w:rtl/>
        </w:rPr>
        <w:t xml:space="preserve"> </w:t>
      </w:r>
      <w:r w:rsidRPr="00572EF0">
        <w:rPr>
          <w:rtl/>
        </w:rPr>
        <w:t>ولكن</w:t>
      </w:r>
      <w:r w:rsidRPr="00572EF0">
        <w:rPr>
          <w:rFonts w:hint="cs"/>
          <w:rtl/>
        </w:rPr>
        <w:t>،</w:t>
      </w:r>
      <w:r w:rsidRPr="00572EF0">
        <w:rPr>
          <w:rtl/>
        </w:rPr>
        <w:t xml:space="preserve"> وعلى الرغم من ذلك، تبذل الدولة جهد</w:t>
      </w:r>
      <w:r>
        <w:rPr>
          <w:rtl/>
        </w:rPr>
        <w:t>اً</w:t>
      </w:r>
      <w:r w:rsidRPr="00572EF0">
        <w:rPr>
          <w:rtl/>
        </w:rPr>
        <w:t xml:space="preserve"> كبير</w:t>
      </w:r>
      <w:r>
        <w:rPr>
          <w:rtl/>
        </w:rPr>
        <w:t>اً</w:t>
      </w:r>
      <w:r w:rsidRPr="00572EF0">
        <w:rPr>
          <w:rtl/>
        </w:rPr>
        <w:t xml:space="preserve"> لضمان معاملة السجناء معاملة إنسانية.</w:t>
      </w:r>
    </w:p>
    <w:p w:rsidR="003D1B44" w:rsidRPr="00572EF0" w:rsidRDefault="003D1B44" w:rsidP="003D1B44">
      <w:pPr>
        <w:pStyle w:val="SingleTxtGA"/>
        <w:rPr>
          <w:rtl/>
          <w:lang w:bidi="ar-LB"/>
        </w:rPr>
      </w:pPr>
      <w:r>
        <w:rPr>
          <w:rtl/>
          <w:lang w:bidi="ar-LB"/>
        </w:rPr>
        <w:t>82-</w:t>
      </w:r>
      <w:r>
        <w:rPr>
          <w:rFonts w:hint="cs"/>
          <w:rtl/>
          <w:lang w:bidi="ar-LB"/>
        </w:rPr>
        <w:tab/>
      </w:r>
      <w:r w:rsidRPr="00572EF0">
        <w:rPr>
          <w:rFonts w:hint="cs"/>
          <w:rtl/>
        </w:rPr>
        <w:t xml:space="preserve">إن </w:t>
      </w:r>
      <w:r w:rsidRPr="00572EF0">
        <w:rPr>
          <w:rtl/>
          <w:lang w:bidi="ar-LB"/>
        </w:rPr>
        <w:t>جهود الدولة اللبنانية لضمان معاملة السجناء معاملة إنسانية</w:t>
      </w:r>
      <w:r w:rsidRPr="00572EF0">
        <w:rPr>
          <w:rFonts w:hint="cs"/>
          <w:rtl/>
          <w:lang w:bidi="ar-LB"/>
        </w:rPr>
        <w:t xml:space="preserve"> عُرضت بدقة في </w:t>
      </w:r>
      <w:r w:rsidRPr="00572EF0">
        <w:rPr>
          <w:rtl/>
          <w:lang w:bidi="ar-LB"/>
        </w:rPr>
        <w:t>الفصل 16 من التقرير الوطني الأول حول إتفاقية مناهضة التعذيب (آذار 2016)</w:t>
      </w:r>
      <w:r w:rsidRPr="00572EF0">
        <w:rPr>
          <w:rFonts w:hint="cs"/>
          <w:rtl/>
          <w:lang w:bidi="ar-LB"/>
        </w:rPr>
        <w:t>، فيرجى التفضل بالرجوع إليه</w:t>
      </w:r>
      <w:r w:rsidRPr="00572EF0">
        <w:rPr>
          <w:rtl/>
          <w:lang w:bidi="ar-LB"/>
        </w:rPr>
        <w:t>.</w:t>
      </w:r>
      <w:r>
        <w:rPr>
          <w:rFonts w:hint="cs"/>
          <w:rtl/>
          <w:lang w:bidi="ar-LB"/>
        </w:rPr>
        <w:t xml:space="preserve"> </w:t>
      </w:r>
      <w:r w:rsidRPr="00572EF0">
        <w:rPr>
          <w:rtl/>
          <w:lang w:bidi="ar-LB"/>
        </w:rPr>
        <w:t>ولكن</w:t>
      </w:r>
      <w:r w:rsidRPr="00572EF0">
        <w:rPr>
          <w:rFonts w:hint="cs"/>
          <w:rtl/>
          <w:lang w:bidi="ar-LB"/>
        </w:rPr>
        <w:t xml:space="preserve"> لا بد من </w:t>
      </w:r>
      <w:r w:rsidRPr="00572EF0">
        <w:rPr>
          <w:rtl/>
          <w:lang w:bidi="ar-LB"/>
        </w:rPr>
        <w:t>لفت النظر الى الإجراءات المهمة التالية:</w:t>
      </w:r>
    </w:p>
    <w:p w:rsidR="003D1B44" w:rsidRPr="00572EF0" w:rsidRDefault="003D1B44" w:rsidP="003D1B44">
      <w:pPr>
        <w:pStyle w:val="Bullet1GA"/>
        <w:numPr>
          <w:ilvl w:val="0"/>
          <w:numId w:val="3"/>
        </w:numPr>
        <w:bidi/>
        <w:rPr>
          <w:lang w:bidi="ar-LB"/>
        </w:rPr>
      </w:pPr>
      <w:r w:rsidRPr="00572EF0">
        <w:rPr>
          <w:rtl/>
          <w:lang w:bidi="ar-LB"/>
        </w:rPr>
        <w:t>إعتماد الحكومة إستراتيجية وطنية لنقل صلاحية إدارة السجون من وزارة الداخلية إلى وزارة العدل بموجب القرار 34 تاريخ 07/03/2012</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إقرار القانون 216 تاريخ 30/03/2012 القاضي بتحديد السنة السجنية بـ9 أشهر بدلاً من 12 شهراً</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إستحداث مديرية السجون في وزارة العدل وتكليف قاضٍ بترؤسها لممارسة الإشراف والرقابة على السجون وتنظيمها</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تشكيل لجان قضائية في المحافظات للنظر في تطبيق قانون تنفيذ الأحكام (463/2002 تاريخ 17/09/2002، المعدل بالقانون 183/2011 تاريخ</w:t>
      </w:r>
      <w:r w:rsidRPr="00572EF0">
        <w:rPr>
          <w:rFonts w:hint="cs"/>
          <w:rtl/>
          <w:lang w:bidi="ar-LB"/>
        </w:rPr>
        <w:t> </w:t>
      </w:r>
      <w:r w:rsidRPr="00572EF0">
        <w:rPr>
          <w:rtl/>
          <w:lang w:bidi="ar-LB"/>
        </w:rPr>
        <w:t>05/10/2011) وأهمها لجنة تخفيض العقوبات التي تعيد النظر في العقوبات المحكوم بها</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تأسيس وزارة الشؤون الإجتماعية مركزاً للخدمات الإنمائية في سجن رومية</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إنشاء وحدات إدارية لدى عناصر إنفاذ القانون</w:t>
      </w:r>
      <w:r w:rsidRPr="00572EF0">
        <w:rPr>
          <w:rFonts w:hint="cs"/>
          <w:rtl/>
          <w:lang w:bidi="ar-LB"/>
        </w:rPr>
        <w:t xml:space="preserve"> </w:t>
      </w:r>
      <w:r w:rsidRPr="00572EF0">
        <w:rPr>
          <w:rtl/>
          <w:lang w:bidi="ar-LB"/>
        </w:rPr>
        <w:t>- المديرية العامة للأمن العام والمديرية العامة لقوى الأمن الداخلي وقيادة الجيش اللبناني</w:t>
      </w:r>
      <w:r w:rsidRPr="00572EF0">
        <w:rPr>
          <w:rFonts w:hint="cs"/>
          <w:rtl/>
          <w:lang w:bidi="ar-LB"/>
        </w:rPr>
        <w:t xml:space="preserve"> </w:t>
      </w:r>
      <w:r w:rsidRPr="00572EF0">
        <w:rPr>
          <w:rtl/>
          <w:lang w:bidi="ar-LB"/>
        </w:rPr>
        <w:t>- لتحسين ظروف الإحتجاز وضمان حقوق السجناء لديها.</w:t>
      </w:r>
    </w:p>
    <w:p w:rsidR="003D1B44" w:rsidRPr="00572EF0" w:rsidRDefault="003D1B44" w:rsidP="003D1B44">
      <w:pPr>
        <w:pStyle w:val="H23GA"/>
        <w:rPr>
          <w:rtl/>
          <w:lang w:bidi="ar-LB"/>
        </w:rPr>
      </w:pPr>
      <w:r>
        <w:rPr>
          <w:rFonts w:hint="cs"/>
          <w:rtl/>
          <w:lang w:bidi="ar-LB"/>
        </w:rPr>
        <w:tab/>
      </w:r>
      <w:r w:rsidRPr="00572EF0">
        <w:rPr>
          <w:rFonts w:hint="cs"/>
          <w:rtl/>
          <w:lang w:bidi="ar-LB"/>
        </w:rPr>
        <w:t>(</w:t>
      </w:r>
      <w:r w:rsidRPr="00572EF0">
        <w:rPr>
          <w:rtl/>
          <w:lang w:bidi="ar-LB"/>
        </w:rPr>
        <w:t>ب</w:t>
      </w:r>
      <w:r w:rsidRPr="00572EF0">
        <w:rPr>
          <w:rFonts w:hint="cs"/>
          <w:rtl/>
          <w:lang w:bidi="ar-LB"/>
        </w:rPr>
        <w:t>)</w:t>
      </w:r>
      <w:r w:rsidRPr="00572EF0">
        <w:rPr>
          <w:rFonts w:hint="cs"/>
          <w:rtl/>
          <w:lang w:bidi="ar-LB"/>
        </w:rPr>
        <w:tab/>
      </w:r>
      <w:r w:rsidRPr="00572EF0">
        <w:rPr>
          <w:rtl/>
          <w:lang w:bidi="ar-LB"/>
        </w:rPr>
        <w:t>الحق بإحترام مبدأ الفصل بين المحكومين والموقوفين</w:t>
      </w:r>
    </w:p>
    <w:p w:rsidR="003D1B44" w:rsidRPr="00572EF0" w:rsidRDefault="003D1B44" w:rsidP="003D1B44">
      <w:pPr>
        <w:pStyle w:val="SingleTxtGA"/>
        <w:rPr>
          <w:rtl/>
        </w:rPr>
      </w:pPr>
      <w:r>
        <w:rPr>
          <w:rtl/>
          <w:lang w:bidi="ar-LB"/>
        </w:rPr>
        <w:t>83-</w:t>
      </w:r>
      <w:r>
        <w:rPr>
          <w:rFonts w:hint="cs"/>
          <w:rtl/>
          <w:lang w:bidi="ar-LB"/>
        </w:rPr>
        <w:tab/>
      </w:r>
      <w:r w:rsidRPr="00572EF0">
        <w:rPr>
          <w:rtl/>
        </w:rPr>
        <w:t>يكرس القانون مبدأ الفصل بين المحكومين والموقوفين، ولكن ظروف</w:t>
      </w:r>
      <w:r w:rsidRPr="00572EF0">
        <w:rPr>
          <w:rFonts w:hint="cs"/>
          <w:rtl/>
        </w:rPr>
        <w:t xml:space="preserve"> الإحتجاز</w:t>
      </w:r>
      <w:r w:rsidRPr="00572EF0">
        <w:rPr>
          <w:rtl/>
        </w:rPr>
        <w:t xml:space="preserve"> في مخافر الشرطة والسجون اللبنانية لا تتصف بالمثالية، بل يشوبها قصور في توفير الوسائل والخدمات والبنى التحتية المناسبة، بسبب الظروف السياسية والأمنية غير المستقرة، مما يؤثر سلباً</w:t>
      </w:r>
      <w:r w:rsidRPr="00572EF0">
        <w:rPr>
          <w:rFonts w:hint="cs"/>
          <w:rtl/>
        </w:rPr>
        <w:t xml:space="preserve"> في</w:t>
      </w:r>
      <w:r w:rsidRPr="00572EF0">
        <w:rPr>
          <w:rtl/>
        </w:rPr>
        <w:t xml:space="preserve"> تطبيق القواعد النموذجية الدنيا لمعاملة السجناء.</w:t>
      </w:r>
      <w:r>
        <w:rPr>
          <w:rFonts w:hint="cs"/>
          <w:rtl/>
        </w:rPr>
        <w:t xml:space="preserve"> </w:t>
      </w:r>
      <w:r w:rsidRPr="00572EF0">
        <w:rPr>
          <w:rtl/>
        </w:rPr>
        <w:t>فمبدأ الفصل بين الموقوفين والمحكومين غير مطبق بصورة كاملة في السجون، غير أن السلطات، وإدراكاً منها لمسؤولياتها في تحسين الظروف الحياتية للسجناء، تسعى بكل إمكانياتها لتأمين إحترام هذا المبدأ.</w:t>
      </w:r>
    </w:p>
    <w:p w:rsidR="003D1B44" w:rsidRPr="00572EF0" w:rsidRDefault="003D1B44" w:rsidP="003D1B44">
      <w:pPr>
        <w:pStyle w:val="H23GA"/>
        <w:rPr>
          <w:rtl/>
          <w:lang w:bidi="ar-LB"/>
        </w:rPr>
      </w:pPr>
      <w:r>
        <w:rPr>
          <w:rFonts w:hint="cs"/>
          <w:rtl/>
          <w:lang w:bidi="ar-LB"/>
        </w:rPr>
        <w:tab/>
      </w:r>
      <w:r w:rsidRPr="00572EF0">
        <w:rPr>
          <w:rFonts w:hint="cs"/>
          <w:rtl/>
        </w:rPr>
        <w:t>(</w:t>
      </w:r>
      <w:r>
        <w:rPr>
          <w:rFonts w:hint="cs"/>
          <w:rtl/>
        </w:rPr>
        <w:t>ج</w:t>
      </w:r>
      <w:r w:rsidRPr="00572EF0">
        <w:rPr>
          <w:rFonts w:hint="cs"/>
          <w:rtl/>
        </w:rPr>
        <w:t>)</w:t>
      </w:r>
      <w:r w:rsidRPr="00572EF0">
        <w:rPr>
          <w:rFonts w:hint="cs"/>
          <w:rtl/>
          <w:lang w:bidi="ar-LB"/>
        </w:rPr>
        <w:tab/>
      </w:r>
      <w:r w:rsidRPr="00572EF0">
        <w:rPr>
          <w:rtl/>
          <w:lang w:bidi="ar-LB"/>
        </w:rPr>
        <w:t>الحق بإحترام مبدأ الفصل بين القاصر والراشد</w:t>
      </w:r>
    </w:p>
    <w:p w:rsidR="003D1B44" w:rsidRPr="00572EF0" w:rsidRDefault="003D1B44" w:rsidP="003D1B44">
      <w:pPr>
        <w:pStyle w:val="SingleTxtGA"/>
        <w:rPr>
          <w:rtl/>
        </w:rPr>
      </w:pPr>
      <w:r>
        <w:rPr>
          <w:rtl/>
          <w:lang w:bidi="ar-LB"/>
        </w:rPr>
        <w:t>84-</w:t>
      </w:r>
      <w:r>
        <w:rPr>
          <w:rFonts w:hint="cs"/>
          <w:rtl/>
          <w:lang w:bidi="ar-LB"/>
        </w:rPr>
        <w:tab/>
      </w:r>
      <w:r w:rsidRPr="00572EF0">
        <w:rPr>
          <w:rtl/>
        </w:rPr>
        <w:t>تحترم السلطات مبدأ الفصل بين الأحداث والراشدين في مراكز التوقيف والسجون.</w:t>
      </w:r>
      <w:r>
        <w:rPr>
          <w:rFonts w:hint="cs"/>
          <w:rtl/>
        </w:rPr>
        <w:t xml:space="preserve"> </w:t>
      </w:r>
      <w:r w:rsidRPr="00572EF0">
        <w:rPr>
          <w:rtl/>
        </w:rPr>
        <w:t>ويتم إحتجاز أو حبس القاصرين في مكان مخصص ومعد لإستقبالهم في سجن رومية</w:t>
      </w:r>
      <w:r w:rsidRPr="00572EF0">
        <w:rPr>
          <w:rFonts w:hint="cs"/>
          <w:rtl/>
        </w:rPr>
        <w:t>، وذلك تحت إشراف وزارة العدل من خلال مصلحة حماية الأحداث التابعة لها.</w:t>
      </w:r>
    </w:p>
    <w:p w:rsidR="003D1B44" w:rsidRPr="00572EF0" w:rsidRDefault="003D1B44" w:rsidP="003D1B44">
      <w:pPr>
        <w:pStyle w:val="H23GA"/>
        <w:rPr>
          <w:lang w:bidi="ar-LB"/>
        </w:rPr>
      </w:pPr>
      <w:r>
        <w:rPr>
          <w:rFonts w:hint="cs"/>
          <w:rtl/>
          <w:lang w:bidi="ar-LB"/>
        </w:rPr>
        <w:tab/>
      </w:r>
      <w:r w:rsidRPr="00572EF0">
        <w:rPr>
          <w:rFonts w:hint="cs"/>
          <w:rtl/>
        </w:rPr>
        <w:t>(</w:t>
      </w:r>
      <w:r>
        <w:rPr>
          <w:rFonts w:hint="cs"/>
          <w:rtl/>
        </w:rPr>
        <w:t>د</w:t>
      </w:r>
      <w:r w:rsidRPr="00572EF0">
        <w:rPr>
          <w:rFonts w:hint="cs"/>
          <w:rtl/>
          <w:lang w:bidi="ar-LB"/>
        </w:rPr>
        <w:t>)</w:t>
      </w:r>
      <w:r w:rsidRPr="00572EF0">
        <w:rPr>
          <w:rFonts w:hint="cs"/>
          <w:rtl/>
          <w:lang w:bidi="ar-LB"/>
        </w:rPr>
        <w:tab/>
      </w:r>
      <w:r w:rsidRPr="00572EF0">
        <w:rPr>
          <w:rtl/>
          <w:lang w:bidi="ar-LB"/>
        </w:rPr>
        <w:t>الحق بالإصلاح وإعادة التأهيل</w:t>
      </w:r>
    </w:p>
    <w:p w:rsidR="003D1B44" w:rsidRPr="00572EF0" w:rsidRDefault="003D1B44" w:rsidP="003D1B44">
      <w:pPr>
        <w:pStyle w:val="SingleTxtGA"/>
        <w:rPr>
          <w:rtl/>
        </w:rPr>
      </w:pPr>
      <w:r>
        <w:rPr>
          <w:rtl/>
          <w:lang w:bidi="ar-LB"/>
        </w:rPr>
        <w:t>85-</w:t>
      </w:r>
      <w:r>
        <w:rPr>
          <w:rFonts w:hint="cs"/>
          <w:rtl/>
          <w:lang w:bidi="ar-LB"/>
        </w:rPr>
        <w:tab/>
      </w:r>
      <w:r w:rsidRPr="00572EF0">
        <w:rPr>
          <w:rtl/>
        </w:rPr>
        <w:t>لا يزال السجناء الراشد</w:t>
      </w:r>
      <w:r w:rsidRPr="00572EF0">
        <w:rPr>
          <w:rFonts w:hint="cs"/>
          <w:rtl/>
        </w:rPr>
        <w:t>و</w:t>
      </w:r>
      <w:r w:rsidRPr="00572EF0">
        <w:rPr>
          <w:rtl/>
        </w:rPr>
        <w:t xml:space="preserve">ن لا يتمتعون بحق الإصلاح وإعادة التأهيل، والجهود الرسمية في هذا المجال لا تزال غير كافية، لا سيما في ظل الأزمة السياسية الأمنية الداخلية والإقليمية التي </w:t>
      </w:r>
      <w:r w:rsidRPr="00572EF0">
        <w:rPr>
          <w:rFonts w:hint="cs"/>
          <w:rtl/>
        </w:rPr>
        <w:t>ي</w:t>
      </w:r>
      <w:r w:rsidRPr="00572EF0">
        <w:rPr>
          <w:rtl/>
        </w:rPr>
        <w:t>عاني منها</w:t>
      </w:r>
      <w:r w:rsidRPr="00572EF0">
        <w:rPr>
          <w:rFonts w:hint="cs"/>
          <w:rtl/>
        </w:rPr>
        <w:t xml:space="preserve"> لبنان</w:t>
      </w:r>
      <w:r w:rsidRPr="00572EF0">
        <w:rPr>
          <w:rtl/>
        </w:rPr>
        <w:t xml:space="preserve">. وتقوم الجمعيات غير الحكومية الدولية والداخلية بالمساهمة الكبرى </w:t>
      </w:r>
      <w:r w:rsidRPr="00572EF0">
        <w:rPr>
          <w:rFonts w:hint="cs"/>
          <w:rtl/>
        </w:rPr>
        <w:t xml:space="preserve">في </w:t>
      </w:r>
      <w:r w:rsidRPr="00572EF0">
        <w:rPr>
          <w:rtl/>
        </w:rPr>
        <w:t>تأمين خدمات الإصلاح والتأهيل للسجناء (لا سيما النفسية والإجتماعية منها).</w:t>
      </w:r>
      <w:r>
        <w:rPr>
          <w:rFonts w:hint="cs"/>
          <w:rtl/>
        </w:rPr>
        <w:t xml:space="preserve"> </w:t>
      </w:r>
      <w:r w:rsidRPr="00572EF0">
        <w:rPr>
          <w:rtl/>
        </w:rPr>
        <w:t>ويختلف الوضع بالنسبة للأحداث، لأن ظروف إحتجازهم تراعي القواعد النموذجية والمعايير الدولية. وتستمر الدولة في بذل الجهود لتطوير الجناح الخاص بهم وتأمين ممارسة حقوقهم الأساسية داخل السجن.</w:t>
      </w:r>
    </w:p>
    <w:p w:rsidR="003D1B44" w:rsidRPr="00572EF0" w:rsidRDefault="003D1B44" w:rsidP="003D1B44">
      <w:pPr>
        <w:pStyle w:val="H1GA"/>
      </w:pPr>
      <w:r>
        <w:rPr>
          <w:rFonts w:hint="cs"/>
          <w:rtl/>
        </w:rPr>
        <w:tab/>
        <w:t>سادساً-</w:t>
      </w:r>
      <w:r>
        <w:rPr>
          <w:rFonts w:hint="cs"/>
          <w:rtl/>
        </w:rPr>
        <w:tab/>
      </w:r>
      <w:r w:rsidRPr="00572EF0">
        <w:rPr>
          <w:rtl/>
        </w:rPr>
        <w:t>المادة 11</w:t>
      </w:r>
      <w:r w:rsidRPr="00572EF0">
        <w:rPr>
          <w:rFonts w:hint="cs"/>
          <w:rtl/>
        </w:rPr>
        <w:t xml:space="preserve"> </w:t>
      </w:r>
      <w:r w:rsidRPr="00572EF0">
        <w:rPr>
          <w:rtl/>
        </w:rPr>
        <w:t>- الحق بعدم فرض عقوبة السجن للإخلال بإلتزام تعاقدي</w:t>
      </w:r>
    </w:p>
    <w:p w:rsidR="003D1B44" w:rsidRPr="00572EF0" w:rsidRDefault="003D1B44" w:rsidP="003D1B44">
      <w:pPr>
        <w:pStyle w:val="SingleTxtGA"/>
        <w:rPr>
          <w:lang w:bidi="ar-LB"/>
        </w:rPr>
      </w:pPr>
      <w:r>
        <w:rPr>
          <w:rtl/>
          <w:lang w:bidi="ar-LB"/>
        </w:rPr>
        <w:t>86-</w:t>
      </w:r>
      <w:r>
        <w:rPr>
          <w:rFonts w:hint="cs"/>
          <w:rtl/>
          <w:lang w:bidi="ar-LB"/>
        </w:rPr>
        <w:tab/>
      </w:r>
      <w:r w:rsidRPr="00572EF0">
        <w:rPr>
          <w:rtl/>
          <w:lang w:bidi="ar-LB"/>
        </w:rPr>
        <w:t>لا جديد في هذا المجال. وتؤكد الدولة أن جميع نصوصها القانونية تعتبر السجن من العقوبات الجزائية، التي لا ت</w:t>
      </w:r>
      <w:r w:rsidRPr="00572EF0">
        <w:rPr>
          <w:rFonts w:hint="cs"/>
          <w:rtl/>
          <w:lang w:bidi="ar-LB"/>
        </w:rPr>
        <w:t>ُ</w:t>
      </w:r>
      <w:r w:rsidRPr="00572EF0">
        <w:rPr>
          <w:rtl/>
          <w:lang w:bidi="ar-LB"/>
        </w:rPr>
        <w:t>فرض بحق الإنسان إلا إذا أقدم على إرتكاب إحدى الجرائم الجزائية، ولا يمكن أن ت</w:t>
      </w:r>
      <w:r w:rsidRPr="00572EF0">
        <w:rPr>
          <w:rFonts w:hint="cs"/>
          <w:rtl/>
          <w:lang w:bidi="ar-LB"/>
        </w:rPr>
        <w:t>ُ</w:t>
      </w:r>
      <w:r w:rsidRPr="00572EF0">
        <w:rPr>
          <w:rtl/>
          <w:lang w:bidi="ar-LB"/>
        </w:rPr>
        <w:t>فرض بسبب عدم إيفائه لإلتزام تعاقدي (يرجى الرجوع الى التقرير المقدم في العام</w:t>
      </w:r>
      <w:r w:rsidRPr="00572EF0">
        <w:rPr>
          <w:rFonts w:hint="cs"/>
          <w:rtl/>
          <w:lang w:bidi="ar-LB"/>
        </w:rPr>
        <w:t> </w:t>
      </w:r>
      <w:r w:rsidRPr="00572EF0">
        <w:rPr>
          <w:rtl/>
          <w:lang w:bidi="ar-LB"/>
        </w:rPr>
        <w:t>1997)</w:t>
      </w:r>
      <w:r w:rsidRPr="00572EF0">
        <w:rPr>
          <w:rFonts w:hint="cs"/>
          <w:rtl/>
          <w:lang w:bidi="ar-LB"/>
        </w:rPr>
        <w:t>.</w:t>
      </w:r>
    </w:p>
    <w:p w:rsidR="003D1B44" w:rsidRPr="00572EF0" w:rsidRDefault="003D1B44" w:rsidP="003D1B44">
      <w:pPr>
        <w:pStyle w:val="H1GA"/>
      </w:pPr>
      <w:r>
        <w:rPr>
          <w:rFonts w:hint="cs"/>
          <w:rtl/>
        </w:rPr>
        <w:tab/>
        <w:t>سابعاً-</w:t>
      </w:r>
      <w:r>
        <w:rPr>
          <w:rFonts w:hint="cs"/>
          <w:rtl/>
        </w:rPr>
        <w:tab/>
      </w:r>
      <w:r w:rsidRPr="00572EF0">
        <w:rPr>
          <w:rtl/>
        </w:rPr>
        <w:t>المادة 12</w:t>
      </w:r>
      <w:r w:rsidRPr="00572EF0">
        <w:rPr>
          <w:rFonts w:hint="cs"/>
          <w:rtl/>
        </w:rPr>
        <w:t xml:space="preserve"> </w:t>
      </w:r>
      <w:r w:rsidRPr="00572EF0">
        <w:rPr>
          <w:rtl/>
        </w:rPr>
        <w:t>- الحق بحرية التنقل وإختيار مكان الإقامة</w:t>
      </w:r>
    </w:p>
    <w:p w:rsidR="003D1B44" w:rsidRPr="00572EF0" w:rsidRDefault="003D1B44" w:rsidP="003D1B44">
      <w:pPr>
        <w:pStyle w:val="SingleTxtGA"/>
        <w:rPr>
          <w:rtl/>
          <w:lang w:bidi="ar-LB"/>
        </w:rPr>
      </w:pPr>
      <w:r>
        <w:rPr>
          <w:rtl/>
          <w:lang w:bidi="ar-LB"/>
        </w:rPr>
        <w:t>87-</w:t>
      </w:r>
      <w:r>
        <w:rPr>
          <w:rFonts w:hint="cs"/>
          <w:rtl/>
          <w:lang w:bidi="ar-LB"/>
        </w:rPr>
        <w:tab/>
      </w:r>
      <w:r w:rsidRPr="00572EF0">
        <w:rPr>
          <w:rtl/>
          <w:lang w:bidi="ar-LB"/>
        </w:rPr>
        <w:t>إن الدولة تحترم الحق في حرية التنقل وفي إختيار مكان الإقامة. ولا تقيد هذه الحرية إلا</w:t>
      </w:r>
      <w:r w:rsidRPr="00572EF0">
        <w:rPr>
          <w:rFonts w:hint="cs"/>
          <w:rtl/>
          <w:lang w:bidi="ar-LB"/>
        </w:rPr>
        <w:t> </w:t>
      </w:r>
      <w:r w:rsidRPr="00572EF0">
        <w:rPr>
          <w:rtl/>
          <w:lang w:bidi="ar-LB"/>
        </w:rPr>
        <w:t>للأسباب المنصوص عليها في البند 3 من المادة 12.</w:t>
      </w:r>
    </w:p>
    <w:p w:rsidR="003D1B44" w:rsidRPr="00572EF0" w:rsidRDefault="003D1B44" w:rsidP="003D1B44">
      <w:pPr>
        <w:pStyle w:val="SingleTxtGA"/>
        <w:rPr>
          <w:rtl/>
          <w:lang w:bidi="ar-LB"/>
        </w:rPr>
      </w:pPr>
      <w:r>
        <w:rPr>
          <w:rtl/>
          <w:lang w:bidi="ar-LB"/>
        </w:rPr>
        <w:t>88-</w:t>
      </w:r>
      <w:r>
        <w:rPr>
          <w:rFonts w:hint="cs"/>
          <w:rtl/>
          <w:lang w:bidi="ar-LB"/>
        </w:rPr>
        <w:tab/>
      </w:r>
      <w:r w:rsidRPr="00572EF0">
        <w:rPr>
          <w:rtl/>
          <w:lang w:bidi="ar-LB"/>
        </w:rPr>
        <w:t xml:space="preserve">وقد أثيرت مسألة التعرض لهذا الحق بالنسبة للأجانب في لبنان. ويرجى الرجوع </w:t>
      </w:r>
      <w:r w:rsidRPr="00572EF0">
        <w:rPr>
          <w:rFonts w:hint="cs"/>
          <w:rtl/>
          <w:lang w:bidi="ar-LB"/>
        </w:rPr>
        <w:t xml:space="preserve">في </w:t>
      </w:r>
      <w:r w:rsidRPr="00572EF0">
        <w:rPr>
          <w:rtl/>
          <w:lang w:bidi="ar-LB"/>
        </w:rPr>
        <w:t>هذ</w:t>
      </w:r>
      <w:r w:rsidRPr="00572EF0">
        <w:rPr>
          <w:rFonts w:hint="cs"/>
          <w:rtl/>
          <w:lang w:bidi="ar-LB"/>
        </w:rPr>
        <w:t>ا</w:t>
      </w:r>
      <w:r w:rsidRPr="00572EF0">
        <w:rPr>
          <w:rtl/>
          <w:lang w:bidi="ar-LB"/>
        </w:rPr>
        <w:t xml:space="preserve"> الخصوص الى المعلومات حول المادة 2 من العهد الراهن.</w:t>
      </w:r>
    </w:p>
    <w:p w:rsidR="003D1B44" w:rsidRPr="00572EF0" w:rsidRDefault="003D1B44" w:rsidP="003D1B44">
      <w:pPr>
        <w:pStyle w:val="H1GA"/>
      </w:pPr>
      <w:r>
        <w:rPr>
          <w:rFonts w:hint="cs"/>
          <w:rtl/>
        </w:rPr>
        <w:tab/>
        <w:t>ثامناً-</w:t>
      </w:r>
      <w:r>
        <w:rPr>
          <w:rFonts w:hint="cs"/>
          <w:rtl/>
        </w:rPr>
        <w:tab/>
      </w:r>
      <w:r w:rsidRPr="00572EF0">
        <w:rPr>
          <w:rtl/>
        </w:rPr>
        <w:t>المادة 13</w:t>
      </w:r>
      <w:r w:rsidRPr="00572EF0">
        <w:rPr>
          <w:rFonts w:hint="cs"/>
          <w:rtl/>
        </w:rPr>
        <w:t xml:space="preserve"> </w:t>
      </w:r>
      <w:r w:rsidRPr="00572EF0">
        <w:rPr>
          <w:rtl/>
        </w:rPr>
        <w:t>- حق الأجنبي في عدم إبعاده عن البلاد تعسف</w:t>
      </w:r>
      <w:r>
        <w:rPr>
          <w:rtl/>
        </w:rPr>
        <w:t>اً</w:t>
      </w:r>
    </w:p>
    <w:p w:rsidR="003D1B44" w:rsidRPr="00572EF0" w:rsidRDefault="003D1B44" w:rsidP="003D1B44">
      <w:pPr>
        <w:pStyle w:val="SingleTxtGA"/>
        <w:rPr>
          <w:rtl/>
          <w:lang w:bidi="ar-LB"/>
        </w:rPr>
      </w:pPr>
      <w:r>
        <w:rPr>
          <w:rtl/>
          <w:lang w:bidi="ar-LB"/>
        </w:rPr>
        <w:t>89-</w:t>
      </w:r>
      <w:r>
        <w:rPr>
          <w:rFonts w:hint="cs"/>
          <w:rtl/>
          <w:lang w:bidi="ar-LB"/>
        </w:rPr>
        <w:tab/>
      </w:r>
      <w:r w:rsidRPr="00572EF0">
        <w:rPr>
          <w:rtl/>
          <w:lang w:bidi="ar-LB"/>
        </w:rPr>
        <w:t xml:space="preserve">يكرس القانون حق الأجنبي في عدم إبعاده </w:t>
      </w:r>
      <w:r w:rsidRPr="00572EF0">
        <w:rPr>
          <w:rFonts w:hint="cs"/>
          <w:rtl/>
          <w:lang w:bidi="ar-LB"/>
        </w:rPr>
        <w:t xml:space="preserve">عن </w:t>
      </w:r>
      <w:r w:rsidRPr="00572EF0">
        <w:rPr>
          <w:rtl/>
          <w:lang w:bidi="ar-LB"/>
        </w:rPr>
        <w:t>البلاد تعسف</w:t>
      </w:r>
      <w:r>
        <w:rPr>
          <w:rtl/>
          <w:lang w:bidi="ar-LB"/>
        </w:rPr>
        <w:t>اً</w:t>
      </w:r>
      <w:r w:rsidRPr="00572EF0">
        <w:rPr>
          <w:rtl/>
          <w:lang w:bidi="ar-LB"/>
        </w:rPr>
        <w:t>. ولا يتم ترحيله إلا وفاق</w:t>
      </w:r>
      <w:r>
        <w:rPr>
          <w:rtl/>
          <w:lang w:bidi="ar-LB"/>
        </w:rPr>
        <w:t>اً</w:t>
      </w:r>
      <w:r w:rsidRPr="00572EF0">
        <w:rPr>
          <w:rtl/>
          <w:lang w:bidi="ar-LB"/>
        </w:rPr>
        <w:t xml:space="preserve"> للأحكام القانونية وبالإستناد الى القرارات الصادرة عن المراجع التالية:</w:t>
      </w:r>
    </w:p>
    <w:p w:rsidR="003D1B44" w:rsidRPr="00572EF0" w:rsidRDefault="003D1B44" w:rsidP="003D1B44">
      <w:pPr>
        <w:pStyle w:val="Bullet1GA"/>
        <w:numPr>
          <w:ilvl w:val="0"/>
          <w:numId w:val="3"/>
        </w:numPr>
        <w:bidi/>
      </w:pPr>
      <w:r w:rsidRPr="00572EF0">
        <w:rPr>
          <w:rtl/>
          <w:lang w:bidi="ar-LB"/>
        </w:rPr>
        <w:t>مجلس الوزراء بناءً على إقتراح من وزير العدل مشفوع</w:t>
      </w:r>
      <w:r>
        <w:rPr>
          <w:rtl/>
          <w:lang w:bidi="ar-LB"/>
        </w:rPr>
        <w:t>اً</w:t>
      </w:r>
      <w:r w:rsidRPr="00572EF0">
        <w:rPr>
          <w:rtl/>
          <w:lang w:bidi="ar-LB"/>
        </w:rPr>
        <w:t xml:space="preserve"> بتقرير من النائب العام التمييزي يقرر فيه تسليم الأجنبي عند البت بطلب إسترداده من دولته</w:t>
      </w:r>
      <w:r w:rsidRPr="00572EF0">
        <w:rPr>
          <w:rFonts w:hint="cs"/>
          <w:rtl/>
          <w:lang w:bidi="ar-LB"/>
        </w:rPr>
        <w:t>؛</w:t>
      </w:r>
    </w:p>
    <w:p w:rsidR="003D1B44" w:rsidRPr="00572EF0" w:rsidRDefault="003D1B44" w:rsidP="003D1B44">
      <w:pPr>
        <w:pStyle w:val="Bullet1GA"/>
        <w:numPr>
          <w:ilvl w:val="0"/>
          <w:numId w:val="3"/>
        </w:numPr>
        <w:bidi/>
      </w:pPr>
      <w:r w:rsidRPr="00572EF0">
        <w:rPr>
          <w:color w:val="000000"/>
          <w:rtl/>
        </w:rPr>
        <w:t>المحاكم اللبنانية</w:t>
      </w:r>
      <w:r w:rsidRPr="00572EF0">
        <w:rPr>
          <w:rFonts w:hint="cs"/>
          <w:color w:val="000000"/>
          <w:rtl/>
        </w:rPr>
        <w:t xml:space="preserve"> </w:t>
      </w:r>
      <w:r w:rsidRPr="00572EF0">
        <w:rPr>
          <w:color w:val="000000"/>
          <w:rtl/>
        </w:rPr>
        <w:t>- محكمة الجنايات أو القاضي المنفرد الجزائي</w:t>
      </w:r>
      <w:r w:rsidRPr="00572EF0">
        <w:rPr>
          <w:rFonts w:hint="cs"/>
          <w:rtl/>
        </w:rPr>
        <w:t>؛</w:t>
      </w:r>
    </w:p>
    <w:p w:rsidR="003D1B44" w:rsidRPr="00572EF0" w:rsidRDefault="003D1B44" w:rsidP="003D1B44">
      <w:pPr>
        <w:pStyle w:val="Bullet1GA"/>
        <w:numPr>
          <w:ilvl w:val="0"/>
          <w:numId w:val="3"/>
        </w:numPr>
        <w:bidi/>
      </w:pPr>
      <w:r w:rsidRPr="00572EF0">
        <w:rPr>
          <w:color w:val="000000"/>
          <w:rtl/>
          <w:lang w:bidi="ar-LB"/>
        </w:rPr>
        <w:t xml:space="preserve">المدير </w:t>
      </w:r>
      <w:r w:rsidRPr="00572EF0">
        <w:rPr>
          <w:rFonts w:hint="cs"/>
          <w:color w:val="000000"/>
          <w:rtl/>
          <w:lang w:bidi="ar-LB"/>
        </w:rPr>
        <w:t>ال</w:t>
      </w:r>
      <w:r w:rsidRPr="00572EF0">
        <w:rPr>
          <w:color w:val="000000"/>
          <w:rtl/>
          <w:lang w:bidi="ar-LB"/>
        </w:rPr>
        <w:t>عام للأمن العام</w:t>
      </w:r>
      <w:r w:rsidRPr="00572EF0">
        <w:rPr>
          <w:rtl/>
        </w:rPr>
        <w:t>.</w:t>
      </w:r>
    </w:p>
    <w:p w:rsidR="003D1B44" w:rsidRPr="00572EF0" w:rsidRDefault="003D1B44" w:rsidP="003D1B44">
      <w:pPr>
        <w:pStyle w:val="SingleTxtGA"/>
        <w:rPr>
          <w:rtl/>
        </w:rPr>
      </w:pPr>
      <w:r>
        <w:rPr>
          <w:rtl/>
          <w:lang w:bidi="ar-LB"/>
        </w:rPr>
        <w:t>90-</w:t>
      </w:r>
      <w:r>
        <w:rPr>
          <w:rFonts w:hint="cs"/>
          <w:rtl/>
          <w:lang w:bidi="ar-LB"/>
        </w:rPr>
        <w:tab/>
      </w:r>
      <w:r w:rsidRPr="00572EF0">
        <w:rPr>
          <w:rtl/>
        </w:rPr>
        <w:t>ف</w:t>
      </w:r>
      <w:r w:rsidRPr="00572EF0">
        <w:rPr>
          <w:rFonts w:hint="cs"/>
          <w:rtl/>
        </w:rPr>
        <w:t>ب</w:t>
      </w:r>
      <w:r w:rsidRPr="00572EF0">
        <w:rPr>
          <w:rtl/>
        </w:rPr>
        <w:t>ا</w:t>
      </w:r>
      <w:r w:rsidRPr="00572EF0">
        <w:rPr>
          <w:rFonts w:hint="cs"/>
          <w:rtl/>
        </w:rPr>
        <w:t>ل</w:t>
      </w:r>
      <w:r w:rsidRPr="00572EF0">
        <w:rPr>
          <w:rtl/>
        </w:rPr>
        <w:t>نس</w:t>
      </w:r>
      <w:r w:rsidRPr="00572EF0">
        <w:rPr>
          <w:rFonts w:hint="cs"/>
          <w:rtl/>
        </w:rPr>
        <w:t>ب</w:t>
      </w:r>
      <w:r w:rsidRPr="00572EF0">
        <w:rPr>
          <w:rtl/>
        </w:rPr>
        <w:t>ة لتسليم الأجنبي</w:t>
      </w:r>
      <w:r w:rsidRPr="00572EF0">
        <w:rPr>
          <w:rFonts w:hint="cs"/>
          <w:rtl/>
        </w:rPr>
        <w:t xml:space="preserve"> بالإستناد</w:t>
      </w:r>
      <w:r w:rsidRPr="00572EF0">
        <w:rPr>
          <w:rtl/>
        </w:rPr>
        <w:t xml:space="preserve"> لطلب إسترداده من دولته، تراعي النيابة العامة التمييزية ووزارة العدل ومجلس الوزراء نصوص قانون العقوبات (المواد 31 و32 و33 34) أو</w:t>
      </w:r>
      <w:r w:rsidRPr="00572EF0">
        <w:rPr>
          <w:rFonts w:hint="cs"/>
          <w:rtl/>
        </w:rPr>
        <w:t> </w:t>
      </w:r>
      <w:r w:rsidRPr="00572EF0">
        <w:rPr>
          <w:rtl/>
        </w:rPr>
        <w:t>نصوص المعاهدات الدولية الثنائية المعقودة.</w:t>
      </w:r>
      <w:r>
        <w:rPr>
          <w:rFonts w:hint="cs"/>
          <w:rtl/>
        </w:rPr>
        <w:t xml:space="preserve"> </w:t>
      </w:r>
      <w:r w:rsidRPr="00572EF0">
        <w:rPr>
          <w:rtl/>
        </w:rPr>
        <w:t xml:space="preserve">أما بالنسبة للمحاكم، فإنها لا تحكم بعقوبة الإخراج إلا بموجب نص قانوني واضح، وهي تستبعدها بالإستناد الى أحكام المادة 3 من إتفاقية مناهضة التعذيب بالنسبة للأجانب </w:t>
      </w:r>
      <w:r w:rsidRPr="00572EF0">
        <w:rPr>
          <w:rFonts w:hint="cs"/>
          <w:rtl/>
        </w:rPr>
        <w:t xml:space="preserve">إذا </w:t>
      </w:r>
      <w:r w:rsidRPr="00572EF0">
        <w:rPr>
          <w:rtl/>
        </w:rPr>
        <w:t>وجد</w:t>
      </w:r>
      <w:r w:rsidRPr="00572EF0">
        <w:rPr>
          <w:rFonts w:hint="cs"/>
          <w:rtl/>
        </w:rPr>
        <w:t>ت</w:t>
      </w:r>
      <w:r w:rsidRPr="00572EF0">
        <w:rPr>
          <w:rtl/>
        </w:rPr>
        <w:t xml:space="preserve"> أسباب جدية تدعو الى الإعتقاد بأنهم سوف يكونون معرضين للخطر في بلادهم.</w:t>
      </w:r>
      <w:r>
        <w:rPr>
          <w:rFonts w:hint="cs"/>
          <w:rtl/>
        </w:rPr>
        <w:t xml:space="preserve"> </w:t>
      </w:r>
      <w:r w:rsidRPr="00572EF0">
        <w:rPr>
          <w:rtl/>
        </w:rPr>
        <w:t>أما المدير العام للأمن العام فيصدر قرار</w:t>
      </w:r>
      <w:r>
        <w:rPr>
          <w:rtl/>
        </w:rPr>
        <w:t>اً</w:t>
      </w:r>
      <w:r w:rsidRPr="00572EF0">
        <w:rPr>
          <w:rtl/>
        </w:rPr>
        <w:t xml:space="preserve"> بإخراج الأجنبي</w:t>
      </w:r>
      <w:r w:rsidRPr="00572EF0">
        <w:rPr>
          <w:rFonts w:hint="cs"/>
          <w:rtl/>
        </w:rPr>
        <w:t xml:space="preserve"> إذا</w:t>
      </w:r>
      <w:r w:rsidRPr="00572EF0">
        <w:rPr>
          <w:rtl/>
        </w:rPr>
        <w:t xml:space="preserve"> إرتأى أن وجوده في لبنان يشكل خطر</w:t>
      </w:r>
      <w:r>
        <w:rPr>
          <w:rtl/>
        </w:rPr>
        <w:t>اً</w:t>
      </w:r>
      <w:r w:rsidRPr="00572EF0">
        <w:rPr>
          <w:rtl/>
        </w:rPr>
        <w:t xml:space="preserve"> على الأمن والنظام العام.وفي هذه الحال، يمكن للأجنبي الإعتراض عليه ويعود للمدير العام أن يقرر عدم الإخراج</w:t>
      </w:r>
      <w:r w:rsidRPr="00572EF0">
        <w:rPr>
          <w:rFonts w:hint="cs"/>
          <w:rtl/>
        </w:rPr>
        <w:t xml:space="preserve"> إذا </w:t>
      </w:r>
      <w:r w:rsidRPr="00572EF0">
        <w:rPr>
          <w:rtl/>
        </w:rPr>
        <w:t>وجد أن الأسباب المدلى بها لهذه الناحية تتمتع بجدية كافية.</w:t>
      </w:r>
      <w:r>
        <w:rPr>
          <w:rFonts w:hint="cs"/>
          <w:rtl/>
        </w:rPr>
        <w:t xml:space="preserve"> </w:t>
      </w:r>
      <w:r w:rsidRPr="00572EF0">
        <w:rPr>
          <w:rtl/>
        </w:rPr>
        <w:t xml:space="preserve">وفي حال تعسف المدير العام للأمن العام في إتخاذ القرار بترحيل الأجنبي، يمكن لهذا الأخير أن يتقدم بدعوى أمام قضاء العجلة من أجل منع تنفيذ القرار الإداري بالترحيل، والطعن </w:t>
      </w:r>
      <w:r w:rsidRPr="00572EF0">
        <w:rPr>
          <w:rFonts w:hint="cs"/>
          <w:rtl/>
        </w:rPr>
        <w:t xml:space="preserve">في </w:t>
      </w:r>
      <w:r w:rsidRPr="00572EF0">
        <w:rPr>
          <w:rtl/>
        </w:rPr>
        <w:t>مشروعيته أمام مجلس شورى الدولة.</w:t>
      </w:r>
    </w:p>
    <w:p w:rsidR="003D1B44" w:rsidRPr="00572EF0" w:rsidRDefault="003D1B44" w:rsidP="003D1B44">
      <w:pPr>
        <w:pStyle w:val="H1GA"/>
      </w:pPr>
      <w:r>
        <w:rPr>
          <w:rtl/>
        </w:rPr>
        <w:tab/>
      </w:r>
      <w:r>
        <w:rPr>
          <w:rFonts w:hint="cs"/>
          <w:rtl/>
        </w:rPr>
        <w:t>تاسعاً-</w:t>
      </w:r>
      <w:r>
        <w:rPr>
          <w:rFonts w:hint="cs"/>
          <w:rtl/>
        </w:rPr>
        <w:tab/>
      </w:r>
      <w:r w:rsidRPr="00572EF0">
        <w:rPr>
          <w:rtl/>
        </w:rPr>
        <w:t>المادة 14</w:t>
      </w:r>
      <w:r w:rsidRPr="00572EF0">
        <w:rPr>
          <w:rFonts w:hint="cs"/>
          <w:rtl/>
        </w:rPr>
        <w:t xml:space="preserve"> </w:t>
      </w:r>
      <w:r w:rsidRPr="00572EF0">
        <w:rPr>
          <w:rtl/>
        </w:rPr>
        <w:t>- حقوق الإنسان أمام القضاء</w:t>
      </w:r>
    </w:p>
    <w:p w:rsidR="003D1B44" w:rsidRPr="003D1B44" w:rsidRDefault="003D1B44" w:rsidP="003D1B44">
      <w:pPr>
        <w:pStyle w:val="SingleTxtGA"/>
        <w:rPr>
          <w:spacing w:val="-4"/>
          <w:rtl/>
          <w:lang w:bidi="ar-LB"/>
        </w:rPr>
      </w:pPr>
      <w:r w:rsidRPr="003D1B44">
        <w:rPr>
          <w:spacing w:val="-4"/>
          <w:rtl/>
          <w:lang w:bidi="ar-LB"/>
        </w:rPr>
        <w:t>91-</w:t>
      </w:r>
      <w:r w:rsidRPr="003D1B44">
        <w:rPr>
          <w:rFonts w:hint="cs"/>
          <w:spacing w:val="-4"/>
          <w:rtl/>
          <w:lang w:bidi="ar-LB"/>
        </w:rPr>
        <w:tab/>
      </w:r>
      <w:r w:rsidRPr="003D1B44">
        <w:rPr>
          <w:spacing w:val="-4"/>
          <w:rtl/>
          <w:lang w:bidi="ar-LB"/>
        </w:rPr>
        <w:t xml:space="preserve">ينص قانون أصول المحاكمات المدنية وقانون أصول المحاكمات الجزائية الجديد وقانون العقوبات، على أحكامٍ تضمن حقوق الإنسان </w:t>
      </w:r>
      <w:r w:rsidRPr="003D1B44">
        <w:rPr>
          <w:rFonts w:hint="cs"/>
          <w:spacing w:val="-4"/>
          <w:rtl/>
          <w:lang w:bidi="ar-LB"/>
        </w:rPr>
        <w:t>-</w:t>
      </w:r>
      <w:r w:rsidRPr="003D1B44">
        <w:rPr>
          <w:spacing w:val="-4"/>
          <w:rtl/>
          <w:lang w:bidi="ar-LB"/>
        </w:rPr>
        <w:t xml:space="preserve"> اللبناني والأجنبي</w:t>
      </w:r>
      <w:r w:rsidRPr="003D1B44">
        <w:rPr>
          <w:rFonts w:hint="cs"/>
          <w:spacing w:val="-4"/>
          <w:rtl/>
          <w:lang w:bidi="ar-LB"/>
        </w:rPr>
        <w:t xml:space="preserve"> </w:t>
      </w:r>
      <w:r w:rsidRPr="003D1B44">
        <w:rPr>
          <w:spacing w:val="-4"/>
          <w:rtl/>
          <w:lang w:bidi="ar-LB"/>
        </w:rPr>
        <w:t>- أمام القضاء للجهات التالية:</w:t>
      </w:r>
    </w:p>
    <w:p w:rsidR="003D1B44" w:rsidRPr="00572EF0" w:rsidRDefault="003D1B44" w:rsidP="003D1B44">
      <w:pPr>
        <w:pStyle w:val="SingleTxtGA"/>
      </w:pPr>
      <w:r w:rsidRPr="00572EF0">
        <w:rPr>
          <w:rFonts w:hint="cs"/>
          <w:rtl/>
        </w:rPr>
        <w:tab/>
        <w:t>(أ)</w:t>
      </w:r>
      <w:r w:rsidRPr="00572EF0">
        <w:rPr>
          <w:rFonts w:hint="cs"/>
          <w:rtl/>
        </w:rPr>
        <w:tab/>
      </w:r>
      <w:r w:rsidRPr="00572EF0">
        <w:rPr>
          <w:rtl/>
        </w:rPr>
        <w:t>الحق باللجوء الى محكمة مختصة مستقلة حيادية منشأة بحكم القانون وتؤمن المحاكمة العلنية والعادلة</w:t>
      </w:r>
      <w:r w:rsidRPr="00572EF0">
        <w:rPr>
          <w:rFonts w:hint="cs"/>
          <w:rtl/>
        </w:rPr>
        <w:t>؛</w:t>
      </w:r>
    </w:p>
    <w:p w:rsidR="003D1B44" w:rsidRPr="00572EF0" w:rsidRDefault="003D1B44" w:rsidP="003D1B44">
      <w:pPr>
        <w:pStyle w:val="SingleTxtGA"/>
      </w:pPr>
      <w:r w:rsidRPr="00572EF0">
        <w:rPr>
          <w:rFonts w:hint="cs"/>
          <w:rtl/>
        </w:rPr>
        <w:tab/>
        <w:t>(ب)</w:t>
      </w:r>
      <w:r w:rsidRPr="00572EF0">
        <w:rPr>
          <w:rFonts w:hint="cs"/>
          <w:rtl/>
        </w:rPr>
        <w:tab/>
      </w:r>
      <w:r w:rsidRPr="00572EF0">
        <w:rPr>
          <w:rtl/>
        </w:rPr>
        <w:t>الحق بإحترام قرينة البراءة</w:t>
      </w:r>
      <w:r w:rsidRPr="00572EF0">
        <w:rPr>
          <w:rFonts w:hint="cs"/>
          <w:rtl/>
        </w:rPr>
        <w:t>؛</w:t>
      </w:r>
    </w:p>
    <w:p w:rsidR="003D1B44" w:rsidRPr="00572EF0" w:rsidRDefault="003D1B44" w:rsidP="003D1B44">
      <w:pPr>
        <w:pStyle w:val="SingleTxtGA"/>
      </w:pPr>
      <w:r w:rsidRPr="00572EF0">
        <w:rPr>
          <w:rFonts w:hint="cs"/>
          <w:rtl/>
        </w:rPr>
        <w:tab/>
        <w:t>(</w:t>
      </w:r>
      <w:r>
        <w:rPr>
          <w:rFonts w:hint="cs"/>
          <w:rtl/>
        </w:rPr>
        <w:t>ج</w:t>
      </w:r>
      <w:r w:rsidRPr="00572EF0">
        <w:rPr>
          <w:rFonts w:hint="cs"/>
          <w:rtl/>
        </w:rPr>
        <w:t>)</w:t>
      </w:r>
      <w:r w:rsidRPr="00572EF0">
        <w:rPr>
          <w:rFonts w:hint="cs"/>
          <w:rtl/>
        </w:rPr>
        <w:tab/>
      </w:r>
      <w:r w:rsidRPr="00572EF0">
        <w:rPr>
          <w:rtl/>
        </w:rPr>
        <w:t>الحق بإحترام الضمانات الأساسية للمحاكمة</w:t>
      </w:r>
      <w:r w:rsidRPr="00572EF0">
        <w:rPr>
          <w:rFonts w:hint="cs"/>
          <w:rtl/>
        </w:rPr>
        <w:t>؛</w:t>
      </w:r>
    </w:p>
    <w:p w:rsidR="003D1B44" w:rsidRPr="00572EF0" w:rsidRDefault="003D1B44" w:rsidP="003D1B44">
      <w:pPr>
        <w:pStyle w:val="SingleTxtGA"/>
      </w:pPr>
      <w:r w:rsidRPr="00572EF0">
        <w:rPr>
          <w:rFonts w:hint="cs"/>
          <w:rtl/>
        </w:rPr>
        <w:tab/>
        <w:t>(</w:t>
      </w:r>
      <w:r>
        <w:rPr>
          <w:rFonts w:hint="cs"/>
          <w:rtl/>
        </w:rPr>
        <w:t>د</w:t>
      </w:r>
      <w:r w:rsidRPr="00572EF0">
        <w:rPr>
          <w:rFonts w:hint="cs"/>
          <w:rtl/>
        </w:rPr>
        <w:t>)</w:t>
      </w:r>
      <w:r w:rsidRPr="00572EF0">
        <w:rPr>
          <w:rFonts w:hint="cs"/>
          <w:rtl/>
        </w:rPr>
        <w:tab/>
      </w:r>
      <w:r w:rsidRPr="00572EF0">
        <w:rPr>
          <w:rtl/>
        </w:rPr>
        <w:t>حق القاصر بالمعاملة الخاصة</w:t>
      </w:r>
      <w:r w:rsidRPr="00572EF0">
        <w:rPr>
          <w:rFonts w:hint="cs"/>
          <w:rtl/>
        </w:rPr>
        <w:t>؛</w:t>
      </w:r>
    </w:p>
    <w:p w:rsidR="003D1B44" w:rsidRPr="00572EF0" w:rsidRDefault="003D1B44" w:rsidP="003D1B44">
      <w:pPr>
        <w:pStyle w:val="SingleTxtGA"/>
      </w:pPr>
      <w:r w:rsidRPr="00572EF0">
        <w:rPr>
          <w:rFonts w:hint="cs"/>
          <w:rtl/>
        </w:rPr>
        <w:tab/>
        <w:t>(</w:t>
      </w:r>
      <w:r>
        <w:rPr>
          <w:rFonts w:hint="cs"/>
          <w:rtl/>
        </w:rPr>
        <w:t>هـ</w:t>
      </w:r>
      <w:r w:rsidRPr="00572EF0">
        <w:rPr>
          <w:rFonts w:hint="cs"/>
          <w:rtl/>
        </w:rPr>
        <w:t>)</w:t>
      </w:r>
      <w:r w:rsidRPr="00572EF0">
        <w:rPr>
          <w:rFonts w:hint="cs"/>
          <w:rtl/>
        </w:rPr>
        <w:tab/>
      </w:r>
      <w:r w:rsidRPr="00572EF0">
        <w:rPr>
          <w:rtl/>
        </w:rPr>
        <w:t>الحق بالطعن في القرارات القضائية</w:t>
      </w:r>
      <w:r w:rsidRPr="00572EF0">
        <w:rPr>
          <w:rFonts w:hint="cs"/>
          <w:rtl/>
        </w:rPr>
        <w:t>؛</w:t>
      </w:r>
    </w:p>
    <w:p w:rsidR="003D1B44" w:rsidRPr="00572EF0" w:rsidRDefault="003D1B44" w:rsidP="003D1B44">
      <w:pPr>
        <w:pStyle w:val="SingleTxtGA"/>
        <w:rPr>
          <w:rtl/>
        </w:rPr>
      </w:pPr>
      <w:r w:rsidRPr="00572EF0">
        <w:rPr>
          <w:rFonts w:hint="cs"/>
          <w:rtl/>
        </w:rPr>
        <w:tab/>
        <w:t>(</w:t>
      </w:r>
      <w:r>
        <w:rPr>
          <w:rFonts w:hint="cs"/>
          <w:rtl/>
        </w:rPr>
        <w:t>و</w:t>
      </w:r>
      <w:r w:rsidRPr="00572EF0">
        <w:rPr>
          <w:rFonts w:hint="cs"/>
          <w:rtl/>
        </w:rPr>
        <w:t>)</w:t>
      </w:r>
      <w:r w:rsidRPr="00572EF0">
        <w:rPr>
          <w:rFonts w:hint="cs"/>
          <w:rtl/>
        </w:rPr>
        <w:tab/>
      </w:r>
      <w:r w:rsidRPr="00572EF0">
        <w:rPr>
          <w:rtl/>
        </w:rPr>
        <w:t>الحق بعدم ملاحقة الفعل الواحد أكثر من مرة</w:t>
      </w:r>
      <w:r w:rsidRPr="00572EF0">
        <w:rPr>
          <w:rFonts w:hint="cs"/>
          <w:rtl/>
        </w:rPr>
        <w:t>.</w:t>
      </w:r>
    </w:p>
    <w:p w:rsidR="003D1B44" w:rsidRPr="00572EF0" w:rsidRDefault="003D1B44" w:rsidP="003D1B44">
      <w:pPr>
        <w:pStyle w:val="SingleTxtGA"/>
        <w:rPr>
          <w:rtl/>
        </w:rPr>
      </w:pPr>
      <w:r>
        <w:rPr>
          <w:rtl/>
          <w:lang w:bidi="ar-LB"/>
        </w:rPr>
        <w:t>92-</w:t>
      </w:r>
      <w:r>
        <w:rPr>
          <w:rFonts w:hint="cs"/>
          <w:rtl/>
          <w:lang w:bidi="ar-LB"/>
        </w:rPr>
        <w:tab/>
      </w:r>
      <w:r w:rsidRPr="00572EF0">
        <w:rPr>
          <w:rtl/>
        </w:rPr>
        <w:t>والقضاء يمارس صلاحياته بالمراقبة والتعويض على الضحايا في حال إنتهاك أي من هذه الحقوق.</w:t>
      </w:r>
    </w:p>
    <w:p w:rsidR="003D1B44" w:rsidRPr="00572EF0" w:rsidRDefault="003D1B44" w:rsidP="003D1B44">
      <w:pPr>
        <w:pStyle w:val="H23GA"/>
      </w:pPr>
      <w:r>
        <w:rPr>
          <w:rFonts w:hint="cs"/>
          <w:rtl/>
          <w:lang w:bidi="ar-LB"/>
        </w:rPr>
        <w:tab/>
      </w:r>
      <w:r w:rsidRPr="00572EF0">
        <w:rPr>
          <w:rFonts w:hint="cs"/>
          <w:rtl/>
        </w:rPr>
        <w:t>(</w:t>
      </w:r>
      <w:r w:rsidRPr="00572EF0">
        <w:rPr>
          <w:rtl/>
        </w:rPr>
        <w:t>أ</w:t>
      </w:r>
      <w:r w:rsidRPr="00572EF0">
        <w:rPr>
          <w:rFonts w:hint="cs"/>
          <w:rtl/>
        </w:rPr>
        <w:t>)</w:t>
      </w:r>
      <w:r w:rsidRPr="00572EF0">
        <w:rPr>
          <w:rFonts w:hint="cs"/>
          <w:rtl/>
        </w:rPr>
        <w:tab/>
      </w:r>
      <w:r w:rsidRPr="00572EF0">
        <w:rPr>
          <w:rtl/>
        </w:rPr>
        <w:t>الحق باللجوء الى محكمة مختصة مستقلة حيادية منشأة بحكم القانون وتؤمن المحاكمة العلنية والعادلة</w:t>
      </w:r>
    </w:p>
    <w:p w:rsidR="003D1B44" w:rsidRPr="00572EF0" w:rsidRDefault="003D1B44" w:rsidP="003D1B44">
      <w:pPr>
        <w:pStyle w:val="SingleTxtGA"/>
        <w:rPr>
          <w:rtl/>
        </w:rPr>
      </w:pPr>
      <w:r>
        <w:rPr>
          <w:rtl/>
          <w:lang w:bidi="ar-LB"/>
        </w:rPr>
        <w:t>93-</w:t>
      </w:r>
      <w:r>
        <w:rPr>
          <w:rFonts w:hint="cs"/>
          <w:rtl/>
          <w:lang w:bidi="ar-LB"/>
        </w:rPr>
        <w:tab/>
      </w:r>
      <w:r w:rsidRPr="00572EF0">
        <w:rPr>
          <w:rtl/>
        </w:rPr>
        <w:t>يضمن القانون الحق باللجوء الى محكمة مختصة مستقلة حيادية ومنشأة بموجب القانون والتي تؤم</w:t>
      </w:r>
      <w:r w:rsidRPr="00572EF0">
        <w:rPr>
          <w:rFonts w:hint="cs"/>
          <w:rtl/>
        </w:rPr>
        <w:t>ن</w:t>
      </w:r>
      <w:r w:rsidRPr="00572EF0">
        <w:rPr>
          <w:rtl/>
        </w:rPr>
        <w:t xml:space="preserve"> المحاكمة العادلة (المادة 7 أ.م.م.).</w:t>
      </w:r>
      <w:r>
        <w:rPr>
          <w:rFonts w:hint="cs"/>
          <w:rtl/>
        </w:rPr>
        <w:t xml:space="preserve"> </w:t>
      </w:r>
      <w:r w:rsidRPr="00572EF0">
        <w:rPr>
          <w:rtl/>
        </w:rPr>
        <w:t>وكرس مجلس شورى الدولة هذا الحق في قراره تاريخ 1/4/2014 القاضي بإبطال قرار المديرية العامة للأمن العام بمنع المحامي من حضور جلسات تحقيق موكليه، معتبر</w:t>
      </w:r>
      <w:r>
        <w:rPr>
          <w:rtl/>
        </w:rPr>
        <w:t>اً</w:t>
      </w:r>
      <w:r w:rsidRPr="00572EF0">
        <w:rPr>
          <w:rtl/>
        </w:rPr>
        <w:t xml:space="preserve"> أن القرار الإداري إنتهك حق الإنسان بأن تكون إجراءات التحقيق معه علنية وعادلة.</w:t>
      </w:r>
    </w:p>
    <w:p w:rsidR="003D1B44" w:rsidRPr="00572EF0" w:rsidRDefault="003D1B44" w:rsidP="003D1B44">
      <w:pPr>
        <w:pStyle w:val="SingleTxtGA"/>
        <w:rPr>
          <w:rtl/>
          <w:lang w:bidi="ar-LB"/>
        </w:rPr>
      </w:pPr>
      <w:r>
        <w:rPr>
          <w:rtl/>
          <w:lang w:bidi="ar-LB"/>
        </w:rPr>
        <w:t>94-</w:t>
      </w:r>
      <w:r>
        <w:rPr>
          <w:rFonts w:hint="cs"/>
          <w:rtl/>
          <w:lang w:bidi="ar-LB"/>
        </w:rPr>
        <w:tab/>
      </w:r>
      <w:r w:rsidRPr="00572EF0">
        <w:rPr>
          <w:rtl/>
        </w:rPr>
        <w:t>ويثير وجود المحكمة العسكرية الإستثنائية العديد من الإنتقادات لجهة ضمان هذا الحق. و</w:t>
      </w:r>
      <w:r w:rsidRPr="00572EF0">
        <w:rPr>
          <w:rFonts w:hint="cs"/>
          <w:rtl/>
        </w:rPr>
        <w:t>تكثر</w:t>
      </w:r>
      <w:r w:rsidRPr="00572EF0">
        <w:rPr>
          <w:rtl/>
        </w:rPr>
        <w:t xml:space="preserve"> المطالبات </w:t>
      </w:r>
      <w:r w:rsidRPr="00572EF0">
        <w:rPr>
          <w:rFonts w:hint="cs"/>
          <w:rtl/>
        </w:rPr>
        <w:t>-</w:t>
      </w:r>
      <w:r w:rsidRPr="00572EF0">
        <w:rPr>
          <w:rtl/>
        </w:rPr>
        <w:t xml:space="preserve"> الدولية والداخلية</w:t>
      </w:r>
      <w:r w:rsidRPr="00572EF0">
        <w:rPr>
          <w:rFonts w:hint="cs"/>
          <w:rtl/>
        </w:rPr>
        <w:t xml:space="preserve"> </w:t>
      </w:r>
      <w:r w:rsidRPr="00572EF0">
        <w:rPr>
          <w:rtl/>
        </w:rPr>
        <w:t>- بإلغائها لإنتهاكها حقوق الإنسان للنواحي القانونية</w:t>
      </w:r>
      <w:r w:rsidRPr="00572EF0">
        <w:rPr>
          <w:rFonts w:hint="cs"/>
          <w:rtl/>
        </w:rPr>
        <w:t>، لا سيما لجهة عدم فتح المجال للضحايا بمتابعة الدعوى أمامها و</w:t>
      </w:r>
      <w:r w:rsidRPr="00572EF0">
        <w:rPr>
          <w:rtl/>
        </w:rPr>
        <w:t xml:space="preserve">المطالبة بالتعويضات الشخصية </w:t>
      </w:r>
      <w:r w:rsidRPr="00572EF0">
        <w:rPr>
          <w:rFonts w:hint="cs"/>
          <w:rtl/>
        </w:rPr>
        <w:t>بحق الجناة.</w:t>
      </w:r>
      <w:r>
        <w:rPr>
          <w:rFonts w:hint="cs"/>
          <w:rtl/>
          <w:lang w:bidi="ar-LB"/>
        </w:rPr>
        <w:t xml:space="preserve"> </w:t>
      </w:r>
      <w:r w:rsidRPr="00572EF0">
        <w:rPr>
          <w:rtl/>
          <w:lang w:bidi="ar-LB"/>
        </w:rPr>
        <w:t>ولكن يبقى أمامه</w:t>
      </w:r>
      <w:r w:rsidRPr="00572EF0">
        <w:rPr>
          <w:rFonts w:hint="cs"/>
          <w:rtl/>
          <w:lang w:bidi="ar-LB"/>
        </w:rPr>
        <w:t>ا</w:t>
      </w:r>
      <w:r w:rsidRPr="00572EF0">
        <w:rPr>
          <w:rtl/>
          <w:lang w:bidi="ar-LB"/>
        </w:rPr>
        <w:t xml:space="preserve"> اللجوء الى القضاء المدني وفق</w:t>
      </w:r>
      <w:r>
        <w:rPr>
          <w:rtl/>
          <w:lang w:bidi="ar-LB"/>
        </w:rPr>
        <w:t>اً</w:t>
      </w:r>
      <w:r w:rsidRPr="00572EF0">
        <w:rPr>
          <w:rtl/>
          <w:lang w:bidi="ar-LB"/>
        </w:rPr>
        <w:t xml:space="preserve"> لأحكام المواد 134 وما يليها من قانون الموجبات والعقود، مع ما يحتمله هذا الأمر من إطالة أمد المحاكمة وعدم إمكانية ممارسة هذا الحق إلا بعد صدور حكم عن المحكمة العسكري</w:t>
      </w:r>
      <w:r w:rsidRPr="00572EF0">
        <w:rPr>
          <w:rFonts w:hint="cs"/>
          <w:rtl/>
          <w:lang w:bidi="ar-LB"/>
        </w:rPr>
        <w:t>ة.</w:t>
      </w:r>
      <w:r>
        <w:rPr>
          <w:rFonts w:hint="cs"/>
          <w:rtl/>
          <w:lang w:bidi="ar-LB"/>
        </w:rPr>
        <w:t xml:space="preserve"> </w:t>
      </w:r>
      <w:r w:rsidRPr="00572EF0">
        <w:rPr>
          <w:rtl/>
          <w:lang w:bidi="ar-LB"/>
        </w:rPr>
        <w:t>وجواب</w:t>
      </w:r>
      <w:r>
        <w:rPr>
          <w:rtl/>
          <w:lang w:bidi="ar-LB"/>
        </w:rPr>
        <w:t>اً</w:t>
      </w:r>
      <w:r w:rsidRPr="00572EF0">
        <w:rPr>
          <w:rtl/>
          <w:lang w:bidi="ar-LB"/>
        </w:rPr>
        <w:t xml:space="preserve"> على التوصية رقم</w:t>
      </w:r>
      <w:r>
        <w:rPr>
          <w:rFonts w:hint="eastAsia"/>
          <w:rtl/>
          <w:lang w:bidi="ar-LB"/>
        </w:rPr>
        <w:t> </w:t>
      </w:r>
      <w:r w:rsidRPr="00572EF0">
        <w:rPr>
          <w:rtl/>
          <w:lang w:bidi="ar-LB"/>
        </w:rPr>
        <w:t>14،</w:t>
      </w:r>
      <w:r w:rsidRPr="00572EF0">
        <w:rPr>
          <w:rFonts w:hint="cs"/>
          <w:rtl/>
          <w:lang w:bidi="ar-LB"/>
        </w:rPr>
        <w:t xml:space="preserve"> توجد حالي</w:t>
      </w:r>
      <w:r>
        <w:rPr>
          <w:rFonts w:hint="cs"/>
          <w:rtl/>
          <w:lang w:bidi="ar-LB"/>
        </w:rPr>
        <w:t>اً</w:t>
      </w:r>
      <w:r w:rsidRPr="00572EF0">
        <w:rPr>
          <w:rFonts w:hint="cs"/>
          <w:rtl/>
          <w:lang w:bidi="ar-LB"/>
        </w:rPr>
        <w:t xml:space="preserve"> أمام مجلس النواب ثلاثة مشاريع قوانين</w:t>
      </w:r>
      <w:r w:rsidRPr="00572EF0">
        <w:rPr>
          <w:rtl/>
          <w:lang w:bidi="ar-LB"/>
        </w:rPr>
        <w:t xml:space="preserve"> </w:t>
      </w:r>
      <w:r w:rsidRPr="00572EF0">
        <w:rPr>
          <w:rFonts w:hint="cs"/>
          <w:rtl/>
          <w:lang w:bidi="ar-LB"/>
        </w:rPr>
        <w:t xml:space="preserve">حول </w:t>
      </w:r>
      <w:r w:rsidRPr="00572EF0">
        <w:rPr>
          <w:rtl/>
          <w:lang w:bidi="ar-LB"/>
        </w:rPr>
        <w:t xml:space="preserve">إلغاء المحكمة العسكرية وإعادة صلاحية </w:t>
      </w:r>
      <w:r w:rsidRPr="00572EF0">
        <w:rPr>
          <w:rFonts w:hint="cs"/>
          <w:rtl/>
          <w:lang w:bidi="ar-LB"/>
        </w:rPr>
        <w:t>ال</w:t>
      </w:r>
      <w:r w:rsidRPr="00572EF0">
        <w:rPr>
          <w:rtl/>
          <w:lang w:bidi="ar-LB"/>
        </w:rPr>
        <w:t>نظر في العديد من الجرائم الى القضاء العدلي،</w:t>
      </w:r>
      <w:r w:rsidRPr="00572EF0">
        <w:rPr>
          <w:rFonts w:hint="cs"/>
          <w:rtl/>
          <w:lang w:bidi="ar-LB"/>
        </w:rPr>
        <w:t xml:space="preserve"> وهي لا تزال قيد المناقشة.</w:t>
      </w:r>
    </w:p>
    <w:p w:rsidR="003D1B44" w:rsidRPr="00572EF0" w:rsidRDefault="003D1B44" w:rsidP="003D1B44">
      <w:pPr>
        <w:pStyle w:val="SingleTxtGA"/>
      </w:pPr>
      <w:r>
        <w:rPr>
          <w:rtl/>
          <w:lang w:bidi="ar-LB"/>
        </w:rPr>
        <w:t>95-</w:t>
      </w:r>
      <w:r>
        <w:rPr>
          <w:rFonts w:hint="cs"/>
          <w:rtl/>
          <w:lang w:bidi="ar-LB"/>
        </w:rPr>
        <w:tab/>
      </w:r>
      <w:r w:rsidRPr="00572EF0">
        <w:rPr>
          <w:rtl/>
        </w:rPr>
        <w:t>هذا وإن المحاكم تضمن مبدأ علنية المحاكمة، إلا في الحالات التي نصت عليها الفقرة الأخيرة من البند 1 من المادة 14.</w:t>
      </w:r>
    </w:p>
    <w:p w:rsidR="003D1B44" w:rsidRPr="00572EF0" w:rsidRDefault="003D1B44" w:rsidP="003D1B44">
      <w:pPr>
        <w:pStyle w:val="SingleTxtGA"/>
      </w:pPr>
      <w:r>
        <w:rPr>
          <w:rtl/>
          <w:lang w:bidi="ar-LB"/>
        </w:rPr>
        <w:t>96-</w:t>
      </w:r>
      <w:r>
        <w:rPr>
          <w:rFonts w:hint="cs"/>
          <w:rtl/>
          <w:lang w:bidi="ar-LB"/>
        </w:rPr>
        <w:tab/>
      </w:r>
      <w:r w:rsidRPr="00572EF0">
        <w:rPr>
          <w:rtl/>
        </w:rPr>
        <w:t>وبالنسبة لمبدأ المساواة أمام القضاء، يرجى الرجوع الى المعلومات حول المادة 2 من العهد الراهن.</w:t>
      </w:r>
    </w:p>
    <w:p w:rsidR="003D1B44" w:rsidRPr="00572EF0" w:rsidRDefault="003D1B44" w:rsidP="003D1B44">
      <w:pPr>
        <w:pStyle w:val="SingleTxtGA"/>
      </w:pPr>
      <w:r>
        <w:rPr>
          <w:rtl/>
          <w:lang w:bidi="ar-LB"/>
        </w:rPr>
        <w:t>97-</w:t>
      </w:r>
      <w:r>
        <w:rPr>
          <w:rFonts w:hint="cs"/>
          <w:rtl/>
          <w:lang w:bidi="ar-LB"/>
        </w:rPr>
        <w:tab/>
      </w:r>
      <w:r w:rsidRPr="00572EF0">
        <w:rPr>
          <w:rtl/>
        </w:rPr>
        <w:t>أما بالنسبة لإستقلالية السلطة القضائية، وجواب</w:t>
      </w:r>
      <w:r>
        <w:rPr>
          <w:rtl/>
        </w:rPr>
        <w:t>اً</w:t>
      </w:r>
      <w:r w:rsidRPr="00572EF0">
        <w:rPr>
          <w:rtl/>
        </w:rPr>
        <w:t xml:space="preserve"> على التوصية رقم 15، </w:t>
      </w:r>
      <w:r w:rsidRPr="00572EF0">
        <w:rPr>
          <w:rFonts w:hint="cs"/>
          <w:rtl/>
        </w:rPr>
        <w:t>فإنه توجد لدى السلطة التشريعية مشاريع مختلفة لتأمين إسقلالية السلطة القضائية</w:t>
      </w:r>
      <w:r w:rsidRPr="00572EF0">
        <w:rPr>
          <w:rtl/>
        </w:rPr>
        <w:t xml:space="preserve"> عن السلطتين التنفيذية وال</w:t>
      </w:r>
      <w:r w:rsidRPr="00572EF0">
        <w:rPr>
          <w:rFonts w:hint="cs"/>
          <w:rtl/>
        </w:rPr>
        <w:t>تشريعية</w:t>
      </w:r>
      <w:r w:rsidRPr="00572EF0">
        <w:rPr>
          <w:rtl/>
        </w:rPr>
        <w:t>.</w:t>
      </w:r>
    </w:p>
    <w:p w:rsidR="003D1B44" w:rsidRPr="00572EF0" w:rsidRDefault="003D1B44" w:rsidP="003D1B44">
      <w:pPr>
        <w:pStyle w:val="H23GA"/>
      </w:pPr>
      <w:r>
        <w:rPr>
          <w:rFonts w:hint="cs"/>
          <w:rtl/>
          <w:lang w:bidi="ar-LB"/>
        </w:rPr>
        <w:tab/>
      </w:r>
      <w:r w:rsidRPr="00572EF0">
        <w:rPr>
          <w:rFonts w:hint="cs"/>
          <w:rtl/>
        </w:rPr>
        <w:t>(</w:t>
      </w:r>
      <w:r w:rsidRPr="00572EF0">
        <w:rPr>
          <w:rtl/>
        </w:rPr>
        <w:t>ب</w:t>
      </w:r>
      <w:r w:rsidRPr="00572EF0">
        <w:rPr>
          <w:rFonts w:hint="cs"/>
          <w:rtl/>
        </w:rPr>
        <w:t>)</w:t>
      </w:r>
      <w:r w:rsidRPr="00572EF0">
        <w:rPr>
          <w:rFonts w:hint="cs"/>
          <w:rtl/>
        </w:rPr>
        <w:tab/>
      </w:r>
      <w:r w:rsidRPr="00572EF0">
        <w:rPr>
          <w:rtl/>
        </w:rPr>
        <w:t>الحق بإحترام قرينة البراءة</w:t>
      </w:r>
    </w:p>
    <w:p w:rsidR="003D1B44" w:rsidRPr="00572EF0" w:rsidRDefault="003D1B44" w:rsidP="003D1B44">
      <w:pPr>
        <w:pStyle w:val="SingleTxtGA"/>
        <w:rPr>
          <w:rtl/>
        </w:rPr>
      </w:pPr>
      <w:r>
        <w:rPr>
          <w:rtl/>
          <w:lang w:bidi="ar-LB"/>
        </w:rPr>
        <w:t>98-</w:t>
      </w:r>
      <w:r>
        <w:rPr>
          <w:rFonts w:hint="cs"/>
          <w:rtl/>
          <w:lang w:bidi="ar-LB"/>
        </w:rPr>
        <w:tab/>
      </w:r>
      <w:r w:rsidRPr="00572EF0">
        <w:rPr>
          <w:rtl/>
        </w:rPr>
        <w:t>يعتبر الحق بإحترام قرينة البراءة من الحقوق الجوهرية المعترف بها للأشخاص المسند إليهم إرتكاب جرم جزائي معين، ومن المبادئ الأساسية المطبقة من قبل القضاء في جميع مراحل دعوى الحق العام</w:t>
      </w:r>
      <w:r w:rsidRPr="00572EF0">
        <w:rPr>
          <w:rFonts w:hint="cs"/>
          <w:rtl/>
        </w:rPr>
        <w:t xml:space="preserve"> وإجراءاتها</w:t>
      </w:r>
      <w:r w:rsidRPr="00572EF0">
        <w:rPr>
          <w:rtl/>
        </w:rPr>
        <w:t>، لا سيما مرحلة المحاكمة حيث لا يمكن أن يصدر حكم بالإدانة بحق شخص في حال توافر الشكوك حول إرتكابه الجريمة المسندة إليه.</w:t>
      </w:r>
    </w:p>
    <w:p w:rsidR="003D1B44" w:rsidRPr="00572EF0" w:rsidRDefault="003D1B44" w:rsidP="003D1B44">
      <w:pPr>
        <w:pStyle w:val="H23GA"/>
        <w:keepNext/>
        <w:keepLines/>
        <w:pageBreakBefore/>
      </w:pPr>
      <w:r>
        <w:rPr>
          <w:rFonts w:hint="cs"/>
          <w:rtl/>
          <w:lang w:bidi="ar-LB"/>
        </w:rPr>
        <w:tab/>
      </w:r>
      <w:r w:rsidRPr="00572EF0">
        <w:rPr>
          <w:rFonts w:hint="cs"/>
          <w:rtl/>
        </w:rPr>
        <w:t>(</w:t>
      </w:r>
      <w:r w:rsidRPr="00572EF0">
        <w:rPr>
          <w:rtl/>
        </w:rPr>
        <w:t>ج</w:t>
      </w:r>
      <w:r w:rsidRPr="00572EF0">
        <w:rPr>
          <w:rFonts w:hint="cs"/>
          <w:rtl/>
        </w:rPr>
        <w:t>)</w:t>
      </w:r>
      <w:r w:rsidRPr="00572EF0">
        <w:rPr>
          <w:rFonts w:hint="cs"/>
          <w:rtl/>
        </w:rPr>
        <w:tab/>
      </w:r>
      <w:r w:rsidRPr="00572EF0">
        <w:rPr>
          <w:rtl/>
        </w:rPr>
        <w:t>الحق بإحترام الضمانات الأساسية للمحاكمة</w:t>
      </w:r>
    </w:p>
    <w:p w:rsidR="003D1B44" w:rsidRPr="00572EF0" w:rsidRDefault="003D1B44" w:rsidP="003D1B44">
      <w:pPr>
        <w:pStyle w:val="SingleTxtGA"/>
        <w:rPr>
          <w:rtl/>
        </w:rPr>
      </w:pPr>
      <w:r>
        <w:rPr>
          <w:rtl/>
          <w:lang w:bidi="ar-LB"/>
        </w:rPr>
        <w:t>99-</w:t>
      </w:r>
      <w:r>
        <w:rPr>
          <w:rFonts w:hint="cs"/>
          <w:rtl/>
          <w:lang w:bidi="ar-LB"/>
        </w:rPr>
        <w:tab/>
      </w:r>
      <w:r w:rsidRPr="00572EF0">
        <w:rPr>
          <w:rtl/>
        </w:rPr>
        <w:t>تشكل المادة</w:t>
      </w:r>
      <w:r w:rsidRPr="00572EF0">
        <w:rPr>
          <w:rFonts w:hint="cs"/>
          <w:rtl/>
        </w:rPr>
        <w:t xml:space="preserve"> 47 </w:t>
      </w:r>
      <w:r w:rsidRPr="00572EF0">
        <w:rPr>
          <w:rtl/>
        </w:rPr>
        <w:t>من قانون أصول المحاكمات الجزائية الجديد، النص الاساسي المكرس والضامن لحقوق الأشخاص الموقوفين قبل القيام بأي إجراء أو وسيلة تحقيق معهم.</w:t>
      </w:r>
      <w:r>
        <w:rPr>
          <w:rFonts w:hint="cs"/>
          <w:rtl/>
        </w:rPr>
        <w:t xml:space="preserve"> </w:t>
      </w:r>
      <w:r w:rsidRPr="00572EF0">
        <w:rPr>
          <w:rtl/>
        </w:rPr>
        <w:t>وإنطلاق</w:t>
      </w:r>
      <w:r>
        <w:rPr>
          <w:rtl/>
        </w:rPr>
        <w:t>اً</w:t>
      </w:r>
      <w:r w:rsidRPr="00572EF0">
        <w:rPr>
          <w:rtl/>
        </w:rPr>
        <w:t xml:space="preserve"> مما تقدم، فإن الشخص </w:t>
      </w:r>
      <w:r>
        <w:rPr>
          <w:rFonts w:hint="cs"/>
          <w:rtl/>
        </w:rPr>
        <w:t xml:space="preserve">- </w:t>
      </w:r>
      <w:r w:rsidRPr="00572EF0">
        <w:rPr>
          <w:rtl/>
        </w:rPr>
        <w:t>قيد التوقيف، أصبح بعد تعديل العام 2001، يتمتع بالحقوق التالية:</w:t>
      </w:r>
    </w:p>
    <w:p w:rsidR="003D1B44" w:rsidRPr="00572EF0" w:rsidRDefault="003D1B44" w:rsidP="003D1B44">
      <w:pPr>
        <w:pStyle w:val="Bullet1GA"/>
        <w:numPr>
          <w:ilvl w:val="0"/>
          <w:numId w:val="3"/>
        </w:numPr>
        <w:bidi/>
      </w:pPr>
      <w:r w:rsidRPr="00572EF0">
        <w:rPr>
          <w:rtl/>
        </w:rPr>
        <w:t xml:space="preserve">الحق بأن تكون السلطة المولجة بالتحقيق معه هي </w:t>
      </w:r>
      <w:r w:rsidRPr="00572EF0">
        <w:rPr>
          <w:rFonts w:hint="cs"/>
          <w:rtl/>
        </w:rPr>
        <w:t>ال</w:t>
      </w:r>
      <w:r w:rsidRPr="00572EF0">
        <w:rPr>
          <w:rtl/>
        </w:rPr>
        <w:t>مختصة قانون</w:t>
      </w:r>
      <w:r>
        <w:rPr>
          <w:rtl/>
        </w:rPr>
        <w:t>اً</w:t>
      </w:r>
      <w:r w:rsidRPr="00572EF0">
        <w:rPr>
          <w:rtl/>
        </w:rPr>
        <w:t xml:space="preserve"> للقيام بهذه المهمة</w:t>
      </w:r>
      <w:r w:rsidRPr="00572EF0">
        <w:rPr>
          <w:rFonts w:hint="cs"/>
          <w:rtl/>
        </w:rPr>
        <w:t xml:space="preserve"> </w:t>
      </w:r>
      <w:r w:rsidRPr="00572EF0">
        <w:rPr>
          <w:rtl/>
        </w:rPr>
        <w:t>- أي قضاة النيابة العامة أو الضابط العدلي بتكليف من النائب العام المختص أو قاضي التحقيق المختص</w:t>
      </w:r>
      <w:r w:rsidRPr="00572EF0">
        <w:rPr>
          <w:rFonts w:hint="cs"/>
          <w:rtl/>
        </w:rPr>
        <w:t>؛</w:t>
      </w:r>
    </w:p>
    <w:p w:rsidR="003D1B44" w:rsidRPr="00572EF0" w:rsidRDefault="003D1B44" w:rsidP="003D1B44">
      <w:pPr>
        <w:pStyle w:val="Bullet1GA"/>
        <w:numPr>
          <w:ilvl w:val="0"/>
          <w:numId w:val="3"/>
        </w:numPr>
        <w:bidi/>
      </w:pPr>
      <w:r w:rsidRPr="00572EF0">
        <w:rPr>
          <w:rtl/>
        </w:rPr>
        <w:t>الحق بالسرعة في إجراء الإستجواب</w:t>
      </w:r>
      <w:r w:rsidRPr="00572EF0">
        <w:rPr>
          <w:rFonts w:hint="cs"/>
          <w:rtl/>
        </w:rPr>
        <w:t>؛</w:t>
      </w:r>
    </w:p>
    <w:p w:rsidR="003D1B44" w:rsidRPr="00572EF0" w:rsidRDefault="003D1B44" w:rsidP="003D1B44">
      <w:pPr>
        <w:pStyle w:val="Bullet1GA"/>
        <w:numPr>
          <w:ilvl w:val="0"/>
          <w:numId w:val="3"/>
        </w:numPr>
        <w:bidi/>
      </w:pPr>
      <w:r w:rsidRPr="00572EF0">
        <w:rPr>
          <w:rtl/>
        </w:rPr>
        <w:t>الحق بأن يتم إعلامه بماهية الجريمة المسندة إليه والأدلة والقرائن التي أدت الى إتهامه</w:t>
      </w:r>
      <w:r w:rsidRPr="00572EF0">
        <w:rPr>
          <w:rFonts w:hint="cs"/>
          <w:rtl/>
        </w:rPr>
        <w:t>؛</w:t>
      </w:r>
    </w:p>
    <w:p w:rsidR="003D1B44" w:rsidRPr="00572EF0" w:rsidRDefault="003D1B44" w:rsidP="003D1B44">
      <w:pPr>
        <w:pStyle w:val="Bullet1GA"/>
        <w:numPr>
          <w:ilvl w:val="0"/>
          <w:numId w:val="3"/>
        </w:numPr>
        <w:bidi/>
        <w:rPr>
          <w:rtl/>
        </w:rPr>
      </w:pPr>
      <w:r w:rsidRPr="00572EF0">
        <w:rPr>
          <w:rtl/>
        </w:rPr>
        <w:t xml:space="preserve">الحق بمقابلة محام يعين من قبله بتصريح يدون </w:t>
      </w:r>
      <w:r w:rsidRPr="00572EF0">
        <w:rPr>
          <w:rFonts w:hint="cs"/>
          <w:rtl/>
        </w:rPr>
        <w:t xml:space="preserve">في </w:t>
      </w:r>
      <w:r w:rsidRPr="00572EF0">
        <w:rPr>
          <w:rtl/>
        </w:rPr>
        <w:t>محضر</w:t>
      </w:r>
      <w:r w:rsidRPr="00572EF0">
        <w:rPr>
          <w:rFonts w:hint="cs"/>
          <w:rtl/>
        </w:rPr>
        <w:t xml:space="preserve"> </w:t>
      </w:r>
      <w:r w:rsidRPr="00572EF0">
        <w:rPr>
          <w:rtl/>
        </w:rPr>
        <w:t>التحقيقات الأولية دون الحاجة إلى وكالة منظمة وفقاً للأصول.</w:t>
      </w:r>
    </w:p>
    <w:p w:rsidR="003D1B44" w:rsidRPr="00572EF0" w:rsidRDefault="003D1B44" w:rsidP="003D1B44">
      <w:pPr>
        <w:pStyle w:val="SingleTxtGA"/>
        <w:rPr>
          <w:rtl/>
        </w:rPr>
      </w:pPr>
      <w:r>
        <w:rPr>
          <w:rtl/>
          <w:lang w:bidi="ar-LB"/>
        </w:rPr>
        <w:t>100-</w:t>
      </w:r>
      <w:r>
        <w:rPr>
          <w:rFonts w:hint="cs"/>
          <w:rtl/>
          <w:lang w:bidi="ar-LB"/>
        </w:rPr>
        <w:tab/>
      </w:r>
      <w:r w:rsidRPr="00572EF0">
        <w:rPr>
          <w:rtl/>
        </w:rPr>
        <w:t>وهنا تقتضي الإشارة إلى وجود إختلاف في الإجتهاد لجهة السماح للمحامي بحضور جلسة إستجواب موكله خلال التحقيقات الأولية. فبعض القضاة يسمحون بحضور المحامي، أما البعض الآخر فيتمسك بحرفية النص ولا يسمح بذلك.</w:t>
      </w:r>
    </w:p>
    <w:p w:rsidR="003D1B44" w:rsidRPr="00572EF0" w:rsidRDefault="003D1B44" w:rsidP="003D1B44">
      <w:pPr>
        <w:pStyle w:val="Bullet1GA"/>
        <w:numPr>
          <w:ilvl w:val="0"/>
          <w:numId w:val="3"/>
        </w:numPr>
        <w:bidi/>
        <w:rPr>
          <w:rtl/>
        </w:rPr>
      </w:pPr>
      <w:r w:rsidRPr="00572EF0">
        <w:rPr>
          <w:rtl/>
        </w:rPr>
        <w:t xml:space="preserve">الحق بالاستعانة بمترجم محلف إذا لم يكن </w:t>
      </w:r>
      <w:r w:rsidRPr="00572EF0">
        <w:rPr>
          <w:rFonts w:hint="cs"/>
          <w:rtl/>
        </w:rPr>
        <w:t xml:space="preserve">الموقوف </w:t>
      </w:r>
      <w:r w:rsidRPr="00572EF0">
        <w:rPr>
          <w:rtl/>
        </w:rPr>
        <w:t>يحسن اللغة العربية</w:t>
      </w:r>
      <w:r w:rsidRPr="00572EF0">
        <w:rPr>
          <w:rFonts w:hint="cs"/>
          <w:rtl/>
        </w:rPr>
        <w:t>؛</w:t>
      </w:r>
    </w:p>
    <w:p w:rsidR="003D1B44" w:rsidRPr="00572EF0" w:rsidRDefault="003D1B44" w:rsidP="003D1B44">
      <w:pPr>
        <w:pStyle w:val="Bullet1GA"/>
        <w:numPr>
          <w:ilvl w:val="0"/>
          <w:numId w:val="3"/>
        </w:numPr>
        <w:bidi/>
      </w:pPr>
      <w:r w:rsidRPr="00572EF0">
        <w:rPr>
          <w:rtl/>
        </w:rPr>
        <w:t>الحق بإجراء إتصال هاتفي بأحد أفراد عائلته أو بصاحب العمل أو بمحام يختاره أو بأحد معارفه</w:t>
      </w:r>
      <w:r w:rsidRPr="00572EF0">
        <w:rPr>
          <w:rFonts w:hint="cs"/>
          <w:rtl/>
        </w:rPr>
        <w:t>؛</w:t>
      </w:r>
    </w:p>
    <w:p w:rsidR="003D1B44" w:rsidRPr="00572EF0" w:rsidRDefault="003D1B44" w:rsidP="003D1B44">
      <w:pPr>
        <w:pStyle w:val="Bullet1GA"/>
        <w:numPr>
          <w:ilvl w:val="0"/>
          <w:numId w:val="3"/>
        </w:numPr>
        <w:bidi/>
      </w:pPr>
      <w:r w:rsidRPr="00572EF0">
        <w:rPr>
          <w:rtl/>
        </w:rPr>
        <w:t>الحق بالمعاينة من قبل طبيب شرعي</w:t>
      </w:r>
      <w:r w:rsidRPr="00572EF0">
        <w:rPr>
          <w:rFonts w:hint="cs"/>
          <w:rtl/>
        </w:rPr>
        <w:t>؛</w:t>
      </w:r>
    </w:p>
    <w:p w:rsidR="003D1B44" w:rsidRPr="00572EF0" w:rsidRDefault="003D1B44" w:rsidP="003D1B44">
      <w:pPr>
        <w:pStyle w:val="Bullet1GA"/>
        <w:numPr>
          <w:ilvl w:val="0"/>
          <w:numId w:val="3"/>
        </w:numPr>
        <w:bidi/>
      </w:pPr>
      <w:r w:rsidRPr="00572EF0">
        <w:rPr>
          <w:rtl/>
        </w:rPr>
        <w:t>الحق بالصمت ورفض الكلام وعدم إكراهه على ذلك</w:t>
      </w:r>
      <w:r w:rsidRPr="00572EF0">
        <w:rPr>
          <w:rFonts w:hint="cs"/>
          <w:rtl/>
        </w:rPr>
        <w:t>؛</w:t>
      </w:r>
    </w:p>
    <w:p w:rsidR="003D1B44" w:rsidRPr="00572EF0" w:rsidRDefault="003D1B44" w:rsidP="003D1B44">
      <w:pPr>
        <w:pStyle w:val="Bullet1GA"/>
        <w:numPr>
          <w:ilvl w:val="0"/>
          <w:numId w:val="3"/>
        </w:numPr>
        <w:bidi/>
        <w:rPr>
          <w:rtl/>
        </w:rPr>
      </w:pPr>
      <w:r w:rsidRPr="00572EF0">
        <w:rPr>
          <w:rtl/>
        </w:rPr>
        <w:t>الحق بعدم تحليفه اليمين، لما يمكن أن يتضمنه الحلفان من التأثير</w:t>
      </w:r>
      <w:r w:rsidRPr="00572EF0">
        <w:rPr>
          <w:rFonts w:hint="cs"/>
          <w:rtl/>
        </w:rPr>
        <w:t xml:space="preserve"> في</w:t>
      </w:r>
      <w:r w:rsidRPr="00572EF0">
        <w:rPr>
          <w:rtl/>
        </w:rPr>
        <w:t xml:space="preserve"> الإرادة.</w:t>
      </w:r>
    </w:p>
    <w:p w:rsidR="003D1B44" w:rsidRPr="00572EF0" w:rsidRDefault="003D1B44" w:rsidP="003D1B44">
      <w:pPr>
        <w:pStyle w:val="SingleTxtGA"/>
        <w:rPr>
          <w:rtl/>
        </w:rPr>
      </w:pPr>
      <w:r>
        <w:rPr>
          <w:rtl/>
          <w:lang w:bidi="ar-LB"/>
        </w:rPr>
        <w:t>101-</w:t>
      </w:r>
      <w:r>
        <w:rPr>
          <w:rFonts w:hint="cs"/>
          <w:rtl/>
          <w:lang w:bidi="ar-LB"/>
        </w:rPr>
        <w:tab/>
      </w:r>
      <w:r w:rsidRPr="00572EF0">
        <w:rPr>
          <w:rtl/>
        </w:rPr>
        <w:t>ويتوجب على عناصر الضابطة العدلية تبليغ المشتبه</w:t>
      </w:r>
      <w:r w:rsidRPr="00572EF0">
        <w:rPr>
          <w:rFonts w:hint="cs"/>
          <w:rtl/>
        </w:rPr>
        <w:t xml:space="preserve"> به</w:t>
      </w:r>
      <w:r w:rsidRPr="00572EF0">
        <w:rPr>
          <w:rtl/>
        </w:rPr>
        <w:t>،</w:t>
      </w:r>
      <w:r w:rsidRPr="00572EF0">
        <w:rPr>
          <w:b/>
          <w:bCs/>
          <w:u w:val="single"/>
          <w:rtl/>
        </w:rPr>
        <w:t xml:space="preserve"> فور</w:t>
      </w:r>
      <w:r w:rsidRPr="00572EF0">
        <w:rPr>
          <w:rtl/>
        </w:rPr>
        <w:t xml:space="preserve"> احتجازه، بحقوقه المذ</w:t>
      </w:r>
      <w:r w:rsidRPr="00572EF0">
        <w:rPr>
          <w:rFonts w:hint="cs"/>
          <w:rtl/>
        </w:rPr>
        <w:t>ك</w:t>
      </w:r>
      <w:r w:rsidRPr="00572EF0">
        <w:rPr>
          <w:rtl/>
        </w:rPr>
        <w:t>ورة وتدوين هذا الإجراء في المحضر.</w:t>
      </w:r>
      <w:r w:rsidRPr="00572EF0">
        <w:rPr>
          <w:rFonts w:hint="cs"/>
          <w:rtl/>
        </w:rPr>
        <w:t xml:space="preserve"> و</w:t>
      </w:r>
      <w:r w:rsidRPr="00572EF0">
        <w:rPr>
          <w:rtl/>
        </w:rPr>
        <w:t>إن عدم إحترام هذا الإجراء من شأنه أن يؤدي الى بطلان محضر الإستجواب.</w:t>
      </w:r>
    </w:p>
    <w:p w:rsidR="003D1B44" w:rsidRPr="00572EF0" w:rsidRDefault="003D1B44" w:rsidP="003D1B44">
      <w:pPr>
        <w:pStyle w:val="SingleTxtGA"/>
      </w:pPr>
      <w:r>
        <w:rPr>
          <w:rtl/>
          <w:lang w:bidi="ar-LB"/>
        </w:rPr>
        <w:t>102-</w:t>
      </w:r>
      <w:r>
        <w:rPr>
          <w:rFonts w:hint="cs"/>
          <w:rtl/>
          <w:lang w:bidi="ar-LB"/>
        </w:rPr>
        <w:tab/>
      </w:r>
      <w:r w:rsidRPr="00572EF0">
        <w:rPr>
          <w:rtl/>
        </w:rPr>
        <w:t>إن الحق بالإستعانة بمحامٍ، خلال التحقيقات الإستنطاقية وأثناء المحاكمة،</w:t>
      </w:r>
      <w:r w:rsidRPr="00572EF0">
        <w:rPr>
          <w:rFonts w:hint="cs"/>
          <w:rtl/>
        </w:rPr>
        <w:t xml:space="preserve"> </w:t>
      </w:r>
      <w:r w:rsidRPr="00572EF0">
        <w:rPr>
          <w:rtl/>
        </w:rPr>
        <w:t>هو من الحقوق الأساسية المعترف بها بموجب أحكام قانون أصول المحاكمات الجزائية الجديد.</w:t>
      </w:r>
      <w:r>
        <w:rPr>
          <w:rFonts w:hint="cs"/>
          <w:rtl/>
        </w:rPr>
        <w:t xml:space="preserve"> </w:t>
      </w:r>
      <w:r w:rsidRPr="00572EF0">
        <w:rPr>
          <w:rtl/>
        </w:rPr>
        <w:t xml:space="preserve">وينبه القضاة </w:t>
      </w:r>
      <w:r w:rsidRPr="00572EF0">
        <w:rPr>
          <w:rFonts w:hint="cs"/>
          <w:rtl/>
        </w:rPr>
        <w:t>-</w:t>
      </w:r>
      <w:r w:rsidRPr="00572EF0">
        <w:rPr>
          <w:rtl/>
        </w:rPr>
        <w:t xml:space="preserve"> التحقيق والأساس</w:t>
      </w:r>
      <w:r w:rsidRPr="00572EF0">
        <w:rPr>
          <w:rFonts w:hint="cs"/>
          <w:rtl/>
        </w:rPr>
        <w:t xml:space="preserve"> </w:t>
      </w:r>
      <w:r w:rsidRPr="00572EF0">
        <w:rPr>
          <w:rtl/>
        </w:rPr>
        <w:t>- الموقوف بهذا الحق قبل البدء بالإجراءات. وفي حال كانت أوضاعه المادية لا تسمح له بتوكيل محامٍ، يتم إعلام نقابة المحامين بهذا الأمر لكي يصار الى توكيل محام له.</w:t>
      </w:r>
    </w:p>
    <w:p w:rsidR="003D1B44" w:rsidRPr="00572EF0" w:rsidRDefault="003D1B44" w:rsidP="003D1B44">
      <w:pPr>
        <w:pStyle w:val="SingleTxtGA"/>
      </w:pPr>
      <w:r>
        <w:rPr>
          <w:rtl/>
          <w:lang w:bidi="ar-LB"/>
        </w:rPr>
        <w:t>103-</w:t>
      </w:r>
      <w:r>
        <w:rPr>
          <w:rFonts w:hint="cs"/>
          <w:rtl/>
          <w:lang w:bidi="ar-LB"/>
        </w:rPr>
        <w:tab/>
      </w:r>
      <w:r w:rsidRPr="00572EF0">
        <w:rPr>
          <w:rtl/>
        </w:rPr>
        <w:t>إن طلب الإستماع الى الشهود يبلغ من الموقوف الذي يحق له الإعتراض على سماعهم وتقديم لائحته بشهود النفي.</w:t>
      </w:r>
    </w:p>
    <w:p w:rsidR="003D1B44" w:rsidRPr="00572EF0" w:rsidRDefault="003D1B44" w:rsidP="003D1B44">
      <w:pPr>
        <w:pStyle w:val="SingleTxtGA"/>
      </w:pPr>
      <w:r>
        <w:rPr>
          <w:rtl/>
          <w:lang w:bidi="ar-LB"/>
        </w:rPr>
        <w:t>104-</w:t>
      </w:r>
      <w:r>
        <w:rPr>
          <w:rFonts w:hint="cs"/>
          <w:rtl/>
          <w:lang w:bidi="ar-LB"/>
        </w:rPr>
        <w:tab/>
      </w:r>
      <w:r w:rsidRPr="00572EF0">
        <w:rPr>
          <w:rtl/>
        </w:rPr>
        <w:t>بالنسبة للحق بعدم الإكراه على الإعتراف، يرجى الرجوع الى المعلومات حول المادة 7 من هذا العهد.</w:t>
      </w:r>
    </w:p>
    <w:p w:rsidR="003D1B44" w:rsidRPr="00572EF0" w:rsidRDefault="003D1B44" w:rsidP="003D1B44">
      <w:pPr>
        <w:pStyle w:val="H23GA"/>
      </w:pPr>
      <w:r>
        <w:rPr>
          <w:rFonts w:hint="cs"/>
          <w:rtl/>
          <w:lang w:bidi="ar-LB"/>
        </w:rPr>
        <w:tab/>
      </w:r>
      <w:r w:rsidRPr="00572EF0">
        <w:rPr>
          <w:rFonts w:hint="cs"/>
          <w:rtl/>
        </w:rPr>
        <w:t>(</w:t>
      </w:r>
      <w:r>
        <w:rPr>
          <w:rFonts w:hint="cs"/>
          <w:rtl/>
        </w:rPr>
        <w:t>د</w:t>
      </w:r>
      <w:r w:rsidRPr="00572EF0">
        <w:rPr>
          <w:rFonts w:hint="cs"/>
          <w:rtl/>
        </w:rPr>
        <w:t>)</w:t>
      </w:r>
      <w:r w:rsidRPr="00572EF0">
        <w:rPr>
          <w:rFonts w:hint="cs"/>
          <w:rtl/>
        </w:rPr>
        <w:tab/>
      </w:r>
      <w:r w:rsidRPr="00572EF0">
        <w:rPr>
          <w:rtl/>
        </w:rPr>
        <w:t>حق القاصر بالمعاملة الخاصة</w:t>
      </w:r>
    </w:p>
    <w:p w:rsidR="003D1B44" w:rsidRPr="00572EF0" w:rsidRDefault="003D1B44" w:rsidP="003D1B44">
      <w:pPr>
        <w:pStyle w:val="SingleTxtGA"/>
        <w:rPr>
          <w:rtl/>
        </w:rPr>
      </w:pPr>
      <w:r>
        <w:rPr>
          <w:rtl/>
          <w:lang w:bidi="ar-LB"/>
        </w:rPr>
        <w:t>105-</w:t>
      </w:r>
      <w:r>
        <w:rPr>
          <w:rFonts w:hint="cs"/>
          <w:rtl/>
          <w:lang w:bidi="ar-LB"/>
        </w:rPr>
        <w:tab/>
      </w:r>
      <w:r w:rsidRPr="00572EF0">
        <w:rPr>
          <w:rtl/>
        </w:rPr>
        <w:t>أصدر المشرع بتاريخ 6/</w:t>
      </w:r>
      <w:r w:rsidRPr="00572EF0">
        <w:rPr>
          <w:rFonts w:hint="cs"/>
          <w:rtl/>
        </w:rPr>
        <w:t>6/2002</w:t>
      </w:r>
      <w:r w:rsidRPr="00572EF0">
        <w:rPr>
          <w:rtl/>
        </w:rPr>
        <w:t xml:space="preserve"> القانون</w:t>
      </w:r>
      <w:r>
        <w:rPr>
          <w:rFonts w:hint="cs"/>
          <w:rtl/>
        </w:rPr>
        <w:t> </w:t>
      </w:r>
      <w:r w:rsidRPr="00572EF0">
        <w:rPr>
          <w:rtl/>
        </w:rPr>
        <w:t xml:space="preserve">422 المتعلق بحماية الأحداث المخالفين للقانون والمعرضين للخطر، والذي نص على إجراءات وحقوق </w:t>
      </w:r>
      <w:r w:rsidRPr="00572EF0">
        <w:rPr>
          <w:b/>
          <w:bCs/>
          <w:rtl/>
        </w:rPr>
        <w:t>خاصة</w:t>
      </w:r>
      <w:r w:rsidRPr="00572EF0">
        <w:rPr>
          <w:rtl/>
        </w:rPr>
        <w:t xml:space="preserve"> بالأطفال، </w:t>
      </w:r>
      <w:r w:rsidRPr="00572EF0">
        <w:rPr>
          <w:rFonts w:hint="cs"/>
          <w:rtl/>
        </w:rPr>
        <w:t xml:space="preserve">يجب </w:t>
      </w:r>
      <w:r w:rsidRPr="00572EF0">
        <w:rPr>
          <w:rtl/>
        </w:rPr>
        <w:t>إحترامها تحت طائلة بطلان إجراءات التحقيق معهم، وأهمها:</w:t>
      </w:r>
    </w:p>
    <w:p w:rsidR="003D1B44" w:rsidRPr="00572EF0" w:rsidRDefault="003D1B44" w:rsidP="003D1B44">
      <w:pPr>
        <w:pStyle w:val="Bullet1GA"/>
        <w:numPr>
          <w:ilvl w:val="0"/>
          <w:numId w:val="3"/>
        </w:numPr>
        <w:bidi/>
      </w:pPr>
      <w:r w:rsidRPr="00572EF0">
        <w:rPr>
          <w:rtl/>
        </w:rPr>
        <w:t>معاملة الحدث المخالف للقانون معاملة منصفة وإنسانية، وسعي القائم بالتحقيق بقدر الإمكان الى تجنيبه الإجراءات القضائية باعتماد التسويات والحلول الحبية والتدابير غير المانعة للحرية</w:t>
      </w:r>
      <w:r w:rsidRPr="00572EF0">
        <w:rPr>
          <w:rFonts w:hint="cs"/>
          <w:rtl/>
        </w:rPr>
        <w:t>؛</w:t>
      </w:r>
    </w:p>
    <w:p w:rsidR="003D1B44" w:rsidRPr="00572EF0" w:rsidRDefault="003D1B44" w:rsidP="003D1B44">
      <w:pPr>
        <w:pStyle w:val="Bullet1GA"/>
        <w:numPr>
          <w:ilvl w:val="0"/>
          <w:numId w:val="3"/>
        </w:numPr>
        <w:bidi/>
      </w:pPr>
      <w:r w:rsidRPr="00572EF0">
        <w:rPr>
          <w:rtl/>
        </w:rPr>
        <w:t>عدم حجز الأحداث مع الراشدين</w:t>
      </w:r>
      <w:r w:rsidRPr="00572EF0">
        <w:rPr>
          <w:rFonts w:hint="cs"/>
          <w:rtl/>
        </w:rPr>
        <w:t>؛</w:t>
      </w:r>
    </w:p>
    <w:p w:rsidR="003D1B44" w:rsidRPr="00572EF0" w:rsidRDefault="003D1B44" w:rsidP="003D1B44">
      <w:pPr>
        <w:pStyle w:val="Bullet1GA"/>
        <w:numPr>
          <w:ilvl w:val="0"/>
          <w:numId w:val="3"/>
        </w:numPr>
        <w:bidi/>
      </w:pPr>
      <w:r w:rsidRPr="00572EF0">
        <w:rPr>
          <w:rtl/>
        </w:rPr>
        <w:t>مراعاة مبدأ سرية التحقيق مع الحدث، وعدم إفشاء واقعة إرتكابه جريمة معينة وتفاصيلها (المادة 33 و40)</w:t>
      </w:r>
      <w:r w:rsidRPr="00572EF0">
        <w:rPr>
          <w:rFonts w:hint="cs"/>
          <w:rtl/>
        </w:rPr>
        <w:t>؛</w:t>
      </w:r>
    </w:p>
    <w:p w:rsidR="003D1B44" w:rsidRPr="00572EF0" w:rsidRDefault="003D1B44" w:rsidP="0039022D">
      <w:pPr>
        <w:pStyle w:val="Bullet1GA"/>
        <w:numPr>
          <w:ilvl w:val="0"/>
          <w:numId w:val="3"/>
        </w:numPr>
        <w:bidi/>
      </w:pPr>
      <w:r w:rsidRPr="00572EF0">
        <w:rPr>
          <w:rtl/>
        </w:rPr>
        <w:t>إعلام أهل القاصر فوراً أو أوليا</w:t>
      </w:r>
      <w:r w:rsidRPr="00572EF0">
        <w:rPr>
          <w:rFonts w:hint="cs"/>
          <w:rtl/>
        </w:rPr>
        <w:t>ئه</w:t>
      </w:r>
      <w:r w:rsidRPr="00572EF0">
        <w:rPr>
          <w:rtl/>
        </w:rPr>
        <w:t xml:space="preserve"> أو المسؤولين عنه عن واقعة إسناد جرم معين</w:t>
      </w:r>
      <w:r w:rsidR="0039022D">
        <w:rPr>
          <w:rFonts w:hint="cs"/>
          <w:rtl/>
        </w:rPr>
        <w:t> </w:t>
      </w:r>
      <w:r w:rsidRPr="00572EF0">
        <w:rPr>
          <w:rtl/>
        </w:rPr>
        <w:t>له</w:t>
      </w:r>
      <w:r w:rsidRPr="00572EF0">
        <w:rPr>
          <w:rFonts w:hint="cs"/>
          <w:rtl/>
        </w:rPr>
        <w:t>؛</w:t>
      </w:r>
    </w:p>
    <w:p w:rsidR="003D1B44" w:rsidRPr="00572EF0" w:rsidRDefault="003D1B44" w:rsidP="003D1B44">
      <w:pPr>
        <w:pStyle w:val="Bullet1GA"/>
        <w:numPr>
          <w:ilvl w:val="0"/>
          <w:numId w:val="3"/>
        </w:numPr>
        <w:bidi/>
        <w:rPr>
          <w:rtl/>
        </w:rPr>
      </w:pPr>
      <w:r w:rsidRPr="00572EF0">
        <w:rPr>
          <w:rtl/>
        </w:rPr>
        <w:t>الإتصال فوراً بالمندوب الاجتماعي المعتمد ودعوته لحضور التحقيق.</w:t>
      </w:r>
    </w:p>
    <w:p w:rsidR="003D1B44" w:rsidRPr="00572EF0" w:rsidRDefault="003D1B44" w:rsidP="003D1B44">
      <w:pPr>
        <w:pStyle w:val="H23GA"/>
      </w:pPr>
      <w:r>
        <w:rPr>
          <w:rFonts w:hint="cs"/>
          <w:rtl/>
          <w:lang w:bidi="ar-LB"/>
        </w:rPr>
        <w:tab/>
      </w:r>
      <w:r w:rsidRPr="00572EF0">
        <w:rPr>
          <w:rFonts w:hint="cs"/>
          <w:rtl/>
        </w:rPr>
        <w:t>(</w:t>
      </w:r>
      <w:r>
        <w:rPr>
          <w:rFonts w:hint="cs"/>
          <w:rtl/>
        </w:rPr>
        <w:t>هـ</w:t>
      </w:r>
      <w:r w:rsidRPr="00572EF0">
        <w:rPr>
          <w:rFonts w:hint="cs"/>
          <w:rtl/>
        </w:rPr>
        <w:t>)</w:t>
      </w:r>
      <w:r w:rsidRPr="00572EF0">
        <w:rPr>
          <w:rFonts w:hint="cs"/>
          <w:rtl/>
        </w:rPr>
        <w:tab/>
      </w:r>
      <w:r w:rsidRPr="00572EF0">
        <w:rPr>
          <w:rtl/>
        </w:rPr>
        <w:t>الحق بالطعن في القرارات القضائية</w:t>
      </w:r>
    </w:p>
    <w:p w:rsidR="003D1B44" w:rsidRPr="003D1B44" w:rsidRDefault="003D1B44" w:rsidP="003D1B44">
      <w:pPr>
        <w:pStyle w:val="SingleTxtGA"/>
        <w:rPr>
          <w:spacing w:val="-2"/>
          <w:rtl/>
        </w:rPr>
      </w:pPr>
      <w:r w:rsidRPr="003D1B44">
        <w:rPr>
          <w:spacing w:val="-2"/>
          <w:rtl/>
          <w:lang w:bidi="ar-LB"/>
        </w:rPr>
        <w:t>106-</w:t>
      </w:r>
      <w:r w:rsidRPr="003D1B44">
        <w:rPr>
          <w:rFonts w:hint="cs"/>
          <w:spacing w:val="-2"/>
          <w:rtl/>
          <w:lang w:bidi="ar-LB"/>
        </w:rPr>
        <w:tab/>
      </w:r>
      <w:r w:rsidRPr="003D1B44">
        <w:rPr>
          <w:spacing w:val="-2"/>
          <w:rtl/>
        </w:rPr>
        <w:t xml:space="preserve">يكرس القانون الحق بالطعن </w:t>
      </w:r>
      <w:r w:rsidRPr="003D1B44">
        <w:rPr>
          <w:rFonts w:hint="cs"/>
          <w:spacing w:val="-2"/>
          <w:rtl/>
        </w:rPr>
        <w:t xml:space="preserve">في </w:t>
      </w:r>
      <w:r w:rsidRPr="003D1B44">
        <w:rPr>
          <w:spacing w:val="-2"/>
          <w:rtl/>
        </w:rPr>
        <w:t>القرارات القضائية على درجتين.</w:t>
      </w:r>
      <w:r w:rsidRPr="003D1B44">
        <w:rPr>
          <w:rFonts w:hint="cs"/>
          <w:spacing w:val="-2"/>
          <w:rtl/>
        </w:rPr>
        <w:t xml:space="preserve"> </w:t>
      </w:r>
      <w:r w:rsidRPr="003D1B44">
        <w:rPr>
          <w:spacing w:val="-2"/>
          <w:rtl/>
        </w:rPr>
        <w:t>فالقرارات القضائية الصادرة عن محاكم الدرجة الأولى قابلة للطعن أمام محاكم الإستئناف، وقرارت هذه الأخيرة قابلة للطعن أمام محكمة التمييز، وذلك وفقاً للقواعد المنصوص عليها في قانوني أصول المحاكمات المدنية والجزائية.</w:t>
      </w:r>
      <w:r w:rsidRPr="003D1B44">
        <w:rPr>
          <w:rFonts w:hint="cs"/>
          <w:spacing w:val="-2"/>
          <w:rtl/>
        </w:rPr>
        <w:t xml:space="preserve"> </w:t>
      </w:r>
      <w:r w:rsidRPr="003D1B44">
        <w:rPr>
          <w:spacing w:val="-2"/>
          <w:rtl/>
        </w:rPr>
        <w:t>ويسمح القانون للمحكوم عليه، وفي حال صدور حكم نهائي بالإدانة، بإعادة المحاكمة في حال وجود أسباب واقعية جديدة، وبالإستفادة من العفو العام أو الخاص.</w:t>
      </w:r>
    </w:p>
    <w:p w:rsidR="003D1B44" w:rsidRPr="00572EF0" w:rsidRDefault="003D1B44" w:rsidP="003D1B44">
      <w:pPr>
        <w:pStyle w:val="H23GA"/>
      </w:pPr>
      <w:r>
        <w:rPr>
          <w:rFonts w:hint="cs"/>
          <w:rtl/>
          <w:lang w:bidi="ar-LB"/>
        </w:rPr>
        <w:tab/>
      </w:r>
      <w:r w:rsidRPr="00572EF0">
        <w:rPr>
          <w:rFonts w:hint="cs"/>
          <w:rtl/>
        </w:rPr>
        <w:t>(</w:t>
      </w:r>
      <w:r>
        <w:rPr>
          <w:rFonts w:hint="cs"/>
          <w:rtl/>
        </w:rPr>
        <w:t>و</w:t>
      </w:r>
      <w:r w:rsidRPr="00572EF0">
        <w:rPr>
          <w:rFonts w:hint="cs"/>
          <w:rtl/>
        </w:rPr>
        <w:t>)</w:t>
      </w:r>
      <w:r w:rsidRPr="00572EF0">
        <w:rPr>
          <w:rFonts w:hint="cs"/>
          <w:rtl/>
        </w:rPr>
        <w:tab/>
      </w:r>
      <w:r w:rsidRPr="00572EF0">
        <w:rPr>
          <w:rtl/>
        </w:rPr>
        <w:t>الحق بعدم ملاحقة الفعل الواحد أكثر من مرة</w:t>
      </w:r>
    </w:p>
    <w:p w:rsidR="003D1B44" w:rsidRPr="00572EF0" w:rsidRDefault="003D1B44" w:rsidP="003D1B44">
      <w:pPr>
        <w:pStyle w:val="SingleTxtGA"/>
        <w:rPr>
          <w:rtl/>
        </w:rPr>
      </w:pPr>
      <w:r>
        <w:rPr>
          <w:rtl/>
          <w:lang w:bidi="ar-LB"/>
        </w:rPr>
        <w:t>107-</w:t>
      </w:r>
      <w:r>
        <w:rPr>
          <w:rFonts w:hint="cs"/>
          <w:rtl/>
          <w:lang w:bidi="ar-LB"/>
        </w:rPr>
        <w:tab/>
      </w:r>
      <w:r w:rsidRPr="00572EF0">
        <w:rPr>
          <w:rtl/>
        </w:rPr>
        <w:t>تكرس المادة 182 عقوبات الحق بعدم ملاحقة الفعل الواحد لأكثر من مرة. ويطبق القضاء الجزائي هذا المبدأ، مراعاةً لمصلحة المدعى عليه.</w:t>
      </w:r>
      <w:r>
        <w:rPr>
          <w:rFonts w:hint="cs"/>
          <w:rtl/>
        </w:rPr>
        <w:t xml:space="preserve"> </w:t>
      </w:r>
      <w:r w:rsidRPr="00572EF0">
        <w:rPr>
          <w:rtl/>
        </w:rPr>
        <w:t>وتنص المواد 27 و28 و29 عقوبات على الأحكام القانونية التي ترعى مسألة ملاحقة المدعى عليه أمام محاكم أجنبية.</w:t>
      </w:r>
    </w:p>
    <w:p w:rsidR="003D1B44" w:rsidRPr="00572EF0" w:rsidRDefault="003D1B44" w:rsidP="003D1B44">
      <w:pPr>
        <w:pStyle w:val="H1GA"/>
      </w:pPr>
      <w:r>
        <w:rPr>
          <w:rFonts w:hint="cs"/>
          <w:rtl/>
        </w:rPr>
        <w:tab/>
        <w:t>عاشراً-</w:t>
      </w:r>
      <w:r>
        <w:rPr>
          <w:rFonts w:hint="cs"/>
          <w:rtl/>
        </w:rPr>
        <w:tab/>
      </w:r>
      <w:r w:rsidRPr="00572EF0">
        <w:rPr>
          <w:rtl/>
        </w:rPr>
        <w:t>المادة 15</w:t>
      </w:r>
      <w:r w:rsidRPr="00572EF0">
        <w:rPr>
          <w:rFonts w:hint="cs"/>
          <w:rtl/>
        </w:rPr>
        <w:t xml:space="preserve"> </w:t>
      </w:r>
      <w:r w:rsidRPr="00572EF0">
        <w:rPr>
          <w:rtl/>
        </w:rPr>
        <w:t>- الحق بإحترام مبدأ شرعية الجرائم والعقوبات</w:t>
      </w:r>
    </w:p>
    <w:p w:rsidR="003D1B44" w:rsidRPr="00572EF0" w:rsidRDefault="003D1B44" w:rsidP="003D1B44">
      <w:pPr>
        <w:pStyle w:val="SingleTxtGA"/>
        <w:rPr>
          <w:rtl/>
        </w:rPr>
      </w:pPr>
      <w:r>
        <w:rPr>
          <w:rtl/>
          <w:lang w:bidi="ar-LB"/>
        </w:rPr>
        <w:t>108-</w:t>
      </w:r>
      <w:r>
        <w:rPr>
          <w:rFonts w:hint="cs"/>
          <w:rtl/>
          <w:lang w:bidi="ar-LB"/>
        </w:rPr>
        <w:tab/>
      </w:r>
      <w:r w:rsidRPr="00572EF0">
        <w:rPr>
          <w:rFonts w:hint="cs"/>
          <w:rtl/>
        </w:rPr>
        <w:t>يكرس</w:t>
      </w:r>
      <w:r w:rsidRPr="00572EF0">
        <w:rPr>
          <w:rtl/>
        </w:rPr>
        <w:t xml:space="preserve"> الدستور </w:t>
      </w:r>
      <w:r w:rsidRPr="00572EF0">
        <w:rPr>
          <w:rFonts w:hint="cs"/>
          <w:rtl/>
        </w:rPr>
        <w:t xml:space="preserve">(في مادته الثامنة) وقانون العقوبات (في </w:t>
      </w:r>
      <w:r w:rsidRPr="00572EF0">
        <w:rPr>
          <w:rtl/>
        </w:rPr>
        <w:t>المواد 6 الى 14</w:t>
      </w:r>
      <w:r w:rsidRPr="00572EF0">
        <w:rPr>
          <w:rFonts w:hint="cs"/>
          <w:rtl/>
        </w:rPr>
        <w:t xml:space="preserve">) </w:t>
      </w:r>
      <w:r w:rsidRPr="00572EF0">
        <w:rPr>
          <w:rtl/>
        </w:rPr>
        <w:t>مبدأ شرعية الجرائم والعقوبات وحتى التدابير الإحترازية.</w:t>
      </w:r>
      <w:r>
        <w:rPr>
          <w:rFonts w:hint="cs"/>
          <w:rtl/>
        </w:rPr>
        <w:t xml:space="preserve"> </w:t>
      </w:r>
      <w:r w:rsidRPr="00572EF0">
        <w:rPr>
          <w:rtl/>
        </w:rPr>
        <w:t>والقضاء يحترم هذا المبدأ عند ملاحقة شخص بجرم معين أو محاكمته.</w:t>
      </w:r>
      <w:r>
        <w:rPr>
          <w:rFonts w:hint="cs"/>
          <w:rtl/>
        </w:rPr>
        <w:t xml:space="preserve"> </w:t>
      </w:r>
      <w:r w:rsidRPr="00572EF0">
        <w:rPr>
          <w:rtl/>
        </w:rPr>
        <w:t xml:space="preserve">ولا يمكن أن </w:t>
      </w:r>
      <w:r w:rsidRPr="00572EF0">
        <w:rPr>
          <w:rFonts w:hint="cs"/>
          <w:rtl/>
        </w:rPr>
        <w:t xml:space="preserve">يُلاحق شخص أو </w:t>
      </w:r>
      <w:r w:rsidRPr="00572EF0">
        <w:rPr>
          <w:rtl/>
        </w:rPr>
        <w:t>يُدان</w:t>
      </w:r>
      <w:r w:rsidRPr="00572EF0">
        <w:rPr>
          <w:rFonts w:hint="cs"/>
          <w:rtl/>
        </w:rPr>
        <w:t xml:space="preserve"> </w:t>
      </w:r>
      <w:r w:rsidRPr="00572EF0">
        <w:rPr>
          <w:rtl/>
        </w:rPr>
        <w:t>بجرم معين أو ي</w:t>
      </w:r>
      <w:r w:rsidRPr="00572EF0">
        <w:rPr>
          <w:rFonts w:hint="cs"/>
          <w:rtl/>
        </w:rPr>
        <w:t>ُ</w:t>
      </w:r>
      <w:r w:rsidRPr="00572EF0">
        <w:rPr>
          <w:rtl/>
        </w:rPr>
        <w:t>قضى عليه بعقوبة إلا بالإستناد الى القانون المطبق وقت إرتكابه الجرم.</w:t>
      </w:r>
      <w:r>
        <w:rPr>
          <w:rFonts w:hint="cs"/>
          <w:rtl/>
        </w:rPr>
        <w:t xml:space="preserve"> </w:t>
      </w:r>
      <w:r w:rsidRPr="00572EF0">
        <w:rPr>
          <w:rtl/>
        </w:rPr>
        <w:t>إلا أنه يوجد إستثناءً على هذا المبدأ يكمن في تطبيق القانون الأرحم بحق المدعى عليه بمفعول رجعي.</w:t>
      </w:r>
      <w:r>
        <w:rPr>
          <w:rFonts w:hint="cs"/>
          <w:rtl/>
        </w:rPr>
        <w:t xml:space="preserve"> </w:t>
      </w:r>
      <w:r w:rsidRPr="00572EF0">
        <w:rPr>
          <w:rtl/>
        </w:rPr>
        <w:t>فالقانون الجديد الذي يقضي بعقوبات أخف أو من شأنه أن يلغي عقوبة أو يخفف من شروط الإدانة، يطبق، فور</w:t>
      </w:r>
      <w:r>
        <w:rPr>
          <w:rtl/>
        </w:rPr>
        <w:t>اً</w:t>
      </w:r>
      <w:r w:rsidRPr="00572EF0">
        <w:rPr>
          <w:rtl/>
        </w:rPr>
        <w:t xml:space="preserve"> وب</w:t>
      </w:r>
      <w:r w:rsidRPr="00572EF0">
        <w:rPr>
          <w:rFonts w:hint="cs"/>
          <w:rtl/>
        </w:rPr>
        <w:t>م</w:t>
      </w:r>
      <w:r w:rsidRPr="00572EF0">
        <w:rPr>
          <w:rtl/>
        </w:rPr>
        <w:t>فعول رجعي، بحق الأشخاص الذين إرتكبوا الجرم بتاريخ سابق لصدوره، ولم يصدر بحقهم حكم مبرم.</w:t>
      </w:r>
    </w:p>
    <w:p w:rsidR="003D1B44" w:rsidRPr="00572EF0" w:rsidRDefault="003D1B44" w:rsidP="003D1B44">
      <w:pPr>
        <w:pStyle w:val="H1GA"/>
      </w:pPr>
      <w:r w:rsidRPr="00FA116F">
        <w:rPr>
          <w:sz w:val="20"/>
          <w:szCs w:val="30"/>
          <w:rtl/>
        </w:rPr>
        <w:tab/>
      </w:r>
      <w:r w:rsidRPr="00FA116F">
        <w:rPr>
          <w:rFonts w:hint="eastAsia"/>
          <w:sz w:val="20"/>
          <w:szCs w:val="30"/>
          <w:rtl/>
        </w:rPr>
        <w:t>حادي</w:t>
      </w:r>
      <w:r w:rsidRPr="00FA116F">
        <w:rPr>
          <w:sz w:val="20"/>
          <w:szCs w:val="30"/>
          <w:rtl/>
        </w:rPr>
        <w:t xml:space="preserve"> </w:t>
      </w:r>
      <w:r w:rsidRPr="00FA116F">
        <w:rPr>
          <w:rFonts w:hint="eastAsia"/>
          <w:sz w:val="20"/>
          <w:szCs w:val="30"/>
          <w:rtl/>
        </w:rPr>
        <w:t>عشر</w:t>
      </w:r>
      <w:r w:rsidRPr="00FA116F">
        <w:rPr>
          <w:sz w:val="20"/>
          <w:szCs w:val="30"/>
          <w:rtl/>
        </w:rPr>
        <w:t>-</w:t>
      </w:r>
      <w:r>
        <w:rPr>
          <w:rFonts w:hint="cs"/>
          <w:rtl/>
        </w:rPr>
        <w:tab/>
      </w:r>
      <w:r w:rsidRPr="00572EF0">
        <w:rPr>
          <w:rtl/>
        </w:rPr>
        <w:t>المادة 16</w:t>
      </w:r>
      <w:r w:rsidRPr="00572EF0">
        <w:rPr>
          <w:rFonts w:hint="cs"/>
          <w:rtl/>
        </w:rPr>
        <w:t xml:space="preserve"> </w:t>
      </w:r>
      <w:r w:rsidRPr="00572EF0">
        <w:rPr>
          <w:rtl/>
        </w:rPr>
        <w:t>- الحق بالشخصية القانونية</w:t>
      </w:r>
    </w:p>
    <w:p w:rsidR="003D1B44" w:rsidRPr="00572EF0" w:rsidRDefault="003D1B44" w:rsidP="003D1B44">
      <w:pPr>
        <w:pStyle w:val="SingleTxtGA"/>
        <w:rPr>
          <w:rtl/>
        </w:rPr>
      </w:pPr>
      <w:r>
        <w:rPr>
          <w:rtl/>
          <w:lang w:bidi="ar-LB"/>
        </w:rPr>
        <w:t>109-</w:t>
      </w:r>
      <w:r>
        <w:rPr>
          <w:rFonts w:hint="cs"/>
          <w:rtl/>
          <w:lang w:bidi="ar-LB"/>
        </w:rPr>
        <w:tab/>
      </w:r>
      <w:r w:rsidRPr="00572EF0">
        <w:rPr>
          <w:rtl/>
          <w:lang w:bidi="ar-LB"/>
        </w:rPr>
        <w:t xml:space="preserve">إن الحق بالشخصية القانونية معترف به لجميع الأشخاص الذين يحوزون على أوراق قانونية تسمح بالتعرف </w:t>
      </w:r>
      <w:r w:rsidRPr="00572EF0">
        <w:rPr>
          <w:rFonts w:hint="cs"/>
          <w:rtl/>
          <w:lang w:bidi="ar-LB"/>
        </w:rPr>
        <w:t>عليهم</w:t>
      </w:r>
      <w:r w:rsidRPr="00572EF0">
        <w:rPr>
          <w:rtl/>
          <w:lang w:bidi="ar-LB"/>
        </w:rPr>
        <w:t>.</w:t>
      </w:r>
      <w:r>
        <w:rPr>
          <w:rFonts w:hint="cs"/>
          <w:rtl/>
          <w:lang w:bidi="ar-LB"/>
        </w:rPr>
        <w:t xml:space="preserve"> </w:t>
      </w:r>
      <w:r w:rsidRPr="00572EF0">
        <w:rPr>
          <w:rtl/>
        </w:rPr>
        <w:t>وتنص القوانين على آليات قانونية تسمح لمكتومي القيد أن يتوصلوا الى قيد هوياتهم في سجلات الأحوال الشخصية.</w:t>
      </w:r>
      <w:r>
        <w:rPr>
          <w:rFonts w:hint="cs"/>
          <w:rtl/>
        </w:rPr>
        <w:t xml:space="preserve"> </w:t>
      </w:r>
      <w:r w:rsidRPr="00572EF0">
        <w:rPr>
          <w:rtl/>
        </w:rPr>
        <w:t>ويرجى الرجوع الى المعلومات المعطاة حول المادة 2 من العهد الراهن بالنسبة للإجراءات المتخذة لضمان الإعتراف بالشخصية القانونية للأجانب.</w:t>
      </w:r>
    </w:p>
    <w:p w:rsidR="003D1B44" w:rsidRPr="00572EF0" w:rsidRDefault="003D1B44" w:rsidP="003D1B44">
      <w:pPr>
        <w:pStyle w:val="H1GA"/>
      </w:pPr>
      <w:r>
        <w:rPr>
          <w:rFonts w:hint="cs"/>
          <w:rtl/>
        </w:rPr>
        <w:tab/>
        <w:t>ثاني عشر-</w:t>
      </w:r>
      <w:r>
        <w:rPr>
          <w:rFonts w:hint="cs"/>
          <w:rtl/>
        </w:rPr>
        <w:tab/>
      </w:r>
      <w:r w:rsidRPr="00572EF0">
        <w:rPr>
          <w:rtl/>
        </w:rPr>
        <w:t>المادة 17</w:t>
      </w:r>
      <w:r w:rsidRPr="00572EF0">
        <w:rPr>
          <w:rFonts w:hint="cs"/>
          <w:rtl/>
        </w:rPr>
        <w:t xml:space="preserve"> </w:t>
      </w:r>
      <w:r w:rsidRPr="00572EF0">
        <w:rPr>
          <w:rtl/>
        </w:rPr>
        <w:t>- الحق بإحترام الحياة الخاصة</w:t>
      </w:r>
    </w:p>
    <w:p w:rsidR="003D1B44" w:rsidRPr="00572EF0" w:rsidRDefault="003D1B44" w:rsidP="003D1B44">
      <w:pPr>
        <w:pStyle w:val="SingleTxtGA"/>
        <w:rPr>
          <w:rtl/>
        </w:rPr>
      </w:pPr>
      <w:r>
        <w:rPr>
          <w:rtl/>
          <w:lang w:bidi="ar-LB"/>
        </w:rPr>
        <w:t>110-</w:t>
      </w:r>
      <w:r>
        <w:rPr>
          <w:rFonts w:hint="cs"/>
          <w:rtl/>
          <w:lang w:bidi="ar-LB"/>
        </w:rPr>
        <w:tab/>
      </w:r>
      <w:r w:rsidRPr="00572EF0">
        <w:rPr>
          <w:rtl/>
        </w:rPr>
        <w:t>يكرس القانون مبدأ إحترام الحياة الخاصة، ويضمن معاقبة كل إنتهاك يطالها، لا سيما للنواحي التالية:</w:t>
      </w:r>
    </w:p>
    <w:p w:rsidR="003D1B44" w:rsidRPr="00572EF0" w:rsidRDefault="003D1B44" w:rsidP="003D1B44">
      <w:pPr>
        <w:pStyle w:val="SingleTxtGA"/>
      </w:pPr>
      <w:r w:rsidRPr="00572EF0">
        <w:rPr>
          <w:rFonts w:hint="cs"/>
          <w:rtl/>
        </w:rPr>
        <w:tab/>
        <w:t>(أ)</w:t>
      </w:r>
      <w:r w:rsidRPr="00572EF0">
        <w:rPr>
          <w:rFonts w:hint="cs"/>
          <w:rtl/>
        </w:rPr>
        <w:tab/>
      </w:r>
      <w:r w:rsidRPr="00572EF0">
        <w:rPr>
          <w:rtl/>
        </w:rPr>
        <w:t>الحق بحرمة المنزل</w:t>
      </w:r>
      <w:r w:rsidRPr="00572EF0">
        <w:rPr>
          <w:rFonts w:hint="cs"/>
          <w:rtl/>
        </w:rPr>
        <w:t>؛</w:t>
      </w:r>
    </w:p>
    <w:p w:rsidR="003D1B44" w:rsidRPr="00572EF0" w:rsidRDefault="003D1B44" w:rsidP="003D1B44">
      <w:pPr>
        <w:pStyle w:val="SingleTxtGA"/>
      </w:pPr>
      <w:r w:rsidRPr="00572EF0">
        <w:rPr>
          <w:rFonts w:hint="cs"/>
          <w:rtl/>
        </w:rPr>
        <w:tab/>
        <w:t>(ب)</w:t>
      </w:r>
      <w:r w:rsidRPr="00572EF0">
        <w:rPr>
          <w:rFonts w:hint="cs"/>
          <w:rtl/>
        </w:rPr>
        <w:tab/>
      </w:r>
      <w:r w:rsidRPr="00572EF0">
        <w:rPr>
          <w:rtl/>
        </w:rPr>
        <w:t>الحق بسرية المراسلات</w:t>
      </w:r>
      <w:r w:rsidRPr="00572EF0">
        <w:rPr>
          <w:rFonts w:hint="cs"/>
          <w:rtl/>
        </w:rPr>
        <w:t>؛</w:t>
      </w:r>
    </w:p>
    <w:p w:rsidR="003D1B44" w:rsidRPr="00572EF0" w:rsidRDefault="003D1B44" w:rsidP="003D1B44">
      <w:pPr>
        <w:pStyle w:val="SingleTxtGA"/>
      </w:pPr>
      <w:r w:rsidRPr="00572EF0">
        <w:rPr>
          <w:rFonts w:hint="cs"/>
          <w:rtl/>
        </w:rPr>
        <w:tab/>
        <w:t>(</w:t>
      </w:r>
      <w:r>
        <w:rPr>
          <w:rFonts w:hint="cs"/>
          <w:rtl/>
        </w:rPr>
        <w:t>ج</w:t>
      </w:r>
      <w:r w:rsidRPr="00572EF0">
        <w:rPr>
          <w:rFonts w:hint="cs"/>
          <w:rtl/>
        </w:rPr>
        <w:t>)</w:t>
      </w:r>
      <w:r w:rsidRPr="00572EF0">
        <w:rPr>
          <w:rFonts w:hint="cs"/>
          <w:rtl/>
        </w:rPr>
        <w:tab/>
      </w:r>
      <w:r w:rsidRPr="00572EF0">
        <w:rPr>
          <w:rtl/>
        </w:rPr>
        <w:t>الحق بالسمعة والشرف.</w:t>
      </w:r>
    </w:p>
    <w:p w:rsidR="003D1B44" w:rsidRPr="00572EF0" w:rsidRDefault="003D1B44" w:rsidP="003D1B44">
      <w:pPr>
        <w:pStyle w:val="H23GA"/>
      </w:pPr>
      <w:r>
        <w:rPr>
          <w:rtl/>
          <w:lang w:bidi="ar-LB"/>
        </w:rPr>
        <w:tab/>
      </w:r>
      <w:r w:rsidRPr="00572EF0">
        <w:rPr>
          <w:rFonts w:hint="cs"/>
          <w:rtl/>
        </w:rPr>
        <w:t>(</w:t>
      </w:r>
      <w:r w:rsidRPr="00572EF0">
        <w:rPr>
          <w:rtl/>
        </w:rPr>
        <w:t>أ</w:t>
      </w:r>
      <w:r w:rsidRPr="00572EF0">
        <w:rPr>
          <w:rFonts w:hint="cs"/>
          <w:rtl/>
        </w:rPr>
        <w:t>)</w:t>
      </w:r>
      <w:r w:rsidRPr="00572EF0">
        <w:rPr>
          <w:rFonts w:hint="cs"/>
          <w:rtl/>
        </w:rPr>
        <w:tab/>
      </w:r>
      <w:r w:rsidRPr="00572EF0">
        <w:rPr>
          <w:rtl/>
        </w:rPr>
        <w:t xml:space="preserve">إحترام الحق بحرمة المنزل </w:t>
      </w:r>
    </w:p>
    <w:p w:rsidR="003D1B44" w:rsidRPr="00572EF0" w:rsidRDefault="003D1B44" w:rsidP="003D1B44">
      <w:pPr>
        <w:pStyle w:val="SingleTxtGA"/>
        <w:rPr>
          <w:rtl/>
        </w:rPr>
      </w:pPr>
      <w:r>
        <w:rPr>
          <w:rtl/>
          <w:lang w:bidi="ar-LB"/>
        </w:rPr>
        <w:t>111-</w:t>
      </w:r>
      <w:r>
        <w:rPr>
          <w:rFonts w:hint="cs"/>
          <w:rtl/>
          <w:lang w:bidi="ar-LB"/>
        </w:rPr>
        <w:tab/>
      </w:r>
      <w:r w:rsidRPr="00572EF0">
        <w:rPr>
          <w:rtl/>
        </w:rPr>
        <w:t>كرست المادة 14 من الدستور مبدأ إحترام حرمة المنزل الذي لا يحق لأحد الدخول إليه إلا في الحالات المبينة في القانون.</w:t>
      </w:r>
      <w:r>
        <w:rPr>
          <w:rFonts w:hint="cs"/>
          <w:rtl/>
        </w:rPr>
        <w:t xml:space="preserve"> </w:t>
      </w:r>
      <w:r w:rsidRPr="00572EF0">
        <w:rPr>
          <w:rtl/>
        </w:rPr>
        <w:t>وإحترام</w:t>
      </w:r>
      <w:r>
        <w:rPr>
          <w:rtl/>
        </w:rPr>
        <w:t>اً</w:t>
      </w:r>
      <w:r w:rsidRPr="00572EF0">
        <w:rPr>
          <w:rtl/>
        </w:rPr>
        <w:t xml:space="preserve"> لما تقدم، جرّمت المادت</w:t>
      </w:r>
      <w:r w:rsidRPr="00572EF0">
        <w:rPr>
          <w:rFonts w:hint="cs"/>
          <w:rtl/>
        </w:rPr>
        <w:t>ا</w:t>
      </w:r>
      <w:r w:rsidRPr="00572EF0">
        <w:rPr>
          <w:rtl/>
        </w:rPr>
        <w:t>ن 571 و572</w:t>
      </w:r>
      <w:r w:rsidRPr="00572EF0">
        <w:rPr>
          <w:rFonts w:hint="cs"/>
          <w:rtl/>
        </w:rPr>
        <w:t xml:space="preserve"> من قانون العقوبات</w:t>
      </w:r>
      <w:r w:rsidRPr="00572EF0">
        <w:rPr>
          <w:rtl/>
        </w:rPr>
        <w:t xml:space="preserve"> فعل إنتهاك حرمة المنزل، في حين أن قانون أصول المحاكمات الجزائية الجدي</w:t>
      </w:r>
      <w:r w:rsidRPr="00572EF0">
        <w:rPr>
          <w:rFonts w:hint="cs"/>
          <w:rtl/>
        </w:rPr>
        <w:t>د</w:t>
      </w:r>
      <w:r w:rsidRPr="00572EF0">
        <w:rPr>
          <w:rtl/>
        </w:rPr>
        <w:t xml:space="preserve"> نص على تقييد إجراءات تفتيش المنازل بشروط معينة (المادت</w:t>
      </w:r>
      <w:r w:rsidRPr="00572EF0">
        <w:rPr>
          <w:rFonts w:hint="cs"/>
          <w:rtl/>
        </w:rPr>
        <w:t>ا</w:t>
      </w:r>
      <w:r w:rsidRPr="00572EF0">
        <w:rPr>
          <w:rtl/>
        </w:rPr>
        <w:t>ن 33 و47) أهمها:</w:t>
      </w:r>
    </w:p>
    <w:p w:rsidR="003D1B44" w:rsidRPr="00572EF0" w:rsidRDefault="003D1B44" w:rsidP="003D1B44">
      <w:pPr>
        <w:pStyle w:val="Bullet1GA"/>
        <w:numPr>
          <w:ilvl w:val="0"/>
          <w:numId w:val="3"/>
        </w:numPr>
        <w:bidi/>
      </w:pPr>
      <w:r w:rsidRPr="00572EF0">
        <w:rPr>
          <w:rFonts w:hint="cs"/>
          <w:rtl/>
        </w:rPr>
        <w:t xml:space="preserve">إن </w:t>
      </w:r>
      <w:r w:rsidRPr="00572EF0">
        <w:rPr>
          <w:rtl/>
        </w:rPr>
        <w:t xml:space="preserve">تفتيش المنازل </w:t>
      </w:r>
      <w:r w:rsidRPr="00572EF0">
        <w:rPr>
          <w:rFonts w:hint="cs"/>
          <w:rtl/>
        </w:rPr>
        <w:t xml:space="preserve">يتم </w:t>
      </w:r>
      <w:r w:rsidRPr="00572EF0">
        <w:rPr>
          <w:rtl/>
        </w:rPr>
        <w:t>بقرار من النائب العام بنفسه أو بواسطة عناصر الضابطة العدلية تحت إشرافه</w:t>
      </w:r>
      <w:r w:rsidRPr="00572EF0">
        <w:rPr>
          <w:rFonts w:hint="cs"/>
          <w:rtl/>
        </w:rPr>
        <w:t>؛</w:t>
      </w:r>
    </w:p>
    <w:p w:rsidR="003D1B44" w:rsidRPr="00572EF0" w:rsidRDefault="003D1B44" w:rsidP="003D1B44">
      <w:pPr>
        <w:pStyle w:val="Bullet1GA"/>
        <w:numPr>
          <w:ilvl w:val="0"/>
          <w:numId w:val="3"/>
        </w:numPr>
        <w:bidi/>
      </w:pPr>
      <w:r w:rsidRPr="00572EF0">
        <w:rPr>
          <w:rtl/>
        </w:rPr>
        <w:t>ويتم التفتيش بحضور المشتبه فيه أو وكيله أو اثنين من أفراد عائلته الراشدين أو</w:t>
      </w:r>
      <w:r w:rsidRPr="00572EF0">
        <w:rPr>
          <w:rFonts w:hint="cs"/>
          <w:rtl/>
        </w:rPr>
        <w:t> </w:t>
      </w:r>
      <w:r w:rsidRPr="00572EF0">
        <w:rPr>
          <w:rtl/>
        </w:rPr>
        <w:t>شاهدين يختارهما النائب العام</w:t>
      </w:r>
      <w:r w:rsidRPr="00572EF0">
        <w:rPr>
          <w:rFonts w:hint="cs"/>
          <w:rtl/>
        </w:rPr>
        <w:t>؛</w:t>
      </w:r>
    </w:p>
    <w:p w:rsidR="003D1B44" w:rsidRPr="00572EF0" w:rsidRDefault="003D1B44" w:rsidP="003D1B44">
      <w:pPr>
        <w:pStyle w:val="Bullet1GA"/>
        <w:numPr>
          <w:ilvl w:val="0"/>
          <w:numId w:val="3"/>
        </w:numPr>
        <w:bidi/>
      </w:pPr>
      <w:r w:rsidRPr="00572EF0">
        <w:rPr>
          <w:rFonts w:hint="cs"/>
          <w:rtl/>
        </w:rPr>
        <w:t>و</w:t>
      </w:r>
      <w:r w:rsidRPr="00572EF0">
        <w:rPr>
          <w:rtl/>
        </w:rPr>
        <w:t xml:space="preserve">لا يجوز التفتيش إلا بين الساعة الخامسة صباحاً والثامنة ليلاً. ما لم يوافق صاحب المنزل صراحة على ذلك خارج هذه الفترة. </w:t>
      </w:r>
    </w:p>
    <w:p w:rsidR="003D1B44" w:rsidRPr="00572EF0" w:rsidRDefault="003D1B44" w:rsidP="003D1B44">
      <w:pPr>
        <w:pStyle w:val="H23GA"/>
      </w:pPr>
      <w:r>
        <w:rPr>
          <w:rtl/>
          <w:lang w:bidi="ar-LB"/>
        </w:rPr>
        <w:tab/>
      </w:r>
      <w:r w:rsidRPr="00572EF0">
        <w:rPr>
          <w:rFonts w:hint="cs"/>
          <w:rtl/>
        </w:rPr>
        <w:t>(</w:t>
      </w:r>
      <w:r w:rsidRPr="00572EF0">
        <w:rPr>
          <w:rtl/>
        </w:rPr>
        <w:t>ب</w:t>
      </w:r>
      <w:r w:rsidRPr="00572EF0">
        <w:rPr>
          <w:rFonts w:hint="cs"/>
          <w:rtl/>
        </w:rPr>
        <w:t>)</w:t>
      </w:r>
      <w:r w:rsidRPr="00572EF0">
        <w:rPr>
          <w:rFonts w:hint="cs"/>
          <w:rtl/>
        </w:rPr>
        <w:tab/>
      </w:r>
      <w:r w:rsidRPr="00572EF0">
        <w:rPr>
          <w:rtl/>
        </w:rPr>
        <w:t>إحترام الحق بسرية المراسلات</w:t>
      </w:r>
    </w:p>
    <w:p w:rsidR="003D1B44" w:rsidRPr="00572EF0" w:rsidRDefault="003D1B44" w:rsidP="003D1B44">
      <w:pPr>
        <w:pStyle w:val="SingleTxtGA"/>
        <w:rPr>
          <w:rtl/>
        </w:rPr>
      </w:pPr>
      <w:r>
        <w:rPr>
          <w:rtl/>
          <w:lang w:bidi="ar-LB"/>
        </w:rPr>
        <w:t>112-</w:t>
      </w:r>
      <w:r>
        <w:rPr>
          <w:rFonts w:hint="cs"/>
          <w:rtl/>
          <w:lang w:bidi="ar-LB"/>
        </w:rPr>
        <w:tab/>
      </w:r>
      <w:r w:rsidRPr="00572EF0">
        <w:rPr>
          <w:rtl/>
        </w:rPr>
        <w:t>خصص قانون العقوبات فصلاً خاص</w:t>
      </w:r>
      <w:r>
        <w:rPr>
          <w:rtl/>
        </w:rPr>
        <w:t>اً</w:t>
      </w:r>
      <w:r w:rsidRPr="00572EF0">
        <w:rPr>
          <w:rtl/>
        </w:rPr>
        <w:t xml:space="preserve"> بتجريم إفشاء سرية المراسلات: </w:t>
      </w:r>
    </w:p>
    <w:p w:rsidR="003D1B44" w:rsidRPr="00572EF0" w:rsidRDefault="003D1B44" w:rsidP="003D1B44">
      <w:pPr>
        <w:pStyle w:val="Bullet1GA"/>
        <w:numPr>
          <w:ilvl w:val="0"/>
          <w:numId w:val="3"/>
        </w:numPr>
        <w:bidi/>
      </w:pPr>
      <w:r w:rsidRPr="00572EF0">
        <w:rPr>
          <w:rtl/>
        </w:rPr>
        <w:t>المادة 579 تعاقب كل من كان بحكم وضعه أو وظيفته أو مهنته أو فنه، على علم بسر وأفشاه دون سبب شرعي أو استعمله لمنفعته الخاصة أو لمنفعة آخر</w:t>
      </w:r>
      <w:r w:rsidRPr="00572EF0">
        <w:rPr>
          <w:rFonts w:hint="cs"/>
          <w:rtl/>
        </w:rPr>
        <w:t>؛</w:t>
      </w:r>
    </w:p>
    <w:p w:rsidR="003D1B44" w:rsidRPr="00572EF0" w:rsidRDefault="003D1B44" w:rsidP="003D1B44">
      <w:pPr>
        <w:pStyle w:val="Bullet1GA"/>
        <w:numPr>
          <w:ilvl w:val="0"/>
          <w:numId w:val="3"/>
        </w:numPr>
        <w:bidi/>
      </w:pPr>
      <w:r w:rsidRPr="00572EF0">
        <w:rPr>
          <w:rtl/>
        </w:rPr>
        <w:t>المادة 580 تعاقب كل شخص ملحق بمصلحة البريد والبرق يسيء استعمال صفته هذه بأن يطلع على رسالة مختومة أو يتلف أو يختلس إحدى الرسائل أو يفضي بمضمونها إلى غير المرسل إليه، وكل من كان ملحقاً بمصلحة الهاتف وأفشى مخابرة هاتفية اطلع عليها بحكم وظيفته أو عمله</w:t>
      </w:r>
      <w:r w:rsidRPr="00572EF0">
        <w:rPr>
          <w:rFonts w:hint="cs"/>
          <w:rtl/>
        </w:rPr>
        <w:t>؛</w:t>
      </w:r>
    </w:p>
    <w:p w:rsidR="003D1B44" w:rsidRPr="00572EF0" w:rsidRDefault="003D1B44" w:rsidP="003D1B44">
      <w:pPr>
        <w:pStyle w:val="Bullet1GA"/>
        <w:numPr>
          <w:ilvl w:val="0"/>
          <w:numId w:val="3"/>
        </w:numPr>
        <w:bidi/>
      </w:pPr>
      <w:r w:rsidRPr="00572EF0">
        <w:rPr>
          <w:rtl/>
        </w:rPr>
        <w:t>المادة 581 تعاقب كل شخص يتلف أو يفض قصداً رسالة أو برقية غير مرسلة إليه، أو يطلع بالخدعة على مخابرة هاتفية، وكل من اطلع على رسالة أو على مخابرة برقية أو هاتفية</w:t>
      </w:r>
      <w:r w:rsidRPr="00572EF0">
        <w:rPr>
          <w:rFonts w:hint="cs"/>
          <w:rtl/>
        </w:rPr>
        <w:t>،</w:t>
      </w:r>
      <w:r w:rsidRPr="00572EF0">
        <w:rPr>
          <w:rtl/>
        </w:rPr>
        <w:t xml:space="preserve"> فاعلم بها غير من أرسلت إليه</w:t>
      </w:r>
      <w:r w:rsidRPr="00572EF0">
        <w:rPr>
          <w:rFonts w:hint="cs"/>
          <w:rtl/>
        </w:rPr>
        <w:t>، وكان في إذاعتها ما يلحق الضرر بآخر؛</w:t>
      </w:r>
    </w:p>
    <w:p w:rsidR="003D1B44" w:rsidRPr="00572EF0" w:rsidRDefault="003D1B44" w:rsidP="003D1B44">
      <w:pPr>
        <w:pStyle w:val="Bullet1GA"/>
        <w:numPr>
          <w:ilvl w:val="0"/>
          <w:numId w:val="3"/>
        </w:numPr>
        <w:bidi/>
      </w:pPr>
      <w:r w:rsidRPr="00572EF0">
        <w:rPr>
          <w:rtl/>
        </w:rPr>
        <w:t>وبتاريخ 27/10/1999 صدر القانون 140 الرامي إلى صون الحق بسرية المخابرات التي تجري بواسطة أية وسيلة من وسائل الاتصال والمعدل ب</w:t>
      </w:r>
      <w:r w:rsidRPr="00572EF0">
        <w:rPr>
          <w:rFonts w:hint="cs"/>
          <w:rtl/>
        </w:rPr>
        <w:t>موجب</w:t>
      </w:r>
      <w:r w:rsidRPr="00572EF0">
        <w:rPr>
          <w:rtl/>
        </w:rPr>
        <w:t xml:space="preserve"> القانون 158 تاريخ 27/12/2000، والذي يحترم المبادئ الدولية لتطبيق حقوق الإنسان</w:t>
      </w:r>
      <w:r w:rsidRPr="00572EF0">
        <w:rPr>
          <w:rFonts w:hint="cs"/>
          <w:rtl/>
        </w:rPr>
        <w:t xml:space="preserve"> بخصوص </w:t>
      </w:r>
      <w:r w:rsidRPr="00572EF0">
        <w:rPr>
          <w:rtl/>
        </w:rPr>
        <w:t xml:space="preserve">مراقبة الإتصالات لجهة </w:t>
      </w:r>
      <w:r w:rsidRPr="00572EF0">
        <w:rPr>
          <w:rFonts w:hint="cs"/>
          <w:rtl/>
        </w:rPr>
        <w:t>ال</w:t>
      </w:r>
      <w:r w:rsidRPr="00572EF0">
        <w:rPr>
          <w:rtl/>
        </w:rPr>
        <w:t>قانونية، و</w:t>
      </w:r>
      <w:r w:rsidRPr="00572EF0">
        <w:rPr>
          <w:rFonts w:hint="cs"/>
          <w:rtl/>
        </w:rPr>
        <w:t>ال</w:t>
      </w:r>
      <w:r w:rsidRPr="00572EF0">
        <w:rPr>
          <w:rtl/>
        </w:rPr>
        <w:t xml:space="preserve">مشروعية </w:t>
      </w:r>
      <w:r w:rsidRPr="00572EF0">
        <w:rPr>
          <w:rFonts w:hint="cs"/>
          <w:rtl/>
        </w:rPr>
        <w:t>ل</w:t>
      </w:r>
      <w:r w:rsidRPr="00572EF0">
        <w:rPr>
          <w:rtl/>
        </w:rPr>
        <w:t>لغرض، والضرورة، والملاءمة، والتناسب، وبقرار قضائي في حالة الجرائم المعاقب عليها بعقوبة الحبس أكثر من سنة أو بقرار إداري في حال مكافحة الإرهاب والجرائم الواقعة على أمن الدولة والجرائم المنظمة.</w:t>
      </w:r>
    </w:p>
    <w:p w:rsidR="003D1B44" w:rsidRPr="00572EF0" w:rsidRDefault="003D1B44" w:rsidP="003D1B44">
      <w:pPr>
        <w:pStyle w:val="SingleTxtGA"/>
      </w:pPr>
      <w:r>
        <w:rPr>
          <w:rtl/>
          <w:lang w:bidi="ar-LB"/>
        </w:rPr>
        <w:t>113-</w:t>
      </w:r>
      <w:r>
        <w:rPr>
          <w:rFonts w:hint="cs"/>
          <w:rtl/>
          <w:lang w:bidi="ar-LB"/>
        </w:rPr>
        <w:tab/>
      </w:r>
      <w:r w:rsidRPr="00572EF0">
        <w:rPr>
          <w:rtl/>
        </w:rPr>
        <w:t>وفي جميع الأحوال، فإن إعتراض المكالمات الهاتفية محدد من حيث المدة.</w:t>
      </w:r>
    </w:p>
    <w:p w:rsidR="003D1B44" w:rsidRPr="00572EF0" w:rsidRDefault="003D1B44" w:rsidP="003D1B44">
      <w:pPr>
        <w:pStyle w:val="H23GA"/>
      </w:pPr>
      <w:r>
        <w:rPr>
          <w:rtl/>
          <w:lang w:bidi="ar-LB"/>
        </w:rPr>
        <w:tab/>
      </w:r>
      <w:r w:rsidRPr="00572EF0">
        <w:rPr>
          <w:rFonts w:hint="cs"/>
          <w:rtl/>
        </w:rPr>
        <w:t>(</w:t>
      </w:r>
      <w:r w:rsidRPr="00572EF0">
        <w:rPr>
          <w:rtl/>
        </w:rPr>
        <w:t>ج</w:t>
      </w:r>
      <w:r w:rsidRPr="00572EF0">
        <w:rPr>
          <w:rFonts w:hint="cs"/>
          <w:rtl/>
        </w:rPr>
        <w:t>)</w:t>
      </w:r>
      <w:r w:rsidRPr="00572EF0">
        <w:rPr>
          <w:rFonts w:hint="cs"/>
          <w:rtl/>
        </w:rPr>
        <w:tab/>
      </w:r>
      <w:r w:rsidRPr="00572EF0">
        <w:rPr>
          <w:rtl/>
        </w:rPr>
        <w:t>إحترام الحق بالمحافظة على السمعة والشرف</w:t>
      </w:r>
    </w:p>
    <w:p w:rsidR="003D1B44" w:rsidRPr="00572EF0" w:rsidRDefault="003D1B44" w:rsidP="003D1B44">
      <w:pPr>
        <w:pStyle w:val="SingleTxtGA"/>
        <w:rPr>
          <w:rtl/>
        </w:rPr>
      </w:pPr>
      <w:r>
        <w:rPr>
          <w:rtl/>
          <w:lang w:bidi="ar-LB"/>
        </w:rPr>
        <w:t>114-</w:t>
      </w:r>
      <w:r>
        <w:rPr>
          <w:rFonts w:hint="cs"/>
          <w:rtl/>
          <w:lang w:bidi="ar-LB"/>
        </w:rPr>
        <w:tab/>
      </w:r>
      <w:r w:rsidRPr="00572EF0">
        <w:rPr>
          <w:rtl/>
        </w:rPr>
        <w:t xml:space="preserve">هذا الحق محمي بموجب أحكام المادتين 582 و584 </w:t>
      </w:r>
      <w:r w:rsidRPr="00572EF0">
        <w:rPr>
          <w:rFonts w:hint="cs"/>
          <w:rtl/>
        </w:rPr>
        <w:t>من قانون ال</w:t>
      </w:r>
      <w:r w:rsidRPr="00572EF0">
        <w:rPr>
          <w:rtl/>
        </w:rPr>
        <w:t>عقوبات اللت</w:t>
      </w:r>
      <w:r w:rsidRPr="00572EF0">
        <w:rPr>
          <w:rFonts w:hint="cs"/>
          <w:rtl/>
        </w:rPr>
        <w:t>ا</w:t>
      </w:r>
      <w:r w:rsidRPr="00572EF0">
        <w:rPr>
          <w:rtl/>
        </w:rPr>
        <w:t>ن تعاقبان</w:t>
      </w:r>
      <w:r w:rsidRPr="00572EF0">
        <w:rPr>
          <w:rFonts w:hint="cs"/>
          <w:rtl/>
        </w:rPr>
        <w:t xml:space="preserve"> </w:t>
      </w:r>
      <w:r w:rsidRPr="00572EF0">
        <w:rPr>
          <w:rtl/>
        </w:rPr>
        <w:t>القدح والذم والتشهير بالسمعة والشرف.</w:t>
      </w:r>
    </w:p>
    <w:p w:rsidR="003D1B44" w:rsidRPr="00572EF0" w:rsidRDefault="003D1B44" w:rsidP="003D1B44">
      <w:pPr>
        <w:pStyle w:val="H1GA"/>
      </w:pPr>
      <w:r>
        <w:rPr>
          <w:rFonts w:hint="cs"/>
          <w:rtl/>
        </w:rPr>
        <w:tab/>
        <w:t>ثالث عشر-</w:t>
      </w:r>
      <w:r>
        <w:rPr>
          <w:rFonts w:hint="cs"/>
          <w:rtl/>
        </w:rPr>
        <w:tab/>
      </w:r>
      <w:r w:rsidRPr="00572EF0">
        <w:rPr>
          <w:rtl/>
        </w:rPr>
        <w:t>المادة 18</w:t>
      </w:r>
      <w:r w:rsidRPr="00572EF0">
        <w:rPr>
          <w:rFonts w:hint="cs"/>
          <w:rtl/>
        </w:rPr>
        <w:t xml:space="preserve"> </w:t>
      </w:r>
      <w:r w:rsidRPr="00572EF0">
        <w:rPr>
          <w:rtl/>
        </w:rPr>
        <w:t>- الحق بإحترام حرية المعتقد</w:t>
      </w:r>
    </w:p>
    <w:p w:rsidR="003D1B44" w:rsidRPr="00572EF0" w:rsidRDefault="003D1B44" w:rsidP="003D1B44">
      <w:pPr>
        <w:pStyle w:val="SingleTxtGA"/>
        <w:rPr>
          <w:rtl/>
        </w:rPr>
      </w:pPr>
      <w:r>
        <w:rPr>
          <w:rtl/>
          <w:lang w:bidi="ar-LB"/>
        </w:rPr>
        <w:t>115-</w:t>
      </w:r>
      <w:r>
        <w:rPr>
          <w:rFonts w:hint="cs"/>
          <w:rtl/>
          <w:lang w:bidi="ar-LB"/>
        </w:rPr>
        <w:tab/>
      </w:r>
      <w:r w:rsidRPr="00572EF0">
        <w:rPr>
          <w:rtl/>
        </w:rPr>
        <w:t>كرست المادة 9 من الدستور حرية المعتقد بصورة مطلقة، وفرضت على الدولة وجوب إحترام جميع الأديان والمذاهب وكفالة حرية اقامة الشعائر الدينية وحمايتها، مع مراعاة عدم الإخلال بالنظام العام.</w:t>
      </w:r>
      <w:r>
        <w:rPr>
          <w:rFonts w:hint="cs"/>
          <w:rtl/>
        </w:rPr>
        <w:t xml:space="preserve"> </w:t>
      </w:r>
      <w:r w:rsidRPr="00572EF0">
        <w:rPr>
          <w:rtl/>
        </w:rPr>
        <w:t>وقد لعب القضاء دور</w:t>
      </w:r>
      <w:r>
        <w:rPr>
          <w:rtl/>
        </w:rPr>
        <w:t>اً</w:t>
      </w:r>
      <w:r w:rsidRPr="00572EF0">
        <w:rPr>
          <w:rtl/>
        </w:rPr>
        <w:t xml:space="preserve"> هام</w:t>
      </w:r>
      <w:r>
        <w:rPr>
          <w:rtl/>
        </w:rPr>
        <w:t>اً</w:t>
      </w:r>
      <w:r w:rsidRPr="00572EF0">
        <w:rPr>
          <w:rtl/>
        </w:rPr>
        <w:t xml:space="preserve"> في حماية حرية المعتقد، وأصدر العديد من الأحكام القضائية التي وفرت ضمان ممارستها.</w:t>
      </w:r>
      <w:r>
        <w:rPr>
          <w:rFonts w:hint="cs"/>
          <w:rtl/>
        </w:rPr>
        <w:t xml:space="preserve"> </w:t>
      </w:r>
      <w:r w:rsidRPr="00572EF0">
        <w:rPr>
          <w:rtl/>
        </w:rPr>
        <w:t>ونشير هنا جواب</w:t>
      </w:r>
      <w:r>
        <w:rPr>
          <w:rtl/>
        </w:rPr>
        <w:t>اً</w:t>
      </w:r>
      <w:r w:rsidRPr="00572EF0">
        <w:rPr>
          <w:rtl/>
        </w:rPr>
        <w:t xml:space="preserve"> على التوصية رقم 23، الى الحكم القضائي الصادر بتاريخ 1-9-2012 الذي إعتمد تعريف</w:t>
      </w:r>
      <w:r>
        <w:rPr>
          <w:rtl/>
        </w:rPr>
        <w:t>اً</w:t>
      </w:r>
      <w:r w:rsidRPr="00572EF0">
        <w:rPr>
          <w:rtl/>
        </w:rPr>
        <w:t xml:space="preserve"> واسع</w:t>
      </w:r>
      <w:r>
        <w:rPr>
          <w:rtl/>
        </w:rPr>
        <w:t>اً</w:t>
      </w:r>
      <w:r w:rsidRPr="00572EF0">
        <w:rPr>
          <w:rtl/>
        </w:rPr>
        <w:t xml:space="preserve"> وصريح</w:t>
      </w:r>
      <w:r>
        <w:rPr>
          <w:rtl/>
        </w:rPr>
        <w:t>اً</w:t>
      </w:r>
      <w:r w:rsidRPr="00572EF0">
        <w:rPr>
          <w:rtl/>
        </w:rPr>
        <w:t xml:space="preserve"> لحرية المعتقد بإعتبارها تشمل حرية الشخص </w:t>
      </w:r>
      <w:r w:rsidRPr="00572EF0">
        <w:rPr>
          <w:b/>
          <w:bCs/>
          <w:u w:val="single"/>
          <w:rtl/>
        </w:rPr>
        <w:t>بعدم إعتماد أي عقيدة</w:t>
      </w:r>
      <w:r w:rsidRPr="002C4DD0">
        <w:rPr>
          <w:b/>
          <w:bCs/>
          <w:rtl/>
        </w:rPr>
        <w:t>.</w:t>
      </w:r>
      <w:r w:rsidRPr="002C4DD0">
        <w:rPr>
          <w:rFonts w:hint="cs"/>
          <w:b/>
          <w:bCs/>
          <w:rtl/>
        </w:rPr>
        <w:t xml:space="preserve"> </w:t>
      </w:r>
      <w:r w:rsidRPr="00572EF0">
        <w:rPr>
          <w:rtl/>
        </w:rPr>
        <w:t>وإحترام</w:t>
      </w:r>
      <w:r>
        <w:rPr>
          <w:rtl/>
        </w:rPr>
        <w:t>اً</w:t>
      </w:r>
      <w:r w:rsidRPr="00572EF0">
        <w:rPr>
          <w:rtl/>
        </w:rPr>
        <w:t xml:space="preserve"> لحرية المعتقد، صدرت قرارات قضائية في </w:t>
      </w:r>
      <w:r w:rsidRPr="00572EF0">
        <w:rPr>
          <w:rFonts w:hint="cs"/>
          <w:rtl/>
        </w:rPr>
        <w:t>العام 2014</w:t>
      </w:r>
      <w:r w:rsidRPr="00572EF0">
        <w:rPr>
          <w:rtl/>
        </w:rPr>
        <w:t xml:space="preserve"> قضت بتكريس حق الشخص بتغيير إسمه في حال دل إسمه على إنتمائه الطائفي.</w:t>
      </w:r>
    </w:p>
    <w:p w:rsidR="003D1B44" w:rsidRPr="00572EF0" w:rsidRDefault="003D1B44" w:rsidP="003D1B44">
      <w:pPr>
        <w:pStyle w:val="SingleTxtGA"/>
        <w:rPr>
          <w:rtl/>
        </w:rPr>
      </w:pPr>
      <w:r>
        <w:rPr>
          <w:rtl/>
          <w:lang w:bidi="ar-LB"/>
        </w:rPr>
        <w:t>116-</w:t>
      </w:r>
      <w:r>
        <w:rPr>
          <w:rFonts w:hint="cs"/>
          <w:rtl/>
          <w:lang w:bidi="ar-LB"/>
        </w:rPr>
        <w:tab/>
      </w:r>
      <w:r w:rsidRPr="00572EF0">
        <w:rPr>
          <w:rFonts w:hint="cs"/>
          <w:rtl/>
        </w:rPr>
        <w:t>و</w:t>
      </w:r>
      <w:r w:rsidRPr="00572EF0">
        <w:rPr>
          <w:rtl/>
        </w:rPr>
        <w:t>بتاريخ 21/10/2008، وبعد تقدّم عدد من اللّبنانيّين بطلبات شطب ذكر طوائفهم من سجلاّت النّفوس الخاصّة بهم، أصدر وزير الداخلية والبلديّات قراراً بإجابة هذه الطّلبات، وعاد وأصدر بتاريخ 6/2/2009 تعميم</w:t>
      </w:r>
      <w:r>
        <w:rPr>
          <w:rtl/>
        </w:rPr>
        <w:t>اً</w:t>
      </w:r>
      <w:r w:rsidRPr="00572EF0">
        <w:rPr>
          <w:rFonts w:hint="cs"/>
          <w:rtl/>
        </w:rPr>
        <w:t xml:space="preserve"> </w:t>
      </w:r>
      <w:r w:rsidRPr="00572EF0">
        <w:rPr>
          <w:rtl/>
        </w:rPr>
        <w:t>يؤكّد فيه على حق كلّ مواطن في عدم التّصريح عن القيد الطائفي الخاصّ به في سجلاّت الأحوال الشخصية، أو شطب هذا القيد، وعلى وجوب قبول عدم تصريح صاحب العلاقة عن ا</w:t>
      </w:r>
      <w:r w:rsidRPr="00572EF0">
        <w:rPr>
          <w:rFonts w:hint="cs"/>
          <w:rtl/>
        </w:rPr>
        <w:t>لإنتماء</w:t>
      </w:r>
      <w:r w:rsidRPr="00572EF0">
        <w:rPr>
          <w:rtl/>
        </w:rPr>
        <w:t xml:space="preserve"> الطائفي في سجلات النفوس. وبحسب قيود المديريّة العامّة للأحوال الشّخصيّة في وزارة الدّاخليّة والبلديّات، فقد جرى حتّى تاريخه شطب القيد الطّائفي لحوالي ثلاثماية شخص.</w:t>
      </w:r>
    </w:p>
    <w:p w:rsidR="003D1B44" w:rsidRPr="00572EF0" w:rsidRDefault="003D1B44" w:rsidP="003D1B44">
      <w:pPr>
        <w:pStyle w:val="H1GA"/>
      </w:pPr>
      <w:r>
        <w:rPr>
          <w:rtl/>
        </w:rPr>
        <w:tab/>
      </w:r>
      <w:r>
        <w:rPr>
          <w:rFonts w:hint="cs"/>
          <w:rtl/>
        </w:rPr>
        <w:t>رابع عشر-</w:t>
      </w:r>
      <w:r>
        <w:rPr>
          <w:rFonts w:hint="cs"/>
          <w:rtl/>
        </w:rPr>
        <w:tab/>
      </w:r>
      <w:r w:rsidRPr="00572EF0">
        <w:rPr>
          <w:rtl/>
        </w:rPr>
        <w:t>المادة 19- الحق بإحترام حرية الرأي والتعبير</w:t>
      </w:r>
    </w:p>
    <w:p w:rsidR="003D1B44" w:rsidRPr="00572EF0" w:rsidRDefault="003D1B44" w:rsidP="003D1B44">
      <w:pPr>
        <w:pStyle w:val="SingleTxtGA"/>
      </w:pPr>
      <w:r>
        <w:rPr>
          <w:rtl/>
          <w:lang w:bidi="ar-LB"/>
        </w:rPr>
        <w:t>117-</w:t>
      </w:r>
      <w:r>
        <w:rPr>
          <w:rFonts w:hint="cs"/>
          <w:rtl/>
          <w:lang w:bidi="ar-LB"/>
        </w:rPr>
        <w:tab/>
      </w:r>
      <w:r w:rsidRPr="00572EF0">
        <w:rPr>
          <w:rtl/>
        </w:rPr>
        <w:t>جواب</w:t>
      </w:r>
      <w:r>
        <w:rPr>
          <w:rtl/>
        </w:rPr>
        <w:t>اً</w:t>
      </w:r>
      <w:r w:rsidRPr="00572EF0">
        <w:rPr>
          <w:rtl/>
        </w:rPr>
        <w:t xml:space="preserve"> على التوصية رقم 24، لم ي</w:t>
      </w:r>
      <w:r w:rsidRPr="00572EF0">
        <w:rPr>
          <w:rFonts w:hint="cs"/>
          <w:rtl/>
        </w:rPr>
        <w:t>ُ</w:t>
      </w:r>
      <w:r w:rsidRPr="00572EF0">
        <w:rPr>
          <w:rtl/>
        </w:rPr>
        <w:t>صر الى تعديل أحكام قانون البث التلفزيوني والإذاعي رقم 382/94 والمرسوم رقم 7997/96.</w:t>
      </w:r>
      <w:r>
        <w:rPr>
          <w:rFonts w:hint="cs"/>
          <w:rtl/>
        </w:rPr>
        <w:t xml:space="preserve"> </w:t>
      </w:r>
      <w:r w:rsidRPr="00572EF0">
        <w:rPr>
          <w:rtl/>
        </w:rPr>
        <w:t>ولا يمكن تفسير ذلك، بوجود</w:t>
      </w:r>
      <w:r w:rsidRPr="00572EF0">
        <w:rPr>
          <w:rFonts w:hint="cs"/>
          <w:rtl/>
        </w:rPr>
        <w:t xml:space="preserve"> قيود</w:t>
      </w:r>
      <w:r w:rsidRPr="00572EF0">
        <w:rPr>
          <w:rtl/>
        </w:rPr>
        <w:t xml:space="preserve"> على ممارسة حرية الرأي والإعلام في لبنان، لأن جميع الأطراف السياسية وحتى الدينية تعبر، بحرية كاملة، عن آرائها من خلال ال</w:t>
      </w:r>
      <w:r w:rsidRPr="00572EF0">
        <w:rPr>
          <w:rFonts w:hint="cs"/>
          <w:rtl/>
        </w:rPr>
        <w:t>مؤسسات</w:t>
      </w:r>
      <w:r w:rsidRPr="00572EF0">
        <w:rPr>
          <w:rtl/>
        </w:rPr>
        <w:t xml:space="preserve"> التلفزيونية والإذاعية المرخص لها. </w:t>
      </w:r>
    </w:p>
    <w:p w:rsidR="003D1B44" w:rsidRPr="00572EF0" w:rsidRDefault="003D1B44" w:rsidP="003D1B44">
      <w:pPr>
        <w:pStyle w:val="SingleTxtGA"/>
        <w:rPr>
          <w:rtl/>
        </w:rPr>
      </w:pPr>
      <w:r>
        <w:rPr>
          <w:rtl/>
          <w:lang w:bidi="ar-LB"/>
        </w:rPr>
        <w:t>118-</w:t>
      </w:r>
      <w:r>
        <w:rPr>
          <w:rFonts w:hint="cs"/>
          <w:rtl/>
          <w:lang w:bidi="ar-LB"/>
        </w:rPr>
        <w:tab/>
      </w:r>
      <w:r w:rsidRPr="00572EF0">
        <w:rPr>
          <w:rtl/>
        </w:rPr>
        <w:t>وال</w:t>
      </w:r>
      <w:r w:rsidRPr="00572EF0">
        <w:rPr>
          <w:rFonts w:hint="cs"/>
          <w:rtl/>
        </w:rPr>
        <w:t>قيود</w:t>
      </w:r>
      <w:r w:rsidRPr="00572EF0">
        <w:rPr>
          <w:rtl/>
        </w:rPr>
        <w:t xml:space="preserve"> على حرية الإعلام، مع أهمية التبريرات لفرضها، </w:t>
      </w:r>
      <w:r w:rsidRPr="00572EF0">
        <w:rPr>
          <w:b/>
          <w:bCs/>
          <w:rtl/>
        </w:rPr>
        <w:t>يمكن</w:t>
      </w:r>
      <w:r w:rsidRPr="00572EF0">
        <w:rPr>
          <w:rtl/>
        </w:rPr>
        <w:t xml:space="preserve"> أن تجد لها أساس</w:t>
      </w:r>
      <w:r>
        <w:rPr>
          <w:rtl/>
        </w:rPr>
        <w:t>اً</w:t>
      </w:r>
      <w:r w:rsidRPr="00572EF0">
        <w:rPr>
          <w:rtl/>
        </w:rPr>
        <w:t xml:space="preserve"> في الرقابة المسبقة التي تمارسها المديرية العامة للأمن العام على الاعمال السينمائية المصورة، والمسرحيات وعلى المواد الثقافية المستوردة، وعلى المطبوعات الاجنبية والبيانات والمناشير (المادة</w:t>
      </w:r>
      <w:r w:rsidRPr="00572EF0">
        <w:rPr>
          <w:rFonts w:hint="cs"/>
          <w:rtl/>
        </w:rPr>
        <w:t> </w:t>
      </w:r>
      <w:r w:rsidRPr="00572EF0">
        <w:rPr>
          <w:rtl/>
        </w:rPr>
        <w:t>1 من المرسوم الاشتراعي رقم 2 - صادر في 1/1/1977 والمادة 1 من قانون إخضاع جميع الأشرطة السينمائية للمراقبة الصادر في 27/11/1947 والمادة 9 من المرسوم رقم 2873 تاريخ 16/12/1959 والمرسوم الاشتراعي رقم 55 الصادر في 5/8/1967) وفي الصلاحية الممنوحة لوزير الإعلام بمنع دخول أية مطبوعة أجنبية إلى لبنان</w:t>
      </w:r>
      <w:r w:rsidRPr="00572EF0">
        <w:rPr>
          <w:rFonts w:hint="cs"/>
          <w:rtl/>
        </w:rPr>
        <w:t xml:space="preserve"> إذا كان هناك سبب لذلك</w:t>
      </w:r>
      <w:r w:rsidRPr="00572EF0">
        <w:rPr>
          <w:rtl/>
        </w:rPr>
        <w:t xml:space="preserve"> (المادة 50 من قانون المطبوعات)</w:t>
      </w:r>
      <w:r>
        <w:rPr>
          <w:rFonts w:hint="cs"/>
          <w:rtl/>
        </w:rPr>
        <w:t xml:space="preserve">. </w:t>
      </w:r>
      <w:r w:rsidRPr="00572EF0">
        <w:rPr>
          <w:rtl/>
        </w:rPr>
        <w:t>والتبريرات التي تقدمها السلطات الإدارية لمنع أي عمل فكري أو فني تكمن في تعكير الأمن أو المس بالشعور القومي أو بالآداب العامة أو إثارة النعرات الطائفية، وكلها تندرج في إطار القيود المسموح بها في البند 3 من المادة 19.</w:t>
      </w:r>
      <w:r>
        <w:rPr>
          <w:rFonts w:hint="cs"/>
          <w:rtl/>
        </w:rPr>
        <w:t xml:space="preserve"> </w:t>
      </w:r>
    </w:p>
    <w:p w:rsidR="003D1B44" w:rsidRPr="00572EF0" w:rsidRDefault="003D1B44" w:rsidP="003D1B44">
      <w:pPr>
        <w:pStyle w:val="SingleTxtGA"/>
        <w:rPr>
          <w:rtl/>
        </w:rPr>
      </w:pPr>
      <w:r>
        <w:rPr>
          <w:rtl/>
          <w:lang w:bidi="ar-LB"/>
        </w:rPr>
        <w:t>119-</w:t>
      </w:r>
      <w:r>
        <w:rPr>
          <w:rFonts w:hint="cs"/>
          <w:rtl/>
          <w:lang w:bidi="ar-LB"/>
        </w:rPr>
        <w:tab/>
      </w:r>
      <w:r w:rsidRPr="00572EF0">
        <w:rPr>
          <w:rtl/>
        </w:rPr>
        <w:t>وما يمكن أن يثير الإنتقادات أيض</w:t>
      </w:r>
      <w:r>
        <w:rPr>
          <w:rtl/>
        </w:rPr>
        <w:t>اً</w:t>
      </w:r>
      <w:r w:rsidRPr="00572EF0">
        <w:rPr>
          <w:rtl/>
        </w:rPr>
        <w:t xml:space="preserve"> بالنسبة لضمان الحق في حرية الرأي والتعبير يكمن في ضمان الحق بالوصول الى المعلومة</w:t>
      </w:r>
      <w:r w:rsidRPr="00572EF0">
        <w:rPr>
          <w:rFonts w:hint="cs"/>
          <w:rtl/>
        </w:rPr>
        <w:t xml:space="preserve">، لا سيما وأن </w:t>
      </w:r>
      <w:r w:rsidRPr="00572EF0">
        <w:rPr>
          <w:rtl/>
        </w:rPr>
        <w:t>الدستور أو القانون</w:t>
      </w:r>
      <w:r w:rsidRPr="00572EF0">
        <w:rPr>
          <w:rFonts w:hint="cs"/>
          <w:rtl/>
        </w:rPr>
        <w:t xml:space="preserve"> لم ينصان</w:t>
      </w:r>
      <w:r w:rsidRPr="00572EF0">
        <w:rPr>
          <w:rtl/>
        </w:rPr>
        <w:t xml:space="preserve"> صراحة على حرية الوصول الى المعلومات </w:t>
      </w:r>
      <w:r w:rsidRPr="00572EF0">
        <w:rPr>
          <w:rFonts w:hint="cs"/>
          <w:rtl/>
        </w:rPr>
        <w:t xml:space="preserve">(وأهمها </w:t>
      </w:r>
      <w:r w:rsidRPr="00572EF0">
        <w:rPr>
          <w:rtl/>
        </w:rPr>
        <w:t>تلك</w:t>
      </w:r>
      <w:r w:rsidRPr="00572EF0">
        <w:rPr>
          <w:rFonts w:hint="cs"/>
          <w:rtl/>
        </w:rPr>
        <w:t xml:space="preserve"> المتوفرة لدى </w:t>
      </w:r>
      <w:r w:rsidRPr="00572EF0">
        <w:rPr>
          <w:rtl/>
        </w:rPr>
        <w:t>الوزارات والإدارات العامة</w:t>
      </w:r>
      <w:r w:rsidRPr="00572EF0">
        <w:rPr>
          <w:rFonts w:hint="cs"/>
          <w:rtl/>
        </w:rPr>
        <w:t>).</w:t>
      </w:r>
      <w:r>
        <w:rPr>
          <w:rFonts w:hint="cs"/>
          <w:rtl/>
        </w:rPr>
        <w:t xml:space="preserve"> </w:t>
      </w:r>
      <w:r w:rsidRPr="00572EF0">
        <w:rPr>
          <w:rtl/>
        </w:rPr>
        <w:t>ول</w:t>
      </w:r>
      <w:r w:rsidRPr="00572EF0">
        <w:rPr>
          <w:rFonts w:hint="cs"/>
          <w:rtl/>
        </w:rPr>
        <w:t xml:space="preserve">كن </w:t>
      </w:r>
      <w:r w:rsidRPr="00572EF0">
        <w:rPr>
          <w:rtl/>
        </w:rPr>
        <w:t xml:space="preserve">تم إعداد مشروع قانون </w:t>
      </w:r>
      <w:r w:rsidRPr="00572EF0">
        <w:rPr>
          <w:rFonts w:hint="cs"/>
          <w:rtl/>
        </w:rPr>
        <w:t xml:space="preserve">أودع </w:t>
      </w:r>
      <w:r w:rsidRPr="00572EF0">
        <w:rPr>
          <w:rtl/>
        </w:rPr>
        <w:t>المجلس النيابي منذ العام 2009 حول الحق في الوصول الى المعلومات وحماية كاشفي الفساد، ولكنه لم يقر بعد،</w:t>
      </w:r>
      <w:r w:rsidRPr="00572EF0">
        <w:rPr>
          <w:rFonts w:hint="cs"/>
          <w:rtl/>
        </w:rPr>
        <w:t xml:space="preserve"> نظر</w:t>
      </w:r>
      <w:r>
        <w:rPr>
          <w:rFonts w:hint="cs"/>
          <w:rtl/>
        </w:rPr>
        <w:t>اً</w:t>
      </w:r>
      <w:r w:rsidRPr="00572EF0">
        <w:rPr>
          <w:rFonts w:hint="cs"/>
          <w:rtl/>
        </w:rPr>
        <w:t xml:space="preserve"> للتأخر في مناقشته أمام مجلس النواب وتوقف عقد الجلسات التشريعية لاحق</w:t>
      </w:r>
      <w:r>
        <w:rPr>
          <w:rFonts w:hint="cs"/>
          <w:rtl/>
        </w:rPr>
        <w:t>اً</w:t>
      </w:r>
      <w:r w:rsidRPr="00572EF0">
        <w:rPr>
          <w:rFonts w:hint="cs"/>
          <w:rtl/>
        </w:rPr>
        <w:t xml:space="preserve"> بسبب</w:t>
      </w:r>
      <w:r w:rsidRPr="00572EF0">
        <w:rPr>
          <w:rtl/>
        </w:rPr>
        <w:t xml:space="preserve"> </w:t>
      </w:r>
      <w:r w:rsidRPr="00572EF0">
        <w:rPr>
          <w:rFonts w:hint="cs"/>
          <w:rtl/>
        </w:rPr>
        <w:t xml:space="preserve">الوضع </w:t>
      </w:r>
      <w:r w:rsidRPr="00572EF0">
        <w:rPr>
          <w:rtl/>
        </w:rPr>
        <w:t>السياسي والأمني غير المستقر.</w:t>
      </w:r>
    </w:p>
    <w:p w:rsidR="003D1B44" w:rsidRPr="00572EF0" w:rsidRDefault="003D1B44" w:rsidP="003D1B44">
      <w:pPr>
        <w:pStyle w:val="H1GA"/>
      </w:pPr>
      <w:r w:rsidRPr="00FA116F">
        <w:rPr>
          <w:sz w:val="20"/>
          <w:szCs w:val="30"/>
          <w:rtl/>
        </w:rPr>
        <w:tab/>
      </w:r>
      <w:r w:rsidRPr="00FA116F">
        <w:rPr>
          <w:rFonts w:hint="eastAsia"/>
          <w:sz w:val="20"/>
          <w:szCs w:val="30"/>
          <w:rtl/>
        </w:rPr>
        <w:t>خامس</w:t>
      </w:r>
      <w:r w:rsidRPr="00FA116F">
        <w:rPr>
          <w:sz w:val="20"/>
          <w:szCs w:val="30"/>
          <w:rtl/>
        </w:rPr>
        <w:t xml:space="preserve"> </w:t>
      </w:r>
      <w:r w:rsidRPr="00FA116F">
        <w:rPr>
          <w:rFonts w:hint="eastAsia"/>
          <w:sz w:val="20"/>
          <w:szCs w:val="30"/>
          <w:rtl/>
        </w:rPr>
        <w:t>عشر</w:t>
      </w:r>
      <w:r w:rsidRPr="00FA116F">
        <w:rPr>
          <w:sz w:val="20"/>
          <w:szCs w:val="30"/>
          <w:rtl/>
        </w:rPr>
        <w:t>-</w:t>
      </w:r>
      <w:r>
        <w:rPr>
          <w:rFonts w:hint="cs"/>
          <w:rtl/>
        </w:rPr>
        <w:tab/>
      </w:r>
      <w:r w:rsidRPr="00572EF0">
        <w:rPr>
          <w:rtl/>
        </w:rPr>
        <w:t>المادة 20</w:t>
      </w:r>
      <w:r w:rsidRPr="00572EF0">
        <w:rPr>
          <w:rFonts w:hint="cs"/>
          <w:rtl/>
        </w:rPr>
        <w:t xml:space="preserve"> </w:t>
      </w:r>
      <w:r w:rsidRPr="00572EF0">
        <w:rPr>
          <w:rtl/>
        </w:rPr>
        <w:t>- الحق بتجريم الحرب والدعوة الى الكراهية</w:t>
      </w:r>
    </w:p>
    <w:p w:rsidR="003D1B44" w:rsidRPr="00572EF0" w:rsidRDefault="003D1B44" w:rsidP="003D1B44">
      <w:pPr>
        <w:pStyle w:val="SingleTxtGA"/>
        <w:rPr>
          <w:rtl/>
        </w:rPr>
      </w:pPr>
      <w:r>
        <w:rPr>
          <w:rtl/>
          <w:lang w:bidi="ar-LB"/>
        </w:rPr>
        <w:t>120-</w:t>
      </w:r>
      <w:r>
        <w:rPr>
          <w:rFonts w:hint="cs"/>
          <w:rtl/>
          <w:lang w:bidi="ar-LB"/>
        </w:rPr>
        <w:tab/>
      </w:r>
      <w:r w:rsidRPr="00572EF0">
        <w:rPr>
          <w:rtl/>
        </w:rPr>
        <w:t xml:space="preserve">يجرم قانون العقوبات الدعوة الى الحرب أو النزاع بين مختلف عناصر الأمة والدعوة الى الكراهية القومية أو العنصرية او الدينية لا سيما: </w:t>
      </w:r>
    </w:p>
    <w:p w:rsidR="003D1B44" w:rsidRPr="00572EF0" w:rsidRDefault="003D1B44" w:rsidP="003D1B44">
      <w:pPr>
        <w:pStyle w:val="Bullet1GA"/>
        <w:numPr>
          <w:ilvl w:val="0"/>
          <w:numId w:val="3"/>
        </w:numPr>
        <w:bidi/>
      </w:pPr>
      <w:r w:rsidRPr="00572EF0">
        <w:rPr>
          <w:rtl/>
        </w:rPr>
        <w:t>الأفعال المتضمّنة إثارة</w:t>
      </w:r>
      <w:r w:rsidRPr="00572EF0">
        <w:rPr>
          <w:rFonts w:hint="cs"/>
          <w:rtl/>
        </w:rPr>
        <w:t xml:space="preserve"> الن</w:t>
      </w:r>
      <w:r w:rsidRPr="00572EF0">
        <w:rPr>
          <w:rtl/>
        </w:rPr>
        <w:t xml:space="preserve">عرات أو </w:t>
      </w:r>
      <w:r w:rsidRPr="00572EF0">
        <w:rPr>
          <w:rFonts w:hint="cs"/>
          <w:rtl/>
        </w:rPr>
        <w:t>ا</w:t>
      </w:r>
      <w:r w:rsidRPr="00572EF0">
        <w:rPr>
          <w:rtl/>
        </w:rPr>
        <w:t>لفتن الطّائفيّة (المواد 295، 308، 310، 313، 317 و318 عقوبات، والمادّة 25 من المرسوم الإشتراعي رقم 104 تاريخ 30 حزيران 1977 الذي عدّل بعض أحكام قانون المطبوعات)</w:t>
      </w:r>
      <w:r w:rsidRPr="00572EF0">
        <w:rPr>
          <w:rFonts w:hint="cs"/>
          <w:rtl/>
        </w:rPr>
        <w:t>؛</w:t>
      </w:r>
    </w:p>
    <w:p w:rsidR="003D1B44" w:rsidRPr="00572EF0" w:rsidRDefault="003D1B44" w:rsidP="003D1B44">
      <w:pPr>
        <w:pStyle w:val="Bullet1GA"/>
        <w:numPr>
          <w:ilvl w:val="0"/>
          <w:numId w:val="3"/>
        </w:numPr>
        <w:bidi/>
      </w:pPr>
      <w:r w:rsidRPr="00572EF0">
        <w:rPr>
          <w:rtl/>
        </w:rPr>
        <w:t>التّجديف على إسم اللّه علانيّةً (مادّة 473 عقوبات)</w:t>
      </w:r>
      <w:r w:rsidRPr="00572EF0">
        <w:rPr>
          <w:rFonts w:hint="cs"/>
          <w:rtl/>
        </w:rPr>
        <w:t>؛</w:t>
      </w:r>
    </w:p>
    <w:p w:rsidR="003D1B44" w:rsidRPr="00572EF0" w:rsidRDefault="003D1B44" w:rsidP="003D1B44">
      <w:pPr>
        <w:pStyle w:val="Bullet1GA"/>
        <w:numPr>
          <w:ilvl w:val="0"/>
          <w:numId w:val="3"/>
        </w:numPr>
        <w:bidi/>
      </w:pPr>
      <w:r w:rsidRPr="00572EF0">
        <w:rPr>
          <w:rtl/>
        </w:rPr>
        <w:t>تحقير الشّعائر الدّينيّة علانيّةً (مادّة 474 عقوبات)</w:t>
      </w:r>
      <w:r w:rsidRPr="00572EF0">
        <w:rPr>
          <w:rFonts w:hint="cs"/>
          <w:rtl/>
        </w:rPr>
        <w:t>؛</w:t>
      </w:r>
    </w:p>
    <w:p w:rsidR="003D1B44" w:rsidRPr="00572EF0" w:rsidRDefault="003D1B44" w:rsidP="003D1B44">
      <w:pPr>
        <w:pStyle w:val="Bullet1GA"/>
        <w:numPr>
          <w:ilvl w:val="0"/>
          <w:numId w:val="3"/>
        </w:numPr>
        <w:bidi/>
      </w:pPr>
      <w:r w:rsidRPr="00572EF0">
        <w:rPr>
          <w:rtl/>
        </w:rPr>
        <w:t>عرقلة المراسم الدّينيّة وهدم أماكن العبادة (مادّة 475 عقوبات)</w:t>
      </w:r>
      <w:r w:rsidRPr="00572EF0">
        <w:rPr>
          <w:rFonts w:hint="cs"/>
          <w:rtl/>
        </w:rPr>
        <w:t>؛</w:t>
      </w:r>
    </w:p>
    <w:p w:rsidR="003D1B44" w:rsidRPr="00572EF0" w:rsidRDefault="003D1B44" w:rsidP="003D1B44">
      <w:pPr>
        <w:pStyle w:val="Bullet1GA"/>
        <w:numPr>
          <w:ilvl w:val="0"/>
          <w:numId w:val="3"/>
        </w:numPr>
        <w:bidi/>
      </w:pPr>
      <w:r w:rsidRPr="00572EF0">
        <w:rPr>
          <w:rtl/>
        </w:rPr>
        <w:t xml:space="preserve">مخالفة رجال الدّين </w:t>
      </w:r>
      <w:r w:rsidRPr="00572EF0">
        <w:rPr>
          <w:rFonts w:hint="cs"/>
          <w:rtl/>
        </w:rPr>
        <w:t>ا</w:t>
      </w:r>
      <w:r w:rsidRPr="00572EF0">
        <w:rPr>
          <w:rtl/>
        </w:rPr>
        <w:t>لأصول المتعلّقة بتغيير الدّين (مادّة 476 عقوبات).</w:t>
      </w:r>
    </w:p>
    <w:p w:rsidR="003D1B44" w:rsidRPr="00572EF0" w:rsidRDefault="003D1B44" w:rsidP="003D1B44">
      <w:pPr>
        <w:pStyle w:val="SingleTxtGA"/>
        <w:rPr>
          <w:rtl/>
        </w:rPr>
      </w:pPr>
      <w:r>
        <w:rPr>
          <w:rtl/>
          <w:lang w:bidi="ar-LB"/>
        </w:rPr>
        <w:t>121-</w:t>
      </w:r>
      <w:r>
        <w:rPr>
          <w:rFonts w:hint="cs"/>
          <w:rtl/>
          <w:lang w:bidi="ar-LB"/>
        </w:rPr>
        <w:tab/>
      </w:r>
      <w:r w:rsidRPr="00572EF0">
        <w:rPr>
          <w:rtl/>
        </w:rPr>
        <w:t>إن هذه النصوص لا يمكن أن تعتبر في أي حال من الأحوال إنتهاك</w:t>
      </w:r>
      <w:r>
        <w:rPr>
          <w:rtl/>
        </w:rPr>
        <w:t>اً</w:t>
      </w:r>
      <w:r w:rsidRPr="00572EF0">
        <w:rPr>
          <w:rtl/>
        </w:rPr>
        <w:t xml:space="preserve"> للحق في حرية الرأي والمعتقد، بل أنها تدخل في إطار القيود المعترف بها في البند 3 من المادة 19.</w:t>
      </w:r>
    </w:p>
    <w:p w:rsidR="003D1B44" w:rsidRPr="00572EF0" w:rsidRDefault="003D1B44" w:rsidP="003D1B44">
      <w:pPr>
        <w:pStyle w:val="H1GA"/>
      </w:pPr>
      <w:r w:rsidRPr="00FA116F">
        <w:rPr>
          <w:sz w:val="20"/>
          <w:szCs w:val="30"/>
          <w:rtl/>
        </w:rPr>
        <w:tab/>
      </w:r>
      <w:r w:rsidRPr="00FA116F">
        <w:rPr>
          <w:rFonts w:hint="eastAsia"/>
          <w:sz w:val="20"/>
          <w:szCs w:val="30"/>
          <w:rtl/>
        </w:rPr>
        <w:t>سادس</w:t>
      </w:r>
      <w:r w:rsidRPr="00FA116F">
        <w:rPr>
          <w:sz w:val="20"/>
          <w:szCs w:val="30"/>
          <w:rtl/>
        </w:rPr>
        <w:t xml:space="preserve"> </w:t>
      </w:r>
      <w:r w:rsidRPr="00FA116F">
        <w:rPr>
          <w:rFonts w:hint="eastAsia"/>
          <w:sz w:val="20"/>
          <w:szCs w:val="30"/>
          <w:rtl/>
        </w:rPr>
        <w:t>عشر</w:t>
      </w:r>
      <w:r w:rsidRPr="00FA116F">
        <w:rPr>
          <w:sz w:val="20"/>
          <w:szCs w:val="30"/>
          <w:rtl/>
        </w:rPr>
        <w:t>-</w:t>
      </w:r>
      <w:r>
        <w:rPr>
          <w:rFonts w:hint="cs"/>
          <w:rtl/>
        </w:rPr>
        <w:tab/>
      </w:r>
      <w:r w:rsidRPr="00572EF0">
        <w:rPr>
          <w:rtl/>
        </w:rPr>
        <w:t>المادة 21</w:t>
      </w:r>
      <w:r w:rsidRPr="00572EF0">
        <w:rPr>
          <w:rFonts w:hint="cs"/>
          <w:rtl/>
        </w:rPr>
        <w:t xml:space="preserve"> </w:t>
      </w:r>
      <w:r w:rsidRPr="00572EF0">
        <w:rPr>
          <w:rtl/>
        </w:rPr>
        <w:t>- الحق في التجمع السلمي</w:t>
      </w:r>
    </w:p>
    <w:p w:rsidR="003D1B44" w:rsidRPr="00572EF0" w:rsidRDefault="003D1B44" w:rsidP="003D1B44">
      <w:pPr>
        <w:pStyle w:val="SingleTxtGA"/>
        <w:rPr>
          <w:rtl/>
          <w:lang w:bidi="ar-LB"/>
        </w:rPr>
      </w:pPr>
      <w:r>
        <w:rPr>
          <w:rtl/>
          <w:lang w:bidi="ar-LB"/>
        </w:rPr>
        <w:t>122-</w:t>
      </w:r>
      <w:r>
        <w:rPr>
          <w:rFonts w:hint="cs"/>
          <w:rtl/>
          <w:lang w:bidi="ar-LB"/>
        </w:rPr>
        <w:tab/>
      </w:r>
      <w:r w:rsidRPr="00572EF0">
        <w:rPr>
          <w:rtl/>
          <w:lang w:bidi="ar-LB"/>
        </w:rPr>
        <w:t>جواب</w:t>
      </w:r>
      <w:r>
        <w:rPr>
          <w:rtl/>
          <w:lang w:bidi="ar-LB"/>
        </w:rPr>
        <w:t>اً</w:t>
      </w:r>
      <w:r w:rsidRPr="00572EF0">
        <w:rPr>
          <w:rtl/>
          <w:lang w:bidi="ar-LB"/>
        </w:rPr>
        <w:t xml:space="preserve"> على التوصية رقم 26، إن الحق في التجمع السلمي في لبنان شهد تطور</w:t>
      </w:r>
      <w:r>
        <w:rPr>
          <w:rtl/>
          <w:lang w:bidi="ar-LB"/>
        </w:rPr>
        <w:t>اً</w:t>
      </w:r>
      <w:r w:rsidRPr="00572EF0">
        <w:rPr>
          <w:rtl/>
          <w:lang w:bidi="ar-LB"/>
        </w:rPr>
        <w:t xml:space="preserve"> بعد خروج القوات السورية من لبنان. فقبل العام 2006، كان هذا الحق معرض</w:t>
      </w:r>
      <w:r>
        <w:rPr>
          <w:rtl/>
          <w:lang w:bidi="ar-LB"/>
        </w:rPr>
        <w:t>اً</w:t>
      </w:r>
      <w:r w:rsidRPr="00572EF0">
        <w:rPr>
          <w:rtl/>
          <w:lang w:bidi="ar-LB"/>
        </w:rPr>
        <w:t xml:space="preserve"> للكثير من الإنتهاكات.</w:t>
      </w:r>
      <w:r>
        <w:rPr>
          <w:rFonts w:hint="cs"/>
          <w:rtl/>
          <w:lang w:bidi="ar-LB"/>
        </w:rPr>
        <w:t xml:space="preserve"> </w:t>
      </w:r>
      <w:r w:rsidRPr="00572EF0">
        <w:rPr>
          <w:rtl/>
          <w:lang w:bidi="ar-LB"/>
        </w:rPr>
        <w:t>ولكن وبعد خروج القوات السورية، بذلت الدولة الجهود لضمان هذا الحق في العديد من المناسبات، أهمها:</w:t>
      </w:r>
    </w:p>
    <w:p w:rsidR="003D1B44" w:rsidRPr="00572EF0" w:rsidRDefault="003D1B44" w:rsidP="003D1B44">
      <w:pPr>
        <w:pStyle w:val="Bullet1GA"/>
        <w:numPr>
          <w:ilvl w:val="0"/>
          <w:numId w:val="3"/>
        </w:numPr>
        <w:bidi/>
        <w:rPr>
          <w:lang w:bidi="ar-LB"/>
        </w:rPr>
      </w:pPr>
      <w:r w:rsidRPr="00572EF0">
        <w:rPr>
          <w:rtl/>
          <w:lang w:bidi="ar-LB"/>
        </w:rPr>
        <w:t>بعد إغتيال رئيس الحكومة السابق</w:t>
      </w:r>
      <w:r w:rsidRPr="00572EF0">
        <w:rPr>
          <w:rFonts w:hint="cs"/>
          <w:rtl/>
          <w:lang w:bidi="ar-LB"/>
        </w:rPr>
        <w:t xml:space="preserve"> عام 2005</w:t>
      </w:r>
      <w:r w:rsidRPr="00572EF0">
        <w:rPr>
          <w:rtl/>
          <w:lang w:bidi="ar-LB"/>
        </w:rPr>
        <w:t>، تجمع عدد كبير من المواطنين للمطالبة بخروج القوات السورية من لبنان</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بعد خروج القوات السورية، تجمع عدد من المواطنين لتقديم الشكر لسوريا على مساعداتها للبنان</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في العام 2013، تجمع وتظاهر</w:t>
      </w:r>
      <w:r w:rsidRPr="00572EF0">
        <w:rPr>
          <w:rFonts w:hint="cs"/>
          <w:rtl/>
          <w:lang w:bidi="ar-LB"/>
        </w:rPr>
        <w:t xml:space="preserve"> موظفو القطاع العام</w:t>
      </w:r>
      <w:r w:rsidRPr="00572EF0">
        <w:rPr>
          <w:rtl/>
          <w:lang w:bidi="ar-LB"/>
        </w:rPr>
        <w:t xml:space="preserve"> من أجل المطالبة بتحسين الرواتب وإقرار سلسلة الرتب والرواتب</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في تموز 2015 تجمع</w:t>
      </w:r>
      <w:r w:rsidRPr="00572EF0">
        <w:rPr>
          <w:rFonts w:hint="cs"/>
          <w:rtl/>
          <w:lang w:bidi="ar-LB"/>
        </w:rPr>
        <w:t xml:space="preserve"> ناشطو المجتمع المدني في لبنان</w:t>
      </w:r>
      <w:r w:rsidRPr="00572EF0">
        <w:rPr>
          <w:rtl/>
          <w:lang w:bidi="ar-LB"/>
        </w:rPr>
        <w:t xml:space="preserve"> للمطالبة بإيجاد الحلول لأزمة النفايات والمطالبة بإسقاط الحكومة بعد تفاقم الأزمة.</w:t>
      </w:r>
    </w:p>
    <w:p w:rsidR="003D1B44" w:rsidRPr="00572EF0" w:rsidRDefault="003D1B44" w:rsidP="003D1B44">
      <w:pPr>
        <w:pStyle w:val="SingleTxtGA"/>
        <w:rPr>
          <w:rtl/>
          <w:lang w:bidi="ar-LB"/>
        </w:rPr>
      </w:pPr>
      <w:r>
        <w:rPr>
          <w:rtl/>
          <w:lang w:bidi="ar-LB"/>
        </w:rPr>
        <w:t>123-</w:t>
      </w:r>
      <w:r>
        <w:rPr>
          <w:rFonts w:hint="cs"/>
          <w:rtl/>
          <w:lang w:bidi="ar-LB"/>
        </w:rPr>
        <w:tab/>
      </w:r>
      <w:r w:rsidRPr="00572EF0">
        <w:rPr>
          <w:rFonts w:hint="cs"/>
          <w:rtl/>
          <w:lang w:bidi="ar-LB"/>
        </w:rPr>
        <w:t>و</w:t>
      </w:r>
      <w:r w:rsidRPr="00572EF0">
        <w:rPr>
          <w:rtl/>
          <w:lang w:bidi="ar-LB"/>
        </w:rPr>
        <w:t>أكدت السلطات إلتزامها حماية وضمان حق التظاهر السلمي مع وجوب إحترام القيود المتعلقة بالمحافظة على الأمن والنظام العام وحماية حقوق الآخرين وحرياتهم.</w:t>
      </w:r>
      <w:r>
        <w:rPr>
          <w:rFonts w:hint="cs"/>
          <w:rtl/>
          <w:lang w:bidi="ar-LB"/>
        </w:rPr>
        <w:t xml:space="preserve"> </w:t>
      </w:r>
      <w:r w:rsidRPr="00572EF0">
        <w:rPr>
          <w:rFonts w:hint="cs"/>
          <w:rtl/>
          <w:lang w:bidi="ar-LB"/>
        </w:rPr>
        <w:t>و</w:t>
      </w:r>
      <w:r w:rsidRPr="00572EF0">
        <w:rPr>
          <w:rtl/>
          <w:lang w:bidi="ar-LB"/>
        </w:rPr>
        <w:t xml:space="preserve">أثيرت إنتقادات </w:t>
      </w:r>
      <w:r w:rsidRPr="00572EF0">
        <w:rPr>
          <w:rFonts w:hint="cs"/>
          <w:rtl/>
          <w:lang w:bidi="ar-LB"/>
        </w:rPr>
        <w:t xml:space="preserve">متعددة </w:t>
      </w:r>
      <w:r w:rsidRPr="00572EF0">
        <w:rPr>
          <w:rtl/>
          <w:lang w:bidi="ar-LB"/>
        </w:rPr>
        <w:t>حول إنتهاك السلطات الأمنية لحق التجمع والتظاهر السلمي في التجمعات المطالبة بحل أزمة النفايات.</w:t>
      </w:r>
      <w:r>
        <w:rPr>
          <w:rFonts w:hint="cs"/>
          <w:rtl/>
          <w:lang w:bidi="ar-LB"/>
        </w:rPr>
        <w:t xml:space="preserve"> </w:t>
      </w:r>
      <w:r w:rsidRPr="00572EF0">
        <w:rPr>
          <w:rtl/>
          <w:lang w:bidi="ar-LB"/>
        </w:rPr>
        <w:t>و</w:t>
      </w:r>
      <w:r w:rsidRPr="00572EF0">
        <w:rPr>
          <w:rFonts w:hint="cs"/>
          <w:rtl/>
          <w:lang w:bidi="ar-LB"/>
        </w:rPr>
        <w:t>من المناسب الإشارة الى ما يلي</w:t>
      </w:r>
      <w:r w:rsidRPr="00572EF0">
        <w:rPr>
          <w:rtl/>
          <w:lang w:bidi="ar-LB"/>
        </w:rPr>
        <w:t>:</w:t>
      </w:r>
    </w:p>
    <w:p w:rsidR="003D1B44" w:rsidRPr="00572EF0" w:rsidRDefault="003D1B44" w:rsidP="0039022D">
      <w:pPr>
        <w:pStyle w:val="SingleTxtGA"/>
        <w:rPr>
          <w:lang w:bidi="ar-LB"/>
        </w:rPr>
      </w:pPr>
      <w:r w:rsidRPr="00572EF0">
        <w:rPr>
          <w:rFonts w:hint="cs"/>
          <w:rtl/>
          <w:lang w:bidi="ar-LB"/>
        </w:rPr>
        <w:tab/>
        <w:t>1-</w:t>
      </w:r>
      <w:r w:rsidRPr="00572EF0">
        <w:rPr>
          <w:rFonts w:hint="cs"/>
          <w:rtl/>
          <w:lang w:bidi="ar-LB"/>
        </w:rPr>
        <w:tab/>
      </w:r>
      <w:r w:rsidRPr="00572EF0">
        <w:rPr>
          <w:rtl/>
          <w:lang w:bidi="ar-LB"/>
        </w:rPr>
        <w:t>أن التجمعات لم تكن</w:t>
      </w:r>
      <w:r w:rsidRPr="00572EF0">
        <w:rPr>
          <w:rFonts w:hint="cs"/>
          <w:rtl/>
          <w:lang w:bidi="ar-LB"/>
        </w:rPr>
        <w:t xml:space="preserve"> جميعها</w:t>
      </w:r>
      <w:r w:rsidRPr="00572EF0">
        <w:rPr>
          <w:rtl/>
          <w:lang w:bidi="ar-LB"/>
        </w:rPr>
        <w:t xml:space="preserve"> سلمية، وقد</w:t>
      </w:r>
      <w:r w:rsidRPr="00572EF0">
        <w:rPr>
          <w:rFonts w:hint="cs"/>
          <w:rtl/>
          <w:lang w:bidi="ar-LB"/>
        </w:rPr>
        <w:t xml:space="preserve"> شهد بعضها</w:t>
      </w:r>
      <w:r w:rsidRPr="00572EF0">
        <w:rPr>
          <w:rtl/>
          <w:lang w:bidi="ar-LB"/>
        </w:rPr>
        <w:t xml:space="preserve"> إعتداء على رجال الأمن والممتلكات الخاصة</w:t>
      </w:r>
      <w:r w:rsidR="0039022D">
        <w:rPr>
          <w:rFonts w:hint="cs"/>
          <w:rtl/>
          <w:lang w:bidi="ar-LB"/>
        </w:rPr>
        <w:t>؛</w:t>
      </w:r>
    </w:p>
    <w:p w:rsidR="003D1B44" w:rsidRPr="00572EF0" w:rsidRDefault="003D1B44" w:rsidP="003D1B44">
      <w:pPr>
        <w:pStyle w:val="SingleTxtGA"/>
        <w:rPr>
          <w:lang w:bidi="ar-LB"/>
        </w:rPr>
      </w:pPr>
      <w:r w:rsidRPr="00572EF0">
        <w:rPr>
          <w:rFonts w:hint="cs"/>
          <w:rtl/>
          <w:lang w:bidi="ar-LB"/>
        </w:rPr>
        <w:tab/>
        <w:t>2-</w:t>
      </w:r>
      <w:r w:rsidRPr="00572EF0">
        <w:rPr>
          <w:rFonts w:hint="cs"/>
          <w:rtl/>
          <w:lang w:bidi="ar-LB"/>
        </w:rPr>
        <w:tab/>
      </w:r>
      <w:r w:rsidRPr="00572EF0">
        <w:rPr>
          <w:rtl/>
          <w:lang w:bidi="ar-LB"/>
        </w:rPr>
        <w:t xml:space="preserve">إن أي إعتداء من قبل رجال الأمن على سلامة المواطنين أو أي إستعمال </w:t>
      </w:r>
      <w:r w:rsidRPr="00572EF0">
        <w:rPr>
          <w:rFonts w:hint="cs"/>
          <w:rtl/>
          <w:lang w:bidi="ar-LB"/>
        </w:rPr>
        <w:t>للعنف ال</w:t>
      </w:r>
      <w:r w:rsidRPr="00572EF0">
        <w:rPr>
          <w:rtl/>
          <w:lang w:bidi="ar-LB"/>
        </w:rPr>
        <w:t>مفرط من قبلهم</w:t>
      </w:r>
      <w:r w:rsidRPr="00572EF0">
        <w:rPr>
          <w:rFonts w:hint="cs"/>
          <w:rtl/>
          <w:lang w:bidi="ar-LB"/>
        </w:rPr>
        <w:t>،</w:t>
      </w:r>
      <w:r w:rsidRPr="00572EF0">
        <w:rPr>
          <w:rtl/>
          <w:lang w:bidi="ar-LB"/>
        </w:rPr>
        <w:t xml:space="preserve"> قابل لأن يكون موضوع مراجعة أمام القضاء من أجل المحاسبة والتعويض على المتضررين.</w:t>
      </w:r>
    </w:p>
    <w:p w:rsidR="003D1B44" w:rsidRPr="00572EF0" w:rsidRDefault="003D1B44" w:rsidP="003D1B44">
      <w:pPr>
        <w:pStyle w:val="H1GA"/>
      </w:pPr>
      <w:r>
        <w:rPr>
          <w:rFonts w:hint="cs"/>
          <w:rtl/>
        </w:rPr>
        <w:tab/>
        <w:t>سابع عشر-</w:t>
      </w:r>
      <w:r>
        <w:rPr>
          <w:rFonts w:hint="cs"/>
          <w:rtl/>
        </w:rPr>
        <w:tab/>
      </w:r>
      <w:r w:rsidRPr="00572EF0">
        <w:rPr>
          <w:rtl/>
        </w:rPr>
        <w:t>المادة 22</w:t>
      </w:r>
      <w:r w:rsidRPr="00572EF0">
        <w:rPr>
          <w:rFonts w:hint="cs"/>
          <w:rtl/>
        </w:rPr>
        <w:t xml:space="preserve"> </w:t>
      </w:r>
      <w:r w:rsidRPr="00572EF0">
        <w:rPr>
          <w:rtl/>
        </w:rPr>
        <w:t>- الحق بإنشاء الجمعيات</w:t>
      </w:r>
    </w:p>
    <w:p w:rsidR="003D1B44" w:rsidRPr="00572EF0" w:rsidRDefault="003D1B44" w:rsidP="003D1B44">
      <w:pPr>
        <w:pStyle w:val="SingleTxtGA"/>
        <w:rPr>
          <w:rtl/>
        </w:rPr>
      </w:pPr>
      <w:r>
        <w:rPr>
          <w:rtl/>
          <w:lang w:bidi="ar-LB"/>
        </w:rPr>
        <w:t>124-</w:t>
      </w:r>
      <w:r>
        <w:rPr>
          <w:rFonts w:hint="cs"/>
          <w:rtl/>
          <w:lang w:bidi="ar-LB"/>
        </w:rPr>
        <w:tab/>
      </w:r>
      <w:r w:rsidRPr="00572EF0">
        <w:rPr>
          <w:rtl/>
        </w:rPr>
        <w:t>جواب</w:t>
      </w:r>
      <w:r>
        <w:rPr>
          <w:rtl/>
        </w:rPr>
        <w:t>اً</w:t>
      </w:r>
      <w:r w:rsidRPr="00572EF0">
        <w:rPr>
          <w:rtl/>
        </w:rPr>
        <w:t xml:space="preserve"> على التوصية رقم 28، نؤكد أن حرية إنشاء الجمعيات مكرسة في لبنان بموجب أحكام القانون تاريخ 3/8/1909.</w:t>
      </w:r>
      <w:r>
        <w:rPr>
          <w:rFonts w:hint="cs"/>
          <w:rtl/>
        </w:rPr>
        <w:t xml:space="preserve"> </w:t>
      </w:r>
      <w:r w:rsidRPr="00572EF0">
        <w:rPr>
          <w:rtl/>
        </w:rPr>
        <w:t>ولا ي</w:t>
      </w:r>
      <w:r w:rsidRPr="00572EF0">
        <w:rPr>
          <w:rFonts w:hint="cs"/>
          <w:rtl/>
        </w:rPr>
        <w:t>ح</w:t>
      </w:r>
      <w:r w:rsidRPr="00572EF0">
        <w:rPr>
          <w:rtl/>
        </w:rPr>
        <w:t xml:space="preserve">تاج تأليف الجمعية لأي رخصة، بل يشترط إعلام وزارة الداخلية والبلديات بتأسيسها. وفي اطار تعزيز الحق بإنشاء الجمعيات، أصدر وزير الداخلية التعميم الرقم 10/أ م/2006 تاريخ 19/5/2006 لتسهيل إجراءات منح العلم والخبر للجمعيات، </w:t>
      </w:r>
      <w:r w:rsidRPr="00572EF0">
        <w:rPr>
          <w:rFonts w:hint="cs"/>
          <w:rtl/>
        </w:rPr>
        <w:t>فل</w:t>
      </w:r>
      <w:r w:rsidRPr="00572EF0">
        <w:rPr>
          <w:rtl/>
        </w:rPr>
        <w:t>ا يجوز رفضه إلا:</w:t>
      </w:r>
    </w:p>
    <w:p w:rsidR="003D1B44" w:rsidRPr="00572EF0" w:rsidRDefault="003D1B44" w:rsidP="003D1B44">
      <w:pPr>
        <w:pStyle w:val="Bullet1GA"/>
        <w:numPr>
          <w:ilvl w:val="0"/>
          <w:numId w:val="3"/>
        </w:numPr>
        <w:bidi/>
      </w:pPr>
      <w:r w:rsidRPr="00572EF0">
        <w:rPr>
          <w:rtl/>
        </w:rPr>
        <w:t>إذا كان البيان لا يشمل المعلومات المفروضة قانوناً</w:t>
      </w:r>
      <w:r w:rsidRPr="00572EF0">
        <w:rPr>
          <w:rFonts w:hint="cs"/>
          <w:rtl/>
        </w:rPr>
        <w:t>؛</w:t>
      </w:r>
    </w:p>
    <w:p w:rsidR="003D1B44" w:rsidRPr="00572EF0" w:rsidRDefault="003D1B44" w:rsidP="003D1B44">
      <w:pPr>
        <w:pStyle w:val="Bullet1GA"/>
        <w:numPr>
          <w:ilvl w:val="0"/>
          <w:numId w:val="3"/>
        </w:numPr>
        <w:bidi/>
        <w:rPr>
          <w:rtl/>
        </w:rPr>
      </w:pPr>
      <w:r w:rsidRPr="00572EF0">
        <w:rPr>
          <w:rtl/>
        </w:rPr>
        <w:t>إذا كان موضوع الجمعية غير مشروع أو مخالفاً لأحكام القوانين والانظمة والآداب العمومية.</w:t>
      </w:r>
    </w:p>
    <w:p w:rsidR="003D1B44" w:rsidRPr="00572EF0" w:rsidRDefault="003D1B44" w:rsidP="003D1B44">
      <w:pPr>
        <w:pStyle w:val="SingleTxtGA"/>
        <w:rPr>
          <w:rtl/>
        </w:rPr>
      </w:pPr>
      <w:r>
        <w:rPr>
          <w:rtl/>
          <w:lang w:bidi="ar-LB"/>
        </w:rPr>
        <w:t>125-</w:t>
      </w:r>
      <w:r>
        <w:rPr>
          <w:rFonts w:hint="cs"/>
          <w:rtl/>
          <w:lang w:bidi="ar-LB"/>
        </w:rPr>
        <w:tab/>
      </w:r>
      <w:r w:rsidRPr="00572EF0">
        <w:rPr>
          <w:rtl/>
        </w:rPr>
        <w:t>وعلى كل الأحوال</w:t>
      </w:r>
      <w:r w:rsidRPr="00572EF0">
        <w:rPr>
          <w:rFonts w:hint="cs"/>
          <w:rtl/>
        </w:rPr>
        <w:t xml:space="preserve">، إن </w:t>
      </w:r>
      <w:r w:rsidRPr="00572EF0">
        <w:rPr>
          <w:rtl/>
        </w:rPr>
        <w:t xml:space="preserve">القرار الإداري الرافض </w:t>
      </w:r>
      <w:r w:rsidRPr="00572EF0">
        <w:rPr>
          <w:rFonts w:hint="cs"/>
          <w:rtl/>
        </w:rPr>
        <w:t>م</w:t>
      </w:r>
      <w:r w:rsidRPr="00572EF0">
        <w:rPr>
          <w:rtl/>
        </w:rPr>
        <w:t>نح العلم والخبر قابل للطعن لعدم المشروعية أو لتجاوز حد السلطة أمام القضاء المختص.</w:t>
      </w:r>
    </w:p>
    <w:p w:rsidR="003D1B44" w:rsidRPr="00572EF0" w:rsidRDefault="003D1B44" w:rsidP="003D1B44">
      <w:pPr>
        <w:pStyle w:val="SingleTxtGA"/>
      </w:pPr>
      <w:r>
        <w:rPr>
          <w:rtl/>
          <w:lang w:bidi="ar-LB"/>
        </w:rPr>
        <w:t>126-</w:t>
      </w:r>
      <w:r>
        <w:rPr>
          <w:rFonts w:hint="cs"/>
          <w:rtl/>
          <w:lang w:bidi="ar-LB"/>
        </w:rPr>
        <w:tab/>
      </w:r>
      <w:r w:rsidRPr="00572EF0">
        <w:rPr>
          <w:rtl/>
        </w:rPr>
        <w:t>وجواب</w:t>
      </w:r>
      <w:r>
        <w:rPr>
          <w:rtl/>
        </w:rPr>
        <w:t>اً</w:t>
      </w:r>
      <w:r w:rsidRPr="00572EF0">
        <w:rPr>
          <w:rtl/>
        </w:rPr>
        <w:t xml:space="preserve"> على التوصية رقم 28، لا يزال المنع المنصوص عليه في المادة 15 من المرسوم الإشتراعي رقم 112/1959، قائم</w:t>
      </w:r>
      <w:r>
        <w:rPr>
          <w:rtl/>
        </w:rPr>
        <w:t>اً</w:t>
      </w:r>
      <w:r w:rsidRPr="00572EF0">
        <w:rPr>
          <w:rtl/>
        </w:rPr>
        <w:t>.</w:t>
      </w:r>
      <w:r>
        <w:rPr>
          <w:rFonts w:hint="cs"/>
          <w:rtl/>
        </w:rPr>
        <w:t xml:space="preserve"> </w:t>
      </w:r>
      <w:r w:rsidRPr="00572EF0">
        <w:rPr>
          <w:rtl/>
        </w:rPr>
        <w:t>إلا أن موظفي ال</w:t>
      </w:r>
      <w:r w:rsidRPr="00572EF0">
        <w:rPr>
          <w:rFonts w:hint="cs"/>
          <w:rtl/>
        </w:rPr>
        <w:t>قطاع العام</w:t>
      </w:r>
      <w:r w:rsidRPr="00572EF0">
        <w:rPr>
          <w:rtl/>
        </w:rPr>
        <w:t xml:space="preserve"> إنضموا في العام 2013 الى "هيئة التنسيق الوطنية" للمطالبة بحقوقهم ولم يُمنعوا من حقهم بالتجمع والتظاهر، على الرغم من مخالفتهم ا</w:t>
      </w:r>
      <w:r w:rsidRPr="00572EF0">
        <w:rPr>
          <w:rFonts w:hint="cs"/>
          <w:rtl/>
        </w:rPr>
        <w:t xml:space="preserve">لحظر </w:t>
      </w:r>
      <w:r w:rsidRPr="00572EF0">
        <w:rPr>
          <w:rtl/>
        </w:rPr>
        <w:t>القانوني.</w:t>
      </w:r>
    </w:p>
    <w:p w:rsidR="003D1B44" w:rsidRPr="00572EF0" w:rsidRDefault="003D1B44" w:rsidP="003D1B44">
      <w:pPr>
        <w:pStyle w:val="SingleTxtGA"/>
        <w:rPr>
          <w:rtl/>
        </w:rPr>
      </w:pPr>
      <w:r>
        <w:rPr>
          <w:rtl/>
          <w:lang w:bidi="ar-LB"/>
        </w:rPr>
        <w:t>127-</w:t>
      </w:r>
      <w:r>
        <w:rPr>
          <w:rFonts w:hint="cs"/>
          <w:rtl/>
          <w:lang w:bidi="ar-LB"/>
        </w:rPr>
        <w:tab/>
      </w:r>
      <w:r w:rsidRPr="00572EF0">
        <w:rPr>
          <w:rtl/>
        </w:rPr>
        <w:t xml:space="preserve">أما بالنسبة الى القضاة، لا يوجد نص قانوني واضح وصريح يمنعهم من إنشاء جمعية. وهذا الموضوع لا يزال محور نقاش داخلي بينهم. فالبعض يعتبر أن القانون لا يمنعهم من ممارسة حقهم بإنشاء الجمعيات، في حين أن البعض الآخر يتحجج بمضمون المادة 15 المطبقة على الموظفين والتي تتناقض مع </w:t>
      </w:r>
      <w:r w:rsidRPr="00572EF0">
        <w:rPr>
          <w:rFonts w:hint="cs"/>
          <w:rtl/>
        </w:rPr>
        <w:t>مفهوم</w:t>
      </w:r>
      <w:r w:rsidRPr="00572EF0">
        <w:rPr>
          <w:rtl/>
        </w:rPr>
        <w:t xml:space="preserve"> السلطة القضائية ومهامها.</w:t>
      </w:r>
    </w:p>
    <w:p w:rsidR="003D1B44" w:rsidRPr="00572EF0" w:rsidRDefault="003D1B44" w:rsidP="003D1B44">
      <w:pPr>
        <w:pStyle w:val="H1GA"/>
      </w:pPr>
      <w:r>
        <w:rPr>
          <w:rFonts w:hint="cs"/>
          <w:rtl/>
        </w:rPr>
        <w:tab/>
        <w:t>ثامن عشر-</w:t>
      </w:r>
      <w:r>
        <w:rPr>
          <w:rFonts w:hint="cs"/>
          <w:rtl/>
        </w:rPr>
        <w:tab/>
      </w:r>
      <w:r w:rsidRPr="00572EF0">
        <w:rPr>
          <w:rtl/>
        </w:rPr>
        <w:t>المادة 23</w:t>
      </w:r>
      <w:r w:rsidRPr="00572EF0">
        <w:rPr>
          <w:rFonts w:hint="cs"/>
          <w:rtl/>
        </w:rPr>
        <w:t xml:space="preserve"> </w:t>
      </w:r>
      <w:r w:rsidRPr="00572EF0">
        <w:rPr>
          <w:rtl/>
        </w:rPr>
        <w:t>- الحقوق العائلية</w:t>
      </w:r>
    </w:p>
    <w:p w:rsidR="003D1B44" w:rsidRPr="00572EF0" w:rsidRDefault="003D1B44" w:rsidP="003D1B44">
      <w:pPr>
        <w:pStyle w:val="SingleTxtGA"/>
        <w:rPr>
          <w:rtl/>
          <w:lang w:bidi="ar-LB"/>
        </w:rPr>
      </w:pPr>
      <w:r>
        <w:rPr>
          <w:rtl/>
          <w:lang w:bidi="ar-LB"/>
        </w:rPr>
        <w:t>128-</w:t>
      </w:r>
      <w:r>
        <w:rPr>
          <w:rFonts w:hint="cs"/>
          <w:rtl/>
          <w:lang w:bidi="ar-LB"/>
        </w:rPr>
        <w:tab/>
      </w:r>
      <w:r w:rsidRPr="00572EF0">
        <w:rPr>
          <w:rtl/>
          <w:lang w:bidi="ar-LB"/>
        </w:rPr>
        <w:t>يعترف القانون بالحق بال</w:t>
      </w:r>
      <w:r w:rsidRPr="00572EF0">
        <w:rPr>
          <w:rFonts w:hint="cs"/>
          <w:rtl/>
          <w:lang w:bidi="ar-LB"/>
        </w:rPr>
        <w:t xml:space="preserve">زواج </w:t>
      </w:r>
      <w:r w:rsidRPr="00572EF0">
        <w:rPr>
          <w:rtl/>
          <w:lang w:bidi="ar-LB"/>
        </w:rPr>
        <w:t>وتأسيس أسرة.</w:t>
      </w:r>
      <w:r>
        <w:rPr>
          <w:rFonts w:hint="cs"/>
          <w:rtl/>
          <w:lang w:bidi="ar-LB"/>
        </w:rPr>
        <w:t xml:space="preserve"> </w:t>
      </w:r>
      <w:r w:rsidRPr="00572EF0">
        <w:rPr>
          <w:rtl/>
          <w:lang w:bidi="ar-LB"/>
        </w:rPr>
        <w:t>إلا أن أنظمة الأحوال الشخصية تثير بعض الإشكاليات لجهة الإعتراف بالزواج المدني المعقود في لبنان، على الرغم من الإعتراف بالزواج المدني المعقود بين لبنانيين في الخارج.</w:t>
      </w:r>
      <w:r>
        <w:rPr>
          <w:rFonts w:hint="cs"/>
          <w:rtl/>
          <w:lang w:bidi="ar-LB"/>
        </w:rPr>
        <w:t xml:space="preserve"> </w:t>
      </w:r>
      <w:r w:rsidRPr="00572EF0">
        <w:rPr>
          <w:rtl/>
          <w:lang w:bidi="ar-LB"/>
        </w:rPr>
        <w:t xml:space="preserve">ففي حين رفض وزير الداخلية </w:t>
      </w:r>
      <w:r w:rsidRPr="00572EF0">
        <w:rPr>
          <w:rFonts w:hint="cs"/>
          <w:rtl/>
          <w:lang w:bidi="ar-LB"/>
        </w:rPr>
        <w:t xml:space="preserve">والبلديات </w:t>
      </w:r>
      <w:r w:rsidRPr="00572EF0">
        <w:rPr>
          <w:rtl/>
          <w:lang w:bidi="ar-LB"/>
        </w:rPr>
        <w:t>في العام</w:t>
      </w:r>
      <w:r>
        <w:rPr>
          <w:rFonts w:hint="cs"/>
          <w:rtl/>
          <w:lang w:bidi="ar-LB"/>
        </w:rPr>
        <w:t> </w:t>
      </w:r>
      <w:r w:rsidRPr="00572EF0">
        <w:rPr>
          <w:rtl/>
          <w:lang w:bidi="ar-LB"/>
        </w:rPr>
        <w:t>2014 تسجيل عقد زواج مدني بين لبنانيين معقود في لبنان أمام الكاتب العدل من قبل شخصين شطبا مذهبهما واصبحا غير منتميين الى اي طائفة</w:t>
      </w:r>
      <w:r w:rsidRPr="00572EF0">
        <w:rPr>
          <w:rFonts w:hint="cs"/>
          <w:rtl/>
          <w:lang w:bidi="ar-LB"/>
        </w:rPr>
        <w:t>،</w:t>
      </w:r>
      <w:r w:rsidRPr="00572EF0">
        <w:rPr>
          <w:rtl/>
          <w:lang w:bidi="ar-LB"/>
        </w:rPr>
        <w:t xml:space="preserve"> </w:t>
      </w:r>
      <w:r w:rsidRPr="00572EF0">
        <w:rPr>
          <w:rFonts w:hint="cs"/>
          <w:rtl/>
          <w:lang w:bidi="ar-LB"/>
        </w:rPr>
        <w:t>فإن ال</w:t>
      </w:r>
      <w:r w:rsidRPr="00572EF0">
        <w:rPr>
          <w:rtl/>
          <w:lang w:bidi="ar-LB"/>
        </w:rPr>
        <w:t>هيئة الإستشارية العليا في وزارة العدل أعطت رأي</w:t>
      </w:r>
      <w:r>
        <w:rPr>
          <w:rFonts w:hint="cs"/>
          <w:rtl/>
          <w:lang w:bidi="ar-LB"/>
        </w:rPr>
        <w:t>اً</w:t>
      </w:r>
      <w:r w:rsidRPr="00572EF0">
        <w:rPr>
          <w:rtl/>
          <w:lang w:bidi="ar-LB"/>
        </w:rPr>
        <w:t xml:space="preserve"> قانوني</w:t>
      </w:r>
      <w:r>
        <w:rPr>
          <w:rtl/>
          <w:lang w:bidi="ar-LB"/>
        </w:rPr>
        <w:t>اً</w:t>
      </w:r>
      <w:r w:rsidRPr="00572EF0">
        <w:rPr>
          <w:rFonts w:hint="cs"/>
          <w:rtl/>
          <w:lang w:bidi="ar-LB"/>
        </w:rPr>
        <w:t xml:space="preserve"> </w:t>
      </w:r>
      <w:r w:rsidRPr="00572EF0">
        <w:rPr>
          <w:rtl/>
          <w:lang w:bidi="ar-LB"/>
        </w:rPr>
        <w:t>يك</w:t>
      </w:r>
      <w:r w:rsidRPr="00572EF0">
        <w:rPr>
          <w:rFonts w:hint="cs"/>
          <w:rtl/>
          <w:lang w:bidi="ar-LB"/>
        </w:rPr>
        <w:t>رس</w:t>
      </w:r>
      <w:r w:rsidRPr="00572EF0">
        <w:rPr>
          <w:rtl/>
          <w:lang w:bidi="ar-LB"/>
        </w:rPr>
        <w:t xml:space="preserve"> حق اللبناني الذي لا ينتمي الى أي طائفة بعقد زواج مدني في لبنان أمام الكاتب العدل</w:t>
      </w:r>
      <w:r w:rsidRPr="00572EF0">
        <w:rPr>
          <w:rFonts w:hint="cs"/>
          <w:rtl/>
          <w:lang w:bidi="ar-LB"/>
        </w:rPr>
        <w:t xml:space="preserve"> وبتسجيل وثيقة الزواج في سجلات النفوس اللبنانية.</w:t>
      </w:r>
    </w:p>
    <w:p w:rsidR="003D1B44" w:rsidRPr="003D1B44" w:rsidRDefault="003D1B44" w:rsidP="003D1B44">
      <w:pPr>
        <w:pStyle w:val="SingleTxtGA"/>
        <w:rPr>
          <w:spacing w:val="-2"/>
          <w:rtl/>
          <w:lang w:bidi="ar-LB"/>
        </w:rPr>
      </w:pPr>
      <w:r w:rsidRPr="003D1B44">
        <w:rPr>
          <w:spacing w:val="-2"/>
          <w:rtl/>
          <w:lang w:bidi="ar-LB"/>
        </w:rPr>
        <w:t>129-</w:t>
      </w:r>
      <w:r w:rsidRPr="003D1B44">
        <w:rPr>
          <w:rFonts w:hint="cs"/>
          <w:spacing w:val="-2"/>
          <w:rtl/>
          <w:lang w:bidi="ar-LB"/>
        </w:rPr>
        <w:tab/>
      </w:r>
      <w:r w:rsidRPr="003D1B44">
        <w:rPr>
          <w:spacing w:val="-2"/>
          <w:rtl/>
          <w:lang w:bidi="ar-LB"/>
        </w:rPr>
        <w:t xml:space="preserve">وجواباً على التوصيتين رقم 18 و19 والمتعلقتين بإعتماد قانون </w:t>
      </w:r>
      <w:r w:rsidRPr="003D1B44">
        <w:rPr>
          <w:rFonts w:hint="cs"/>
          <w:spacing w:val="-2"/>
          <w:rtl/>
          <w:lang w:bidi="ar-LB"/>
        </w:rPr>
        <w:t>مدني ل</w:t>
      </w:r>
      <w:r w:rsidRPr="003D1B44">
        <w:rPr>
          <w:spacing w:val="-2"/>
          <w:rtl/>
          <w:lang w:bidi="ar-LB"/>
        </w:rPr>
        <w:t>لأحوال الشخصية يؤمن المساواة في الحقوق والواجبات بين الزوجين عند عقد الزواج وخلاله وبعد إنحلاله، فإن الدولة تحفظت على المادة 16 من إتفاقية القضاء على جميع أشكال التمييز ضد المرأة.</w:t>
      </w:r>
      <w:r w:rsidRPr="003D1B44">
        <w:rPr>
          <w:rFonts w:hint="cs"/>
          <w:spacing w:val="-2"/>
          <w:rtl/>
          <w:lang w:bidi="ar-LB"/>
        </w:rPr>
        <w:t xml:space="preserve"> </w:t>
      </w:r>
      <w:r w:rsidRPr="003D1B44">
        <w:rPr>
          <w:spacing w:val="-2"/>
          <w:rtl/>
          <w:lang w:bidi="ar-LB"/>
        </w:rPr>
        <w:t>وقوانين الأحوال الشخصية المطبقة على اللبنانيين لا تعترف بمبدأ المساواة بين الرجل والمرأة لهذه الناحية. وفي هذا المجال لا يزال سن البلوغ هو المعيار للزواج وليس سن الرشد أي سن 18 سنة.</w:t>
      </w:r>
    </w:p>
    <w:p w:rsidR="003D1B44" w:rsidRPr="00572EF0" w:rsidRDefault="003D1B44" w:rsidP="003D1B44">
      <w:pPr>
        <w:pStyle w:val="H1GA"/>
      </w:pPr>
      <w:r w:rsidRPr="00E156BC">
        <w:rPr>
          <w:sz w:val="22"/>
          <w:szCs w:val="32"/>
          <w:rtl/>
        </w:rPr>
        <w:tab/>
      </w:r>
      <w:r w:rsidRPr="00E156BC">
        <w:rPr>
          <w:rFonts w:hint="eastAsia"/>
          <w:sz w:val="22"/>
          <w:szCs w:val="32"/>
          <w:rtl/>
        </w:rPr>
        <w:t>تاسع</w:t>
      </w:r>
      <w:r w:rsidRPr="00E156BC">
        <w:rPr>
          <w:sz w:val="22"/>
          <w:szCs w:val="32"/>
          <w:rtl/>
        </w:rPr>
        <w:t xml:space="preserve"> </w:t>
      </w:r>
      <w:r w:rsidRPr="00E156BC">
        <w:rPr>
          <w:rFonts w:hint="eastAsia"/>
          <w:sz w:val="22"/>
          <w:szCs w:val="32"/>
          <w:rtl/>
        </w:rPr>
        <w:t>عشر</w:t>
      </w:r>
      <w:r w:rsidRPr="00E156BC">
        <w:rPr>
          <w:sz w:val="22"/>
          <w:szCs w:val="32"/>
          <w:rtl/>
        </w:rPr>
        <w:t>-</w:t>
      </w:r>
      <w:r>
        <w:rPr>
          <w:rFonts w:hint="cs"/>
          <w:rtl/>
        </w:rPr>
        <w:tab/>
      </w:r>
      <w:r w:rsidRPr="00572EF0">
        <w:rPr>
          <w:rtl/>
        </w:rPr>
        <w:t>المادة 24</w:t>
      </w:r>
      <w:r w:rsidRPr="00572EF0">
        <w:rPr>
          <w:rFonts w:hint="cs"/>
          <w:rtl/>
        </w:rPr>
        <w:t xml:space="preserve"> </w:t>
      </w:r>
      <w:r w:rsidRPr="00572EF0">
        <w:rPr>
          <w:rtl/>
        </w:rPr>
        <w:t>- حقوق الطفل</w:t>
      </w:r>
    </w:p>
    <w:p w:rsidR="003D1B44" w:rsidRPr="00572EF0" w:rsidRDefault="003D1B44" w:rsidP="003D1B44">
      <w:pPr>
        <w:pStyle w:val="SingleTxtGA"/>
        <w:rPr>
          <w:rtl/>
          <w:lang w:bidi="ar-LB"/>
        </w:rPr>
      </w:pPr>
      <w:r>
        <w:rPr>
          <w:rtl/>
          <w:lang w:bidi="ar-LB"/>
        </w:rPr>
        <w:t>130-</w:t>
      </w:r>
      <w:r>
        <w:rPr>
          <w:rFonts w:hint="cs"/>
          <w:rtl/>
          <w:lang w:bidi="ar-LB"/>
        </w:rPr>
        <w:tab/>
      </w:r>
      <w:r w:rsidRPr="00572EF0">
        <w:rPr>
          <w:rtl/>
          <w:lang w:bidi="ar-LB"/>
        </w:rPr>
        <w:t>إتخذت الدولة العديد من الإجراءات لتأمين حماية الأطفال من دون أي تمييز، وأهمها:</w:t>
      </w:r>
    </w:p>
    <w:p w:rsidR="003D1B44" w:rsidRPr="00572EF0" w:rsidRDefault="003D1B44" w:rsidP="003D1B44">
      <w:pPr>
        <w:pStyle w:val="Bullet1GA"/>
        <w:numPr>
          <w:ilvl w:val="0"/>
          <w:numId w:val="3"/>
        </w:numPr>
        <w:bidi/>
        <w:rPr>
          <w:rtl/>
          <w:lang w:bidi="ar-LB"/>
        </w:rPr>
      </w:pPr>
      <w:r w:rsidRPr="00572EF0">
        <w:rPr>
          <w:rtl/>
          <w:lang w:bidi="ar-LB"/>
        </w:rPr>
        <w:t>المرسوم 700 تاريخ 25/5/1999 المانع إستخدام الأحداث قبل إكمالهم</w:t>
      </w:r>
      <w:r w:rsidRPr="00572EF0">
        <w:rPr>
          <w:rFonts w:hint="cs"/>
          <w:rtl/>
          <w:lang w:bidi="ar-LB"/>
        </w:rPr>
        <w:t xml:space="preserve"> سن</w:t>
      </w:r>
      <w:r w:rsidRPr="00572EF0">
        <w:rPr>
          <w:rtl/>
          <w:lang w:bidi="ar-LB"/>
        </w:rPr>
        <w:t xml:space="preserve"> 16 في الأعمال الخطرة بطبيعتها والتي تشكل خطر</w:t>
      </w:r>
      <w:r>
        <w:rPr>
          <w:rtl/>
          <w:lang w:bidi="ar-LB"/>
        </w:rPr>
        <w:t>اً</w:t>
      </w:r>
      <w:r w:rsidRPr="00572EF0">
        <w:rPr>
          <w:rtl/>
          <w:lang w:bidi="ar-LB"/>
        </w:rPr>
        <w:t xml:space="preserve"> على الحياة أو الصحة أو الأخلاق، والمعدل بالمرسوم رقم 8987 تاريخ 29/09/2012 الذي رفع السن الى 18</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قانون 91 تاريخ 14/6/1999 المعدل للمادة 23 من قانون العمل لمنع إستغلال الأطفال في العمل</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ال</w:t>
      </w:r>
      <w:r w:rsidRPr="00572EF0">
        <w:rPr>
          <w:rtl/>
        </w:rPr>
        <w:t>مرسوم 3273 تاريخ 26/6/2000 لمراقبة إستخدام الأحداث</w:t>
      </w:r>
      <w:r w:rsidRPr="00572EF0">
        <w:rPr>
          <w:rFonts w:hint="cs"/>
          <w:rtl/>
        </w:rPr>
        <w:t>؛</w:t>
      </w:r>
    </w:p>
    <w:p w:rsidR="003D1B44" w:rsidRPr="00572EF0" w:rsidRDefault="003D1B44" w:rsidP="003D1B44">
      <w:pPr>
        <w:pStyle w:val="Bullet1GA"/>
        <w:numPr>
          <w:ilvl w:val="0"/>
          <w:numId w:val="3"/>
        </w:numPr>
        <w:bidi/>
        <w:rPr>
          <w:lang w:bidi="ar-LB"/>
        </w:rPr>
      </w:pPr>
      <w:r w:rsidRPr="00572EF0">
        <w:rPr>
          <w:rtl/>
          <w:lang w:bidi="ar-LB"/>
        </w:rPr>
        <w:t>القانون</w:t>
      </w:r>
      <w:r>
        <w:rPr>
          <w:rFonts w:hint="cs"/>
          <w:rtl/>
          <w:lang w:bidi="ar-LB"/>
        </w:rPr>
        <w:t xml:space="preserve"> </w:t>
      </w:r>
      <w:r w:rsidRPr="00572EF0">
        <w:rPr>
          <w:rtl/>
          <w:lang w:bidi="ar-LB"/>
        </w:rPr>
        <w:t>414 تاريخ 5/6/2002 للمصادقة على البروت</w:t>
      </w:r>
      <w:r w:rsidRPr="00572EF0">
        <w:rPr>
          <w:rFonts w:hint="cs"/>
          <w:rtl/>
          <w:lang w:bidi="ar-LB"/>
        </w:rPr>
        <w:t>و</w:t>
      </w:r>
      <w:r w:rsidRPr="00572EF0">
        <w:rPr>
          <w:rtl/>
          <w:lang w:bidi="ar-LB"/>
        </w:rPr>
        <w:t>كول الإختياري الملحق بإتفاقية الأمم المتحدة لحقوق الطفل بشأن بيع الأطفال و</w:t>
      </w:r>
      <w:r w:rsidRPr="00572EF0">
        <w:rPr>
          <w:rFonts w:hint="cs"/>
          <w:rtl/>
          <w:lang w:bidi="ar-LB"/>
        </w:rPr>
        <w:t>إستغلال الأطفال في ال</w:t>
      </w:r>
      <w:r w:rsidRPr="00572EF0">
        <w:rPr>
          <w:rtl/>
          <w:lang w:bidi="ar-LB"/>
        </w:rPr>
        <w:t>بغاء و</w:t>
      </w:r>
      <w:r w:rsidRPr="00572EF0">
        <w:rPr>
          <w:rFonts w:hint="cs"/>
          <w:rtl/>
          <w:lang w:bidi="ar-LB"/>
        </w:rPr>
        <w:t xml:space="preserve">في </w:t>
      </w:r>
      <w:r w:rsidRPr="00572EF0">
        <w:rPr>
          <w:rtl/>
          <w:lang w:bidi="ar-LB"/>
        </w:rPr>
        <w:t>المواد الإباحية</w:t>
      </w:r>
      <w:r w:rsidRPr="00572EF0">
        <w:rPr>
          <w:rFonts w:hint="cs"/>
          <w:rtl/>
          <w:lang w:bidi="ar-LB"/>
        </w:rPr>
        <w:t>؛</w:t>
      </w:r>
    </w:p>
    <w:p w:rsidR="003D1B44" w:rsidRPr="00E156BC" w:rsidRDefault="003D1B44" w:rsidP="003D1B44">
      <w:pPr>
        <w:pStyle w:val="Bullet1GA"/>
        <w:numPr>
          <w:ilvl w:val="0"/>
          <w:numId w:val="3"/>
        </w:numPr>
        <w:bidi/>
        <w:rPr>
          <w:spacing w:val="-5"/>
          <w:lang w:bidi="ar-LB"/>
        </w:rPr>
      </w:pPr>
      <w:r w:rsidRPr="00E156BC">
        <w:rPr>
          <w:spacing w:val="-5"/>
          <w:rtl/>
        </w:rPr>
        <w:t>القانون 335 تاريخ 2/8/2001 للمصادقة على إتفاقية العمل الدولية رقم 182</w:t>
      </w:r>
      <w:r w:rsidRPr="00E156BC">
        <w:rPr>
          <w:rFonts w:hint="eastAsia"/>
          <w:spacing w:val="-5"/>
          <w:rtl/>
          <w:lang w:bidi="ar-LB"/>
        </w:rPr>
        <w:t>؛</w:t>
      </w:r>
    </w:p>
    <w:p w:rsidR="003D1B44" w:rsidRPr="00572EF0" w:rsidRDefault="003D1B44" w:rsidP="003D1B44">
      <w:pPr>
        <w:pStyle w:val="Bullet1GA"/>
        <w:numPr>
          <w:ilvl w:val="0"/>
          <w:numId w:val="3"/>
        </w:numPr>
        <w:bidi/>
        <w:rPr>
          <w:lang w:bidi="ar-LB"/>
        </w:rPr>
      </w:pPr>
      <w:r w:rsidRPr="00572EF0">
        <w:rPr>
          <w:rtl/>
        </w:rPr>
        <w:t>القانون 422 تاريخ 6/6/2002 الرامي الى حماية الأحداث المخالفين للقانون والمعرضين للخطر</w:t>
      </w:r>
      <w:r w:rsidRPr="00572EF0">
        <w:rPr>
          <w:rFonts w:hint="cs"/>
          <w:rtl/>
        </w:rPr>
        <w:t>؛</w:t>
      </w:r>
    </w:p>
    <w:p w:rsidR="003D1B44" w:rsidRPr="00572EF0" w:rsidRDefault="003D1B44" w:rsidP="003D1B44">
      <w:pPr>
        <w:pStyle w:val="Bullet1GA"/>
        <w:numPr>
          <w:ilvl w:val="0"/>
          <w:numId w:val="3"/>
        </w:numPr>
        <w:bidi/>
        <w:rPr>
          <w:lang w:bidi="ar-LB"/>
        </w:rPr>
      </w:pPr>
      <w:r w:rsidRPr="00572EF0">
        <w:rPr>
          <w:rtl/>
        </w:rPr>
        <w:t>المرسوم 8800 تاريخ 4/10/2002 والمرسوم 15119 تاريخ 10/9/2005 المتعلق بإضافة مادة الى المرسوم 14310 المتعلق بتنظيم السجون وأمكنة التوقيف ومعهد إصلاح الأحداث وتربيتهم</w:t>
      </w:r>
      <w:r w:rsidRPr="00572EF0">
        <w:rPr>
          <w:rFonts w:hint="cs"/>
          <w:rtl/>
        </w:rPr>
        <w:t>؛</w:t>
      </w:r>
    </w:p>
    <w:p w:rsidR="003D1B44" w:rsidRPr="00572EF0" w:rsidRDefault="003D1B44" w:rsidP="003D1B44">
      <w:pPr>
        <w:pStyle w:val="Bullet1GA"/>
        <w:numPr>
          <w:ilvl w:val="0"/>
          <w:numId w:val="3"/>
        </w:numPr>
        <w:bidi/>
        <w:rPr>
          <w:lang w:bidi="ar-LB"/>
        </w:rPr>
      </w:pPr>
      <w:r w:rsidRPr="00572EF0">
        <w:rPr>
          <w:rtl/>
        </w:rPr>
        <w:t>المرسوم 11802 تاريخ 3/1/2004 المتعلق بتنظيم الوقاية والسلامة والصحة المهنية في كافة المؤسسات الخاضعة لقانون العمل</w:t>
      </w:r>
      <w:r w:rsidRPr="00572EF0">
        <w:rPr>
          <w:rFonts w:hint="cs"/>
          <w:rtl/>
        </w:rPr>
        <w:t>؛</w:t>
      </w:r>
    </w:p>
    <w:p w:rsidR="003D1B44" w:rsidRPr="00572EF0" w:rsidRDefault="003D1B44" w:rsidP="003D1B44">
      <w:pPr>
        <w:pStyle w:val="Bullet1GA"/>
        <w:numPr>
          <w:ilvl w:val="0"/>
          <w:numId w:val="3"/>
        </w:numPr>
        <w:bidi/>
        <w:rPr>
          <w:lang w:bidi="ar-LB"/>
        </w:rPr>
      </w:pPr>
      <w:r w:rsidRPr="00572EF0">
        <w:rPr>
          <w:rtl/>
        </w:rPr>
        <w:t xml:space="preserve">المرسوم 11859 تاريخ 11/2/2004 </w:t>
      </w:r>
      <w:r w:rsidRPr="00572EF0">
        <w:rPr>
          <w:rFonts w:hint="cs"/>
          <w:rtl/>
        </w:rPr>
        <w:t>المتعلق بإنشاء</w:t>
      </w:r>
      <w:r w:rsidRPr="00572EF0">
        <w:rPr>
          <w:rtl/>
        </w:rPr>
        <w:t xml:space="preserve"> معهد تأديب خاص بالقاصرات في </w:t>
      </w:r>
      <w:r w:rsidRPr="00572EF0">
        <w:rPr>
          <w:rFonts w:hint="cs"/>
          <w:rtl/>
        </w:rPr>
        <w:t>مستشفى</w:t>
      </w:r>
      <w:r w:rsidRPr="00572EF0">
        <w:rPr>
          <w:rtl/>
        </w:rPr>
        <w:t xml:space="preserve"> ضهر الباشق الحكومي</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rPr>
        <w:t>المرسوم 5137 تاريخ 1/10/2010 المتعلق بـ</w:t>
      </w:r>
      <w:r w:rsidRPr="00572EF0">
        <w:rPr>
          <w:rtl/>
          <w:lang w:bidi="ar-LB"/>
        </w:rPr>
        <w:t>تشكيل لجنة وطنية لمكافحة عمل الأطفال</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Fonts w:hint="cs"/>
          <w:rtl/>
          <w:lang w:bidi="ar-LB"/>
        </w:rPr>
        <w:t>القانون رقم 150 تاريخ 17/8/2011 المتعلق بإلزامية ومجانية التعليم في المدارس الرسمية حتى سن 15.</w:t>
      </w:r>
    </w:p>
    <w:p w:rsidR="003D1B44" w:rsidRPr="00572EF0" w:rsidRDefault="003D1B44" w:rsidP="003D1B44">
      <w:pPr>
        <w:pStyle w:val="SingleTxtGA"/>
        <w:rPr>
          <w:rtl/>
          <w:lang w:bidi="ar-LB"/>
        </w:rPr>
      </w:pPr>
      <w:r>
        <w:rPr>
          <w:rtl/>
          <w:lang w:bidi="ar-LB"/>
        </w:rPr>
        <w:t>131-</w:t>
      </w:r>
      <w:r>
        <w:rPr>
          <w:rFonts w:hint="cs"/>
          <w:rtl/>
          <w:lang w:bidi="ar-LB"/>
        </w:rPr>
        <w:tab/>
      </w:r>
      <w:r w:rsidRPr="00572EF0">
        <w:rPr>
          <w:rtl/>
          <w:lang w:bidi="ar-LB"/>
        </w:rPr>
        <w:t>ويكرس القانون حق الأطفال الموجودين في لبنان بالتسجيل وفق</w:t>
      </w:r>
      <w:r>
        <w:rPr>
          <w:rtl/>
          <w:lang w:bidi="ar-LB"/>
        </w:rPr>
        <w:t>اً</w:t>
      </w:r>
      <w:r w:rsidRPr="00572EF0">
        <w:rPr>
          <w:rtl/>
          <w:lang w:bidi="ar-LB"/>
        </w:rPr>
        <w:t xml:space="preserve"> لأحكام قانون قيد وثائق الأحوال الشخصية.</w:t>
      </w:r>
      <w:r>
        <w:rPr>
          <w:rFonts w:hint="cs"/>
          <w:rtl/>
          <w:lang w:bidi="ar-LB"/>
        </w:rPr>
        <w:t xml:space="preserve"> </w:t>
      </w:r>
      <w:r w:rsidRPr="00572EF0">
        <w:rPr>
          <w:rtl/>
          <w:lang w:bidi="ar-LB"/>
        </w:rPr>
        <w:t>ويوجد حالي</w:t>
      </w:r>
      <w:r>
        <w:rPr>
          <w:rtl/>
          <w:lang w:bidi="ar-LB"/>
        </w:rPr>
        <w:t>اً</w:t>
      </w:r>
      <w:r w:rsidRPr="00572EF0">
        <w:rPr>
          <w:rtl/>
          <w:lang w:bidi="ar-LB"/>
        </w:rPr>
        <w:t xml:space="preserve"> أكثر من 80 ألف طفل لبناني غير مسجل (والرقم ليس رسمي</w:t>
      </w:r>
      <w:r>
        <w:rPr>
          <w:rtl/>
          <w:lang w:bidi="ar-LB"/>
        </w:rPr>
        <w:t>اً</w:t>
      </w:r>
      <w:r w:rsidRPr="00572EF0">
        <w:rPr>
          <w:rtl/>
          <w:lang w:bidi="ar-LB"/>
        </w:rPr>
        <w:t xml:space="preserve"> بسبب غياب الإحصاء الرسمي)</w:t>
      </w:r>
      <w:r w:rsidRPr="00572EF0">
        <w:rPr>
          <w:rFonts w:hint="cs"/>
          <w:rtl/>
          <w:lang w:bidi="ar-LB"/>
        </w:rPr>
        <w:t>. ولتفادي تفاقم هذه المشكلة قام المجلس الأعلى للطفولة بإعداد دليل مبسط حول آليات تسجيل الأطفال وبإنتاج فيلم للتوعية ودورات تدريبية متخصصة.</w:t>
      </w:r>
      <w:r>
        <w:rPr>
          <w:rFonts w:hint="cs"/>
          <w:rtl/>
          <w:lang w:bidi="ar-LB"/>
        </w:rPr>
        <w:t xml:space="preserve"> </w:t>
      </w:r>
      <w:r w:rsidRPr="00572EF0">
        <w:rPr>
          <w:rtl/>
          <w:lang w:bidi="ar-LB"/>
        </w:rPr>
        <w:t xml:space="preserve">أما بالنسبة لحق الطفل في إكتساب جنسية، </w:t>
      </w:r>
      <w:r w:rsidRPr="00572EF0">
        <w:rPr>
          <w:rFonts w:hint="cs"/>
          <w:rtl/>
          <w:lang w:bidi="ar-LB"/>
        </w:rPr>
        <w:t>فعدم تسجيله أصولاً يؤدي الى عدم حصوله على جنسية. وبالنسبة للأطفال الأجانب،</w:t>
      </w:r>
      <w:r w:rsidRPr="00572EF0">
        <w:rPr>
          <w:rtl/>
          <w:lang w:bidi="ar-LB"/>
        </w:rPr>
        <w:t xml:space="preserve"> يقتضي الرجوع الى المعلومات حول الما</w:t>
      </w:r>
      <w:r w:rsidRPr="00572EF0">
        <w:rPr>
          <w:rFonts w:hint="cs"/>
          <w:rtl/>
          <w:lang w:bidi="ar-LB"/>
        </w:rPr>
        <w:t>د</w:t>
      </w:r>
      <w:r w:rsidRPr="00572EF0">
        <w:rPr>
          <w:rtl/>
          <w:lang w:bidi="ar-LB"/>
        </w:rPr>
        <w:t>ة 3 من هذا العهد.</w:t>
      </w:r>
    </w:p>
    <w:p w:rsidR="003D1B44" w:rsidRPr="00572EF0" w:rsidRDefault="003D1B44" w:rsidP="003D1B44">
      <w:pPr>
        <w:pStyle w:val="H1GA"/>
      </w:pPr>
      <w:r>
        <w:rPr>
          <w:rFonts w:hint="cs"/>
          <w:rtl/>
        </w:rPr>
        <w:tab/>
        <w:t>عشرون-</w:t>
      </w:r>
      <w:r>
        <w:rPr>
          <w:rFonts w:hint="cs"/>
          <w:rtl/>
        </w:rPr>
        <w:tab/>
      </w:r>
      <w:r w:rsidRPr="00572EF0">
        <w:rPr>
          <w:rtl/>
        </w:rPr>
        <w:t>المادة 25</w:t>
      </w:r>
      <w:r w:rsidRPr="00572EF0">
        <w:rPr>
          <w:rFonts w:hint="cs"/>
          <w:rtl/>
        </w:rPr>
        <w:t xml:space="preserve"> </w:t>
      </w:r>
      <w:r w:rsidRPr="00572EF0">
        <w:rPr>
          <w:rtl/>
        </w:rPr>
        <w:t>- الحق في المشاركة في إدارة الشؤون العامة</w:t>
      </w:r>
    </w:p>
    <w:p w:rsidR="003D1B44" w:rsidRPr="00572EF0" w:rsidRDefault="003D1B44" w:rsidP="003D1B44">
      <w:pPr>
        <w:pStyle w:val="SingleTxtGA"/>
        <w:rPr>
          <w:rtl/>
          <w:lang w:bidi="ar-LB"/>
        </w:rPr>
      </w:pPr>
      <w:r>
        <w:rPr>
          <w:rtl/>
          <w:lang w:bidi="ar-LB"/>
        </w:rPr>
        <w:t>132-</w:t>
      </w:r>
      <w:r>
        <w:rPr>
          <w:rFonts w:hint="cs"/>
          <w:rtl/>
          <w:lang w:bidi="ar-LB"/>
        </w:rPr>
        <w:tab/>
      </w:r>
      <w:r w:rsidRPr="00572EF0">
        <w:rPr>
          <w:rtl/>
          <w:lang w:bidi="ar-LB"/>
        </w:rPr>
        <w:t>يكرس الدستور حق الشعب بالمشاركة في إدارة الشؤون السياسية عبر عمليات الإنتخابات على المستويين المحلي والوطني. على المستوى المحلي يشارك اللبنانيون ترشحاً واقتراعاً في الانتخابات البلدية كل ست سنوات. ويكون لكل لبناني أكمل الواحدة والعشرين من عمره حق الاقتراع، ولكل لبناني أكمل الخامسة والعشرين حق الترشح. وبالرغم من الظروف غير المستقرة، بذلت الدولة الجهود لإجراء الانتخابات البلدية بشكل دوري في الأعوام 1998 و2004 و2010</w:t>
      </w:r>
      <w:r w:rsidRPr="00572EF0">
        <w:rPr>
          <w:rFonts w:hint="cs"/>
          <w:rtl/>
          <w:lang w:bidi="ar-LB"/>
        </w:rPr>
        <w:t>. وقد إنجزت الإنتخابات البلدية والإختيارية لعام 2016 بكل نجاح.</w:t>
      </w:r>
      <w:r>
        <w:rPr>
          <w:rFonts w:hint="cs"/>
          <w:rtl/>
          <w:lang w:bidi="ar-LB"/>
        </w:rPr>
        <w:t xml:space="preserve"> </w:t>
      </w:r>
      <w:r w:rsidRPr="00572EF0">
        <w:rPr>
          <w:rtl/>
          <w:lang w:bidi="ar-LB"/>
        </w:rPr>
        <w:t>هذا مع العلم ان المجلس الدستوري أبطل قانون العام 1997 الرامي الى تمديد ولاية المجالس البلدية بموجب القرار 1/97 تاريخ 12/9/1997 معتبر</w:t>
      </w:r>
      <w:r>
        <w:rPr>
          <w:rtl/>
          <w:lang w:bidi="ar-LB"/>
        </w:rPr>
        <w:t>اً</w:t>
      </w:r>
      <w:r w:rsidRPr="00572EF0">
        <w:rPr>
          <w:rtl/>
          <w:lang w:bidi="ar-LB"/>
        </w:rPr>
        <w:t xml:space="preserve"> أن "حق الاقتراع هو حق دستوري، يجسد المبدأ الديمقراطي الذي يرتكز عليه النظام الدستوري في لبنان، وله القيمة نفسها في حال ممارسته على مستوى الانتخابات النيابية ام على مستوى الانتخابات المحلية"، وعلى انه "يتولد عن حق الاقتراع، مبدأ دستوري آخر هو مبدأ الدورية في ممارسة الناخبين لحقهم في الاقتراع، الذي ينطوي على وجوب دعوة الناخبين لممارسة حقهم في الانتخاب بصورة دورية وضمن مدة معقولة"، مستنداً الى احكام المادة 25 من العهد الدولي الراهن.</w:t>
      </w:r>
    </w:p>
    <w:p w:rsidR="003D1B44" w:rsidRPr="00572EF0" w:rsidRDefault="003D1B44" w:rsidP="003D1B44">
      <w:pPr>
        <w:pStyle w:val="SingleTxtGA"/>
        <w:rPr>
          <w:rtl/>
          <w:lang w:bidi="ar-LB"/>
        </w:rPr>
      </w:pPr>
      <w:r>
        <w:rPr>
          <w:rtl/>
          <w:lang w:bidi="ar-LB"/>
        </w:rPr>
        <w:t>133-</w:t>
      </w:r>
      <w:r>
        <w:rPr>
          <w:rFonts w:hint="cs"/>
          <w:rtl/>
          <w:lang w:bidi="ar-LB"/>
        </w:rPr>
        <w:tab/>
      </w:r>
      <w:r w:rsidRPr="00572EF0">
        <w:rPr>
          <w:rtl/>
          <w:lang w:bidi="ar-LB"/>
        </w:rPr>
        <w:t xml:space="preserve">على المستوى الوطني، يشارك اللبنانيون ترشيحاً واقتراعاً في </w:t>
      </w:r>
      <w:r w:rsidRPr="00572EF0">
        <w:rPr>
          <w:rFonts w:hint="cs"/>
          <w:rtl/>
          <w:lang w:bidi="ar-LB"/>
        </w:rPr>
        <w:t>إختيار أعضاء مجلس النواب</w:t>
      </w:r>
      <w:r w:rsidRPr="00572EF0">
        <w:rPr>
          <w:rtl/>
          <w:lang w:bidi="ar-LB"/>
        </w:rPr>
        <w:t xml:space="preserve"> المنتخب كل اربع سنوات عبر الاقتراع السري المباشر لكل لبناني بلغ سن 21، ما عدا العسكريين والمحكومين بالتجريد المدني.</w:t>
      </w:r>
      <w:r>
        <w:rPr>
          <w:rFonts w:hint="cs"/>
          <w:rtl/>
          <w:lang w:bidi="ar-LB"/>
        </w:rPr>
        <w:t xml:space="preserve"> </w:t>
      </w:r>
      <w:r w:rsidRPr="00572EF0">
        <w:rPr>
          <w:rFonts w:hint="cs"/>
          <w:rtl/>
          <w:lang w:bidi="ar-LB"/>
        </w:rPr>
        <w:t>و</w:t>
      </w:r>
      <w:r w:rsidRPr="00572EF0">
        <w:rPr>
          <w:rtl/>
          <w:lang w:bidi="ar-LB"/>
        </w:rPr>
        <w:t>لكل لبناني أتم 25 من العمر الحق بالترشح للانتخابات النيابية، ما عدا العسكريين وبعض الموظفين العامين الذين لم يستقيلوا قبل مدة معينة من الانتخابات، والمحكومين بالتجريد المدني. وتجدر الإشارة الى أن قانون الإنتخابات 25/2008 أدخل عدد</w:t>
      </w:r>
      <w:r>
        <w:rPr>
          <w:rFonts w:hint="cs"/>
          <w:rtl/>
          <w:lang w:bidi="ar-LB"/>
        </w:rPr>
        <w:t>اً</w:t>
      </w:r>
      <w:r w:rsidRPr="00572EF0">
        <w:rPr>
          <w:rtl/>
          <w:lang w:bidi="ar-LB"/>
        </w:rPr>
        <w:t xml:space="preserve"> من الإصلاحات، لضمان نزاهة الانتخابات وحرية ومساواة الناخبين نذكر منها: </w:t>
      </w:r>
    </w:p>
    <w:p w:rsidR="003D1B44" w:rsidRPr="00572EF0" w:rsidRDefault="003D1B44" w:rsidP="003D1B44">
      <w:pPr>
        <w:pStyle w:val="Bullet1GA"/>
        <w:numPr>
          <w:ilvl w:val="0"/>
          <w:numId w:val="3"/>
        </w:numPr>
        <w:bidi/>
        <w:rPr>
          <w:rtl/>
          <w:lang w:bidi="ar-LB"/>
        </w:rPr>
      </w:pPr>
      <w:r w:rsidRPr="00572EF0">
        <w:rPr>
          <w:rtl/>
          <w:lang w:bidi="ar-LB"/>
        </w:rPr>
        <w:t xml:space="preserve">إجراء الانتخابات على جميع الأراضي </w:t>
      </w:r>
      <w:r w:rsidRPr="00572EF0">
        <w:rPr>
          <w:rFonts w:hint="cs"/>
          <w:rtl/>
          <w:lang w:bidi="ar-LB"/>
        </w:rPr>
        <w:t xml:space="preserve">اللبنانية </w:t>
      </w:r>
      <w:r w:rsidRPr="00572EF0">
        <w:rPr>
          <w:rtl/>
          <w:lang w:bidi="ar-LB"/>
        </w:rPr>
        <w:t>في يوم واحد</w:t>
      </w:r>
      <w:r w:rsidRPr="00572EF0">
        <w:rPr>
          <w:rFonts w:hint="cs"/>
          <w:rtl/>
          <w:lang w:bidi="ar-LB"/>
        </w:rPr>
        <w:t>؛</w:t>
      </w:r>
    </w:p>
    <w:p w:rsidR="003D1B44" w:rsidRPr="00572EF0" w:rsidRDefault="003D1B44" w:rsidP="003D1B44">
      <w:pPr>
        <w:pStyle w:val="Bullet1GA"/>
        <w:numPr>
          <w:ilvl w:val="0"/>
          <w:numId w:val="3"/>
        </w:numPr>
        <w:bidi/>
        <w:rPr>
          <w:rtl/>
          <w:lang w:bidi="ar-LB"/>
        </w:rPr>
      </w:pPr>
      <w:r w:rsidRPr="00572EF0">
        <w:rPr>
          <w:rtl/>
          <w:lang w:bidi="ar-LB"/>
        </w:rPr>
        <w:t>تنظيم الإعلام والإعلان الإنتخابي</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إنشاء هيئة الإشراف على الحملة الإنتخابية</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إعتماد فترة الصمت الإنتخابي</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 xml:space="preserve">السماح للجمعيات الأهلية </w:t>
      </w:r>
      <w:r w:rsidRPr="00572EF0">
        <w:rPr>
          <w:rFonts w:hint="cs"/>
          <w:rtl/>
          <w:lang w:bidi="ar-LB"/>
        </w:rPr>
        <w:t>ب</w:t>
      </w:r>
      <w:r w:rsidRPr="00572EF0">
        <w:rPr>
          <w:rtl/>
          <w:lang w:bidi="ar-LB"/>
        </w:rPr>
        <w:t>مراقبة العملية الإنتخابية</w:t>
      </w:r>
      <w:r w:rsidRPr="00572EF0">
        <w:rPr>
          <w:rFonts w:hint="cs"/>
          <w:rtl/>
          <w:lang w:bidi="ar-LB"/>
        </w:rPr>
        <w:t>؛</w:t>
      </w:r>
    </w:p>
    <w:p w:rsidR="003D1B44" w:rsidRPr="00572EF0" w:rsidRDefault="003D1B44" w:rsidP="003D1B44">
      <w:pPr>
        <w:pStyle w:val="Bullet1GA"/>
        <w:numPr>
          <w:ilvl w:val="0"/>
          <w:numId w:val="3"/>
        </w:numPr>
        <w:bidi/>
        <w:rPr>
          <w:lang w:bidi="ar-LB"/>
        </w:rPr>
      </w:pPr>
      <w:r w:rsidRPr="00572EF0">
        <w:rPr>
          <w:rtl/>
          <w:lang w:bidi="ar-LB"/>
        </w:rPr>
        <w:t>وضع سقف للإنفاق الإنتخابي</w:t>
      </w:r>
      <w:r w:rsidRPr="00572EF0">
        <w:rPr>
          <w:rFonts w:hint="cs"/>
          <w:rtl/>
          <w:lang w:bidi="ar-LB"/>
        </w:rPr>
        <w:t>؛</w:t>
      </w:r>
    </w:p>
    <w:p w:rsidR="003D1B44" w:rsidRPr="00572EF0" w:rsidRDefault="003D1B44" w:rsidP="003D1B44">
      <w:pPr>
        <w:pStyle w:val="Bullet1GA"/>
        <w:numPr>
          <w:ilvl w:val="0"/>
          <w:numId w:val="3"/>
        </w:numPr>
        <w:bidi/>
        <w:rPr>
          <w:rtl/>
          <w:lang w:bidi="ar-LB"/>
        </w:rPr>
      </w:pPr>
      <w:r w:rsidRPr="00572EF0">
        <w:rPr>
          <w:rtl/>
          <w:lang w:bidi="ar-LB"/>
        </w:rPr>
        <w:t>إلزامية الاقتراع وراء المعزل</w:t>
      </w:r>
      <w:r w:rsidRPr="00572EF0">
        <w:rPr>
          <w:rFonts w:hint="cs"/>
          <w:rtl/>
          <w:lang w:bidi="ar-LB"/>
        </w:rPr>
        <w:t>.</w:t>
      </w:r>
    </w:p>
    <w:p w:rsidR="003D1B44" w:rsidRPr="00572EF0" w:rsidRDefault="003D1B44" w:rsidP="003D1B44">
      <w:pPr>
        <w:pStyle w:val="SingleTxtGA"/>
        <w:rPr>
          <w:rtl/>
          <w:lang w:bidi="ar-LB"/>
        </w:rPr>
      </w:pPr>
      <w:r>
        <w:rPr>
          <w:rtl/>
          <w:lang w:bidi="ar-LB"/>
        </w:rPr>
        <w:t>134-</w:t>
      </w:r>
      <w:r>
        <w:rPr>
          <w:rFonts w:hint="cs"/>
          <w:rtl/>
          <w:lang w:bidi="ar-LB"/>
        </w:rPr>
        <w:tab/>
      </w:r>
      <w:r w:rsidRPr="00572EF0">
        <w:rPr>
          <w:rtl/>
          <w:lang w:bidi="ar-LB"/>
        </w:rPr>
        <w:t>وإحترا</w:t>
      </w:r>
      <w:r>
        <w:rPr>
          <w:rFonts w:hint="cs"/>
          <w:rtl/>
          <w:lang w:bidi="ar-LB"/>
        </w:rPr>
        <w:t>ماً</w:t>
      </w:r>
      <w:r w:rsidRPr="00572EF0">
        <w:rPr>
          <w:rtl/>
          <w:lang w:bidi="ar-LB"/>
        </w:rPr>
        <w:t xml:space="preserve"> لما تقدم، جرت انتخابات نيابية في الأعوام 1996 و2000 (ولاية هذا المجلس استمرت اربع سنوات وثمانية اشهر) و2005 و2009، الا ان الظروف الامنية الاستثنائية حالت دون اجراء الانتخابات </w:t>
      </w:r>
      <w:r w:rsidRPr="00572EF0">
        <w:rPr>
          <w:rFonts w:hint="cs"/>
          <w:rtl/>
          <w:lang w:bidi="ar-LB"/>
        </w:rPr>
        <w:t xml:space="preserve">التي كان من </w:t>
      </w:r>
      <w:r w:rsidRPr="00572EF0">
        <w:rPr>
          <w:rtl/>
          <w:lang w:bidi="ar-LB"/>
        </w:rPr>
        <w:t>المفترض حصولها خلال شهر حزيران</w:t>
      </w:r>
      <w:r w:rsidRPr="00572EF0">
        <w:rPr>
          <w:rFonts w:hint="cs"/>
          <w:rtl/>
          <w:lang w:bidi="ar-LB"/>
        </w:rPr>
        <w:t> </w:t>
      </w:r>
      <w:r w:rsidRPr="00572EF0">
        <w:rPr>
          <w:rtl/>
          <w:lang w:bidi="ar-LB"/>
        </w:rPr>
        <w:t>2013.</w:t>
      </w:r>
      <w:r>
        <w:rPr>
          <w:rFonts w:hint="cs"/>
          <w:rtl/>
          <w:lang w:bidi="ar-LB"/>
        </w:rPr>
        <w:t xml:space="preserve"> </w:t>
      </w:r>
      <w:r w:rsidRPr="00572EF0">
        <w:rPr>
          <w:rtl/>
          <w:lang w:bidi="ar-LB"/>
        </w:rPr>
        <w:t>فأقر مجلس النواب تعديلاً لقانون الانتخاب، ومدد ولايته حتى</w:t>
      </w:r>
      <w:r>
        <w:rPr>
          <w:rFonts w:hint="cs"/>
          <w:rtl/>
          <w:lang w:bidi="ar-LB"/>
        </w:rPr>
        <w:t> </w:t>
      </w:r>
      <w:r w:rsidRPr="00572EF0">
        <w:rPr>
          <w:rtl/>
          <w:lang w:bidi="ar-LB"/>
        </w:rPr>
        <w:t>20/11/2014.</w:t>
      </w:r>
      <w:r>
        <w:rPr>
          <w:rFonts w:hint="cs"/>
          <w:rtl/>
          <w:lang w:bidi="ar-LB"/>
        </w:rPr>
        <w:t xml:space="preserve"> </w:t>
      </w:r>
      <w:r w:rsidRPr="00572EF0">
        <w:rPr>
          <w:rtl/>
          <w:lang w:bidi="ar-LB"/>
        </w:rPr>
        <w:t xml:space="preserve">وفي 11/10/2014 عاد </w:t>
      </w:r>
      <w:r w:rsidRPr="00572EF0">
        <w:rPr>
          <w:rFonts w:hint="cs"/>
          <w:rtl/>
          <w:lang w:bidi="ar-LB"/>
        </w:rPr>
        <w:t>و</w:t>
      </w:r>
      <w:r w:rsidRPr="00572EF0">
        <w:rPr>
          <w:rtl/>
          <w:lang w:bidi="ar-LB"/>
        </w:rPr>
        <w:t>مدد لنفسه لغاية 20/6/2017.</w:t>
      </w:r>
      <w:r>
        <w:rPr>
          <w:rFonts w:hint="cs"/>
          <w:rtl/>
          <w:lang w:bidi="ar-LB"/>
        </w:rPr>
        <w:t xml:space="preserve"> </w:t>
      </w:r>
      <w:r w:rsidRPr="00572EF0">
        <w:rPr>
          <w:rtl/>
          <w:lang w:bidi="ar-LB"/>
        </w:rPr>
        <w:t>وإعتبر المجلس الدستوري في قراره 7 تاريخ 28/11/2014 نتيجة الطعن المقدم بدستورية التمديد الثاني، وعلى الرغم من رد الطعن منع</w:t>
      </w:r>
      <w:r>
        <w:rPr>
          <w:rtl/>
          <w:lang w:bidi="ar-LB"/>
        </w:rPr>
        <w:t>اً</w:t>
      </w:r>
      <w:r w:rsidRPr="00572EF0">
        <w:rPr>
          <w:rtl/>
          <w:lang w:bidi="ar-LB"/>
        </w:rPr>
        <w:t xml:space="preserve"> للفراغ في السلطة التشريعية، ان دورية الانتخابات مبدأ دستوري لا يجوز المس به</w:t>
      </w:r>
      <w:r w:rsidRPr="00572EF0">
        <w:rPr>
          <w:rFonts w:hint="cs"/>
          <w:rtl/>
          <w:lang w:bidi="ar-LB"/>
        </w:rPr>
        <w:t>.</w:t>
      </w:r>
      <w:r>
        <w:rPr>
          <w:rFonts w:hint="cs"/>
          <w:rtl/>
          <w:lang w:bidi="ar-LB"/>
        </w:rPr>
        <w:t xml:space="preserve"> </w:t>
      </w:r>
      <w:r w:rsidRPr="00572EF0">
        <w:rPr>
          <w:rFonts w:hint="cs"/>
          <w:rtl/>
          <w:lang w:bidi="ar-LB"/>
        </w:rPr>
        <w:t>هذا ولم يتمكن المجلس النيابي من إنتخاب رئيس للجمهورية</w:t>
      </w:r>
      <w:r w:rsidRPr="00572EF0">
        <w:rPr>
          <w:rtl/>
          <w:lang w:bidi="ar-LB"/>
        </w:rPr>
        <w:t xml:space="preserve"> </w:t>
      </w:r>
      <w:r w:rsidRPr="00572EF0">
        <w:rPr>
          <w:rFonts w:hint="cs"/>
          <w:rtl/>
          <w:lang w:bidi="ar-LB"/>
        </w:rPr>
        <w:t>عل الرغم من الفراغ المستمر في موقع الرئاسة منذ شهر أيار 2014.</w:t>
      </w:r>
    </w:p>
    <w:p w:rsidR="003D1B44" w:rsidRPr="00572EF0" w:rsidRDefault="003D1B44" w:rsidP="003D1B44">
      <w:pPr>
        <w:pStyle w:val="SingleTxtGA"/>
        <w:rPr>
          <w:rtl/>
          <w:lang w:bidi="ar-LB"/>
        </w:rPr>
      </w:pPr>
      <w:r>
        <w:rPr>
          <w:rtl/>
          <w:lang w:bidi="ar-LB"/>
        </w:rPr>
        <w:t>135-</w:t>
      </w:r>
      <w:r>
        <w:rPr>
          <w:rFonts w:hint="cs"/>
          <w:rtl/>
          <w:lang w:bidi="ar-LB"/>
        </w:rPr>
        <w:tab/>
      </w:r>
      <w:r w:rsidRPr="00572EF0">
        <w:rPr>
          <w:rtl/>
          <w:lang w:bidi="ar-LB"/>
        </w:rPr>
        <w:t>بالنسبة لمبدأ المساواة في تولي الوظائف العامة، يقتضي الرجوع الى المعلومات حول المادة 2 المتعلقة بالتمييز على أساس الدين.</w:t>
      </w:r>
      <w:r>
        <w:rPr>
          <w:rFonts w:hint="cs"/>
          <w:rtl/>
          <w:lang w:bidi="ar-LB"/>
        </w:rPr>
        <w:t xml:space="preserve"> </w:t>
      </w:r>
      <w:r w:rsidRPr="00572EF0">
        <w:rPr>
          <w:rtl/>
          <w:lang w:bidi="ar-LB"/>
        </w:rPr>
        <w:t>وتجدر الإشارة الى أن المجلس الدستوري ي</w:t>
      </w:r>
      <w:r w:rsidRPr="00572EF0">
        <w:rPr>
          <w:rFonts w:hint="cs"/>
          <w:rtl/>
          <w:lang w:bidi="ar-LB"/>
        </w:rPr>
        <w:t>راقب</w:t>
      </w:r>
      <w:r w:rsidRPr="00572EF0">
        <w:rPr>
          <w:rtl/>
          <w:lang w:bidi="ar-LB"/>
        </w:rPr>
        <w:t xml:space="preserve"> تطبيق هذا المبدأ من قبل السلطات (إحترام</w:t>
      </w:r>
      <w:r>
        <w:rPr>
          <w:rtl/>
          <w:lang w:bidi="ar-LB"/>
        </w:rPr>
        <w:t>اً</w:t>
      </w:r>
      <w:r w:rsidRPr="00572EF0">
        <w:rPr>
          <w:rtl/>
          <w:lang w:bidi="ar-LB"/>
        </w:rPr>
        <w:t xml:space="preserve"> لأحكام الفقرة "ج"</w:t>
      </w:r>
      <w:r w:rsidRPr="00572EF0">
        <w:rPr>
          <w:rFonts w:hint="cs"/>
          <w:rtl/>
          <w:lang w:bidi="ar-LB"/>
        </w:rPr>
        <w:t xml:space="preserve"> </w:t>
      </w:r>
      <w:r w:rsidRPr="00572EF0">
        <w:rPr>
          <w:rtl/>
          <w:lang w:bidi="ar-LB"/>
        </w:rPr>
        <w:t>من مقدمة الدستور والمادتين</w:t>
      </w:r>
      <w:r>
        <w:rPr>
          <w:rFonts w:hint="cs"/>
          <w:rtl/>
          <w:lang w:bidi="ar-LB"/>
        </w:rPr>
        <w:t> </w:t>
      </w:r>
      <w:r w:rsidRPr="00572EF0">
        <w:rPr>
          <w:rtl/>
          <w:lang w:bidi="ar-LB"/>
        </w:rPr>
        <w:t>7</w:t>
      </w:r>
      <w:r>
        <w:rPr>
          <w:rFonts w:hint="cs"/>
          <w:rtl/>
          <w:lang w:bidi="ar-LB"/>
        </w:rPr>
        <w:t xml:space="preserve"> </w:t>
      </w:r>
      <w:r w:rsidRPr="00572EF0">
        <w:rPr>
          <w:rtl/>
          <w:lang w:bidi="ar-LB"/>
        </w:rPr>
        <w:t>و12). ففي قراره 3/2014 أبطل القانون الرامي الى تثبيت كتاب العدل بعد اجراء مباراة محصورة، معتبراً ان هذا القانون، بحصره المباراة بأشخاص محددين، واعفائهم من بعض الشروط المنصوص عليها في قانون تنظيم مهنة كتابة العدل، قد ميز بين المرشحين للمباراة المحصورة والمرشحين للمباراة المفتوحة، وخالف مبدأ المساواة المنصوص عنه في الدستور.</w:t>
      </w:r>
      <w:r>
        <w:rPr>
          <w:rFonts w:hint="cs"/>
          <w:rtl/>
          <w:lang w:bidi="ar-LB"/>
        </w:rPr>
        <w:t xml:space="preserve"> </w:t>
      </w:r>
      <w:r w:rsidRPr="00572EF0">
        <w:rPr>
          <w:rtl/>
          <w:lang w:bidi="ar-LB"/>
        </w:rPr>
        <w:t xml:space="preserve">كما وأبطل القانون الآيل الى ترقية عسكريي الأمن العام الذين </w:t>
      </w:r>
      <w:r w:rsidRPr="00572EF0">
        <w:rPr>
          <w:rFonts w:hint="cs"/>
          <w:rtl/>
          <w:lang w:bidi="ar-LB"/>
        </w:rPr>
        <w:t>نجحوا</w:t>
      </w:r>
      <w:r w:rsidRPr="00572EF0">
        <w:rPr>
          <w:rtl/>
          <w:lang w:bidi="ar-LB"/>
        </w:rPr>
        <w:t xml:space="preserve"> في المباراة من دون النظر الى تصنيفهم، وعلى نحو يؤدي الى تمييزهم عن سائر المرشحين الذين ربما حصلوا على علامات أعلى منهم في المباراة. </w:t>
      </w:r>
    </w:p>
    <w:p w:rsidR="003D1B44" w:rsidRPr="00572EF0" w:rsidRDefault="003D1B44" w:rsidP="003D1B44">
      <w:pPr>
        <w:pStyle w:val="H1GA"/>
      </w:pPr>
      <w:r>
        <w:rPr>
          <w:rFonts w:hint="cs"/>
          <w:rtl/>
        </w:rPr>
        <w:tab/>
      </w:r>
      <w:r w:rsidRPr="00E156BC">
        <w:rPr>
          <w:rFonts w:hint="eastAsia"/>
          <w:sz w:val="16"/>
          <w:szCs w:val="26"/>
          <w:rtl/>
        </w:rPr>
        <w:t>حادي</w:t>
      </w:r>
      <w:r w:rsidRPr="00E156BC">
        <w:rPr>
          <w:sz w:val="16"/>
          <w:szCs w:val="26"/>
          <w:rtl/>
        </w:rPr>
        <w:t xml:space="preserve"> </w:t>
      </w:r>
      <w:r w:rsidRPr="00E156BC">
        <w:rPr>
          <w:rFonts w:hint="eastAsia"/>
          <w:sz w:val="16"/>
          <w:szCs w:val="26"/>
          <w:rtl/>
        </w:rPr>
        <w:t>وعشرون</w:t>
      </w:r>
      <w:r w:rsidRPr="00E156BC">
        <w:rPr>
          <w:sz w:val="16"/>
          <w:szCs w:val="26"/>
          <w:rtl/>
        </w:rPr>
        <w:t>-</w:t>
      </w:r>
      <w:r>
        <w:rPr>
          <w:rFonts w:hint="cs"/>
          <w:rtl/>
        </w:rPr>
        <w:tab/>
      </w:r>
      <w:r w:rsidRPr="00572EF0">
        <w:rPr>
          <w:rtl/>
        </w:rPr>
        <w:t>المادة 26 –</w:t>
      </w:r>
      <w:r w:rsidRPr="00572EF0">
        <w:rPr>
          <w:rFonts w:hint="cs"/>
          <w:rtl/>
        </w:rPr>
        <w:t xml:space="preserve"> </w:t>
      </w:r>
      <w:r w:rsidRPr="00572EF0">
        <w:rPr>
          <w:rtl/>
        </w:rPr>
        <w:t>الحق بالمساواة أمام القانون</w:t>
      </w:r>
      <w:r w:rsidRPr="00572EF0">
        <w:rPr>
          <w:rFonts w:hint="cs"/>
          <w:rtl/>
        </w:rPr>
        <w:t xml:space="preserve"> - للتفضل بالإطلاع على </w:t>
      </w:r>
      <w:r w:rsidRPr="00572EF0">
        <w:rPr>
          <w:rtl/>
        </w:rPr>
        <w:t>المادة 2 من العهد</w:t>
      </w:r>
    </w:p>
    <w:p w:rsidR="003D1B44" w:rsidRDefault="003D1B44" w:rsidP="003D1B44">
      <w:pPr>
        <w:pStyle w:val="H1GA"/>
        <w:rPr>
          <w:rtl/>
        </w:rPr>
      </w:pPr>
      <w:r>
        <w:rPr>
          <w:rFonts w:hint="cs"/>
          <w:rtl/>
        </w:rPr>
        <w:tab/>
      </w:r>
      <w:r w:rsidRPr="00E156BC">
        <w:rPr>
          <w:rFonts w:hint="eastAsia"/>
          <w:sz w:val="16"/>
          <w:szCs w:val="26"/>
          <w:rtl/>
        </w:rPr>
        <w:t>ثاني</w:t>
      </w:r>
      <w:r w:rsidRPr="00E156BC">
        <w:rPr>
          <w:sz w:val="16"/>
          <w:szCs w:val="26"/>
          <w:rtl/>
        </w:rPr>
        <w:t xml:space="preserve"> </w:t>
      </w:r>
      <w:r w:rsidRPr="00E156BC">
        <w:rPr>
          <w:rFonts w:hint="eastAsia"/>
          <w:sz w:val="16"/>
          <w:szCs w:val="26"/>
          <w:rtl/>
        </w:rPr>
        <w:t>وعشرون</w:t>
      </w:r>
      <w:r w:rsidRPr="00E156BC">
        <w:rPr>
          <w:sz w:val="16"/>
          <w:szCs w:val="26"/>
          <w:rtl/>
        </w:rPr>
        <w:t>-</w:t>
      </w:r>
      <w:r>
        <w:rPr>
          <w:rFonts w:hint="cs"/>
          <w:rtl/>
        </w:rPr>
        <w:tab/>
      </w:r>
      <w:r w:rsidRPr="00572EF0">
        <w:rPr>
          <w:rtl/>
        </w:rPr>
        <w:t>المادة 27 – الحق بإحترام حرية المعتقد للأقليات</w:t>
      </w:r>
      <w:r w:rsidRPr="00572EF0">
        <w:rPr>
          <w:rFonts w:hint="cs"/>
          <w:rtl/>
        </w:rPr>
        <w:t xml:space="preserve"> -</w:t>
      </w:r>
      <w:r w:rsidRPr="00572EF0">
        <w:rPr>
          <w:rtl/>
        </w:rPr>
        <w:t xml:space="preserve"> المادة 18 من العهد</w:t>
      </w:r>
    </w:p>
    <w:p w:rsidR="003D1B44" w:rsidRPr="003D1B44" w:rsidRDefault="003D1B44" w:rsidP="003D1B44">
      <w:pPr>
        <w:spacing w:before="120"/>
        <w:jc w:val="center"/>
        <w:rPr>
          <w:u w:val="single"/>
          <w:rtl/>
        </w:rPr>
      </w:pPr>
      <w:r>
        <w:rPr>
          <w:u w:val="single"/>
          <w:rtl/>
        </w:rPr>
        <w:tab/>
      </w:r>
      <w:r>
        <w:rPr>
          <w:u w:val="single"/>
          <w:rtl/>
        </w:rPr>
        <w:tab/>
      </w:r>
      <w:r>
        <w:rPr>
          <w:u w:val="single"/>
          <w:rtl/>
        </w:rPr>
        <w:tab/>
      </w:r>
    </w:p>
    <w:sectPr w:rsidR="003D1B44" w:rsidRPr="003D1B44" w:rsidSect="00D764E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003" w:rsidRPr="002901D9" w:rsidRDefault="00E92003" w:rsidP="002901D9">
      <w:pPr>
        <w:spacing w:after="60" w:line="240" w:lineRule="auto"/>
        <w:rPr>
          <w:i/>
          <w:iCs/>
        </w:rPr>
      </w:pPr>
      <w:r>
        <w:rPr>
          <w:rFonts w:hint="cs"/>
          <w:i/>
          <w:iCs/>
          <w:rtl/>
        </w:rPr>
        <w:t>الحواشي</w:t>
      </w:r>
    </w:p>
  </w:endnote>
  <w:endnote w:type="continuationSeparator" w:id="0">
    <w:p w:rsidR="00E92003" w:rsidRDefault="00E9200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00"/>
    <w:family w:val="roman"/>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44" w:rsidRPr="003D1B44" w:rsidRDefault="003D1B44" w:rsidP="003D1B44">
    <w:pPr>
      <w:pStyle w:val="Footer"/>
      <w:tabs>
        <w:tab w:val="right" w:pos="9598"/>
      </w:tabs>
      <w:rPr>
        <w:sz w:val="17"/>
      </w:rPr>
    </w:pPr>
    <w:r>
      <w:rPr>
        <w:sz w:val="17"/>
      </w:rPr>
      <w:t>GE.16-22951</w:t>
    </w:r>
    <w:r>
      <w:rPr>
        <w:sz w:val="17"/>
      </w:rPr>
      <w:tab/>
    </w:r>
    <w:r w:rsidRPr="003D1B44">
      <w:rPr>
        <w:b/>
        <w:sz w:val="18"/>
      </w:rPr>
      <w:fldChar w:fldCharType="begin"/>
    </w:r>
    <w:r w:rsidRPr="003D1B44">
      <w:rPr>
        <w:b/>
        <w:sz w:val="18"/>
      </w:rPr>
      <w:instrText xml:space="preserve"> PAGE  \* MERGEFORMAT </w:instrText>
    </w:r>
    <w:r w:rsidRPr="003D1B44">
      <w:rPr>
        <w:b/>
        <w:sz w:val="18"/>
      </w:rPr>
      <w:fldChar w:fldCharType="separate"/>
    </w:r>
    <w:r w:rsidR="00F571E9">
      <w:rPr>
        <w:b/>
        <w:noProof/>
        <w:sz w:val="18"/>
      </w:rPr>
      <w:t>2</w:t>
    </w:r>
    <w:r w:rsidRPr="003D1B4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D1B44" w:rsidRDefault="003D1B44" w:rsidP="006959B0">
    <w:pPr>
      <w:pStyle w:val="Footer"/>
      <w:tabs>
        <w:tab w:val="right" w:pos="9599"/>
      </w:tabs>
      <w:jc w:val="left"/>
      <w:rPr>
        <w:b/>
        <w:sz w:val="18"/>
        <w:lang w:val="en-US"/>
      </w:rPr>
    </w:pPr>
    <w:r w:rsidRPr="003D1B44">
      <w:rPr>
        <w:b/>
        <w:sz w:val="18"/>
        <w:lang w:val="en-US"/>
      </w:rPr>
      <w:fldChar w:fldCharType="begin"/>
    </w:r>
    <w:r w:rsidRPr="003D1B44">
      <w:rPr>
        <w:b/>
        <w:sz w:val="18"/>
        <w:lang w:val="en-US"/>
      </w:rPr>
      <w:instrText xml:space="preserve"> PAGE  \* MERGEFORMAT </w:instrText>
    </w:r>
    <w:r w:rsidRPr="003D1B44">
      <w:rPr>
        <w:b/>
        <w:sz w:val="18"/>
        <w:lang w:val="en-US"/>
      </w:rPr>
      <w:fldChar w:fldCharType="separate"/>
    </w:r>
    <w:r w:rsidR="0039022D">
      <w:rPr>
        <w:b/>
        <w:noProof/>
        <w:sz w:val="18"/>
        <w:lang w:val="en-US"/>
      </w:rPr>
      <w:t>31</w:t>
    </w:r>
    <w:r w:rsidRPr="003D1B44">
      <w:rPr>
        <w:b/>
        <w:sz w:val="18"/>
        <w:lang w:val="en-US"/>
      </w:rPr>
      <w:fldChar w:fldCharType="end"/>
    </w:r>
    <w:r>
      <w:rPr>
        <w:b/>
        <w:sz w:val="18"/>
        <w:lang w:val="en-US"/>
      </w:rPr>
      <w:tab/>
    </w:r>
    <w:r>
      <w:rPr>
        <w:sz w:val="17"/>
        <w:lang w:val="en-US"/>
      </w:rPr>
      <w:t>GE.16-22951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D764ED" w:rsidP="00DE50B1">
    <w:pPr>
      <w:pStyle w:val="Footer"/>
      <w:jc w:val="right"/>
      <w:rPr>
        <w:sz w:val="20"/>
        <w:szCs w:val="20"/>
      </w:rPr>
    </w:pPr>
    <w:r>
      <w:rPr>
        <w:sz w:val="20"/>
        <w:szCs w:val="20"/>
      </w:rPr>
      <w:t>GE.16-22951</w:t>
    </w:r>
    <w:r w:rsidR="00DE50B1">
      <w:rPr>
        <w:noProof/>
        <w:lang w:val="en-US"/>
      </w:rPr>
      <w:drawing>
        <wp:anchor distT="0" distB="0" distL="114300" distR="114300" simplePos="0" relativeHeight="251659264" behindDoc="1" locked="1" layoutInCell="0" allowOverlap="1" wp14:anchorId="294A96E7" wp14:editId="2D8BDCE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D764ED" w:rsidRPr="00D764ED" w:rsidRDefault="00D764ED" w:rsidP="00D764E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LBN/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BN/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003" w:rsidRDefault="00E92003" w:rsidP="000437B8">
      <w:pPr>
        <w:pStyle w:val="Footer"/>
        <w:bidi/>
        <w:spacing w:after="80" w:line="200" w:lineRule="exact"/>
        <w:ind w:left="680"/>
      </w:pPr>
      <w:r>
        <w:rPr>
          <w:rtl/>
        </w:rPr>
        <w:t>__________</w:t>
      </w:r>
    </w:p>
  </w:footnote>
  <w:footnote w:type="continuationSeparator" w:id="0">
    <w:p w:rsidR="00E92003" w:rsidRDefault="00E92003" w:rsidP="00656392">
      <w:pPr>
        <w:spacing w:line="240" w:lineRule="auto"/>
      </w:pPr>
      <w:r>
        <w:continuationSeparator/>
      </w:r>
    </w:p>
  </w:footnote>
  <w:footnote w:id="1">
    <w:p w:rsidR="003D1B44" w:rsidRPr="003D1B44" w:rsidRDefault="003D1B44" w:rsidP="003D1B44">
      <w:pPr>
        <w:pStyle w:val="FootnoteText1"/>
      </w:pPr>
      <w:r>
        <w:rPr>
          <w:rtl/>
        </w:rPr>
        <w:t>*</w:t>
      </w:r>
      <w:r>
        <w:rPr>
          <w:rtl/>
        </w:rPr>
        <w:tab/>
      </w:r>
      <w:r w:rsidRPr="003D1B44">
        <w:rPr>
          <w:rtl/>
        </w:rPr>
        <w:t>تصدر هذه الوثيقة دون تحرير رسمي.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44" w:rsidRPr="003D1B44" w:rsidRDefault="003D1B44" w:rsidP="003D1B44">
    <w:pPr>
      <w:pStyle w:val="Header"/>
      <w:jc w:val="right"/>
    </w:pPr>
    <w:r w:rsidRPr="003D1B44">
      <w:t>CCPR/C/LBN/3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44" w:rsidRPr="003D1B44" w:rsidRDefault="003D1B44" w:rsidP="003D1B44">
    <w:pPr>
      <w:pStyle w:val="Header"/>
      <w:jc w:val="left"/>
    </w:pPr>
    <w:r w:rsidRPr="003D1B44">
      <w:t>CCPR/C/LBN/3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99072F"/>
    <w:multiLevelType w:val="hybridMultilevel"/>
    <w:tmpl w:val="51F21E8E"/>
    <w:lvl w:ilvl="0" w:tplc="A74A6A64">
      <w:start w:val="1"/>
      <w:numFmt w:val="arabicAlpha"/>
      <w:lvlText w:val="%1-"/>
      <w:lvlJc w:val="left"/>
      <w:pPr>
        <w:ind w:left="1080" w:hanging="360"/>
      </w:pPr>
      <w:rPr>
        <w:rFonts w:hint="default"/>
        <w:lang w:bidi="ar-L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A4751A"/>
    <w:multiLevelType w:val="hybridMultilevel"/>
    <w:tmpl w:val="338E3FC8"/>
    <w:lvl w:ilvl="0" w:tplc="9B128810">
      <w:start w:val="1"/>
      <w:numFmt w:val="upperRoman"/>
      <w:lvlText w:val="%1-"/>
      <w:lvlJc w:val="right"/>
      <w:pPr>
        <w:ind w:left="720" w:hanging="360"/>
      </w:pPr>
      <w:rPr>
        <w:rFonts w:cs="Times New Roman"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88060E"/>
    <w:multiLevelType w:val="hybridMultilevel"/>
    <w:tmpl w:val="10D04020"/>
    <w:lvl w:ilvl="0" w:tplc="79A63E3A">
      <w:start w:val="6"/>
      <w:numFmt w:val="bullet"/>
      <w:lvlText w:val=""/>
      <w:lvlJc w:val="left"/>
      <w:pPr>
        <w:ind w:left="1440" w:hanging="360"/>
      </w:pPr>
      <w:rPr>
        <w:rFonts w:ascii="Symbol" w:eastAsiaTheme="minorHAnsi" w:hAnsi="Symbol" w:cstheme="majorBidi" w:hint="default"/>
        <w:lang w:bidi="ar-L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A516DCB"/>
    <w:multiLevelType w:val="hybridMultilevel"/>
    <w:tmpl w:val="D2CEA980"/>
    <w:lvl w:ilvl="0" w:tplc="D038963A">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526A1C"/>
    <w:multiLevelType w:val="hybridMultilevel"/>
    <w:tmpl w:val="5EDA65B6"/>
    <w:lvl w:ilvl="0" w:tplc="933E40F2">
      <w:start w:val="1"/>
      <w:numFmt w:val="decimal"/>
      <w:lvlText w:val="%1-"/>
      <w:lvlJc w:val="left"/>
      <w:pPr>
        <w:ind w:left="720" w:hanging="360"/>
      </w:pPr>
      <w:rPr>
        <w:rFonts w:asciiTheme="majorBidi" w:eastAsiaTheme="minorHAnsi" w:hAnsiTheme="majorBidi" w:cstheme="majorBidi"/>
        <w:lang w:bidi="ar-L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C4272E"/>
    <w:multiLevelType w:val="hybridMultilevel"/>
    <w:tmpl w:val="AD82DA3E"/>
    <w:lvl w:ilvl="0" w:tplc="80641C00">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64C2879"/>
    <w:multiLevelType w:val="hybridMultilevel"/>
    <w:tmpl w:val="D9288776"/>
    <w:lvl w:ilvl="0" w:tplc="CEA423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F83F68"/>
    <w:multiLevelType w:val="hybridMultilevel"/>
    <w:tmpl w:val="2CF4D0CC"/>
    <w:lvl w:ilvl="0" w:tplc="A3A6AB66">
      <w:start w:val="1"/>
      <w:numFmt w:val="arabicAlpha"/>
      <w:lvlText w:val="%1-"/>
      <w:lvlJc w:val="left"/>
      <w:pPr>
        <w:ind w:left="1080" w:hanging="360"/>
      </w:pPr>
      <w:rPr>
        <w:rFonts w:ascii="Simplified Arabic" w:eastAsiaTheme="minorHAnsi" w:hAnsi="Simplified Arabic" w:cs="Simplified Arabic"/>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3407AEF"/>
    <w:multiLevelType w:val="hybridMultilevel"/>
    <w:tmpl w:val="37947ED6"/>
    <w:lvl w:ilvl="0" w:tplc="66589870">
      <w:start w:val="1"/>
      <w:numFmt w:val="bullet"/>
      <w:lvlText w:val=""/>
      <w:lvlJc w:val="left"/>
      <w:pPr>
        <w:ind w:left="1440" w:hanging="360"/>
      </w:pPr>
      <w:rPr>
        <w:rFonts w:ascii="Symbol" w:hAnsi="Symbol" w:hint="default"/>
        <w:lang w:bidi="ar-L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F9478D"/>
    <w:multiLevelType w:val="hybridMultilevel"/>
    <w:tmpl w:val="6DC80FA2"/>
    <w:lvl w:ilvl="0" w:tplc="0B668A5E">
      <w:start w:val="1"/>
      <w:numFmt w:val="arabicAlpha"/>
      <w:lvlText w:val="%1-"/>
      <w:lvlJc w:val="left"/>
      <w:pPr>
        <w:ind w:left="1398" w:hanging="360"/>
      </w:pPr>
      <w:rPr>
        <w:rFonts w:hint="default"/>
      </w:rPr>
    </w:lvl>
    <w:lvl w:ilvl="1" w:tplc="04090019" w:tentative="1">
      <w:start w:val="1"/>
      <w:numFmt w:val="lowerLetter"/>
      <w:lvlText w:val="%2."/>
      <w:lvlJc w:val="left"/>
      <w:pPr>
        <w:ind w:left="2118" w:hanging="360"/>
      </w:pPr>
    </w:lvl>
    <w:lvl w:ilvl="2" w:tplc="0409001B" w:tentative="1">
      <w:start w:val="1"/>
      <w:numFmt w:val="lowerRoman"/>
      <w:lvlText w:val="%3."/>
      <w:lvlJc w:val="right"/>
      <w:pPr>
        <w:ind w:left="2838" w:hanging="180"/>
      </w:pPr>
    </w:lvl>
    <w:lvl w:ilvl="3" w:tplc="0409000F" w:tentative="1">
      <w:start w:val="1"/>
      <w:numFmt w:val="decimal"/>
      <w:lvlText w:val="%4."/>
      <w:lvlJc w:val="left"/>
      <w:pPr>
        <w:ind w:left="3558" w:hanging="360"/>
      </w:pPr>
    </w:lvl>
    <w:lvl w:ilvl="4" w:tplc="04090019" w:tentative="1">
      <w:start w:val="1"/>
      <w:numFmt w:val="lowerLetter"/>
      <w:lvlText w:val="%5."/>
      <w:lvlJc w:val="left"/>
      <w:pPr>
        <w:ind w:left="4278" w:hanging="360"/>
      </w:pPr>
    </w:lvl>
    <w:lvl w:ilvl="5" w:tplc="0409001B" w:tentative="1">
      <w:start w:val="1"/>
      <w:numFmt w:val="lowerRoman"/>
      <w:lvlText w:val="%6."/>
      <w:lvlJc w:val="right"/>
      <w:pPr>
        <w:ind w:left="4998" w:hanging="180"/>
      </w:pPr>
    </w:lvl>
    <w:lvl w:ilvl="6" w:tplc="0409000F" w:tentative="1">
      <w:start w:val="1"/>
      <w:numFmt w:val="decimal"/>
      <w:lvlText w:val="%7."/>
      <w:lvlJc w:val="left"/>
      <w:pPr>
        <w:ind w:left="5718" w:hanging="360"/>
      </w:pPr>
    </w:lvl>
    <w:lvl w:ilvl="7" w:tplc="04090019" w:tentative="1">
      <w:start w:val="1"/>
      <w:numFmt w:val="lowerLetter"/>
      <w:lvlText w:val="%8."/>
      <w:lvlJc w:val="left"/>
      <w:pPr>
        <w:ind w:left="6438" w:hanging="360"/>
      </w:pPr>
    </w:lvl>
    <w:lvl w:ilvl="8" w:tplc="0409001B" w:tentative="1">
      <w:start w:val="1"/>
      <w:numFmt w:val="lowerRoman"/>
      <w:lvlText w:val="%9."/>
      <w:lvlJc w:val="right"/>
      <w:pPr>
        <w:ind w:left="7158" w:hanging="180"/>
      </w:pPr>
    </w:lvl>
  </w:abstractNum>
  <w:abstractNum w:abstractNumId="14">
    <w:nsid w:val="3E587CDE"/>
    <w:multiLevelType w:val="hybridMultilevel"/>
    <w:tmpl w:val="7EBA49B8"/>
    <w:lvl w:ilvl="0" w:tplc="6F1288B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2092376"/>
    <w:multiLevelType w:val="hybridMultilevel"/>
    <w:tmpl w:val="338E3FC8"/>
    <w:lvl w:ilvl="0" w:tplc="9B128810">
      <w:start w:val="1"/>
      <w:numFmt w:val="upperRoman"/>
      <w:lvlText w:val="%1-"/>
      <w:lvlJc w:val="right"/>
      <w:pPr>
        <w:ind w:left="720" w:hanging="360"/>
      </w:pPr>
      <w:rPr>
        <w:rFonts w:cs="Times New Roman"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D532D9"/>
    <w:multiLevelType w:val="hybridMultilevel"/>
    <w:tmpl w:val="D1AC6D34"/>
    <w:lvl w:ilvl="0" w:tplc="BD0E6B2C">
      <w:start w:val="5"/>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C6B61B9"/>
    <w:multiLevelType w:val="hybridMultilevel"/>
    <w:tmpl w:val="686A46C8"/>
    <w:lvl w:ilvl="0" w:tplc="49AEF9EC">
      <w:numFmt w:val="bullet"/>
      <w:lvlText w:val=""/>
      <w:lvlJc w:val="left"/>
      <w:pPr>
        <w:ind w:left="1080" w:hanging="360"/>
      </w:pPr>
      <w:rPr>
        <w:rFonts w:ascii="Symbol" w:eastAsiaTheme="minorHAnsi"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F220C1D"/>
    <w:multiLevelType w:val="multilevel"/>
    <w:tmpl w:val="75C0AC90"/>
    <w:name w:val="NUM_JAM"/>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2F412E9"/>
    <w:multiLevelType w:val="hybridMultilevel"/>
    <w:tmpl w:val="64FA4032"/>
    <w:lvl w:ilvl="0" w:tplc="4D728938">
      <w:start w:val="1"/>
      <w:numFmt w:val="decimal"/>
      <w:lvlText w:val="%1-"/>
      <w:lvlJc w:val="left"/>
      <w:pPr>
        <w:ind w:left="720" w:hanging="360"/>
      </w:pPr>
      <w:rPr>
        <w:rFonts w:hint="default"/>
        <w:lang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64381D"/>
    <w:multiLevelType w:val="hybridMultilevel"/>
    <w:tmpl w:val="EF2E7C2A"/>
    <w:lvl w:ilvl="0" w:tplc="EEE09844">
      <w:start w:val="1"/>
      <w:numFmt w:val="arabicAlpha"/>
      <w:lvlText w:val="%1-"/>
      <w:lvlJc w:val="left"/>
      <w:pPr>
        <w:ind w:left="1800" w:hanging="360"/>
      </w:pPr>
      <w:rPr>
        <w:rFonts w:hint="default"/>
        <w:lang w:bidi="ar-L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557D6015"/>
    <w:multiLevelType w:val="hybridMultilevel"/>
    <w:tmpl w:val="A0D232D6"/>
    <w:lvl w:ilvl="0" w:tplc="E25EDCFC">
      <w:start w:val="1"/>
      <w:numFmt w:val="upperRoman"/>
      <w:lvlText w:val="%1-"/>
      <w:lvlJc w:val="left"/>
      <w:pPr>
        <w:ind w:left="1515" w:hanging="72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4">
    <w:nsid w:val="56275552"/>
    <w:multiLevelType w:val="hybridMultilevel"/>
    <w:tmpl w:val="93362406"/>
    <w:lvl w:ilvl="0" w:tplc="225A3F24">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57936DEF"/>
    <w:multiLevelType w:val="hybridMultilevel"/>
    <w:tmpl w:val="D6D8C662"/>
    <w:lvl w:ilvl="0" w:tplc="01C4F5DE">
      <w:start w:val="8"/>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52D29BC"/>
    <w:multiLevelType w:val="hybridMultilevel"/>
    <w:tmpl w:val="CD3ADDFC"/>
    <w:lvl w:ilvl="0" w:tplc="136C7DFC">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9095CF3"/>
    <w:multiLevelType w:val="hybridMultilevel"/>
    <w:tmpl w:val="CC4ACF38"/>
    <w:lvl w:ilvl="0" w:tplc="715A0F80">
      <w:start w:val="1"/>
      <w:numFmt w:val="decimal"/>
      <w:lvlText w:val="%1-"/>
      <w:lvlJc w:val="left"/>
      <w:pPr>
        <w:ind w:left="1967" w:hanging="360"/>
      </w:pPr>
      <w:rPr>
        <w:rFonts w:hint="default"/>
        <w:b w:val="0"/>
        <w:bCs w:val="0"/>
        <w:i w:val="0"/>
        <w:iCs w:val="0"/>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29">
    <w:nsid w:val="6AE63998"/>
    <w:multiLevelType w:val="hybridMultilevel"/>
    <w:tmpl w:val="9316617A"/>
    <w:lvl w:ilvl="0" w:tplc="D91453EC">
      <w:start w:val="1"/>
      <w:numFmt w:val="decimal"/>
      <w:lvlText w:val="%1-"/>
      <w:lvlJc w:val="left"/>
      <w:pPr>
        <w:ind w:left="1967" w:hanging="360"/>
      </w:pPr>
      <w:rPr>
        <w:rFonts w:hint="default"/>
        <w:b w:val="0"/>
        <w:bCs w:val="0"/>
        <w:i w:val="0"/>
        <w:iCs w:val="0"/>
        <w:lang w:val="en-US" w:bidi="ar-LB"/>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3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nsid w:val="74D153AA"/>
    <w:multiLevelType w:val="hybridMultilevel"/>
    <w:tmpl w:val="338E3FC8"/>
    <w:lvl w:ilvl="0" w:tplc="9B128810">
      <w:start w:val="1"/>
      <w:numFmt w:val="upperRoman"/>
      <w:lvlText w:val="%1-"/>
      <w:lvlJc w:val="right"/>
      <w:pPr>
        <w:ind w:left="720" w:hanging="360"/>
      </w:pPr>
      <w:rPr>
        <w:rFonts w:cs="Times New Roman"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0"/>
  </w:num>
  <w:num w:numId="2">
    <w:abstractNumId w:val="17"/>
  </w:num>
  <w:num w:numId="3">
    <w:abstractNumId w:val="5"/>
  </w:num>
  <w:num w:numId="4">
    <w:abstractNumId w:val="16"/>
  </w:num>
  <w:num w:numId="5">
    <w:abstractNumId w:val="12"/>
  </w:num>
  <w:num w:numId="6">
    <w:abstractNumId w:val="11"/>
  </w:num>
  <w:num w:numId="7">
    <w:abstractNumId w:val="32"/>
  </w:num>
  <w:num w:numId="8">
    <w:abstractNumId w:val="5"/>
  </w:num>
  <w:num w:numId="9">
    <w:abstractNumId w:val="16"/>
  </w:num>
  <w:num w:numId="10">
    <w:abstractNumId w:val="11"/>
  </w:num>
  <w:num w:numId="11">
    <w:abstractNumId w:val="32"/>
  </w:num>
  <w:num w:numId="12">
    <w:abstractNumId w:val="0"/>
  </w:num>
  <w:num w:numId="13">
    <w:abstractNumId w:val="27"/>
  </w:num>
  <w:num w:numId="14">
    <w:abstractNumId w:val="21"/>
  </w:num>
  <w:num w:numId="15">
    <w:abstractNumId w:val="3"/>
  </w:num>
  <w:num w:numId="16">
    <w:abstractNumId w:val="23"/>
  </w:num>
  <w:num w:numId="17">
    <w:abstractNumId w:val="8"/>
  </w:num>
  <w:num w:numId="18">
    <w:abstractNumId w:val="9"/>
  </w:num>
  <w:num w:numId="19">
    <w:abstractNumId w:val="22"/>
  </w:num>
  <w:num w:numId="20">
    <w:abstractNumId w:val="4"/>
  </w:num>
  <w:num w:numId="21">
    <w:abstractNumId w:val="1"/>
  </w:num>
  <w:num w:numId="22">
    <w:abstractNumId w:val="13"/>
  </w:num>
  <w:num w:numId="23">
    <w:abstractNumId w:val="7"/>
  </w:num>
  <w:num w:numId="24">
    <w:abstractNumId w:val="6"/>
  </w:num>
  <w:num w:numId="25">
    <w:abstractNumId w:val="19"/>
  </w:num>
  <w:num w:numId="26">
    <w:abstractNumId w:val="14"/>
  </w:num>
  <w:num w:numId="27">
    <w:abstractNumId w:val="24"/>
  </w:num>
  <w:num w:numId="28">
    <w:abstractNumId w:val="26"/>
  </w:num>
  <w:num w:numId="29">
    <w:abstractNumId w:val="10"/>
  </w:num>
  <w:num w:numId="30">
    <w:abstractNumId w:val="18"/>
  </w:num>
  <w:num w:numId="31">
    <w:abstractNumId w:val="25"/>
  </w:num>
  <w:num w:numId="32">
    <w:abstractNumId w:val="28"/>
  </w:num>
  <w:num w:numId="33">
    <w:abstractNumId w:val="2"/>
  </w:num>
  <w:num w:numId="34">
    <w:abstractNumId w:val="29"/>
  </w:num>
  <w:num w:numId="35">
    <w:abstractNumId w:val="31"/>
  </w:num>
  <w:num w:numId="36">
    <w:abstractNumId w:val="15"/>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92003"/>
    <w:rsid w:val="000076D5"/>
    <w:rsid w:val="00043663"/>
    <w:rsid w:val="000437B8"/>
    <w:rsid w:val="000505CF"/>
    <w:rsid w:val="000D701C"/>
    <w:rsid w:val="000E2A71"/>
    <w:rsid w:val="00160263"/>
    <w:rsid w:val="00181F96"/>
    <w:rsid w:val="001A1371"/>
    <w:rsid w:val="001B346A"/>
    <w:rsid w:val="001E1CAD"/>
    <w:rsid w:val="001E290D"/>
    <w:rsid w:val="001E732E"/>
    <w:rsid w:val="002144FA"/>
    <w:rsid w:val="0023469A"/>
    <w:rsid w:val="00243C8A"/>
    <w:rsid w:val="00267A0E"/>
    <w:rsid w:val="002901D9"/>
    <w:rsid w:val="002976C2"/>
    <w:rsid w:val="003260FF"/>
    <w:rsid w:val="00343D95"/>
    <w:rsid w:val="00363A18"/>
    <w:rsid w:val="00374341"/>
    <w:rsid w:val="0039022D"/>
    <w:rsid w:val="003D1062"/>
    <w:rsid w:val="003D1B44"/>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33053"/>
    <w:rsid w:val="00656392"/>
    <w:rsid w:val="0068781D"/>
    <w:rsid w:val="006959B0"/>
    <w:rsid w:val="006B3E27"/>
    <w:rsid w:val="006B6507"/>
    <w:rsid w:val="006C104C"/>
    <w:rsid w:val="006C792F"/>
    <w:rsid w:val="00733704"/>
    <w:rsid w:val="0078071A"/>
    <w:rsid w:val="00787E1E"/>
    <w:rsid w:val="0082484C"/>
    <w:rsid w:val="00852A9A"/>
    <w:rsid w:val="008F49E1"/>
    <w:rsid w:val="0090370F"/>
    <w:rsid w:val="009269D2"/>
    <w:rsid w:val="00942135"/>
    <w:rsid w:val="009521B0"/>
    <w:rsid w:val="009A7E9F"/>
    <w:rsid w:val="009E5018"/>
    <w:rsid w:val="00A12B37"/>
    <w:rsid w:val="00AB6758"/>
    <w:rsid w:val="00B13763"/>
    <w:rsid w:val="00B477A4"/>
    <w:rsid w:val="00B54045"/>
    <w:rsid w:val="00C438D7"/>
    <w:rsid w:val="00C81B50"/>
    <w:rsid w:val="00CB6622"/>
    <w:rsid w:val="00CD1801"/>
    <w:rsid w:val="00CF65C6"/>
    <w:rsid w:val="00D10EF1"/>
    <w:rsid w:val="00D42810"/>
    <w:rsid w:val="00D764ED"/>
    <w:rsid w:val="00D914A7"/>
    <w:rsid w:val="00DD13C3"/>
    <w:rsid w:val="00DD596E"/>
    <w:rsid w:val="00DD621E"/>
    <w:rsid w:val="00DE50B1"/>
    <w:rsid w:val="00DF0575"/>
    <w:rsid w:val="00E70E04"/>
    <w:rsid w:val="00E92003"/>
    <w:rsid w:val="00EC05A7"/>
    <w:rsid w:val="00EC4B6B"/>
    <w:rsid w:val="00ED7442"/>
    <w:rsid w:val="00EF1EE5"/>
    <w:rsid w:val="00F571E9"/>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HMG">
    <w:name w:val="_ H __M_G"/>
    <w:basedOn w:val="Normal"/>
    <w:next w:val="Normal"/>
    <w:link w:val="HMGCar"/>
    <w:rsid w:val="003D1B4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character" w:customStyle="1" w:styleId="HMGCar">
    <w:name w:val="_ H __M_G Car"/>
    <w:link w:val="HMG"/>
    <w:locked/>
    <w:rsid w:val="003D1B44"/>
    <w:rPr>
      <w:rFonts w:ascii="Times New Roman" w:hAnsi="Times New Roman" w:cs="Times New Roman"/>
      <w:b/>
      <w:sz w:val="34"/>
      <w:szCs w:val="20"/>
      <w:lang w:val="en-GB"/>
    </w:rPr>
  </w:style>
  <w:style w:type="paragraph" w:customStyle="1" w:styleId="SingleTxtG">
    <w:name w:val="_ Single Txt_G"/>
    <w:basedOn w:val="Normal"/>
    <w:link w:val="SingleTxtGChar"/>
    <w:rsid w:val="003D1B44"/>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3D1B44"/>
    <w:rPr>
      <w:rFonts w:ascii="Times New Roman" w:hAnsi="Times New Roman" w:cs="Times New Roman"/>
      <w:sz w:val="20"/>
      <w:szCs w:val="20"/>
      <w:lang w:val="en-GB"/>
    </w:rPr>
  </w:style>
  <w:style w:type="paragraph" w:customStyle="1" w:styleId="HChG">
    <w:name w:val="_ H _Ch_G"/>
    <w:basedOn w:val="Normal"/>
    <w:next w:val="Normal"/>
    <w:rsid w:val="003D1B4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3D1B44"/>
    <w:rPr>
      <w:color w:val="auto"/>
      <w:u w:val="none"/>
    </w:rPr>
  </w:style>
  <w:style w:type="paragraph" w:customStyle="1" w:styleId="SMG">
    <w:name w:val="__S_M_G"/>
    <w:basedOn w:val="Normal"/>
    <w:next w:val="Normal"/>
    <w:rsid w:val="003D1B4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D1B4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D1B44"/>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D1B4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3D1B44"/>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rsid w:val="003D1B44"/>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3D1B4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D1B4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D1B4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D1B44"/>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Default">
    <w:name w:val="Default"/>
    <w:rsid w:val="003D1B44"/>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paragraph" w:customStyle="1" w:styleId="Standard">
    <w:name w:val="Standard"/>
    <w:rsid w:val="003D1B44"/>
    <w:pPr>
      <w:widowControl w:val="0"/>
      <w:suppressAutoHyphens/>
      <w:autoSpaceDN w:val="0"/>
      <w:spacing w:after="0" w:line="240" w:lineRule="auto"/>
    </w:pPr>
    <w:rPr>
      <w:rFonts w:ascii="Times New Roman" w:eastAsia="SimSun" w:hAnsi="Times New Roman" w:cs="Mangal"/>
      <w:kern w:val="3"/>
      <w:sz w:val="24"/>
      <w:szCs w:val="24"/>
      <w:lang w:val="en-GB" w:eastAsia="zh-CN" w:bidi="hi-IN"/>
    </w:rPr>
  </w:style>
  <w:style w:type="paragraph" w:styleId="NoSpacing">
    <w:name w:val="No Spacing"/>
    <w:link w:val="NoSpacingChar"/>
    <w:uiPriority w:val="1"/>
    <w:qFormat/>
    <w:rsid w:val="003D1B44"/>
    <w:pPr>
      <w:spacing w:after="0" w:line="240" w:lineRule="auto"/>
    </w:pPr>
    <w:rPr>
      <w:rFonts w:ascii="Calibri" w:hAnsi="Calibri" w:cs="Times New Roman"/>
      <w:lang w:val="en-GB" w:eastAsia="en-GB"/>
    </w:rPr>
  </w:style>
  <w:style w:type="character" w:customStyle="1" w:styleId="NoSpacingChar">
    <w:name w:val="No Spacing Char"/>
    <w:link w:val="NoSpacing"/>
    <w:uiPriority w:val="1"/>
    <w:locked/>
    <w:rsid w:val="003D1B44"/>
    <w:rPr>
      <w:rFonts w:ascii="Calibri" w:hAnsi="Calibri" w:cs="Times New Roman"/>
      <w:lang w:val="en-GB" w:eastAsia="en-GB"/>
    </w:rPr>
  </w:style>
  <w:style w:type="paragraph" w:styleId="TOCHeading">
    <w:name w:val="TOC Heading"/>
    <w:basedOn w:val="Heading1"/>
    <w:next w:val="Normal"/>
    <w:uiPriority w:val="39"/>
    <w:unhideWhenUsed/>
    <w:qFormat/>
    <w:rsid w:val="003D1B44"/>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hanging="360"/>
      <w:jc w:val="left"/>
      <w:outlineLvl w:val="9"/>
    </w:pPr>
    <w:rPr>
      <w:rFonts w:ascii="Cambria" w:hAnsi="Cambria" w:cs="Times New Roman"/>
      <w:b/>
      <w:bCs/>
      <w:color w:val="365F91"/>
      <w:sz w:val="28"/>
      <w:szCs w:val="28"/>
      <w:lang w:eastAsia="ja-JP"/>
    </w:rPr>
  </w:style>
  <w:style w:type="paragraph" w:styleId="TOC1">
    <w:name w:val="toc 1"/>
    <w:basedOn w:val="Normal"/>
    <w:next w:val="Normal"/>
    <w:autoRedefine/>
    <w:uiPriority w:val="39"/>
    <w:unhideWhenUsed/>
    <w:rsid w:val="003D1B44"/>
    <w:pPr>
      <w:bidi w:val="0"/>
      <w:spacing w:after="100" w:line="276" w:lineRule="auto"/>
      <w:jc w:val="left"/>
    </w:pPr>
    <w:rPr>
      <w:rFonts w:ascii="Calibri" w:hAnsi="Calibri" w:cs="Times New Roman"/>
      <w:sz w:val="22"/>
      <w:szCs w:val="22"/>
      <w:lang w:val="en-GB" w:eastAsia="en-GB"/>
    </w:rPr>
  </w:style>
  <w:style w:type="paragraph" w:styleId="TOC2">
    <w:name w:val="toc 2"/>
    <w:basedOn w:val="Normal"/>
    <w:next w:val="Normal"/>
    <w:autoRedefine/>
    <w:uiPriority w:val="39"/>
    <w:unhideWhenUsed/>
    <w:rsid w:val="003D1B44"/>
    <w:pPr>
      <w:bidi w:val="0"/>
      <w:spacing w:after="100" w:line="276" w:lineRule="auto"/>
      <w:ind w:left="220"/>
      <w:jc w:val="left"/>
    </w:pPr>
    <w:rPr>
      <w:rFonts w:ascii="Calibri" w:hAnsi="Calibri" w:cs="Times New Roman"/>
      <w:sz w:val="22"/>
      <w:szCs w:val="22"/>
      <w:lang w:val="en-GB" w:eastAsia="en-GB"/>
    </w:rPr>
  </w:style>
  <w:style w:type="character" w:styleId="CommentReference">
    <w:name w:val="annotation reference"/>
    <w:uiPriority w:val="99"/>
    <w:unhideWhenUsed/>
    <w:rsid w:val="003D1B44"/>
    <w:rPr>
      <w:sz w:val="18"/>
      <w:szCs w:val="18"/>
    </w:rPr>
  </w:style>
  <w:style w:type="paragraph" w:styleId="CommentText">
    <w:name w:val="annotation text"/>
    <w:basedOn w:val="Normal"/>
    <w:link w:val="CommentTextChar"/>
    <w:uiPriority w:val="99"/>
    <w:unhideWhenUsed/>
    <w:rsid w:val="003D1B44"/>
    <w:pPr>
      <w:bidi w:val="0"/>
      <w:spacing w:after="200" w:line="240" w:lineRule="auto"/>
      <w:jc w:val="left"/>
    </w:pPr>
    <w:rPr>
      <w:rFonts w:ascii="Calibri" w:hAnsi="Calibri" w:cs="Times New Roman"/>
      <w:sz w:val="24"/>
      <w:szCs w:val="24"/>
      <w:lang w:val="en-GB" w:eastAsia="en-GB"/>
    </w:rPr>
  </w:style>
  <w:style w:type="character" w:customStyle="1" w:styleId="CommentTextChar">
    <w:name w:val="Comment Text Char"/>
    <w:basedOn w:val="DefaultParagraphFont"/>
    <w:link w:val="CommentText"/>
    <w:uiPriority w:val="99"/>
    <w:rsid w:val="003D1B44"/>
    <w:rPr>
      <w:rFonts w:ascii="Calibri" w:hAnsi="Calibri" w:cs="Times New Roman"/>
      <w:sz w:val="24"/>
      <w:szCs w:val="24"/>
      <w:lang w:val="en-GB" w:eastAsia="en-GB"/>
    </w:rPr>
  </w:style>
  <w:style w:type="paragraph" w:styleId="CommentSubject">
    <w:name w:val="annotation subject"/>
    <w:basedOn w:val="CommentText"/>
    <w:next w:val="CommentText"/>
    <w:link w:val="CommentSubjectChar"/>
    <w:uiPriority w:val="99"/>
    <w:unhideWhenUsed/>
    <w:rsid w:val="003D1B44"/>
    <w:rPr>
      <w:b/>
      <w:bCs/>
      <w:sz w:val="20"/>
      <w:szCs w:val="20"/>
    </w:rPr>
  </w:style>
  <w:style w:type="character" w:customStyle="1" w:styleId="CommentSubjectChar">
    <w:name w:val="Comment Subject Char"/>
    <w:basedOn w:val="CommentTextChar"/>
    <w:link w:val="CommentSubject"/>
    <w:uiPriority w:val="99"/>
    <w:rsid w:val="003D1B44"/>
    <w:rPr>
      <w:rFonts w:ascii="Calibri" w:hAnsi="Calibri" w:cs="Times New Roman"/>
      <w:b/>
      <w:bCs/>
      <w:sz w:val="20"/>
      <w:szCs w:val="20"/>
      <w:lang w:val="en-GB" w:eastAsia="en-GB"/>
    </w:rPr>
  </w:style>
  <w:style w:type="paragraph" w:styleId="Revision">
    <w:name w:val="Revision"/>
    <w:hidden/>
    <w:uiPriority w:val="99"/>
    <w:semiHidden/>
    <w:rsid w:val="003D1B44"/>
    <w:pPr>
      <w:spacing w:after="0" w:line="240" w:lineRule="auto"/>
    </w:pPr>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HMG">
    <w:name w:val="_ H __M_G"/>
    <w:basedOn w:val="Normal"/>
    <w:next w:val="Normal"/>
    <w:link w:val="HMGCar"/>
    <w:rsid w:val="003D1B4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character" w:customStyle="1" w:styleId="HMGCar">
    <w:name w:val="_ H __M_G Car"/>
    <w:link w:val="HMG"/>
    <w:locked/>
    <w:rsid w:val="003D1B44"/>
    <w:rPr>
      <w:rFonts w:ascii="Times New Roman" w:hAnsi="Times New Roman" w:cs="Times New Roman"/>
      <w:b/>
      <w:sz w:val="34"/>
      <w:szCs w:val="20"/>
      <w:lang w:val="en-GB"/>
    </w:rPr>
  </w:style>
  <w:style w:type="paragraph" w:customStyle="1" w:styleId="SingleTxtG">
    <w:name w:val="_ Single Txt_G"/>
    <w:basedOn w:val="Normal"/>
    <w:link w:val="SingleTxtGChar"/>
    <w:rsid w:val="003D1B44"/>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3D1B44"/>
    <w:rPr>
      <w:rFonts w:ascii="Times New Roman" w:hAnsi="Times New Roman" w:cs="Times New Roman"/>
      <w:sz w:val="20"/>
      <w:szCs w:val="20"/>
      <w:lang w:val="en-GB"/>
    </w:rPr>
  </w:style>
  <w:style w:type="paragraph" w:customStyle="1" w:styleId="HChG">
    <w:name w:val="_ H _Ch_G"/>
    <w:basedOn w:val="Normal"/>
    <w:next w:val="Normal"/>
    <w:rsid w:val="003D1B4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3D1B44"/>
    <w:rPr>
      <w:color w:val="auto"/>
      <w:u w:val="none"/>
    </w:rPr>
  </w:style>
  <w:style w:type="paragraph" w:customStyle="1" w:styleId="SMG">
    <w:name w:val="__S_M_G"/>
    <w:basedOn w:val="Normal"/>
    <w:next w:val="Normal"/>
    <w:rsid w:val="003D1B4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D1B4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D1B44"/>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D1B4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3D1B44"/>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rsid w:val="003D1B44"/>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3D1B4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D1B4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D1B4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D1B44"/>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Default">
    <w:name w:val="Default"/>
    <w:rsid w:val="003D1B44"/>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paragraph" w:customStyle="1" w:styleId="Standard">
    <w:name w:val="Standard"/>
    <w:rsid w:val="003D1B44"/>
    <w:pPr>
      <w:widowControl w:val="0"/>
      <w:suppressAutoHyphens/>
      <w:autoSpaceDN w:val="0"/>
      <w:spacing w:after="0" w:line="240" w:lineRule="auto"/>
    </w:pPr>
    <w:rPr>
      <w:rFonts w:ascii="Times New Roman" w:eastAsia="SimSun" w:hAnsi="Times New Roman" w:cs="Mangal"/>
      <w:kern w:val="3"/>
      <w:sz w:val="24"/>
      <w:szCs w:val="24"/>
      <w:lang w:val="en-GB" w:eastAsia="zh-CN" w:bidi="hi-IN"/>
    </w:rPr>
  </w:style>
  <w:style w:type="paragraph" w:styleId="NoSpacing">
    <w:name w:val="No Spacing"/>
    <w:link w:val="NoSpacingChar"/>
    <w:uiPriority w:val="1"/>
    <w:qFormat/>
    <w:rsid w:val="003D1B44"/>
    <w:pPr>
      <w:spacing w:after="0" w:line="240" w:lineRule="auto"/>
    </w:pPr>
    <w:rPr>
      <w:rFonts w:ascii="Calibri" w:hAnsi="Calibri" w:cs="Times New Roman"/>
      <w:lang w:val="en-GB" w:eastAsia="en-GB"/>
    </w:rPr>
  </w:style>
  <w:style w:type="character" w:customStyle="1" w:styleId="NoSpacingChar">
    <w:name w:val="No Spacing Char"/>
    <w:link w:val="NoSpacing"/>
    <w:uiPriority w:val="1"/>
    <w:locked/>
    <w:rsid w:val="003D1B44"/>
    <w:rPr>
      <w:rFonts w:ascii="Calibri" w:hAnsi="Calibri" w:cs="Times New Roman"/>
      <w:lang w:val="en-GB" w:eastAsia="en-GB"/>
    </w:rPr>
  </w:style>
  <w:style w:type="paragraph" w:styleId="TOCHeading">
    <w:name w:val="TOC Heading"/>
    <w:basedOn w:val="Heading1"/>
    <w:next w:val="Normal"/>
    <w:uiPriority w:val="39"/>
    <w:unhideWhenUsed/>
    <w:qFormat/>
    <w:rsid w:val="003D1B44"/>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hanging="360"/>
      <w:jc w:val="left"/>
      <w:outlineLvl w:val="9"/>
    </w:pPr>
    <w:rPr>
      <w:rFonts w:ascii="Cambria" w:hAnsi="Cambria" w:cs="Times New Roman"/>
      <w:b/>
      <w:bCs/>
      <w:color w:val="365F91"/>
      <w:sz w:val="28"/>
      <w:szCs w:val="28"/>
      <w:lang w:eastAsia="ja-JP"/>
    </w:rPr>
  </w:style>
  <w:style w:type="paragraph" w:styleId="TOC1">
    <w:name w:val="toc 1"/>
    <w:basedOn w:val="Normal"/>
    <w:next w:val="Normal"/>
    <w:autoRedefine/>
    <w:uiPriority w:val="39"/>
    <w:unhideWhenUsed/>
    <w:rsid w:val="003D1B44"/>
    <w:pPr>
      <w:bidi w:val="0"/>
      <w:spacing w:after="100" w:line="276" w:lineRule="auto"/>
      <w:jc w:val="left"/>
    </w:pPr>
    <w:rPr>
      <w:rFonts w:ascii="Calibri" w:hAnsi="Calibri" w:cs="Times New Roman"/>
      <w:sz w:val="22"/>
      <w:szCs w:val="22"/>
      <w:lang w:val="en-GB" w:eastAsia="en-GB"/>
    </w:rPr>
  </w:style>
  <w:style w:type="paragraph" w:styleId="TOC2">
    <w:name w:val="toc 2"/>
    <w:basedOn w:val="Normal"/>
    <w:next w:val="Normal"/>
    <w:autoRedefine/>
    <w:uiPriority w:val="39"/>
    <w:unhideWhenUsed/>
    <w:rsid w:val="003D1B44"/>
    <w:pPr>
      <w:bidi w:val="0"/>
      <w:spacing w:after="100" w:line="276" w:lineRule="auto"/>
      <w:ind w:left="220"/>
      <w:jc w:val="left"/>
    </w:pPr>
    <w:rPr>
      <w:rFonts w:ascii="Calibri" w:hAnsi="Calibri" w:cs="Times New Roman"/>
      <w:sz w:val="22"/>
      <w:szCs w:val="22"/>
      <w:lang w:val="en-GB" w:eastAsia="en-GB"/>
    </w:rPr>
  </w:style>
  <w:style w:type="character" w:styleId="CommentReference">
    <w:name w:val="annotation reference"/>
    <w:uiPriority w:val="99"/>
    <w:unhideWhenUsed/>
    <w:rsid w:val="003D1B44"/>
    <w:rPr>
      <w:sz w:val="18"/>
      <w:szCs w:val="18"/>
    </w:rPr>
  </w:style>
  <w:style w:type="paragraph" w:styleId="CommentText">
    <w:name w:val="annotation text"/>
    <w:basedOn w:val="Normal"/>
    <w:link w:val="CommentTextChar"/>
    <w:uiPriority w:val="99"/>
    <w:unhideWhenUsed/>
    <w:rsid w:val="003D1B44"/>
    <w:pPr>
      <w:bidi w:val="0"/>
      <w:spacing w:after="200" w:line="240" w:lineRule="auto"/>
      <w:jc w:val="left"/>
    </w:pPr>
    <w:rPr>
      <w:rFonts w:ascii="Calibri" w:hAnsi="Calibri" w:cs="Times New Roman"/>
      <w:sz w:val="24"/>
      <w:szCs w:val="24"/>
      <w:lang w:val="en-GB" w:eastAsia="en-GB"/>
    </w:rPr>
  </w:style>
  <w:style w:type="character" w:customStyle="1" w:styleId="CommentTextChar">
    <w:name w:val="Comment Text Char"/>
    <w:basedOn w:val="DefaultParagraphFont"/>
    <w:link w:val="CommentText"/>
    <w:uiPriority w:val="99"/>
    <w:rsid w:val="003D1B44"/>
    <w:rPr>
      <w:rFonts w:ascii="Calibri" w:hAnsi="Calibri" w:cs="Times New Roman"/>
      <w:sz w:val="24"/>
      <w:szCs w:val="24"/>
      <w:lang w:val="en-GB" w:eastAsia="en-GB"/>
    </w:rPr>
  </w:style>
  <w:style w:type="paragraph" w:styleId="CommentSubject">
    <w:name w:val="annotation subject"/>
    <w:basedOn w:val="CommentText"/>
    <w:next w:val="CommentText"/>
    <w:link w:val="CommentSubjectChar"/>
    <w:uiPriority w:val="99"/>
    <w:unhideWhenUsed/>
    <w:rsid w:val="003D1B44"/>
    <w:rPr>
      <w:b/>
      <w:bCs/>
      <w:sz w:val="20"/>
      <w:szCs w:val="20"/>
    </w:rPr>
  </w:style>
  <w:style w:type="character" w:customStyle="1" w:styleId="CommentSubjectChar">
    <w:name w:val="Comment Subject Char"/>
    <w:basedOn w:val="CommentTextChar"/>
    <w:link w:val="CommentSubject"/>
    <w:uiPriority w:val="99"/>
    <w:rsid w:val="003D1B44"/>
    <w:rPr>
      <w:rFonts w:ascii="Calibri" w:hAnsi="Calibri" w:cs="Times New Roman"/>
      <w:b/>
      <w:bCs/>
      <w:sz w:val="20"/>
      <w:szCs w:val="20"/>
      <w:lang w:val="en-GB" w:eastAsia="en-GB"/>
    </w:rPr>
  </w:style>
  <w:style w:type="paragraph" w:styleId="Revision">
    <w:name w:val="Revision"/>
    <w:hidden/>
    <w:uiPriority w:val="99"/>
    <w:semiHidden/>
    <w:rsid w:val="003D1B44"/>
    <w:pPr>
      <w:spacing w:after="0" w:line="240" w:lineRule="auto"/>
    </w:pPr>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8D94A-2344-4CC9-8008-97C3FBC8F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10053</Words>
  <Characters>57307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CCPR/C/LBN/3</vt:lpstr>
    </vt:vector>
  </TitlesOfParts>
  <Company>DCM</Company>
  <LinksUpToDate>false</LinksUpToDate>
  <CharactersWithSpaces>67226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CCPR/C/LBN/3</dc:title>
  <dc:subject>GE. 1622951A</dc:subject>
  <dc:creator>IBAL34 - MAB</dc:creator>
  <cp:keywords>ODS No.</cp:keywords>
  <dc:description>Distr.: General_x000d_
Date: 28 December 2016_x000d_
Original: Arabic_x000d_
</dc:description>
  <cp:lastModifiedBy>RKHO13</cp:lastModifiedBy>
  <cp:revision>2</cp:revision>
  <cp:lastPrinted>2017-01-16T15:24:00Z</cp:lastPrinted>
  <dcterms:created xsi:type="dcterms:W3CDTF">2017-01-16T16:08:00Z</dcterms:created>
  <dcterms:modified xsi:type="dcterms:W3CDTF">2017-01-16T16:08:00Z</dcterms:modified>
  <cp:category>Finale</cp:category>
</cp:coreProperties>
</file>