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9E3" w:rsidRDefault="001069E3" w:rsidP="001069E3">
      <w:pPr>
        <w:spacing w:line="240" w:lineRule="auto"/>
        <w:jc w:val="left"/>
        <w:rPr>
          <w:rFonts w:hint="cs"/>
          <w:szCs w:val="6"/>
          <w:rtl/>
        </w:rPr>
        <w:sectPr w:rsidR="001069E3" w:rsidSect="001069E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p>
    <w:p w:rsidR="00CD3849" w:rsidRDefault="00FB4C6E" w:rsidP="00FB4C6E">
      <w:pPr>
        <w:tabs>
          <w:tab w:val="left" w:pos="662"/>
          <w:tab w:val="left" w:pos="1267"/>
          <w:tab w:val="left" w:pos="1987"/>
          <w:tab w:val="left" w:pos="2650"/>
        </w:tabs>
        <w:rPr>
          <w:rFonts w:hint="cs"/>
          <w:b/>
          <w:bCs/>
          <w:rtl/>
        </w:rPr>
      </w:pPr>
      <w:r>
        <w:rPr>
          <w:rFonts w:hint="cs"/>
          <w:b/>
          <w:bCs/>
          <w:rtl/>
        </w:rPr>
        <w:t>اللجنة المعنية بالقضاء على التمييز ضد المرأة</w:t>
      </w:r>
    </w:p>
    <w:p w:rsidR="00FB4C6E" w:rsidRDefault="00FB4C6E" w:rsidP="00FB4C6E">
      <w:pPr>
        <w:tabs>
          <w:tab w:val="left" w:pos="662"/>
          <w:tab w:val="left" w:pos="1267"/>
          <w:tab w:val="left" w:pos="1987"/>
          <w:tab w:val="left" w:pos="2650"/>
        </w:tabs>
        <w:spacing w:line="120" w:lineRule="exact"/>
        <w:rPr>
          <w:rFonts w:hint="cs"/>
          <w:b/>
          <w:bCs/>
          <w:sz w:val="10"/>
          <w:rtl/>
        </w:rPr>
      </w:pPr>
    </w:p>
    <w:p w:rsidR="00FB4C6E" w:rsidRPr="00FB4C6E" w:rsidRDefault="00FB4C6E" w:rsidP="00FB4C6E">
      <w:pPr>
        <w:tabs>
          <w:tab w:val="left" w:pos="662"/>
          <w:tab w:val="left" w:pos="1267"/>
          <w:tab w:val="left" w:pos="1987"/>
          <w:tab w:val="left" w:pos="2650"/>
        </w:tabs>
        <w:spacing w:line="120" w:lineRule="exact"/>
        <w:rPr>
          <w:rFonts w:hint="cs"/>
          <w:b/>
          <w:bCs/>
          <w:sz w:val="10"/>
          <w:rtl/>
        </w:rPr>
      </w:pPr>
    </w:p>
    <w:p w:rsidR="00FB4C6E" w:rsidRDefault="00011881" w:rsidP="00705F1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tab/>
      </w:r>
      <w:r>
        <w:tab/>
      </w:r>
      <w:r w:rsidR="00FB4C6E">
        <w:rPr>
          <w:rFonts w:hint="cs"/>
          <w:rtl/>
        </w:rPr>
        <w:t>النظر في التقارير المقدمة من الدول الأطراف بموجب المادة 18</w:t>
      </w:r>
      <w:r w:rsidR="00705F1A">
        <w:rPr>
          <w:rFonts w:hint="cs"/>
          <w:rtl/>
        </w:rPr>
        <w:t xml:space="preserve"> </w:t>
      </w:r>
      <w:r w:rsidR="00FB4C6E">
        <w:rPr>
          <w:rFonts w:hint="cs"/>
          <w:rtl/>
        </w:rPr>
        <w:t>م</w:t>
      </w:r>
      <w:r>
        <w:rPr>
          <w:rFonts w:hint="cs"/>
          <w:rtl/>
        </w:rPr>
        <w:t>ـــــ</w:t>
      </w:r>
      <w:r w:rsidR="00FB4C6E">
        <w:rPr>
          <w:rFonts w:hint="cs"/>
          <w:rtl/>
        </w:rPr>
        <w:t>ن</w:t>
      </w:r>
      <w:r w:rsidR="00705F1A">
        <w:rPr>
          <w:rFonts w:hint="eastAsia"/>
          <w:rtl/>
        </w:rPr>
        <w:t> </w:t>
      </w:r>
      <w:r w:rsidR="00FB4C6E">
        <w:rPr>
          <w:rFonts w:hint="cs"/>
          <w:rtl/>
        </w:rPr>
        <w:t>اتفاقية القض</w:t>
      </w:r>
      <w:r>
        <w:rPr>
          <w:rFonts w:hint="cs"/>
          <w:rtl/>
        </w:rPr>
        <w:t>ــ</w:t>
      </w:r>
      <w:r w:rsidR="00FB4C6E">
        <w:rPr>
          <w:rFonts w:hint="cs"/>
          <w:rtl/>
        </w:rPr>
        <w:t>اء على جمي</w:t>
      </w:r>
      <w:r>
        <w:rPr>
          <w:rFonts w:hint="cs"/>
          <w:rtl/>
        </w:rPr>
        <w:t>ــــــ</w:t>
      </w:r>
      <w:r w:rsidR="00FB4C6E">
        <w:rPr>
          <w:rFonts w:hint="cs"/>
          <w:rtl/>
        </w:rPr>
        <w:t>ع</w:t>
      </w:r>
      <w:bookmarkStart w:id="1" w:name="TmpSave"/>
      <w:bookmarkEnd w:id="1"/>
      <w:r w:rsidR="00FB4C6E">
        <w:rPr>
          <w:rFonts w:hint="cs"/>
          <w:rtl/>
        </w:rPr>
        <w:t xml:space="preserve"> أشك</w:t>
      </w:r>
      <w:r>
        <w:rPr>
          <w:rFonts w:hint="cs"/>
          <w:rtl/>
        </w:rPr>
        <w:t>ـ</w:t>
      </w:r>
      <w:r w:rsidR="00FB4C6E">
        <w:rPr>
          <w:rFonts w:hint="cs"/>
          <w:rtl/>
        </w:rPr>
        <w:t>ال التمييز ض</w:t>
      </w:r>
      <w:r>
        <w:rPr>
          <w:rFonts w:hint="cs"/>
          <w:rtl/>
        </w:rPr>
        <w:t>ــــ</w:t>
      </w:r>
      <w:r w:rsidR="00FB4C6E">
        <w:rPr>
          <w:rFonts w:hint="cs"/>
          <w:rtl/>
        </w:rPr>
        <w:t>د المرأة</w:t>
      </w:r>
    </w:p>
    <w:p w:rsidR="00356C72" w:rsidRPr="00356C72" w:rsidRDefault="00356C72" w:rsidP="00356C72">
      <w:pPr>
        <w:pStyle w:val="SingleTxt"/>
        <w:spacing w:after="0" w:line="120" w:lineRule="exact"/>
        <w:rPr>
          <w:rFonts w:hint="cs"/>
          <w:sz w:val="10"/>
          <w:rtl/>
        </w:rPr>
      </w:pPr>
    </w:p>
    <w:p w:rsidR="007C39D6" w:rsidRDefault="00356C72" w:rsidP="00356C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011881">
        <w:tab/>
      </w:r>
      <w:r w:rsidR="00FB4C6E">
        <w:rPr>
          <w:rFonts w:hint="cs"/>
          <w:rtl/>
        </w:rPr>
        <w:t>التقرير الدوري السادس المقدم من الدول الأطراف</w:t>
      </w:r>
    </w:p>
    <w:p w:rsidR="00FB4C6E" w:rsidRPr="00FB4C6E" w:rsidRDefault="00FB4C6E" w:rsidP="00FB4C6E">
      <w:pPr>
        <w:pStyle w:val="SingleTxt"/>
        <w:spacing w:after="0" w:line="120" w:lineRule="exact"/>
        <w:rPr>
          <w:rFonts w:hint="cs"/>
          <w:sz w:val="10"/>
          <w:rtl/>
        </w:rPr>
      </w:pPr>
    </w:p>
    <w:p w:rsidR="00FB4C6E" w:rsidRPr="008B56F5" w:rsidRDefault="00FB4C6E" w:rsidP="00FB4C6E">
      <w:pPr>
        <w:framePr w:w="9792" w:h="432" w:hSpace="187" w:wrap="around" w:hAnchor="page" w:x="1196" w:yAlign="bottom"/>
        <w:spacing w:line="240" w:lineRule="auto"/>
        <w:rPr>
          <w:szCs w:val="10"/>
          <w:rtl/>
        </w:rPr>
      </w:pPr>
      <w:r>
        <w:rPr>
          <w:noProof/>
          <w:w w:val="100"/>
        </w:rPr>
        <w:pict>
          <v:line id="_x0000_s1027" style="position:absolute;left:0;text-align:left;z-index:2" from="396.55pt,5.95pt" to="468.55pt,5.95pt"/>
        </w:pict>
      </w:r>
    </w:p>
    <w:p w:rsidR="00FB4C6E" w:rsidRPr="008B56F5" w:rsidRDefault="00FB4C6E" w:rsidP="00FB4C6E">
      <w:pPr>
        <w:framePr w:w="9792" w:h="432" w:hSpace="187" w:wrap="around" w:hAnchor="page" w:x="1196" w:yAlign="bottom"/>
        <w:spacing w:line="240" w:lineRule="auto"/>
        <w:rPr>
          <w:szCs w:val="6"/>
          <w:rtl/>
        </w:rPr>
      </w:pPr>
    </w:p>
    <w:p w:rsidR="00FB4C6E" w:rsidRPr="008B56F5" w:rsidRDefault="00356C72" w:rsidP="00356C72">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rFonts w:hint="cs"/>
          <w:sz w:val="17"/>
          <w:szCs w:val="26"/>
          <w:rtl/>
        </w:rPr>
        <w:tab/>
      </w:r>
      <w:r w:rsidR="00FB4C6E">
        <w:rPr>
          <w:rFonts w:hint="cs"/>
          <w:sz w:val="17"/>
          <w:szCs w:val="26"/>
          <w:rtl/>
        </w:rPr>
        <w:t>*</w:t>
      </w:r>
      <w:r w:rsidR="00FB4C6E">
        <w:rPr>
          <w:rFonts w:hint="cs"/>
          <w:sz w:val="17"/>
          <w:szCs w:val="26"/>
          <w:rtl/>
        </w:rPr>
        <w:tab/>
        <w:t>يصدر هذا التقرير دون تحرير رسمي.</w:t>
      </w:r>
    </w:p>
    <w:p w:rsidR="00FB4C6E" w:rsidRPr="00FB4C6E" w:rsidRDefault="00FB4C6E" w:rsidP="00356C7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356C72">
        <w:tab/>
      </w:r>
      <w:r>
        <w:rPr>
          <w:rFonts w:hint="cs"/>
          <w:rtl/>
        </w:rPr>
        <w:t>بوركينا فا</w:t>
      </w:r>
      <w:r w:rsidR="00356C72">
        <w:rPr>
          <w:rFonts w:hint="cs"/>
          <w:rtl/>
        </w:rPr>
        <w:t>س</w:t>
      </w:r>
      <w:r>
        <w:rPr>
          <w:rFonts w:hint="cs"/>
          <w:rtl/>
        </w:rPr>
        <w:t>و*</w:t>
      </w:r>
    </w:p>
    <w:p w:rsidR="00FB4C6E" w:rsidRDefault="00FB4C6E" w:rsidP="001069E3">
      <w:pPr>
        <w:pStyle w:val="SingleTxt"/>
        <w:rPr>
          <w:rFonts w:hint="cs"/>
          <w:rtl/>
        </w:rPr>
      </w:pPr>
    </w:p>
    <w:p w:rsidR="00FB4C6E" w:rsidRDefault="00FB4C6E" w:rsidP="001069E3">
      <w:pPr>
        <w:pStyle w:val="SingleTxt"/>
        <w:rPr>
          <w:rFonts w:hint="cs"/>
          <w:rtl/>
        </w:rPr>
      </w:pPr>
      <w:r>
        <w:rPr>
          <w:rtl/>
        </w:rPr>
        <w:br w:type="page"/>
      </w:r>
    </w:p>
    <w:p w:rsidR="007C39D6" w:rsidRDefault="00356C72" w:rsidP="00C16230">
      <w:pPr>
        <w:pStyle w:val="SingleTxt"/>
        <w:jc w:val="both"/>
        <w:rPr>
          <w:rFonts w:hint="cs"/>
          <w:b/>
          <w:bCs/>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s1126" type="#_x0000_t75" style="position:absolute;left:0;text-align:left;margin-left:200.85pt;margin-top:-1.6pt;width:122pt;height:55.8pt;z-index:19;visibility:visible">
            <v:imagedata r:id="rId13" o:title=""/>
          </v:shape>
        </w:pict>
      </w:r>
      <w:r w:rsidR="00FB4C6E">
        <w:rPr>
          <w:rFonts w:hint="cs"/>
          <w:b/>
          <w:bCs/>
          <w:rtl/>
        </w:rPr>
        <w:t>وزارة النهوض بالمرأة</w:t>
      </w:r>
      <w:r w:rsidR="00FB4C6E">
        <w:rPr>
          <w:rFonts w:hint="cs"/>
          <w:b/>
          <w:bCs/>
          <w:rtl/>
        </w:rPr>
        <w:tab/>
      </w:r>
      <w:r w:rsidR="00FB4C6E">
        <w:rPr>
          <w:rFonts w:hint="cs"/>
          <w:b/>
          <w:bCs/>
          <w:rtl/>
        </w:rPr>
        <w:tab/>
      </w:r>
      <w:r w:rsidR="00FB4C6E">
        <w:rPr>
          <w:rFonts w:hint="cs"/>
          <w:b/>
          <w:bCs/>
          <w:rtl/>
        </w:rPr>
        <w:tab/>
      </w:r>
      <w:r w:rsidR="00FB4C6E">
        <w:rPr>
          <w:rFonts w:hint="cs"/>
          <w:b/>
          <w:bCs/>
          <w:rtl/>
        </w:rPr>
        <w:tab/>
      </w:r>
      <w:r w:rsidR="00FB4C6E">
        <w:rPr>
          <w:rFonts w:hint="cs"/>
          <w:b/>
          <w:bCs/>
          <w:rtl/>
        </w:rPr>
        <w:tab/>
      </w:r>
      <w:r w:rsidR="00FB4C6E">
        <w:rPr>
          <w:rFonts w:hint="cs"/>
          <w:b/>
          <w:bCs/>
          <w:rtl/>
        </w:rPr>
        <w:tab/>
      </w:r>
      <w:r w:rsidR="00C16230">
        <w:rPr>
          <w:b/>
          <w:bCs/>
        </w:rPr>
        <w:t xml:space="preserve">                 </w:t>
      </w:r>
      <w:r w:rsidR="00FB4C6E">
        <w:rPr>
          <w:rFonts w:hint="cs"/>
          <w:b/>
          <w:bCs/>
          <w:rtl/>
        </w:rPr>
        <w:t xml:space="preserve">بوركينا </w:t>
      </w:r>
      <w:r>
        <w:rPr>
          <w:rFonts w:hint="cs"/>
          <w:b/>
          <w:bCs/>
          <w:rtl/>
        </w:rPr>
        <w:t>فاسو</w:t>
      </w:r>
    </w:p>
    <w:p w:rsidR="00FB4C6E" w:rsidRDefault="00FB4C6E" w:rsidP="00FB4C6E">
      <w:pPr>
        <w:pStyle w:val="SingleTxt"/>
        <w:jc w:val="both"/>
        <w:rPr>
          <w:rFonts w:hint="cs"/>
          <w:i/>
          <w:iCs/>
          <w:rtl/>
        </w:rPr>
      </w:pPr>
      <w:r>
        <w:rPr>
          <w:rFonts w:hint="cs"/>
          <w:b/>
          <w:bCs/>
          <w:rtl/>
        </w:rPr>
        <w:t>ديوان الوزير</w:t>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sidR="00C16230">
        <w:rPr>
          <w:b/>
          <w:bCs/>
        </w:rPr>
        <w:t xml:space="preserve">             </w:t>
      </w:r>
      <w:r w:rsidRPr="00FB4C6E">
        <w:rPr>
          <w:rFonts w:hint="cs"/>
          <w:i/>
          <w:iCs/>
          <w:rtl/>
        </w:rPr>
        <w:t>الاتحاد - التقدم - العدل</w:t>
      </w:r>
    </w:p>
    <w:p w:rsidR="00356C72" w:rsidRPr="00356C72" w:rsidRDefault="00356C72" w:rsidP="00356C72">
      <w:pPr>
        <w:pStyle w:val="SingleTxt"/>
        <w:spacing w:after="0" w:line="120" w:lineRule="exact"/>
        <w:jc w:val="both"/>
        <w:rPr>
          <w:rFonts w:hint="cs"/>
          <w:b/>
          <w:bCs/>
          <w:sz w:val="10"/>
          <w:rtl/>
        </w:rPr>
      </w:pPr>
    </w:p>
    <w:p w:rsidR="00FB4C6E" w:rsidRDefault="00FB4C6E" w:rsidP="00FB4C6E">
      <w:pPr>
        <w:pStyle w:val="SingleTxt"/>
        <w:jc w:val="both"/>
        <w:rPr>
          <w:rFonts w:hint="cs"/>
          <w:b/>
          <w:bCs/>
          <w:rtl/>
        </w:rPr>
      </w:pPr>
      <w:r>
        <w:rPr>
          <w:rFonts w:hint="cs"/>
          <w:b/>
          <w:bCs/>
          <w:rtl/>
        </w:rPr>
        <w:t>اللجنة الوطنية لمكافحة التمييز ضد المرأة</w:t>
      </w:r>
    </w:p>
    <w:p w:rsidR="00992060" w:rsidRDefault="00992060" w:rsidP="00FB4C6E">
      <w:pPr>
        <w:pStyle w:val="SingleTxt"/>
        <w:jc w:val="both"/>
        <w:rPr>
          <w:rFonts w:hint="cs"/>
          <w:b/>
          <w:bCs/>
          <w:rtl/>
        </w:rPr>
      </w:pPr>
    </w:p>
    <w:p w:rsidR="00992060" w:rsidRDefault="00992060" w:rsidP="00FB4C6E">
      <w:pPr>
        <w:pStyle w:val="SingleTxt"/>
        <w:jc w:val="both"/>
        <w:rPr>
          <w:rFonts w:hint="cs"/>
          <w:b/>
          <w:bCs/>
          <w:rtl/>
        </w:rPr>
      </w:pPr>
    </w:p>
    <w:p w:rsidR="00992A1C" w:rsidRDefault="00992A1C" w:rsidP="00FB4C6E">
      <w:pPr>
        <w:pStyle w:val="SingleTxt"/>
        <w:jc w:val="both"/>
        <w:rPr>
          <w:rFonts w:hint="cs"/>
          <w:b/>
          <w:bCs/>
          <w:rtl/>
        </w:rPr>
      </w:pPr>
    </w:p>
    <w:p w:rsidR="00992060" w:rsidRDefault="00992A1C" w:rsidP="00FB4C6E">
      <w:pPr>
        <w:pStyle w:val="SingleTxt"/>
        <w:jc w:val="both"/>
        <w:rPr>
          <w:rFonts w:hint="cs"/>
          <w:b/>
          <w:bCs/>
          <w:rtl/>
        </w:rPr>
      </w:pPr>
      <w:r>
        <w:rPr>
          <w:rFonts w:hint="cs"/>
          <w:noProof/>
          <w:w w:val="100"/>
          <w:rtl/>
        </w:rPr>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_x0000_s1026" type="#_x0000_t84" style="position:absolute;left:0;text-align:left;margin-left:36.05pt;margin-top:13.4pt;width:441.75pt;height:114pt;z-index:1" strokecolor="#92cddc" strokeweight="1pt">
            <v:fill color2="#b6dde8" focusposition="1" focussize="" focus="100%" type="gradient"/>
            <v:shadow on="t" type="perspective" color="#205867" opacity=".5" offset="1pt" offset2="-3pt"/>
            <v:textbox style="mso-next-textbox:#_x0000_s1026">
              <w:txbxContent>
                <w:p w:rsidR="00705F1A" w:rsidRDefault="00705F1A" w:rsidP="00992060">
                  <w:pPr>
                    <w:ind w:right="1545"/>
                    <w:rPr>
                      <w:rFonts w:hint="cs"/>
                      <w:b/>
                      <w:bCs/>
                      <w:rtl/>
                    </w:rPr>
                  </w:pPr>
                  <w:r>
                    <w:rPr>
                      <w:rFonts w:hint="cs"/>
                      <w:b/>
                      <w:bCs/>
                      <w:rtl/>
                    </w:rPr>
                    <w:tab/>
                  </w:r>
                  <w:r>
                    <w:rPr>
                      <w:rFonts w:hint="cs"/>
                      <w:b/>
                      <w:bCs/>
                      <w:rtl/>
                    </w:rPr>
                    <w:tab/>
                    <w:t xml:space="preserve">التقرير الدوري السادس لبوركينا فاسو عن تطبيق اتفاقية </w:t>
                  </w:r>
                  <w:r>
                    <w:rPr>
                      <w:rFonts w:hint="cs"/>
                      <w:b/>
                      <w:bCs/>
                      <w:rtl/>
                    </w:rPr>
                    <w:tab/>
                  </w:r>
                  <w:r>
                    <w:rPr>
                      <w:rFonts w:hint="cs"/>
                      <w:b/>
                      <w:bCs/>
                      <w:rtl/>
                    </w:rPr>
                    <w:tab/>
                  </w:r>
                  <w:r>
                    <w:rPr>
                      <w:rFonts w:hint="cs"/>
                      <w:b/>
                      <w:bCs/>
                      <w:rtl/>
                    </w:rPr>
                    <w:tab/>
                    <w:t>القضاء على جميع أشكال التمييز ضد المرأة</w:t>
                  </w:r>
                </w:p>
                <w:p w:rsidR="00705F1A" w:rsidRPr="00992060" w:rsidRDefault="00705F1A" w:rsidP="00992060">
                  <w:pPr>
                    <w:spacing w:line="120" w:lineRule="exact"/>
                    <w:ind w:right="1545"/>
                    <w:rPr>
                      <w:rFonts w:hint="cs"/>
                      <w:b/>
                      <w:bCs/>
                      <w:sz w:val="10"/>
                      <w:rtl/>
                    </w:rPr>
                  </w:pPr>
                </w:p>
                <w:p w:rsidR="00705F1A" w:rsidRDefault="00705F1A" w:rsidP="00992060">
                  <w:pPr>
                    <w:ind w:right="1545"/>
                  </w:pPr>
                  <w:r>
                    <w:rPr>
                      <w:rFonts w:hint="cs"/>
                      <w:b/>
                      <w:bCs/>
                      <w:rtl/>
                    </w:rPr>
                    <w:tab/>
                  </w:r>
                  <w:r>
                    <w:rPr>
                      <w:rFonts w:hint="cs"/>
                      <w:b/>
                      <w:bCs/>
                      <w:rtl/>
                    </w:rPr>
                    <w:tab/>
                  </w:r>
                  <w:r>
                    <w:rPr>
                      <w:rFonts w:hint="cs"/>
                      <w:b/>
                      <w:bCs/>
                      <w:rtl/>
                    </w:rPr>
                    <w:tab/>
                  </w:r>
                  <w:r>
                    <w:rPr>
                      <w:rFonts w:hint="cs"/>
                      <w:b/>
                      <w:bCs/>
                      <w:rtl/>
                    </w:rPr>
                    <w:tab/>
                    <w:t xml:space="preserve">    2001-2006</w:t>
                  </w:r>
                </w:p>
              </w:txbxContent>
            </v:textbox>
          </v:shape>
        </w:pict>
      </w:r>
    </w:p>
    <w:p w:rsidR="00992060" w:rsidRDefault="00992060" w:rsidP="00FB4C6E">
      <w:pPr>
        <w:pStyle w:val="SingleTxt"/>
        <w:jc w:val="both"/>
        <w:rPr>
          <w:rFonts w:hint="cs"/>
          <w:b/>
          <w:bCs/>
          <w:rtl/>
        </w:rPr>
      </w:pPr>
    </w:p>
    <w:p w:rsidR="00992060" w:rsidRDefault="00992060" w:rsidP="00FB4C6E">
      <w:pPr>
        <w:pStyle w:val="SingleTxt"/>
        <w:jc w:val="both"/>
        <w:rPr>
          <w:rFonts w:hint="cs"/>
          <w:b/>
          <w:bCs/>
          <w:rtl/>
        </w:rPr>
      </w:pPr>
    </w:p>
    <w:p w:rsidR="00992060" w:rsidRDefault="00992060" w:rsidP="00FB4C6E">
      <w:pPr>
        <w:pStyle w:val="SingleTxt"/>
        <w:jc w:val="both"/>
        <w:rPr>
          <w:rFonts w:hint="cs"/>
          <w:b/>
          <w:bCs/>
          <w:rtl/>
        </w:rPr>
      </w:pPr>
    </w:p>
    <w:p w:rsidR="00992060" w:rsidRDefault="00992060" w:rsidP="00FB4C6E">
      <w:pPr>
        <w:pStyle w:val="SingleTxt"/>
        <w:jc w:val="both"/>
        <w:rPr>
          <w:rFonts w:hint="cs"/>
          <w:b/>
          <w:bCs/>
          <w:rtl/>
        </w:rPr>
      </w:pPr>
    </w:p>
    <w:p w:rsidR="00992060" w:rsidRDefault="00992060" w:rsidP="00FB4C6E">
      <w:pPr>
        <w:pStyle w:val="SingleTxt"/>
        <w:jc w:val="both"/>
        <w:rPr>
          <w:rFonts w:hint="cs"/>
          <w:b/>
          <w:bCs/>
          <w:rtl/>
        </w:rPr>
      </w:pPr>
    </w:p>
    <w:p w:rsidR="00992A1C" w:rsidRDefault="00992A1C" w:rsidP="00FB4C6E">
      <w:pPr>
        <w:pStyle w:val="SingleTxt"/>
        <w:jc w:val="both"/>
        <w:rPr>
          <w:rFonts w:hint="cs"/>
          <w:b/>
          <w:bCs/>
          <w:rtl/>
        </w:rPr>
      </w:pPr>
    </w:p>
    <w:p w:rsidR="00992A1C" w:rsidRDefault="00992A1C" w:rsidP="00FB4C6E">
      <w:pPr>
        <w:pStyle w:val="SingleTxt"/>
        <w:jc w:val="both"/>
        <w:rPr>
          <w:rFonts w:hint="cs"/>
          <w:b/>
          <w:bCs/>
          <w:rtl/>
        </w:rPr>
      </w:pPr>
    </w:p>
    <w:p w:rsidR="00992060" w:rsidRDefault="00992060" w:rsidP="00FB4C6E">
      <w:pPr>
        <w:pStyle w:val="SingleTxt"/>
        <w:jc w:val="both"/>
        <w:rPr>
          <w:rFonts w:hint="cs"/>
          <w:b/>
          <w:bCs/>
          <w:rtl/>
        </w:rPr>
      </w:pPr>
    </w:p>
    <w:p w:rsidR="00992060" w:rsidRPr="00992A1C" w:rsidRDefault="00992060" w:rsidP="00992060">
      <w:pPr>
        <w:pStyle w:val="SingleTxt"/>
        <w:jc w:val="center"/>
        <w:rPr>
          <w:rFonts w:hint="cs"/>
          <w:b/>
          <w:bCs/>
          <w:sz w:val="36"/>
          <w:szCs w:val="36"/>
          <w:rtl/>
        </w:rPr>
      </w:pPr>
      <w:r w:rsidRPr="00992A1C">
        <w:rPr>
          <w:rFonts w:hint="cs"/>
          <w:b/>
          <w:bCs/>
          <w:sz w:val="36"/>
          <w:szCs w:val="36"/>
          <w:rtl/>
        </w:rPr>
        <w:t>النسخة النهائية</w:t>
      </w:r>
    </w:p>
    <w:p w:rsidR="00992060" w:rsidRDefault="00992060" w:rsidP="00992060">
      <w:pPr>
        <w:pStyle w:val="SingleTxt"/>
        <w:jc w:val="center"/>
        <w:rPr>
          <w:rFonts w:hint="cs"/>
          <w:b/>
          <w:bCs/>
          <w:rtl/>
        </w:rPr>
      </w:pPr>
    </w:p>
    <w:p w:rsidR="00992060" w:rsidRDefault="00992060" w:rsidP="00992060">
      <w:pPr>
        <w:pStyle w:val="SingleTxt"/>
        <w:jc w:val="center"/>
        <w:rPr>
          <w:rFonts w:hint="cs"/>
          <w:b/>
          <w:bCs/>
          <w:rtl/>
        </w:rPr>
      </w:pPr>
    </w:p>
    <w:p w:rsidR="00992060" w:rsidRDefault="00992060" w:rsidP="00992060">
      <w:pPr>
        <w:pStyle w:val="SingleTxt"/>
        <w:jc w:val="center"/>
        <w:rPr>
          <w:rFonts w:hint="cs"/>
          <w:b/>
          <w:bCs/>
          <w:rtl/>
        </w:rPr>
      </w:pPr>
    </w:p>
    <w:p w:rsidR="00992060" w:rsidRDefault="00992060" w:rsidP="00992060">
      <w:pPr>
        <w:pStyle w:val="SingleTxt"/>
        <w:jc w:val="center"/>
        <w:rPr>
          <w:rFonts w:hint="cs"/>
          <w:b/>
          <w:bCs/>
          <w:rtl/>
        </w:rPr>
      </w:pPr>
    </w:p>
    <w:p w:rsidR="00992060" w:rsidRDefault="00992060" w:rsidP="00992060">
      <w:pPr>
        <w:pStyle w:val="SingleTxt"/>
        <w:jc w:val="center"/>
        <w:rPr>
          <w:rFonts w:hint="cs"/>
          <w:b/>
          <w:bCs/>
          <w:rtl/>
        </w:rPr>
      </w:pPr>
    </w:p>
    <w:p w:rsidR="003B243D" w:rsidRDefault="00992060" w:rsidP="00992060">
      <w:pPr>
        <w:pStyle w:val="SingleTxt"/>
        <w:jc w:val="center"/>
        <w:rPr>
          <w:b/>
          <w:bCs/>
          <w:rtl/>
        </w:rPr>
      </w:pPr>
      <w:r>
        <w:rPr>
          <w:b/>
          <w:bCs/>
          <w:rtl/>
        </w:rPr>
        <w:t xml:space="preserve">حزيران/يونيه </w:t>
      </w:r>
      <w:r>
        <w:rPr>
          <w:rFonts w:hint="cs"/>
          <w:b/>
          <w:bCs/>
          <w:rtl/>
        </w:rPr>
        <w:t>2008</w:t>
      </w:r>
    </w:p>
    <w:p w:rsidR="003B243D" w:rsidRPr="003B243D" w:rsidRDefault="003B243D" w:rsidP="003B243D">
      <w:pPr>
        <w:pStyle w:val="SingleTxt"/>
        <w:spacing w:after="0" w:line="120" w:lineRule="exact"/>
        <w:jc w:val="center"/>
        <w:rPr>
          <w:b/>
          <w:bCs/>
          <w:sz w:val="10"/>
          <w:rtl/>
        </w:rPr>
      </w:pPr>
      <w:r>
        <w:rPr>
          <w:b/>
          <w:bCs/>
          <w:rtl/>
        </w:rPr>
        <w:br w:type="page"/>
      </w:r>
    </w:p>
    <w:p w:rsidR="003B243D" w:rsidRDefault="003B243D" w:rsidP="00992060">
      <w:pPr>
        <w:pStyle w:val="SingleTxt"/>
        <w:jc w:val="center"/>
        <w:rPr>
          <w:rFonts w:hint="cs"/>
          <w:i/>
          <w:iCs/>
          <w:rtl/>
        </w:rPr>
      </w:pPr>
    </w:p>
    <w:tbl>
      <w:tblPr>
        <w:bidiVisual/>
        <w:tblW w:w="0" w:type="auto"/>
        <w:shd w:val="clear" w:color="auto" w:fill="E0E0E0"/>
        <w:tblLayout w:type="fixed"/>
        <w:tblCellMar>
          <w:left w:w="0" w:type="dxa"/>
          <w:right w:w="0" w:type="dxa"/>
        </w:tblCellMar>
        <w:tblLook w:val="0000" w:firstRow="0" w:lastRow="0" w:firstColumn="0" w:lastColumn="0" w:noHBand="0" w:noVBand="0"/>
      </w:tblPr>
      <w:tblGrid>
        <w:gridCol w:w="1267"/>
        <w:gridCol w:w="7321"/>
        <w:gridCol w:w="440"/>
        <w:gridCol w:w="806"/>
      </w:tblGrid>
      <w:tr w:rsidR="003B243D" w:rsidTr="003B243D">
        <w:tblPrEx>
          <w:tblCellMar>
            <w:top w:w="0" w:type="dxa"/>
            <w:bottom w:w="0" w:type="dxa"/>
          </w:tblCellMar>
        </w:tblPrEx>
        <w:trPr>
          <w:gridBefore w:val="1"/>
          <w:gridAfter w:val="2"/>
          <w:wBefore w:w="1267" w:type="dxa"/>
          <w:wAfter w:w="1246" w:type="dxa"/>
          <w:trHeight w:val="616"/>
        </w:trPr>
        <w:tc>
          <w:tcPr>
            <w:tcW w:w="7321" w:type="dxa"/>
            <w:shd w:val="clear" w:color="auto" w:fill="E0E0E0"/>
          </w:tcPr>
          <w:p w:rsidR="003B243D" w:rsidRPr="003B243D" w:rsidRDefault="003B243D" w:rsidP="003B243D">
            <w:pPr>
              <w:tabs>
                <w:tab w:val="left" w:pos="288"/>
                <w:tab w:val="left" w:pos="576"/>
                <w:tab w:val="left" w:pos="864"/>
                <w:tab w:val="left" w:pos="1152"/>
              </w:tabs>
              <w:ind w:right="40"/>
              <w:jc w:val="center"/>
              <w:rPr>
                <w:rFonts w:hint="cs"/>
                <w:b/>
                <w:bCs/>
                <w:rtl/>
              </w:rPr>
            </w:pPr>
            <w:r>
              <w:rPr>
                <w:rFonts w:hint="cs"/>
                <w:b/>
                <w:bCs/>
                <w:rtl/>
              </w:rPr>
              <w:t>جدول المحتويات</w:t>
            </w:r>
          </w:p>
        </w:tc>
      </w:tr>
      <w:tr w:rsidR="003B243D" w:rsidRPr="003B243D" w:rsidTr="00E20EDD">
        <w:tblPrEx>
          <w:shd w:val="clear" w:color="auto" w:fill="auto"/>
          <w:tblCellMar>
            <w:top w:w="0" w:type="dxa"/>
            <w:bottom w:w="0" w:type="dxa"/>
          </w:tblCellMar>
        </w:tblPrEx>
        <w:tc>
          <w:tcPr>
            <w:tcW w:w="9028" w:type="dxa"/>
            <w:gridSpan w:val="3"/>
            <w:shd w:val="clear" w:color="auto" w:fill="auto"/>
          </w:tcPr>
          <w:p w:rsidR="003B243D" w:rsidRDefault="003B243D" w:rsidP="00A708A2">
            <w:pPr>
              <w:spacing w:after="120" w:line="380" w:lineRule="exact"/>
              <w:jc w:val="right"/>
              <w:rPr>
                <w:rFonts w:hint="cs"/>
                <w:iCs/>
                <w:sz w:val="14"/>
                <w:rtl/>
              </w:rPr>
            </w:pPr>
          </w:p>
          <w:p w:rsidR="003B243D" w:rsidRPr="003B243D" w:rsidRDefault="003B243D" w:rsidP="00A708A2">
            <w:pPr>
              <w:tabs>
                <w:tab w:val="right" w:pos="1080"/>
                <w:tab w:val="left" w:pos="1296"/>
                <w:tab w:val="right" w:leader="dot" w:pos="9029"/>
              </w:tabs>
              <w:spacing w:after="120" w:line="380" w:lineRule="exact"/>
              <w:jc w:val="both"/>
              <w:rPr>
                <w:rFonts w:hint="cs"/>
                <w:i/>
                <w:spacing w:val="60"/>
                <w:sz w:val="17"/>
                <w:rtl/>
              </w:rPr>
            </w:pPr>
            <w:r>
              <w:rPr>
                <w:rFonts w:hint="cs"/>
                <w:i/>
                <w:sz w:val="14"/>
                <w:rtl/>
              </w:rPr>
              <w:t xml:space="preserve">جدول المحتويات </w:t>
            </w:r>
            <w:r>
              <w:rPr>
                <w:i/>
                <w:spacing w:val="60"/>
                <w:sz w:val="17"/>
                <w:rtl/>
              </w:rPr>
              <w:tab/>
            </w:r>
          </w:p>
        </w:tc>
        <w:tc>
          <w:tcPr>
            <w:tcW w:w="806" w:type="dxa"/>
            <w:shd w:val="clear" w:color="auto" w:fill="auto"/>
          </w:tcPr>
          <w:p w:rsidR="003B243D" w:rsidRDefault="003B243D" w:rsidP="00A708A2">
            <w:pPr>
              <w:spacing w:after="120" w:line="380" w:lineRule="exact"/>
              <w:jc w:val="right"/>
              <w:rPr>
                <w:rFonts w:hint="cs"/>
                <w:iCs/>
                <w:sz w:val="14"/>
                <w:rtl/>
              </w:rPr>
            </w:pPr>
            <w:r>
              <w:rPr>
                <w:iCs/>
                <w:sz w:val="14"/>
                <w:rtl/>
              </w:rPr>
              <w:t>الصفحة</w:t>
            </w:r>
          </w:p>
          <w:p w:rsidR="001B37B6" w:rsidRPr="001B37B6" w:rsidRDefault="001B37B6" w:rsidP="001B37B6">
            <w:pPr>
              <w:spacing w:after="120" w:line="380" w:lineRule="exact"/>
              <w:jc w:val="center"/>
              <w:rPr>
                <w:rFonts w:hint="cs"/>
                <w:i/>
                <w:sz w:val="14"/>
                <w:rtl/>
              </w:rPr>
            </w:pPr>
            <w:r>
              <w:rPr>
                <w:rFonts w:hint="cs"/>
                <w:i/>
                <w:sz w:val="14"/>
                <w:rtl/>
              </w:rPr>
              <w:t>3</w:t>
            </w:r>
          </w:p>
        </w:tc>
      </w:tr>
      <w:tr w:rsidR="003B243D" w:rsidRPr="003B243D" w:rsidTr="00E20EDD">
        <w:tblPrEx>
          <w:shd w:val="clear" w:color="auto" w:fill="auto"/>
          <w:tblCellMar>
            <w:top w:w="0" w:type="dxa"/>
            <w:bottom w:w="0" w:type="dxa"/>
          </w:tblCellMar>
        </w:tblPrEx>
        <w:tc>
          <w:tcPr>
            <w:tcW w:w="9028" w:type="dxa"/>
            <w:gridSpan w:val="3"/>
            <w:shd w:val="clear" w:color="auto" w:fill="auto"/>
          </w:tcPr>
          <w:p w:rsidR="003B243D" w:rsidRPr="003B243D" w:rsidRDefault="003B243D" w:rsidP="00A708A2">
            <w:pPr>
              <w:tabs>
                <w:tab w:val="right" w:pos="1080"/>
                <w:tab w:val="right" w:leader="dot" w:pos="9029"/>
              </w:tabs>
              <w:spacing w:line="380" w:lineRule="exact"/>
              <w:rPr>
                <w:rFonts w:hint="cs"/>
                <w:spacing w:val="60"/>
                <w:sz w:val="17"/>
                <w:rtl/>
              </w:rPr>
            </w:pPr>
            <w:r>
              <w:rPr>
                <w:rFonts w:hint="cs"/>
                <w:rtl/>
              </w:rPr>
              <w:t xml:space="preserve">قائمة الجداول </w:t>
            </w:r>
            <w:r>
              <w:rPr>
                <w:spacing w:val="60"/>
                <w:sz w:val="17"/>
                <w:rtl/>
              </w:rPr>
              <w:tab/>
            </w:r>
          </w:p>
        </w:tc>
        <w:tc>
          <w:tcPr>
            <w:tcW w:w="806" w:type="dxa"/>
            <w:shd w:val="clear" w:color="auto" w:fill="auto"/>
          </w:tcPr>
          <w:p w:rsidR="003B243D" w:rsidRPr="003B243D" w:rsidRDefault="001B37B6" w:rsidP="00285AFD">
            <w:pPr>
              <w:spacing w:line="380" w:lineRule="exact"/>
              <w:jc w:val="center"/>
              <w:rPr>
                <w:rFonts w:hint="cs"/>
                <w:rtl/>
              </w:rPr>
            </w:pPr>
            <w:r>
              <w:rPr>
                <w:rFonts w:hint="cs"/>
                <w:rtl/>
              </w:rPr>
              <w:t>5</w:t>
            </w:r>
          </w:p>
        </w:tc>
      </w:tr>
      <w:tr w:rsidR="003B243D" w:rsidRPr="003B243D" w:rsidTr="00E20EDD">
        <w:tblPrEx>
          <w:shd w:val="clear" w:color="auto" w:fill="auto"/>
          <w:tblCellMar>
            <w:top w:w="0" w:type="dxa"/>
            <w:bottom w:w="0" w:type="dxa"/>
          </w:tblCellMar>
        </w:tblPrEx>
        <w:tc>
          <w:tcPr>
            <w:tcW w:w="9028" w:type="dxa"/>
            <w:gridSpan w:val="3"/>
            <w:shd w:val="clear" w:color="auto" w:fill="auto"/>
          </w:tcPr>
          <w:p w:rsidR="003B243D" w:rsidRPr="003B243D" w:rsidRDefault="003B243D" w:rsidP="00A708A2">
            <w:pPr>
              <w:tabs>
                <w:tab w:val="right" w:pos="1080"/>
                <w:tab w:val="left" w:pos="1296"/>
                <w:tab w:val="right" w:leader="dot" w:pos="9029"/>
              </w:tabs>
              <w:spacing w:line="380" w:lineRule="exact"/>
              <w:rPr>
                <w:rFonts w:hint="cs"/>
                <w:spacing w:val="60"/>
                <w:sz w:val="17"/>
                <w:rtl/>
              </w:rPr>
            </w:pPr>
            <w:r>
              <w:rPr>
                <w:rFonts w:hint="cs"/>
                <w:rtl/>
              </w:rPr>
              <w:t xml:space="preserve">قائمة الرسوم البيانية </w:t>
            </w:r>
            <w:r>
              <w:rPr>
                <w:spacing w:val="60"/>
                <w:sz w:val="17"/>
                <w:rtl/>
              </w:rPr>
              <w:tab/>
            </w:r>
          </w:p>
        </w:tc>
        <w:tc>
          <w:tcPr>
            <w:tcW w:w="806" w:type="dxa"/>
            <w:shd w:val="clear" w:color="auto" w:fill="auto"/>
          </w:tcPr>
          <w:p w:rsidR="003B243D" w:rsidRPr="003B243D" w:rsidRDefault="001B37B6" w:rsidP="00285AFD">
            <w:pPr>
              <w:spacing w:line="380" w:lineRule="exact"/>
              <w:jc w:val="center"/>
              <w:rPr>
                <w:rFonts w:hint="cs"/>
                <w:rtl/>
              </w:rPr>
            </w:pPr>
            <w:r>
              <w:rPr>
                <w:rFonts w:hint="cs"/>
                <w:rtl/>
              </w:rPr>
              <w:t>6</w:t>
            </w:r>
          </w:p>
        </w:tc>
      </w:tr>
      <w:tr w:rsidR="003B243D" w:rsidRPr="003B243D" w:rsidTr="00E20EDD">
        <w:tblPrEx>
          <w:shd w:val="clear" w:color="auto" w:fill="auto"/>
          <w:tblCellMar>
            <w:top w:w="0" w:type="dxa"/>
            <w:bottom w:w="0" w:type="dxa"/>
          </w:tblCellMar>
        </w:tblPrEx>
        <w:tc>
          <w:tcPr>
            <w:tcW w:w="9028" w:type="dxa"/>
            <w:gridSpan w:val="3"/>
            <w:shd w:val="clear" w:color="auto" w:fill="auto"/>
          </w:tcPr>
          <w:p w:rsidR="003B243D" w:rsidRPr="00B803F5" w:rsidRDefault="00B803F5" w:rsidP="00A708A2">
            <w:pPr>
              <w:tabs>
                <w:tab w:val="right" w:pos="1080"/>
                <w:tab w:val="right" w:leader="dot" w:pos="9029"/>
              </w:tabs>
              <w:spacing w:line="380" w:lineRule="exact"/>
              <w:rPr>
                <w:rFonts w:hint="cs"/>
                <w:spacing w:val="60"/>
                <w:sz w:val="17"/>
                <w:rtl/>
              </w:rPr>
            </w:pPr>
            <w:r>
              <w:rPr>
                <w:rFonts w:hint="cs"/>
                <w:rtl/>
              </w:rPr>
              <w:t>مقدمة عامة</w:t>
            </w:r>
            <w:r>
              <w:rPr>
                <w:spacing w:val="60"/>
                <w:sz w:val="17"/>
                <w:rtl/>
              </w:rPr>
              <w:tab/>
            </w:r>
            <w:r>
              <w:rPr>
                <w:rFonts w:hint="cs"/>
                <w:rtl/>
              </w:rPr>
              <w:t xml:space="preserve"> </w:t>
            </w:r>
            <w:r>
              <w:rPr>
                <w:spacing w:val="60"/>
                <w:sz w:val="17"/>
                <w:rtl/>
              </w:rPr>
              <w:tab/>
            </w:r>
          </w:p>
        </w:tc>
        <w:tc>
          <w:tcPr>
            <w:tcW w:w="806" w:type="dxa"/>
            <w:shd w:val="clear" w:color="auto" w:fill="auto"/>
          </w:tcPr>
          <w:p w:rsidR="003B243D" w:rsidRPr="003B243D" w:rsidRDefault="001B37B6" w:rsidP="00285AFD">
            <w:pPr>
              <w:spacing w:line="380" w:lineRule="exact"/>
              <w:jc w:val="center"/>
              <w:rPr>
                <w:rFonts w:hint="cs"/>
                <w:rtl/>
              </w:rPr>
            </w:pPr>
            <w:r>
              <w:rPr>
                <w:rFonts w:hint="cs"/>
                <w:rtl/>
              </w:rPr>
              <w:t>7</w:t>
            </w:r>
          </w:p>
        </w:tc>
      </w:tr>
      <w:tr w:rsidR="00B803F5" w:rsidRPr="003B243D" w:rsidTr="00E20EDD">
        <w:tblPrEx>
          <w:shd w:val="clear" w:color="auto" w:fill="auto"/>
          <w:tblCellMar>
            <w:top w:w="0" w:type="dxa"/>
            <w:bottom w:w="0" w:type="dxa"/>
          </w:tblCellMar>
        </w:tblPrEx>
        <w:tc>
          <w:tcPr>
            <w:tcW w:w="9028" w:type="dxa"/>
            <w:gridSpan w:val="3"/>
            <w:shd w:val="clear" w:color="auto" w:fill="auto"/>
          </w:tcPr>
          <w:p w:rsidR="00B803F5" w:rsidRPr="00B803F5" w:rsidRDefault="00B803F5" w:rsidP="00A708A2">
            <w:pPr>
              <w:tabs>
                <w:tab w:val="right" w:pos="1080"/>
                <w:tab w:val="left" w:pos="1296"/>
                <w:tab w:val="left" w:pos="1728"/>
                <w:tab w:val="right" w:leader="dot" w:pos="9029"/>
              </w:tabs>
              <w:spacing w:line="380" w:lineRule="exact"/>
              <w:rPr>
                <w:rFonts w:hint="cs"/>
                <w:spacing w:val="60"/>
                <w:sz w:val="17"/>
                <w:rtl/>
              </w:rPr>
            </w:pPr>
            <w:r>
              <w:rPr>
                <w:rFonts w:hint="cs"/>
                <w:rtl/>
              </w:rPr>
              <w:t xml:space="preserve">الجزء الأول: السياق العام </w:t>
            </w:r>
            <w:r>
              <w:rPr>
                <w:spacing w:val="60"/>
                <w:sz w:val="17"/>
                <w:rtl/>
              </w:rPr>
              <w:tab/>
            </w:r>
          </w:p>
        </w:tc>
        <w:tc>
          <w:tcPr>
            <w:tcW w:w="806" w:type="dxa"/>
            <w:shd w:val="clear" w:color="auto" w:fill="auto"/>
          </w:tcPr>
          <w:p w:rsidR="00B803F5" w:rsidRPr="003B243D" w:rsidRDefault="00285AFD" w:rsidP="00285AFD">
            <w:pPr>
              <w:spacing w:line="380" w:lineRule="exact"/>
              <w:jc w:val="center"/>
              <w:rPr>
                <w:rFonts w:hint="cs"/>
                <w:rtl/>
              </w:rPr>
            </w:pPr>
            <w:r>
              <w:rPr>
                <w:rFonts w:hint="cs"/>
                <w:rtl/>
              </w:rPr>
              <w:t>8</w:t>
            </w:r>
          </w:p>
        </w:tc>
      </w:tr>
      <w:tr w:rsidR="00B803F5" w:rsidRPr="003B243D" w:rsidTr="00E20EDD">
        <w:tblPrEx>
          <w:shd w:val="clear" w:color="auto" w:fill="auto"/>
          <w:tblCellMar>
            <w:top w:w="0" w:type="dxa"/>
            <w:bottom w:w="0" w:type="dxa"/>
          </w:tblCellMar>
        </w:tblPrEx>
        <w:tc>
          <w:tcPr>
            <w:tcW w:w="9028" w:type="dxa"/>
            <w:gridSpan w:val="3"/>
            <w:shd w:val="clear" w:color="auto" w:fill="auto"/>
          </w:tcPr>
          <w:p w:rsidR="00B803F5" w:rsidRPr="00B803F5" w:rsidRDefault="00B803F5" w:rsidP="00A708A2">
            <w:pPr>
              <w:tabs>
                <w:tab w:val="right" w:pos="1080"/>
                <w:tab w:val="left" w:pos="1296"/>
                <w:tab w:val="left" w:pos="1728"/>
                <w:tab w:val="left" w:pos="2160"/>
                <w:tab w:val="left" w:pos="2592"/>
                <w:tab w:val="right" w:leader="dot" w:pos="9029"/>
              </w:tabs>
              <w:spacing w:line="380" w:lineRule="exact"/>
              <w:rPr>
                <w:rFonts w:hint="cs"/>
                <w:spacing w:val="60"/>
                <w:sz w:val="17"/>
                <w:rtl/>
              </w:rPr>
            </w:pPr>
            <w:r>
              <w:rPr>
                <w:rtl/>
              </w:rPr>
              <w:tab/>
            </w:r>
            <w:r>
              <w:rPr>
                <w:rFonts w:hint="cs"/>
                <w:rtl/>
              </w:rPr>
              <w:t>1 -</w:t>
            </w:r>
            <w:r>
              <w:rPr>
                <w:rtl/>
              </w:rPr>
              <w:tab/>
            </w:r>
            <w:r>
              <w:rPr>
                <w:rFonts w:hint="cs"/>
                <w:rtl/>
              </w:rPr>
              <w:t>الحالة الديم</w:t>
            </w:r>
            <w:r w:rsidR="009A2967">
              <w:rPr>
                <w:rFonts w:hint="cs"/>
                <w:rtl/>
              </w:rPr>
              <w:t>و</w:t>
            </w:r>
            <w:r>
              <w:rPr>
                <w:rFonts w:hint="cs"/>
                <w:rtl/>
              </w:rPr>
              <w:t>غرافية للبلد</w:t>
            </w:r>
            <w:r>
              <w:rPr>
                <w:spacing w:val="60"/>
                <w:sz w:val="17"/>
                <w:rtl/>
              </w:rPr>
              <w:tab/>
            </w:r>
          </w:p>
        </w:tc>
        <w:tc>
          <w:tcPr>
            <w:tcW w:w="806" w:type="dxa"/>
            <w:shd w:val="clear" w:color="auto" w:fill="auto"/>
          </w:tcPr>
          <w:p w:rsidR="00B803F5" w:rsidRPr="003B243D" w:rsidRDefault="00285AFD" w:rsidP="00285AFD">
            <w:pPr>
              <w:spacing w:line="380" w:lineRule="exact"/>
              <w:jc w:val="center"/>
              <w:rPr>
                <w:rFonts w:hint="cs"/>
                <w:rtl/>
              </w:rPr>
            </w:pPr>
            <w:r>
              <w:rPr>
                <w:rFonts w:hint="cs"/>
                <w:rtl/>
              </w:rPr>
              <w:t>8</w:t>
            </w:r>
          </w:p>
        </w:tc>
      </w:tr>
      <w:tr w:rsidR="00B803F5" w:rsidRPr="003B243D" w:rsidTr="00E20EDD">
        <w:tblPrEx>
          <w:shd w:val="clear" w:color="auto" w:fill="auto"/>
          <w:tblCellMar>
            <w:top w:w="0" w:type="dxa"/>
            <w:bottom w:w="0" w:type="dxa"/>
          </w:tblCellMar>
        </w:tblPrEx>
        <w:tc>
          <w:tcPr>
            <w:tcW w:w="9028" w:type="dxa"/>
            <w:gridSpan w:val="3"/>
            <w:shd w:val="clear" w:color="auto" w:fill="auto"/>
          </w:tcPr>
          <w:p w:rsidR="00B803F5" w:rsidRPr="00B803F5" w:rsidRDefault="00B803F5" w:rsidP="00A708A2">
            <w:pPr>
              <w:tabs>
                <w:tab w:val="right" w:pos="1080"/>
                <w:tab w:val="left" w:pos="1296"/>
                <w:tab w:val="left" w:pos="1728"/>
                <w:tab w:val="left" w:pos="2160"/>
                <w:tab w:val="left" w:pos="2592"/>
                <w:tab w:val="right" w:leader="dot" w:pos="9029"/>
              </w:tabs>
              <w:spacing w:line="380" w:lineRule="exact"/>
              <w:rPr>
                <w:rFonts w:hint="cs"/>
                <w:spacing w:val="60"/>
                <w:sz w:val="17"/>
                <w:rtl/>
              </w:rPr>
            </w:pPr>
            <w:r>
              <w:rPr>
                <w:rFonts w:hint="cs"/>
                <w:rtl/>
              </w:rPr>
              <w:tab/>
              <w:t>2 -</w:t>
            </w:r>
            <w:r>
              <w:rPr>
                <w:rtl/>
              </w:rPr>
              <w:tab/>
            </w:r>
            <w:r>
              <w:rPr>
                <w:rFonts w:hint="cs"/>
                <w:rtl/>
              </w:rPr>
              <w:t xml:space="preserve">الحالة الاقتصادية </w:t>
            </w:r>
            <w:r>
              <w:rPr>
                <w:spacing w:val="60"/>
                <w:sz w:val="17"/>
                <w:rtl/>
              </w:rPr>
              <w:tab/>
            </w:r>
          </w:p>
        </w:tc>
        <w:tc>
          <w:tcPr>
            <w:tcW w:w="806" w:type="dxa"/>
            <w:shd w:val="clear" w:color="auto" w:fill="auto"/>
          </w:tcPr>
          <w:p w:rsidR="00B803F5" w:rsidRPr="003B243D" w:rsidRDefault="00C20DED" w:rsidP="00285AFD">
            <w:pPr>
              <w:spacing w:line="380" w:lineRule="exact"/>
              <w:jc w:val="center"/>
              <w:rPr>
                <w:rFonts w:hint="cs"/>
                <w:rtl/>
              </w:rPr>
            </w:pPr>
            <w:r>
              <w:rPr>
                <w:rFonts w:hint="cs"/>
                <w:rtl/>
              </w:rPr>
              <w:t>9</w:t>
            </w:r>
          </w:p>
        </w:tc>
      </w:tr>
      <w:tr w:rsidR="00B803F5" w:rsidRPr="003B243D" w:rsidTr="00E20EDD">
        <w:tblPrEx>
          <w:shd w:val="clear" w:color="auto" w:fill="auto"/>
          <w:tblCellMar>
            <w:top w:w="0" w:type="dxa"/>
            <w:bottom w:w="0" w:type="dxa"/>
          </w:tblCellMar>
        </w:tblPrEx>
        <w:tc>
          <w:tcPr>
            <w:tcW w:w="9028" w:type="dxa"/>
            <w:gridSpan w:val="3"/>
            <w:shd w:val="clear" w:color="auto" w:fill="auto"/>
          </w:tcPr>
          <w:p w:rsidR="00B803F5" w:rsidRPr="00B803F5" w:rsidRDefault="00B803F5" w:rsidP="00A708A2">
            <w:pPr>
              <w:tabs>
                <w:tab w:val="right" w:pos="1080"/>
                <w:tab w:val="left" w:pos="1296"/>
                <w:tab w:val="left" w:pos="1728"/>
                <w:tab w:val="left" w:pos="2160"/>
                <w:tab w:val="left" w:pos="2592"/>
                <w:tab w:val="left" w:pos="3024"/>
                <w:tab w:val="right" w:leader="dot" w:pos="9029"/>
              </w:tabs>
              <w:spacing w:line="380" w:lineRule="exact"/>
              <w:rPr>
                <w:rFonts w:hint="cs"/>
                <w:spacing w:val="60"/>
                <w:sz w:val="17"/>
                <w:rtl/>
              </w:rPr>
            </w:pPr>
            <w:r>
              <w:rPr>
                <w:rtl/>
              </w:rPr>
              <w:tab/>
            </w:r>
            <w:r>
              <w:rPr>
                <w:rFonts w:hint="cs"/>
                <w:rtl/>
              </w:rPr>
              <w:t>3 -</w:t>
            </w:r>
            <w:r>
              <w:rPr>
                <w:rtl/>
              </w:rPr>
              <w:tab/>
            </w:r>
            <w:r>
              <w:rPr>
                <w:rFonts w:hint="cs"/>
                <w:rtl/>
              </w:rPr>
              <w:t>الحالة الاجتماعية والثقافية</w:t>
            </w:r>
            <w:r>
              <w:rPr>
                <w:spacing w:val="60"/>
                <w:sz w:val="17"/>
                <w:rtl/>
              </w:rPr>
              <w:tab/>
            </w:r>
          </w:p>
        </w:tc>
        <w:tc>
          <w:tcPr>
            <w:tcW w:w="806" w:type="dxa"/>
            <w:shd w:val="clear" w:color="auto" w:fill="auto"/>
          </w:tcPr>
          <w:p w:rsidR="00B803F5" w:rsidRPr="003B243D" w:rsidRDefault="004F78FD" w:rsidP="00285AFD">
            <w:pPr>
              <w:spacing w:line="380" w:lineRule="exact"/>
              <w:jc w:val="center"/>
              <w:rPr>
                <w:rFonts w:hint="cs"/>
                <w:rtl/>
              </w:rPr>
            </w:pPr>
            <w:r>
              <w:rPr>
                <w:rFonts w:hint="cs"/>
                <w:rtl/>
              </w:rPr>
              <w:t>10</w:t>
            </w:r>
          </w:p>
        </w:tc>
      </w:tr>
      <w:tr w:rsidR="00B803F5" w:rsidRPr="003B243D" w:rsidTr="00E20EDD">
        <w:tblPrEx>
          <w:shd w:val="clear" w:color="auto" w:fill="auto"/>
          <w:tblCellMar>
            <w:top w:w="0" w:type="dxa"/>
            <w:bottom w:w="0" w:type="dxa"/>
          </w:tblCellMar>
        </w:tblPrEx>
        <w:tc>
          <w:tcPr>
            <w:tcW w:w="9028" w:type="dxa"/>
            <w:gridSpan w:val="3"/>
            <w:shd w:val="clear" w:color="auto" w:fill="auto"/>
          </w:tcPr>
          <w:p w:rsidR="00B803F5" w:rsidRPr="00B803F5" w:rsidRDefault="00B803F5" w:rsidP="00A708A2">
            <w:pPr>
              <w:tabs>
                <w:tab w:val="right" w:pos="1080"/>
                <w:tab w:val="left" w:pos="1296"/>
                <w:tab w:val="left" w:pos="1728"/>
                <w:tab w:val="left" w:pos="2160"/>
                <w:tab w:val="left" w:pos="2592"/>
                <w:tab w:val="left" w:pos="3024"/>
                <w:tab w:val="right" w:leader="dot" w:pos="9029"/>
              </w:tabs>
              <w:spacing w:line="380" w:lineRule="exact"/>
              <w:rPr>
                <w:rFonts w:hint="cs"/>
                <w:spacing w:val="60"/>
                <w:sz w:val="17"/>
                <w:rtl/>
              </w:rPr>
            </w:pPr>
            <w:r>
              <w:rPr>
                <w:rFonts w:hint="cs"/>
                <w:rtl/>
              </w:rPr>
              <w:tab/>
              <w:t>4 -</w:t>
            </w:r>
            <w:r>
              <w:rPr>
                <w:rtl/>
              </w:rPr>
              <w:tab/>
            </w:r>
            <w:r>
              <w:rPr>
                <w:rFonts w:hint="cs"/>
                <w:rtl/>
              </w:rPr>
              <w:t xml:space="preserve">الحالة السياسية والقانونية </w:t>
            </w:r>
            <w:r>
              <w:rPr>
                <w:spacing w:val="60"/>
                <w:sz w:val="17"/>
                <w:rtl/>
              </w:rPr>
              <w:tab/>
            </w:r>
          </w:p>
        </w:tc>
        <w:tc>
          <w:tcPr>
            <w:tcW w:w="806" w:type="dxa"/>
            <w:shd w:val="clear" w:color="auto" w:fill="auto"/>
          </w:tcPr>
          <w:p w:rsidR="00B803F5" w:rsidRPr="003B243D" w:rsidRDefault="00B40454" w:rsidP="00285AFD">
            <w:pPr>
              <w:spacing w:line="380" w:lineRule="exact"/>
              <w:jc w:val="center"/>
              <w:rPr>
                <w:rFonts w:hint="cs"/>
                <w:rtl/>
              </w:rPr>
            </w:pPr>
            <w:r>
              <w:rPr>
                <w:rFonts w:hint="cs"/>
                <w:rtl/>
              </w:rPr>
              <w:t>12</w:t>
            </w:r>
          </w:p>
        </w:tc>
      </w:tr>
      <w:tr w:rsidR="00B803F5" w:rsidRPr="003B243D" w:rsidTr="00E20EDD">
        <w:tblPrEx>
          <w:shd w:val="clear" w:color="auto" w:fill="auto"/>
          <w:tblCellMar>
            <w:top w:w="0" w:type="dxa"/>
            <w:bottom w:w="0" w:type="dxa"/>
          </w:tblCellMar>
        </w:tblPrEx>
        <w:tc>
          <w:tcPr>
            <w:tcW w:w="9028" w:type="dxa"/>
            <w:gridSpan w:val="3"/>
            <w:shd w:val="clear" w:color="auto" w:fill="auto"/>
          </w:tcPr>
          <w:p w:rsidR="00B803F5" w:rsidRPr="00B803F5" w:rsidRDefault="00B803F5" w:rsidP="00A708A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line="380" w:lineRule="exact"/>
              <w:rPr>
                <w:rFonts w:hint="cs"/>
                <w:spacing w:val="60"/>
                <w:sz w:val="17"/>
                <w:rtl/>
              </w:rPr>
            </w:pPr>
            <w:r>
              <w:rPr>
                <w:rtl/>
              </w:rPr>
              <w:tab/>
            </w:r>
            <w:r>
              <w:rPr>
                <w:rFonts w:hint="cs"/>
                <w:rtl/>
              </w:rPr>
              <w:t>5 -</w:t>
            </w:r>
            <w:r>
              <w:rPr>
                <w:rtl/>
              </w:rPr>
              <w:tab/>
            </w:r>
            <w:r>
              <w:rPr>
                <w:rFonts w:hint="cs"/>
                <w:rtl/>
              </w:rPr>
              <w:t>وصف الاتجاهات الاستراتيجية والسياسية الكبرى لمكافحة الفقر</w:t>
            </w:r>
            <w:r>
              <w:rPr>
                <w:spacing w:val="60"/>
                <w:sz w:val="17"/>
                <w:rtl/>
              </w:rPr>
              <w:tab/>
            </w:r>
          </w:p>
        </w:tc>
        <w:tc>
          <w:tcPr>
            <w:tcW w:w="806" w:type="dxa"/>
            <w:shd w:val="clear" w:color="auto" w:fill="auto"/>
          </w:tcPr>
          <w:p w:rsidR="00B803F5" w:rsidRPr="003B243D" w:rsidRDefault="00DB4C0A" w:rsidP="00285AFD">
            <w:pPr>
              <w:spacing w:line="380" w:lineRule="exact"/>
              <w:jc w:val="center"/>
              <w:rPr>
                <w:rFonts w:hint="cs"/>
                <w:rtl/>
              </w:rPr>
            </w:pPr>
            <w:r>
              <w:rPr>
                <w:rFonts w:hint="cs"/>
                <w:rtl/>
              </w:rPr>
              <w:t>13</w:t>
            </w:r>
          </w:p>
        </w:tc>
      </w:tr>
      <w:tr w:rsidR="00B803F5" w:rsidRPr="003B243D" w:rsidTr="00E20EDD">
        <w:tblPrEx>
          <w:shd w:val="clear" w:color="auto" w:fill="auto"/>
          <w:tblCellMar>
            <w:top w:w="0" w:type="dxa"/>
            <w:bottom w:w="0" w:type="dxa"/>
          </w:tblCellMar>
        </w:tblPrEx>
        <w:tc>
          <w:tcPr>
            <w:tcW w:w="9028" w:type="dxa"/>
            <w:gridSpan w:val="3"/>
            <w:shd w:val="clear" w:color="auto" w:fill="auto"/>
          </w:tcPr>
          <w:p w:rsidR="00B803F5" w:rsidRPr="00B803F5" w:rsidRDefault="00B803F5" w:rsidP="00A708A2">
            <w:pPr>
              <w:tabs>
                <w:tab w:val="right" w:pos="1080"/>
                <w:tab w:val="left" w:pos="1296"/>
                <w:tab w:val="left" w:pos="1728"/>
                <w:tab w:val="left" w:pos="2160"/>
                <w:tab w:val="right" w:leader="dot" w:pos="9029"/>
              </w:tabs>
              <w:spacing w:line="380" w:lineRule="exact"/>
              <w:rPr>
                <w:rFonts w:hint="cs"/>
                <w:spacing w:val="60"/>
                <w:sz w:val="17"/>
                <w:rtl/>
              </w:rPr>
            </w:pPr>
            <w:r>
              <w:rPr>
                <w:rFonts w:hint="cs"/>
                <w:rtl/>
              </w:rPr>
              <w:t>الجزء الثاني: بحث مواد محددة</w:t>
            </w:r>
            <w:r>
              <w:rPr>
                <w:spacing w:val="60"/>
                <w:sz w:val="17"/>
                <w:rtl/>
              </w:rPr>
              <w:tab/>
            </w:r>
          </w:p>
        </w:tc>
        <w:tc>
          <w:tcPr>
            <w:tcW w:w="806" w:type="dxa"/>
            <w:shd w:val="clear" w:color="auto" w:fill="auto"/>
          </w:tcPr>
          <w:p w:rsidR="00B803F5" w:rsidRPr="003B243D" w:rsidRDefault="00D76090" w:rsidP="00285AFD">
            <w:pPr>
              <w:spacing w:line="380" w:lineRule="exact"/>
              <w:jc w:val="center"/>
              <w:rPr>
                <w:rFonts w:hint="cs"/>
                <w:rtl/>
              </w:rPr>
            </w:pPr>
            <w:r>
              <w:rPr>
                <w:rFonts w:hint="cs"/>
                <w:rtl/>
              </w:rPr>
              <w:t>16</w:t>
            </w:r>
          </w:p>
        </w:tc>
      </w:tr>
      <w:tr w:rsidR="00B803F5" w:rsidRPr="003B243D" w:rsidTr="00E20EDD">
        <w:tblPrEx>
          <w:shd w:val="clear" w:color="auto" w:fill="auto"/>
          <w:tblCellMar>
            <w:top w:w="0" w:type="dxa"/>
            <w:bottom w:w="0" w:type="dxa"/>
          </w:tblCellMar>
        </w:tblPrEx>
        <w:tc>
          <w:tcPr>
            <w:tcW w:w="9028" w:type="dxa"/>
            <w:gridSpan w:val="3"/>
            <w:shd w:val="clear" w:color="auto" w:fill="auto"/>
          </w:tcPr>
          <w:p w:rsidR="00B803F5" w:rsidRPr="00B803F5" w:rsidRDefault="00B803F5" w:rsidP="00A708A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line="380" w:lineRule="exact"/>
              <w:rPr>
                <w:rFonts w:hint="cs"/>
                <w:spacing w:val="60"/>
                <w:sz w:val="17"/>
                <w:rtl/>
              </w:rPr>
            </w:pPr>
            <w:r>
              <w:rPr>
                <w:rtl/>
              </w:rPr>
              <w:tab/>
            </w:r>
            <w:r>
              <w:rPr>
                <w:rFonts w:hint="cs"/>
                <w:rtl/>
              </w:rPr>
              <w:t>1 -</w:t>
            </w:r>
            <w:r>
              <w:rPr>
                <w:rtl/>
              </w:rPr>
              <w:tab/>
            </w:r>
            <w:r>
              <w:rPr>
                <w:rFonts w:hint="cs"/>
                <w:rtl/>
              </w:rPr>
              <w:t>التعاريف والتدابير العامة لمكافحة التمييز ضد المرأة (المواد 1-3)</w:t>
            </w:r>
            <w:r>
              <w:rPr>
                <w:spacing w:val="60"/>
                <w:sz w:val="17"/>
                <w:rtl/>
              </w:rPr>
              <w:tab/>
            </w:r>
          </w:p>
        </w:tc>
        <w:tc>
          <w:tcPr>
            <w:tcW w:w="806" w:type="dxa"/>
            <w:shd w:val="clear" w:color="auto" w:fill="auto"/>
          </w:tcPr>
          <w:p w:rsidR="00B803F5" w:rsidRPr="003B243D" w:rsidRDefault="00315CC4" w:rsidP="00285AFD">
            <w:pPr>
              <w:spacing w:line="380" w:lineRule="exact"/>
              <w:jc w:val="center"/>
              <w:rPr>
                <w:rFonts w:hint="cs"/>
                <w:rtl/>
              </w:rPr>
            </w:pPr>
            <w:r>
              <w:rPr>
                <w:rFonts w:hint="cs"/>
                <w:rtl/>
              </w:rPr>
              <w:t>16</w:t>
            </w:r>
          </w:p>
        </w:tc>
      </w:tr>
      <w:tr w:rsidR="00B803F5" w:rsidRPr="003B243D" w:rsidTr="00E20EDD">
        <w:tblPrEx>
          <w:shd w:val="clear" w:color="auto" w:fill="auto"/>
          <w:tblCellMar>
            <w:top w:w="0" w:type="dxa"/>
            <w:bottom w:w="0" w:type="dxa"/>
          </w:tblCellMar>
        </w:tblPrEx>
        <w:tc>
          <w:tcPr>
            <w:tcW w:w="9028" w:type="dxa"/>
            <w:gridSpan w:val="3"/>
            <w:shd w:val="clear" w:color="auto" w:fill="auto"/>
          </w:tcPr>
          <w:p w:rsidR="00B803F5" w:rsidRPr="00B803F5" w:rsidRDefault="00B803F5" w:rsidP="00A708A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line="380" w:lineRule="exact"/>
              <w:rPr>
                <w:rFonts w:hint="cs"/>
                <w:spacing w:val="60"/>
                <w:sz w:val="17"/>
                <w:rtl/>
              </w:rPr>
            </w:pPr>
            <w:r>
              <w:rPr>
                <w:rFonts w:hint="cs"/>
                <w:rtl/>
              </w:rPr>
              <w:tab/>
            </w:r>
            <w:r>
              <w:rPr>
                <w:rtl/>
              </w:rPr>
              <w:tab/>
            </w:r>
            <w:r>
              <w:rPr>
                <w:rFonts w:hint="cs"/>
                <w:rtl/>
              </w:rPr>
              <w:t>1-1</w:t>
            </w:r>
            <w:r>
              <w:rPr>
                <w:rtl/>
              </w:rPr>
              <w:tab/>
            </w:r>
            <w:r>
              <w:rPr>
                <w:rFonts w:hint="cs"/>
                <w:rtl/>
              </w:rPr>
              <w:t xml:space="preserve"> السياسات والقوانين الرامية إلى إنهاء التمييز وكفالة تطور المرأة وتقدمها </w:t>
            </w:r>
            <w:r>
              <w:rPr>
                <w:spacing w:val="60"/>
                <w:sz w:val="17"/>
                <w:rtl/>
              </w:rPr>
              <w:tab/>
            </w:r>
          </w:p>
        </w:tc>
        <w:tc>
          <w:tcPr>
            <w:tcW w:w="806" w:type="dxa"/>
            <w:shd w:val="clear" w:color="auto" w:fill="auto"/>
          </w:tcPr>
          <w:p w:rsidR="00B803F5" w:rsidRPr="003B243D" w:rsidRDefault="00315CC4" w:rsidP="00285AFD">
            <w:pPr>
              <w:spacing w:line="380" w:lineRule="exact"/>
              <w:jc w:val="center"/>
              <w:rPr>
                <w:rFonts w:hint="cs"/>
                <w:rtl/>
              </w:rPr>
            </w:pPr>
            <w:r>
              <w:rPr>
                <w:rFonts w:hint="cs"/>
                <w:rtl/>
              </w:rPr>
              <w:t>16</w:t>
            </w:r>
          </w:p>
        </w:tc>
      </w:tr>
      <w:tr w:rsidR="00B803F5" w:rsidRPr="003B243D" w:rsidTr="00E20EDD">
        <w:tblPrEx>
          <w:shd w:val="clear" w:color="auto" w:fill="auto"/>
          <w:tblCellMar>
            <w:top w:w="0" w:type="dxa"/>
            <w:bottom w:w="0" w:type="dxa"/>
          </w:tblCellMar>
        </w:tblPrEx>
        <w:tc>
          <w:tcPr>
            <w:tcW w:w="9028" w:type="dxa"/>
            <w:gridSpan w:val="3"/>
            <w:shd w:val="clear" w:color="auto" w:fill="auto"/>
          </w:tcPr>
          <w:p w:rsidR="00B803F5" w:rsidRPr="00B803F5" w:rsidRDefault="00B803F5" w:rsidP="00A708A2">
            <w:pPr>
              <w:tabs>
                <w:tab w:val="right" w:pos="1080"/>
                <w:tab w:val="left" w:pos="1296"/>
                <w:tab w:val="left" w:pos="1728"/>
                <w:tab w:val="left" w:pos="2160"/>
                <w:tab w:val="left" w:pos="2592"/>
                <w:tab w:val="left" w:pos="3024"/>
                <w:tab w:val="left" w:pos="3456"/>
                <w:tab w:val="right" w:leader="dot" w:pos="9029"/>
              </w:tabs>
              <w:spacing w:line="380" w:lineRule="exact"/>
              <w:rPr>
                <w:rFonts w:hint="cs"/>
                <w:spacing w:val="60"/>
                <w:sz w:val="17"/>
                <w:rtl/>
              </w:rPr>
            </w:pPr>
            <w:r>
              <w:rPr>
                <w:rtl/>
              </w:rPr>
              <w:tab/>
            </w:r>
            <w:r>
              <w:rPr>
                <w:rFonts w:hint="cs"/>
                <w:rtl/>
              </w:rPr>
              <w:tab/>
              <w:t>1-2</w:t>
            </w:r>
            <w:r>
              <w:rPr>
                <w:rtl/>
              </w:rPr>
              <w:tab/>
            </w:r>
            <w:r>
              <w:rPr>
                <w:rFonts w:hint="cs"/>
                <w:rtl/>
              </w:rPr>
              <w:t xml:space="preserve"> البرامج والتدابير المنفذة </w:t>
            </w:r>
            <w:r>
              <w:rPr>
                <w:spacing w:val="60"/>
                <w:sz w:val="17"/>
                <w:rtl/>
              </w:rPr>
              <w:tab/>
            </w:r>
          </w:p>
        </w:tc>
        <w:tc>
          <w:tcPr>
            <w:tcW w:w="806" w:type="dxa"/>
            <w:shd w:val="clear" w:color="auto" w:fill="auto"/>
          </w:tcPr>
          <w:p w:rsidR="00B803F5" w:rsidRPr="003B243D" w:rsidRDefault="00A26421" w:rsidP="00285AFD">
            <w:pPr>
              <w:spacing w:line="380" w:lineRule="exact"/>
              <w:jc w:val="center"/>
              <w:rPr>
                <w:rFonts w:hint="cs"/>
                <w:rtl/>
              </w:rPr>
            </w:pPr>
            <w:r>
              <w:rPr>
                <w:rFonts w:hint="cs"/>
                <w:rtl/>
              </w:rPr>
              <w:t>17</w:t>
            </w:r>
          </w:p>
        </w:tc>
      </w:tr>
      <w:tr w:rsidR="00B803F5" w:rsidRPr="003B243D" w:rsidTr="00E20EDD">
        <w:tblPrEx>
          <w:shd w:val="clear" w:color="auto" w:fill="auto"/>
          <w:tblCellMar>
            <w:top w:w="0" w:type="dxa"/>
            <w:bottom w:w="0" w:type="dxa"/>
          </w:tblCellMar>
        </w:tblPrEx>
        <w:tc>
          <w:tcPr>
            <w:tcW w:w="9028" w:type="dxa"/>
            <w:gridSpan w:val="3"/>
            <w:shd w:val="clear" w:color="auto" w:fill="auto"/>
          </w:tcPr>
          <w:p w:rsidR="00B803F5" w:rsidRPr="00B803F5" w:rsidRDefault="00B803F5" w:rsidP="00A708A2">
            <w:pPr>
              <w:tabs>
                <w:tab w:val="right" w:pos="1080"/>
                <w:tab w:val="left" w:pos="1296"/>
                <w:tab w:val="left" w:pos="1728"/>
                <w:tab w:val="left" w:pos="2160"/>
                <w:tab w:val="left" w:pos="2592"/>
                <w:tab w:val="right" w:leader="dot" w:pos="9029"/>
              </w:tabs>
              <w:spacing w:line="380" w:lineRule="exact"/>
              <w:rPr>
                <w:rFonts w:hint="cs"/>
                <w:spacing w:val="60"/>
                <w:sz w:val="17"/>
                <w:rtl/>
              </w:rPr>
            </w:pPr>
            <w:r>
              <w:rPr>
                <w:rFonts w:hint="cs"/>
                <w:rtl/>
              </w:rPr>
              <w:tab/>
              <w:t>2 -</w:t>
            </w:r>
            <w:r>
              <w:rPr>
                <w:rtl/>
              </w:rPr>
              <w:tab/>
            </w:r>
            <w:r>
              <w:rPr>
                <w:rFonts w:hint="cs"/>
                <w:rtl/>
              </w:rPr>
              <w:t xml:space="preserve">العنف ضد المرأة </w:t>
            </w:r>
            <w:r>
              <w:rPr>
                <w:spacing w:val="60"/>
                <w:sz w:val="17"/>
                <w:rtl/>
              </w:rPr>
              <w:tab/>
            </w:r>
          </w:p>
        </w:tc>
        <w:tc>
          <w:tcPr>
            <w:tcW w:w="806" w:type="dxa"/>
            <w:shd w:val="clear" w:color="auto" w:fill="auto"/>
          </w:tcPr>
          <w:p w:rsidR="00B803F5" w:rsidRPr="003B243D" w:rsidRDefault="007847F0" w:rsidP="00285AFD">
            <w:pPr>
              <w:spacing w:line="380" w:lineRule="exact"/>
              <w:jc w:val="center"/>
              <w:rPr>
                <w:rFonts w:hint="cs"/>
                <w:rtl/>
              </w:rPr>
            </w:pPr>
            <w:r>
              <w:rPr>
                <w:rFonts w:hint="cs"/>
                <w:rtl/>
              </w:rPr>
              <w:t>18</w:t>
            </w:r>
          </w:p>
        </w:tc>
      </w:tr>
      <w:tr w:rsidR="00B803F5" w:rsidRPr="003B243D" w:rsidTr="00E20EDD">
        <w:tblPrEx>
          <w:shd w:val="clear" w:color="auto" w:fill="auto"/>
          <w:tblCellMar>
            <w:top w:w="0" w:type="dxa"/>
            <w:bottom w:w="0" w:type="dxa"/>
          </w:tblCellMar>
        </w:tblPrEx>
        <w:tc>
          <w:tcPr>
            <w:tcW w:w="9028" w:type="dxa"/>
            <w:gridSpan w:val="3"/>
            <w:shd w:val="clear" w:color="auto" w:fill="auto"/>
          </w:tcPr>
          <w:p w:rsidR="00B803F5" w:rsidRPr="00B803F5" w:rsidRDefault="00B803F5" w:rsidP="00A708A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line="380" w:lineRule="exact"/>
              <w:rPr>
                <w:rFonts w:hint="cs"/>
                <w:spacing w:val="60"/>
                <w:sz w:val="17"/>
                <w:rtl/>
              </w:rPr>
            </w:pPr>
            <w:r>
              <w:rPr>
                <w:rtl/>
              </w:rPr>
              <w:tab/>
            </w:r>
            <w:r>
              <w:rPr>
                <w:rFonts w:hint="cs"/>
                <w:rtl/>
              </w:rPr>
              <w:tab/>
              <w:t>2-1</w:t>
            </w:r>
            <w:r>
              <w:rPr>
                <w:rtl/>
              </w:rPr>
              <w:tab/>
            </w:r>
            <w:r>
              <w:rPr>
                <w:rFonts w:hint="cs"/>
                <w:rtl/>
              </w:rPr>
              <w:t xml:space="preserve"> التدابير المتخذة لمكافحة العنف ضد المرأة </w:t>
            </w:r>
            <w:r>
              <w:rPr>
                <w:spacing w:val="60"/>
                <w:sz w:val="17"/>
                <w:rtl/>
              </w:rPr>
              <w:tab/>
            </w:r>
          </w:p>
        </w:tc>
        <w:tc>
          <w:tcPr>
            <w:tcW w:w="806" w:type="dxa"/>
            <w:shd w:val="clear" w:color="auto" w:fill="auto"/>
          </w:tcPr>
          <w:p w:rsidR="00B803F5" w:rsidRPr="003B243D" w:rsidRDefault="00356C4B" w:rsidP="00285AFD">
            <w:pPr>
              <w:spacing w:line="380" w:lineRule="exact"/>
              <w:jc w:val="center"/>
              <w:rPr>
                <w:rFonts w:hint="cs"/>
                <w:rtl/>
              </w:rPr>
            </w:pPr>
            <w:r>
              <w:rPr>
                <w:rFonts w:hint="cs"/>
                <w:rtl/>
              </w:rPr>
              <w:t>19</w:t>
            </w:r>
          </w:p>
        </w:tc>
      </w:tr>
      <w:tr w:rsidR="00B803F5" w:rsidRPr="003B243D" w:rsidTr="00E20EDD">
        <w:tblPrEx>
          <w:shd w:val="clear" w:color="auto" w:fill="auto"/>
          <w:tblCellMar>
            <w:top w:w="0" w:type="dxa"/>
            <w:bottom w:w="0" w:type="dxa"/>
          </w:tblCellMar>
        </w:tblPrEx>
        <w:tc>
          <w:tcPr>
            <w:tcW w:w="9028" w:type="dxa"/>
            <w:gridSpan w:val="3"/>
            <w:shd w:val="clear" w:color="auto" w:fill="auto"/>
          </w:tcPr>
          <w:p w:rsidR="00B803F5" w:rsidRPr="00B803F5" w:rsidRDefault="00B803F5" w:rsidP="00A708A2">
            <w:pPr>
              <w:tabs>
                <w:tab w:val="right" w:pos="1080"/>
                <w:tab w:val="left" w:pos="1296"/>
                <w:tab w:val="left" w:pos="1728"/>
                <w:tab w:val="left" w:pos="2160"/>
                <w:tab w:val="left" w:pos="2592"/>
                <w:tab w:val="right" w:leader="dot" w:pos="9029"/>
              </w:tabs>
              <w:spacing w:line="380" w:lineRule="exact"/>
              <w:rPr>
                <w:rFonts w:hint="cs"/>
                <w:spacing w:val="60"/>
                <w:sz w:val="17"/>
                <w:rtl/>
              </w:rPr>
            </w:pPr>
            <w:r>
              <w:rPr>
                <w:rFonts w:hint="cs"/>
                <w:rtl/>
              </w:rPr>
              <w:tab/>
            </w:r>
            <w:r>
              <w:rPr>
                <w:rtl/>
              </w:rPr>
              <w:tab/>
            </w:r>
            <w:r>
              <w:rPr>
                <w:rFonts w:hint="cs"/>
                <w:rtl/>
              </w:rPr>
              <w:t>2-2</w:t>
            </w:r>
            <w:r>
              <w:rPr>
                <w:rtl/>
              </w:rPr>
              <w:tab/>
            </w:r>
            <w:r>
              <w:rPr>
                <w:rFonts w:hint="cs"/>
                <w:rtl/>
              </w:rPr>
              <w:t xml:space="preserve"> التقدم المتحقق </w:t>
            </w:r>
            <w:r>
              <w:rPr>
                <w:spacing w:val="60"/>
                <w:sz w:val="17"/>
                <w:rtl/>
              </w:rPr>
              <w:tab/>
            </w:r>
          </w:p>
        </w:tc>
        <w:tc>
          <w:tcPr>
            <w:tcW w:w="806" w:type="dxa"/>
            <w:shd w:val="clear" w:color="auto" w:fill="auto"/>
          </w:tcPr>
          <w:p w:rsidR="00B803F5" w:rsidRPr="003B243D" w:rsidRDefault="00FF2F3B" w:rsidP="00285AFD">
            <w:pPr>
              <w:spacing w:line="380" w:lineRule="exact"/>
              <w:jc w:val="center"/>
              <w:rPr>
                <w:rFonts w:hint="cs"/>
                <w:rtl/>
              </w:rPr>
            </w:pPr>
            <w:r>
              <w:rPr>
                <w:rFonts w:hint="cs"/>
                <w:rtl/>
              </w:rPr>
              <w:t>22</w:t>
            </w:r>
          </w:p>
        </w:tc>
      </w:tr>
      <w:tr w:rsidR="00B803F5" w:rsidRPr="003B243D" w:rsidTr="00E20EDD">
        <w:tblPrEx>
          <w:shd w:val="clear" w:color="auto" w:fill="auto"/>
          <w:tblCellMar>
            <w:top w:w="0" w:type="dxa"/>
            <w:bottom w:w="0" w:type="dxa"/>
          </w:tblCellMar>
        </w:tblPrEx>
        <w:tc>
          <w:tcPr>
            <w:tcW w:w="9028" w:type="dxa"/>
            <w:gridSpan w:val="3"/>
            <w:shd w:val="clear" w:color="auto" w:fill="auto"/>
          </w:tcPr>
          <w:p w:rsidR="00B803F5" w:rsidRPr="00B803F5" w:rsidRDefault="00B803F5" w:rsidP="00A708A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line="380" w:lineRule="exact"/>
              <w:rPr>
                <w:rFonts w:hint="cs"/>
                <w:spacing w:val="60"/>
                <w:sz w:val="17"/>
                <w:rtl/>
              </w:rPr>
            </w:pPr>
            <w:r>
              <w:rPr>
                <w:rtl/>
              </w:rPr>
              <w:tab/>
            </w:r>
            <w:r>
              <w:rPr>
                <w:rFonts w:hint="cs"/>
                <w:rtl/>
              </w:rPr>
              <w:tab/>
              <w:t>2-3</w:t>
            </w:r>
            <w:r>
              <w:rPr>
                <w:rtl/>
              </w:rPr>
              <w:tab/>
            </w:r>
            <w:r>
              <w:rPr>
                <w:rFonts w:hint="cs"/>
                <w:rtl/>
              </w:rPr>
              <w:t xml:space="preserve"> الصعاب المرتبطة بمكافحة العنف ضد المرأة </w:t>
            </w:r>
            <w:r>
              <w:rPr>
                <w:spacing w:val="60"/>
                <w:sz w:val="17"/>
                <w:rtl/>
              </w:rPr>
              <w:tab/>
            </w:r>
          </w:p>
        </w:tc>
        <w:tc>
          <w:tcPr>
            <w:tcW w:w="806" w:type="dxa"/>
            <w:shd w:val="clear" w:color="auto" w:fill="auto"/>
          </w:tcPr>
          <w:p w:rsidR="00B803F5" w:rsidRPr="003B243D" w:rsidRDefault="00FF2F3B" w:rsidP="00285AFD">
            <w:pPr>
              <w:spacing w:line="380" w:lineRule="exact"/>
              <w:jc w:val="center"/>
              <w:rPr>
                <w:rFonts w:hint="cs"/>
                <w:rtl/>
              </w:rPr>
            </w:pPr>
            <w:r>
              <w:rPr>
                <w:rFonts w:hint="cs"/>
                <w:rtl/>
              </w:rPr>
              <w:t>22</w:t>
            </w:r>
          </w:p>
        </w:tc>
      </w:tr>
      <w:tr w:rsidR="00B803F5" w:rsidRPr="003B243D" w:rsidTr="00E20EDD">
        <w:tblPrEx>
          <w:shd w:val="clear" w:color="auto" w:fill="auto"/>
          <w:tblCellMar>
            <w:top w:w="0" w:type="dxa"/>
            <w:bottom w:w="0" w:type="dxa"/>
          </w:tblCellMar>
        </w:tblPrEx>
        <w:tc>
          <w:tcPr>
            <w:tcW w:w="9028" w:type="dxa"/>
            <w:gridSpan w:val="3"/>
            <w:shd w:val="clear" w:color="auto" w:fill="auto"/>
          </w:tcPr>
          <w:p w:rsidR="00B803F5" w:rsidRPr="00B803F5" w:rsidRDefault="00B803F5" w:rsidP="00A708A2">
            <w:pPr>
              <w:tabs>
                <w:tab w:val="right" w:pos="1080"/>
                <w:tab w:val="left" w:pos="1296"/>
                <w:tab w:val="left" w:pos="1728"/>
                <w:tab w:val="left" w:pos="2160"/>
                <w:tab w:val="right" w:leader="dot" w:pos="9029"/>
              </w:tabs>
              <w:spacing w:line="380" w:lineRule="exact"/>
              <w:rPr>
                <w:rFonts w:hint="cs"/>
                <w:spacing w:val="60"/>
                <w:sz w:val="17"/>
                <w:rtl/>
              </w:rPr>
            </w:pPr>
            <w:r>
              <w:rPr>
                <w:rFonts w:hint="cs"/>
                <w:rtl/>
              </w:rPr>
              <w:tab/>
            </w:r>
            <w:r>
              <w:rPr>
                <w:rtl/>
              </w:rPr>
              <w:tab/>
            </w:r>
            <w:r>
              <w:rPr>
                <w:rFonts w:hint="cs"/>
                <w:rtl/>
              </w:rPr>
              <w:t>2-4</w:t>
            </w:r>
            <w:r>
              <w:rPr>
                <w:rtl/>
              </w:rPr>
              <w:tab/>
            </w:r>
            <w:r>
              <w:rPr>
                <w:rFonts w:hint="cs"/>
                <w:rtl/>
              </w:rPr>
              <w:t xml:space="preserve"> التوقعات</w:t>
            </w:r>
            <w:r>
              <w:rPr>
                <w:spacing w:val="60"/>
                <w:sz w:val="17"/>
                <w:rtl/>
              </w:rPr>
              <w:tab/>
            </w:r>
          </w:p>
        </w:tc>
        <w:tc>
          <w:tcPr>
            <w:tcW w:w="806" w:type="dxa"/>
            <w:shd w:val="clear" w:color="auto" w:fill="auto"/>
          </w:tcPr>
          <w:p w:rsidR="00B803F5" w:rsidRPr="003B243D" w:rsidRDefault="007435B9" w:rsidP="00285AFD">
            <w:pPr>
              <w:spacing w:line="380" w:lineRule="exact"/>
              <w:jc w:val="center"/>
              <w:rPr>
                <w:rFonts w:hint="cs"/>
                <w:rtl/>
              </w:rPr>
            </w:pPr>
            <w:r>
              <w:rPr>
                <w:rFonts w:hint="cs"/>
                <w:rtl/>
              </w:rPr>
              <w:t>23</w:t>
            </w:r>
          </w:p>
        </w:tc>
      </w:tr>
      <w:tr w:rsidR="00B803F5" w:rsidRPr="003B243D" w:rsidTr="00E20EDD">
        <w:tblPrEx>
          <w:shd w:val="clear" w:color="auto" w:fill="auto"/>
          <w:tblCellMar>
            <w:top w:w="0" w:type="dxa"/>
            <w:bottom w:w="0" w:type="dxa"/>
          </w:tblCellMar>
        </w:tblPrEx>
        <w:tc>
          <w:tcPr>
            <w:tcW w:w="9028" w:type="dxa"/>
            <w:gridSpan w:val="3"/>
            <w:shd w:val="clear" w:color="auto" w:fill="auto"/>
          </w:tcPr>
          <w:p w:rsidR="00B803F5" w:rsidRPr="00B803F5" w:rsidRDefault="00B803F5" w:rsidP="00A708A2">
            <w:pPr>
              <w:tabs>
                <w:tab w:val="right" w:pos="1080"/>
                <w:tab w:val="left" w:pos="1296"/>
                <w:tab w:val="left" w:pos="1728"/>
                <w:tab w:val="left" w:pos="2160"/>
                <w:tab w:val="left" w:pos="2592"/>
                <w:tab w:val="left" w:pos="3024"/>
                <w:tab w:val="left" w:pos="3456"/>
                <w:tab w:val="right" w:leader="dot" w:pos="9029"/>
              </w:tabs>
              <w:spacing w:line="380" w:lineRule="exact"/>
              <w:rPr>
                <w:rFonts w:hint="cs"/>
                <w:spacing w:val="60"/>
                <w:sz w:val="17"/>
                <w:rtl/>
              </w:rPr>
            </w:pPr>
            <w:r>
              <w:rPr>
                <w:rtl/>
              </w:rPr>
              <w:tab/>
            </w:r>
            <w:r>
              <w:rPr>
                <w:rFonts w:hint="cs"/>
                <w:rtl/>
              </w:rPr>
              <w:t>3 -</w:t>
            </w:r>
            <w:r>
              <w:rPr>
                <w:rtl/>
              </w:rPr>
              <w:tab/>
            </w:r>
            <w:r>
              <w:rPr>
                <w:rFonts w:hint="cs"/>
                <w:rtl/>
              </w:rPr>
              <w:t xml:space="preserve">التدابير </w:t>
            </w:r>
            <w:r w:rsidR="00A20DCF">
              <w:rPr>
                <w:rFonts w:hint="cs"/>
                <w:rtl/>
              </w:rPr>
              <w:t>ا</w:t>
            </w:r>
            <w:r w:rsidR="006C3E41">
              <w:rPr>
                <w:rFonts w:hint="cs"/>
                <w:rtl/>
              </w:rPr>
              <w:t>لخ</w:t>
            </w:r>
            <w:r>
              <w:rPr>
                <w:rFonts w:hint="cs"/>
                <w:rtl/>
              </w:rPr>
              <w:t>اصة المؤقتة (المادة 4)</w:t>
            </w:r>
            <w:r>
              <w:rPr>
                <w:spacing w:val="60"/>
                <w:sz w:val="17"/>
                <w:rtl/>
              </w:rPr>
              <w:tab/>
            </w:r>
          </w:p>
        </w:tc>
        <w:tc>
          <w:tcPr>
            <w:tcW w:w="806" w:type="dxa"/>
            <w:shd w:val="clear" w:color="auto" w:fill="auto"/>
          </w:tcPr>
          <w:p w:rsidR="00B803F5" w:rsidRPr="003B243D" w:rsidRDefault="00433920" w:rsidP="00285AFD">
            <w:pPr>
              <w:spacing w:line="380" w:lineRule="exact"/>
              <w:jc w:val="center"/>
              <w:rPr>
                <w:rFonts w:hint="cs"/>
                <w:rtl/>
              </w:rPr>
            </w:pPr>
            <w:r>
              <w:rPr>
                <w:rFonts w:hint="cs"/>
                <w:rtl/>
              </w:rPr>
              <w:t>23</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line="380" w:lineRule="exact"/>
              <w:rPr>
                <w:rFonts w:hint="cs"/>
                <w:spacing w:val="60"/>
                <w:sz w:val="17"/>
                <w:rtl/>
              </w:rPr>
            </w:pPr>
            <w:r>
              <w:rPr>
                <w:rFonts w:hint="cs"/>
                <w:rtl/>
              </w:rPr>
              <w:tab/>
              <w:t>4 -</w:t>
            </w:r>
            <w:r>
              <w:rPr>
                <w:rtl/>
              </w:rPr>
              <w:tab/>
            </w:r>
            <w:r>
              <w:rPr>
                <w:rFonts w:hint="cs"/>
                <w:rtl/>
              </w:rPr>
              <w:t>تدابير مكافحة أنماط السلوك الاجتماعية والثقافية التي تشجع التمييز ضد المرأة (المادة 5)</w:t>
            </w:r>
            <w:r>
              <w:rPr>
                <w:spacing w:val="60"/>
                <w:sz w:val="17"/>
                <w:rtl/>
              </w:rPr>
              <w:tab/>
            </w:r>
          </w:p>
        </w:tc>
        <w:tc>
          <w:tcPr>
            <w:tcW w:w="806" w:type="dxa"/>
            <w:shd w:val="clear" w:color="auto" w:fill="auto"/>
          </w:tcPr>
          <w:p w:rsidR="00861EFD" w:rsidRPr="003B243D" w:rsidRDefault="006C0D43" w:rsidP="00285AFD">
            <w:pPr>
              <w:spacing w:line="380" w:lineRule="exact"/>
              <w:jc w:val="center"/>
              <w:rPr>
                <w:rFonts w:hint="cs"/>
                <w:rtl/>
              </w:rPr>
            </w:pPr>
            <w:r>
              <w:rPr>
                <w:rFonts w:hint="cs"/>
                <w:rtl/>
              </w:rPr>
              <w:t>26</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line="380" w:lineRule="exact"/>
              <w:rPr>
                <w:rFonts w:hint="cs"/>
                <w:spacing w:val="60"/>
                <w:sz w:val="17"/>
                <w:rtl/>
              </w:rPr>
            </w:pPr>
            <w:r>
              <w:rPr>
                <w:rtl/>
              </w:rPr>
              <w:tab/>
            </w:r>
            <w:r>
              <w:rPr>
                <w:rFonts w:hint="cs"/>
                <w:rtl/>
              </w:rPr>
              <w:t>5 -</w:t>
            </w:r>
            <w:r>
              <w:rPr>
                <w:rtl/>
              </w:rPr>
              <w:tab/>
            </w:r>
            <w:r>
              <w:rPr>
                <w:rFonts w:hint="cs"/>
                <w:rtl/>
              </w:rPr>
              <w:t>الاتجار بالمرأة واستغلال دعارة المرأة (المادة 6)</w:t>
            </w:r>
            <w:r>
              <w:rPr>
                <w:spacing w:val="60"/>
                <w:sz w:val="17"/>
                <w:rtl/>
              </w:rPr>
              <w:tab/>
            </w:r>
          </w:p>
        </w:tc>
        <w:tc>
          <w:tcPr>
            <w:tcW w:w="806" w:type="dxa"/>
            <w:shd w:val="clear" w:color="auto" w:fill="auto"/>
          </w:tcPr>
          <w:p w:rsidR="00861EFD" w:rsidRPr="003B243D" w:rsidRDefault="00FF707B" w:rsidP="00285AFD">
            <w:pPr>
              <w:spacing w:line="380" w:lineRule="exact"/>
              <w:jc w:val="center"/>
              <w:rPr>
                <w:rFonts w:hint="cs"/>
                <w:rtl/>
              </w:rPr>
            </w:pPr>
            <w:r>
              <w:rPr>
                <w:rFonts w:hint="cs"/>
                <w:rtl/>
              </w:rPr>
              <w:t>26</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line="380" w:lineRule="exact"/>
              <w:rPr>
                <w:rFonts w:hint="cs"/>
                <w:spacing w:val="60"/>
                <w:sz w:val="17"/>
                <w:rtl/>
              </w:rPr>
            </w:pPr>
            <w:r>
              <w:rPr>
                <w:rFonts w:hint="cs"/>
                <w:rtl/>
              </w:rPr>
              <w:tab/>
              <w:t>6 -</w:t>
            </w:r>
            <w:r>
              <w:rPr>
                <w:rtl/>
              </w:rPr>
              <w:tab/>
            </w:r>
            <w:r>
              <w:rPr>
                <w:rFonts w:hint="cs"/>
                <w:rtl/>
              </w:rPr>
              <w:t>الحياة السياسية والعامة للمرأة (المادتان 7 و 8)</w:t>
            </w:r>
            <w:r>
              <w:rPr>
                <w:spacing w:val="60"/>
                <w:sz w:val="17"/>
                <w:rtl/>
              </w:rPr>
              <w:tab/>
            </w:r>
          </w:p>
        </w:tc>
        <w:tc>
          <w:tcPr>
            <w:tcW w:w="806" w:type="dxa"/>
            <w:shd w:val="clear" w:color="auto" w:fill="auto"/>
          </w:tcPr>
          <w:p w:rsidR="00861EFD" w:rsidRPr="003B243D" w:rsidRDefault="00A722B2" w:rsidP="00285AFD">
            <w:pPr>
              <w:spacing w:line="380" w:lineRule="exact"/>
              <w:jc w:val="center"/>
              <w:rPr>
                <w:rFonts w:hint="cs"/>
                <w:rtl/>
              </w:rPr>
            </w:pPr>
            <w:r>
              <w:rPr>
                <w:rFonts w:hint="cs"/>
                <w:rtl/>
              </w:rPr>
              <w:t>27</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right" w:leader="dot" w:pos="9029"/>
              </w:tabs>
              <w:spacing w:line="380" w:lineRule="exact"/>
              <w:rPr>
                <w:rFonts w:hint="cs"/>
                <w:spacing w:val="60"/>
                <w:sz w:val="17"/>
                <w:rtl/>
              </w:rPr>
            </w:pPr>
            <w:r>
              <w:rPr>
                <w:rtl/>
              </w:rPr>
              <w:tab/>
            </w:r>
            <w:r>
              <w:rPr>
                <w:rFonts w:hint="cs"/>
                <w:rtl/>
              </w:rPr>
              <w:t>7 -</w:t>
            </w:r>
            <w:r>
              <w:rPr>
                <w:rtl/>
              </w:rPr>
              <w:tab/>
            </w:r>
            <w:r>
              <w:rPr>
                <w:rFonts w:hint="cs"/>
                <w:rtl/>
              </w:rPr>
              <w:t>جنسية المرأة (المادة 9)</w:t>
            </w:r>
            <w:r>
              <w:rPr>
                <w:spacing w:val="60"/>
                <w:sz w:val="17"/>
                <w:rtl/>
              </w:rPr>
              <w:tab/>
            </w:r>
          </w:p>
        </w:tc>
        <w:tc>
          <w:tcPr>
            <w:tcW w:w="806" w:type="dxa"/>
            <w:shd w:val="clear" w:color="auto" w:fill="auto"/>
          </w:tcPr>
          <w:p w:rsidR="00861EFD" w:rsidRPr="003B243D" w:rsidRDefault="00A3524B" w:rsidP="00285AFD">
            <w:pPr>
              <w:spacing w:line="380" w:lineRule="exact"/>
              <w:jc w:val="center"/>
              <w:rPr>
                <w:rFonts w:hint="cs"/>
                <w:rtl/>
              </w:rPr>
            </w:pPr>
            <w:r>
              <w:rPr>
                <w:rFonts w:hint="cs"/>
                <w:rtl/>
              </w:rPr>
              <w:t>29</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right" w:leader="dot" w:pos="9029"/>
              </w:tabs>
              <w:spacing w:line="380" w:lineRule="exact"/>
              <w:rPr>
                <w:rFonts w:hint="cs"/>
                <w:spacing w:val="60"/>
                <w:sz w:val="17"/>
                <w:rtl/>
              </w:rPr>
            </w:pPr>
            <w:r>
              <w:rPr>
                <w:rFonts w:hint="cs"/>
                <w:rtl/>
              </w:rPr>
              <w:tab/>
              <w:t>8 -</w:t>
            </w:r>
            <w:r>
              <w:rPr>
                <w:rtl/>
              </w:rPr>
              <w:tab/>
            </w:r>
            <w:r>
              <w:rPr>
                <w:rFonts w:hint="cs"/>
                <w:rtl/>
              </w:rPr>
              <w:t xml:space="preserve">التعليم </w:t>
            </w:r>
            <w:r>
              <w:rPr>
                <w:spacing w:val="60"/>
                <w:sz w:val="17"/>
                <w:rtl/>
              </w:rPr>
              <w:tab/>
            </w:r>
          </w:p>
        </w:tc>
        <w:tc>
          <w:tcPr>
            <w:tcW w:w="806" w:type="dxa"/>
            <w:shd w:val="clear" w:color="auto" w:fill="auto"/>
          </w:tcPr>
          <w:p w:rsidR="00861EFD" w:rsidRPr="003B243D" w:rsidRDefault="00A3524B" w:rsidP="00285AFD">
            <w:pPr>
              <w:spacing w:line="380" w:lineRule="exact"/>
              <w:jc w:val="center"/>
              <w:rPr>
                <w:rFonts w:hint="cs"/>
                <w:rtl/>
              </w:rPr>
            </w:pPr>
            <w:r>
              <w:rPr>
                <w:rFonts w:hint="cs"/>
                <w:rtl/>
              </w:rPr>
              <w:t>30</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left" w:pos="3456"/>
                <w:tab w:val="left" w:pos="3888"/>
                <w:tab w:val="left" w:pos="4320"/>
                <w:tab w:val="right" w:leader="dot" w:pos="9029"/>
              </w:tabs>
              <w:spacing w:line="380" w:lineRule="exact"/>
              <w:rPr>
                <w:rFonts w:hint="cs"/>
                <w:spacing w:val="60"/>
                <w:sz w:val="17"/>
                <w:rtl/>
              </w:rPr>
            </w:pPr>
            <w:r>
              <w:rPr>
                <w:rtl/>
              </w:rPr>
              <w:tab/>
            </w:r>
            <w:r>
              <w:rPr>
                <w:rFonts w:hint="cs"/>
                <w:rtl/>
              </w:rPr>
              <w:tab/>
              <w:t>8 -1 السياسات والبرامج والتدابير المنفذة</w:t>
            </w:r>
            <w:r>
              <w:rPr>
                <w:spacing w:val="60"/>
                <w:sz w:val="17"/>
                <w:rtl/>
              </w:rPr>
              <w:tab/>
            </w:r>
          </w:p>
        </w:tc>
        <w:tc>
          <w:tcPr>
            <w:tcW w:w="806" w:type="dxa"/>
            <w:shd w:val="clear" w:color="auto" w:fill="auto"/>
          </w:tcPr>
          <w:p w:rsidR="00861EFD" w:rsidRPr="003B243D" w:rsidRDefault="00E84E1E" w:rsidP="00285AFD">
            <w:pPr>
              <w:spacing w:line="380" w:lineRule="exact"/>
              <w:jc w:val="center"/>
              <w:rPr>
                <w:rFonts w:hint="cs"/>
                <w:rtl/>
              </w:rPr>
            </w:pPr>
            <w:r>
              <w:rPr>
                <w:rFonts w:hint="cs"/>
                <w:rtl/>
              </w:rPr>
              <w:t>30</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right" w:leader="dot" w:pos="9029"/>
              </w:tabs>
              <w:spacing w:line="380" w:lineRule="exact"/>
              <w:rPr>
                <w:rFonts w:hint="cs"/>
                <w:spacing w:val="60"/>
                <w:sz w:val="17"/>
                <w:rtl/>
              </w:rPr>
            </w:pPr>
            <w:r>
              <w:rPr>
                <w:rFonts w:hint="cs"/>
                <w:rtl/>
              </w:rPr>
              <w:tab/>
            </w:r>
            <w:r>
              <w:rPr>
                <w:rtl/>
              </w:rPr>
              <w:tab/>
            </w:r>
            <w:r>
              <w:rPr>
                <w:rFonts w:hint="cs"/>
                <w:rtl/>
              </w:rPr>
              <w:t>8 -</w:t>
            </w:r>
            <w:r w:rsidR="00880C20">
              <w:rPr>
                <w:rFonts w:hint="cs"/>
                <w:rtl/>
              </w:rPr>
              <w:t>2</w:t>
            </w:r>
            <w:r>
              <w:rPr>
                <w:rFonts w:hint="cs"/>
                <w:rtl/>
              </w:rPr>
              <w:t xml:space="preserve"> التقدم المتحقق </w:t>
            </w:r>
            <w:r>
              <w:rPr>
                <w:spacing w:val="60"/>
                <w:sz w:val="17"/>
                <w:rtl/>
              </w:rPr>
              <w:tab/>
            </w:r>
          </w:p>
        </w:tc>
        <w:tc>
          <w:tcPr>
            <w:tcW w:w="806" w:type="dxa"/>
            <w:shd w:val="clear" w:color="auto" w:fill="auto"/>
          </w:tcPr>
          <w:p w:rsidR="00861EFD" w:rsidRPr="003B243D" w:rsidRDefault="00880C20" w:rsidP="00285AFD">
            <w:pPr>
              <w:spacing w:line="380" w:lineRule="exact"/>
              <w:jc w:val="center"/>
              <w:rPr>
                <w:rFonts w:hint="cs"/>
                <w:rtl/>
              </w:rPr>
            </w:pPr>
            <w:r>
              <w:rPr>
                <w:rFonts w:hint="cs"/>
                <w:rtl/>
              </w:rPr>
              <w:t>33</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line="380" w:lineRule="exact"/>
              <w:rPr>
                <w:rFonts w:hint="cs"/>
                <w:spacing w:val="60"/>
                <w:sz w:val="17"/>
                <w:rtl/>
              </w:rPr>
            </w:pPr>
            <w:r>
              <w:rPr>
                <w:rtl/>
              </w:rPr>
              <w:tab/>
            </w:r>
            <w:r>
              <w:rPr>
                <w:rFonts w:hint="cs"/>
                <w:rtl/>
              </w:rPr>
              <w:tab/>
              <w:t>8 -3 القيود والصعاب في تعليم/محو أمية الفتاة/المرأة</w:t>
            </w:r>
            <w:r>
              <w:rPr>
                <w:spacing w:val="60"/>
                <w:sz w:val="17"/>
                <w:rtl/>
              </w:rPr>
              <w:tab/>
            </w:r>
          </w:p>
        </w:tc>
        <w:tc>
          <w:tcPr>
            <w:tcW w:w="806" w:type="dxa"/>
            <w:shd w:val="clear" w:color="auto" w:fill="auto"/>
          </w:tcPr>
          <w:p w:rsidR="00861EFD" w:rsidRPr="003B243D" w:rsidRDefault="005144B7" w:rsidP="00285AFD">
            <w:pPr>
              <w:spacing w:line="380" w:lineRule="exact"/>
              <w:jc w:val="center"/>
              <w:rPr>
                <w:rFonts w:hint="cs"/>
                <w:rtl/>
              </w:rPr>
            </w:pPr>
            <w:r>
              <w:rPr>
                <w:rFonts w:hint="cs"/>
                <w:rtl/>
              </w:rPr>
              <w:t>40</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right" w:leader="dot" w:pos="9029"/>
              </w:tabs>
              <w:spacing w:line="380" w:lineRule="exact"/>
              <w:rPr>
                <w:rFonts w:hint="cs"/>
                <w:spacing w:val="60"/>
                <w:sz w:val="17"/>
                <w:rtl/>
              </w:rPr>
            </w:pPr>
            <w:r>
              <w:rPr>
                <w:rFonts w:hint="cs"/>
                <w:rtl/>
              </w:rPr>
              <w:tab/>
              <w:t>9 -</w:t>
            </w:r>
            <w:r>
              <w:rPr>
                <w:rtl/>
              </w:rPr>
              <w:tab/>
            </w:r>
            <w:r>
              <w:rPr>
                <w:rFonts w:hint="cs"/>
                <w:rtl/>
              </w:rPr>
              <w:t>العمل (المادة 11)</w:t>
            </w:r>
            <w:r>
              <w:rPr>
                <w:spacing w:val="60"/>
                <w:sz w:val="17"/>
                <w:rtl/>
              </w:rPr>
              <w:tab/>
            </w:r>
          </w:p>
        </w:tc>
        <w:tc>
          <w:tcPr>
            <w:tcW w:w="806" w:type="dxa"/>
            <w:shd w:val="clear" w:color="auto" w:fill="auto"/>
          </w:tcPr>
          <w:p w:rsidR="00861EFD" w:rsidRPr="003B243D" w:rsidRDefault="005144B7" w:rsidP="00285AFD">
            <w:pPr>
              <w:spacing w:line="380" w:lineRule="exact"/>
              <w:jc w:val="center"/>
              <w:rPr>
                <w:rFonts w:hint="cs"/>
                <w:rtl/>
              </w:rPr>
            </w:pPr>
            <w:r>
              <w:rPr>
                <w:rFonts w:hint="cs"/>
                <w:rtl/>
              </w:rPr>
              <w:t>41</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right" w:leader="dot" w:pos="9029"/>
              </w:tabs>
              <w:spacing w:line="380" w:lineRule="exact"/>
              <w:rPr>
                <w:rFonts w:hint="cs"/>
                <w:spacing w:val="60"/>
                <w:sz w:val="17"/>
                <w:rtl/>
              </w:rPr>
            </w:pPr>
            <w:r>
              <w:rPr>
                <w:rtl/>
              </w:rPr>
              <w:tab/>
            </w:r>
            <w:r>
              <w:rPr>
                <w:rFonts w:hint="cs"/>
                <w:rtl/>
              </w:rPr>
              <w:t>10 -</w:t>
            </w:r>
            <w:r>
              <w:rPr>
                <w:rtl/>
              </w:rPr>
              <w:tab/>
            </w:r>
            <w:r>
              <w:rPr>
                <w:rFonts w:hint="cs"/>
                <w:rtl/>
              </w:rPr>
              <w:t xml:space="preserve">الصحة (المادة 12) </w:t>
            </w:r>
            <w:r>
              <w:rPr>
                <w:spacing w:val="60"/>
                <w:sz w:val="17"/>
                <w:rtl/>
              </w:rPr>
              <w:tab/>
            </w:r>
          </w:p>
        </w:tc>
        <w:tc>
          <w:tcPr>
            <w:tcW w:w="806" w:type="dxa"/>
            <w:shd w:val="clear" w:color="auto" w:fill="auto"/>
          </w:tcPr>
          <w:p w:rsidR="00861EFD" w:rsidRPr="003B243D" w:rsidRDefault="005144B7" w:rsidP="00285AFD">
            <w:pPr>
              <w:spacing w:line="380" w:lineRule="exact"/>
              <w:jc w:val="center"/>
              <w:rPr>
                <w:rFonts w:hint="cs"/>
                <w:rtl/>
              </w:rPr>
            </w:pPr>
            <w:r>
              <w:rPr>
                <w:rFonts w:hint="cs"/>
                <w:rtl/>
              </w:rPr>
              <w:t>42</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right" w:leader="dot" w:pos="9029"/>
              </w:tabs>
              <w:spacing w:line="380" w:lineRule="exact"/>
              <w:rPr>
                <w:rFonts w:hint="cs"/>
                <w:spacing w:val="60"/>
                <w:sz w:val="17"/>
                <w:rtl/>
              </w:rPr>
            </w:pPr>
            <w:r>
              <w:rPr>
                <w:rFonts w:hint="cs"/>
                <w:rtl/>
              </w:rPr>
              <w:tab/>
            </w:r>
            <w:r>
              <w:rPr>
                <w:rtl/>
              </w:rPr>
              <w:tab/>
            </w:r>
            <w:r>
              <w:rPr>
                <w:rFonts w:hint="cs"/>
                <w:rtl/>
              </w:rPr>
              <w:t xml:space="preserve">10-1 الصحة العامة </w:t>
            </w:r>
            <w:r>
              <w:rPr>
                <w:spacing w:val="60"/>
                <w:sz w:val="17"/>
                <w:rtl/>
              </w:rPr>
              <w:tab/>
            </w:r>
          </w:p>
        </w:tc>
        <w:tc>
          <w:tcPr>
            <w:tcW w:w="806" w:type="dxa"/>
            <w:shd w:val="clear" w:color="auto" w:fill="auto"/>
          </w:tcPr>
          <w:p w:rsidR="00861EFD" w:rsidRPr="003B243D" w:rsidRDefault="005144B7" w:rsidP="00285AFD">
            <w:pPr>
              <w:spacing w:line="380" w:lineRule="exact"/>
              <w:jc w:val="center"/>
              <w:rPr>
                <w:rFonts w:hint="cs"/>
                <w:rtl/>
              </w:rPr>
            </w:pPr>
            <w:r>
              <w:rPr>
                <w:rFonts w:hint="cs"/>
                <w:rtl/>
              </w:rPr>
              <w:t>42</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line="380" w:lineRule="exact"/>
              <w:rPr>
                <w:rFonts w:hint="cs"/>
                <w:spacing w:val="60"/>
                <w:sz w:val="17"/>
                <w:rtl/>
              </w:rPr>
            </w:pPr>
            <w:r>
              <w:rPr>
                <w:rtl/>
              </w:rPr>
              <w:tab/>
            </w:r>
            <w:r>
              <w:rPr>
                <w:rFonts w:hint="cs"/>
                <w:rtl/>
              </w:rPr>
              <w:tab/>
              <w:t>10-1-1</w:t>
            </w:r>
            <w:r>
              <w:rPr>
                <w:rtl/>
              </w:rPr>
              <w:tab/>
            </w:r>
            <w:r>
              <w:rPr>
                <w:rFonts w:hint="cs"/>
                <w:rtl/>
              </w:rPr>
              <w:t xml:space="preserve"> السياسات والبرامج والمشاريع المنفذة </w:t>
            </w:r>
            <w:r>
              <w:rPr>
                <w:spacing w:val="60"/>
                <w:sz w:val="17"/>
                <w:rtl/>
              </w:rPr>
              <w:tab/>
            </w:r>
            <w:r>
              <w:rPr>
                <w:spacing w:val="60"/>
                <w:sz w:val="17"/>
                <w:rtl/>
              </w:rPr>
              <w:tab/>
            </w:r>
          </w:p>
        </w:tc>
        <w:tc>
          <w:tcPr>
            <w:tcW w:w="806" w:type="dxa"/>
            <w:shd w:val="clear" w:color="auto" w:fill="auto"/>
          </w:tcPr>
          <w:p w:rsidR="00861EFD" w:rsidRPr="003B243D" w:rsidRDefault="005144B7" w:rsidP="00285AFD">
            <w:pPr>
              <w:spacing w:line="380" w:lineRule="exact"/>
              <w:jc w:val="center"/>
              <w:rPr>
                <w:rFonts w:hint="cs"/>
                <w:rtl/>
              </w:rPr>
            </w:pPr>
            <w:r>
              <w:rPr>
                <w:rFonts w:hint="cs"/>
                <w:rtl/>
              </w:rPr>
              <w:t>43</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left" w:pos="3456"/>
                <w:tab w:val="left" w:pos="3888"/>
                <w:tab w:val="right" w:leader="dot" w:pos="9029"/>
              </w:tabs>
              <w:spacing w:line="380" w:lineRule="exact"/>
              <w:rPr>
                <w:rFonts w:hint="cs"/>
                <w:spacing w:val="60"/>
                <w:sz w:val="17"/>
                <w:rtl/>
              </w:rPr>
            </w:pPr>
            <w:r>
              <w:rPr>
                <w:rFonts w:hint="cs"/>
                <w:rtl/>
              </w:rPr>
              <w:tab/>
            </w:r>
            <w:r>
              <w:rPr>
                <w:rtl/>
              </w:rPr>
              <w:tab/>
            </w:r>
            <w:r>
              <w:rPr>
                <w:rFonts w:hint="cs"/>
                <w:rtl/>
              </w:rPr>
              <w:t xml:space="preserve">10-1-2 بعض التدابير الإدارية </w:t>
            </w:r>
            <w:r>
              <w:rPr>
                <w:spacing w:val="60"/>
                <w:sz w:val="17"/>
                <w:rtl/>
              </w:rPr>
              <w:tab/>
            </w:r>
          </w:p>
        </w:tc>
        <w:tc>
          <w:tcPr>
            <w:tcW w:w="806" w:type="dxa"/>
            <w:shd w:val="clear" w:color="auto" w:fill="auto"/>
          </w:tcPr>
          <w:p w:rsidR="00861EFD" w:rsidRPr="003B243D" w:rsidRDefault="005144B7" w:rsidP="00285AFD">
            <w:pPr>
              <w:spacing w:line="380" w:lineRule="exact"/>
              <w:jc w:val="center"/>
              <w:rPr>
                <w:rFonts w:hint="cs"/>
                <w:rtl/>
              </w:rPr>
            </w:pPr>
            <w:r>
              <w:rPr>
                <w:rFonts w:hint="cs"/>
                <w:rtl/>
              </w:rPr>
              <w:t>45</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right" w:leader="dot" w:pos="9029"/>
              </w:tabs>
              <w:spacing w:line="380" w:lineRule="exact"/>
              <w:rPr>
                <w:rFonts w:hint="cs"/>
                <w:spacing w:val="60"/>
                <w:sz w:val="17"/>
                <w:rtl/>
              </w:rPr>
            </w:pPr>
            <w:r>
              <w:rPr>
                <w:rtl/>
              </w:rPr>
              <w:tab/>
            </w:r>
            <w:r>
              <w:rPr>
                <w:rFonts w:hint="cs"/>
                <w:rtl/>
              </w:rPr>
              <w:tab/>
              <w:t xml:space="preserve">10-1-3 التقدم المتحقق </w:t>
            </w:r>
            <w:r>
              <w:rPr>
                <w:spacing w:val="60"/>
                <w:sz w:val="17"/>
                <w:rtl/>
              </w:rPr>
              <w:tab/>
            </w:r>
          </w:p>
        </w:tc>
        <w:tc>
          <w:tcPr>
            <w:tcW w:w="806" w:type="dxa"/>
            <w:shd w:val="clear" w:color="auto" w:fill="auto"/>
          </w:tcPr>
          <w:p w:rsidR="00861EFD" w:rsidRPr="003B243D" w:rsidRDefault="005144B7" w:rsidP="00285AFD">
            <w:pPr>
              <w:spacing w:line="380" w:lineRule="exact"/>
              <w:jc w:val="center"/>
              <w:rPr>
                <w:rFonts w:hint="cs"/>
                <w:rtl/>
              </w:rPr>
            </w:pPr>
            <w:r>
              <w:rPr>
                <w:rFonts w:hint="cs"/>
                <w:rtl/>
              </w:rPr>
              <w:t>46</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right" w:leader="dot" w:pos="9029"/>
              </w:tabs>
              <w:spacing w:line="380" w:lineRule="exact"/>
              <w:rPr>
                <w:rFonts w:hint="cs"/>
                <w:spacing w:val="60"/>
                <w:sz w:val="17"/>
                <w:rtl/>
              </w:rPr>
            </w:pPr>
            <w:r>
              <w:rPr>
                <w:rFonts w:hint="cs"/>
                <w:rtl/>
              </w:rPr>
              <w:tab/>
            </w:r>
            <w:r>
              <w:rPr>
                <w:rtl/>
              </w:rPr>
              <w:tab/>
            </w:r>
            <w:r>
              <w:rPr>
                <w:rFonts w:hint="cs"/>
                <w:rtl/>
              </w:rPr>
              <w:t xml:space="preserve">10-2 الصحة الإنجابية </w:t>
            </w:r>
            <w:r>
              <w:rPr>
                <w:spacing w:val="60"/>
                <w:sz w:val="17"/>
                <w:rtl/>
              </w:rPr>
              <w:tab/>
            </w:r>
          </w:p>
        </w:tc>
        <w:tc>
          <w:tcPr>
            <w:tcW w:w="806" w:type="dxa"/>
            <w:shd w:val="clear" w:color="auto" w:fill="auto"/>
          </w:tcPr>
          <w:p w:rsidR="00861EFD" w:rsidRPr="003B243D" w:rsidRDefault="005144B7" w:rsidP="00285AFD">
            <w:pPr>
              <w:spacing w:line="380" w:lineRule="exact"/>
              <w:jc w:val="center"/>
              <w:rPr>
                <w:rFonts w:hint="cs"/>
                <w:rtl/>
              </w:rPr>
            </w:pPr>
            <w:r>
              <w:rPr>
                <w:rFonts w:hint="cs"/>
                <w:rtl/>
              </w:rPr>
              <w:t>48</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right" w:leader="dot" w:pos="9029"/>
              </w:tabs>
              <w:spacing w:line="380" w:lineRule="exact"/>
              <w:rPr>
                <w:rFonts w:hint="cs"/>
                <w:spacing w:val="60"/>
                <w:sz w:val="17"/>
                <w:rtl/>
              </w:rPr>
            </w:pPr>
            <w:r>
              <w:rPr>
                <w:rtl/>
              </w:rPr>
              <w:tab/>
            </w:r>
            <w:r>
              <w:rPr>
                <w:rFonts w:hint="cs"/>
                <w:rtl/>
              </w:rPr>
              <w:tab/>
              <w:t xml:space="preserve">10-2-1 البرامج المنفذة </w:t>
            </w:r>
            <w:r>
              <w:rPr>
                <w:spacing w:val="60"/>
                <w:sz w:val="17"/>
                <w:rtl/>
              </w:rPr>
              <w:tab/>
            </w:r>
          </w:p>
        </w:tc>
        <w:tc>
          <w:tcPr>
            <w:tcW w:w="806" w:type="dxa"/>
            <w:shd w:val="clear" w:color="auto" w:fill="auto"/>
          </w:tcPr>
          <w:p w:rsidR="00861EFD" w:rsidRPr="003B243D" w:rsidRDefault="005144B7" w:rsidP="00285AFD">
            <w:pPr>
              <w:spacing w:line="380" w:lineRule="exact"/>
              <w:jc w:val="center"/>
              <w:rPr>
                <w:rFonts w:hint="cs"/>
                <w:rtl/>
              </w:rPr>
            </w:pPr>
            <w:r>
              <w:rPr>
                <w:rFonts w:hint="cs"/>
                <w:rtl/>
              </w:rPr>
              <w:t>49</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right" w:leader="dot" w:pos="9029"/>
              </w:tabs>
              <w:spacing w:line="380" w:lineRule="exact"/>
              <w:rPr>
                <w:rFonts w:hint="cs"/>
                <w:spacing w:val="60"/>
                <w:sz w:val="17"/>
                <w:rtl/>
              </w:rPr>
            </w:pPr>
            <w:r>
              <w:rPr>
                <w:rFonts w:hint="cs"/>
                <w:rtl/>
              </w:rPr>
              <w:tab/>
            </w:r>
            <w:r>
              <w:rPr>
                <w:rtl/>
              </w:rPr>
              <w:tab/>
            </w:r>
            <w:r>
              <w:rPr>
                <w:rFonts w:hint="cs"/>
                <w:rtl/>
              </w:rPr>
              <w:t xml:space="preserve">10-2-2 التقدم المتحقق </w:t>
            </w:r>
            <w:r>
              <w:rPr>
                <w:spacing w:val="60"/>
                <w:sz w:val="17"/>
                <w:rtl/>
              </w:rPr>
              <w:tab/>
            </w:r>
          </w:p>
        </w:tc>
        <w:tc>
          <w:tcPr>
            <w:tcW w:w="806" w:type="dxa"/>
            <w:shd w:val="clear" w:color="auto" w:fill="auto"/>
          </w:tcPr>
          <w:p w:rsidR="00861EFD" w:rsidRPr="003B243D" w:rsidRDefault="005144B7" w:rsidP="00285AFD">
            <w:pPr>
              <w:spacing w:line="380" w:lineRule="exact"/>
              <w:jc w:val="center"/>
              <w:rPr>
                <w:rFonts w:hint="cs"/>
                <w:rtl/>
              </w:rPr>
            </w:pPr>
            <w:r>
              <w:rPr>
                <w:rFonts w:hint="cs"/>
                <w:rtl/>
              </w:rPr>
              <w:t>51</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line="380" w:lineRule="exact"/>
              <w:rPr>
                <w:rFonts w:hint="cs"/>
                <w:spacing w:val="60"/>
                <w:sz w:val="17"/>
                <w:rtl/>
              </w:rPr>
            </w:pPr>
            <w:r>
              <w:rPr>
                <w:rtl/>
              </w:rPr>
              <w:tab/>
            </w:r>
            <w:r>
              <w:rPr>
                <w:rFonts w:hint="cs"/>
                <w:rtl/>
              </w:rPr>
              <w:tab/>
              <w:t xml:space="preserve">10-2-3 جوانب ضعف النظام فيما يتعلق بالصحة الإنجابية </w:t>
            </w:r>
            <w:r>
              <w:rPr>
                <w:spacing w:val="60"/>
                <w:sz w:val="17"/>
                <w:rtl/>
              </w:rPr>
              <w:tab/>
            </w:r>
          </w:p>
        </w:tc>
        <w:tc>
          <w:tcPr>
            <w:tcW w:w="806" w:type="dxa"/>
            <w:shd w:val="clear" w:color="auto" w:fill="auto"/>
          </w:tcPr>
          <w:p w:rsidR="00861EFD" w:rsidRPr="003B243D" w:rsidRDefault="005144B7" w:rsidP="00285AFD">
            <w:pPr>
              <w:spacing w:line="380" w:lineRule="exact"/>
              <w:jc w:val="center"/>
              <w:rPr>
                <w:rFonts w:hint="cs"/>
                <w:rtl/>
              </w:rPr>
            </w:pPr>
            <w:r>
              <w:rPr>
                <w:rFonts w:hint="cs"/>
                <w:rtl/>
              </w:rPr>
              <w:t>55</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line="380" w:lineRule="exact"/>
              <w:rPr>
                <w:rFonts w:hint="cs"/>
                <w:spacing w:val="60"/>
                <w:sz w:val="17"/>
                <w:rtl/>
              </w:rPr>
            </w:pPr>
            <w:r>
              <w:rPr>
                <w:rFonts w:hint="cs"/>
                <w:rtl/>
              </w:rPr>
              <w:tab/>
            </w:r>
            <w:r>
              <w:rPr>
                <w:rtl/>
              </w:rPr>
              <w:tab/>
            </w:r>
            <w:r>
              <w:rPr>
                <w:rFonts w:hint="cs"/>
                <w:rtl/>
              </w:rPr>
              <w:t xml:space="preserve">10-2-4 التوقعات في مجال الصحة الإنجابية </w:t>
            </w:r>
            <w:r>
              <w:rPr>
                <w:spacing w:val="60"/>
                <w:sz w:val="17"/>
                <w:rtl/>
              </w:rPr>
              <w:tab/>
            </w:r>
          </w:p>
        </w:tc>
        <w:tc>
          <w:tcPr>
            <w:tcW w:w="806" w:type="dxa"/>
            <w:shd w:val="clear" w:color="auto" w:fill="auto"/>
          </w:tcPr>
          <w:p w:rsidR="00861EFD" w:rsidRPr="003B243D" w:rsidRDefault="005144B7" w:rsidP="00285AFD">
            <w:pPr>
              <w:spacing w:line="380" w:lineRule="exact"/>
              <w:jc w:val="center"/>
              <w:rPr>
                <w:rFonts w:hint="cs"/>
                <w:rtl/>
              </w:rPr>
            </w:pPr>
            <w:r>
              <w:rPr>
                <w:rFonts w:hint="cs"/>
                <w:rtl/>
              </w:rPr>
              <w:t>57</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right" w:leader="dot" w:pos="9029"/>
              </w:tabs>
              <w:spacing w:line="380" w:lineRule="exact"/>
              <w:rPr>
                <w:rFonts w:hint="cs"/>
                <w:spacing w:val="60"/>
                <w:sz w:val="17"/>
                <w:rtl/>
              </w:rPr>
            </w:pPr>
            <w:r>
              <w:rPr>
                <w:rtl/>
              </w:rPr>
              <w:tab/>
            </w:r>
            <w:r>
              <w:rPr>
                <w:rFonts w:hint="cs"/>
                <w:rtl/>
              </w:rPr>
              <w:tab/>
              <w:t xml:space="preserve">10-3 صحة المراهقين </w:t>
            </w:r>
            <w:r>
              <w:rPr>
                <w:spacing w:val="60"/>
                <w:sz w:val="17"/>
                <w:rtl/>
              </w:rPr>
              <w:tab/>
            </w:r>
          </w:p>
        </w:tc>
        <w:tc>
          <w:tcPr>
            <w:tcW w:w="806" w:type="dxa"/>
            <w:shd w:val="clear" w:color="auto" w:fill="auto"/>
          </w:tcPr>
          <w:p w:rsidR="00861EFD" w:rsidRPr="003B243D" w:rsidRDefault="005144B7" w:rsidP="00285AFD">
            <w:pPr>
              <w:spacing w:line="380" w:lineRule="exact"/>
              <w:jc w:val="center"/>
              <w:rPr>
                <w:rFonts w:hint="cs"/>
                <w:rtl/>
              </w:rPr>
            </w:pPr>
            <w:r>
              <w:rPr>
                <w:rFonts w:hint="cs"/>
                <w:rtl/>
              </w:rPr>
              <w:t>57</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line="380" w:lineRule="exact"/>
              <w:rPr>
                <w:rFonts w:hint="cs"/>
                <w:spacing w:val="60"/>
                <w:sz w:val="17"/>
                <w:rtl/>
              </w:rPr>
            </w:pPr>
            <w:r>
              <w:rPr>
                <w:rFonts w:hint="cs"/>
                <w:rtl/>
              </w:rPr>
              <w:tab/>
            </w:r>
            <w:r>
              <w:rPr>
                <w:rtl/>
              </w:rPr>
              <w:tab/>
            </w:r>
            <w:r>
              <w:rPr>
                <w:rFonts w:hint="cs"/>
                <w:rtl/>
              </w:rPr>
              <w:t xml:space="preserve">10-4 المرأة وفيروس نقص المناعة البشرية/الإيدز </w:t>
            </w:r>
            <w:r>
              <w:rPr>
                <w:spacing w:val="60"/>
                <w:sz w:val="17"/>
                <w:rtl/>
              </w:rPr>
              <w:tab/>
            </w:r>
          </w:p>
        </w:tc>
        <w:tc>
          <w:tcPr>
            <w:tcW w:w="806" w:type="dxa"/>
            <w:shd w:val="clear" w:color="auto" w:fill="auto"/>
          </w:tcPr>
          <w:p w:rsidR="00861EFD" w:rsidRPr="003B243D" w:rsidRDefault="005144B7" w:rsidP="00285AFD">
            <w:pPr>
              <w:spacing w:line="380" w:lineRule="exact"/>
              <w:jc w:val="center"/>
              <w:rPr>
                <w:rFonts w:hint="cs"/>
                <w:rtl/>
              </w:rPr>
            </w:pPr>
            <w:r>
              <w:rPr>
                <w:rFonts w:hint="cs"/>
                <w:rtl/>
              </w:rPr>
              <w:t>58</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line="380" w:lineRule="exact"/>
              <w:rPr>
                <w:rFonts w:hint="cs"/>
                <w:spacing w:val="60"/>
                <w:sz w:val="17"/>
                <w:rtl/>
              </w:rPr>
            </w:pPr>
            <w:r>
              <w:rPr>
                <w:rtl/>
              </w:rPr>
              <w:tab/>
            </w:r>
            <w:r>
              <w:rPr>
                <w:rFonts w:hint="cs"/>
                <w:rtl/>
              </w:rPr>
              <w:tab/>
              <w:t xml:space="preserve">10-4-1 السياسات والاستراتيجيات المنفذة </w:t>
            </w:r>
            <w:r>
              <w:rPr>
                <w:spacing w:val="60"/>
                <w:sz w:val="17"/>
                <w:rtl/>
              </w:rPr>
              <w:tab/>
            </w:r>
          </w:p>
        </w:tc>
        <w:tc>
          <w:tcPr>
            <w:tcW w:w="806" w:type="dxa"/>
            <w:shd w:val="clear" w:color="auto" w:fill="auto"/>
          </w:tcPr>
          <w:p w:rsidR="00861EFD" w:rsidRPr="003B243D" w:rsidRDefault="005144B7" w:rsidP="00285AFD">
            <w:pPr>
              <w:spacing w:line="380" w:lineRule="exact"/>
              <w:jc w:val="center"/>
              <w:rPr>
                <w:rFonts w:hint="cs"/>
                <w:rtl/>
              </w:rPr>
            </w:pPr>
            <w:r>
              <w:rPr>
                <w:rFonts w:hint="cs"/>
                <w:rtl/>
              </w:rPr>
              <w:t>59</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right" w:leader="dot" w:pos="9029"/>
              </w:tabs>
              <w:spacing w:line="380" w:lineRule="exact"/>
              <w:rPr>
                <w:rFonts w:hint="cs"/>
                <w:spacing w:val="60"/>
                <w:sz w:val="17"/>
                <w:rtl/>
              </w:rPr>
            </w:pPr>
            <w:r>
              <w:rPr>
                <w:rFonts w:hint="cs"/>
                <w:rtl/>
              </w:rPr>
              <w:tab/>
            </w:r>
            <w:r>
              <w:rPr>
                <w:rtl/>
              </w:rPr>
              <w:tab/>
            </w:r>
            <w:r>
              <w:rPr>
                <w:rFonts w:hint="cs"/>
                <w:rtl/>
              </w:rPr>
              <w:t xml:space="preserve">10-4-2 التقدم المتحقق </w:t>
            </w:r>
            <w:r>
              <w:rPr>
                <w:spacing w:val="60"/>
                <w:sz w:val="17"/>
                <w:rtl/>
              </w:rPr>
              <w:tab/>
            </w:r>
          </w:p>
        </w:tc>
        <w:tc>
          <w:tcPr>
            <w:tcW w:w="806" w:type="dxa"/>
            <w:shd w:val="clear" w:color="auto" w:fill="auto"/>
          </w:tcPr>
          <w:p w:rsidR="00861EFD" w:rsidRPr="003B243D" w:rsidRDefault="005144B7" w:rsidP="00285AFD">
            <w:pPr>
              <w:spacing w:line="380" w:lineRule="exact"/>
              <w:jc w:val="center"/>
              <w:rPr>
                <w:rFonts w:hint="cs"/>
                <w:rtl/>
              </w:rPr>
            </w:pPr>
            <w:r>
              <w:rPr>
                <w:rFonts w:hint="cs"/>
                <w:rtl/>
              </w:rPr>
              <w:t>59</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line="380" w:lineRule="exact"/>
              <w:rPr>
                <w:rFonts w:hint="cs"/>
                <w:spacing w:val="60"/>
                <w:sz w:val="17"/>
                <w:rtl/>
              </w:rPr>
            </w:pPr>
            <w:r>
              <w:rPr>
                <w:rtl/>
              </w:rPr>
              <w:tab/>
            </w:r>
            <w:r>
              <w:rPr>
                <w:rFonts w:hint="cs"/>
                <w:rtl/>
              </w:rPr>
              <w:t>11 -</w:t>
            </w:r>
            <w:r>
              <w:rPr>
                <w:rtl/>
              </w:rPr>
              <w:tab/>
            </w:r>
            <w:r>
              <w:rPr>
                <w:rFonts w:hint="cs"/>
                <w:rtl/>
              </w:rPr>
              <w:t xml:space="preserve">التدابير المتخذة لكفالة حالة اقتصادية واجتماعية أفضل للمرأة (المادة 13) </w:t>
            </w:r>
            <w:r>
              <w:rPr>
                <w:spacing w:val="60"/>
                <w:sz w:val="17"/>
                <w:rtl/>
              </w:rPr>
              <w:tab/>
            </w:r>
          </w:p>
        </w:tc>
        <w:tc>
          <w:tcPr>
            <w:tcW w:w="806" w:type="dxa"/>
            <w:shd w:val="clear" w:color="auto" w:fill="auto"/>
          </w:tcPr>
          <w:p w:rsidR="00861EFD" w:rsidRPr="003B243D" w:rsidRDefault="005144B7" w:rsidP="00285AFD">
            <w:pPr>
              <w:spacing w:line="380" w:lineRule="exact"/>
              <w:jc w:val="center"/>
              <w:rPr>
                <w:rFonts w:hint="cs"/>
                <w:rtl/>
              </w:rPr>
            </w:pPr>
            <w:r>
              <w:rPr>
                <w:rFonts w:hint="cs"/>
                <w:rtl/>
              </w:rPr>
              <w:t>62</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right" w:leader="dot" w:pos="9029"/>
              </w:tabs>
              <w:spacing w:line="380" w:lineRule="exact"/>
              <w:rPr>
                <w:rFonts w:hint="cs"/>
                <w:spacing w:val="60"/>
                <w:sz w:val="17"/>
                <w:rtl/>
              </w:rPr>
            </w:pPr>
            <w:r>
              <w:rPr>
                <w:rFonts w:hint="cs"/>
                <w:rtl/>
              </w:rPr>
              <w:tab/>
              <w:t>12 -</w:t>
            </w:r>
            <w:r>
              <w:rPr>
                <w:rtl/>
              </w:rPr>
              <w:tab/>
            </w:r>
            <w:r>
              <w:rPr>
                <w:rFonts w:hint="cs"/>
                <w:rtl/>
              </w:rPr>
              <w:t xml:space="preserve">الضمان الاجتماعي </w:t>
            </w:r>
            <w:r>
              <w:rPr>
                <w:spacing w:val="60"/>
                <w:sz w:val="17"/>
                <w:rtl/>
              </w:rPr>
              <w:tab/>
            </w:r>
          </w:p>
        </w:tc>
        <w:tc>
          <w:tcPr>
            <w:tcW w:w="806" w:type="dxa"/>
            <w:shd w:val="clear" w:color="auto" w:fill="auto"/>
          </w:tcPr>
          <w:p w:rsidR="00861EFD" w:rsidRPr="003B243D" w:rsidRDefault="005144B7" w:rsidP="00285AFD">
            <w:pPr>
              <w:spacing w:line="380" w:lineRule="exact"/>
              <w:jc w:val="center"/>
              <w:rPr>
                <w:rFonts w:hint="cs"/>
                <w:rtl/>
              </w:rPr>
            </w:pPr>
            <w:r>
              <w:rPr>
                <w:rFonts w:hint="cs"/>
                <w:rtl/>
              </w:rPr>
              <w:t>65</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right" w:leader="dot" w:pos="9029"/>
              </w:tabs>
              <w:spacing w:line="380" w:lineRule="exact"/>
              <w:rPr>
                <w:rFonts w:hint="cs"/>
                <w:spacing w:val="60"/>
                <w:sz w:val="17"/>
                <w:rtl/>
              </w:rPr>
            </w:pPr>
            <w:r>
              <w:rPr>
                <w:rtl/>
              </w:rPr>
              <w:tab/>
            </w:r>
            <w:r>
              <w:rPr>
                <w:rFonts w:hint="cs"/>
                <w:rtl/>
              </w:rPr>
              <w:t>13 -</w:t>
            </w:r>
            <w:r>
              <w:rPr>
                <w:rtl/>
              </w:rPr>
              <w:tab/>
            </w:r>
            <w:r>
              <w:rPr>
                <w:rFonts w:hint="cs"/>
                <w:rtl/>
              </w:rPr>
              <w:t xml:space="preserve">المرأة الريفية (المادة 14) </w:t>
            </w:r>
            <w:r>
              <w:rPr>
                <w:spacing w:val="60"/>
                <w:sz w:val="17"/>
                <w:rtl/>
              </w:rPr>
              <w:tab/>
            </w:r>
          </w:p>
        </w:tc>
        <w:tc>
          <w:tcPr>
            <w:tcW w:w="806" w:type="dxa"/>
            <w:shd w:val="clear" w:color="auto" w:fill="auto"/>
          </w:tcPr>
          <w:p w:rsidR="00861EFD" w:rsidRPr="003B243D" w:rsidRDefault="005144B7" w:rsidP="00285AFD">
            <w:pPr>
              <w:spacing w:line="380" w:lineRule="exact"/>
              <w:jc w:val="center"/>
              <w:rPr>
                <w:rFonts w:hint="cs"/>
                <w:rtl/>
              </w:rPr>
            </w:pPr>
            <w:r>
              <w:rPr>
                <w:rFonts w:hint="cs"/>
                <w:rtl/>
              </w:rPr>
              <w:t>67</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line="380" w:lineRule="exact"/>
              <w:rPr>
                <w:rFonts w:hint="cs"/>
                <w:spacing w:val="60"/>
                <w:sz w:val="17"/>
                <w:rtl/>
              </w:rPr>
            </w:pPr>
            <w:r>
              <w:rPr>
                <w:rFonts w:hint="cs"/>
                <w:rtl/>
              </w:rPr>
              <w:tab/>
            </w:r>
            <w:r>
              <w:rPr>
                <w:rtl/>
              </w:rPr>
              <w:tab/>
            </w:r>
            <w:r>
              <w:rPr>
                <w:rFonts w:hint="cs"/>
                <w:rtl/>
              </w:rPr>
              <w:t xml:space="preserve">13-1 السياسات والبرامج والتدابير المنفذة </w:t>
            </w:r>
            <w:r>
              <w:rPr>
                <w:spacing w:val="60"/>
                <w:sz w:val="17"/>
                <w:rtl/>
              </w:rPr>
              <w:tab/>
            </w:r>
          </w:p>
        </w:tc>
        <w:tc>
          <w:tcPr>
            <w:tcW w:w="806" w:type="dxa"/>
            <w:shd w:val="clear" w:color="auto" w:fill="auto"/>
          </w:tcPr>
          <w:p w:rsidR="00861EFD" w:rsidRPr="003B243D" w:rsidRDefault="005144B7" w:rsidP="00285AFD">
            <w:pPr>
              <w:spacing w:line="380" w:lineRule="exact"/>
              <w:jc w:val="center"/>
              <w:rPr>
                <w:rFonts w:hint="cs"/>
                <w:rtl/>
              </w:rPr>
            </w:pPr>
            <w:r>
              <w:rPr>
                <w:rFonts w:hint="cs"/>
                <w:rtl/>
              </w:rPr>
              <w:t>67</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right" w:leader="dot" w:pos="9029"/>
              </w:tabs>
              <w:spacing w:line="380" w:lineRule="exact"/>
              <w:rPr>
                <w:rFonts w:hint="cs"/>
                <w:spacing w:val="60"/>
                <w:sz w:val="17"/>
                <w:rtl/>
              </w:rPr>
            </w:pPr>
            <w:r>
              <w:rPr>
                <w:rtl/>
              </w:rPr>
              <w:tab/>
            </w:r>
            <w:r>
              <w:rPr>
                <w:rFonts w:hint="cs"/>
                <w:rtl/>
              </w:rPr>
              <w:tab/>
              <w:t xml:space="preserve">13-2 الصعاب </w:t>
            </w:r>
            <w:r>
              <w:rPr>
                <w:spacing w:val="60"/>
                <w:sz w:val="17"/>
                <w:rtl/>
              </w:rPr>
              <w:tab/>
            </w:r>
          </w:p>
        </w:tc>
        <w:tc>
          <w:tcPr>
            <w:tcW w:w="806" w:type="dxa"/>
            <w:shd w:val="clear" w:color="auto" w:fill="auto"/>
          </w:tcPr>
          <w:p w:rsidR="00861EFD" w:rsidRPr="003B243D" w:rsidRDefault="005144B7" w:rsidP="00285AFD">
            <w:pPr>
              <w:spacing w:line="380" w:lineRule="exact"/>
              <w:jc w:val="center"/>
              <w:rPr>
                <w:rFonts w:hint="cs"/>
                <w:rtl/>
              </w:rPr>
            </w:pPr>
            <w:r>
              <w:rPr>
                <w:rFonts w:hint="cs"/>
                <w:rtl/>
              </w:rPr>
              <w:t>75</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left" w:pos="3456"/>
                <w:tab w:val="left" w:pos="3888"/>
                <w:tab w:val="right" w:leader="dot" w:pos="9029"/>
              </w:tabs>
              <w:spacing w:line="380" w:lineRule="exact"/>
              <w:rPr>
                <w:rFonts w:hint="cs"/>
                <w:spacing w:val="60"/>
                <w:sz w:val="17"/>
                <w:rtl/>
              </w:rPr>
            </w:pPr>
            <w:r>
              <w:rPr>
                <w:rFonts w:hint="cs"/>
                <w:rtl/>
              </w:rPr>
              <w:tab/>
              <w:t>14 -</w:t>
            </w:r>
            <w:r>
              <w:rPr>
                <w:rtl/>
              </w:rPr>
              <w:tab/>
            </w:r>
            <w:r>
              <w:rPr>
                <w:rFonts w:hint="cs"/>
                <w:rtl/>
              </w:rPr>
              <w:t xml:space="preserve">المساواة أمام القانون (المادة 15) </w:t>
            </w:r>
            <w:r>
              <w:rPr>
                <w:spacing w:val="60"/>
                <w:sz w:val="17"/>
                <w:rtl/>
              </w:rPr>
              <w:tab/>
            </w:r>
          </w:p>
        </w:tc>
        <w:tc>
          <w:tcPr>
            <w:tcW w:w="806" w:type="dxa"/>
            <w:shd w:val="clear" w:color="auto" w:fill="auto"/>
          </w:tcPr>
          <w:p w:rsidR="00861EFD" w:rsidRPr="003B243D" w:rsidRDefault="005144B7" w:rsidP="00285AFD">
            <w:pPr>
              <w:spacing w:line="380" w:lineRule="exact"/>
              <w:jc w:val="center"/>
              <w:rPr>
                <w:rFonts w:hint="cs"/>
                <w:rtl/>
              </w:rPr>
            </w:pPr>
            <w:r>
              <w:rPr>
                <w:rFonts w:hint="cs"/>
                <w:rtl/>
              </w:rPr>
              <w:t>76</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861EFD" w:rsidRDefault="00861EFD" w:rsidP="00A708A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line="380" w:lineRule="exact"/>
              <w:rPr>
                <w:rFonts w:hint="cs"/>
                <w:spacing w:val="60"/>
                <w:sz w:val="17"/>
                <w:rtl/>
              </w:rPr>
            </w:pPr>
            <w:r>
              <w:rPr>
                <w:rtl/>
              </w:rPr>
              <w:tab/>
            </w:r>
            <w:r>
              <w:rPr>
                <w:rFonts w:hint="cs"/>
                <w:rtl/>
              </w:rPr>
              <w:t>15 -</w:t>
            </w:r>
            <w:r>
              <w:rPr>
                <w:rtl/>
              </w:rPr>
              <w:tab/>
            </w:r>
            <w:r>
              <w:rPr>
                <w:rFonts w:hint="cs"/>
                <w:rtl/>
              </w:rPr>
              <w:t xml:space="preserve">الحق فيما يتعلق بالزواج والأسرة (المادة 16) </w:t>
            </w:r>
            <w:r>
              <w:rPr>
                <w:spacing w:val="60"/>
                <w:sz w:val="17"/>
                <w:rtl/>
              </w:rPr>
              <w:tab/>
            </w:r>
          </w:p>
        </w:tc>
        <w:tc>
          <w:tcPr>
            <w:tcW w:w="806" w:type="dxa"/>
            <w:shd w:val="clear" w:color="auto" w:fill="auto"/>
          </w:tcPr>
          <w:p w:rsidR="00861EFD" w:rsidRPr="003B243D" w:rsidRDefault="005144B7" w:rsidP="00285AFD">
            <w:pPr>
              <w:spacing w:line="380" w:lineRule="exact"/>
              <w:jc w:val="center"/>
              <w:rPr>
                <w:rFonts w:hint="cs"/>
                <w:rtl/>
              </w:rPr>
            </w:pPr>
            <w:r>
              <w:rPr>
                <w:rFonts w:hint="cs"/>
                <w:rtl/>
              </w:rPr>
              <w:t>76</w:t>
            </w:r>
          </w:p>
        </w:tc>
      </w:tr>
      <w:tr w:rsidR="00861EFD" w:rsidRPr="003B243D" w:rsidTr="00E20EDD">
        <w:tblPrEx>
          <w:shd w:val="clear" w:color="auto" w:fill="auto"/>
          <w:tblCellMar>
            <w:top w:w="0" w:type="dxa"/>
            <w:bottom w:w="0" w:type="dxa"/>
          </w:tblCellMar>
        </w:tblPrEx>
        <w:tc>
          <w:tcPr>
            <w:tcW w:w="9028" w:type="dxa"/>
            <w:gridSpan w:val="3"/>
            <w:shd w:val="clear" w:color="auto" w:fill="auto"/>
          </w:tcPr>
          <w:p w:rsidR="00861EFD" w:rsidRPr="006F325B" w:rsidRDefault="006F325B" w:rsidP="00A708A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line="380" w:lineRule="exact"/>
              <w:rPr>
                <w:rFonts w:hint="cs"/>
                <w:spacing w:val="60"/>
                <w:sz w:val="17"/>
                <w:rtl/>
              </w:rPr>
            </w:pPr>
            <w:r>
              <w:rPr>
                <w:rFonts w:hint="cs"/>
                <w:rtl/>
              </w:rPr>
              <w:t>الجزء الثالث: التدابير المتخذة فيما يتعلق بالبروتوكول الاختياري</w:t>
            </w:r>
            <w:r>
              <w:rPr>
                <w:spacing w:val="60"/>
                <w:sz w:val="17"/>
                <w:rtl/>
              </w:rPr>
              <w:tab/>
            </w:r>
          </w:p>
        </w:tc>
        <w:tc>
          <w:tcPr>
            <w:tcW w:w="806" w:type="dxa"/>
            <w:shd w:val="clear" w:color="auto" w:fill="auto"/>
          </w:tcPr>
          <w:p w:rsidR="00861EFD" w:rsidRPr="003B243D" w:rsidRDefault="00834045" w:rsidP="00285AFD">
            <w:pPr>
              <w:spacing w:line="380" w:lineRule="exact"/>
              <w:jc w:val="center"/>
              <w:rPr>
                <w:rFonts w:hint="cs"/>
                <w:rtl/>
              </w:rPr>
            </w:pPr>
            <w:r>
              <w:rPr>
                <w:rFonts w:hint="cs"/>
                <w:rtl/>
              </w:rPr>
              <w:t>77</w:t>
            </w:r>
          </w:p>
        </w:tc>
      </w:tr>
      <w:tr w:rsidR="006F325B" w:rsidRPr="003B243D" w:rsidTr="00E20EDD">
        <w:tblPrEx>
          <w:shd w:val="clear" w:color="auto" w:fill="auto"/>
          <w:tblCellMar>
            <w:top w:w="0" w:type="dxa"/>
            <w:bottom w:w="0" w:type="dxa"/>
          </w:tblCellMar>
        </w:tblPrEx>
        <w:tc>
          <w:tcPr>
            <w:tcW w:w="9028" w:type="dxa"/>
            <w:gridSpan w:val="3"/>
            <w:shd w:val="clear" w:color="auto" w:fill="auto"/>
          </w:tcPr>
          <w:p w:rsidR="006F325B" w:rsidRPr="006F325B" w:rsidRDefault="006F325B" w:rsidP="00A708A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line="380" w:lineRule="exact"/>
              <w:rPr>
                <w:rFonts w:hint="cs"/>
                <w:spacing w:val="60"/>
                <w:sz w:val="17"/>
                <w:rtl/>
              </w:rPr>
            </w:pPr>
            <w:r>
              <w:rPr>
                <w:rFonts w:hint="cs"/>
                <w:rtl/>
              </w:rPr>
              <w:t xml:space="preserve">الجزء الرابع: التدابير المتخذة لمتابعة المؤتمرات ومؤتمرات القمة والاستعراضات التي تعقدها الأمم المتحدة </w:t>
            </w:r>
            <w:r>
              <w:rPr>
                <w:spacing w:val="60"/>
                <w:sz w:val="17"/>
                <w:rtl/>
              </w:rPr>
              <w:tab/>
            </w:r>
          </w:p>
        </w:tc>
        <w:tc>
          <w:tcPr>
            <w:tcW w:w="806" w:type="dxa"/>
            <w:shd w:val="clear" w:color="auto" w:fill="auto"/>
          </w:tcPr>
          <w:p w:rsidR="006F325B" w:rsidRPr="003B243D" w:rsidRDefault="00C472B9" w:rsidP="00285AFD">
            <w:pPr>
              <w:spacing w:line="380" w:lineRule="exact"/>
              <w:jc w:val="center"/>
              <w:rPr>
                <w:rFonts w:hint="cs"/>
                <w:rtl/>
              </w:rPr>
            </w:pPr>
            <w:r>
              <w:rPr>
                <w:rFonts w:hint="cs"/>
                <w:rtl/>
              </w:rPr>
              <w:t>78</w:t>
            </w:r>
          </w:p>
        </w:tc>
      </w:tr>
      <w:tr w:rsidR="006F325B" w:rsidRPr="003B243D" w:rsidTr="00E20EDD">
        <w:tblPrEx>
          <w:shd w:val="clear" w:color="auto" w:fill="auto"/>
          <w:tblCellMar>
            <w:top w:w="0" w:type="dxa"/>
            <w:bottom w:w="0" w:type="dxa"/>
          </w:tblCellMar>
        </w:tblPrEx>
        <w:tc>
          <w:tcPr>
            <w:tcW w:w="9028" w:type="dxa"/>
            <w:gridSpan w:val="3"/>
            <w:shd w:val="clear" w:color="auto" w:fill="auto"/>
          </w:tcPr>
          <w:p w:rsidR="006F325B" w:rsidRPr="006F325B" w:rsidRDefault="006F325B" w:rsidP="00A708A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line="380" w:lineRule="exact"/>
              <w:rPr>
                <w:rFonts w:hint="cs"/>
                <w:spacing w:val="60"/>
                <w:sz w:val="17"/>
                <w:rtl/>
              </w:rPr>
            </w:pPr>
            <w:r>
              <w:rPr>
                <w:rtl/>
              </w:rPr>
              <w:tab/>
            </w:r>
            <w:r>
              <w:rPr>
                <w:rFonts w:hint="cs"/>
                <w:rtl/>
              </w:rPr>
              <w:t>1 -</w:t>
            </w:r>
            <w:r>
              <w:rPr>
                <w:rtl/>
              </w:rPr>
              <w:tab/>
            </w:r>
            <w:r>
              <w:rPr>
                <w:rFonts w:hint="cs"/>
                <w:rtl/>
              </w:rPr>
              <w:t xml:space="preserve">جهاز متابعة تنفيذ الأهداف الإنمائية للألفية في بوركينا </w:t>
            </w:r>
            <w:r w:rsidR="00356C72">
              <w:rPr>
                <w:rFonts w:hint="cs"/>
                <w:rtl/>
              </w:rPr>
              <w:t>فاسو</w:t>
            </w:r>
            <w:r>
              <w:rPr>
                <w:spacing w:val="60"/>
                <w:sz w:val="17"/>
                <w:rtl/>
              </w:rPr>
              <w:tab/>
            </w:r>
          </w:p>
        </w:tc>
        <w:tc>
          <w:tcPr>
            <w:tcW w:w="806" w:type="dxa"/>
            <w:shd w:val="clear" w:color="auto" w:fill="auto"/>
          </w:tcPr>
          <w:p w:rsidR="006F325B" w:rsidRPr="003B243D" w:rsidRDefault="00C472B9" w:rsidP="00285AFD">
            <w:pPr>
              <w:spacing w:line="380" w:lineRule="exact"/>
              <w:jc w:val="center"/>
              <w:rPr>
                <w:rFonts w:hint="cs"/>
                <w:rtl/>
              </w:rPr>
            </w:pPr>
            <w:r>
              <w:rPr>
                <w:rFonts w:hint="cs"/>
                <w:rtl/>
              </w:rPr>
              <w:t>78</w:t>
            </w:r>
          </w:p>
        </w:tc>
      </w:tr>
      <w:tr w:rsidR="006F325B" w:rsidRPr="003B243D" w:rsidTr="00E20EDD">
        <w:tblPrEx>
          <w:shd w:val="clear" w:color="auto" w:fill="auto"/>
          <w:tblCellMar>
            <w:top w:w="0" w:type="dxa"/>
            <w:bottom w:w="0" w:type="dxa"/>
          </w:tblCellMar>
        </w:tblPrEx>
        <w:tc>
          <w:tcPr>
            <w:tcW w:w="9028" w:type="dxa"/>
            <w:gridSpan w:val="3"/>
            <w:shd w:val="clear" w:color="auto" w:fill="auto"/>
          </w:tcPr>
          <w:p w:rsidR="006F325B" w:rsidRPr="006F325B" w:rsidRDefault="006F325B" w:rsidP="00A708A2">
            <w:pPr>
              <w:tabs>
                <w:tab w:val="right" w:pos="1080"/>
                <w:tab w:val="left" w:pos="1296"/>
                <w:tab w:val="left" w:pos="1728"/>
                <w:tab w:val="left" w:pos="2160"/>
                <w:tab w:val="left" w:pos="2592"/>
                <w:tab w:val="right" w:leader="dot" w:pos="9029"/>
              </w:tabs>
              <w:spacing w:line="380" w:lineRule="exact"/>
              <w:rPr>
                <w:rFonts w:hint="cs"/>
                <w:spacing w:val="60"/>
                <w:sz w:val="17"/>
                <w:rtl/>
              </w:rPr>
            </w:pPr>
            <w:r>
              <w:rPr>
                <w:rFonts w:hint="cs"/>
                <w:rtl/>
              </w:rPr>
              <w:tab/>
              <w:t>2 -</w:t>
            </w:r>
            <w:r>
              <w:rPr>
                <w:rtl/>
              </w:rPr>
              <w:tab/>
            </w:r>
            <w:r>
              <w:rPr>
                <w:rFonts w:hint="cs"/>
                <w:rtl/>
              </w:rPr>
              <w:t xml:space="preserve">إطار عمل داكار </w:t>
            </w:r>
            <w:r>
              <w:rPr>
                <w:spacing w:val="60"/>
                <w:sz w:val="17"/>
                <w:rtl/>
              </w:rPr>
              <w:tab/>
            </w:r>
          </w:p>
        </w:tc>
        <w:tc>
          <w:tcPr>
            <w:tcW w:w="806" w:type="dxa"/>
            <w:shd w:val="clear" w:color="auto" w:fill="auto"/>
          </w:tcPr>
          <w:p w:rsidR="006F325B" w:rsidRPr="003B243D" w:rsidRDefault="00834045" w:rsidP="00285AFD">
            <w:pPr>
              <w:spacing w:line="380" w:lineRule="exact"/>
              <w:jc w:val="center"/>
              <w:rPr>
                <w:rFonts w:hint="cs"/>
                <w:rtl/>
              </w:rPr>
            </w:pPr>
            <w:r>
              <w:rPr>
                <w:rFonts w:hint="cs"/>
                <w:rtl/>
              </w:rPr>
              <w:t>80</w:t>
            </w:r>
          </w:p>
        </w:tc>
      </w:tr>
      <w:tr w:rsidR="006F325B" w:rsidRPr="003B243D" w:rsidTr="00E20EDD">
        <w:tblPrEx>
          <w:shd w:val="clear" w:color="auto" w:fill="auto"/>
          <w:tblCellMar>
            <w:top w:w="0" w:type="dxa"/>
            <w:bottom w:w="0" w:type="dxa"/>
          </w:tblCellMar>
        </w:tblPrEx>
        <w:tc>
          <w:tcPr>
            <w:tcW w:w="9028" w:type="dxa"/>
            <w:gridSpan w:val="3"/>
            <w:shd w:val="clear" w:color="auto" w:fill="auto"/>
          </w:tcPr>
          <w:p w:rsidR="006F325B" w:rsidRPr="006F325B" w:rsidRDefault="006F325B" w:rsidP="00A708A2">
            <w:pPr>
              <w:tabs>
                <w:tab w:val="right" w:pos="1080"/>
                <w:tab w:val="left" w:pos="1296"/>
                <w:tab w:val="left" w:pos="1728"/>
                <w:tab w:val="left" w:pos="2160"/>
                <w:tab w:val="left" w:pos="2592"/>
                <w:tab w:val="right" w:leader="dot" w:pos="9029"/>
              </w:tabs>
              <w:spacing w:line="380" w:lineRule="exact"/>
              <w:rPr>
                <w:rFonts w:hint="cs"/>
                <w:spacing w:val="60"/>
                <w:sz w:val="17"/>
                <w:rtl/>
              </w:rPr>
            </w:pPr>
            <w:r>
              <w:rPr>
                <w:rtl/>
              </w:rPr>
              <w:tab/>
            </w:r>
            <w:r>
              <w:rPr>
                <w:rFonts w:hint="cs"/>
                <w:rtl/>
              </w:rPr>
              <w:t>3 -</w:t>
            </w:r>
            <w:r>
              <w:rPr>
                <w:rtl/>
              </w:rPr>
              <w:tab/>
            </w:r>
            <w:r>
              <w:rPr>
                <w:rFonts w:hint="cs"/>
                <w:rtl/>
              </w:rPr>
              <w:t xml:space="preserve">منهاج عمل بيجين </w:t>
            </w:r>
            <w:r>
              <w:rPr>
                <w:spacing w:val="60"/>
                <w:sz w:val="17"/>
                <w:rtl/>
              </w:rPr>
              <w:tab/>
            </w:r>
          </w:p>
        </w:tc>
        <w:tc>
          <w:tcPr>
            <w:tcW w:w="806" w:type="dxa"/>
            <w:shd w:val="clear" w:color="auto" w:fill="auto"/>
          </w:tcPr>
          <w:p w:rsidR="006F325B" w:rsidRPr="003B243D" w:rsidRDefault="00834045" w:rsidP="00285AFD">
            <w:pPr>
              <w:spacing w:line="380" w:lineRule="exact"/>
              <w:jc w:val="center"/>
              <w:rPr>
                <w:rFonts w:hint="cs"/>
                <w:rtl/>
              </w:rPr>
            </w:pPr>
            <w:r>
              <w:rPr>
                <w:rFonts w:hint="cs"/>
                <w:rtl/>
              </w:rPr>
              <w:t>81</w:t>
            </w:r>
          </w:p>
        </w:tc>
      </w:tr>
      <w:tr w:rsidR="00A708A2" w:rsidRPr="003B243D" w:rsidTr="00E20EDD">
        <w:tblPrEx>
          <w:shd w:val="clear" w:color="auto" w:fill="auto"/>
          <w:tblCellMar>
            <w:top w:w="0" w:type="dxa"/>
            <w:bottom w:w="0" w:type="dxa"/>
          </w:tblCellMar>
        </w:tblPrEx>
        <w:tc>
          <w:tcPr>
            <w:tcW w:w="9028" w:type="dxa"/>
            <w:gridSpan w:val="3"/>
            <w:shd w:val="clear" w:color="auto" w:fill="auto"/>
          </w:tcPr>
          <w:p w:rsidR="00A708A2" w:rsidRPr="00A708A2" w:rsidRDefault="000444F0" w:rsidP="00A708A2">
            <w:pPr>
              <w:tabs>
                <w:tab w:val="right" w:pos="1080"/>
                <w:tab w:val="right" w:leader="dot" w:pos="9029"/>
              </w:tabs>
              <w:spacing w:line="380" w:lineRule="exact"/>
              <w:rPr>
                <w:rFonts w:hint="cs"/>
                <w:spacing w:val="60"/>
                <w:sz w:val="17"/>
                <w:rtl/>
              </w:rPr>
            </w:pPr>
            <w:r>
              <w:rPr>
                <w:rFonts w:hint="cs"/>
                <w:rtl/>
              </w:rPr>
              <w:t>ا</w:t>
            </w:r>
            <w:r w:rsidR="006C3E41">
              <w:rPr>
                <w:rFonts w:hint="cs"/>
                <w:rtl/>
              </w:rPr>
              <w:t>لخ</w:t>
            </w:r>
            <w:r w:rsidR="00A708A2">
              <w:rPr>
                <w:rFonts w:hint="cs"/>
                <w:rtl/>
              </w:rPr>
              <w:t>اتمــــــــة</w:t>
            </w:r>
            <w:r w:rsidR="00A708A2">
              <w:rPr>
                <w:spacing w:val="60"/>
                <w:sz w:val="17"/>
                <w:rtl/>
              </w:rPr>
              <w:tab/>
            </w:r>
            <w:r w:rsidR="00A708A2">
              <w:rPr>
                <w:spacing w:val="60"/>
                <w:sz w:val="17"/>
                <w:rtl/>
              </w:rPr>
              <w:tab/>
            </w:r>
          </w:p>
        </w:tc>
        <w:tc>
          <w:tcPr>
            <w:tcW w:w="806" w:type="dxa"/>
            <w:shd w:val="clear" w:color="auto" w:fill="auto"/>
          </w:tcPr>
          <w:p w:rsidR="00A708A2" w:rsidRPr="00A708A2" w:rsidRDefault="00834045" w:rsidP="00285AF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line="380" w:lineRule="exact"/>
              <w:jc w:val="center"/>
              <w:rPr>
                <w:rFonts w:hint="cs"/>
                <w:spacing w:val="60"/>
                <w:sz w:val="17"/>
                <w:rtl/>
              </w:rPr>
            </w:pPr>
            <w:r>
              <w:rPr>
                <w:rFonts w:hint="cs"/>
                <w:spacing w:val="60"/>
                <w:sz w:val="17"/>
                <w:rtl/>
              </w:rPr>
              <w:t>82</w:t>
            </w:r>
          </w:p>
        </w:tc>
      </w:tr>
      <w:tr w:rsidR="00A708A2" w:rsidRPr="003B243D" w:rsidTr="00E20EDD">
        <w:tblPrEx>
          <w:shd w:val="clear" w:color="auto" w:fill="auto"/>
          <w:tblCellMar>
            <w:top w:w="0" w:type="dxa"/>
            <w:bottom w:w="0" w:type="dxa"/>
          </w:tblCellMar>
        </w:tblPrEx>
        <w:tc>
          <w:tcPr>
            <w:tcW w:w="9028" w:type="dxa"/>
            <w:gridSpan w:val="3"/>
            <w:shd w:val="clear" w:color="auto" w:fill="auto"/>
          </w:tcPr>
          <w:p w:rsidR="00A708A2" w:rsidRPr="00A708A2" w:rsidRDefault="00A708A2" w:rsidP="00A708A2">
            <w:pPr>
              <w:tabs>
                <w:tab w:val="right" w:pos="1080"/>
                <w:tab w:val="right" w:leader="dot" w:pos="9029"/>
              </w:tabs>
              <w:spacing w:line="380" w:lineRule="exact"/>
              <w:rPr>
                <w:rFonts w:hint="cs"/>
                <w:spacing w:val="60"/>
                <w:sz w:val="17"/>
                <w:rtl/>
              </w:rPr>
            </w:pPr>
            <w:r>
              <w:rPr>
                <w:rFonts w:hint="cs"/>
                <w:rtl/>
              </w:rPr>
              <w:t xml:space="preserve">التوصيات </w:t>
            </w:r>
            <w:r>
              <w:rPr>
                <w:spacing w:val="60"/>
                <w:sz w:val="17"/>
                <w:rtl/>
              </w:rPr>
              <w:tab/>
            </w:r>
            <w:r>
              <w:rPr>
                <w:spacing w:val="60"/>
                <w:sz w:val="17"/>
                <w:rtl/>
              </w:rPr>
              <w:tab/>
            </w:r>
          </w:p>
        </w:tc>
        <w:tc>
          <w:tcPr>
            <w:tcW w:w="806" w:type="dxa"/>
            <w:shd w:val="clear" w:color="auto" w:fill="auto"/>
          </w:tcPr>
          <w:p w:rsidR="00A708A2" w:rsidRPr="00A708A2" w:rsidRDefault="00834045" w:rsidP="00285AF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line="380" w:lineRule="exact"/>
              <w:jc w:val="center"/>
              <w:rPr>
                <w:rFonts w:hint="cs"/>
                <w:spacing w:val="60"/>
                <w:sz w:val="17"/>
                <w:rtl/>
              </w:rPr>
            </w:pPr>
            <w:r>
              <w:rPr>
                <w:rFonts w:hint="cs"/>
                <w:spacing w:val="60"/>
                <w:sz w:val="17"/>
                <w:rtl/>
              </w:rPr>
              <w:t>82</w:t>
            </w:r>
          </w:p>
        </w:tc>
      </w:tr>
      <w:tr w:rsidR="00A708A2" w:rsidRPr="003B243D" w:rsidTr="00E20EDD">
        <w:tblPrEx>
          <w:shd w:val="clear" w:color="auto" w:fill="auto"/>
          <w:tblCellMar>
            <w:top w:w="0" w:type="dxa"/>
            <w:bottom w:w="0" w:type="dxa"/>
          </w:tblCellMar>
        </w:tblPrEx>
        <w:tc>
          <w:tcPr>
            <w:tcW w:w="9028" w:type="dxa"/>
            <w:gridSpan w:val="3"/>
            <w:shd w:val="clear" w:color="auto" w:fill="auto"/>
          </w:tcPr>
          <w:p w:rsidR="00A708A2" w:rsidRPr="00A708A2" w:rsidRDefault="00A708A2" w:rsidP="00A708A2">
            <w:pPr>
              <w:tabs>
                <w:tab w:val="right" w:pos="1080"/>
                <w:tab w:val="right" w:leader="dot" w:pos="9029"/>
              </w:tabs>
              <w:spacing w:line="380" w:lineRule="exact"/>
              <w:rPr>
                <w:rFonts w:hint="cs"/>
                <w:spacing w:val="60"/>
                <w:sz w:val="17"/>
                <w:rtl/>
              </w:rPr>
            </w:pPr>
            <w:r>
              <w:rPr>
                <w:rFonts w:hint="cs"/>
                <w:rtl/>
              </w:rPr>
              <w:t xml:space="preserve">التوقعـــــات </w:t>
            </w:r>
            <w:r>
              <w:rPr>
                <w:spacing w:val="60"/>
                <w:sz w:val="17"/>
                <w:rtl/>
              </w:rPr>
              <w:tab/>
            </w:r>
            <w:r>
              <w:rPr>
                <w:spacing w:val="60"/>
                <w:sz w:val="17"/>
                <w:rtl/>
              </w:rPr>
              <w:tab/>
            </w:r>
          </w:p>
        </w:tc>
        <w:tc>
          <w:tcPr>
            <w:tcW w:w="806" w:type="dxa"/>
            <w:shd w:val="clear" w:color="auto" w:fill="auto"/>
          </w:tcPr>
          <w:p w:rsidR="00A708A2" w:rsidRPr="00A708A2" w:rsidRDefault="00784D95" w:rsidP="00285AF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line="380" w:lineRule="exact"/>
              <w:jc w:val="center"/>
              <w:rPr>
                <w:rFonts w:hint="cs"/>
                <w:spacing w:val="60"/>
                <w:sz w:val="17"/>
                <w:rtl/>
              </w:rPr>
            </w:pPr>
            <w:r>
              <w:rPr>
                <w:rFonts w:hint="cs"/>
                <w:spacing w:val="60"/>
                <w:sz w:val="17"/>
                <w:rtl/>
              </w:rPr>
              <w:t>8</w:t>
            </w:r>
            <w:r w:rsidR="00834045">
              <w:rPr>
                <w:rFonts w:hint="cs"/>
                <w:spacing w:val="60"/>
                <w:sz w:val="17"/>
                <w:rtl/>
              </w:rPr>
              <w:t>3</w:t>
            </w:r>
          </w:p>
        </w:tc>
      </w:tr>
      <w:tr w:rsidR="00A708A2" w:rsidRPr="003B243D" w:rsidTr="00E20EDD">
        <w:tblPrEx>
          <w:shd w:val="clear" w:color="auto" w:fill="auto"/>
          <w:tblCellMar>
            <w:top w:w="0" w:type="dxa"/>
            <w:bottom w:w="0" w:type="dxa"/>
          </w:tblCellMar>
        </w:tblPrEx>
        <w:tc>
          <w:tcPr>
            <w:tcW w:w="9028" w:type="dxa"/>
            <w:gridSpan w:val="3"/>
            <w:shd w:val="clear" w:color="auto" w:fill="auto"/>
          </w:tcPr>
          <w:p w:rsidR="00A708A2" w:rsidRDefault="00A708A2" w:rsidP="00A708A2">
            <w:pPr>
              <w:tabs>
                <w:tab w:val="right" w:pos="1080"/>
                <w:tab w:val="right" w:leader="dot" w:pos="9029"/>
              </w:tabs>
              <w:spacing w:line="380" w:lineRule="exact"/>
              <w:rPr>
                <w:rFonts w:hint="cs"/>
                <w:rtl/>
              </w:rPr>
            </w:pPr>
          </w:p>
        </w:tc>
        <w:tc>
          <w:tcPr>
            <w:tcW w:w="806" w:type="dxa"/>
            <w:shd w:val="clear" w:color="auto" w:fill="auto"/>
          </w:tcPr>
          <w:p w:rsidR="00A708A2" w:rsidRDefault="00A708A2" w:rsidP="00285AF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line="380" w:lineRule="exact"/>
              <w:jc w:val="center"/>
              <w:rPr>
                <w:spacing w:val="60"/>
                <w:sz w:val="17"/>
                <w:rtl/>
              </w:rPr>
            </w:pPr>
          </w:p>
        </w:tc>
      </w:tr>
    </w:tbl>
    <w:p w:rsidR="00A708A2" w:rsidRPr="00A708A2" w:rsidRDefault="00A708A2" w:rsidP="00A708A2">
      <w:pPr>
        <w:spacing w:line="120" w:lineRule="exact"/>
        <w:rPr>
          <w:rFonts w:hint="cs"/>
          <w:sz w:val="10"/>
          <w:rtl/>
        </w:rPr>
      </w:pPr>
    </w:p>
    <w:tbl>
      <w:tblPr>
        <w:bidiVisual/>
        <w:tblW w:w="0" w:type="auto"/>
        <w:tblInd w:w="1267" w:type="dxa"/>
        <w:shd w:val="clear" w:color="auto" w:fill="E0E0E0"/>
        <w:tblLayout w:type="fixed"/>
        <w:tblCellMar>
          <w:left w:w="0" w:type="dxa"/>
          <w:right w:w="0" w:type="dxa"/>
        </w:tblCellMar>
        <w:tblLook w:val="0000" w:firstRow="0" w:lastRow="0" w:firstColumn="0" w:lastColumn="0" w:noHBand="0" w:noVBand="0"/>
      </w:tblPr>
      <w:tblGrid>
        <w:gridCol w:w="7321"/>
      </w:tblGrid>
      <w:tr w:rsidR="00A708A2" w:rsidTr="00A708A2">
        <w:tblPrEx>
          <w:tblCellMar>
            <w:top w:w="0" w:type="dxa"/>
            <w:bottom w:w="0" w:type="dxa"/>
          </w:tblCellMar>
        </w:tblPrEx>
        <w:trPr>
          <w:trHeight w:val="616"/>
        </w:trPr>
        <w:tc>
          <w:tcPr>
            <w:tcW w:w="7321" w:type="dxa"/>
            <w:shd w:val="clear" w:color="auto" w:fill="E0E0E0"/>
          </w:tcPr>
          <w:p w:rsidR="00A708A2" w:rsidRPr="003B243D" w:rsidRDefault="00A708A2" w:rsidP="00E20EDD">
            <w:pPr>
              <w:tabs>
                <w:tab w:val="left" w:pos="288"/>
                <w:tab w:val="left" w:pos="576"/>
                <w:tab w:val="left" w:pos="864"/>
                <w:tab w:val="left" w:pos="1152"/>
              </w:tabs>
              <w:ind w:right="40"/>
              <w:jc w:val="center"/>
              <w:rPr>
                <w:rFonts w:hint="cs"/>
                <w:b/>
                <w:bCs/>
                <w:rtl/>
              </w:rPr>
            </w:pPr>
            <w:r>
              <w:rPr>
                <w:rFonts w:hint="cs"/>
                <w:b/>
                <w:bCs/>
                <w:rtl/>
              </w:rPr>
              <w:t>قائمة الجداول</w:t>
            </w:r>
          </w:p>
        </w:tc>
      </w:tr>
    </w:tbl>
    <w:p w:rsidR="0040122D" w:rsidRPr="0040122D" w:rsidRDefault="0040122D" w:rsidP="0040122D">
      <w:pPr>
        <w:pStyle w:val="SingleTxt"/>
        <w:spacing w:after="0" w:line="120" w:lineRule="exact"/>
        <w:rPr>
          <w:rFonts w:hint="cs"/>
          <w:sz w:val="10"/>
          <w:rtl/>
        </w:rPr>
      </w:pPr>
    </w:p>
    <w:tbl>
      <w:tblPr>
        <w:bidiVisual/>
        <w:tblW w:w="9834" w:type="dxa"/>
        <w:tblLayout w:type="fixed"/>
        <w:tblCellMar>
          <w:left w:w="0" w:type="dxa"/>
          <w:right w:w="0" w:type="dxa"/>
        </w:tblCellMar>
        <w:tblLook w:val="0000" w:firstRow="0" w:lastRow="0" w:firstColumn="0" w:lastColumn="0" w:noHBand="0" w:noVBand="0"/>
      </w:tblPr>
      <w:tblGrid>
        <w:gridCol w:w="9028"/>
        <w:gridCol w:w="806"/>
      </w:tblGrid>
      <w:tr w:rsidR="00A708A2" w:rsidRPr="00A708A2" w:rsidTr="00E20EDD">
        <w:tblPrEx>
          <w:tblCellMar>
            <w:top w:w="0" w:type="dxa"/>
            <w:bottom w:w="0" w:type="dxa"/>
          </w:tblCellMar>
        </w:tblPrEx>
        <w:tc>
          <w:tcPr>
            <w:tcW w:w="9028" w:type="dxa"/>
            <w:shd w:val="clear" w:color="auto" w:fill="auto"/>
          </w:tcPr>
          <w:p w:rsidR="00A708A2" w:rsidRPr="00A708A2" w:rsidRDefault="00A708A2" w:rsidP="00A708A2">
            <w:pPr>
              <w:tabs>
                <w:tab w:val="right" w:pos="1080"/>
                <w:tab w:val="left" w:pos="1296"/>
                <w:tab w:val="left" w:pos="1728"/>
                <w:tab w:val="left" w:pos="2160"/>
                <w:tab w:val="left" w:pos="2592"/>
                <w:tab w:val="left" w:pos="3024"/>
                <w:tab w:val="left" w:pos="3456"/>
                <w:tab w:val="right" w:leader="dot" w:pos="9029"/>
              </w:tabs>
              <w:spacing w:after="120" w:line="240" w:lineRule="auto"/>
              <w:jc w:val="both"/>
              <w:rPr>
                <w:rFonts w:hint="cs"/>
                <w:iCs/>
                <w:spacing w:val="60"/>
                <w:sz w:val="17"/>
                <w:rtl/>
              </w:rPr>
            </w:pPr>
          </w:p>
        </w:tc>
        <w:tc>
          <w:tcPr>
            <w:tcW w:w="806" w:type="dxa"/>
            <w:shd w:val="clear" w:color="auto" w:fill="auto"/>
          </w:tcPr>
          <w:p w:rsidR="00A708A2" w:rsidRPr="00A708A2" w:rsidRDefault="00A708A2" w:rsidP="00A708A2">
            <w:pPr>
              <w:spacing w:after="120" w:line="240" w:lineRule="auto"/>
              <w:jc w:val="right"/>
              <w:rPr>
                <w:rFonts w:hint="cs"/>
                <w:iCs/>
                <w:sz w:val="14"/>
                <w:rtl/>
              </w:rPr>
            </w:pPr>
            <w:r>
              <w:rPr>
                <w:iCs/>
                <w:sz w:val="14"/>
                <w:rtl/>
              </w:rPr>
              <w:t>الصفحة</w:t>
            </w:r>
          </w:p>
        </w:tc>
      </w:tr>
      <w:tr w:rsidR="0040122D" w:rsidRPr="00A708A2" w:rsidTr="00E20EDD">
        <w:tblPrEx>
          <w:tblCellMar>
            <w:top w:w="0" w:type="dxa"/>
            <w:bottom w:w="0" w:type="dxa"/>
          </w:tblCellMar>
        </w:tblPrEx>
        <w:tc>
          <w:tcPr>
            <w:tcW w:w="9028" w:type="dxa"/>
            <w:shd w:val="clear" w:color="auto" w:fill="auto"/>
          </w:tcPr>
          <w:p w:rsidR="0040122D" w:rsidRPr="0040122D" w:rsidRDefault="0040122D" w:rsidP="0040122D">
            <w:pPr>
              <w:tabs>
                <w:tab w:val="right" w:pos="1080"/>
                <w:tab w:val="left" w:pos="1296"/>
                <w:tab w:val="left" w:pos="1728"/>
                <w:tab w:val="left" w:pos="2160"/>
                <w:tab w:val="left" w:pos="2592"/>
                <w:tab w:val="left" w:pos="3024"/>
                <w:tab w:val="left" w:pos="3456"/>
                <w:tab w:val="left" w:pos="3888"/>
                <w:tab w:val="right" w:leader="dot" w:pos="9029"/>
              </w:tabs>
              <w:rPr>
                <w:rFonts w:hint="cs"/>
                <w:spacing w:val="60"/>
                <w:sz w:val="17"/>
                <w:rtl/>
              </w:rPr>
            </w:pPr>
            <w:r>
              <w:rPr>
                <w:rFonts w:hint="cs"/>
                <w:rtl/>
              </w:rPr>
              <w:t xml:space="preserve">الجدول 1:   النسبة المئوية لشغل الغرف الجامعية </w:t>
            </w:r>
            <w:r>
              <w:rPr>
                <w:spacing w:val="60"/>
                <w:sz w:val="17"/>
                <w:rtl/>
              </w:rPr>
              <w:tab/>
            </w:r>
          </w:p>
        </w:tc>
        <w:tc>
          <w:tcPr>
            <w:tcW w:w="806" w:type="dxa"/>
            <w:shd w:val="clear" w:color="auto" w:fill="auto"/>
          </w:tcPr>
          <w:p w:rsidR="0040122D" w:rsidRPr="00A708A2" w:rsidRDefault="00590DA3" w:rsidP="00285AFD">
            <w:pPr>
              <w:jc w:val="center"/>
              <w:rPr>
                <w:rFonts w:hint="cs"/>
                <w:rtl/>
              </w:rPr>
            </w:pPr>
            <w:r>
              <w:rPr>
                <w:rFonts w:hint="cs"/>
                <w:rtl/>
              </w:rPr>
              <w:t>25</w:t>
            </w:r>
          </w:p>
        </w:tc>
      </w:tr>
      <w:tr w:rsidR="0040122D" w:rsidRPr="00A708A2" w:rsidTr="00E20EDD">
        <w:tblPrEx>
          <w:tblCellMar>
            <w:top w:w="0" w:type="dxa"/>
            <w:bottom w:w="0" w:type="dxa"/>
          </w:tblCellMar>
        </w:tblPrEx>
        <w:tc>
          <w:tcPr>
            <w:tcW w:w="9028" w:type="dxa"/>
            <w:shd w:val="clear" w:color="auto" w:fill="auto"/>
          </w:tcPr>
          <w:p w:rsidR="0040122D" w:rsidRPr="0040122D" w:rsidRDefault="0040122D" w:rsidP="00E20ED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rPr>
                <w:spacing w:val="60"/>
                <w:sz w:val="17"/>
                <w:rtl/>
              </w:rPr>
            </w:pPr>
            <w:r>
              <w:rPr>
                <w:rFonts w:hint="cs"/>
                <w:rtl/>
              </w:rPr>
              <w:t xml:space="preserve">الجدول </w:t>
            </w:r>
            <w:r w:rsidR="00E22C5F">
              <w:rPr>
                <w:rFonts w:hint="cs"/>
                <w:rtl/>
              </w:rPr>
              <w:t>2</w:t>
            </w:r>
            <w:r>
              <w:rPr>
                <w:rFonts w:hint="cs"/>
                <w:rtl/>
              </w:rPr>
              <w:t xml:space="preserve">: </w:t>
            </w:r>
            <w:r w:rsidR="00E22C5F">
              <w:rPr>
                <w:rFonts w:hint="cs"/>
                <w:rtl/>
              </w:rPr>
              <w:t xml:space="preserve">  </w:t>
            </w:r>
            <w:r>
              <w:rPr>
                <w:rFonts w:hint="cs"/>
                <w:rtl/>
              </w:rPr>
              <w:t>تطور المشاركة في السلطة المحلية حسب الجنس</w:t>
            </w:r>
            <w:r>
              <w:rPr>
                <w:spacing w:val="60"/>
                <w:sz w:val="17"/>
                <w:rtl/>
              </w:rPr>
              <w:tab/>
            </w:r>
            <w:r>
              <w:rPr>
                <w:spacing w:val="60"/>
                <w:sz w:val="17"/>
                <w:rtl/>
              </w:rPr>
              <w:tab/>
            </w:r>
          </w:p>
        </w:tc>
        <w:tc>
          <w:tcPr>
            <w:tcW w:w="806" w:type="dxa"/>
            <w:shd w:val="clear" w:color="auto" w:fill="auto"/>
          </w:tcPr>
          <w:p w:rsidR="0040122D" w:rsidRPr="00A708A2" w:rsidRDefault="00590DA3" w:rsidP="00285AFD">
            <w:pPr>
              <w:jc w:val="center"/>
              <w:rPr>
                <w:rFonts w:hint="cs"/>
                <w:rtl/>
              </w:rPr>
            </w:pPr>
            <w:r>
              <w:rPr>
                <w:rFonts w:hint="cs"/>
                <w:rtl/>
              </w:rPr>
              <w:t>29</w:t>
            </w:r>
          </w:p>
        </w:tc>
      </w:tr>
      <w:tr w:rsidR="0040122D" w:rsidRPr="00A708A2" w:rsidTr="00E20EDD">
        <w:tblPrEx>
          <w:tblCellMar>
            <w:top w:w="0" w:type="dxa"/>
            <w:bottom w:w="0" w:type="dxa"/>
          </w:tblCellMar>
        </w:tblPrEx>
        <w:tc>
          <w:tcPr>
            <w:tcW w:w="9028" w:type="dxa"/>
            <w:shd w:val="clear" w:color="auto" w:fill="auto"/>
          </w:tcPr>
          <w:p w:rsidR="0040122D" w:rsidRPr="0040122D" w:rsidRDefault="0040122D" w:rsidP="00E20EDD">
            <w:pPr>
              <w:tabs>
                <w:tab w:val="right" w:pos="1080"/>
                <w:tab w:val="left" w:pos="1296"/>
                <w:tab w:val="left" w:pos="1728"/>
                <w:tab w:val="left" w:pos="2160"/>
                <w:tab w:val="left" w:pos="2592"/>
                <w:tab w:val="left" w:pos="3024"/>
                <w:tab w:val="left" w:pos="3456"/>
                <w:tab w:val="left" w:pos="3888"/>
                <w:tab w:val="right" w:leader="dot" w:pos="9029"/>
              </w:tabs>
              <w:rPr>
                <w:rFonts w:hint="cs"/>
                <w:spacing w:val="60"/>
                <w:sz w:val="17"/>
                <w:rtl/>
              </w:rPr>
            </w:pPr>
            <w:r>
              <w:rPr>
                <w:rFonts w:hint="cs"/>
                <w:rtl/>
              </w:rPr>
              <w:t>الجدول 3:   تطور المنشآت المدرسية وأعداد المدرسين</w:t>
            </w:r>
            <w:r>
              <w:rPr>
                <w:spacing w:val="60"/>
                <w:sz w:val="17"/>
                <w:rtl/>
              </w:rPr>
              <w:tab/>
            </w:r>
          </w:p>
        </w:tc>
        <w:tc>
          <w:tcPr>
            <w:tcW w:w="806" w:type="dxa"/>
            <w:shd w:val="clear" w:color="auto" w:fill="auto"/>
          </w:tcPr>
          <w:p w:rsidR="0040122D" w:rsidRPr="00A708A2" w:rsidRDefault="00590DA3" w:rsidP="00285AFD">
            <w:pPr>
              <w:jc w:val="center"/>
              <w:rPr>
                <w:rFonts w:hint="cs"/>
                <w:rtl/>
              </w:rPr>
            </w:pPr>
            <w:r>
              <w:rPr>
                <w:rFonts w:hint="cs"/>
                <w:rtl/>
              </w:rPr>
              <w:t>33</w:t>
            </w:r>
          </w:p>
        </w:tc>
      </w:tr>
      <w:tr w:rsidR="0040122D" w:rsidRPr="00A708A2" w:rsidTr="00E20EDD">
        <w:tblPrEx>
          <w:tblCellMar>
            <w:top w:w="0" w:type="dxa"/>
            <w:bottom w:w="0" w:type="dxa"/>
          </w:tblCellMar>
        </w:tblPrEx>
        <w:tc>
          <w:tcPr>
            <w:tcW w:w="9028" w:type="dxa"/>
            <w:shd w:val="clear" w:color="auto" w:fill="auto"/>
          </w:tcPr>
          <w:p w:rsidR="0040122D" w:rsidRPr="0040122D" w:rsidRDefault="0040122D" w:rsidP="00E20ED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rPr>
                <w:rFonts w:hint="cs"/>
                <w:spacing w:val="60"/>
                <w:sz w:val="17"/>
                <w:rtl/>
              </w:rPr>
            </w:pPr>
            <w:r>
              <w:rPr>
                <w:rFonts w:hint="cs"/>
                <w:rtl/>
              </w:rPr>
              <w:t>الجدول 4:   المعدل الإجمالي للالتحاق بالتعليم الابتدائي حسب المنطقة والجنس في الفترة 2005/2006</w:t>
            </w:r>
            <w:r>
              <w:rPr>
                <w:spacing w:val="60"/>
                <w:sz w:val="17"/>
                <w:rtl/>
              </w:rPr>
              <w:tab/>
            </w:r>
          </w:p>
        </w:tc>
        <w:tc>
          <w:tcPr>
            <w:tcW w:w="806" w:type="dxa"/>
            <w:shd w:val="clear" w:color="auto" w:fill="auto"/>
          </w:tcPr>
          <w:p w:rsidR="0040122D" w:rsidRPr="00A708A2" w:rsidRDefault="00834045" w:rsidP="00285AFD">
            <w:pPr>
              <w:jc w:val="center"/>
              <w:rPr>
                <w:rFonts w:hint="cs"/>
                <w:rtl/>
              </w:rPr>
            </w:pPr>
            <w:r>
              <w:rPr>
                <w:rFonts w:hint="cs"/>
                <w:rtl/>
              </w:rPr>
              <w:t>36</w:t>
            </w:r>
          </w:p>
        </w:tc>
      </w:tr>
      <w:tr w:rsidR="0040122D" w:rsidRPr="00A708A2" w:rsidTr="00E20EDD">
        <w:tblPrEx>
          <w:tblCellMar>
            <w:top w:w="0" w:type="dxa"/>
            <w:bottom w:w="0" w:type="dxa"/>
          </w:tblCellMar>
        </w:tblPrEx>
        <w:tc>
          <w:tcPr>
            <w:tcW w:w="9028" w:type="dxa"/>
            <w:shd w:val="clear" w:color="auto" w:fill="auto"/>
          </w:tcPr>
          <w:p w:rsidR="0040122D" w:rsidRPr="0040122D" w:rsidRDefault="0040122D" w:rsidP="00E20ED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rPr>
                <w:rFonts w:hint="cs"/>
                <w:spacing w:val="60"/>
                <w:sz w:val="17"/>
                <w:rtl/>
              </w:rPr>
            </w:pPr>
            <w:r>
              <w:rPr>
                <w:rFonts w:hint="cs"/>
                <w:rtl/>
              </w:rPr>
              <w:t xml:space="preserve">الجدول 5:   توزيع المقيدين في </w:t>
            </w:r>
            <w:r w:rsidR="006C318F">
              <w:rPr>
                <w:rFonts w:hint="cs"/>
                <w:rtl/>
              </w:rPr>
              <w:t>المرحلة</w:t>
            </w:r>
            <w:r>
              <w:rPr>
                <w:rFonts w:hint="cs"/>
                <w:rtl/>
              </w:rPr>
              <w:t xml:space="preserve"> الأولية لمحو الأمية حسب الجنس </w:t>
            </w:r>
            <w:r>
              <w:rPr>
                <w:spacing w:val="60"/>
                <w:sz w:val="17"/>
                <w:rtl/>
              </w:rPr>
              <w:tab/>
            </w:r>
          </w:p>
        </w:tc>
        <w:tc>
          <w:tcPr>
            <w:tcW w:w="806" w:type="dxa"/>
            <w:shd w:val="clear" w:color="auto" w:fill="auto"/>
          </w:tcPr>
          <w:p w:rsidR="0040122D" w:rsidRPr="00A708A2" w:rsidRDefault="00834045" w:rsidP="00285AFD">
            <w:pPr>
              <w:jc w:val="center"/>
              <w:rPr>
                <w:rFonts w:hint="cs"/>
                <w:rtl/>
              </w:rPr>
            </w:pPr>
            <w:r>
              <w:rPr>
                <w:rFonts w:hint="cs"/>
                <w:rtl/>
              </w:rPr>
              <w:t>39</w:t>
            </w:r>
          </w:p>
        </w:tc>
      </w:tr>
      <w:tr w:rsidR="0040122D" w:rsidRPr="00A708A2" w:rsidTr="00E20EDD">
        <w:tblPrEx>
          <w:tblCellMar>
            <w:top w:w="0" w:type="dxa"/>
            <w:bottom w:w="0" w:type="dxa"/>
          </w:tblCellMar>
        </w:tblPrEx>
        <w:tc>
          <w:tcPr>
            <w:tcW w:w="9028" w:type="dxa"/>
            <w:shd w:val="clear" w:color="auto" w:fill="auto"/>
          </w:tcPr>
          <w:p w:rsidR="0040122D" w:rsidRPr="0040122D" w:rsidRDefault="0040122D" w:rsidP="00E20EDD">
            <w:pPr>
              <w:tabs>
                <w:tab w:val="right" w:pos="1080"/>
                <w:tab w:val="left" w:pos="1296"/>
                <w:tab w:val="left" w:pos="1728"/>
                <w:tab w:val="left" w:pos="2160"/>
                <w:tab w:val="left" w:pos="2592"/>
                <w:tab w:val="left" w:pos="3024"/>
                <w:tab w:val="left" w:pos="3456"/>
                <w:tab w:val="left" w:pos="3888"/>
                <w:tab w:val="left" w:pos="4320"/>
                <w:tab w:val="right" w:leader="dot" w:pos="9029"/>
              </w:tabs>
              <w:rPr>
                <w:rFonts w:hint="cs"/>
                <w:spacing w:val="60"/>
                <w:sz w:val="17"/>
                <w:rtl/>
              </w:rPr>
            </w:pPr>
            <w:r>
              <w:rPr>
                <w:rFonts w:hint="cs"/>
                <w:rtl/>
              </w:rPr>
              <w:t xml:space="preserve">الجدول 6:   توزيع الموظفين </w:t>
            </w:r>
            <w:r w:rsidR="006C318F">
              <w:rPr>
                <w:rFonts w:hint="cs"/>
                <w:rtl/>
              </w:rPr>
              <w:t>العموميين</w:t>
            </w:r>
            <w:r>
              <w:rPr>
                <w:rFonts w:hint="cs"/>
                <w:rtl/>
              </w:rPr>
              <w:t xml:space="preserve"> حسب الجنس والعام</w:t>
            </w:r>
            <w:r>
              <w:rPr>
                <w:spacing w:val="60"/>
                <w:sz w:val="17"/>
                <w:rtl/>
              </w:rPr>
              <w:tab/>
            </w:r>
          </w:p>
        </w:tc>
        <w:tc>
          <w:tcPr>
            <w:tcW w:w="806" w:type="dxa"/>
            <w:shd w:val="clear" w:color="auto" w:fill="auto"/>
          </w:tcPr>
          <w:p w:rsidR="0040122D" w:rsidRPr="00A708A2" w:rsidRDefault="00834045" w:rsidP="00285AFD">
            <w:pPr>
              <w:jc w:val="center"/>
              <w:rPr>
                <w:rFonts w:hint="cs"/>
                <w:rtl/>
              </w:rPr>
            </w:pPr>
            <w:r>
              <w:rPr>
                <w:rFonts w:hint="cs"/>
                <w:rtl/>
              </w:rPr>
              <w:t>41</w:t>
            </w:r>
          </w:p>
        </w:tc>
      </w:tr>
      <w:tr w:rsidR="0040122D" w:rsidRPr="00A708A2" w:rsidTr="00E20EDD">
        <w:tblPrEx>
          <w:tblCellMar>
            <w:top w:w="0" w:type="dxa"/>
            <w:bottom w:w="0" w:type="dxa"/>
          </w:tblCellMar>
        </w:tblPrEx>
        <w:tc>
          <w:tcPr>
            <w:tcW w:w="9028" w:type="dxa"/>
            <w:shd w:val="clear" w:color="auto" w:fill="auto"/>
          </w:tcPr>
          <w:p w:rsidR="0040122D" w:rsidRPr="0040122D" w:rsidRDefault="0040122D" w:rsidP="00E20ED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rPr>
                <w:rFonts w:hint="cs"/>
                <w:spacing w:val="60"/>
                <w:sz w:val="17"/>
                <w:rtl/>
              </w:rPr>
            </w:pPr>
            <w:r>
              <w:rPr>
                <w:rFonts w:hint="cs"/>
                <w:rtl/>
              </w:rPr>
              <w:t xml:space="preserve">الجدول 7:   تطور المنشآت الصحية من عام 2003 إلى عام 2006 </w:t>
            </w:r>
            <w:r>
              <w:rPr>
                <w:spacing w:val="60"/>
                <w:sz w:val="17"/>
                <w:rtl/>
              </w:rPr>
              <w:tab/>
            </w:r>
          </w:p>
        </w:tc>
        <w:tc>
          <w:tcPr>
            <w:tcW w:w="806" w:type="dxa"/>
            <w:shd w:val="clear" w:color="auto" w:fill="auto"/>
          </w:tcPr>
          <w:p w:rsidR="0040122D" w:rsidRPr="00A708A2" w:rsidRDefault="00834045" w:rsidP="00285AFD">
            <w:pPr>
              <w:jc w:val="center"/>
              <w:rPr>
                <w:rFonts w:hint="cs"/>
                <w:rtl/>
              </w:rPr>
            </w:pPr>
            <w:r>
              <w:rPr>
                <w:rFonts w:hint="cs"/>
                <w:rtl/>
              </w:rPr>
              <w:t>46</w:t>
            </w:r>
          </w:p>
        </w:tc>
      </w:tr>
      <w:tr w:rsidR="0040122D" w:rsidRPr="00A708A2" w:rsidTr="00E20EDD">
        <w:tblPrEx>
          <w:tblCellMar>
            <w:top w:w="0" w:type="dxa"/>
            <w:bottom w:w="0" w:type="dxa"/>
          </w:tblCellMar>
        </w:tblPrEx>
        <w:tc>
          <w:tcPr>
            <w:tcW w:w="9028" w:type="dxa"/>
            <w:shd w:val="clear" w:color="auto" w:fill="auto"/>
          </w:tcPr>
          <w:p w:rsidR="0040122D" w:rsidRPr="0040122D" w:rsidRDefault="0040122D" w:rsidP="00E20EDD">
            <w:pPr>
              <w:tabs>
                <w:tab w:val="right" w:pos="1080"/>
                <w:tab w:val="left" w:pos="1296"/>
                <w:tab w:val="left" w:pos="1728"/>
                <w:tab w:val="left" w:pos="2160"/>
                <w:tab w:val="left" w:pos="2592"/>
                <w:tab w:val="left" w:pos="3024"/>
                <w:tab w:val="left" w:pos="3456"/>
                <w:tab w:val="left" w:pos="3888"/>
                <w:tab w:val="left" w:pos="4320"/>
                <w:tab w:val="right" w:leader="dot" w:pos="9029"/>
              </w:tabs>
              <w:rPr>
                <w:rFonts w:hint="cs"/>
                <w:spacing w:val="60"/>
                <w:sz w:val="17"/>
                <w:rtl/>
              </w:rPr>
            </w:pPr>
            <w:r>
              <w:rPr>
                <w:rFonts w:hint="cs"/>
                <w:rtl/>
              </w:rPr>
              <w:t xml:space="preserve">الجدول 8:   نسبة العمال المستحقين للمعاش التقاعدي </w:t>
            </w:r>
            <w:r>
              <w:rPr>
                <w:spacing w:val="60"/>
                <w:sz w:val="17"/>
                <w:rtl/>
              </w:rPr>
              <w:tab/>
            </w:r>
          </w:p>
        </w:tc>
        <w:tc>
          <w:tcPr>
            <w:tcW w:w="806" w:type="dxa"/>
            <w:shd w:val="clear" w:color="auto" w:fill="auto"/>
          </w:tcPr>
          <w:p w:rsidR="0040122D" w:rsidRPr="00A708A2" w:rsidRDefault="00834045" w:rsidP="00285AFD">
            <w:pPr>
              <w:jc w:val="center"/>
              <w:rPr>
                <w:rFonts w:hint="cs"/>
                <w:rtl/>
              </w:rPr>
            </w:pPr>
            <w:r>
              <w:rPr>
                <w:rFonts w:hint="cs"/>
                <w:rtl/>
              </w:rPr>
              <w:t>65</w:t>
            </w:r>
          </w:p>
        </w:tc>
      </w:tr>
      <w:tr w:rsidR="0040122D" w:rsidRPr="00A708A2" w:rsidTr="00E20EDD">
        <w:tblPrEx>
          <w:tblCellMar>
            <w:top w:w="0" w:type="dxa"/>
            <w:bottom w:w="0" w:type="dxa"/>
          </w:tblCellMar>
        </w:tblPrEx>
        <w:tc>
          <w:tcPr>
            <w:tcW w:w="9028" w:type="dxa"/>
            <w:shd w:val="clear" w:color="auto" w:fill="auto"/>
          </w:tcPr>
          <w:p w:rsidR="0040122D" w:rsidRPr="0040122D" w:rsidRDefault="0040122D" w:rsidP="00E20EDD">
            <w:pPr>
              <w:tabs>
                <w:tab w:val="right" w:pos="1080"/>
                <w:tab w:val="left" w:pos="1296"/>
                <w:tab w:val="left" w:pos="1728"/>
                <w:tab w:val="left" w:pos="2160"/>
                <w:tab w:val="left" w:pos="2592"/>
                <w:tab w:val="left" w:pos="3024"/>
                <w:tab w:val="left" w:pos="3456"/>
                <w:tab w:val="left" w:pos="3888"/>
                <w:tab w:val="right" w:leader="dot" w:pos="9029"/>
              </w:tabs>
              <w:rPr>
                <w:rFonts w:hint="cs"/>
                <w:spacing w:val="60"/>
                <w:sz w:val="17"/>
                <w:rtl/>
              </w:rPr>
            </w:pPr>
            <w:r>
              <w:rPr>
                <w:rFonts w:hint="cs"/>
                <w:rtl/>
              </w:rPr>
              <w:t xml:space="preserve">الجدول 9:   نسبة العمال المستحقين </w:t>
            </w:r>
            <w:r w:rsidR="006C318F">
              <w:rPr>
                <w:rFonts w:hint="cs"/>
                <w:rtl/>
              </w:rPr>
              <w:t>للتأمين</w:t>
            </w:r>
            <w:r>
              <w:rPr>
                <w:rFonts w:hint="cs"/>
                <w:rtl/>
              </w:rPr>
              <w:t xml:space="preserve"> في العمل </w:t>
            </w:r>
            <w:r>
              <w:rPr>
                <w:spacing w:val="60"/>
                <w:sz w:val="17"/>
                <w:rtl/>
              </w:rPr>
              <w:tab/>
            </w:r>
          </w:p>
        </w:tc>
        <w:tc>
          <w:tcPr>
            <w:tcW w:w="806" w:type="dxa"/>
            <w:shd w:val="clear" w:color="auto" w:fill="auto"/>
          </w:tcPr>
          <w:p w:rsidR="0040122D" w:rsidRPr="00A708A2" w:rsidRDefault="00834045" w:rsidP="00285AFD">
            <w:pPr>
              <w:jc w:val="center"/>
              <w:rPr>
                <w:rFonts w:hint="cs"/>
                <w:rtl/>
              </w:rPr>
            </w:pPr>
            <w:r>
              <w:rPr>
                <w:rFonts w:hint="cs"/>
                <w:rtl/>
              </w:rPr>
              <w:t>65</w:t>
            </w:r>
          </w:p>
        </w:tc>
      </w:tr>
      <w:tr w:rsidR="0040122D" w:rsidRPr="00A708A2" w:rsidTr="00E20EDD">
        <w:tblPrEx>
          <w:tblCellMar>
            <w:top w:w="0" w:type="dxa"/>
            <w:bottom w:w="0" w:type="dxa"/>
          </w:tblCellMar>
        </w:tblPrEx>
        <w:tc>
          <w:tcPr>
            <w:tcW w:w="9028" w:type="dxa"/>
            <w:shd w:val="clear" w:color="auto" w:fill="auto"/>
          </w:tcPr>
          <w:p w:rsidR="0040122D" w:rsidRPr="0040122D" w:rsidRDefault="0040122D" w:rsidP="00E20EDD">
            <w:pPr>
              <w:tabs>
                <w:tab w:val="right" w:pos="1080"/>
                <w:tab w:val="left" w:pos="1296"/>
                <w:tab w:val="left" w:pos="1728"/>
                <w:tab w:val="left" w:pos="2160"/>
                <w:tab w:val="left" w:pos="2592"/>
                <w:tab w:val="left" w:pos="3024"/>
                <w:tab w:val="left" w:pos="3456"/>
                <w:tab w:val="right" w:leader="dot" w:pos="9029"/>
              </w:tabs>
              <w:rPr>
                <w:rFonts w:hint="cs"/>
                <w:spacing w:val="60"/>
                <w:sz w:val="17"/>
                <w:rtl/>
              </w:rPr>
            </w:pPr>
            <w:r>
              <w:rPr>
                <w:rFonts w:hint="cs"/>
                <w:rtl/>
              </w:rPr>
              <w:t xml:space="preserve">الجدول 10: نسبة العمال المستحقين للإجازة </w:t>
            </w:r>
            <w:r>
              <w:rPr>
                <w:spacing w:val="60"/>
                <w:sz w:val="17"/>
                <w:rtl/>
              </w:rPr>
              <w:tab/>
            </w:r>
          </w:p>
        </w:tc>
        <w:tc>
          <w:tcPr>
            <w:tcW w:w="806" w:type="dxa"/>
            <w:shd w:val="clear" w:color="auto" w:fill="auto"/>
          </w:tcPr>
          <w:p w:rsidR="0040122D" w:rsidRPr="00A708A2" w:rsidRDefault="00834045" w:rsidP="00285AFD">
            <w:pPr>
              <w:jc w:val="center"/>
              <w:rPr>
                <w:rFonts w:hint="cs"/>
                <w:rtl/>
              </w:rPr>
            </w:pPr>
            <w:r>
              <w:rPr>
                <w:rFonts w:hint="cs"/>
                <w:rtl/>
              </w:rPr>
              <w:t>66</w:t>
            </w:r>
          </w:p>
        </w:tc>
      </w:tr>
      <w:tr w:rsidR="0040122D" w:rsidRPr="00A708A2" w:rsidTr="00E20EDD">
        <w:tblPrEx>
          <w:tblCellMar>
            <w:top w:w="0" w:type="dxa"/>
            <w:bottom w:w="0" w:type="dxa"/>
          </w:tblCellMar>
        </w:tblPrEx>
        <w:tc>
          <w:tcPr>
            <w:tcW w:w="9028" w:type="dxa"/>
            <w:shd w:val="clear" w:color="auto" w:fill="auto"/>
          </w:tcPr>
          <w:p w:rsidR="0040122D" w:rsidRPr="0040122D" w:rsidRDefault="0040122D" w:rsidP="006C318F">
            <w:pPr>
              <w:tabs>
                <w:tab w:val="right" w:pos="1080"/>
                <w:tab w:val="right" w:pos="1265"/>
                <w:tab w:val="right" w:leader="dot" w:pos="9029"/>
              </w:tabs>
              <w:rPr>
                <w:rFonts w:hint="cs"/>
                <w:spacing w:val="60"/>
                <w:sz w:val="17"/>
                <w:rtl/>
              </w:rPr>
            </w:pPr>
            <w:r>
              <w:rPr>
                <w:rFonts w:hint="cs"/>
                <w:rtl/>
              </w:rPr>
              <w:t>الجدول 11: حال</w:t>
            </w:r>
            <w:r w:rsidR="006C318F">
              <w:rPr>
                <w:rFonts w:hint="cs"/>
                <w:rtl/>
              </w:rPr>
              <w:t>ـــــ</w:t>
            </w:r>
            <w:r>
              <w:rPr>
                <w:rFonts w:hint="cs"/>
                <w:rtl/>
              </w:rPr>
              <w:t>ة مؤش</w:t>
            </w:r>
            <w:r w:rsidR="006C318F">
              <w:rPr>
                <w:rFonts w:hint="cs"/>
                <w:rtl/>
              </w:rPr>
              <w:t>ـ</w:t>
            </w:r>
            <w:r>
              <w:rPr>
                <w:rFonts w:hint="cs"/>
                <w:rtl/>
              </w:rPr>
              <w:t>رات متابع</w:t>
            </w:r>
            <w:r w:rsidR="006C318F">
              <w:rPr>
                <w:rFonts w:hint="cs"/>
                <w:rtl/>
              </w:rPr>
              <w:t>ـــــ</w:t>
            </w:r>
            <w:r>
              <w:rPr>
                <w:rFonts w:hint="cs"/>
                <w:rtl/>
              </w:rPr>
              <w:t>ة الأهداف الإنمائية للألفية والإط</w:t>
            </w:r>
            <w:r w:rsidR="006C318F">
              <w:rPr>
                <w:rFonts w:hint="cs"/>
                <w:rtl/>
              </w:rPr>
              <w:t>ــــ</w:t>
            </w:r>
            <w:r>
              <w:rPr>
                <w:rFonts w:hint="cs"/>
                <w:rtl/>
              </w:rPr>
              <w:t>ار الاستراتيج</w:t>
            </w:r>
            <w:r w:rsidR="006C318F">
              <w:rPr>
                <w:rFonts w:hint="cs"/>
                <w:rtl/>
              </w:rPr>
              <w:t>ـــ</w:t>
            </w:r>
            <w:r>
              <w:rPr>
                <w:rFonts w:hint="cs"/>
                <w:rtl/>
              </w:rPr>
              <w:t>ي لمكافح</w:t>
            </w:r>
            <w:r w:rsidR="006C318F">
              <w:rPr>
                <w:rFonts w:hint="cs"/>
                <w:rtl/>
              </w:rPr>
              <w:t>ــ</w:t>
            </w:r>
            <w:r>
              <w:rPr>
                <w:rFonts w:hint="cs"/>
                <w:rtl/>
              </w:rPr>
              <w:t>ة الفقر</w:t>
            </w:r>
            <w:r w:rsidR="006C318F">
              <w:rPr>
                <w:rFonts w:hint="cs"/>
                <w:rtl/>
              </w:rPr>
              <w:t xml:space="preserve"> في مجال </w:t>
            </w:r>
            <w:r w:rsidR="006C318F">
              <w:rPr>
                <w:rtl/>
              </w:rPr>
              <w:tab/>
            </w:r>
            <w:r w:rsidR="006C318F">
              <w:rPr>
                <w:rtl/>
              </w:rPr>
              <w:tab/>
            </w:r>
            <w:r w:rsidR="006C318F">
              <w:rPr>
                <w:rFonts w:hint="cs"/>
                <w:rtl/>
              </w:rPr>
              <w:t xml:space="preserve">التعليم والصحة </w:t>
            </w:r>
            <w:r w:rsidR="006C318F">
              <w:rPr>
                <w:spacing w:val="60"/>
                <w:sz w:val="17"/>
                <w:rtl/>
              </w:rPr>
              <w:tab/>
            </w:r>
            <w:r>
              <w:rPr>
                <w:spacing w:val="60"/>
                <w:sz w:val="17"/>
                <w:rtl/>
              </w:rPr>
              <w:tab/>
            </w:r>
          </w:p>
        </w:tc>
        <w:tc>
          <w:tcPr>
            <w:tcW w:w="806" w:type="dxa"/>
            <w:shd w:val="clear" w:color="auto" w:fill="auto"/>
          </w:tcPr>
          <w:p w:rsidR="006C318F" w:rsidRDefault="006C318F" w:rsidP="00285AFD">
            <w:pPr>
              <w:jc w:val="center"/>
              <w:rPr>
                <w:rFonts w:hint="cs"/>
                <w:rtl/>
              </w:rPr>
            </w:pPr>
          </w:p>
          <w:p w:rsidR="0040122D" w:rsidRPr="00A708A2" w:rsidRDefault="00834045" w:rsidP="00285AFD">
            <w:pPr>
              <w:jc w:val="center"/>
              <w:rPr>
                <w:rFonts w:hint="cs"/>
                <w:rtl/>
              </w:rPr>
            </w:pPr>
            <w:r>
              <w:rPr>
                <w:rFonts w:hint="cs"/>
                <w:rtl/>
              </w:rPr>
              <w:t>80</w:t>
            </w:r>
          </w:p>
        </w:tc>
      </w:tr>
    </w:tbl>
    <w:p w:rsidR="00A708A2" w:rsidRPr="00A708A2" w:rsidRDefault="00A708A2" w:rsidP="00A708A2">
      <w:pPr>
        <w:rPr>
          <w:rFonts w:hint="cs"/>
          <w:rtl/>
        </w:rPr>
      </w:pPr>
    </w:p>
    <w:p w:rsidR="0040122D" w:rsidRPr="0040122D" w:rsidRDefault="0040122D" w:rsidP="0040122D">
      <w:pPr>
        <w:spacing w:line="120" w:lineRule="exact"/>
        <w:rPr>
          <w:sz w:val="10"/>
          <w:rtl/>
        </w:rPr>
      </w:pPr>
      <w:r>
        <w:rPr>
          <w:rtl/>
        </w:rPr>
        <w:br w:type="page"/>
      </w:r>
    </w:p>
    <w:tbl>
      <w:tblPr>
        <w:bidiVisual/>
        <w:tblW w:w="0" w:type="auto"/>
        <w:tblInd w:w="1267" w:type="dxa"/>
        <w:shd w:val="clear" w:color="auto" w:fill="E0E0E0"/>
        <w:tblLayout w:type="fixed"/>
        <w:tblCellMar>
          <w:left w:w="0" w:type="dxa"/>
          <w:right w:w="0" w:type="dxa"/>
        </w:tblCellMar>
        <w:tblLook w:val="0000" w:firstRow="0" w:lastRow="0" w:firstColumn="0" w:lastColumn="0" w:noHBand="0" w:noVBand="0"/>
      </w:tblPr>
      <w:tblGrid>
        <w:gridCol w:w="7321"/>
      </w:tblGrid>
      <w:tr w:rsidR="00E22C5F" w:rsidTr="00E20EDD">
        <w:tblPrEx>
          <w:tblCellMar>
            <w:top w:w="0" w:type="dxa"/>
            <w:bottom w:w="0" w:type="dxa"/>
          </w:tblCellMar>
        </w:tblPrEx>
        <w:trPr>
          <w:trHeight w:val="616"/>
        </w:trPr>
        <w:tc>
          <w:tcPr>
            <w:tcW w:w="7321" w:type="dxa"/>
            <w:shd w:val="clear" w:color="auto" w:fill="E0E0E0"/>
          </w:tcPr>
          <w:p w:rsidR="00E22C5F" w:rsidRPr="003B243D" w:rsidRDefault="00E22C5F" w:rsidP="00E20EDD">
            <w:pPr>
              <w:tabs>
                <w:tab w:val="left" w:pos="288"/>
                <w:tab w:val="left" w:pos="576"/>
                <w:tab w:val="left" w:pos="864"/>
                <w:tab w:val="left" w:pos="1152"/>
              </w:tabs>
              <w:ind w:right="40"/>
              <w:jc w:val="center"/>
              <w:rPr>
                <w:rFonts w:hint="cs"/>
                <w:b/>
                <w:bCs/>
                <w:rtl/>
              </w:rPr>
            </w:pPr>
            <w:r>
              <w:rPr>
                <w:rFonts w:hint="cs"/>
                <w:b/>
                <w:bCs/>
                <w:rtl/>
              </w:rPr>
              <w:t>قائمة الرسوم البيانية</w:t>
            </w:r>
          </w:p>
        </w:tc>
      </w:tr>
    </w:tbl>
    <w:p w:rsidR="00E22C5F" w:rsidRDefault="00E22C5F" w:rsidP="00E22C5F">
      <w:pPr>
        <w:pStyle w:val="SingleTxt"/>
        <w:spacing w:after="0" w:line="120" w:lineRule="exact"/>
        <w:rPr>
          <w:rFonts w:hint="cs"/>
          <w:sz w:val="10"/>
          <w:rtl/>
        </w:rPr>
      </w:pPr>
    </w:p>
    <w:p w:rsidR="00E22C5F" w:rsidRPr="0040122D" w:rsidRDefault="00E22C5F" w:rsidP="00E22C5F">
      <w:pPr>
        <w:pStyle w:val="SingleTxt"/>
        <w:spacing w:after="0" w:line="120" w:lineRule="exact"/>
        <w:rPr>
          <w:rFonts w:hint="cs"/>
          <w:sz w:val="10"/>
          <w:rtl/>
        </w:rPr>
      </w:pPr>
    </w:p>
    <w:tbl>
      <w:tblPr>
        <w:bidiVisual/>
        <w:tblW w:w="9834" w:type="dxa"/>
        <w:tblLayout w:type="fixed"/>
        <w:tblCellMar>
          <w:left w:w="0" w:type="dxa"/>
          <w:right w:w="0" w:type="dxa"/>
        </w:tblCellMar>
        <w:tblLook w:val="0000" w:firstRow="0" w:lastRow="0" w:firstColumn="0" w:lastColumn="0" w:noHBand="0" w:noVBand="0"/>
      </w:tblPr>
      <w:tblGrid>
        <w:gridCol w:w="9028"/>
        <w:gridCol w:w="806"/>
      </w:tblGrid>
      <w:tr w:rsidR="00E22C5F" w:rsidRPr="00A708A2" w:rsidTr="00E20EDD">
        <w:tblPrEx>
          <w:tblCellMar>
            <w:top w:w="0" w:type="dxa"/>
            <w:bottom w:w="0" w:type="dxa"/>
          </w:tblCellMar>
        </w:tblPrEx>
        <w:tc>
          <w:tcPr>
            <w:tcW w:w="9028" w:type="dxa"/>
            <w:shd w:val="clear" w:color="auto" w:fill="auto"/>
          </w:tcPr>
          <w:p w:rsidR="00E22C5F" w:rsidRPr="00A708A2" w:rsidRDefault="00E22C5F" w:rsidP="00E20EDD">
            <w:pPr>
              <w:tabs>
                <w:tab w:val="right" w:pos="1080"/>
                <w:tab w:val="left" w:pos="1296"/>
                <w:tab w:val="left" w:pos="1728"/>
                <w:tab w:val="left" w:pos="2160"/>
                <w:tab w:val="left" w:pos="2592"/>
                <w:tab w:val="left" w:pos="3024"/>
                <w:tab w:val="left" w:pos="3456"/>
                <w:tab w:val="right" w:leader="dot" w:pos="9029"/>
              </w:tabs>
              <w:spacing w:after="120" w:line="240" w:lineRule="auto"/>
              <w:jc w:val="both"/>
              <w:rPr>
                <w:rFonts w:hint="cs"/>
                <w:iCs/>
                <w:spacing w:val="60"/>
                <w:sz w:val="17"/>
                <w:rtl/>
              </w:rPr>
            </w:pPr>
          </w:p>
        </w:tc>
        <w:tc>
          <w:tcPr>
            <w:tcW w:w="806" w:type="dxa"/>
            <w:shd w:val="clear" w:color="auto" w:fill="auto"/>
          </w:tcPr>
          <w:p w:rsidR="00E22C5F" w:rsidRPr="00A708A2" w:rsidRDefault="00E22C5F" w:rsidP="00E20EDD">
            <w:pPr>
              <w:spacing w:after="120" w:line="240" w:lineRule="auto"/>
              <w:jc w:val="right"/>
              <w:rPr>
                <w:rFonts w:hint="cs"/>
                <w:iCs/>
                <w:sz w:val="14"/>
                <w:rtl/>
              </w:rPr>
            </w:pPr>
            <w:r>
              <w:rPr>
                <w:iCs/>
                <w:sz w:val="14"/>
                <w:rtl/>
              </w:rPr>
              <w:t>الصفحة</w:t>
            </w:r>
          </w:p>
        </w:tc>
      </w:tr>
      <w:tr w:rsidR="00E22C5F" w:rsidRPr="00A708A2" w:rsidTr="00E20EDD">
        <w:tblPrEx>
          <w:tblCellMar>
            <w:top w:w="0" w:type="dxa"/>
            <w:bottom w:w="0" w:type="dxa"/>
          </w:tblCellMar>
        </w:tblPrEx>
        <w:tc>
          <w:tcPr>
            <w:tcW w:w="9028" w:type="dxa"/>
            <w:shd w:val="clear" w:color="auto" w:fill="auto"/>
          </w:tcPr>
          <w:p w:rsidR="00E22C5F" w:rsidRPr="0040122D" w:rsidRDefault="00E22C5F" w:rsidP="00E20EDD">
            <w:pPr>
              <w:tabs>
                <w:tab w:val="right" w:pos="1080"/>
                <w:tab w:val="left" w:pos="1296"/>
                <w:tab w:val="left" w:pos="1728"/>
                <w:tab w:val="left" w:pos="2160"/>
                <w:tab w:val="left" w:pos="2592"/>
                <w:tab w:val="left" w:pos="3024"/>
                <w:tab w:val="left" w:pos="3456"/>
                <w:tab w:val="left" w:pos="3888"/>
                <w:tab w:val="right" w:leader="dot" w:pos="9029"/>
              </w:tabs>
              <w:rPr>
                <w:rFonts w:hint="cs"/>
                <w:spacing w:val="60"/>
                <w:sz w:val="17"/>
                <w:rtl/>
              </w:rPr>
            </w:pPr>
            <w:r>
              <w:rPr>
                <w:rFonts w:hint="cs"/>
                <w:rtl/>
              </w:rPr>
              <w:t xml:space="preserve">الشكل 1:   </w:t>
            </w:r>
            <w:r w:rsidR="00814A49">
              <w:rPr>
                <w:rFonts w:hint="cs"/>
                <w:rtl/>
              </w:rPr>
              <w:t>تطور عدد النساء في البرلمان من عام 1992 إلى عام 2007</w:t>
            </w:r>
            <w:r>
              <w:rPr>
                <w:rFonts w:hint="cs"/>
                <w:rtl/>
              </w:rPr>
              <w:t xml:space="preserve"> </w:t>
            </w:r>
            <w:r>
              <w:rPr>
                <w:spacing w:val="60"/>
                <w:sz w:val="17"/>
                <w:rtl/>
              </w:rPr>
              <w:tab/>
            </w:r>
          </w:p>
        </w:tc>
        <w:tc>
          <w:tcPr>
            <w:tcW w:w="806" w:type="dxa"/>
            <w:shd w:val="clear" w:color="auto" w:fill="auto"/>
          </w:tcPr>
          <w:p w:rsidR="00E22C5F" w:rsidRPr="00A708A2" w:rsidRDefault="00280130" w:rsidP="00285AFD">
            <w:pPr>
              <w:jc w:val="center"/>
              <w:rPr>
                <w:rFonts w:hint="cs"/>
                <w:rtl/>
              </w:rPr>
            </w:pPr>
            <w:r>
              <w:rPr>
                <w:rFonts w:hint="cs"/>
                <w:rtl/>
              </w:rPr>
              <w:t>28</w:t>
            </w:r>
          </w:p>
        </w:tc>
      </w:tr>
      <w:tr w:rsidR="00E22C5F" w:rsidRPr="00A708A2" w:rsidTr="00E20EDD">
        <w:tblPrEx>
          <w:tblCellMar>
            <w:top w:w="0" w:type="dxa"/>
            <w:bottom w:w="0" w:type="dxa"/>
          </w:tblCellMar>
        </w:tblPrEx>
        <w:tc>
          <w:tcPr>
            <w:tcW w:w="9028" w:type="dxa"/>
            <w:shd w:val="clear" w:color="auto" w:fill="auto"/>
          </w:tcPr>
          <w:p w:rsidR="00E22C5F" w:rsidRPr="0040122D" w:rsidRDefault="00814A49" w:rsidP="00E20ED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rPr>
                <w:spacing w:val="60"/>
                <w:sz w:val="17"/>
                <w:rtl/>
              </w:rPr>
            </w:pPr>
            <w:r>
              <w:rPr>
                <w:rFonts w:hint="cs"/>
                <w:rtl/>
              </w:rPr>
              <w:t xml:space="preserve">الشكل 2:   </w:t>
            </w:r>
            <w:r w:rsidR="00E22C5F">
              <w:rPr>
                <w:rFonts w:hint="cs"/>
                <w:rtl/>
              </w:rPr>
              <w:t xml:space="preserve">تطور </w:t>
            </w:r>
            <w:r>
              <w:rPr>
                <w:rFonts w:hint="cs"/>
                <w:rtl/>
              </w:rPr>
              <w:t xml:space="preserve">المعدل الإجمالي للقبول في المرحلة الإعدادية </w:t>
            </w:r>
            <w:r w:rsidR="00E22C5F">
              <w:rPr>
                <w:spacing w:val="60"/>
                <w:sz w:val="17"/>
                <w:rtl/>
              </w:rPr>
              <w:tab/>
            </w:r>
            <w:r w:rsidR="00E22C5F">
              <w:rPr>
                <w:spacing w:val="60"/>
                <w:sz w:val="17"/>
                <w:rtl/>
              </w:rPr>
              <w:tab/>
            </w:r>
          </w:p>
        </w:tc>
        <w:tc>
          <w:tcPr>
            <w:tcW w:w="806" w:type="dxa"/>
            <w:shd w:val="clear" w:color="auto" w:fill="auto"/>
          </w:tcPr>
          <w:p w:rsidR="00E22C5F" w:rsidRPr="00A708A2" w:rsidRDefault="00280130" w:rsidP="00285AFD">
            <w:pPr>
              <w:jc w:val="center"/>
              <w:rPr>
                <w:rFonts w:hint="cs"/>
                <w:rtl/>
              </w:rPr>
            </w:pPr>
            <w:r>
              <w:rPr>
                <w:rFonts w:hint="cs"/>
                <w:rtl/>
              </w:rPr>
              <w:t>35</w:t>
            </w:r>
          </w:p>
        </w:tc>
      </w:tr>
      <w:tr w:rsidR="00E22C5F" w:rsidRPr="00A708A2" w:rsidTr="00E20EDD">
        <w:tblPrEx>
          <w:tblCellMar>
            <w:top w:w="0" w:type="dxa"/>
            <w:bottom w:w="0" w:type="dxa"/>
          </w:tblCellMar>
        </w:tblPrEx>
        <w:tc>
          <w:tcPr>
            <w:tcW w:w="9028" w:type="dxa"/>
            <w:shd w:val="clear" w:color="auto" w:fill="auto"/>
          </w:tcPr>
          <w:p w:rsidR="00E22C5F" w:rsidRPr="0040122D" w:rsidRDefault="00814A49" w:rsidP="00E20EDD">
            <w:pPr>
              <w:tabs>
                <w:tab w:val="right" w:pos="1080"/>
                <w:tab w:val="left" w:pos="1296"/>
                <w:tab w:val="left" w:pos="1728"/>
                <w:tab w:val="left" w:pos="2160"/>
                <w:tab w:val="left" w:pos="2592"/>
                <w:tab w:val="left" w:pos="3024"/>
                <w:tab w:val="left" w:pos="3456"/>
                <w:tab w:val="left" w:pos="3888"/>
                <w:tab w:val="right" w:leader="dot" w:pos="9029"/>
              </w:tabs>
              <w:rPr>
                <w:rFonts w:hint="cs"/>
                <w:spacing w:val="60"/>
                <w:sz w:val="17"/>
                <w:rtl/>
              </w:rPr>
            </w:pPr>
            <w:r>
              <w:rPr>
                <w:rFonts w:hint="cs"/>
                <w:rtl/>
              </w:rPr>
              <w:t>الشكل</w:t>
            </w:r>
            <w:r w:rsidR="00E22C5F">
              <w:rPr>
                <w:rFonts w:hint="cs"/>
                <w:rtl/>
              </w:rPr>
              <w:t xml:space="preserve"> 3:   تطور </w:t>
            </w:r>
            <w:r w:rsidR="002C4D09">
              <w:rPr>
                <w:rFonts w:hint="cs"/>
                <w:rtl/>
              </w:rPr>
              <w:t>المعدل الإجمالي للالتحاق بالتعليم الابتدائي</w:t>
            </w:r>
            <w:r w:rsidR="00E22C5F">
              <w:rPr>
                <w:spacing w:val="60"/>
                <w:sz w:val="17"/>
                <w:rtl/>
              </w:rPr>
              <w:tab/>
            </w:r>
          </w:p>
        </w:tc>
        <w:tc>
          <w:tcPr>
            <w:tcW w:w="806" w:type="dxa"/>
            <w:shd w:val="clear" w:color="auto" w:fill="auto"/>
          </w:tcPr>
          <w:p w:rsidR="00E22C5F" w:rsidRPr="00A708A2" w:rsidRDefault="00280130" w:rsidP="00285AFD">
            <w:pPr>
              <w:jc w:val="center"/>
              <w:rPr>
                <w:rFonts w:hint="cs"/>
                <w:rtl/>
              </w:rPr>
            </w:pPr>
            <w:r>
              <w:rPr>
                <w:rFonts w:hint="cs"/>
                <w:rtl/>
              </w:rPr>
              <w:t>36</w:t>
            </w:r>
          </w:p>
        </w:tc>
      </w:tr>
      <w:tr w:rsidR="00E22C5F" w:rsidRPr="00A708A2" w:rsidTr="00E20EDD">
        <w:tblPrEx>
          <w:tblCellMar>
            <w:top w:w="0" w:type="dxa"/>
            <w:bottom w:w="0" w:type="dxa"/>
          </w:tblCellMar>
        </w:tblPrEx>
        <w:tc>
          <w:tcPr>
            <w:tcW w:w="9028" w:type="dxa"/>
            <w:shd w:val="clear" w:color="auto" w:fill="auto"/>
          </w:tcPr>
          <w:p w:rsidR="00E22C5F" w:rsidRPr="0040122D" w:rsidRDefault="002C4D09" w:rsidP="002C4D09">
            <w:pPr>
              <w:tabs>
                <w:tab w:val="right" w:pos="1080"/>
                <w:tab w:val="left" w:pos="1296"/>
                <w:tab w:val="left" w:pos="1728"/>
                <w:tab w:val="left" w:pos="2160"/>
                <w:tab w:val="left" w:pos="2592"/>
                <w:tab w:val="left" w:pos="3024"/>
                <w:tab w:val="left" w:pos="3456"/>
                <w:tab w:val="right" w:leader="dot" w:pos="9029"/>
              </w:tabs>
              <w:rPr>
                <w:rFonts w:hint="cs"/>
                <w:spacing w:val="60"/>
                <w:sz w:val="17"/>
                <w:rtl/>
              </w:rPr>
            </w:pPr>
            <w:r>
              <w:rPr>
                <w:rFonts w:hint="cs"/>
                <w:rtl/>
              </w:rPr>
              <w:t>الشكل</w:t>
            </w:r>
            <w:r w:rsidR="00E22C5F">
              <w:rPr>
                <w:rFonts w:hint="cs"/>
                <w:rtl/>
              </w:rPr>
              <w:t xml:space="preserve"> 4:   </w:t>
            </w:r>
            <w:r>
              <w:rPr>
                <w:rFonts w:hint="cs"/>
                <w:rtl/>
              </w:rPr>
              <w:t xml:space="preserve">تطور معدل إتمام </w:t>
            </w:r>
            <w:r w:rsidR="00B81867">
              <w:rPr>
                <w:rFonts w:hint="cs"/>
                <w:rtl/>
              </w:rPr>
              <w:t>الدراسة الابتدائية</w:t>
            </w:r>
            <w:r>
              <w:rPr>
                <w:spacing w:val="60"/>
                <w:sz w:val="17"/>
                <w:rtl/>
              </w:rPr>
              <w:tab/>
            </w:r>
            <w:r w:rsidR="00E22C5F">
              <w:rPr>
                <w:spacing w:val="60"/>
                <w:sz w:val="17"/>
                <w:rtl/>
              </w:rPr>
              <w:tab/>
            </w:r>
          </w:p>
        </w:tc>
        <w:tc>
          <w:tcPr>
            <w:tcW w:w="806" w:type="dxa"/>
            <w:shd w:val="clear" w:color="auto" w:fill="auto"/>
          </w:tcPr>
          <w:p w:rsidR="00E22C5F" w:rsidRPr="00A708A2" w:rsidRDefault="00834045" w:rsidP="00285AFD">
            <w:pPr>
              <w:jc w:val="center"/>
              <w:rPr>
                <w:rFonts w:hint="cs"/>
                <w:rtl/>
              </w:rPr>
            </w:pPr>
            <w:r>
              <w:rPr>
                <w:rFonts w:hint="cs"/>
                <w:rtl/>
              </w:rPr>
              <w:t>38</w:t>
            </w:r>
          </w:p>
        </w:tc>
      </w:tr>
      <w:tr w:rsidR="00E22C5F" w:rsidRPr="00A708A2" w:rsidTr="00E20EDD">
        <w:tblPrEx>
          <w:tblCellMar>
            <w:top w:w="0" w:type="dxa"/>
            <w:bottom w:w="0" w:type="dxa"/>
          </w:tblCellMar>
        </w:tblPrEx>
        <w:tc>
          <w:tcPr>
            <w:tcW w:w="9028" w:type="dxa"/>
            <w:shd w:val="clear" w:color="auto" w:fill="auto"/>
          </w:tcPr>
          <w:p w:rsidR="00E22C5F" w:rsidRPr="0040122D" w:rsidRDefault="002C4D09" w:rsidP="002C4D09">
            <w:pPr>
              <w:tabs>
                <w:tab w:val="right" w:pos="1080"/>
                <w:tab w:val="left" w:pos="1296"/>
                <w:tab w:val="left" w:pos="1728"/>
                <w:tab w:val="left" w:pos="2160"/>
                <w:tab w:val="left" w:pos="2592"/>
                <w:tab w:val="left" w:pos="3024"/>
                <w:tab w:val="left" w:pos="3456"/>
                <w:tab w:val="left" w:pos="3888"/>
                <w:tab w:val="left" w:pos="4320"/>
                <w:tab w:val="right" w:leader="dot" w:pos="9029"/>
              </w:tabs>
              <w:rPr>
                <w:rFonts w:hint="cs"/>
                <w:spacing w:val="60"/>
                <w:sz w:val="17"/>
                <w:rtl/>
              </w:rPr>
            </w:pPr>
            <w:r>
              <w:rPr>
                <w:rFonts w:hint="cs"/>
                <w:rtl/>
              </w:rPr>
              <w:t>الشكل</w:t>
            </w:r>
            <w:r w:rsidR="00E22C5F">
              <w:rPr>
                <w:rFonts w:hint="cs"/>
                <w:rtl/>
              </w:rPr>
              <w:t xml:space="preserve"> 5:   </w:t>
            </w:r>
            <w:r>
              <w:rPr>
                <w:rFonts w:hint="cs"/>
                <w:rtl/>
              </w:rPr>
              <w:t>تطور معدل التسرب في المرحلة الإعدادية</w:t>
            </w:r>
            <w:r w:rsidR="00E22C5F">
              <w:rPr>
                <w:rFonts w:hint="cs"/>
                <w:rtl/>
              </w:rPr>
              <w:t xml:space="preserve"> </w:t>
            </w:r>
            <w:r>
              <w:rPr>
                <w:spacing w:val="60"/>
                <w:sz w:val="17"/>
                <w:rtl/>
              </w:rPr>
              <w:tab/>
            </w:r>
            <w:r w:rsidR="00E22C5F">
              <w:rPr>
                <w:spacing w:val="60"/>
                <w:sz w:val="17"/>
                <w:rtl/>
              </w:rPr>
              <w:tab/>
            </w:r>
          </w:p>
        </w:tc>
        <w:tc>
          <w:tcPr>
            <w:tcW w:w="806" w:type="dxa"/>
            <w:shd w:val="clear" w:color="auto" w:fill="auto"/>
          </w:tcPr>
          <w:p w:rsidR="00E22C5F" w:rsidRPr="00A708A2" w:rsidRDefault="00834045" w:rsidP="00285AFD">
            <w:pPr>
              <w:jc w:val="center"/>
              <w:rPr>
                <w:rFonts w:hint="cs"/>
                <w:rtl/>
              </w:rPr>
            </w:pPr>
            <w:r>
              <w:rPr>
                <w:rFonts w:hint="cs"/>
                <w:rtl/>
              </w:rPr>
              <w:t>38</w:t>
            </w:r>
          </w:p>
        </w:tc>
      </w:tr>
      <w:tr w:rsidR="00E22C5F" w:rsidRPr="00A708A2" w:rsidTr="00E20EDD">
        <w:tblPrEx>
          <w:tblCellMar>
            <w:top w:w="0" w:type="dxa"/>
            <w:bottom w:w="0" w:type="dxa"/>
          </w:tblCellMar>
        </w:tblPrEx>
        <w:tc>
          <w:tcPr>
            <w:tcW w:w="9028" w:type="dxa"/>
            <w:shd w:val="clear" w:color="auto" w:fill="auto"/>
          </w:tcPr>
          <w:p w:rsidR="00E22C5F" w:rsidRPr="0040122D" w:rsidRDefault="002C4D09" w:rsidP="002C4D09">
            <w:pPr>
              <w:tabs>
                <w:tab w:val="right" w:pos="1080"/>
                <w:tab w:val="left" w:pos="1296"/>
                <w:tab w:val="left" w:pos="1728"/>
                <w:tab w:val="left" w:pos="2160"/>
                <w:tab w:val="left" w:pos="2592"/>
                <w:tab w:val="left" w:pos="3024"/>
                <w:tab w:val="left" w:pos="3456"/>
                <w:tab w:val="left" w:pos="3888"/>
                <w:tab w:val="right" w:leader="dot" w:pos="9029"/>
              </w:tabs>
              <w:rPr>
                <w:rFonts w:hint="cs"/>
                <w:spacing w:val="60"/>
                <w:sz w:val="17"/>
                <w:rtl/>
              </w:rPr>
            </w:pPr>
            <w:r>
              <w:rPr>
                <w:rFonts w:hint="cs"/>
                <w:rtl/>
              </w:rPr>
              <w:t>الشكل</w:t>
            </w:r>
            <w:r w:rsidR="00E22C5F">
              <w:rPr>
                <w:rFonts w:hint="cs"/>
                <w:rtl/>
              </w:rPr>
              <w:t xml:space="preserve"> 6:   </w:t>
            </w:r>
            <w:r>
              <w:rPr>
                <w:rFonts w:hint="cs"/>
                <w:rtl/>
              </w:rPr>
              <w:t xml:space="preserve">تطور معدل الإلمام بالقراءة والكتابة </w:t>
            </w:r>
            <w:r>
              <w:rPr>
                <w:spacing w:val="60"/>
                <w:sz w:val="17"/>
                <w:rtl/>
              </w:rPr>
              <w:tab/>
            </w:r>
            <w:r w:rsidR="00E22C5F">
              <w:rPr>
                <w:spacing w:val="60"/>
                <w:sz w:val="17"/>
                <w:rtl/>
              </w:rPr>
              <w:tab/>
            </w:r>
          </w:p>
        </w:tc>
        <w:tc>
          <w:tcPr>
            <w:tcW w:w="806" w:type="dxa"/>
            <w:shd w:val="clear" w:color="auto" w:fill="auto"/>
          </w:tcPr>
          <w:p w:rsidR="00E22C5F" w:rsidRPr="00A708A2" w:rsidRDefault="002F7056" w:rsidP="00285AFD">
            <w:pPr>
              <w:jc w:val="center"/>
              <w:rPr>
                <w:rFonts w:hint="cs"/>
                <w:rtl/>
              </w:rPr>
            </w:pPr>
            <w:r>
              <w:rPr>
                <w:rFonts w:hint="cs"/>
                <w:rtl/>
              </w:rPr>
              <w:t>40</w:t>
            </w:r>
          </w:p>
        </w:tc>
      </w:tr>
      <w:tr w:rsidR="00E22C5F" w:rsidRPr="00A708A2" w:rsidTr="00E20EDD">
        <w:tblPrEx>
          <w:tblCellMar>
            <w:top w:w="0" w:type="dxa"/>
            <w:bottom w:w="0" w:type="dxa"/>
          </w:tblCellMar>
        </w:tblPrEx>
        <w:tc>
          <w:tcPr>
            <w:tcW w:w="9028" w:type="dxa"/>
            <w:shd w:val="clear" w:color="auto" w:fill="auto"/>
          </w:tcPr>
          <w:p w:rsidR="00E22C5F" w:rsidRPr="0040122D" w:rsidRDefault="002C4D09" w:rsidP="00E20ED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rPr>
                <w:rFonts w:hint="cs"/>
                <w:spacing w:val="60"/>
                <w:sz w:val="17"/>
                <w:rtl/>
              </w:rPr>
            </w:pPr>
            <w:r>
              <w:rPr>
                <w:rFonts w:hint="cs"/>
                <w:rtl/>
              </w:rPr>
              <w:t>الشكل</w:t>
            </w:r>
            <w:r w:rsidR="00E22C5F">
              <w:rPr>
                <w:rFonts w:hint="cs"/>
                <w:rtl/>
              </w:rPr>
              <w:t xml:space="preserve"> 7:   تطور </w:t>
            </w:r>
            <w:r>
              <w:rPr>
                <w:rFonts w:hint="cs"/>
                <w:rtl/>
              </w:rPr>
              <w:t xml:space="preserve">نسبة مراكز الصحة والارتقاء الاجتماعي المراعية </w:t>
            </w:r>
            <w:r w:rsidR="00B81867">
              <w:rPr>
                <w:rFonts w:hint="cs"/>
                <w:rtl/>
              </w:rPr>
              <w:t>للمعايير</w:t>
            </w:r>
            <w:r w:rsidR="00E22C5F">
              <w:rPr>
                <w:spacing w:val="60"/>
                <w:sz w:val="17"/>
                <w:rtl/>
              </w:rPr>
              <w:tab/>
            </w:r>
          </w:p>
        </w:tc>
        <w:tc>
          <w:tcPr>
            <w:tcW w:w="806" w:type="dxa"/>
            <w:shd w:val="clear" w:color="auto" w:fill="auto"/>
          </w:tcPr>
          <w:p w:rsidR="00E22C5F" w:rsidRPr="00A708A2" w:rsidRDefault="002F7056" w:rsidP="00285AFD">
            <w:pPr>
              <w:jc w:val="center"/>
              <w:rPr>
                <w:rFonts w:hint="cs"/>
                <w:rtl/>
              </w:rPr>
            </w:pPr>
            <w:r>
              <w:rPr>
                <w:rFonts w:hint="cs"/>
                <w:rtl/>
              </w:rPr>
              <w:t>47</w:t>
            </w:r>
          </w:p>
        </w:tc>
      </w:tr>
      <w:tr w:rsidR="00E22C5F" w:rsidRPr="00A708A2" w:rsidTr="00E20EDD">
        <w:tblPrEx>
          <w:tblCellMar>
            <w:top w:w="0" w:type="dxa"/>
            <w:bottom w:w="0" w:type="dxa"/>
          </w:tblCellMar>
        </w:tblPrEx>
        <w:tc>
          <w:tcPr>
            <w:tcW w:w="9028" w:type="dxa"/>
            <w:shd w:val="clear" w:color="auto" w:fill="auto"/>
          </w:tcPr>
          <w:p w:rsidR="00E22C5F" w:rsidRPr="0040122D" w:rsidRDefault="002C4D09" w:rsidP="00E20EDD">
            <w:pPr>
              <w:tabs>
                <w:tab w:val="right" w:pos="1080"/>
                <w:tab w:val="left" w:pos="1296"/>
                <w:tab w:val="left" w:pos="1728"/>
                <w:tab w:val="left" w:pos="2160"/>
                <w:tab w:val="left" w:pos="2592"/>
                <w:tab w:val="left" w:pos="3024"/>
                <w:tab w:val="left" w:pos="3456"/>
                <w:tab w:val="left" w:pos="3888"/>
                <w:tab w:val="left" w:pos="4320"/>
                <w:tab w:val="right" w:leader="dot" w:pos="9029"/>
              </w:tabs>
              <w:rPr>
                <w:rFonts w:hint="cs"/>
                <w:spacing w:val="60"/>
                <w:sz w:val="17"/>
                <w:rtl/>
              </w:rPr>
            </w:pPr>
            <w:r>
              <w:rPr>
                <w:rFonts w:hint="cs"/>
                <w:rtl/>
              </w:rPr>
              <w:t>الشكل</w:t>
            </w:r>
            <w:r w:rsidR="00E22C5F">
              <w:rPr>
                <w:rFonts w:hint="cs"/>
                <w:rtl/>
              </w:rPr>
              <w:t xml:space="preserve"> 8:   </w:t>
            </w:r>
            <w:r>
              <w:rPr>
                <w:rFonts w:hint="cs"/>
                <w:rtl/>
              </w:rPr>
              <w:t>تطور الوفيات النفاسية في المناطق الصحية المحلية</w:t>
            </w:r>
            <w:r w:rsidR="00E22C5F">
              <w:rPr>
                <w:rFonts w:hint="cs"/>
                <w:rtl/>
              </w:rPr>
              <w:t xml:space="preserve"> </w:t>
            </w:r>
            <w:r w:rsidR="00E22C5F">
              <w:rPr>
                <w:spacing w:val="60"/>
                <w:sz w:val="17"/>
                <w:rtl/>
              </w:rPr>
              <w:tab/>
            </w:r>
          </w:p>
        </w:tc>
        <w:tc>
          <w:tcPr>
            <w:tcW w:w="806" w:type="dxa"/>
            <w:shd w:val="clear" w:color="auto" w:fill="auto"/>
          </w:tcPr>
          <w:p w:rsidR="00E22C5F" w:rsidRPr="00A708A2" w:rsidRDefault="002F7056" w:rsidP="00285AFD">
            <w:pPr>
              <w:jc w:val="center"/>
              <w:rPr>
                <w:rFonts w:hint="cs"/>
                <w:rtl/>
              </w:rPr>
            </w:pPr>
            <w:r>
              <w:rPr>
                <w:rFonts w:hint="cs"/>
                <w:rtl/>
              </w:rPr>
              <w:t>51</w:t>
            </w:r>
          </w:p>
        </w:tc>
      </w:tr>
      <w:tr w:rsidR="00E22C5F" w:rsidRPr="00A708A2" w:rsidTr="00E20EDD">
        <w:tblPrEx>
          <w:tblCellMar>
            <w:top w:w="0" w:type="dxa"/>
            <w:bottom w:w="0" w:type="dxa"/>
          </w:tblCellMar>
        </w:tblPrEx>
        <w:tc>
          <w:tcPr>
            <w:tcW w:w="9028" w:type="dxa"/>
            <w:shd w:val="clear" w:color="auto" w:fill="auto"/>
          </w:tcPr>
          <w:p w:rsidR="00E22C5F" w:rsidRPr="0040122D" w:rsidRDefault="002C4D09" w:rsidP="00E20EDD">
            <w:pPr>
              <w:tabs>
                <w:tab w:val="right" w:pos="1080"/>
                <w:tab w:val="left" w:pos="1296"/>
                <w:tab w:val="left" w:pos="1728"/>
                <w:tab w:val="left" w:pos="2160"/>
                <w:tab w:val="left" w:pos="2592"/>
                <w:tab w:val="left" w:pos="3024"/>
                <w:tab w:val="left" w:pos="3456"/>
                <w:tab w:val="left" w:pos="3888"/>
                <w:tab w:val="right" w:leader="dot" w:pos="9029"/>
              </w:tabs>
              <w:rPr>
                <w:rFonts w:hint="cs"/>
                <w:spacing w:val="60"/>
                <w:sz w:val="17"/>
                <w:rtl/>
              </w:rPr>
            </w:pPr>
            <w:r>
              <w:rPr>
                <w:rFonts w:hint="cs"/>
                <w:rtl/>
              </w:rPr>
              <w:t>الشكل</w:t>
            </w:r>
            <w:r w:rsidR="00E22C5F">
              <w:rPr>
                <w:rFonts w:hint="cs"/>
                <w:rtl/>
              </w:rPr>
              <w:t xml:space="preserve"> 9:   </w:t>
            </w:r>
            <w:r>
              <w:rPr>
                <w:rFonts w:hint="cs"/>
                <w:rtl/>
              </w:rPr>
              <w:t xml:space="preserve">توزيع </w:t>
            </w:r>
            <w:r w:rsidR="00B81867">
              <w:rPr>
                <w:rFonts w:hint="cs"/>
                <w:rtl/>
              </w:rPr>
              <w:t>ال</w:t>
            </w:r>
            <w:r>
              <w:rPr>
                <w:rFonts w:hint="cs"/>
                <w:rtl/>
              </w:rPr>
              <w:t xml:space="preserve">وفيات </w:t>
            </w:r>
            <w:r w:rsidR="00B81867">
              <w:rPr>
                <w:rFonts w:hint="cs"/>
                <w:rtl/>
              </w:rPr>
              <w:t>النفاسية</w:t>
            </w:r>
            <w:r>
              <w:rPr>
                <w:rFonts w:hint="cs"/>
                <w:rtl/>
              </w:rPr>
              <w:t xml:space="preserve"> لكل 000 100 حامل قبيل الولادة حسب المنطقة الصحية</w:t>
            </w:r>
            <w:r w:rsidR="00B81867">
              <w:rPr>
                <w:rFonts w:hint="cs"/>
                <w:rtl/>
              </w:rPr>
              <w:t xml:space="preserve"> في عام 2005</w:t>
            </w:r>
            <w:r w:rsidR="00E22C5F">
              <w:rPr>
                <w:spacing w:val="60"/>
                <w:sz w:val="17"/>
                <w:rtl/>
              </w:rPr>
              <w:tab/>
            </w:r>
          </w:p>
        </w:tc>
        <w:tc>
          <w:tcPr>
            <w:tcW w:w="806" w:type="dxa"/>
            <w:shd w:val="clear" w:color="auto" w:fill="auto"/>
          </w:tcPr>
          <w:p w:rsidR="00E22C5F" w:rsidRPr="00A708A2" w:rsidRDefault="002F7056" w:rsidP="00285AFD">
            <w:pPr>
              <w:jc w:val="center"/>
              <w:rPr>
                <w:rFonts w:hint="cs"/>
                <w:rtl/>
              </w:rPr>
            </w:pPr>
            <w:r>
              <w:rPr>
                <w:rFonts w:hint="cs"/>
                <w:rtl/>
              </w:rPr>
              <w:t>52</w:t>
            </w:r>
          </w:p>
        </w:tc>
      </w:tr>
      <w:tr w:rsidR="00E22C5F" w:rsidRPr="00A708A2" w:rsidTr="00E20EDD">
        <w:tblPrEx>
          <w:tblCellMar>
            <w:top w:w="0" w:type="dxa"/>
            <w:bottom w:w="0" w:type="dxa"/>
          </w:tblCellMar>
        </w:tblPrEx>
        <w:tc>
          <w:tcPr>
            <w:tcW w:w="9028" w:type="dxa"/>
            <w:shd w:val="clear" w:color="auto" w:fill="auto"/>
          </w:tcPr>
          <w:p w:rsidR="00E22C5F" w:rsidRPr="0040122D" w:rsidRDefault="002C4D09" w:rsidP="00E20EDD">
            <w:pPr>
              <w:tabs>
                <w:tab w:val="right" w:pos="1080"/>
                <w:tab w:val="left" w:pos="1296"/>
                <w:tab w:val="left" w:pos="1728"/>
                <w:tab w:val="left" w:pos="2160"/>
                <w:tab w:val="left" w:pos="2592"/>
                <w:tab w:val="left" w:pos="3024"/>
                <w:tab w:val="left" w:pos="3456"/>
                <w:tab w:val="right" w:leader="dot" w:pos="9029"/>
              </w:tabs>
              <w:rPr>
                <w:rFonts w:hint="cs"/>
                <w:spacing w:val="60"/>
                <w:sz w:val="17"/>
                <w:rtl/>
              </w:rPr>
            </w:pPr>
            <w:r>
              <w:rPr>
                <w:rFonts w:hint="cs"/>
                <w:rtl/>
              </w:rPr>
              <w:t>الشكل</w:t>
            </w:r>
            <w:r w:rsidR="00E22C5F">
              <w:rPr>
                <w:rFonts w:hint="cs"/>
                <w:rtl/>
              </w:rPr>
              <w:t xml:space="preserve"> 10: </w:t>
            </w:r>
            <w:r>
              <w:rPr>
                <w:rFonts w:hint="cs"/>
                <w:rtl/>
              </w:rPr>
              <w:t>تطور انتشار وسائل منع الحمل</w:t>
            </w:r>
            <w:r w:rsidR="00E22C5F">
              <w:rPr>
                <w:rFonts w:hint="cs"/>
                <w:rtl/>
              </w:rPr>
              <w:t xml:space="preserve"> </w:t>
            </w:r>
            <w:r w:rsidR="00E22C5F">
              <w:rPr>
                <w:spacing w:val="60"/>
                <w:sz w:val="17"/>
                <w:rtl/>
              </w:rPr>
              <w:tab/>
            </w:r>
          </w:p>
        </w:tc>
        <w:tc>
          <w:tcPr>
            <w:tcW w:w="806" w:type="dxa"/>
            <w:shd w:val="clear" w:color="auto" w:fill="auto"/>
          </w:tcPr>
          <w:p w:rsidR="00E22C5F" w:rsidRPr="00A708A2" w:rsidRDefault="002F7056" w:rsidP="00285AFD">
            <w:pPr>
              <w:jc w:val="center"/>
              <w:rPr>
                <w:rFonts w:hint="cs"/>
                <w:rtl/>
              </w:rPr>
            </w:pPr>
            <w:r>
              <w:rPr>
                <w:rFonts w:hint="cs"/>
                <w:rtl/>
              </w:rPr>
              <w:t>53</w:t>
            </w:r>
          </w:p>
        </w:tc>
      </w:tr>
      <w:tr w:rsidR="00E22C5F" w:rsidRPr="00A708A2" w:rsidTr="00E20EDD">
        <w:tblPrEx>
          <w:tblCellMar>
            <w:top w:w="0" w:type="dxa"/>
            <w:bottom w:w="0" w:type="dxa"/>
          </w:tblCellMar>
        </w:tblPrEx>
        <w:tc>
          <w:tcPr>
            <w:tcW w:w="9028" w:type="dxa"/>
            <w:shd w:val="clear" w:color="auto" w:fill="auto"/>
          </w:tcPr>
          <w:p w:rsidR="00E22C5F" w:rsidRPr="0040122D" w:rsidRDefault="002C4D09" w:rsidP="002C4D09">
            <w:pPr>
              <w:tabs>
                <w:tab w:val="right" w:pos="1080"/>
                <w:tab w:val="left" w:pos="1296"/>
                <w:tab w:val="left" w:pos="1728"/>
                <w:tab w:val="left" w:pos="2160"/>
                <w:tab w:val="left" w:pos="2592"/>
                <w:tab w:val="left" w:pos="3024"/>
                <w:tab w:val="left" w:pos="3456"/>
                <w:tab w:val="left" w:pos="3888"/>
                <w:tab w:val="right" w:leader="dot" w:pos="9029"/>
              </w:tabs>
              <w:rPr>
                <w:rFonts w:hint="cs"/>
                <w:spacing w:val="60"/>
                <w:sz w:val="17"/>
                <w:rtl/>
              </w:rPr>
            </w:pPr>
            <w:r>
              <w:rPr>
                <w:rFonts w:hint="cs"/>
                <w:rtl/>
              </w:rPr>
              <w:t>الشكل</w:t>
            </w:r>
            <w:r w:rsidR="00E22C5F">
              <w:rPr>
                <w:rFonts w:hint="cs"/>
                <w:rtl/>
              </w:rPr>
              <w:t xml:space="preserve"> 11: </w:t>
            </w:r>
            <w:r>
              <w:rPr>
                <w:rFonts w:hint="cs"/>
                <w:rtl/>
              </w:rPr>
              <w:t xml:space="preserve">تطور التغطية بالرعاية السابقة للولادة </w:t>
            </w:r>
            <w:r w:rsidR="00B81867">
              <w:rPr>
                <w:rFonts w:hint="cs"/>
                <w:rtl/>
              </w:rPr>
              <w:t>1</w:t>
            </w:r>
            <w:r>
              <w:rPr>
                <w:spacing w:val="60"/>
                <w:sz w:val="17"/>
                <w:rtl/>
              </w:rPr>
              <w:tab/>
            </w:r>
            <w:r w:rsidR="00E22C5F">
              <w:rPr>
                <w:spacing w:val="60"/>
                <w:sz w:val="17"/>
                <w:rtl/>
              </w:rPr>
              <w:tab/>
            </w:r>
          </w:p>
        </w:tc>
        <w:tc>
          <w:tcPr>
            <w:tcW w:w="806" w:type="dxa"/>
            <w:shd w:val="clear" w:color="auto" w:fill="auto"/>
          </w:tcPr>
          <w:p w:rsidR="00E22C5F" w:rsidRPr="00A708A2" w:rsidRDefault="002F7056" w:rsidP="00285AFD">
            <w:pPr>
              <w:jc w:val="center"/>
              <w:rPr>
                <w:rFonts w:hint="cs"/>
                <w:rtl/>
              </w:rPr>
            </w:pPr>
            <w:r>
              <w:rPr>
                <w:rFonts w:hint="cs"/>
                <w:rtl/>
              </w:rPr>
              <w:t>53</w:t>
            </w:r>
          </w:p>
        </w:tc>
      </w:tr>
      <w:tr w:rsidR="002C4D09" w:rsidRPr="00A708A2" w:rsidTr="00E20EDD">
        <w:tblPrEx>
          <w:tblCellMar>
            <w:top w:w="0" w:type="dxa"/>
            <w:bottom w:w="0" w:type="dxa"/>
          </w:tblCellMar>
        </w:tblPrEx>
        <w:tc>
          <w:tcPr>
            <w:tcW w:w="9028" w:type="dxa"/>
            <w:shd w:val="clear" w:color="auto" w:fill="auto"/>
          </w:tcPr>
          <w:p w:rsidR="002C4D09" w:rsidRPr="002C4D09" w:rsidRDefault="002C4D09" w:rsidP="002C4D0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rPr>
                <w:rFonts w:hint="cs"/>
                <w:spacing w:val="60"/>
                <w:sz w:val="17"/>
                <w:rtl/>
              </w:rPr>
            </w:pPr>
            <w:r>
              <w:rPr>
                <w:rFonts w:hint="cs"/>
                <w:rtl/>
              </w:rPr>
              <w:t xml:space="preserve">الشكل 12: تطور نسبة حالات الولادة بمساعدة الغير في الفترة من عام 2001 إلى عام 2006 </w:t>
            </w:r>
            <w:r>
              <w:rPr>
                <w:spacing w:val="60"/>
                <w:sz w:val="17"/>
                <w:rtl/>
              </w:rPr>
              <w:tab/>
            </w:r>
          </w:p>
        </w:tc>
        <w:tc>
          <w:tcPr>
            <w:tcW w:w="806" w:type="dxa"/>
            <w:shd w:val="clear" w:color="auto" w:fill="auto"/>
          </w:tcPr>
          <w:p w:rsidR="002C4D09" w:rsidRPr="00A708A2" w:rsidRDefault="002F7056" w:rsidP="00285AFD">
            <w:pPr>
              <w:jc w:val="center"/>
              <w:rPr>
                <w:rFonts w:hint="cs"/>
                <w:rtl/>
              </w:rPr>
            </w:pPr>
            <w:r>
              <w:rPr>
                <w:rFonts w:hint="cs"/>
                <w:rtl/>
              </w:rPr>
              <w:t>54</w:t>
            </w:r>
          </w:p>
        </w:tc>
      </w:tr>
      <w:tr w:rsidR="002C4D09" w:rsidRPr="00A708A2" w:rsidTr="00E20EDD">
        <w:tblPrEx>
          <w:tblCellMar>
            <w:top w:w="0" w:type="dxa"/>
            <w:bottom w:w="0" w:type="dxa"/>
          </w:tblCellMar>
        </w:tblPrEx>
        <w:tc>
          <w:tcPr>
            <w:tcW w:w="9028" w:type="dxa"/>
            <w:shd w:val="clear" w:color="auto" w:fill="auto"/>
          </w:tcPr>
          <w:p w:rsidR="002C4D09" w:rsidRPr="002C4D09" w:rsidRDefault="002C4D09" w:rsidP="002C4D0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rPr>
                <w:rFonts w:hint="cs"/>
                <w:spacing w:val="60"/>
                <w:sz w:val="17"/>
                <w:rtl/>
              </w:rPr>
            </w:pPr>
            <w:r>
              <w:rPr>
                <w:rFonts w:hint="cs"/>
                <w:rtl/>
              </w:rPr>
              <w:t xml:space="preserve">الشكل 13: تطور انتشار فيروس نقص المناعة البشرية بين النساء في سن 15-49 عاما في الحضر </w:t>
            </w:r>
            <w:r>
              <w:rPr>
                <w:spacing w:val="60"/>
                <w:sz w:val="17"/>
                <w:rtl/>
              </w:rPr>
              <w:tab/>
            </w:r>
          </w:p>
        </w:tc>
        <w:tc>
          <w:tcPr>
            <w:tcW w:w="806" w:type="dxa"/>
            <w:shd w:val="clear" w:color="auto" w:fill="auto"/>
          </w:tcPr>
          <w:p w:rsidR="002C4D09" w:rsidRPr="00A708A2" w:rsidRDefault="002F7056" w:rsidP="00285AFD">
            <w:pPr>
              <w:jc w:val="center"/>
              <w:rPr>
                <w:rFonts w:hint="cs"/>
                <w:rtl/>
              </w:rPr>
            </w:pPr>
            <w:r>
              <w:rPr>
                <w:rFonts w:hint="cs"/>
                <w:rtl/>
              </w:rPr>
              <w:t>60</w:t>
            </w:r>
          </w:p>
        </w:tc>
      </w:tr>
      <w:tr w:rsidR="002C4D09" w:rsidRPr="00A708A2" w:rsidTr="00E20EDD">
        <w:tblPrEx>
          <w:tblCellMar>
            <w:top w:w="0" w:type="dxa"/>
            <w:bottom w:w="0" w:type="dxa"/>
          </w:tblCellMar>
        </w:tblPrEx>
        <w:tc>
          <w:tcPr>
            <w:tcW w:w="9028" w:type="dxa"/>
            <w:shd w:val="clear" w:color="auto" w:fill="auto"/>
          </w:tcPr>
          <w:p w:rsidR="002C4D09" w:rsidRDefault="002C4D09" w:rsidP="002C4D0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rPr>
                <w:rFonts w:hint="cs"/>
                <w:rtl/>
              </w:rPr>
            </w:pPr>
            <w:r>
              <w:rPr>
                <w:rFonts w:hint="cs"/>
                <w:rtl/>
              </w:rPr>
              <w:t xml:space="preserve">الشكل 14: تطور انتشار فيروس نقص المناعة البشرية بين النساء في سن 15-49 عاما في الريف </w:t>
            </w:r>
            <w:r>
              <w:rPr>
                <w:spacing w:val="60"/>
                <w:sz w:val="17"/>
                <w:rtl/>
              </w:rPr>
              <w:tab/>
            </w:r>
            <w:r>
              <w:rPr>
                <w:rFonts w:hint="cs"/>
                <w:rtl/>
              </w:rPr>
              <w:t xml:space="preserve"> </w:t>
            </w:r>
            <w:r>
              <w:rPr>
                <w:spacing w:val="60"/>
                <w:sz w:val="17"/>
                <w:rtl/>
              </w:rPr>
              <w:tab/>
            </w:r>
          </w:p>
        </w:tc>
        <w:tc>
          <w:tcPr>
            <w:tcW w:w="806" w:type="dxa"/>
            <w:shd w:val="clear" w:color="auto" w:fill="auto"/>
          </w:tcPr>
          <w:p w:rsidR="002C4D09" w:rsidRPr="00A708A2" w:rsidRDefault="002F7056" w:rsidP="00285AFD">
            <w:pPr>
              <w:jc w:val="center"/>
              <w:rPr>
                <w:rFonts w:hint="cs"/>
                <w:rtl/>
              </w:rPr>
            </w:pPr>
            <w:r>
              <w:rPr>
                <w:rFonts w:hint="cs"/>
                <w:rtl/>
              </w:rPr>
              <w:t>61</w:t>
            </w:r>
          </w:p>
        </w:tc>
      </w:tr>
      <w:tr w:rsidR="002C4D09" w:rsidRPr="00A708A2" w:rsidTr="00E20EDD">
        <w:tblPrEx>
          <w:tblCellMar>
            <w:top w:w="0" w:type="dxa"/>
            <w:bottom w:w="0" w:type="dxa"/>
          </w:tblCellMar>
        </w:tblPrEx>
        <w:tc>
          <w:tcPr>
            <w:tcW w:w="9028" w:type="dxa"/>
            <w:shd w:val="clear" w:color="auto" w:fill="auto"/>
          </w:tcPr>
          <w:p w:rsidR="002C4D09" w:rsidRPr="002C4D09" w:rsidRDefault="002C4D09" w:rsidP="00B81867">
            <w:pPr>
              <w:tabs>
                <w:tab w:val="right" w:pos="1080"/>
                <w:tab w:val="right" w:pos="1176"/>
                <w:tab w:val="left" w:pos="1296"/>
                <w:tab w:val="left" w:pos="1728"/>
                <w:tab w:val="left" w:pos="2160"/>
                <w:tab w:val="left" w:pos="2592"/>
                <w:tab w:val="left" w:pos="3024"/>
                <w:tab w:val="right" w:leader="dot" w:pos="9029"/>
              </w:tabs>
              <w:rPr>
                <w:rFonts w:hint="cs"/>
                <w:spacing w:val="60"/>
                <w:sz w:val="17"/>
                <w:rtl/>
              </w:rPr>
            </w:pPr>
            <w:r>
              <w:rPr>
                <w:rFonts w:hint="cs"/>
                <w:rtl/>
              </w:rPr>
              <w:t xml:space="preserve">الشكل 15: تطور </w:t>
            </w:r>
            <w:r w:rsidR="00B81867">
              <w:rPr>
                <w:rFonts w:hint="cs"/>
                <w:rtl/>
              </w:rPr>
              <w:t>المناطق</w:t>
            </w:r>
            <w:r>
              <w:rPr>
                <w:rFonts w:hint="cs"/>
                <w:rtl/>
              </w:rPr>
              <w:t xml:space="preserve"> المنف</w:t>
            </w:r>
            <w:r w:rsidR="00B81867">
              <w:rPr>
                <w:rFonts w:hint="cs"/>
                <w:rtl/>
              </w:rPr>
              <w:t>ــــ</w:t>
            </w:r>
            <w:r>
              <w:rPr>
                <w:rFonts w:hint="cs"/>
                <w:rtl/>
              </w:rPr>
              <w:t>ذة لبرنامج الوقاي</w:t>
            </w:r>
            <w:r w:rsidR="00B81867">
              <w:rPr>
                <w:rFonts w:hint="cs"/>
                <w:rtl/>
              </w:rPr>
              <w:t>ـــــ</w:t>
            </w:r>
            <w:r>
              <w:rPr>
                <w:rFonts w:hint="cs"/>
                <w:rtl/>
              </w:rPr>
              <w:t>ة من انتقال فيروس نقص المناع</w:t>
            </w:r>
            <w:r w:rsidR="00B81867">
              <w:rPr>
                <w:rFonts w:hint="cs"/>
                <w:rtl/>
              </w:rPr>
              <w:t>ـــــ</w:t>
            </w:r>
            <w:r>
              <w:rPr>
                <w:rFonts w:hint="cs"/>
                <w:rtl/>
              </w:rPr>
              <w:t xml:space="preserve">ة البشريـــة من الأم إلى الطفل </w:t>
            </w:r>
            <w:r w:rsidR="00B81867">
              <w:rPr>
                <w:rtl/>
              </w:rPr>
              <w:tab/>
            </w:r>
            <w:r w:rsidR="00B81867">
              <w:rPr>
                <w:rtl/>
              </w:rPr>
              <w:tab/>
            </w:r>
            <w:r>
              <w:rPr>
                <w:rFonts w:hint="cs"/>
                <w:rtl/>
              </w:rPr>
              <w:t>من عام 2002 إلى عام 2007</w:t>
            </w:r>
            <w:r>
              <w:rPr>
                <w:spacing w:val="60"/>
                <w:sz w:val="17"/>
                <w:rtl/>
              </w:rPr>
              <w:tab/>
            </w:r>
          </w:p>
        </w:tc>
        <w:tc>
          <w:tcPr>
            <w:tcW w:w="806" w:type="dxa"/>
            <w:shd w:val="clear" w:color="auto" w:fill="auto"/>
          </w:tcPr>
          <w:p w:rsidR="002C4D09" w:rsidRDefault="002C4D09" w:rsidP="00285AFD">
            <w:pPr>
              <w:jc w:val="center"/>
              <w:rPr>
                <w:rFonts w:hint="cs"/>
                <w:rtl/>
              </w:rPr>
            </w:pPr>
          </w:p>
          <w:p w:rsidR="00826ECD" w:rsidRPr="00A708A2" w:rsidRDefault="002F7056" w:rsidP="00285AFD">
            <w:pPr>
              <w:jc w:val="center"/>
              <w:rPr>
                <w:rFonts w:hint="cs"/>
                <w:rtl/>
              </w:rPr>
            </w:pPr>
            <w:r>
              <w:rPr>
                <w:rFonts w:hint="cs"/>
                <w:rtl/>
              </w:rPr>
              <w:t>61</w:t>
            </w:r>
          </w:p>
        </w:tc>
      </w:tr>
    </w:tbl>
    <w:p w:rsidR="00007DC1" w:rsidRDefault="00007DC1" w:rsidP="00A708A2">
      <w:pPr>
        <w:spacing w:line="380" w:lineRule="exact"/>
        <w:rPr>
          <w:rtl/>
        </w:rPr>
      </w:pPr>
    </w:p>
    <w:p w:rsidR="00007DC1" w:rsidRPr="00007DC1" w:rsidRDefault="00007DC1" w:rsidP="00007DC1">
      <w:pPr>
        <w:spacing w:line="120" w:lineRule="exact"/>
        <w:rPr>
          <w:sz w:val="10"/>
          <w:rtl/>
        </w:rPr>
      </w:pPr>
      <w:r>
        <w:rPr>
          <w:rtl/>
        </w:rPr>
        <w:br w:type="page"/>
      </w:r>
    </w:p>
    <w:tbl>
      <w:tblPr>
        <w:bidiVisual/>
        <w:tblW w:w="0" w:type="auto"/>
        <w:tblInd w:w="1267" w:type="dxa"/>
        <w:shd w:val="clear" w:color="auto" w:fill="E0E0E0"/>
        <w:tblLayout w:type="fixed"/>
        <w:tblCellMar>
          <w:left w:w="0" w:type="dxa"/>
          <w:right w:w="0" w:type="dxa"/>
        </w:tblCellMar>
        <w:tblLook w:val="0000" w:firstRow="0" w:lastRow="0" w:firstColumn="0" w:lastColumn="0" w:noHBand="0" w:noVBand="0"/>
      </w:tblPr>
      <w:tblGrid>
        <w:gridCol w:w="7321"/>
      </w:tblGrid>
      <w:tr w:rsidR="00007DC1" w:rsidTr="00E20EDD">
        <w:tblPrEx>
          <w:tblCellMar>
            <w:top w:w="0" w:type="dxa"/>
            <w:bottom w:w="0" w:type="dxa"/>
          </w:tblCellMar>
        </w:tblPrEx>
        <w:trPr>
          <w:trHeight w:val="616"/>
        </w:trPr>
        <w:tc>
          <w:tcPr>
            <w:tcW w:w="7321" w:type="dxa"/>
            <w:shd w:val="clear" w:color="auto" w:fill="E0E0E0"/>
          </w:tcPr>
          <w:p w:rsidR="00007DC1" w:rsidRPr="003B243D" w:rsidRDefault="00007DC1" w:rsidP="00E20EDD">
            <w:pPr>
              <w:tabs>
                <w:tab w:val="left" w:pos="288"/>
                <w:tab w:val="left" w:pos="576"/>
                <w:tab w:val="left" w:pos="864"/>
                <w:tab w:val="left" w:pos="1152"/>
              </w:tabs>
              <w:ind w:right="40"/>
              <w:jc w:val="center"/>
              <w:rPr>
                <w:rFonts w:hint="cs"/>
                <w:b/>
                <w:bCs/>
                <w:rtl/>
              </w:rPr>
            </w:pPr>
            <w:r>
              <w:rPr>
                <w:rFonts w:hint="cs"/>
                <w:b/>
                <w:bCs/>
                <w:rtl/>
              </w:rPr>
              <w:t>مقدمة عامة</w:t>
            </w:r>
          </w:p>
        </w:tc>
      </w:tr>
    </w:tbl>
    <w:p w:rsidR="00007DC1" w:rsidRDefault="00007DC1" w:rsidP="00007DC1">
      <w:pPr>
        <w:pStyle w:val="SingleTxt"/>
        <w:spacing w:after="0" w:line="120" w:lineRule="exact"/>
        <w:rPr>
          <w:rFonts w:hint="cs"/>
          <w:sz w:val="10"/>
          <w:rtl/>
        </w:rPr>
      </w:pPr>
    </w:p>
    <w:p w:rsidR="00007DC1" w:rsidRPr="0040122D" w:rsidRDefault="00007DC1" w:rsidP="00007DC1">
      <w:pPr>
        <w:pStyle w:val="SingleTxt"/>
        <w:spacing w:after="0" w:line="120" w:lineRule="exact"/>
        <w:rPr>
          <w:rFonts w:hint="cs"/>
          <w:sz w:val="10"/>
          <w:rtl/>
        </w:rPr>
      </w:pPr>
    </w:p>
    <w:p w:rsidR="00992060" w:rsidRDefault="00007DC1" w:rsidP="00007DC1">
      <w:pPr>
        <w:pStyle w:val="SingleTxt"/>
        <w:rPr>
          <w:rFonts w:hint="cs"/>
          <w:rtl/>
        </w:rPr>
      </w:pPr>
      <w:r>
        <w:rPr>
          <w:rFonts w:hint="cs"/>
          <w:rtl/>
        </w:rPr>
        <w:t>1 -</w:t>
      </w:r>
      <w:r>
        <w:rPr>
          <w:rFonts w:hint="cs"/>
          <w:rtl/>
        </w:rPr>
        <w:tab/>
        <w:t xml:space="preserve">هذا التقرير عن تنفيذ اتفاقية القضاء على جميع أشكال التمييز ضد المرأة وضعته سلطات بوركينا </w:t>
      </w:r>
      <w:r w:rsidR="00356C72">
        <w:rPr>
          <w:rFonts w:hint="cs"/>
          <w:rtl/>
        </w:rPr>
        <w:t>فاسو</w:t>
      </w:r>
      <w:r>
        <w:rPr>
          <w:rFonts w:hint="cs"/>
          <w:rtl/>
        </w:rPr>
        <w:t xml:space="preserve"> بدعم من منظمة الأمم المتحدة للطفولة (اليونيسيف)/بوركينا </w:t>
      </w:r>
      <w:r w:rsidR="00356C72">
        <w:rPr>
          <w:rFonts w:hint="cs"/>
          <w:rtl/>
        </w:rPr>
        <w:t>فاسو</w:t>
      </w:r>
      <w:r>
        <w:rPr>
          <w:rFonts w:hint="cs"/>
          <w:rtl/>
        </w:rPr>
        <w:t>. ويهدف هذا التقرير</w:t>
      </w:r>
      <w:r w:rsidR="004D2668">
        <w:rPr>
          <w:rFonts w:hint="cs"/>
          <w:rtl/>
        </w:rPr>
        <w:t xml:space="preserve"> إلى عرض تنفيذ الاتفاقية منذ التقرير الأخير الذي غطى الفترة 1993-2001.</w:t>
      </w:r>
    </w:p>
    <w:p w:rsidR="004D2668" w:rsidRDefault="004D2668" w:rsidP="00E72EFA">
      <w:pPr>
        <w:pStyle w:val="SingleTxt"/>
        <w:rPr>
          <w:rFonts w:hint="cs"/>
          <w:rtl/>
        </w:rPr>
      </w:pPr>
      <w:r>
        <w:rPr>
          <w:rFonts w:hint="cs"/>
          <w:rtl/>
        </w:rPr>
        <w:t>2 -</w:t>
      </w:r>
      <w:r>
        <w:rPr>
          <w:rFonts w:hint="cs"/>
          <w:rtl/>
        </w:rPr>
        <w:tab/>
        <w:t xml:space="preserve">وجدير بالذكر أن بوركينا </w:t>
      </w:r>
      <w:r w:rsidR="00356C72">
        <w:rPr>
          <w:rFonts w:hint="cs"/>
          <w:rtl/>
        </w:rPr>
        <w:t>فاسو</w:t>
      </w:r>
      <w:r>
        <w:rPr>
          <w:rFonts w:hint="cs"/>
          <w:rtl/>
        </w:rPr>
        <w:t xml:space="preserve"> كانت قد صدقت عل</w:t>
      </w:r>
      <w:r w:rsidR="00E72EFA">
        <w:rPr>
          <w:rFonts w:hint="cs"/>
          <w:rtl/>
        </w:rPr>
        <w:t>ى</w:t>
      </w:r>
      <w:r>
        <w:rPr>
          <w:rFonts w:hint="cs"/>
          <w:rtl/>
        </w:rPr>
        <w:t xml:space="preserve"> الاتفاقية في 28 </w:t>
      </w:r>
      <w:r>
        <w:rPr>
          <w:rtl/>
        </w:rPr>
        <w:t xml:space="preserve">تشرين الثاني/نوفمبر </w:t>
      </w:r>
      <w:r>
        <w:rPr>
          <w:rFonts w:hint="cs"/>
          <w:rtl/>
        </w:rPr>
        <w:t xml:space="preserve">1984 بالمرسوم رقم </w:t>
      </w:r>
      <w:r>
        <w:t>84-468/CNR/PRES/RES</w:t>
      </w:r>
      <w:r>
        <w:rPr>
          <w:rFonts w:hint="cs"/>
          <w:rtl/>
        </w:rPr>
        <w:t xml:space="preserve"> المؤرخ 28 </w:t>
      </w:r>
      <w:r>
        <w:rPr>
          <w:rtl/>
        </w:rPr>
        <w:t xml:space="preserve">تشرين الثاني/نوفمبر </w:t>
      </w:r>
      <w:r>
        <w:rPr>
          <w:rFonts w:hint="cs"/>
          <w:rtl/>
        </w:rPr>
        <w:t xml:space="preserve">1984 دون تحفظ، وبدأ انضمامها في 14 </w:t>
      </w:r>
      <w:r>
        <w:rPr>
          <w:rtl/>
        </w:rPr>
        <w:t xml:space="preserve">تشرين الأول/أكتوبر </w:t>
      </w:r>
      <w:r>
        <w:rPr>
          <w:rFonts w:hint="cs"/>
          <w:rtl/>
        </w:rPr>
        <w:t xml:space="preserve">1987. وبذلك تعهدت بوركينا </w:t>
      </w:r>
      <w:r w:rsidR="00356C72">
        <w:rPr>
          <w:rFonts w:hint="cs"/>
          <w:rtl/>
        </w:rPr>
        <w:t>فاسو</w:t>
      </w:r>
      <w:r>
        <w:rPr>
          <w:rFonts w:hint="cs"/>
          <w:rtl/>
        </w:rPr>
        <w:t xml:space="preserve"> بالعمل على تحسين حالة النساء الداخلات في ولايتها وظروفهن المعيشية</w:t>
      </w:r>
      <w:r w:rsidR="008A074E">
        <w:rPr>
          <w:rFonts w:hint="cs"/>
          <w:rtl/>
        </w:rPr>
        <w:t>.</w:t>
      </w:r>
    </w:p>
    <w:p w:rsidR="00141D13" w:rsidRDefault="008A074E" w:rsidP="00D14309">
      <w:pPr>
        <w:pStyle w:val="SingleTxt"/>
        <w:rPr>
          <w:rFonts w:hint="cs"/>
          <w:rtl/>
        </w:rPr>
      </w:pPr>
      <w:r>
        <w:rPr>
          <w:rFonts w:hint="cs"/>
          <w:rtl/>
        </w:rPr>
        <w:t>3 -</w:t>
      </w:r>
      <w:r>
        <w:rPr>
          <w:rFonts w:hint="cs"/>
          <w:rtl/>
        </w:rPr>
        <w:tab/>
        <w:t>وبمقتضى المادة 18 من الاتفاقية، وف</w:t>
      </w:r>
      <w:r w:rsidR="00141D13">
        <w:rPr>
          <w:rFonts w:hint="cs"/>
          <w:rtl/>
        </w:rPr>
        <w:t>ّ</w:t>
      </w:r>
      <w:r>
        <w:rPr>
          <w:rFonts w:hint="cs"/>
          <w:rtl/>
        </w:rPr>
        <w:t xml:space="preserve">ت بوركينا </w:t>
      </w:r>
      <w:r w:rsidR="00356C72">
        <w:rPr>
          <w:rFonts w:hint="cs"/>
          <w:rtl/>
        </w:rPr>
        <w:t>فاسو</w:t>
      </w:r>
      <w:r>
        <w:rPr>
          <w:rFonts w:hint="cs"/>
          <w:rtl/>
        </w:rPr>
        <w:t xml:space="preserve"> بتعهداتها، فوضعت التقرير البدئي، ثم التقريرين الثاني والثالث عن الفترة 1987-1993 وجرى النظر فيهما في عام 2000، وأخيرا التقريرين الرابع و</w:t>
      </w:r>
      <w:r w:rsidR="00A20DCF">
        <w:rPr>
          <w:rFonts w:hint="cs"/>
          <w:rtl/>
        </w:rPr>
        <w:t>ا</w:t>
      </w:r>
      <w:r w:rsidR="006C3E41">
        <w:rPr>
          <w:rFonts w:hint="cs"/>
          <w:rtl/>
        </w:rPr>
        <w:t>لخ</w:t>
      </w:r>
      <w:r>
        <w:rPr>
          <w:rFonts w:hint="cs"/>
          <w:rtl/>
        </w:rPr>
        <w:t>امس عن الفترة 1993-2001</w:t>
      </w:r>
      <w:r w:rsidR="00E72EFA">
        <w:rPr>
          <w:rFonts w:hint="cs"/>
          <w:rtl/>
        </w:rPr>
        <w:t>.</w:t>
      </w:r>
      <w:r>
        <w:rPr>
          <w:rFonts w:hint="cs"/>
          <w:rtl/>
        </w:rPr>
        <w:t xml:space="preserve"> اللذين قدما إلى اللجنة للنظر فيهما</w:t>
      </w:r>
      <w:r w:rsidR="00141D13">
        <w:rPr>
          <w:rFonts w:hint="cs"/>
          <w:rtl/>
        </w:rPr>
        <w:t xml:space="preserve"> في دورتها الثالثة والثلاثين في </w:t>
      </w:r>
      <w:r w:rsidR="00141D13">
        <w:rPr>
          <w:rtl/>
        </w:rPr>
        <w:t xml:space="preserve">تموز/يوليه </w:t>
      </w:r>
      <w:r w:rsidR="00141D13">
        <w:rPr>
          <w:rFonts w:hint="cs"/>
          <w:rtl/>
        </w:rPr>
        <w:t>2005</w:t>
      </w:r>
      <w:r w:rsidR="00D14309">
        <w:rPr>
          <w:rFonts w:hint="cs"/>
          <w:rtl/>
        </w:rPr>
        <w:t>.</w:t>
      </w:r>
      <w:r w:rsidR="00141D13">
        <w:rPr>
          <w:rFonts w:hint="cs"/>
          <w:rtl/>
        </w:rPr>
        <w:t xml:space="preserve"> وفي أعقاب النظر في تقرير بوركينا </w:t>
      </w:r>
      <w:r w:rsidR="00356C72">
        <w:rPr>
          <w:rFonts w:hint="cs"/>
          <w:rtl/>
        </w:rPr>
        <w:t>فاسو</w:t>
      </w:r>
      <w:r w:rsidR="00141D13">
        <w:rPr>
          <w:rFonts w:hint="cs"/>
          <w:rtl/>
        </w:rPr>
        <w:t xml:space="preserve">، قُدِّم عدد من التوصيات؛ أما التقرير الحالي، وهو السادس من نوعه، فسيجتهد في تحديد الجهود التي بذلت في الفترة 2001-2006 لتنفيذ هذه التوصيات وحصيلة تنفيذ الاتفاقية. ويعرض التقرير أيضا الالتزامات الدولية لبوركينا </w:t>
      </w:r>
      <w:r w:rsidR="00356C72">
        <w:rPr>
          <w:rFonts w:hint="cs"/>
          <w:rtl/>
        </w:rPr>
        <w:t>فاسو</w:t>
      </w:r>
      <w:r w:rsidR="00141D13">
        <w:rPr>
          <w:rFonts w:hint="cs"/>
          <w:rtl/>
        </w:rPr>
        <w:t xml:space="preserve"> فيما يتعلق بتحقيق المساواة بين الرجل والمرأة، ولا سيما المؤتمر الدولي للسكان والتنمية، ومؤتمر ومنهاج عمل بيجين، والأهداف الإنمائية للألفية، وإعلان داكار بشأن التعليم للجميع، </w:t>
      </w:r>
      <w:r w:rsidR="006C3E41">
        <w:rPr>
          <w:rFonts w:hint="cs"/>
          <w:rtl/>
        </w:rPr>
        <w:t>إلخ</w:t>
      </w:r>
      <w:r w:rsidR="00141D13">
        <w:rPr>
          <w:rFonts w:hint="cs"/>
          <w:rtl/>
        </w:rPr>
        <w:t>.</w:t>
      </w:r>
    </w:p>
    <w:p w:rsidR="00141D13" w:rsidRDefault="00141D13" w:rsidP="00A20DCF">
      <w:pPr>
        <w:pStyle w:val="SingleTxt"/>
        <w:rPr>
          <w:rFonts w:hint="cs"/>
          <w:rtl/>
        </w:rPr>
      </w:pPr>
      <w:r>
        <w:rPr>
          <w:rFonts w:hint="cs"/>
          <w:rtl/>
        </w:rPr>
        <w:t>4 -</w:t>
      </w:r>
      <w:r>
        <w:rPr>
          <w:rFonts w:hint="cs"/>
          <w:rtl/>
        </w:rPr>
        <w:tab/>
        <w:t xml:space="preserve">وتولى وضع التقرير اثنان من </w:t>
      </w:r>
      <w:r w:rsidR="00A20DCF">
        <w:rPr>
          <w:rFonts w:hint="cs"/>
          <w:rtl/>
        </w:rPr>
        <w:t>ا</w:t>
      </w:r>
      <w:r w:rsidR="006C3E41">
        <w:rPr>
          <w:rFonts w:hint="cs"/>
          <w:rtl/>
        </w:rPr>
        <w:t>لخ</w:t>
      </w:r>
      <w:r>
        <w:rPr>
          <w:rFonts w:hint="cs"/>
          <w:rtl/>
        </w:rPr>
        <w:t xml:space="preserve">براء الاستشاريين (قانونية وخبير إحصائي) تحت إشراف اللجنة الوطنية لمكافحة التمييز ضد المرأة. وعُرض مشروعا التقرير الأول والثاني على اللجنة الوطنية وعلى لجنة من أهل </w:t>
      </w:r>
      <w:r w:rsidR="00A20DCF">
        <w:rPr>
          <w:rFonts w:hint="cs"/>
          <w:rtl/>
        </w:rPr>
        <w:t>ا</w:t>
      </w:r>
      <w:r w:rsidR="006C3E41">
        <w:rPr>
          <w:rFonts w:hint="cs"/>
          <w:rtl/>
        </w:rPr>
        <w:t>لخ</w:t>
      </w:r>
      <w:r>
        <w:rPr>
          <w:rFonts w:hint="cs"/>
          <w:rtl/>
        </w:rPr>
        <w:t xml:space="preserve">برة لتعديلهما. واعتُمدت الوثيقة النهائية في أعقاب حلقة عمل وطنية للتصديق ضمت أعضاء لجنة المتابعة وأهل </w:t>
      </w:r>
      <w:r w:rsidR="00A20DCF">
        <w:rPr>
          <w:rFonts w:hint="cs"/>
          <w:rtl/>
        </w:rPr>
        <w:t>ا</w:t>
      </w:r>
      <w:r w:rsidR="006C3E41">
        <w:rPr>
          <w:rFonts w:hint="cs"/>
          <w:rtl/>
        </w:rPr>
        <w:t>لخ</w:t>
      </w:r>
      <w:r>
        <w:rPr>
          <w:rFonts w:hint="cs"/>
          <w:rtl/>
        </w:rPr>
        <w:t>برة، والجمعيات والمنظمات غير الحكومية النسائية، والشركاء التقنيين والماليين.</w:t>
      </w:r>
    </w:p>
    <w:p w:rsidR="00141D13" w:rsidRDefault="00E20EDD" w:rsidP="00E20EDD">
      <w:pPr>
        <w:pStyle w:val="SingleTxt"/>
        <w:rPr>
          <w:rFonts w:hint="cs"/>
          <w:rtl/>
        </w:rPr>
      </w:pPr>
      <w:r>
        <w:rPr>
          <w:rFonts w:hint="cs"/>
          <w:rtl/>
        </w:rPr>
        <w:t>5 -</w:t>
      </w:r>
      <w:r>
        <w:rPr>
          <w:rFonts w:hint="cs"/>
          <w:rtl/>
        </w:rPr>
        <w:tab/>
        <w:t>وفيما يتعلق بنشر النتائج، فإن التقرير جرى عرضه في مجلس الوزراء، وفي حلقة دراسية معنية بالنشر، وفي مقالات نشرت في الصحف، كما كان موضوع نقاش مفتوح في عدة مؤسسات على الصعيد الوطني.</w:t>
      </w:r>
    </w:p>
    <w:p w:rsidR="009A2967" w:rsidRPr="009A2967" w:rsidRDefault="009A2967" w:rsidP="009A2967">
      <w:pPr>
        <w:pStyle w:val="SingleTxt"/>
        <w:spacing w:after="0" w:line="120" w:lineRule="exact"/>
        <w:rPr>
          <w:rFonts w:hint="cs"/>
          <w:sz w:val="10"/>
          <w:rtl/>
        </w:rPr>
      </w:pPr>
    </w:p>
    <w:p w:rsidR="009A2967" w:rsidRPr="009A2967" w:rsidRDefault="009A2967" w:rsidP="009A2967">
      <w:pPr>
        <w:pStyle w:val="SingleTxt"/>
        <w:spacing w:after="0" w:line="120" w:lineRule="exact"/>
        <w:rPr>
          <w:rFonts w:hint="cs"/>
          <w:sz w:val="10"/>
          <w:rtl/>
        </w:rPr>
      </w:pPr>
    </w:p>
    <w:tbl>
      <w:tblPr>
        <w:bidiVisual/>
        <w:tblW w:w="0" w:type="auto"/>
        <w:tblInd w:w="1267" w:type="dxa"/>
        <w:shd w:val="clear" w:color="auto" w:fill="E0E0E0"/>
        <w:tblLayout w:type="fixed"/>
        <w:tblCellMar>
          <w:left w:w="0" w:type="dxa"/>
          <w:right w:w="0" w:type="dxa"/>
        </w:tblCellMar>
        <w:tblLook w:val="0000" w:firstRow="0" w:lastRow="0" w:firstColumn="0" w:lastColumn="0" w:noHBand="0" w:noVBand="0"/>
      </w:tblPr>
      <w:tblGrid>
        <w:gridCol w:w="7321"/>
      </w:tblGrid>
      <w:tr w:rsidR="009A2967" w:rsidTr="002A1E16">
        <w:tblPrEx>
          <w:tblCellMar>
            <w:top w:w="0" w:type="dxa"/>
            <w:bottom w:w="0" w:type="dxa"/>
          </w:tblCellMar>
        </w:tblPrEx>
        <w:trPr>
          <w:trHeight w:val="616"/>
        </w:trPr>
        <w:tc>
          <w:tcPr>
            <w:tcW w:w="7321" w:type="dxa"/>
            <w:shd w:val="clear" w:color="auto" w:fill="E0E0E0"/>
          </w:tcPr>
          <w:p w:rsidR="009A2967" w:rsidRPr="003B243D" w:rsidRDefault="009A2967" w:rsidP="002A1E16">
            <w:pPr>
              <w:tabs>
                <w:tab w:val="left" w:pos="288"/>
                <w:tab w:val="left" w:pos="576"/>
                <w:tab w:val="left" w:pos="864"/>
                <w:tab w:val="left" w:pos="1152"/>
              </w:tabs>
              <w:ind w:right="40"/>
              <w:jc w:val="center"/>
              <w:rPr>
                <w:rFonts w:hint="cs"/>
                <w:b/>
                <w:bCs/>
                <w:rtl/>
              </w:rPr>
            </w:pPr>
            <w:r>
              <w:rPr>
                <w:rFonts w:hint="cs"/>
                <w:b/>
                <w:bCs/>
                <w:rtl/>
              </w:rPr>
              <w:t>الجزء الأول: الإطار العام</w:t>
            </w:r>
          </w:p>
        </w:tc>
      </w:tr>
    </w:tbl>
    <w:p w:rsidR="009A2967" w:rsidRDefault="009A2967" w:rsidP="009A2967">
      <w:pPr>
        <w:pStyle w:val="SingleTxt"/>
        <w:spacing w:after="0" w:line="120" w:lineRule="exact"/>
        <w:rPr>
          <w:rFonts w:hint="cs"/>
          <w:sz w:val="10"/>
          <w:rtl/>
        </w:rPr>
      </w:pPr>
    </w:p>
    <w:p w:rsidR="009A2967" w:rsidRPr="0040122D" w:rsidRDefault="009A2967" w:rsidP="009A2967">
      <w:pPr>
        <w:pStyle w:val="SingleTxt"/>
        <w:spacing w:after="0" w:line="120" w:lineRule="exact"/>
        <w:rPr>
          <w:rFonts w:hint="cs"/>
          <w:sz w:val="10"/>
          <w:rtl/>
        </w:rPr>
      </w:pPr>
    </w:p>
    <w:p w:rsidR="009A2967" w:rsidRDefault="009A2967" w:rsidP="00C20D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1 -</w:t>
      </w:r>
      <w:r>
        <w:rPr>
          <w:rFonts w:hint="cs"/>
          <w:rtl/>
        </w:rPr>
        <w:tab/>
        <w:t>الحالة الديموغرافية للبلد</w:t>
      </w:r>
    </w:p>
    <w:p w:rsidR="009A2967" w:rsidRDefault="009A2967" w:rsidP="009A2967">
      <w:pPr>
        <w:pStyle w:val="SingleTxt"/>
        <w:rPr>
          <w:rFonts w:hint="cs"/>
          <w:rtl/>
        </w:rPr>
      </w:pPr>
      <w:r>
        <w:rPr>
          <w:rFonts w:hint="cs"/>
          <w:rtl/>
        </w:rPr>
        <w:t>6 -</w:t>
      </w:r>
      <w:r>
        <w:rPr>
          <w:rFonts w:hint="cs"/>
          <w:rtl/>
        </w:rPr>
        <w:tab/>
        <w:t xml:space="preserve">يؤخذ من بيانات التعداد العام للسكان والمساكن، الذي أجراه في عام 2006 المعهد الوطني للإحصاء والديموغرافيا، أن عدد سكان بوركينا </w:t>
      </w:r>
      <w:r w:rsidR="00356C72">
        <w:rPr>
          <w:rFonts w:hint="cs"/>
          <w:rtl/>
        </w:rPr>
        <w:t>فاسو</w:t>
      </w:r>
      <w:r>
        <w:rPr>
          <w:rFonts w:hint="cs"/>
          <w:rtl/>
        </w:rPr>
        <w:t xml:space="preserve"> يبلغ 258 730 13 نسمة، مقابل 609 312 10 في عام 1996.</w:t>
      </w:r>
    </w:p>
    <w:p w:rsidR="009A2967" w:rsidRDefault="009A2967" w:rsidP="00A74CFC">
      <w:pPr>
        <w:pStyle w:val="SingleTxt"/>
        <w:rPr>
          <w:rFonts w:hint="cs"/>
          <w:rtl/>
        </w:rPr>
      </w:pPr>
      <w:r>
        <w:rPr>
          <w:rFonts w:hint="cs"/>
          <w:rtl/>
        </w:rPr>
        <w:t>7 -</w:t>
      </w:r>
      <w:r>
        <w:rPr>
          <w:rFonts w:hint="cs"/>
          <w:rtl/>
        </w:rPr>
        <w:tab/>
        <w:t xml:space="preserve">وتمثل النساء 51.7 في المائة من السكان، في مقابل 48.3 في المائة من الرجال، بواقع </w:t>
      </w:r>
      <w:r w:rsidR="00E72EFA">
        <w:rPr>
          <w:rFonts w:hint="cs"/>
          <w:rtl/>
        </w:rPr>
        <w:t>9</w:t>
      </w:r>
      <w:r>
        <w:rPr>
          <w:rFonts w:hint="cs"/>
          <w:rtl/>
        </w:rPr>
        <w:t>4 رجلا لكل 100 امرأة. ومنطقة الوسط هي الاستثناء الوحيد، فالنسبة فيها 100</w:t>
      </w:r>
      <w:r w:rsidR="00A74CFC">
        <w:rPr>
          <w:rFonts w:hint="eastAsia"/>
          <w:rtl/>
        </w:rPr>
        <w:t> </w:t>
      </w:r>
      <w:r>
        <w:rPr>
          <w:rFonts w:hint="cs"/>
          <w:rtl/>
        </w:rPr>
        <w:t>امرأة لكل 101 من الرجال. وهذا التفوق العددي للنساء ظل ثابتا منذ تعداد عام 1985 (51.9</w:t>
      </w:r>
      <w:r w:rsidR="00E72EFA">
        <w:rPr>
          <w:rFonts w:hint="cs"/>
          <w:rtl/>
        </w:rPr>
        <w:t xml:space="preserve"> في المائة</w:t>
      </w:r>
      <w:r>
        <w:rPr>
          <w:rFonts w:hint="cs"/>
          <w:rtl/>
        </w:rPr>
        <w:t>)</w:t>
      </w:r>
      <w:r w:rsidR="00355226">
        <w:rPr>
          <w:rFonts w:hint="cs"/>
          <w:rtl/>
        </w:rPr>
        <w:t xml:space="preserve"> وتعداد عام 1996 (51.8 في المائة).</w:t>
      </w:r>
    </w:p>
    <w:p w:rsidR="00355226" w:rsidRDefault="00355226" w:rsidP="00355226">
      <w:pPr>
        <w:pStyle w:val="SingleTxt"/>
        <w:rPr>
          <w:rFonts w:hint="cs"/>
          <w:rtl/>
        </w:rPr>
      </w:pPr>
      <w:r>
        <w:rPr>
          <w:rFonts w:hint="cs"/>
          <w:rtl/>
        </w:rPr>
        <w:t>8 -</w:t>
      </w:r>
      <w:r>
        <w:rPr>
          <w:rFonts w:hint="cs"/>
          <w:rtl/>
        </w:rPr>
        <w:tab/>
        <w:t>والغالبية العظمى من السكان (79.7 في المائة) نعيش في الريف. ومع ذلك يلاحظ وجود معدل مرتفع من التحضر في العاصمة واغادوغو (77.5 في المائة) وبوبو (34.7 في المائة)، في مقابل 6.5 في المائة و 6.3 في المائة فقط في منطقتي الساحل والشرق. والمعدل الوطني للتحضر هو 20.3 في المائة. ونسبة هذا المعدل لدى الرجال 21 في المائة، و 19.5 في المائة لدى النساء.</w:t>
      </w:r>
    </w:p>
    <w:p w:rsidR="00355226" w:rsidRDefault="00285AFD" w:rsidP="00A74CFC">
      <w:pPr>
        <w:pStyle w:val="SingleTxt"/>
        <w:rPr>
          <w:rFonts w:hint="cs"/>
          <w:rtl/>
        </w:rPr>
      </w:pPr>
      <w:r>
        <w:rPr>
          <w:rFonts w:hint="cs"/>
          <w:rtl/>
        </w:rPr>
        <w:t>9 -</w:t>
      </w:r>
      <w:r>
        <w:rPr>
          <w:rFonts w:hint="cs"/>
          <w:rtl/>
        </w:rPr>
        <w:tab/>
        <w:t xml:space="preserve">وتشير بيانات الاستقصاء الديموغرافي والصحي الذي جرى في عام 2003 إلى وجود خصوبة عالية بعض الشيء في البلد. وتصل نسبة النساء في سن الإنجاب والحوامل إلى 10.5 في المائة. وهذه </w:t>
      </w:r>
      <w:r w:rsidR="00A20DCF">
        <w:rPr>
          <w:rFonts w:hint="cs"/>
          <w:rtl/>
        </w:rPr>
        <w:t>ا</w:t>
      </w:r>
      <w:r w:rsidR="006C3E41">
        <w:rPr>
          <w:rFonts w:hint="cs"/>
          <w:rtl/>
        </w:rPr>
        <w:t>لخ</w:t>
      </w:r>
      <w:r>
        <w:rPr>
          <w:rFonts w:hint="cs"/>
          <w:rtl/>
        </w:rPr>
        <w:t xml:space="preserve">صوبة، على غرار </w:t>
      </w:r>
      <w:r w:rsidR="00A20DCF">
        <w:rPr>
          <w:rFonts w:hint="cs"/>
          <w:rtl/>
        </w:rPr>
        <w:t>ا</w:t>
      </w:r>
      <w:r w:rsidR="006C3E41">
        <w:rPr>
          <w:rFonts w:hint="cs"/>
          <w:rtl/>
        </w:rPr>
        <w:t>لخ</w:t>
      </w:r>
      <w:r>
        <w:rPr>
          <w:rFonts w:hint="cs"/>
          <w:rtl/>
        </w:rPr>
        <w:t>صوبة في سائر البلدان الفقيرة، مبكرة للغاية. فمعدل خصوبة النساء فيما بين 15 و 19 عاما من العمر يصل إلى 131 في الألف، ويرتفع</w:t>
      </w:r>
      <w:r w:rsidR="00A74CFC">
        <w:rPr>
          <w:rFonts w:hint="eastAsia"/>
          <w:rtl/>
        </w:rPr>
        <w:t> </w:t>
      </w:r>
      <w:r>
        <w:rPr>
          <w:rFonts w:hint="cs"/>
          <w:rtl/>
        </w:rPr>
        <w:t>بسرعة شديدة ليصل إلى 275 في الألف لدى النساء اللاتي تتراوح أعمارهن بين 20 و 24 عاما.</w:t>
      </w:r>
    </w:p>
    <w:p w:rsidR="00285AFD" w:rsidRDefault="00285AFD" w:rsidP="00E72EFA">
      <w:pPr>
        <w:pStyle w:val="SingleTxt"/>
        <w:rPr>
          <w:rFonts w:hint="cs"/>
          <w:rtl/>
        </w:rPr>
      </w:pPr>
      <w:r>
        <w:rPr>
          <w:rFonts w:hint="cs"/>
          <w:rtl/>
        </w:rPr>
        <w:t>10 -</w:t>
      </w:r>
      <w:r>
        <w:rPr>
          <w:rFonts w:hint="cs"/>
          <w:rtl/>
        </w:rPr>
        <w:tab/>
        <w:t>وإذا لم تتغير الاتجاهات الملاحَظة</w:t>
      </w:r>
      <w:r w:rsidR="0020361B">
        <w:rPr>
          <w:rFonts w:hint="cs"/>
          <w:rtl/>
        </w:rPr>
        <w:t xml:space="preserve"> في عام 2003، فإنه يقدر أن تنجب المرأة البوركينية 6.2 أطفال في المتوسط حتى نهاية فترة خصوبتها</w:t>
      </w:r>
      <w:r w:rsidR="00E72EFA">
        <w:rPr>
          <w:rFonts w:hint="cs"/>
          <w:rtl/>
        </w:rPr>
        <w:t>.</w:t>
      </w:r>
      <w:r w:rsidR="0020361B">
        <w:rPr>
          <w:rFonts w:hint="cs"/>
          <w:rtl/>
        </w:rPr>
        <w:t xml:space="preserve"> والقابلية العالية للإنجاب تظهر أكثر في الريف، إذ يقدر الفرق بين منطقتي الإقامة بـ 3 أطفال في المتوسط.</w:t>
      </w:r>
    </w:p>
    <w:p w:rsidR="0020361B" w:rsidRDefault="0020361B" w:rsidP="00A20DCF">
      <w:pPr>
        <w:pStyle w:val="SingleTxt"/>
        <w:rPr>
          <w:rFonts w:hint="cs"/>
          <w:rtl/>
        </w:rPr>
      </w:pPr>
      <w:r>
        <w:rPr>
          <w:rFonts w:hint="cs"/>
          <w:rtl/>
        </w:rPr>
        <w:t>11 -</w:t>
      </w:r>
      <w:r>
        <w:rPr>
          <w:rFonts w:hint="cs"/>
          <w:rtl/>
        </w:rPr>
        <w:tab/>
        <w:t xml:space="preserve">وهذه </w:t>
      </w:r>
      <w:r w:rsidR="00A20DCF">
        <w:rPr>
          <w:rFonts w:hint="cs"/>
          <w:rtl/>
        </w:rPr>
        <w:t>ا</w:t>
      </w:r>
      <w:r w:rsidR="006C3E41">
        <w:rPr>
          <w:rFonts w:hint="cs"/>
          <w:rtl/>
        </w:rPr>
        <w:t>لخ</w:t>
      </w:r>
      <w:r>
        <w:rPr>
          <w:rFonts w:hint="cs"/>
          <w:rtl/>
        </w:rPr>
        <w:t xml:space="preserve">صوبة العالية، التي تعكس نسبة كبيرة من المواليد، يواكبها للأسف معدل وفيات مرتفع. فمن كل 000 1 مولود حي، لا يصل قرابة 81 منهم </w:t>
      </w:r>
      <w:r w:rsidR="00E72EFA">
        <w:rPr>
          <w:rFonts w:hint="cs"/>
          <w:rtl/>
        </w:rPr>
        <w:t xml:space="preserve">إلى </w:t>
      </w:r>
      <w:r>
        <w:rPr>
          <w:rFonts w:hint="cs"/>
          <w:rtl/>
        </w:rPr>
        <w:t xml:space="preserve">العام الأول من العمر، ويتعرض 184 لخطر الوفاة قبل سن </w:t>
      </w:r>
      <w:r w:rsidR="00A20DCF">
        <w:rPr>
          <w:rFonts w:hint="cs"/>
          <w:rtl/>
        </w:rPr>
        <w:t>ا</w:t>
      </w:r>
      <w:r w:rsidR="006C3E41">
        <w:rPr>
          <w:rFonts w:hint="cs"/>
          <w:rtl/>
        </w:rPr>
        <w:t>لخ</w:t>
      </w:r>
      <w:r>
        <w:rPr>
          <w:rFonts w:hint="cs"/>
          <w:rtl/>
        </w:rPr>
        <w:t>امسة، وهو ما يمثل خمس المواليد الأحياء. والمعدل الإجمالي لوفيات البالغين فيما بين 15 و 49 عاما من العمر مرتفع كذلك: 4.5 في الألف للنساء عامة، و 5.4 في الألف للرجال عامة، وهو ما يع</w:t>
      </w:r>
      <w:r w:rsidR="00A20DCF">
        <w:rPr>
          <w:rFonts w:hint="cs"/>
          <w:rtl/>
        </w:rPr>
        <w:t>ك</w:t>
      </w:r>
      <w:r>
        <w:rPr>
          <w:rFonts w:hint="cs"/>
          <w:rtl/>
        </w:rPr>
        <w:t>س معدل وفاة غير عادي للذكور يصل إلى 19 في المائة. والمعدل السنوي لنم</w:t>
      </w:r>
      <w:r w:rsidR="00A20DCF">
        <w:rPr>
          <w:rFonts w:hint="cs"/>
          <w:rtl/>
        </w:rPr>
        <w:t>و</w:t>
      </w:r>
      <w:r>
        <w:rPr>
          <w:rFonts w:hint="cs"/>
          <w:rtl/>
        </w:rPr>
        <w:t xml:space="preserve"> السكان بلغ 2.38 في المائة في عام 2003، وكان العمر المتوقع 53.8 عاما.</w:t>
      </w:r>
    </w:p>
    <w:p w:rsidR="00C20DED" w:rsidRPr="00C20DED" w:rsidRDefault="00C20DED" w:rsidP="00C20DED">
      <w:pPr>
        <w:pStyle w:val="SingleTxt"/>
        <w:spacing w:after="0" w:line="120" w:lineRule="exact"/>
        <w:rPr>
          <w:rFonts w:hint="cs"/>
          <w:sz w:val="10"/>
          <w:rtl/>
        </w:rPr>
      </w:pPr>
    </w:p>
    <w:p w:rsidR="0020361B" w:rsidRDefault="00C20DED" w:rsidP="00C20DE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2 -</w:t>
      </w:r>
      <w:r>
        <w:rPr>
          <w:rFonts w:hint="cs"/>
          <w:rtl/>
        </w:rPr>
        <w:tab/>
        <w:t>الحالة الاقتصادية</w:t>
      </w:r>
    </w:p>
    <w:p w:rsidR="00C20DED" w:rsidRDefault="00C20DED" w:rsidP="00C20DED">
      <w:pPr>
        <w:pStyle w:val="SingleTxt"/>
        <w:rPr>
          <w:rFonts w:hint="cs"/>
          <w:rtl/>
        </w:rPr>
      </w:pPr>
      <w:r>
        <w:rPr>
          <w:rFonts w:hint="cs"/>
          <w:rtl/>
        </w:rPr>
        <w:t>12 -</w:t>
      </w:r>
      <w:r>
        <w:rPr>
          <w:rFonts w:hint="cs"/>
          <w:rtl/>
        </w:rPr>
        <w:tab/>
        <w:t xml:space="preserve">بوركينا </w:t>
      </w:r>
      <w:r w:rsidR="00356C72">
        <w:rPr>
          <w:rFonts w:hint="cs"/>
          <w:rtl/>
        </w:rPr>
        <w:t>فاسو</w:t>
      </w:r>
      <w:r>
        <w:rPr>
          <w:rFonts w:hint="cs"/>
          <w:rtl/>
        </w:rPr>
        <w:t xml:space="preserve"> بلد في منطقة الساحل محصور وفقير في الموارد الطبيعية. ويقوم اقتصادها أساسا على الزراعة وتربية الماشية اللتين تسهمان بـ 40 في المائة تقريبا في الناتج المحلي الإجمالي. ويعتمد زهاء 80 في المائة من سكان الريف على الانتفاع من الأرض ومن سائر الموارد الطبيعية في البيئة (المياه، الغابات، المراعي). وهذه الموارد، نتيجة لذلك، معرضة للتدهور الإيكولوجي والضغط السكاني.</w:t>
      </w:r>
    </w:p>
    <w:p w:rsidR="00C20DED" w:rsidRDefault="00C20DED" w:rsidP="00BE0188">
      <w:pPr>
        <w:pStyle w:val="SingleTxt"/>
        <w:rPr>
          <w:rFonts w:hint="cs"/>
          <w:rtl/>
        </w:rPr>
      </w:pPr>
      <w:r>
        <w:rPr>
          <w:rFonts w:hint="cs"/>
          <w:rtl/>
        </w:rPr>
        <w:t>13 -</w:t>
      </w:r>
      <w:r>
        <w:rPr>
          <w:rFonts w:hint="cs"/>
          <w:rtl/>
        </w:rPr>
        <w:tab/>
        <w:t>ويمثل القطن 60 في المائة على الأقل من إيرادات التصدير. وهذا الاعتماد يضعف الاقتصاد البوركيني، ويجعله هشا إزاء تقلبات أسعار المواد الأولية والنقص في سقوط</w:t>
      </w:r>
      <w:r w:rsidR="00BE0188">
        <w:rPr>
          <w:rFonts w:hint="eastAsia"/>
          <w:rtl/>
        </w:rPr>
        <w:t> </w:t>
      </w:r>
      <w:r>
        <w:rPr>
          <w:rFonts w:hint="cs"/>
          <w:rtl/>
        </w:rPr>
        <w:t>الأمطار.</w:t>
      </w:r>
    </w:p>
    <w:p w:rsidR="00C20DED" w:rsidRDefault="00C20DED" w:rsidP="00536B70">
      <w:pPr>
        <w:pStyle w:val="SingleTxt"/>
        <w:rPr>
          <w:rFonts w:hint="cs"/>
          <w:rtl/>
        </w:rPr>
      </w:pPr>
      <w:r>
        <w:rPr>
          <w:rFonts w:hint="cs"/>
          <w:rtl/>
        </w:rPr>
        <w:t>14 -</w:t>
      </w:r>
      <w:r>
        <w:rPr>
          <w:rFonts w:hint="cs"/>
          <w:rtl/>
        </w:rPr>
        <w:tab/>
        <w:t xml:space="preserve">ولا بد للبلد من مواجهة اطّراد الفقر بين سكانه. فبيانات الاستقصاء البوركيني للأحوال المعيشية للأسر، الذي أجري في عام 2003، تشير إلى </w:t>
      </w:r>
      <w:r w:rsidR="00A20DCF">
        <w:rPr>
          <w:rFonts w:hint="cs"/>
          <w:rtl/>
        </w:rPr>
        <w:t xml:space="preserve">أن </w:t>
      </w:r>
      <w:r>
        <w:rPr>
          <w:rFonts w:hint="cs"/>
          <w:rtl/>
        </w:rPr>
        <w:t>46.4 في المائة من السكان يعيشون تحت خط</w:t>
      </w:r>
      <w:r w:rsidR="00536B70">
        <w:rPr>
          <w:rFonts w:hint="cs"/>
          <w:rtl/>
        </w:rPr>
        <w:t xml:space="preserve"> الفقر المدقع، الذي يقدر بـ 672 82 من فرنكات الجماعة المالية الأفريقية سنويا، وكانت النسبة في عام 1998 تصل إلى 45.3 في المائة. وهذا الفقر يتضح لدى النساء (47.1 في المائة) أكثر منه لدى الرجال (45.7 في المائة).</w:t>
      </w:r>
    </w:p>
    <w:p w:rsidR="00536B70" w:rsidRDefault="00536B70" w:rsidP="00A74CFC">
      <w:pPr>
        <w:pStyle w:val="SingleTxt"/>
        <w:rPr>
          <w:rFonts w:hint="cs"/>
          <w:rtl/>
        </w:rPr>
      </w:pPr>
      <w:r>
        <w:rPr>
          <w:rFonts w:hint="cs"/>
          <w:rtl/>
        </w:rPr>
        <w:t>15 -</w:t>
      </w:r>
      <w:r>
        <w:rPr>
          <w:rFonts w:hint="cs"/>
          <w:rtl/>
        </w:rPr>
        <w:tab/>
        <w:t>وشهد عام 2006 تنفيذ مبادرة إسقاط الديون المتعددة الأطراف، التي ساعدت على الوصول بالدين العام المستحق إلى 533.1 بليونا من فرنكات الجماعة المالية الأفريقية. وأدت هذه المبادرة إلى تحسن كبير في معدلات القدرة على تحمل الديون، ففي أواخر عام 2006 كانت الديون المستحقة تمثل حوالي 16.9 في المائة من الناتج المحلي الإجمالي. أما</w:t>
      </w:r>
      <w:r w:rsidR="00A74CFC">
        <w:rPr>
          <w:rFonts w:hint="eastAsia"/>
          <w:rtl/>
        </w:rPr>
        <w:t> </w:t>
      </w:r>
      <w:r>
        <w:rPr>
          <w:rFonts w:hint="cs"/>
          <w:rtl/>
        </w:rPr>
        <w:t xml:space="preserve">مجموع خدمة الديون فيمثل 10.1 في المائة تقريبا من إيرادات الميزانية. وأما نسبة خدمة الديون </w:t>
      </w:r>
      <w:r w:rsidR="00A20DCF">
        <w:rPr>
          <w:rFonts w:hint="cs"/>
          <w:rtl/>
        </w:rPr>
        <w:t>ا</w:t>
      </w:r>
      <w:r w:rsidR="006C3E41">
        <w:rPr>
          <w:rFonts w:hint="cs"/>
          <w:rtl/>
        </w:rPr>
        <w:t>لخ</w:t>
      </w:r>
      <w:r>
        <w:rPr>
          <w:rFonts w:hint="cs"/>
          <w:rtl/>
        </w:rPr>
        <w:t>ارجية إلى صادرات السلع و</w:t>
      </w:r>
      <w:r w:rsidR="00A20DCF">
        <w:rPr>
          <w:rFonts w:hint="cs"/>
          <w:rtl/>
        </w:rPr>
        <w:t>ا</w:t>
      </w:r>
      <w:r w:rsidR="006C3E41">
        <w:rPr>
          <w:rFonts w:hint="cs"/>
          <w:rtl/>
        </w:rPr>
        <w:t>لخ</w:t>
      </w:r>
      <w:r>
        <w:rPr>
          <w:rFonts w:hint="cs"/>
          <w:rtl/>
        </w:rPr>
        <w:t xml:space="preserve">دمات </w:t>
      </w:r>
      <w:r w:rsidR="00A20DCF">
        <w:rPr>
          <w:rFonts w:hint="cs"/>
          <w:rtl/>
        </w:rPr>
        <w:t>ف</w:t>
      </w:r>
      <w:r>
        <w:rPr>
          <w:rFonts w:hint="cs"/>
          <w:rtl/>
        </w:rPr>
        <w:t>تمثل 13.1 في المائة.</w:t>
      </w:r>
    </w:p>
    <w:p w:rsidR="00536B70" w:rsidRDefault="00ED4ED5" w:rsidP="00ED4ED5">
      <w:pPr>
        <w:pStyle w:val="SingleTxt"/>
        <w:rPr>
          <w:rFonts w:hint="cs"/>
          <w:rtl/>
        </w:rPr>
      </w:pPr>
      <w:r>
        <w:rPr>
          <w:rFonts w:hint="cs"/>
          <w:rtl/>
        </w:rPr>
        <w:t>16 -</w:t>
      </w:r>
      <w:r>
        <w:rPr>
          <w:rFonts w:hint="cs"/>
          <w:rtl/>
        </w:rPr>
        <w:tab/>
        <w:t>وهذه المبادرة، مواك</w:t>
      </w:r>
      <w:r w:rsidR="00A20DCF">
        <w:rPr>
          <w:rFonts w:hint="cs"/>
          <w:rtl/>
        </w:rPr>
        <w:t>ِ</w:t>
      </w:r>
      <w:r>
        <w:rPr>
          <w:rFonts w:hint="cs"/>
          <w:rtl/>
        </w:rPr>
        <w:t>بة للتوجيه الجيد للنشاط الاقتصادي، ولا سيما مواصلة أعمال الهياكل الأساسية والبدء في استغلال المناجم، ساعدت على</w:t>
      </w:r>
      <w:r w:rsidR="00A74CFC">
        <w:rPr>
          <w:rFonts w:hint="cs"/>
          <w:rtl/>
        </w:rPr>
        <w:t xml:space="preserve"> </w:t>
      </w:r>
      <w:r>
        <w:rPr>
          <w:rFonts w:hint="cs"/>
          <w:rtl/>
        </w:rPr>
        <w:t>مستوى ميزان المدفوعات في تحقيق فائض غير مسبوق يقدر بـ 50.7 بليونا من فرنكات الجماعة المالية الأفريقية. وعلى الرغم من أن رصيد الميزان التجاري يتسم هيكليا بالعجز، فإنه تحسّن بصفة خاصة في عام 2006 بنسبة 13.3 في المائة مقارنة بعام 2005، فوصل إلى 254.5 بليونا من فرنكات الجماعة الأفريقية. ويأتي هذا التحسن في أعقاب زيادة كبيرة في الصادرات (+24.5 في المائة) مقارنة بالزيادة في الواردات (+4 في المائة).</w:t>
      </w:r>
    </w:p>
    <w:p w:rsidR="00ED4ED5" w:rsidRDefault="00ED4ED5" w:rsidP="00A20DCF">
      <w:pPr>
        <w:pStyle w:val="SingleTxt"/>
        <w:rPr>
          <w:rFonts w:hint="cs"/>
          <w:rtl/>
        </w:rPr>
      </w:pPr>
      <w:r>
        <w:rPr>
          <w:rFonts w:hint="cs"/>
          <w:rtl/>
        </w:rPr>
        <w:t>17 -</w:t>
      </w:r>
      <w:r>
        <w:rPr>
          <w:rFonts w:hint="cs"/>
          <w:rtl/>
        </w:rPr>
        <w:tab/>
        <w:t>وتعزى الزيادة في الاستثمارات العامة و</w:t>
      </w:r>
      <w:r w:rsidR="00A20DCF">
        <w:rPr>
          <w:rFonts w:hint="cs"/>
          <w:rtl/>
        </w:rPr>
        <w:t>ا</w:t>
      </w:r>
      <w:r w:rsidR="006C3E41">
        <w:rPr>
          <w:rFonts w:hint="cs"/>
          <w:rtl/>
        </w:rPr>
        <w:t>لخ</w:t>
      </w:r>
      <w:r>
        <w:rPr>
          <w:rFonts w:hint="cs"/>
          <w:rtl/>
        </w:rPr>
        <w:t xml:space="preserve">اصة إلى مجموع الإصلاحات في إدارة الميزانية وتعزيز مناخ الأعمال. وبفضل هذه الإصلاحات حسّنت بوركينا </w:t>
      </w:r>
      <w:r w:rsidR="00356C72">
        <w:rPr>
          <w:rFonts w:hint="cs"/>
          <w:rtl/>
        </w:rPr>
        <w:t>فاسو</w:t>
      </w:r>
      <w:r>
        <w:rPr>
          <w:rFonts w:hint="cs"/>
          <w:rtl/>
        </w:rPr>
        <w:t xml:space="preserve"> من ترتيبها في تقرير </w:t>
      </w:r>
      <w:r>
        <w:rPr>
          <w:rFonts w:hint="eastAsia"/>
          <w:rtl/>
        </w:rPr>
        <w:t>”</w:t>
      </w:r>
      <w:r>
        <w:t>Doing Business</w:t>
      </w:r>
      <w:r>
        <w:rPr>
          <w:rFonts w:hint="eastAsia"/>
          <w:rtl/>
        </w:rPr>
        <w:t xml:space="preserve">“ الذي صدر في عام 2006، من زاوية المؤشر المركب </w:t>
      </w:r>
      <w:r>
        <w:rPr>
          <w:rFonts w:hint="cs"/>
          <w:rtl/>
        </w:rPr>
        <w:t>”سهولة القيام بالأعمال</w:t>
      </w:r>
      <w:r>
        <w:rPr>
          <w:rFonts w:hint="eastAsia"/>
          <w:rtl/>
        </w:rPr>
        <w:t>“</w:t>
      </w:r>
      <w:r w:rsidR="00495875">
        <w:rPr>
          <w:rFonts w:hint="cs"/>
          <w:rtl/>
        </w:rPr>
        <w:t xml:space="preserve">. فقد تغير ترتيبها العالمي من المركز 171 إلى 163 فيما بين عامي 2005 و 2006، وهو تقدم بواقع 8 نقاط. وفيما يتعلق بالمؤشر </w:t>
      </w:r>
      <w:r w:rsidR="00495875">
        <w:rPr>
          <w:rFonts w:hint="eastAsia"/>
          <w:rtl/>
        </w:rPr>
        <w:t>”إنشاء المشاريع</w:t>
      </w:r>
      <w:r w:rsidR="00495875">
        <w:rPr>
          <w:rFonts w:hint="cs"/>
          <w:rtl/>
        </w:rPr>
        <w:t>“، تغير ترتيب البلد من المركز 154 إلى 131، أي بتقدم بواقع 23 نقطة.</w:t>
      </w:r>
    </w:p>
    <w:p w:rsidR="00495875" w:rsidRDefault="00495875" w:rsidP="00A20DCF">
      <w:pPr>
        <w:pStyle w:val="SingleTxt"/>
        <w:rPr>
          <w:rFonts w:hint="cs"/>
          <w:rtl/>
        </w:rPr>
      </w:pPr>
      <w:r>
        <w:rPr>
          <w:rFonts w:hint="cs"/>
          <w:rtl/>
        </w:rPr>
        <w:t>18 -</w:t>
      </w:r>
      <w:r>
        <w:rPr>
          <w:rFonts w:hint="cs"/>
          <w:rtl/>
        </w:rPr>
        <w:tab/>
        <w:t xml:space="preserve">وفي الأعوام </w:t>
      </w:r>
      <w:r w:rsidR="00A20DCF">
        <w:rPr>
          <w:rFonts w:hint="cs"/>
          <w:rtl/>
        </w:rPr>
        <w:t>ا</w:t>
      </w:r>
      <w:r w:rsidR="006C3E41">
        <w:rPr>
          <w:rFonts w:hint="cs"/>
          <w:rtl/>
        </w:rPr>
        <w:t>لخ</w:t>
      </w:r>
      <w:r>
        <w:rPr>
          <w:rFonts w:hint="cs"/>
          <w:rtl/>
        </w:rPr>
        <w:t xml:space="preserve">مسة الأخيرة وصل نمو الناتج المحلي الإجمالي في المتوسط إلى 6.2 في المائة، في مقابل معدل نمو متوسط يصل إلى 2.8 في المائة في مجمل منطقة الاتحاد الاقتصادي والنقدي لغرب أفريقيا. ويتضح هذا الأداء الاقتصادي في المستوى المرتفع لمعدل نمو الناتج المحلي الإجمالي في عام 2006، وهو ما يفسّر الدينامية الملحوظة في مجمل قطاعات النشاط. </w:t>
      </w:r>
    </w:p>
    <w:p w:rsidR="00495875" w:rsidRDefault="00495875" w:rsidP="00495875">
      <w:pPr>
        <w:pStyle w:val="SingleTxt"/>
        <w:rPr>
          <w:rFonts w:hint="cs"/>
          <w:rtl/>
        </w:rPr>
      </w:pPr>
      <w:r>
        <w:rPr>
          <w:rFonts w:hint="cs"/>
          <w:rtl/>
        </w:rPr>
        <w:t>19 -</w:t>
      </w:r>
      <w:r>
        <w:rPr>
          <w:rFonts w:hint="cs"/>
          <w:rtl/>
        </w:rPr>
        <w:tab/>
        <w:t>وعلى الرغم من هذا الأداء الحقيقي، فإن المطلوب بذل مزيد من الجهود، إذ يشير دليل التنمية البشرية لبرنامج الأمم المتحدة الإنمائي إلى أن البلد كان يحتل المركز 175 بين 176 بلدا في عام 2006.</w:t>
      </w:r>
    </w:p>
    <w:p w:rsidR="00495875" w:rsidRPr="00495875" w:rsidRDefault="00495875" w:rsidP="00495875">
      <w:pPr>
        <w:pStyle w:val="SingleTxt"/>
        <w:spacing w:after="0" w:line="120" w:lineRule="exact"/>
        <w:rPr>
          <w:rFonts w:hint="cs"/>
          <w:sz w:val="10"/>
          <w:rtl/>
        </w:rPr>
      </w:pPr>
    </w:p>
    <w:p w:rsidR="00495875" w:rsidRDefault="00495875" w:rsidP="004958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3 -</w:t>
      </w:r>
      <w:r>
        <w:rPr>
          <w:rFonts w:hint="cs"/>
          <w:rtl/>
        </w:rPr>
        <w:tab/>
        <w:t>الحالة الاجتماعية والثقافية</w:t>
      </w:r>
    </w:p>
    <w:p w:rsidR="004F78FD" w:rsidRDefault="004F78FD" w:rsidP="004F78FD">
      <w:pPr>
        <w:pStyle w:val="SingleTxt"/>
        <w:rPr>
          <w:rFonts w:hint="cs"/>
          <w:rtl/>
        </w:rPr>
      </w:pPr>
      <w:r>
        <w:rPr>
          <w:rFonts w:hint="cs"/>
          <w:rtl/>
        </w:rPr>
        <w:t>20 -</w:t>
      </w:r>
      <w:r>
        <w:rPr>
          <w:rFonts w:hint="cs"/>
          <w:rtl/>
        </w:rPr>
        <w:tab/>
        <w:t xml:space="preserve">على الرغم من اعتماد قانون للأفراد والأسرة يحبذ نسبيا المساواة بين الجنسين،ـ فإن السياق الاجتماعي والثقافي في بوركينا </w:t>
      </w:r>
      <w:r w:rsidR="00356C72">
        <w:rPr>
          <w:rFonts w:hint="cs"/>
          <w:rtl/>
        </w:rPr>
        <w:t>فاسو</w:t>
      </w:r>
      <w:r>
        <w:rPr>
          <w:rFonts w:hint="cs"/>
          <w:rtl/>
        </w:rPr>
        <w:t xml:space="preserve"> لا يزال يتسم بهيمنة القواعد العرفية والدينية التي كثيرا ما يكون تطبيقها أو تفسيرها في غير صالح المرأة، وخصوصا في الريف. وفي الممارسة لا تزال نساء كثيرات في وضع الفرد البالغ غير ذي الأهلية، وهو ما يعكس تدني وضعهن الاجتماعي بالنسبة إلى الرجل.</w:t>
      </w:r>
    </w:p>
    <w:p w:rsidR="004F78FD" w:rsidRDefault="004F78FD" w:rsidP="00B302A7">
      <w:pPr>
        <w:pStyle w:val="SingleTxt"/>
        <w:rPr>
          <w:rFonts w:hint="cs"/>
          <w:rtl/>
        </w:rPr>
      </w:pPr>
      <w:r>
        <w:rPr>
          <w:rFonts w:hint="cs"/>
          <w:rtl/>
        </w:rPr>
        <w:t>21 -</w:t>
      </w:r>
      <w:r>
        <w:rPr>
          <w:rFonts w:hint="cs"/>
          <w:rtl/>
        </w:rPr>
        <w:tab/>
        <w:t>وتأكد هذا الوضع في تحليل حديث</w:t>
      </w:r>
      <w:r w:rsidRPr="004F78FD">
        <w:rPr>
          <w:vertAlign w:val="superscript"/>
          <w:rtl/>
        </w:rPr>
        <w:t>(</w:t>
      </w:r>
      <w:r>
        <w:rPr>
          <w:rStyle w:val="FootnoteReference"/>
          <w:rtl/>
        </w:rPr>
        <w:footnoteReference w:id="1"/>
      </w:r>
      <w:r w:rsidRPr="004F78FD">
        <w:rPr>
          <w:vertAlign w:val="superscript"/>
          <w:rtl/>
        </w:rPr>
        <w:t>)</w:t>
      </w:r>
      <w:r>
        <w:rPr>
          <w:rFonts w:hint="cs"/>
          <w:rtl/>
        </w:rPr>
        <w:t xml:space="preserve"> أجرته منظمة الأمم المتحدة للطفولة (اليونيسيف) في </w:t>
      </w:r>
      <w:r>
        <w:rPr>
          <w:rtl/>
        </w:rPr>
        <w:t xml:space="preserve">حزيران/يونيه </w:t>
      </w:r>
      <w:r>
        <w:rPr>
          <w:rFonts w:hint="cs"/>
          <w:rtl/>
        </w:rPr>
        <w:t xml:space="preserve">2006 في جميع مناطق العالم (غنيّها وفقيرها)، ويشير إلى أنه في منطقة جنوب الصحراء، تحتل بوركينا </w:t>
      </w:r>
      <w:r w:rsidR="00356C72">
        <w:rPr>
          <w:rFonts w:hint="cs"/>
          <w:rtl/>
        </w:rPr>
        <w:t>فاسو</w:t>
      </w:r>
      <w:r>
        <w:rPr>
          <w:rFonts w:hint="cs"/>
          <w:rtl/>
        </w:rPr>
        <w:t xml:space="preserve"> مركزا طيبا في ترتيب البلدان التي لا تملك فيها النساء حق التصرف في أمورهن إلا</w:t>
      </w:r>
      <w:r w:rsidR="00A74CFC">
        <w:rPr>
          <w:rFonts w:hint="cs"/>
          <w:rtl/>
        </w:rPr>
        <w:t xml:space="preserve"> </w:t>
      </w:r>
      <w:r>
        <w:rPr>
          <w:rFonts w:hint="cs"/>
          <w:rtl/>
        </w:rPr>
        <w:t xml:space="preserve">قليلا. والواقع أن بوركينا </w:t>
      </w:r>
      <w:r w:rsidR="00356C72">
        <w:rPr>
          <w:rFonts w:hint="cs"/>
          <w:rtl/>
        </w:rPr>
        <w:t>فاسو</w:t>
      </w:r>
      <w:r>
        <w:rPr>
          <w:rFonts w:hint="cs"/>
          <w:rtl/>
        </w:rPr>
        <w:t xml:space="preserve"> تحتل المركز الأول، إذ يقول 74.9 في المائة من نسائها إن أزواجهن ينفردون بالبت في المسائل المتصلة بصحتهن (كالذهاب إلى الطبيب عند المرض)</w:t>
      </w:r>
      <w:r w:rsidR="00B302A7">
        <w:rPr>
          <w:rFonts w:hint="cs"/>
          <w:rtl/>
        </w:rPr>
        <w:t>؛ وتحتل المركز الرابع بـ 55.9 في المائة من النساء اللاتي ينفرد أزواجهن بتحديد النفقات اليومية للأسرة، وأخيرا تحتل المركز الثاني بـ 61.5 في المائة من النساء اللاتي ينفرد أزواجهن بتحديد موعد زيارتهن للأهل أو الأصدقاء.</w:t>
      </w:r>
    </w:p>
    <w:p w:rsidR="00B302A7" w:rsidRDefault="00B302A7" w:rsidP="0027045D">
      <w:pPr>
        <w:pStyle w:val="SingleTxt"/>
        <w:rPr>
          <w:rFonts w:hint="cs"/>
          <w:rtl/>
        </w:rPr>
      </w:pPr>
      <w:r>
        <w:rPr>
          <w:rFonts w:hint="cs"/>
          <w:rtl/>
        </w:rPr>
        <w:t>22 -</w:t>
      </w:r>
      <w:r>
        <w:rPr>
          <w:rFonts w:hint="cs"/>
          <w:rtl/>
        </w:rPr>
        <w:tab/>
        <w:t>وفي مجال التعليم وعلى الرغم من التقدم</w:t>
      </w:r>
      <w:r w:rsidR="002F6F8E">
        <w:rPr>
          <w:rFonts w:hint="cs"/>
          <w:rtl/>
        </w:rPr>
        <w:t xml:space="preserve"> الكبير في الأعوام الماضية، فإن الحصول على التعليم الأساسي لا يزال محدودا في بوركينا </w:t>
      </w:r>
      <w:r w:rsidR="00356C72">
        <w:rPr>
          <w:rFonts w:hint="cs"/>
          <w:rtl/>
        </w:rPr>
        <w:t>فاسو</w:t>
      </w:r>
      <w:r w:rsidR="002F6F8E">
        <w:rPr>
          <w:rFonts w:hint="cs"/>
          <w:rtl/>
        </w:rPr>
        <w:t xml:space="preserve">. وفي عام 2001 قدر المعدل الإجمالي للالتحاق بالمدارس </w:t>
      </w:r>
      <w:r w:rsidR="0027045D">
        <w:rPr>
          <w:rFonts w:hint="cs"/>
          <w:rtl/>
        </w:rPr>
        <w:t>بـ 42.7 في المائة، وفي عام 2005 وصل هذا المعدل إلى 57.2 في المائة، وإن كان معناه أيضا أن عددا كبيرا من الأطفال (43 في المائة) لا يذهبون إلى المدارس. ولا</w:t>
      </w:r>
      <w:r w:rsidR="0027045D">
        <w:rPr>
          <w:rFonts w:hint="eastAsia"/>
          <w:rtl/>
        </w:rPr>
        <w:t> </w:t>
      </w:r>
      <w:r w:rsidR="0027045D">
        <w:rPr>
          <w:rFonts w:hint="cs"/>
          <w:rtl/>
        </w:rPr>
        <w:t>يزال في النظام التعليمي فروق شاسعة بين الجنسين والمناطق الجغرافية وأماكن الإقامة. وفي الفترة 2003-2004، وصل المعدل الإجمالي لالتحاق البنين بالمدارس على المستوى الوطني إلى 58.1 في المائة، في مقابل 46.2 في المائة للبنات. ولا تزال نوعية النظام التعليمي وجدواه مثار قلق دائم.</w:t>
      </w:r>
      <w:r w:rsidR="004352A0">
        <w:rPr>
          <w:rFonts w:hint="cs"/>
          <w:rtl/>
        </w:rPr>
        <w:t xml:space="preserve"> وارتفع معدل الإلمام بالقراءة والكتابة من 29 في المائة في عام 2001 إلى 32 في المائة في عام 2004.</w:t>
      </w:r>
    </w:p>
    <w:p w:rsidR="004352A0" w:rsidRDefault="004352A0" w:rsidP="00A74CFC">
      <w:pPr>
        <w:pStyle w:val="SingleTxt"/>
        <w:rPr>
          <w:rFonts w:hint="cs"/>
          <w:rtl/>
        </w:rPr>
      </w:pPr>
      <w:r>
        <w:rPr>
          <w:rFonts w:hint="cs"/>
          <w:rtl/>
        </w:rPr>
        <w:t>23 -</w:t>
      </w:r>
      <w:r>
        <w:rPr>
          <w:rFonts w:hint="cs"/>
          <w:rtl/>
        </w:rPr>
        <w:tab/>
        <w:t xml:space="preserve">وعلى صعيد الصحة، تمثل بوركينا </w:t>
      </w:r>
      <w:r w:rsidR="00356C72">
        <w:rPr>
          <w:rFonts w:hint="cs"/>
          <w:rtl/>
        </w:rPr>
        <w:t>فاسو</w:t>
      </w:r>
      <w:r>
        <w:rPr>
          <w:rFonts w:hint="cs"/>
          <w:rtl/>
        </w:rPr>
        <w:t xml:space="preserve"> واحدا من أضعف النماذج في منطقة غرب أفريقيا دون الإقليمية. فمعدلات الاعتلال والوفاة لا تزال مرتفعة إجمالا. وبالإضافة إلى معدل وفيات الرضع والأطفال (184 في المائة) والوفيات النفاسية (484 لكل 000 100 مولود حي)</w:t>
      </w:r>
      <w:r w:rsidR="00521A69">
        <w:rPr>
          <w:rFonts w:hint="cs"/>
          <w:rtl/>
        </w:rPr>
        <w:t xml:space="preserve">، يضاف انتشار مرتفع نسبيا وإن كان يتراجع باستمرار (من 4.2 في المائة في أواخر عام 2002 إلى 2 في المائة في عام 2006 وفقا لبيانات برنامج الأمم المتحدة المشترك المعني بفيروس نقص المناعة البشرية/الإيدز) لفيروس نقص المناعة البشرية/الإيدز، مما يجعل بوركينا </w:t>
      </w:r>
      <w:r w:rsidR="00356C72">
        <w:rPr>
          <w:rFonts w:hint="cs"/>
          <w:rtl/>
        </w:rPr>
        <w:t>فاسو</w:t>
      </w:r>
      <w:r w:rsidR="00521A69">
        <w:rPr>
          <w:rFonts w:hint="cs"/>
          <w:rtl/>
        </w:rPr>
        <w:t xml:space="preserve"> ضمن أكثر البلدان تأثرا في المنطقة دون الإقليمية. وتشير البيانات الوبائية المستمدة من مختلف الاستقصاءات الديموغرافية والصحية (1998 و 2003) إلى أن سوء التغذية بكل أشكاله وفي جميع مراحل خطورته ما زال ينتشر منذ الأعوام العشرة الماضية ويصيب النساء والأطفال بشكل واضح بعض الشيء</w:t>
      </w:r>
      <w:r w:rsidR="00BA029A">
        <w:rPr>
          <w:rFonts w:hint="cs"/>
          <w:rtl/>
        </w:rPr>
        <w:t>: فـ 21 في المائة من النساء في سن الإنجاب يعانين نقص السعرات، و 63.3 في المائة يعانين نقصا في فيتامين ألف، وأكثر من النصف مصابات بالأنيميا. وفيا يتعلق بالحوامل، تعاني 7 في المائة منهن العشى الليلي بسبب نقص فيتامين ألف، وتعاني 68.3 في المائة منهن الأنيميا، وهي أنيميا حادة لدى 2.3 في المائة منهن (الاستقصاء الديموغرافي والصحي، 2003).</w:t>
      </w:r>
    </w:p>
    <w:p w:rsidR="00141C11" w:rsidRDefault="00141C11" w:rsidP="00141C11">
      <w:pPr>
        <w:pStyle w:val="SingleTxt"/>
        <w:rPr>
          <w:rFonts w:hint="cs"/>
          <w:rtl/>
        </w:rPr>
      </w:pPr>
      <w:r>
        <w:rPr>
          <w:rFonts w:hint="cs"/>
          <w:rtl/>
        </w:rPr>
        <w:t>24 -</w:t>
      </w:r>
      <w:r>
        <w:rPr>
          <w:rFonts w:hint="cs"/>
          <w:rtl/>
        </w:rPr>
        <w:tab/>
        <w:t>وظروف السكن حرجة: فحوالي 76.1 في المائة من الأسر تعيش في مناطق غير مجهزة أو في منازل تقليدية (أكثر من 46 في المائة من الأسر). وأسقف المساكن رديئة النوع بوجه عام (58 في المائة من الأسر تعيش تحت سقف من القش أو الطين)، والسور في الغالب من الطين (80.6 في المائة من الأسر)، مما يجعل هذه المساكن هشة للغاية (تلاحظ حالات عديدة لانهيار هذه الأنواع من المساكن أو تسجل كل عام)، ويؤدي أحيانا إلى فقد أرواح بشرية أو إلى التشرد.</w:t>
      </w:r>
    </w:p>
    <w:p w:rsidR="00141C11" w:rsidRDefault="00141C11" w:rsidP="00141C11">
      <w:pPr>
        <w:pStyle w:val="SingleTxt"/>
        <w:rPr>
          <w:rFonts w:hint="cs"/>
          <w:rtl/>
        </w:rPr>
      </w:pPr>
      <w:r>
        <w:rPr>
          <w:rFonts w:hint="cs"/>
          <w:rtl/>
        </w:rPr>
        <w:t>25 -</w:t>
      </w:r>
      <w:r>
        <w:rPr>
          <w:rFonts w:hint="cs"/>
          <w:rtl/>
        </w:rPr>
        <w:tab/>
        <w:t>وفي عام 2005 قدر معدل البطالة في البلد بـ 4 في المائة، منها 1.1 في المائة في الريف و 18.3 في المائة في الحضر. والبطالة أكثر وضوحا بين النساء بنسبة 26.2 في المائة، في مقابل 12.3 في المائة بين الرجال.</w:t>
      </w:r>
    </w:p>
    <w:p w:rsidR="00141C11" w:rsidRDefault="00141C11" w:rsidP="00141C11">
      <w:pPr>
        <w:pStyle w:val="SingleTxt"/>
        <w:rPr>
          <w:rFonts w:hint="cs"/>
          <w:rtl/>
        </w:rPr>
      </w:pPr>
      <w:r>
        <w:rPr>
          <w:rFonts w:hint="cs"/>
          <w:rtl/>
        </w:rPr>
        <w:t>26 -</w:t>
      </w:r>
      <w:r>
        <w:rPr>
          <w:rFonts w:hint="cs"/>
          <w:rtl/>
        </w:rPr>
        <w:tab/>
        <w:t xml:space="preserve">وفي قطاع الإعلام والاتصال، يتبين أنه على الرغم من التقدم المتحقق في نشر وسائل </w:t>
      </w:r>
      <w:r w:rsidR="00A20DCF">
        <w:rPr>
          <w:rFonts w:hint="cs"/>
          <w:rtl/>
        </w:rPr>
        <w:t>ا</w:t>
      </w:r>
      <w:r>
        <w:rPr>
          <w:rFonts w:hint="cs"/>
          <w:rtl/>
        </w:rPr>
        <w:t>لإعلام، فإن 44 في المائة من النساء لا يستفدن من أي وسيلة منها (الإذاعة، التلفزيون، الصحافة المكتوبة)، في مقابل 25 في المائة من الرجال وفقا للاستقصاء الديموغرافي والصحي لعام 2003. والفروق أوسع في الريف (54 في المائة من النساء مقابل 32 في المائة من الرجال لا يستفيدون من أي وسيلة) بسبب الفقر والأمية.</w:t>
      </w:r>
    </w:p>
    <w:p w:rsidR="00141C11" w:rsidRDefault="00DB04EF" w:rsidP="008163F4">
      <w:pPr>
        <w:pStyle w:val="SingleTxt"/>
        <w:rPr>
          <w:rFonts w:hint="cs"/>
          <w:rtl/>
        </w:rPr>
      </w:pPr>
      <w:r>
        <w:rPr>
          <w:rFonts w:hint="cs"/>
          <w:rtl/>
        </w:rPr>
        <w:t>27 -</w:t>
      </w:r>
      <w:r>
        <w:rPr>
          <w:rFonts w:hint="cs"/>
          <w:rtl/>
        </w:rPr>
        <w:tab/>
        <w:t xml:space="preserve">وأجريت مؤخرا دراسة عن </w:t>
      </w:r>
      <w:r>
        <w:rPr>
          <w:rFonts w:hint="eastAsia"/>
          <w:rtl/>
        </w:rPr>
        <w:t>”الفجوة الرقمية بين الجنسين في أفريقيا</w:t>
      </w:r>
      <w:r>
        <w:rPr>
          <w:rFonts w:hint="cs"/>
          <w:rtl/>
        </w:rPr>
        <w:t xml:space="preserve"> الناطقة بالفرنسية</w:t>
      </w:r>
      <w:r>
        <w:rPr>
          <w:rFonts w:hint="eastAsia"/>
          <w:rtl/>
        </w:rPr>
        <w:t>“</w:t>
      </w:r>
      <w:r w:rsidRPr="00DB04EF">
        <w:rPr>
          <w:vertAlign w:val="superscript"/>
          <w:rtl/>
        </w:rPr>
        <w:t>(</w:t>
      </w:r>
      <w:r>
        <w:rPr>
          <w:rStyle w:val="FootnoteReference"/>
          <w:rtl/>
        </w:rPr>
        <w:footnoteReference w:id="2"/>
      </w:r>
      <w:r w:rsidRPr="00DB04EF">
        <w:rPr>
          <w:vertAlign w:val="superscript"/>
          <w:rtl/>
        </w:rPr>
        <w:t>)</w:t>
      </w:r>
      <w:r w:rsidR="008163F4">
        <w:rPr>
          <w:rFonts w:hint="cs"/>
          <w:rtl/>
        </w:rPr>
        <w:t xml:space="preserve"> اضطلعت بها شبكة الجنسانية وتكنولوجيات الإعلام والاتصال في ستة من البلدان الناطقة بالفرنسية، كان منها بوركينا </w:t>
      </w:r>
      <w:r w:rsidR="00356C72">
        <w:rPr>
          <w:rFonts w:hint="cs"/>
          <w:rtl/>
        </w:rPr>
        <w:t>فاسو</w:t>
      </w:r>
      <w:r w:rsidR="008163F4">
        <w:rPr>
          <w:rFonts w:hint="cs"/>
          <w:rtl/>
        </w:rPr>
        <w:t xml:space="preserve">، </w:t>
      </w:r>
      <w:r w:rsidR="00A20DCF">
        <w:rPr>
          <w:rFonts w:hint="cs"/>
          <w:rtl/>
        </w:rPr>
        <w:t>و</w:t>
      </w:r>
      <w:r w:rsidR="008163F4">
        <w:rPr>
          <w:rFonts w:hint="cs"/>
          <w:rtl/>
        </w:rPr>
        <w:t>تبين منها أن فرصة المرأة تقل بمقدار الثلث عن فرصة الرجل في الاستفادة من مزايا وفرص مجتمع المعلومات. والفجوة الرقمية في الريف تزيد مرتين عنها في الحضر. ولذلك يصعب على المرأة الاستفادة من التقدم في مجال الاتصال.</w:t>
      </w:r>
    </w:p>
    <w:p w:rsidR="008163F4" w:rsidRPr="008163F4" w:rsidRDefault="008163F4" w:rsidP="008163F4">
      <w:pPr>
        <w:pStyle w:val="SingleTxt"/>
        <w:spacing w:after="0" w:line="120" w:lineRule="exact"/>
        <w:rPr>
          <w:rFonts w:hint="cs"/>
          <w:sz w:val="10"/>
          <w:rtl/>
        </w:rPr>
      </w:pPr>
    </w:p>
    <w:p w:rsidR="008163F4" w:rsidRDefault="008163F4" w:rsidP="008163F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4 -</w:t>
      </w:r>
      <w:r>
        <w:rPr>
          <w:rFonts w:hint="cs"/>
          <w:rtl/>
        </w:rPr>
        <w:tab/>
        <w:t>الحالة السياسية والقانونية</w:t>
      </w:r>
    </w:p>
    <w:p w:rsidR="000F66B2" w:rsidRDefault="000F66B2" w:rsidP="00A20DCF">
      <w:pPr>
        <w:pStyle w:val="SingleTxt"/>
        <w:rPr>
          <w:rFonts w:hint="cs"/>
          <w:rtl/>
        </w:rPr>
      </w:pPr>
      <w:r>
        <w:rPr>
          <w:rFonts w:hint="cs"/>
          <w:rtl/>
        </w:rPr>
        <w:t>28 -</w:t>
      </w:r>
      <w:r>
        <w:rPr>
          <w:rFonts w:hint="cs"/>
          <w:rtl/>
        </w:rPr>
        <w:tab/>
        <w:t xml:space="preserve">تواصلت الديمقراطية التي بدأت في بوركينا </w:t>
      </w:r>
      <w:r w:rsidR="00356C72">
        <w:rPr>
          <w:rFonts w:hint="cs"/>
          <w:rtl/>
        </w:rPr>
        <w:t>فاسو</w:t>
      </w:r>
      <w:r>
        <w:rPr>
          <w:rFonts w:hint="cs"/>
          <w:rtl/>
        </w:rPr>
        <w:t xml:space="preserve"> في 2 </w:t>
      </w:r>
      <w:r>
        <w:rPr>
          <w:rtl/>
        </w:rPr>
        <w:t xml:space="preserve">حزيران/يونيه </w:t>
      </w:r>
      <w:r>
        <w:rPr>
          <w:rFonts w:hint="cs"/>
          <w:rtl/>
        </w:rPr>
        <w:t xml:space="preserve">1991 بالانتخابات الرئاسية في عام 2005 والتشريعية في عام 2007. وتتوطد عملية إرساء الديمقراطية مع الزمن، ويتمتع البلد بمناخ سياسي مستقر نسبيا، وذلك ساهم بقوة في النمو الإيجابي والمتصل نسبيا في الأعوام </w:t>
      </w:r>
      <w:r w:rsidR="00A20DCF">
        <w:rPr>
          <w:rFonts w:hint="cs"/>
          <w:rtl/>
        </w:rPr>
        <w:t>ا</w:t>
      </w:r>
      <w:r w:rsidR="006C3E41">
        <w:rPr>
          <w:rFonts w:hint="cs"/>
          <w:rtl/>
        </w:rPr>
        <w:t>لخ</w:t>
      </w:r>
      <w:r>
        <w:rPr>
          <w:rFonts w:hint="cs"/>
          <w:rtl/>
        </w:rPr>
        <w:t>مسة الأخيرة.</w:t>
      </w:r>
    </w:p>
    <w:p w:rsidR="000F66B2" w:rsidRDefault="000F66B2" w:rsidP="000F66B2">
      <w:pPr>
        <w:pStyle w:val="SingleTxt"/>
        <w:rPr>
          <w:rFonts w:hint="cs"/>
          <w:rtl/>
        </w:rPr>
      </w:pPr>
      <w:r>
        <w:rPr>
          <w:rFonts w:hint="cs"/>
          <w:rtl/>
        </w:rPr>
        <w:t>29 -</w:t>
      </w:r>
      <w:r>
        <w:rPr>
          <w:rFonts w:hint="cs"/>
          <w:rtl/>
        </w:rPr>
        <w:tab/>
        <w:t>وحضور النساء في الجمعية الوطنية مستمر منذ الدورة التشريعية الأولى، حتى وإن كان تمثيلهن ضعيفا بالمقارنة بوزنهن الانتخابي. وعلى صعيد السلطة التنفيذية، يبدو عدد النساء ثابتا، ونادرا ما يتجاوز الرقم خمسة منذ سنوات عديدة.</w:t>
      </w:r>
    </w:p>
    <w:p w:rsidR="000F66B2" w:rsidRDefault="000F66B2" w:rsidP="000F66B2">
      <w:pPr>
        <w:pStyle w:val="SingleTxt"/>
        <w:rPr>
          <w:rFonts w:hint="cs"/>
          <w:rtl/>
        </w:rPr>
      </w:pPr>
      <w:r>
        <w:rPr>
          <w:rFonts w:hint="cs"/>
          <w:rtl/>
        </w:rPr>
        <w:t>30 -</w:t>
      </w:r>
      <w:r>
        <w:rPr>
          <w:rFonts w:hint="cs"/>
          <w:rtl/>
        </w:rPr>
        <w:tab/>
        <w:t xml:space="preserve">وقد شهد البلد تقدما بالغ الدلالة في مجال اللامركزية فيما يتعلق بوقوع الاختيار على التقسيم الإداري الشامل للإقليم الوطني. وقد تجسد هذا الاختيار في الانتخابات البلدية الأخيرة التي جرت في 23 </w:t>
      </w:r>
      <w:r>
        <w:rPr>
          <w:rtl/>
        </w:rPr>
        <w:t xml:space="preserve">نيسان/أبريل </w:t>
      </w:r>
      <w:r>
        <w:rPr>
          <w:rFonts w:hint="cs"/>
          <w:rtl/>
        </w:rPr>
        <w:t>2006، والتي تكرس بشكل نهائي القدرات والإمكانيات الممنوحة للمسؤولين المحليين في إدارة شؤونهم بأنفسهم. ويضم البلد إجمالا 351 بلدية، منها 302 في الريف و 49 في الحضر. وعلى الصعيد الإداري هناك 13 منطقة و 45 إقليما و 350 مقاطعة. وتوفر السلطة المحلية فرصا أوسع للمرأة للمشاركة في إدارة المدينة. ووجود المرأة، من الناحية العملية، أوضح على هذا المستوى.</w:t>
      </w:r>
    </w:p>
    <w:p w:rsidR="000F66B2" w:rsidRDefault="00DB4C0A" w:rsidP="00DB4C0A">
      <w:pPr>
        <w:pStyle w:val="SingleTxt"/>
        <w:rPr>
          <w:rFonts w:hint="cs"/>
          <w:rtl/>
        </w:rPr>
      </w:pPr>
      <w:r>
        <w:rPr>
          <w:rFonts w:hint="cs"/>
          <w:rtl/>
        </w:rPr>
        <w:t>31 -</w:t>
      </w:r>
      <w:r>
        <w:rPr>
          <w:rFonts w:hint="cs"/>
          <w:rtl/>
        </w:rPr>
        <w:tab/>
        <w:t>وعلى الصعيد القضائي ساعد تنفيذ خطة العمل الوطنية لإصلاح العدالة في الفترة 2002-2006 على توطيد مركز السلطة القضائية في الدولة والمجتمع، وساعد أيضا على التقريب بين العدالة والمتقاضين، من خلال إنشاء محاكم جديدة زاد عددها من 10 في عام 1990 إلى 20 في عام 2006، وتعيين وتدريب موظفين قضائيين. وفي الفترة ذاتها زاد عدد القضاة من 155 إلى 344 قاضيا. وعلى الرغم من كل ذلك فإن وصول المرأة إلى العدالة ما</w:t>
      </w:r>
      <w:r>
        <w:rPr>
          <w:rFonts w:hint="eastAsia"/>
          <w:rtl/>
        </w:rPr>
        <w:t> </w:t>
      </w:r>
      <w:r>
        <w:rPr>
          <w:rFonts w:hint="cs"/>
          <w:rtl/>
        </w:rPr>
        <w:t>زال صعبا بسبب الأمية وانعدام المساعدة القضائية.</w:t>
      </w:r>
    </w:p>
    <w:p w:rsidR="00DB4C0A" w:rsidRPr="00DB4C0A" w:rsidRDefault="00DB4C0A" w:rsidP="00DB4C0A">
      <w:pPr>
        <w:pStyle w:val="SingleTxt"/>
        <w:spacing w:after="0" w:line="120" w:lineRule="exact"/>
        <w:rPr>
          <w:rFonts w:hint="cs"/>
          <w:sz w:val="10"/>
          <w:rtl/>
        </w:rPr>
      </w:pPr>
    </w:p>
    <w:p w:rsidR="00DB4C0A" w:rsidRDefault="00DB4C0A" w:rsidP="00DB4C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5 -</w:t>
      </w:r>
      <w:r>
        <w:rPr>
          <w:rFonts w:hint="cs"/>
          <w:rtl/>
        </w:rPr>
        <w:tab/>
        <w:t>وصف الاتجاهات الاستراتيجية والسياسية الكبرى لمكافحة الفقر</w:t>
      </w:r>
    </w:p>
    <w:p w:rsidR="00CE3959" w:rsidRDefault="00CE3959" w:rsidP="00CE3959">
      <w:pPr>
        <w:pStyle w:val="SingleTxt"/>
        <w:rPr>
          <w:rFonts w:hint="cs"/>
          <w:rtl/>
        </w:rPr>
      </w:pPr>
      <w:r>
        <w:rPr>
          <w:rFonts w:hint="cs"/>
          <w:rtl/>
        </w:rPr>
        <w:t>32 -</w:t>
      </w:r>
      <w:r>
        <w:rPr>
          <w:rFonts w:hint="cs"/>
          <w:rtl/>
        </w:rPr>
        <w:tab/>
        <w:t xml:space="preserve">الفقر هو التحدي الرئيسي الذي يتعين على بوركينا </w:t>
      </w:r>
      <w:r w:rsidR="00356C72">
        <w:rPr>
          <w:rFonts w:hint="cs"/>
          <w:rtl/>
        </w:rPr>
        <w:t>فاسو</w:t>
      </w:r>
      <w:r>
        <w:rPr>
          <w:rFonts w:hint="cs"/>
          <w:rtl/>
        </w:rPr>
        <w:t xml:space="preserve"> مواجهته. ومن هنا أدرجت السلطات مكافحة الفقر في صميم الأنشطة الإنمائية. وظهر الوعي بذلك من خلال تنفيذ عدة سياسات واستراتيجيات كان منها ما يلي:</w:t>
      </w:r>
    </w:p>
    <w:p w:rsidR="001B37B6" w:rsidRDefault="001B37B6" w:rsidP="001B37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i/>
          <w:iCs/>
          <w:rtl/>
        </w:rPr>
      </w:pPr>
      <w:r>
        <w:rPr>
          <w:rFonts w:hint="cs"/>
          <w:rtl/>
        </w:rPr>
        <w:tab/>
        <w:t>•</w:t>
      </w:r>
      <w:r>
        <w:rPr>
          <w:rFonts w:hint="cs"/>
          <w:rtl/>
        </w:rPr>
        <w:tab/>
      </w:r>
      <w:r>
        <w:rPr>
          <w:rFonts w:hint="cs"/>
          <w:b/>
          <w:bCs/>
          <w:i/>
          <w:iCs/>
          <w:rtl/>
        </w:rPr>
        <w:t>خطاب النوايا المتعلق بسياسة التنمية البشرية المستدامة</w:t>
      </w:r>
    </w:p>
    <w:p w:rsidR="001B37B6" w:rsidRDefault="001B37B6" w:rsidP="00EB28B5">
      <w:pPr>
        <w:pStyle w:val="SingleTxt"/>
        <w:rPr>
          <w:rFonts w:hint="cs"/>
          <w:rtl/>
        </w:rPr>
      </w:pPr>
      <w:r>
        <w:rPr>
          <w:rFonts w:hint="cs"/>
          <w:rtl/>
        </w:rPr>
        <w:t>33 -</w:t>
      </w:r>
      <w:r>
        <w:rPr>
          <w:rFonts w:hint="cs"/>
          <w:rtl/>
        </w:rPr>
        <w:tab/>
      </w:r>
      <w:r w:rsidR="00EB28B5">
        <w:rPr>
          <w:rFonts w:hint="cs"/>
          <w:rtl/>
        </w:rPr>
        <w:t xml:space="preserve">في مؤتمر المائدة المستديرة الثالث للجهات المانحة المعقود في جنيف في </w:t>
      </w:r>
      <w:r w:rsidR="00EB28B5">
        <w:rPr>
          <w:rtl/>
        </w:rPr>
        <w:t xml:space="preserve">تشرين الأول/أكتوبر </w:t>
      </w:r>
      <w:r w:rsidR="00EB28B5">
        <w:rPr>
          <w:rFonts w:hint="cs"/>
          <w:rtl/>
        </w:rPr>
        <w:t xml:space="preserve">1995، أعلنت حكومة بوركينا </w:t>
      </w:r>
      <w:r w:rsidR="00356C72">
        <w:rPr>
          <w:rFonts w:hint="cs"/>
          <w:rtl/>
        </w:rPr>
        <w:t>فاسو</w:t>
      </w:r>
      <w:r w:rsidR="00EB28B5">
        <w:rPr>
          <w:rFonts w:hint="cs"/>
          <w:rtl/>
        </w:rPr>
        <w:t xml:space="preserve"> موافقتها على مفهوم التنمية المستدامة ذات البُعد الإنساني في خطابها للنوايا المتعلق بسياسة التنمية البشرية المستدامة للفترة 1995-2005. والغرض من ذلك زيادة محورة التنمية في البلد حول الأمن البشري، ومساءلة المجتمعات الأساسية، والتنمية الذاتية. وحددت خمسة محاور أساسية للأمن البشري باعتبارها اتجاهات اقتصادية على المديين المتوسط والبعيد:</w:t>
      </w:r>
    </w:p>
    <w:p w:rsidR="00EC2907" w:rsidRDefault="00EC2907" w:rsidP="00EB28B5">
      <w:pPr>
        <w:pStyle w:val="SingleTxt"/>
        <w:rPr>
          <w:rFonts w:hint="cs"/>
          <w:rtl/>
        </w:rPr>
      </w:pPr>
      <w:r>
        <w:rPr>
          <w:rFonts w:hint="cs"/>
          <w:rtl/>
        </w:rPr>
        <w:tab/>
        <w:t>1 -</w:t>
      </w:r>
      <w:r>
        <w:rPr>
          <w:rFonts w:hint="cs"/>
          <w:rtl/>
        </w:rPr>
        <w:tab/>
        <w:t>الأمن الاقتصادي مرتبطا بعمل بأجر؛</w:t>
      </w:r>
    </w:p>
    <w:p w:rsidR="00EC2907" w:rsidRDefault="00EC2907" w:rsidP="00A20DCF">
      <w:pPr>
        <w:pStyle w:val="SingleTxt"/>
        <w:ind w:left="2592" w:hanging="1325"/>
        <w:rPr>
          <w:rFonts w:hint="cs"/>
          <w:rtl/>
        </w:rPr>
      </w:pPr>
      <w:r>
        <w:rPr>
          <w:rFonts w:hint="cs"/>
          <w:rtl/>
        </w:rPr>
        <w:tab/>
        <w:t>2 -</w:t>
      </w:r>
      <w:r>
        <w:rPr>
          <w:rFonts w:hint="cs"/>
          <w:rtl/>
        </w:rPr>
        <w:tab/>
        <w:t xml:space="preserve">الأمن الصحي مرتبطا بالاستفادة السهلة وبأقل تكلفة من </w:t>
      </w:r>
      <w:r w:rsidR="00A20DCF">
        <w:rPr>
          <w:rFonts w:hint="cs"/>
          <w:rtl/>
        </w:rPr>
        <w:t>ا</w:t>
      </w:r>
      <w:r w:rsidR="006C3E41">
        <w:rPr>
          <w:rFonts w:hint="cs"/>
          <w:rtl/>
        </w:rPr>
        <w:t>لخ</w:t>
      </w:r>
      <w:r>
        <w:rPr>
          <w:rFonts w:hint="cs"/>
          <w:rtl/>
        </w:rPr>
        <w:t>دمات الطبية العلاجية والوقائية؛</w:t>
      </w:r>
    </w:p>
    <w:p w:rsidR="00EC2907" w:rsidRDefault="00EC2907" w:rsidP="00D306FE">
      <w:pPr>
        <w:pStyle w:val="SingleTxt"/>
        <w:ind w:left="2592" w:hanging="1325"/>
        <w:rPr>
          <w:rFonts w:hint="cs"/>
          <w:rtl/>
        </w:rPr>
      </w:pPr>
      <w:r>
        <w:rPr>
          <w:rFonts w:hint="cs"/>
          <w:rtl/>
        </w:rPr>
        <w:tab/>
        <w:t>3 -</w:t>
      </w:r>
      <w:r>
        <w:rPr>
          <w:rFonts w:hint="cs"/>
          <w:rtl/>
        </w:rPr>
        <w:tab/>
        <w:t>الأمن الغذائي مرتب</w:t>
      </w:r>
      <w:r w:rsidR="00D306FE">
        <w:rPr>
          <w:rFonts w:hint="cs"/>
          <w:rtl/>
        </w:rPr>
        <w:t>ط</w:t>
      </w:r>
      <w:r>
        <w:rPr>
          <w:rFonts w:hint="cs"/>
          <w:rtl/>
        </w:rPr>
        <w:t>ا بالحصول على مياه الشرب والتغذية الأساسية المتوازنة والكافية؛</w:t>
      </w:r>
    </w:p>
    <w:p w:rsidR="00EC2907" w:rsidRDefault="00EC2907" w:rsidP="00D306FE">
      <w:pPr>
        <w:pStyle w:val="SingleTxt"/>
        <w:ind w:left="2592" w:hanging="1325"/>
        <w:rPr>
          <w:rFonts w:hint="cs"/>
          <w:rtl/>
        </w:rPr>
      </w:pPr>
      <w:r>
        <w:rPr>
          <w:rFonts w:hint="cs"/>
          <w:rtl/>
        </w:rPr>
        <w:tab/>
        <w:t>4 -</w:t>
      </w:r>
      <w:r>
        <w:rPr>
          <w:rFonts w:hint="cs"/>
          <w:rtl/>
        </w:rPr>
        <w:tab/>
        <w:t>الأمن البيئي مرتب</w:t>
      </w:r>
      <w:r w:rsidR="00D306FE">
        <w:rPr>
          <w:rFonts w:hint="cs"/>
          <w:rtl/>
        </w:rPr>
        <w:t>ط</w:t>
      </w:r>
      <w:r>
        <w:rPr>
          <w:rFonts w:hint="cs"/>
          <w:rtl/>
        </w:rPr>
        <w:t>ا بالحفاظ على بيئة صحية وتهيئة سبل الرزق الدائم؛</w:t>
      </w:r>
    </w:p>
    <w:p w:rsidR="00EC2907" w:rsidRDefault="00EC2907" w:rsidP="00EC2907">
      <w:pPr>
        <w:pStyle w:val="SingleTxt"/>
        <w:ind w:left="2592" w:hanging="1325"/>
        <w:rPr>
          <w:rFonts w:hint="cs"/>
          <w:rtl/>
        </w:rPr>
      </w:pPr>
      <w:r>
        <w:rPr>
          <w:rFonts w:hint="cs"/>
          <w:rtl/>
        </w:rPr>
        <w:tab/>
        <w:t>5 -</w:t>
      </w:r>
      <w:r>
        <w:rPr>
          <w:rFonts w:hint="cs"/>
          <w:rtl/>
        </w:rPr>
        <w:tab/>
        <w:t>الأمن الفردي والسياسي وفقا للأحكام الدستورية ولعملية إرساء الديمقراطية، ومن عواقبها التي لا جدال فيها تفريد المسؤوليات الجماعية (اللامركزية)، وهو ما بدأ منذ عام 1991.</w:t>
      </w:r>
    </w:p>
    <w:p w:rsidR="00EC2907" w:rsidRPr="00EC2907" w:rsidRDefault="00EC2907" w:rsidP="00EC2907">
      <w:pPr>
        <w:pStyle w:val="SingleTxt"/>
        <w:spacing w:after="0" w:line="120" w:lineRule="exact"/>
        <w:ind w:left="2592" w:hanging="1325"/>
        <w:rPr>
          <w:rFonts w:hint="cs"/>
          <w:sz w:val="10"/>
          <w:rtl/>
        </w:rPr>
      </w:pPr>
    </w:p>
    <w:p w:rsidR="00EC2907" w:rsidRDefault="00EC2907" w:rsidP="00EC29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i/>
          <w:iCs/>
          <w:rtl/>
        </w:rPr>
      </w:pPr>
      <w:r>
        <w:rPr>
          <w:rFonts w:hint="cs"/>
          <w:rtl/>
        </w:rPr>
        <w:tab/>
        <w:t>•</w:t>
      </w:r>
      <w:r>
        <w:rPr>
          <w:rFonts w:hint="cs"/>
          <w:rtl/>
        </w:rPr>
        <w:tab/>
      </w:r>
      <w:r w:rsidRPr="00EC2907">
        <w:rPr>
          <w:rFonts w:hint="cs"/>
          <w:b/>
          <w:bCs/>
          <w:i/>
          <w:iCs/>
          <w:rtl/>
        </w:rPr>
        <w:t>الإطار الاستراتيجية لمكافحة الفقر</w:t>
      </w:r>
    </w:p>
    <w:p w:rsidR="00D306FE" w:rsidRDefault="00D306FE" w:rsidP="00D306FE">
      <w:pPr>
        <w:pStyle w:val="SingleTxt"/>
        <w:rPr>
          <w:rFonts w:hint="cs"/>
          <w:rtl/>
        </w:rPr>
      </w:pPr>
      <w:r>
        <w:rPr>
          <w:rFonts w:hint="cs"/>
          <w:rtl/>
        </w:rPr>
        <w:t>34 -</w:t>
      </w:r>
      <w:r>
        <w:rPr>
          <w:rFonts w:hint="cs"/>
          <w:rtl/>
        </w:rPr>
        <w:tab/>
        <w:t xml:space="preserve">أصبح لدى بوركينا </w:t>
      </w:r>
      <w:r w:rsidR="00356C72">
        <w:rPr>
          <w:rFonts w:hint="cs"/>
          <w:rtl/>
        </w:rPr>
        <w:t>فاسو</w:t>
      </w:r>
      <w:r w:rsidR="00A20DCF">
        <w:rPr>
          <w:rFonts w:hint="cs"/>
          <w:rtl/>
        </w:rPr>
        <w:t>، منذ عام 2000، إطار استراتيجي</w:t>
      </w:r>
      <w:r>
        <w:rPr>
          <w:rFonts w:hint="cs"/>
          <w:rtl/>
        </w:rPr>
        <w:t xml:space="preserve"> لمكافحة الفقر يحدد أولويات الحكومة في مجال التنمية. وتدور هذه الوثيقة حول أربعة محاور رئيسية هي:</w:t>
      </w:r>
    </w:p>
    <w:p w:rsidR="00D306FE" w:rsidRDefault="00D306FE" w:rsidP="00D306FE">
      <w:pPr>
        <w:pStyle w:val="SingleTxt"/>
        <w:tabs>
          <w:tab w:val="right" w:pos="2949"/>
          <w:tab w:val="right" w:pos="3155"/>
        </w:tabs>
        <w:rPr>
          <w:rFonts w:hint="cs"/>
          <w:rtl/>
        </w:rPr>
      </w:pPr>
      <w:r>
        <w:rPr>
          <w:rFonts w:hint="cs"/>
          <w:rtl/>
        </w:rPr>
        <w:tab/>
        <w:t xml:space="preserve">المحور 1: </w:t>
      </w:r>
      <w:r>
        <w:rPr>
          <w:rFonts w:hint="cs"/>
          <w:rtl/>
        </w:rPr>
        <w:tab/>
      </w:r>
      <w:r>
        <w:rPr>
          <w:rFonts w:hint="cs"/>
          <w:rtl/>
        </w:rPr>
        <w:tab/>
        <w:t>تعجيل النمو وإقامته على الإنصاف؛</w:t>
      </w:r>
    </w:p>
    <w:p w:rsidR="00D306FE" w:rsidRDefault="00D306FE" w:rsidP="00A20DCF">
      <w:pPr>
        <w:pStyle w:val="SingleTxt"/>
        <w:tabs>
          <w:tab w:val="right" w:pos="2846"/>
          <w:tab w:val="right" w:pos="2949"/>
          <w:tab w:val="right" w:pos="3052"/>
        </w:tabs>
        <w:rPr>
          <w:rFonts w:hint="cs"/>
          <w:rtl/>
        </w:rPr>
      </w:pPr>
      <w:r>
        <w:rPr>
          <w:rFonts w:hint="cs"/>
          <w:rtl/>
        </w:rPr>
        <w:tab/>
        <w:t xml:space="preserve">المحور 2: </w:t>
      </w:r>
      <w:r>
        <w:rPr>
          <w:rFonts w:hint="cs"/>
          <w:rtl/>
        </w:rPr>
        <w:tab/>
      </w:r>
      <w:r>
        <w:rPr>
          <w:rFonts w:hint="cs"/>
          <w:rtl/>
        </w:rPr>
        <w:tab/>
      </w:r>
      <w:r>
        <w:rPr>
          <w:rFonts w:hint="cs"/>
          <w:rtl/>
        </w:rPr>
        <w:tab/>
        <w:t xml:space="preserve">ضمان حصول الفقراء على </w:t>
      </w:r>
      <w:r w:rsidR="00A20DCF">
        <w:rPr>
          <w:rFonts w:hint="cs"/>
          <w:rtl/>
        </w:rPr>
        <w:t>ا</w:t>
      </w:r>
      <w:r w:rsidR="006C3E41">
        <w:rPr>
          <w:rFonts w:hint="cs"/>
          <w:rtl/>
        </w:rPr>
        <w:t>لخ</w:t>
      </w:r>
      <w:r>
        <w:rPr>
          <w:rFonts w:hint="cs"/>
          <w:rtl/>
        </w:rPr>
        <w:t>دمات الاجتماعية الأساسية؛</w:t>
      </w:r>
    </w:p>
    <w:p w:rsidR="00D306FE" w:rsidRDefault="00D306FE" w:rsidP="00016931">
      <w:pPr>
        <w:pStyle w:val="SingleTxt"/>
        <w:tabs>
          <w:tab w:val="right" w:pos="2949"/>
          <w:tab w:val="right" w:pos="3052"/>
        </w:tabs>
        <w:ind w:left="2949" w:hanging="1682"/>
        <w:rPr>
          <w:rFonts w:hint="cs"/>
          <w:rtl/>
        </w:rPr>
      </w:pPr>
      <w:r>
        <w:rPr>
          <w:rFonts w:hint="cs"/>
          <w:rtl/>
        </w:rPr>
        <w:tab/>
        <w:t xml:space="preserve">المحور 3: </w:t>
      </w:r>
      <w:r>
        <w:rPr>
          <w:rFonts w:hint="cs"/>
          <w:rtl/>
        </w:rPr>
        <w:tab/>
      </w:r>
      <w:r>
        <w:rPr>
          <w:rFonts w:hint="cs"/>
          <w:rtl/>
        </w:rPr>
        <w:tab/>
        <w:t>زيادة الفرص في مجال العمل والأنشطة المدرة لل</w:t>
      </w:r>
      <w:r w:rsidR="00016931">
        <w:rPr>
          <w:rFonts w:hint="cs"/>
          <w:rtl/>
        </w:rPr>
        <w:t>د</w:t>
      </w:r>
      <w:r>
        <w:rPr>
          <w:rFonts w:hint="cs"/>
          <w:rtl/>
        </w:rPr>
        <w:t>خل بالنسبة إلى الفقراء؛</w:t>
      </w:r>
    </w:p>
    <w:p w:rsidR="00D306FE" w:rsidRDefault="00D306FE" w:rsidP="00D306FE">
      <w:pPr>
        <w:pStyle w:val="SingleTxt"/>
        <w:tabs>
          <w:tab w:val="right" w:pos="2846"/>
          <w:tab w:val="right" w:pos="3052"/>
        </w:tabs>
        <w:ind w:left="3254" w:hanging="1987"/>
        <w:rPr>
          <w:rFonts w:hint="cs"/>
          <w:rtl/>
        </w:rPr>
      </w:pPr>
      <w:r>
        <w:rPr>
          <w:rFonts w:hint="cs"/>
          <w:rtl/>
        </w:rPr>
        <w:tab/>
        <w:t>المحور 4:</w:t>
      </w:r>
      <w:r>
        <w:rPr>
          <w:rFonts w:hint="cs"/>
          <w:rtl/>
        </w:rPr>
        <w:tab/>
        <w:t xml:space="preserve"> </w:t>
      </w:r>
      <w:r>
        <w:rPr>
          <w:rFonts w:hint="cs"/>
          <w:rtl/>
        </w:rPr>
        <w:tab/>
        <w:t>تعزيز الحوكمة السليمة.</w:t>
      </w:r>
    </w:p>
    <w:p w:rsidR="00D306FE" w:rsidRDefault="00D306FE" w:rsidP="004262C6">
      <w:pPr>
        <w:pStyle w:val="SingleTxt"/>
        <w:rPr>
          <w:rFonts w:hint="cs"/>
          <w:rtl/>
        </w:rPr>
      </w:pPr>
      <w:r>
        <w:rPr>
          <w:rFonts w:hint="cs"/>
          <w:rtl/>
        </w:rPr>
        <w:t>35 -</w:t>
      </w:r>
      <w:r>
        <w:rPr>
          <w:rFonts w:hint="cs"/>
          <w:rtl/>
        </w:rPr>
        <w:tab/>
        <w:t xml:space="preserve">وفي </w:t>
      </w:r>
      <w:r w:rsidR="00016931">
        <w:rPr>
          <w:rFonts w:hint="cs"/>
          <w:rtl/>
        </w:rPr>
        <w:t xml:space="preserve">إطار متابعة التقدم المتحقق، شرعت الحكومة في تنقيح الوثيقة في عام 2003. ويتعلق أبرز </w:t>
      </w:r>
      <w:r w:rsidR="004262C6">
        <w:rPr>
          <w:rFonts w:hint="cs"/>
          <w:rtl/>
        </w:rPr>
        <w:t>ت</w:t>
      </w:r>
      <w:r w:rsidR="00016931">
        <w:rPr>
          <w:rFonts w:hint="cs"/>
          <w:rtl/>
        </w:rPr>
        <w:t>جديد في النسخة المنقحة للإطار بمراعاة أهمية</w:t>
      </w:r>
      <w:r w:rsidR="004262C6">
        <w:rPr>
          <w:rFonts w:hint="cs"/>
          <w:rtl/>
        </w:rPr>
        <w:t xml:space="preserve"> دور المرأة في مكافحة الفقر، من خلال إدراج البُعد الإنساني في صياغة السياسة.</w:t>
      </w:r>
    </w:p>
    <w:p w:rsidR="004262C6" w:rsidRDefault="00E27117" w:rsidP="004262C6">
      <w:pPr>
        <w:pStyle w:val="SingleTxt"/>
        <w:rPr>
          <w:rFonts w:hint="cs"/>
          <w:rtl/>
        </w:rPr>
      </w:pPr>
      <w:r>
        <w:rPr>
          <w:rFonts w:hint="cs"/>
          <w:rtl/>
        </w:rPr>
        <w:t>36 -</w:t>
      </w:r>
      <w:r>
        <w:rPr>
          <w:rFonts w:hint="cs"/>
          <w:rtl/>
        </w:rPr>
        <w:tab/>
        <w:t>إن صياغة إطار استراتيجي محلي لمكافحة الفقر لكل واحدة من المناطق الإدارية الثلاث عشرة (13) تساعد على مراعاة السمات الفردية لكل منطقة، مع تركيز خاص على وضع المرأة.</w:t>
      </w:r>
    </w:p>
    <w:p w:rsidR="00075B5E" w:rsidRPr="00075B5E" w:rsidRDefault="00075B5E" w:rsidP="00075B5E">
      <w:pPr>
        <w:pStyle w:val="SingleTxt"/>
        <w:spacing w:after="0" w:line="120" w:lineRule="exact"/>
        <w:rPr>
          <w:rFonts w:hint="cs"/>
          <w:sz w:val="10"/>
          <w:rtl/>
        </w:rPr>
      </w:pPr>
    </w:p>
    <w:p w:rsidR="00075B5E" w:rsidRDefault="00075B5E" w:rsidP="00075B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i/>
          <w:iCs/>
          <w:rtl/>
        </w:rPr>
      </w:pPr>
      <w:r>
        <w:rPr>
          <w:rFonts w:hint="cs"/>
          <w:rtl/>
        </w:rPr>
        <w:tab/>
        <w:t>•</w:t>
      </w:r>
      <w:r>
        <w:rPr>
          <w:rFonts w:hint="cs"/>
          <w:rtl/>
        </w:rPr>
        <w:tab/>
      </w:r>
      <w:r>
        <w:rPr>
          <w:rFonts w:hint="cs"/>
          <w:b/>
          <w:bCs/>
          <w:i/>
          <w:iCs/>
          <w:rtl/>
        </w:rPr>
        <w:t>السياسة الوطنية للحوكمة السليمة</w:t>
      </w:r>
    </w:p>
    <w:p w:rsidR="00075B5E" w:rsidRDefault="00075B5E" w:rsidP="00A20DCF">
      <w:pPr>
        <w:pStyle w:val="SingleTxt"/>
        <w:rPr>
          <w:rFonts w:hint="cs"/>
          <w:rtl/>
        </w:rPr>
      </w:pPr>
      <w:r>
        <w:rPr>
          <w:rFonts w:hint="cs"/>
          <w:rtl/>
        </w:rPr>
        <w:t>37 -</w:t>
      </w:r>
      <w:r>
        <w:rPr>
          <w:rFonts w:hint="cs"/>
          <w:rtl/>
        </w:rPr>
        <w:tab/>
        <w:t xml:space="preserve">الحوكمة السليمة في بوركينا </w:t>
      </w:r>
      <w:r w:rsidR="00356C72">
        <w:rPr>
          <w:rFonts w:hint="cs"/>
          <w:rtl/>
        </w:rPr>
        <w:t>فاسو</w:t>
      </w:r>
      <w:r>
        <w:rPr>
          <w:rFonts w:hint="cs"/>
          <w:rtl/>
        </w:rPr>
        <w:t xml:space="preserve">، كما تحددا السياسة الوطنية للحوكمة السليمة، هي ممارسة السلطة السياسية والاقتصادية والإدارية والاجتماعية في إطار تصريف الشؤون العامة. وتشمل هذه الحوكمة مجمل الموارد والآليات التي يمكن تعبئتها بغية الوصول إلى أفضل مستوى لمؤشر الأداء في تصريف الشؤون العامة والعمل، على الصعيد السياسي والإداري والاجتماعي والاقتصادي، على تشجيع الأفراد والجماعات على تبيان مصالحهم، وممارسة حقوقهم وواجباتهم، والتحكيم في </w:t>
      </w:r>
      <w:r w:rsidR="00A20DCF">
        <w:rPr>
          <w:rFonts w:hint="cs"/>
          <w:rtl/>
        </w:rPr>
        <w:t>ا</w:t>
      </w:r>
      <w:r w:rsidR="006C3E41">
        <w:rPr>
          <w:rFonts w:hint="cs"/>
          <w:rtl/>
        </w:rPr>
        <w:t>لخ</w:t>
      </w:r>
      <w:r>
        <w:rPr>
          <w:rFonts w:hint="cs"/>
          <w:rtl/>
        </w:rPr>
        <w:t>لافات التي يمكن أن تفرق بينهم.</w:t>
      </w:r>
    </w:p>
    <w:p w:rsidR="00075B5E" w:rsidRDefault="008F2737" w:rsidP="00075B5E">
      <w:pPr>
        <w:pStyle w:val="SingleTxt"/>
        <w:rPr>
          <w:rFonts w:hint="cs"/>
          <w:rtl/>
        </w:rPr>
      </w:pPr>
      <w:r>
        <w:rPr>
          <w:rFonts w:hint="cs"/>
          <w:rtl/>
        </w:rPr>
        <w:t>38 -</w:t>
      </w:r>
      <w:r>
        <w:rPr>
          <w:rFonts w:hint="cs"/>
          <w:rtl/>
        </w:rPr>
        <w:tab/>
        <w:t>وتقوم الحوكمة السليمة، وفق تعريفها، على المبادئ التالية:</w:t>
      </w:r>
    </w:p>
    <w:p w:rsidR="008F2737" w:rsidRDefault="008F2737" w:rsidP="008F2737">
      <w:pPr>
        <w:pStyle w:val="SingleTxt"/>
        <w:ind w:left="2592" w:hanging="1325"/>
        <w:rPr>
          <w:rFonts w:hint="cs"/>
          <w:rtl/>
        </w:rPr>
      </w:pPr>
      <w:r>
        <w:rPr>
          <w:rFonts w:hint="cs"/>
          <w:rtl/>
        </w:rPr>
        <w:tab/>
        <w:t>1 -</w:t>
      </w:r>
      <w:r>
        <w:rPr>
          <w:rFonts w:hint="cs"/>
          <w:rtl/>
        </w:rPr>
        <w:tab/>
        <w:t>اشتراك المرأة والرجل في اتخاذ القرار، إما مباشرة، أو من خلال المؤسسات الشرعية المعترف بها التي توضح مصالحهما، مما ينطوي على حرية الرأي والكلام وتكوين الجمعيات؛</w:t>
      </w:r>
    </w:p>
    <w:p w:rsidR="008F2737" w:rsidRDefault="008F2737" w:rsidP="008F2737">
      <w:pPr>
        <w:pStyle w:val="SingleTxt"/>
        <w:ind w:left="2592" w:hanging="1325"/>
        <w:rPr>
          <w:rFonts w:hint="cs"/>
          <w:rtl/>
        </w:rPr>
      </w:pPr>
      <w:r>
        <w:rPr>
          <w:rFonts w:hint="cs"/>
          <w:rtl/>
        </w:rPr>
        <w:tab/>
        <w:t>2 -</w:t>
      </w:r>
      <w:r>
        <w:rPr>
          <w:rFonts w:hint="cs"/>
          <w:rtl/>
        </w:rPr>
        <w:tab/>
        <w:t>سيادة القانون التي تتمثل في وجود أطر قانونية منصفة، وقوانين تطبق بشكل غير منحاز، وقضاء مستقل؛</w:t>
      </w:r>
    </w:p>
    <w:p w:rsidR="008F2737" w:rsidRDefault="008F2737" w:rsidP="008F2737">
      <w:pPr>
        <w:pStyle w:val="SingleTxt"/>
        <w:ind w:left="2592" w:hanging="1325"/>
        <w:rPr>
          <w:rFonts w:hint="cs"/>
          <w:rtl/>
        </w:rPr>
      </w:pPr>
      <w:r>
        <w:rPr>
          <w:rFonts w:hint="cs"/>
          <w:rtl/>
        </w:rPr>
        <w:tab/>
        <w:t>3 -</w:t>
      </w:r>
      <w:r>
        <w:rPr>
          <w:rFonts w:hint="cs"/>
          <w:rtl/>
        </w:rPr>
        <w:tab/>
        <w:t>الشفافية المبنية على حرية تداول المعلومات، وهذا شرط لا غنى عنه لفهم ومتابعة المسائل التي تهم الجميع؛</w:t>
      </w:r>
    </w:p>
    <w:p w:rsidR="008F2737" w:rsidRDefault="008F2737" w:rsidP="008F2737">
      <w:pPr>
        <w:pStyle w:val="SingleTxt"/>
        <w:ind w:left="2592" w:hanging="1325"/>
        <w:rPr>
          <w:rFonts w:hint="cs"/>
          <w:rtl/>
        </w:rPr>
      </w:pPr>
      <w:r>
        <w:rPr>
          <w:rFonts w:hint="cs"/>
          <w:rtl/>
        </w:rPr>
        <w:tab/>
        <w:t>4 -</w:t>
      </w:r>
      <w:r>
        <w:rPr>
          <w:rFonts w:hint="cs"/>
          <w:rtl/>
        </w:rPr>
        <w:tab/>
        <w:t>الإنصاف الذي يتمثل في إدارة البيئة السياسية والاقتصادية والاجتماعية يتيح لكل فرد تحسين ظروف حياته أو الحفاظ عليها على الأقل؛</w:t>
      </w:r>
    </w:p>
    <w:p w:rsidR="008F2737" w:rsidRDefault="008F2737" w:rsidP="008F2737">
      <w:pPr>
        <w:pStyle w:val="SingleTxt"/>
        <w:ind w:left="2592" w:hanging="1325"/>
        <w:rPr>
          <w:rFonts w:hint="cs"/>
          <w:rtl/>
        </w:rPr>
      </w:pPr>
      <w:r>
        <w:rPr>
          <w:rFonts w:hint="cs"/>
          <w:rtl/>
        </w:rPr>
        <w:tab/>
        <w:t>5 -</w:t>
      </w:r>
      <w:r>
        <w:rPr>
          <w:rFonts w:hint="cs"/>
          <w:rtl/>
        </w:rPr>
        <w:tab/>
        <w:t>الفعالية من خلال تحقيق الملاءمة بين المؤسسات والاحتياجات والاستفادة القصوى من الموارد المتاحة؛</w:t>
      </w:r>
    </w:p>
    <w:p w:rsidR="008F2737" w:rsidRDefault="008F2737" w:rsidP="008F2737">
      <w:pPr>
        <w:pStyle w:val="SingleTxt"/>
        <w:ind w:left="2592" w:hanging="1325"/>
        <w:rPr>
          <w:rFonts w:hint="cs"/>
          <w:rtl/>
        </w:rPr>
      </w:pPr>
      <w:r>
        <w:rPr>
          <w:rFonts w:hint="cs"/>
          <w:rtl/>
        </w:rPr>
        <w:tab/>
        <w:t>6 -</w:t>
      </w:r>
      <w:r>
        <w:rPr>
          <w:rFonts w:hint="cs"/>
          <w:rtl/>
        </w:rPr>
        <w:tab/>
        <w:t>المسؤولية التي تستتبع قيام شاغلي المناصب القيادية في مستوى معين (الجهاز السياسي، الإدارة، الاقتصاد، المجتمع المدني) بتقديم كشف حساب، ويترتب على ذلك تمكين المواطنين من طلبه منهم.</w:t>
      </w:r>
    </w:p>
    <w:p w:rsidR="008F2737" w:rsidRPr="008F2737" w:rsidRDefault="008F2737" w:rsidP="008F2737">
      <w:pPr>
        <w:pStyle w:val="SingleTxt"/>
        <w:spacing w:after="0" w:line="120" w:lineRule="exact"/>
        <w:ind w:left="2592" w:hanging="1325"/>
        <w:rPr>
          <w:rFonts w:hint="cs"/>
          <w:sz w:val="10"/>
          <w:rtl/>
        </w:rPr>
      </w:pPr>
    </w:p>
    <w:p w:rsidR="008F2737" w:rsidRDefault="008F2737" w:rsidP="008F273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i/>
          <w:iCs/>
          <w:rtl/>
        </w:rPr>
      </w:pPr>
      <w:r>
        <w:rPr>
          <w:rFonts w:hint="cs"/>
          <w:rtl/>
        </w:rPr>
        <w:tab/>
        <w:t>•</w:t>
      </w:r>
      <w:r>
        <w:rPr>
          <w:rFonts w:hint="cs"/>
          <w:rtl/>
        </w:rPr>
        <w:tab/>
      </w:r>
      <w:r>
        <w:rPr>
          <w:rFonts w:hint="cs"/>
          <w:b/>
          <w:bCs/>
          <w:i/>
          <w:iCs/>
          <w:rtl/>
        </w:rPr>
        <w:t>اللامركزية والتقسيم الإداري الكامل</w:t>
      </w:r>
    </w:p>
    <w:p w:rsidR="008F2737" w:rsidRDefault="008F2737" w:rsidP="00A20DCF">
      <w:pPr>
        <w:pStyle w:val="SingleTxt"/>
        <w:rPr>
          <w:rFonts w:hint="cs"/>
          <w:rtl/>
        </w:rPr>
      </w:pPr>
      <w:r>
        <w:rPr>
          <w:rFonts w:hint="cs"/>
          <w:rtl/>
        </w:rPr>
        <w:t>39 -</w:t>
      </w:r>
      <w:r>
        <w:rPr>
          <w:rFonts w:hint="cs"/>
          <w:rtl/>
        </w:rPr>
        <w:tab/>
        <w:t>إن تنفيذ اللامركزية والتقسيم الإداري الكامل يهيئ إطارا نموذجيا لتعزيز اشتراك المرأة في اتخاذ القرار. وقد لوحظ في الواقع وصول المرأة المحسوس إلى حد ما إلى منصب العمدة والمستشار والمسؤول في اللجان القروية للتنمية. وتنص وثائق تنظيم المجالس القروية للتنمية على وجود امرأتين على الأقل وجوبا</w:t>
      </w:r>
      <w:r w:rsidR="00A20DCF">
        <w:rPr>
          <w:rFonts w:hint="cs"/>
          <w:rtl/>
        </w:rPr>
        <w:t>.</w:t>
      </w:r>
      <w:r>
        <w:rPr>
          <w:rFonts w:hint="cs"/>
          <w:rtl/>
        </w:rPr>
        <w:t xml:space="preserve"> ولا بد من القيام بأنشطة توعية لتشجيع التساوي في جميع المناصب التي تشغل بالانتخاب.</w:t>
      </w:r>
    </w:p>
    <w:p w:rsidR="00D76090" w:rsidRPr="00D76090" w:rsidRDefault="00D76090" w:rsidP="00D76090">
      <w:pPr>
        <w:pStyle w:val="SingleTxt"/>
        <w:spacing w:after="0" w:line="120" w:lineRule="exact"/>
        <w:rPr>
          <w:sz w:val="10"/>
          <w:rtl/>
        </w:rPr>
      </w:pPr>
      <w:r>
        <w:rPr>
          <w:rtl/>
        </w:rPr>
        <w:br w:type="page"/>
      </w:r>
    </w:p>
    <w:tbl>
      <w:tblPr>
        <w:bidiVisual/>
        <w:tblW w:w="0" w:type="auto"/>
        <w:tblInd w:w="1267" w:type="dxa"/>
        <w:shd w:val="clear" w:color="auto" w:fill="E0E0E0"/>
        <w:tblLayout w:type="fixed"/>
        <w:tblCellMar>
          <w:left w:w="0" w:type="dxa"/>
          <w:right w:w="0" w:type="dxa"/>
        </w:tblCellMar>
        <w:tblLook w:val="0000" w:firstRow="0" w:lastRow="0" w:firstColumn="0" w:lastColumn="0" w:noHBand="0" w:noVBand="0"/>
      </w:tblPr>
      <w:tblGrid>
        <w:gridCol w:w="7321"/>
      </w:tblGrid>
      <w:tr w:rsidR="00D76090" w:rsidTr="00567FA5">
        <w:tblPrEx>
          <w:tblCellMar>
            <w:top w:w="0" w:type="dxa"/>
            <w:bottom w:w="0" w:type="dxa"/>
          </w:tblCellMar>
        </w:tblPrEx>
        <w:trPr>
          <w:trHeight w:val="616"/>
        </w:trPr>
        <w:tc>
          <w:tcPr>
            <w:tcW w:w="7321" w:type="dxa"/>
            <w:shd w:val="clear" w:color="auto" w:fill="E0E0E0"/>
          </w:tcPr>
          <w:p w:rsidR="00D76090" w:rsidRPr="003B243D" w:rsidRDefault="00D76090" w:rsidP="00567FA5">
            <w:pPr>
              <w:tabs>
                <w:tab w:val="left" w:pos="288"/>
                <w:tab w:val="left" w:pos="576"/>
                <w:tab w:val="left" w:pos="864"/>
                <w:tab w:val="left" w:pos="1152"/>
              </w:tabs>
              <w:ind w:right="40"/>
              <w:jc w:val="center"/>
              <w:rPr>
                <w:rFonts w:hint="cs"/>
                <w:b/>
                <w:bCs/>
                <w:rtl/>
              </w:rPr>
            </w:pPr>
            <w:r>
              <w:rPr>
                <w:rFonts w:hint="cs"/>
                <w:b/>
                <w:bCs/>
                <w:rtl/>
              </w:rPr>
              <w:t>الجزء الثاني: بحث مواد محددة</w:t>
            </w:r>
          </w:p>
        </w:tc>
      </w:tr>
    </w:tbl>
    <w:p w:rsidR="00D76090" w:rsidRPr="0040122D" w:rsidRDefault="00D76090" w:rsidP="00D76090">
      <w:pPr>
        <w:pStyle w:val="SingleTxt"/>
        <w:spacing w:after="0" w:line="120" w:lineRule="exact"/>
        <w:rPr>
          <w:rFonts w:hint="cs"/>
          <w:sz w:val="10"/>
          <w:rtl/>
        </w:rPr>
      </w:pPr>
    </w:p>
    <w:p w:rsidR="00D76090" w:rsidRDefault="00315CC4" w:rsidP="00315CC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 xml:space="preserve">1- </w:t>
      </w:r>
      <w:r>
        <w:rPr>
          <w:rFonts w:hint="cs"/>
          <w:rtl/>
        </w:rPr>
        <w:tab/>
        <w:t>التعاريف والتدابير العامة لمكافحة التمييز ضد المرأة (المواد 1-3)</w:t>
      </w:r>
    </w:p>
    <w:p w:rsidR="00315CC4" w:rsidRPr="00315CC4" w:rsidRDefault="00315CC4" w:rsidP="00315CC4">
      <w:pPr>
        <w:pStyle w:val="SingleTxt"/>
        <w:spacing w:after="0" w:line="120" w:lineRule="exact"/>
        <w:rPr>
          <w:rFonts w:hint="cs"/>
          <w:sz w:val="10"/>
          <w:rtl/>
        </w:rPr>
      </w:pPr>
    </w:p>
    <w:p w:rsidR="00315CC4" w:rsidRDefault="00315CC4" w:rsidP="00315CC4">
      <w:pPr>
        <w:pStyle w:val="SingleTxt"/>
        <w:rPr>
          <w:rFonts w:hint="cs"/>
          <w:b/>
          <w:bCs/>
          <w:rtl/>
        </w:rPr>
      </w:pPr>
      <w:r>
        <w:rPr>
          <w:rFonts w:hint="cs"/>
          <w:b/>
          <w:bCs/>
          <w:rtl/>
        </w:rPr>
        <w:t>توصي اللجنة الدولة الطرف بحث الجهات المعنية على مراعاة حقوق المرأة في الملكية وتسهيل تقديم ما يلزمها من سلف.</w:t>
      </w:r>
    </w:p>
    <w:p w:rsidR="00315CC4" w:rsidRPr="00315CC4" w:rsidRDefault="00315CC4" w:rsidP="00315CC4">
      <w:pPr>
        <w:pStyle w:val="SingleTxt"/>
        <w:spacing w:after="0" w:line="120" w:lineRule="exact"/>
        <w:rPr>
          <w:rFonts w:hint="cs"/>
          <w:b/>
          <w:bCs/>
          <w:sz w:val="10"/>
          <w:rtl/>
        </w:rPr>
      </w:pPr>
    </w:p>
    <w:p w:rsidR="00315CC4" w:rsidRDefault="00315CC4" w:rsidP="00315CC4">
      <w:pPr>
        <w:pStyle w:val="SingleTxt"/>
        <w:rPr>
          <w:rFonts w:hint="cs"/>
          <w:b/>
          <w:bCs/>
          <w:rtl/>
        </w:rPr>
      </w:pPr>
      <w:r>
        <w:rPr>
          <w:rFonts w:hint="cs"/>
          <w:b/>
          <w:bCs/>
          <w:rtl/>
        </w:rPr>
        <w:tab/>
        <w:t>1-1</w:t>
      </w:r>
      <w:r>
        <w:rPr>
          <w:rFonts w:hint="cs"/>
          <w:b/>
          <w:bCs/>
          <w:rtl/>
        </w:rPr>
        <w:tab/>
        <w:t>السياسات والقوانين الرامية إلى إنهاء التمييز وكفالة تطور المرأة وتقدمها</w:t>
      </w:r>
    </w:p>
    <w:p w:rsidR="00315CC4" w:rsidRDefault="00315CC4" w:rsidP="00315CC4">
      <w:pPr>
        <w:pStyle w:val="SingleTxt"/>
        <w:rPr>
          <w:rFonts w:hint="cs"/>
          <w:rtl/>
        </w:rPr>
      </w:pPr>
      <w:r>
        <w:rPr>
          <w:rFonts w:hint="cs"/>
          <w:rtl/>
        </w:rPr>
        <w:t>40 -</w:t>
      </w:r>
      <w:r>
        <w:rPr>
          <w:rFonts w:hint="cs"/>
          <w:rtl/>
        </w:rPr>
        <w:tab/>
      </w:r>
      <w:r w:rsidR="00F87B95">
        <w:rPr>
          <w:rFonts w:hint="cs"/>
          <w:rtl/>
        </w:rPr>
        <w:t>في الفترة 2001-2006، قامت وزارة النهوض بالمرأة، بالتعاون مع سائر الإدارات الوزارية، بإجراء إصلاحات بهدف تعزيز حقوق المرأة، ومكافحة ما تتعرض له من تمييز. وتتعلق هذه التدابير بما يلي:</w:t>
      </w:r>
    </w:p>
    <w:p w:rsidR="00F87B95" w:rsidRDefault="00F87B95" w:rsidP="00A20DC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اعتماد سياسة وطنية للنهوض بالمرأة في </w:t>
      </w:r>
      <w:r>
        <w:rPr>
          <w:rtl/>
        </w:rPr>
        <w:t xml:space="preserve">أيلول/سبتمبر </w:t>
      </w:r>
      <w:r>
        <w:rPr>
          <w:rFonts w:hint="cs"/>
          <w:rtl/>
        </w:rPr>
        <w:t xml:space="preserve">2004. وتشكل هذه السياسة إطارا لتوجيه العمل الحكومي ولمجمل شركائها في مجال النهوض بالمرأة. ولهذا الغرض أعيد تشكيل الوزارة حتى تراعي بشكل أفضل حدود النهوض بالمرأة في بوركينا </w:t>
      </w:r>
      <w:r w:rsidR="00356C72">
        <w:rPr>
          <w:rFonts w:hint="cs"/>
          <w:rtl/>
        </w:rPr>
        <w:t>فاسو</w:t>
      </w:r>
      <w:r>
        <w:rPr>
          <w:rFonts w:hint="cs"/>
          <w:rtl/>
        </w:rPr>
        <w:t xml:space="preserve">. وأعيد منذ </w:t>
      </w:r>
      <w:r>
        <w:rPr>
          <w:rtl/>
        </w:rPr>
        <w:t xml:space="preserve">حزيران/يونيه </w:t>
      </w:r>
      <w:r>
        <w:rPr>
          <w:rFonts w:hint="cs"/>
          <w:rtl/>
        </w:rPr>
        <w:t>2006 تشكيل الهيكل التنظيمي للوزارة لمراعاة الاستراتيجيات الجديدة التي اعتمدتها الوزارة في مجال النهوض المرأة. والمقصود بذلك إنشاء ما يلي:</w:t>
      </w:r>
    </w:p>
    <w:p w:rsidR="00567FA5" w:rsidRDefault="00567FA5" w:rsidP="009A5590">
      <w:pPr>
        <w:pStyle w:val="SingleTxt"/>
        <w:tabs>
          <w:tab w:val="clear" w:pos="1930"/>
          <w:tab w:val="clear" w:pos="2592"/>
          <w:tab w:val="clear" w:pos="3254"/>
          <w:tab w:val="clear" w:pos="3917"/>
          <w:tab w:val="clear" w:pos="4579"/>
          <w:tab w:val="clear" w:pos="5904"/>
          <w:tab w:val="clear" w:pos="6566"/>
          <w:tab w:val="left" w:pos="1267"/>
          <w:tab w:val="left" w:pos="1886"/>
          <w:tab w:val="left" w:pos="2362"/>
          <w:tab w:val="left" w:pos="2837"/>
          <w:tab w:val="left" w:pos="3326"/>
          <w:tab w:val="left" w:pos="3802"/>
          <w:tab w:val="left" w:pos="4277"/>
          <w:tab w:val="left" w:pos="4766"/>
          <w:tab w:val="left" w:pos="5242"/>
          <w:tab w:val="left" w:pos="5717"/>
          <w:tab w:val="left" w:pos="6192"/>
        </w:tabs>
        <w:ind w:left="2362" w:right="1260" w:hanging="1094"/>
        <w:rPr>
          <w:rFonts w:ascii="Wingdings" w:hAnsi="Wingdings" w:hint="cs"/>
          <w:rtl/>
        </w:rPr>
      </w:pPr>
      <w:r>
        <w:tab/>
      </w:r>
      <w:r>
        <w:rPr>
          <w:rFonts w:ascii="Wingdings" w:hAnsi="Wingdings"/>
        </w:rPr>
        <w:t></w:t>
      </w:r>
      <w:r>
        <w:rPr>
          <w:rFonts w:ascii="Wingdings" w:hAnsi="Wingdings"/>
        </w:rPr>
        <w:tab/>
      </w:r>
      <w:r>
        <w:rPr>
          <w:rFonts w:ascii="Wingdings" w:hAnsi="Wingdings" w:hint="cs"/>
          <w:rtl/>
        </w:rPr>
        <w:t>مديرية عامة للنهوض بالمرأة وحماية حقوقها، يناط بها وضع وتنفيذ استراتيجيات النهوض بالمرأة والفتاة وحماية حقوقهما؛</w:t>
      </w:r>
    </w:p>
    <w:p w:rsidR="00567FA5" w:rsidRDefault="009A5590" w:rsidP="00A20DCF">
      <w:pPr>
        <w:pStyle w:val="SingleTxt"/>
        <w:tabs>
          <w:tab w:val="clear" w:pos="1267"/>
          <w:tab w:val="clear" w:pos="1930"/>
          <w:tab w:val="clear" w:pos="2592"/>
          <w:tab w:val="clear" w:pos="3254"/>
          <w:tab w:val="clear" w:pos="3917"/>
          <w:tab w:val="clear" w:pos="4579"/>
          <w:tab w:val="clear" w:pos="5242"/>
          <w:tab w:val="clear" w:pos="5904"/>
          <w:tab w:val="clear" w:pos="6566"/>
          <w:tab w:val="right" w:pos="1610"/>
          <w:tab w:val="right" w:pos="1757"/>
          <w:tab w:val="right" w:pos="1919"/>
          <w:tab w:val="right" w:pos="2022"/>
          <w:tab w:val="right" w:pos="2125"/>
        </w:tabs>
        <w:ind w:left="2375" w:hanging="1107"/>
        <w:rPr>
          <w:rFonts w:hint="cs"/>
          <w:rtl/>
        </w:rPr>
      </w:pPr>
      <w:r>
        <w:rPr>
          <w:rFonts w:ascii="Wingdings" w:hAnsi="Wingdings" w:hint="cs"/>
          <w:rtl/>
        </w:rPr>
        <w:tab/>
      </w:r>
      <w:r>
        <w:rPr>
          <w:rFonts w:ascii="Wingdings" w:hAnsi="Wingdings" w:hint="cs"/>
          <w:rtl/>
        </w:rPr>
        <w:tab/>
      </w:r>
      <w:r>
        <w:rPr>
          <w:rFonts w:ascii="Wingdings" w:hAnsi="Wingdings" w:hint="cs"/>
          <w:rtl/>
        </w:rPr>
        <w:tab/>
      </w:r>
      <w:r w:rsidRPr="009A5590">
        <w:rPr>
          <w:rFonts w:ascii="Wingdings" w:hAnsi="Wingdings" w:hint="cs"/>
          <w:rtl/>
        </w:rPr>
        <w:tab/>
      </w:r>
      <w:r>
        <w:rPr>
          <w:rFonts w:ascii="Wingdings" w:hAnsi="Wingdings"/>
        </w:rPr>
        <w:t></w:t>
      </w:r>
      <w:r>
        <w:rPr>
          <w:rFonts w:ascii="Wingdings" w:hAnsi="Wingdings" w:hint="cs"/>
          <w:rtl/>
        </w:rPr>
        <w:tab/>
      </w:r>
      <w:r>
        <w:rPr>
          <w:rFonts w:ascii="Wingdings" w:hAnsi="Wingdings" w:hint="cs"/>
          <w:rtl/>
        </w:rPr>
        <w:tab/>
      </w:r>
      <w:r w:rsidR="00567FA5" w:rsidRPr="009A5590">
        <w:rPr>
          <w:rFonts w:ascii="Wingdings" w:hAnsi="Wingdings" w:hint="cs"/>
          <w:rtl/>
        </w:rPr>
        <w:t>مديرية عامة لتعزيز قدرات المرأة وخبراتها، يناط بها</w:t>
      </w:r>
      <w:r w:rsidRPr="009A5590">
        <w:rPr>
          <w:rFonts w:ascii="Wingdings" w:hAnsi="Wingdings" w:hint="cs"/>
          <w:rtl/>
        </w:rPr>
        <w:t xml:space="preserve"> وضع وتنفيذ استراتيجيات مناسبة لبيان قيمة </w:t>
      </w:r>
      <w:r w:rsidR="00A20DCF">
        <w:rPr>
          <w:rFonts w:ascii="Wingdings" w:hAnsi="Wingdings" w:hint="cs"/>
          <w:rtl/>
        </w:rPr>
        <w:t>ا</w:t>
      </w:r>
      <w:r w:rsidR="006C3E41">
        <w:rPr>
          <w:rFonts w:ascii="Wingdings" w:hAnsi="Wingdings" w:hint="cs"/>
          <w:rtl/>
        </w:rPr>
        <w:t>لخ</w:t>
      </w:r>
      <w:r w:rsidRPr="009A5590">
        <w:rPr>
          <w:rFonts w:ascii="Wingdings" w:hAnsi="Wingdings" w:hint="cs"/>
          <w:rtl/>
        </w:rPr>
        <w:t>برات النسائية. وتشمل هذه المديرية العامة مديرية للجنسانية</w:t>
      </w:r>
      <w:r w:rsidRPr="009A5590">
        <w:rPr>
          <w:rFonts w:hint="cs"/>
          <w:rtl/>
        </w:rPr>
        <w:t xml:space="preserve"> من أجل التنمية يناط بها، في جملة أمور، إدراج النهج الجنساني على صعيد التوجهات السياسية وخطط وبرامج التنمية في بوركينا </w:t>
      </w:r>
      <w:r w:rsidR="00356C72">
        <w:rPr>
          <w:rFonts w:hint="cs"/>
          <w:rtl/>
        </w:rPr>
        <w:t>فاسو</w:t>
      </w:r>
      <w:r w:rsidRPr="009A5590">
        <w:rPr>
          <w:rFonts w:hint="cs"/>
          <w:rtl/>
        </w:rPr>
        <w:t xml:space="preserve">، بصرف النظر عن واضعيها ومجالات التدخل ذات الأولوية المحددة في إطار السياسة الوطنية في مجال </w:t>
      </w:r>
      <w:r w:rsidRPr="009A5590">
        <w:rPr>
          <w:rFonts w:hint="eastAsia"/>
          <w:rtl/>
        </w:rPr>
        <w:t>”الجنسانية</w:t>
      </w:r>
      <w:r w:rsidRPr="009A5590">
        <w:rPr>
          <w:rFonts w:hint="cs"/>
          <w:rtl/>
        </w:rPr>
        <w:t>“؛</w:t>
      </w:r>
    </w:p>
    <w:p w:rsidR="009A5590" w:rsidRDefault="009A5590" w:rsidP="009A55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اعتماد خطة عمل ثانية في عام 2003 وهيكل للمتابعة، هو هيئة التنسيق الوطنية لخطة عمل النهوض بالمرأة، التي يرأسها رئيس الوزراء، ونائب الرئيس فيها هو وزير النهوض بالمرأة. وتجتمع هذه الهيئة سنويا لاستعراض نتائج تنفيذ خطة العمل. ويناط بالأمانة الدائمة لخطة عمل النهوض بالمرأة تنفيذ الأنشطة. وقد روعي الهدف 3 لإعلان الألفية في البرنامج 5 لخطة العمل، وهو الحد من انعدام المساواة الذي تتعرض له المرأة؛</w:t>
      </w:r>
    </w:p>
    <w:p w:rsidR="009A5590" w:rsidRDefault="009A5590" w:rsidP="00A20DC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تصدي</w:t>
      </w:r>
      <w:r w:rsidR="008A35D9">
        <w:rPr>
          <w:rFonts w:hint="cs"/>
          <w:rtl/>
        </w:rPr>
        <w:t>ـــــــ</w:t>
      </w:r>
      <w:r>
        <w:rPr>
          <w:rFonts w:hint="cs"/>
          <w:rtl/>
        </w:rPr>
        <w:t xml:space="preserve">ق بوركينا </w:t>
      </w:r>
      <w:r w:rsidR="00356C72">
        <w:rPr>
          <w:rFonts w:hint="cs"/>
          <w:rtl/>
        </w:rPr>
        <w:t>فاسو</w:t>
      </w:r>
      <w:r>
        <w:rPr>
          <w:rFonts w:hint="cs"/>
          <w:rtl/>
        </w:rPr>
        <w:t xml:space="preserve"> على بروتوك</w:t>
      </w:r>
      <w:r w:rsidR="008A35D9">
        <w:rPr>
          <w:rFonts w:hint="cs"/>
          <w:rtl/>
        </w:rPr>
        <w:t>ــــــ</w:t>
      </w:r>
      <w:r>
        <w:rPr>
          <w:rFonts w:hint="cs"/>
          <w:rtl/>
        </w:rPr>
        <w:t>ول الميثاق الأفريق</w:t>
      </w:r>
      <w:r w:rsidR="008A35D9">
        <w:rPr>
          <w:rFonts w:hint="cs"/>
          <w:rtl/>
        </w:rPr>
        <w:t>ــــــ</w:t>
      </w:r>
      <w:r>
        <w:rPr>
          <w:rFonts w:hint="cs"/>
          <w:rtl/>
        </w:rPr>
        <w:t>ي لحق</w:t>
      </w:r>
      <w:r w:rsidR="008A35D9">
        <w:rPr>
          <w:rFonts w:hint="cs"/>
          <w:rtl/>
        </w:rPr>
        <w:t>ــــــــــ</w:t>
      </w:r>
      <w:r>
        <w:rPr>
          <w:rFonts w:hint="cs"/>
          <w:rtl/>
        </w:rPr>
        <w:t>وق الإنسان والشع</w:t>
      </w:r>
      <w:r w:rsidR="008A35D9">
        <w:rPr>
          <w:rFonts w:hint="cs"/>
          <w:rtl/>
        </w:rPr>
        <w:t>ـــــــــ</w:t>
      </w:r>
      <w:r>
        <w:rPr>
          <w:rFonts w:hint="cs"/>
          <w:rtl/>
        </w:rPr>
        <w:t xml:space="preserve">وب، </w:t>
      </w:r>
      <w:r w:rsidR="00A20DCF">
        <w:rPr>
          <w:rFonts w:hint="cs"/>
          <w:rtl/>
        </w:rPr>
        <w:t>ا</w:t>
      </w:r>
      <w:r w:rsidR="006C3E41">
        <w:rPr>
          <w:rFonts w:hint="cs"/>
          <w:rtl/>
        </w:rPr>
        <w:t>لخ</w:t>
      </w:r>
      <w:r w:rsidR="008A35D9">
        <w:rPr>
          <w:rFonts w:hint="cs"/>
          <w:rtl/>
        </w:rPr>
        <w:t>ــ</w:t>
      </w:r>
      <w:r>
        <w:rPr>
          <w:rFonts w:hint="cs"/>
          <w:rtl/>
        </w:rPr>
        <w:t>اص بحق</w:t>
      </w:r>
      <w:r w:rsidR="008A35D9">
        <w:rPr>
          <w:rFonts w:hint="cs"/>
          <w:rtl/>
        </w:rPr>
        <w:t>ــــــــ</w:t>
      </w:r>
      <w:r>
        <w:rPr>
          <w:rFonts w:hint="cs"/>
          <w:rtl/>
        </w:rPr>
        <w:t>وق المرأة ف</w:t>
      </w:r>
      <w:r w:rsidR="008A35D9">
        <w:rPr>
          <w:rFonts w:hint="cs"/>
          <w:rtl/>
        </w:rPr>
        <w:t>ـــــــ</w:t>
      </w:r>
      <w:r>
        <w:rPr>
          <w:rFonts w:hint="cs"/>
          <w:rtl/>
        </w:rPr>
        <w:t>ي أفريقيا، بموجب المرس</w:t>
      </w:r>
      <w:r w:rsidR="008A35D9">
        <w:rPr>
          <w:rFonts w:hint="cs"/>
          <w:rtl/>
        </w:rPr>
        <w:t>ــــــــ</w:t>
      </w:r>
      <w:r>
        <w:rPr>
          <w:rFonts w:hint="cs"/>
          <w:rtl/>
        </w:rPr>
        <w:t xml:space="preserve">وم الرئاسي رقم </w:t>
      </w:r>
      <w:r w:rsidR="008A35D9">
        <w:t>179/PRES/PM/MAECR/MPF/MFB</w:t>
      </w:r>
      <w:r w:rsidR="008A35D9">
        <w:rPr>
          <w:rFonts w:hint="cs"/>
          <w:rtl/>
        </w:rPr>
        <w:t xml:space="preserve">، المؤرخ 24 </w:t>
      </w:r>
      <w:r w:rsidR="008A35D9">
        <w:rPr>
          <w:rtl/>
        </w:rPr>
        <w:t xml:space="preserve">نيسان/أبريل </w:t>
      </w:r>
      <w:r w:rsidR="008A35D9">
        <w:rPr>
          <w:rFonts w:hint="cs"/>
          <w:rtl/>
        </w:rPr>
        <w:t xml:space="preserve">2006، والبروتوكــــــول الاختياري بموجب المرسوم الرئاســــــي رقــــــم </w:t>
      </w:r>
      <w:r w:rsidR="008A35D9">
        <w:t>2005-408/PRES/PM/MAECR/MPF/MFB</w:t>
      </w:r>
      <w:r w:rsidR="0007359E">
        <w:rPr>
          <w:rFonts w:hint="cs"/>
          <w:rtl/>
        </w:rPr>
        <w:t xml:space="preserve">، المؤرخ 26 </w:t>
      </w:r>
      <w:r w:rsidR="0007359E">
        <w:rPr>
          <w:rtl/>
        </w:rPr>
        <w:t xml:space="preserve">تموز/يوليه </w:t>
      </w:r>
      <w:r w:rsidR="0007359E">
        <w:rPr>
          <w:rFonts w:hint="cs"/>
          <w:rtl/>
        </w:rPr>
        <w:t>2005.</w:t>
      </w:r>
    </w:p>
    <w:p w:rsidR="0007359E" w:rsidRPr="0007359E" w:rsidRDefault="0007359E" w:rsidP="000735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07359E" w:rsidRPr="00A26421" w:rsidRDefault="00A26421" w:rsidP="00A26421">
      <w:pPr>
        <w:pStyle w:val="SingleTxt"/>
        <w:rPr>
          <w:rFonts w:hint="cs"/>
          <w:b/>
          <w:bCs/>
          <w:rtl/>
        </w:rPr>
      </w:pPr>
      <w:r>
        <w:rPr>
          <w:rFonts w:hint="cs"/>
          <w:rtl/>
        </w:rPr>
        <w:tab/>
      </w:r>
      <w:r w:rsidR="0007359E" w:rsidRPr="00A26421">
        <w:rPr>
          <w:rFonts w:hint="cs"/>
          <w:b/>
          <w:bCs/>
          <w:rtl/>
        </w:rPr>
        <w:t>1-2</w:t>
      </w:r>
      <w:r w:rsidR="0007359E" w:rsidRPr="00A26421">
        <w:rPr>
          <w:rFonts w:hint="cs"/>
          <w:b/>
          <w:bCs/>
          <w:rtl/>
        </w:rPr>
        <w:tab/>
        <w:t>البرامج والتدابير المنفذ</w:t>
      </w:r>
      <w:r w:rsidRPr="00A26421">
        <w:rPr>
          <w:rFonts w:hint="cs"/>
          <w:b/>
          <w:bCs/>
          <w:rtl/>
        </w:rPr>
        <w:t>ة</w:t>
      </w:r>
    </w:p>
    <w:p w:rsidR="00A26421" w:rsidRDefault="00A26421" w:rsidP="00A26421">
      <w:pPr>
        <w:pStyle w:val="SingleTxt"/>
        <w:rPr>
          <w:rFonts w:hint="cs"/>
          <w:rtl/>
        </w:rPr>
      </w:pPr>
      <w:r>
        <w:rPr>
          <w:rFonts w:hint="cs"/>
          <w:rtl/>
        </w:rPr>
        <w:t>41 -</w:t>
      </w:r>
      <w:r>
        <w:rPr>
          <w:rFonts w:hint="cs"/>
          <w:rtl/>
        </w:rPr>
        <w:tab/>
        <w:t>من التدابير التي اتخذتها الحكومة ومنظمات المجتمع المدني لتعزيز حقوق المرأة والفتاة، يمكن الإشارة إلى تنفيذ برنامج الصحة الجنسية وحقوق الإنسان، الذي كان يسمى برنامج الصحة الجنسية، وفيروس نقص المناعة البشرية/الإيدز، وحقوق الإنسان، ومكافحة الاتجار بالأطفال وأسوأ أشكال عمل الأطفال، بدعم من التعاون الألماني، وقد نفذت المرحلة الأولى</w:t>
      </w:r>
      <w:r w:rsidR="002F6196">
        <w:rPr>
          <w:rFonts w:hint="cs"/>
          <w:rtl/>
        </w:rPr>
        <w:t xml:space="preserve"> منه من عام 2004 إلى عام 2006.</w:t>
      </w:r>
    </w:p>
    <w:p w:rsidR="002F6196" w:rsidRDefault="002F6196" w:rsidP="002F6196">
      <w:pPr>
        <w:pStyle w:val="SingleTxt"/>
        <w:rPr>
          <w:rFonts w:hint="cs"/>
          <w:rtl/>
        </w:rPr>
      </w:pPr>
      <w:r>
        <w:rPr>
          <w:rFonts w:hint="cs"/>
          <w:rtl/>
        </w:rPr>
        <w:t>42 -</w:t>
      </w:r>
      <w:r>
        <w:rPr>
          <w:rFonts w:hint="cs"/>
          <w:rtl/>
        </w:rPr>
        <w:tab/>
        <w:t>ويعمل هذا البرنامج في منطقتي الشرق والجنوب الغربي، ويساند جهود الحكومة وجهود منظمات المجتمع المدني لتعزيز حقوق المرأة، ومكافحة العنف ضد المرأة، بما في ذلك ختان الإناث، والصحة الجنسية والإنجابية، والاتجار بالأطفال وأسوأ أشكال عمل الأطفال (من الجنسين)، ومكافحة فيروس نقص المناعة البشرية/الإيدز.</w:t>
      </w:r>
    </w:p>
    <w:p w:rsidR="002F6196" w:rsidRDefault="002F6196" w:rsidP="00FE2FB6">
      <w:pPr>
        <w:pStyle w:val="SingleTxt"/>
        <w:rPr>
          <w:rFonts w:hint="cs"/>
          <w:rtl/>
        </w:rPr>
      </w:pPr>
      <w:r>
        <w:rPr>
          <w:rFonts w:hint="cs"/>
          <w:rtl/>
        </w:rPr>
        <w:t>43 -</w:t>
      </w:r>
      <w:r>
        <w:rPr>
          <w:rFonts w:hint="cs"/>
          <w:rtl/>
        </w:rPr>
        <w:tab/>
        <w:t>وكان دعم تعزيز حقوق المرأة ونبذ العنف ضد المرأة، بما في ذلك ختان الإناث، موضوع عدة دراسات ومجالا لتعزيز قدرات العناصر الفاعلة من</w:t>
      </w:r>
      <w:r w:rsidR="00FE2FB6">
        <w:rPr>
          <w:rFonts w:hint="cs"/>
          <w:rtl/>
        </w:rPr>
        <w:t xml:space="preserve"> الجنسين في الاضطلاع بأنشطة جيدة النوعية في مجال الإعلام والتثقيف والاتصال/الاتصال من أجل تغيير السلوك، من خلال التدريب، والدعم بالمشورة، وتوفير الموارد التثقيفية. وفي مجال مكافحة الاتجار بالأطفال وأسوأ أشكال عمل الأطفال، ساعد الدعم أيضا على القيام بدراسات أساسية لتحسين فهم هذه الظاهرة وتعزيز قدرات العناصر الفاعلة التي تتولى المكافحة.</w:t>
      </w:r>
    </w:p>
    <w:p w:rsidR="00FE2FB6" w:rsidRDefault="00FE2FB6" w:rsidP="00BE0188">
      <w:pPr>
        <w:pStyle w:val="SingleTxt"/>
        <w:rPr>
          <w:rFonts w:hint="cs"/>
          <w:rtl/>
        </w:rPr>
      </w:pPr>
      <w:r>
        <w:rPr>
          <w:rFonts w:hint="cs"/>
          <w:rtl/>
        </w:rPr>
        <w:t>44 -</w:t>
      </w:r>
      <w:r>
        <w:rPr>
          <w:rFonts w:hint="cs"/>
          <w:rtl/>
        </w:rPr>
        <w:tab/>
        <w:t xml:space="preserve">وفيما يتعلق بصغار الفتيات، يمكن الإشارة إلى مشروع مشترك قام بتنفيذه في عام 2003 ائتلاف من ثلاث جمعيات: الائتلاف البوركيني من أجل حقوق المرأة، وائتلاف بوركينا </w:t>
      </w:r>
      <w:r w:rsidR="00356C72">
        <w:rPr>
          <w:rFonts w:hint="cs"/>
          <w:rtl/>
        </w:rPr>
        <w:t>فاسو</w:t>
      </w:r>
      <w:r>
        <w:rPr>
          <w:rFonts w:hint="cs"/>
          <w:rtl/>
        </w:rPr>
        <w:t xml:space="preserve"> من أجل حقوق الطفل، ومنظمة دور المرأة في القانون والتنمية في أفريقيا/بوركينا. وتمثل هذا المشروع في تنظيم أنشطة لتوعية السكان، والدعوة في أوساط السلطة، وتشكيل جمعيات تهتم بالحقوق الاجتماعية والاقتصادية للفتيات العاملات في </w:t>
      </w:r>
      <w:r w:rsidR="00A20DCF">
        <w:rPr>
          <w:rFonts w:hint="cs"/>
          <w:rtl/>
        </w:rPr>
        <w:t>ا</w:t>
      </w:r>
      <w:r w:rsidR="006C3E41">
        <w:rPr>
          <w:rFonts w:hint="cs"/>
          <w:rtl/>
        </w:rPr>
        <w:t>لخ</w:t>
      </w:r>
      <w:r>
        <w:rPr>
          <w:rFonts w:hint="cs"/>
          <w:rtl/>
        </w:rPr>
        <w:t>دمة</w:t>
      </w:r>
      <w:r w:rsidR="00BE0188">
        <w:rPr>
          <w:rFonts w:hint="eastAsia"/>
          <w:rtl/>
        </w:rPr>
        <w:t> </w:t>
      </w:r>
      <w:r>
        <w:rPr>
          <w:rFonts w:hint="cs"/>
          <w:rtl/>
        </w:rPr>
        <w:t>المنزلية.</w:t>
      </w:r>
    </w:p>
    <w:p w:rsidR="00FE2FB6" w:rsidRDefault="00FE2FB6" w:rsidP="00A20DCF">
      <w:pPr>
        <w:pStyle w:val="SingleTxt"/>
        <w:rPr>
          <w:rFonts w:hint="cs"/>
          <w:rtl/>
        </w:rPr>
      </w:pPr>
      <w:r>
        <w:rPr>
          <w:rFonts w:hint="cs"/>
          <w:rtl/>
        </w:rPr>
        <w:t>45 -</w:t>
      </w:r>
      <w:r>
        <w:rPr>
          <w:rFonts w:hint="cs"/>
          <w:rtl/>
        </w:rPr>
        <w:tab/>
      </w:r>
      <w:r w:rsidR="003E22CB">
        <w:rPr>
          <w:rFonts w:hint="cs"/>
          <w:rtl/>
        </w:rPr>
        <w:t xml:space="preserve">وفي أواخر عام 2006، اضطلع ائتلاف بوركينا </w:t>
      </w:r>
      <w:r w:rsidR="00356C72">
        <w:rPr>
          <w:rFonts w:hint="cs"/>
          <w:rtl/>
        </w:rPr>
        <w:t>فاسو</w:t>
      </w:r>
      <w:r w:rsidR="003E22CB">
        <w:rPr>
          <w:rFonts w:hint="cs"/>
          <w:rtl/>
        </w:rPr>
        <w:t xml:space="preserve"> من أجل حقوق ال</w:t>
      </w:r>
      <w:r w:rsidR="00A20DCF">
        <w:rPr>
          <w:rFonts w:hint="cs"/>
          <w:rtl/>
        </w:rPr>
        <w:t>ط</w:t>
      </w:r>
      <w:r w:rsidR="003E22CB">
        <w:rPr>
          <w:rFonts w:hint="cs"/>
          <w:rtl/>
        </w:rPr>
        <w:t xml:space="preserve">فل بدراسة تشخيصية لظروف معيشة وعمل الفتيات العاملات في </w:t>
      </w:r>
      <w:r w:rsidR="00A20DCF">
        <w:rPr>
          <w:rFonts w:hint="cs"/>
          <w:rtl/>
        </w:rPr>
        <w:t>ا</w:t>
      </w:r>
      <w:r w:rsidR="006C3E41">
        <w:rPr>
          <w:rFonts w:hint="cs"/>
          <w:rtl/>
        </w:rPr>
        <w:t>لخ</w:t>
      </w:r>
      <w:r w:rsidR="003E22CB">
        <w:rPr>
          <w:rFonts w:hint="cs"/>
          <w:rtl/>
        </w:rPr>
        <w:t>دمة المنزلية في حيّي بوغودوغو ونونغر - ماسو</w:t>
      </w:r>
      <w:r w:rsidR="00A5536D">
        <w:rPr>
          <w:rFonts w:hint="cs"/>
          <w:rtl/>
        </w:rPr>
        <w:t>م</w:t>
      </w:r>
      <w:r w:rsidR="003E22CB">
        <w:rPr>
          <w:rFonts w:hint="cs"/>
          <w:rtl/>
        </w:rPr>
        <w:t xml:space="preserve"> ببلدية واغادوغو. وكان الهدف من هذه الدراسة وضع جدول بالأماكن وإجراء تحليل مفصل لعمل الفتيات العاملات في </w:t>
      </w:r>
      <w:r w:rsidR="00A20DCF">
        <w:rPr>
          <w:rFonts w:hint="cs"/>
          <w:rtl/>
        </w:rPr>
        <w:t>ا</w:t>
      </w:r>
      <w:r w:rsidR="006C3E41">
        <w:rPr>
          <w:rFonts w:hint="cs"/>
          <w:rtl/>
        </w:rPr>
        <w:t>لخ</w:t>
      </w:r>
      <w:r w:rsidR="003E22CB">
        <w:rPr>
          <w:rFonts w:hint="cs"/>
          <w:rtl/>
        </w:rPr>
        <w:t xml:space="preserve">دمة المنزلية في هذين الحيّين. وأشارت الدراسة إلى أن ظروف معيشة وعمل الفتيات العاملات في </w:t>
      </w:r>
      <w:r w:rsidR="00A20DCF">
        <w:rPr>
          <w:rFonts w:hint="cs"/>
          <w:rtl/>
        </w:rPr>
        <w:t>ا</w:t>
      </w:r>
      <w:r w:rsidR="006C3E41">
        <w:rPr>
          <w:rFonts w:hint="cs"/>
          <w:rtl/>
        </w:rPr>
        <w:t>لخ</w:t>
      </w:r>
      <w:r w:rsidR="003E22CB">
        <w:rPr>
          <w:rFonts w:hint="cs"/>
          <w:rtl/>
        </w:rPr>
        <w:t>دمة المنزلية في بوغودوغو ونونغر - ماسوم ليست باهرة</w:t>
      </w:r>
      <w:r w:rsidR="00A20DCF">
        <w:rPr>
          <w:rFonts w:hint="cs"/>
          <w:rtl/>
        </w:rPr>
        <w:t>:</w:t>
      </w:r>
      <w:r w:rsidR="003E22CB">
        <w:rPr>
          <w:rFonts w:hint="cs"/>
          <w:rtl/>
        </w:rPr>
        <w:t xml:space="preserve"> فليس هناك عقد يحدد التزامات العاملة وصاحب العمل، ومتوسط الأجر يبلغ 437.26 7 من فرنكات الجماعة المالية الأفريقية، وأكثر من نصفهن يتقاضين أقل من 000 7 فرنك</w:t>
      </w:r>
      <w:r w:rsidR="007847F0">
        <w:rPr>
          <w:rFonts w:hint="cs"/>
          <w:rtl/>
        </w:rPr>
        <w:t xml:space="preserve">، والرعاية في حالة المرض معدومة، </w:t>
      </w:r>
      <w:r w:rsidR="006C3E41">
        <w:rPr>
          <w:rFonts w:hint="cs"/>
          <w:rtl/>
        </w:rPr>
        <w:t>إلخ</w:t>
      </w:r>
      <w:r w:rsidR="007847F0">
        <w:rPr>
          <w:rFonts w:hint="cs"/>
          <w:rtl/>
        </w:rPr>
        <w:t>.</w:t>
      </w:r>
    </w:p>
    <w:p w:rsidR="007847F0" w:rsidRDefault="007847F0" w:rsidP="00A20DCF">
      <w:pPr>
        <w:pStyle w:val="SingleTxt"/>
        <w:rPr>
          <w:rFonts w:hint="cs"/>
          <w:rtl/>
        </w:rPr>
      </w:pPr>
      <w:r>
        <w:rPr>
          <w:rFonts w:hint="cs"/>
          <w:rtl/>
        </w:rPr>
        <w:t>46 -</w:t>
      </w:r>
      <w:r>
        <w:rPr>
          <w:rFonts w:hint="cs"/>
          <w:rtl/>
        </w:rPr>
        <w:tab/>
        <w:t xml:space="preserve">وإزاء اتساع ظاهرة عمل هؤلاء الفتيات هذه وعواقبها الوخيمة عليهن، تعهد الائتلاف بتنظيم دعوة للفت انتباه السلطات والرأي العام إلى الظروف العصيبة التي تعمل فيها هؤلاء الفتيات، وحملة توعية لأصحاب العمل والجمهور والفتيات أنفسهن. ويجري الآن تنفيذ هذا البرنامج المسمى </w:t>
      </w:r>
      <w:r>
        <w:rPr>
          <w:rFonts w:hint="eastAsia"/>
          <w:rtl/>
        </w:rPr>
        <w:t>”البرنامج المتكامل لتعزيز حقوق</w:t>
      </w:r>
      <w:r>
        <w:rPr>
          <w:rFonts w:hint="cs"/>
          <w:rtl/>
        </w:rPr>
        <w:t xml:space="preserve"> الفتيات العاملات في </w:t>
      </w:r>
      <w:r w:rsidR="00A20DCF">
        <w:rPr>
          <w:rFonts w:hint="cs"/>
          <w:rtl/>
        </w:rPr>
        <w:t>ل</w:t>
      </w:r>
      <w:r w:rsidR="006C3E41">
        <w:rPr>
          <w:rFonts w:hint="cs"/>
          <w:rtl/>
        </w:rPr>
        <w:t>لخ</w:t>
      </w:r>
      <w:r>
        <w:rPr>
          <w:rFonts w:hint="cs"/>
          <w:rtl/>
        </w:rPr>
        <w:t>دمة المنزلية</w:t>
      </w:r>
      <w:r>
        <w:rPr>
          <w:rFonts w:hint="eastAsia"/>
          <w:rtl/>
        </w:rPr>
        <w:t xml:space="preserve">“، الذي يهدف </w:t>
      </w:r>
      <w:r>
        <w:rPr>
          <w:rFonts w:hint="cs"/>
          <w:rtl/>
        </w:rPr>
        <w:t>إلى</w:t>
      </w:r>
      <w:r>
        <w:rPr>
          <w:rFonts w:hint="eastAsia"/>
          <w:rtl/>
        </w:rPr>
        <w:t xml:space="preserve"> </w:t>
      </w:r>
      <w:r>
        <w:rPr>
          <w:rFonts w:hint="cs"/>
          <w:rtl/>
        </w:rPr>
        <w:t xml:space="preserve">منع عمل هؤلاء الفتيات وتحسين ظروف معيشتهن وعملهن. </w:t>
      </w:r>
    </w:p>
    <w:p w:rsidR="007847F0" w:rsidRDefault="007847F0" w:rsidP="00A20DCF">
      <w:pPr>
        <w:pStyle w:val="SingleTxt"/>
        <w:rPr>
          <w:rFonts w:hint="cs"/>
          <w:rtl/>
        </w:rPr>
      </w:pPr>
      <w:r>
        <w:rPr>
          <w:rFonts w:hint="cs"/>
          <w:rtl/>
        </w:rPr>
        <w:t>47 -</w:t>
      </w:r>
      <w:r>
        <w:rPr>
          <w:rFonts w:hint="cs"/>
          <w:rtl/>
        </w:rPr>
        <w:tab/>
        <w:t>وعلى الرغم من الجهود المبذولة، فإن وضع المرأة ما زال غير ملائم نسبيا في جميع الحالات، وبخاصة في الريف. إن تنفيذ التدابي</w:t>
      </w:r>
      <w:r w:rsidR="00A20DCF">
        <w:rPr>
          <w:rFonts w:hint="cs"/>
          <w:rtl/>
        </w:rPr>
        <w:t>ر الواردة في الإطار الاستراتيجي</w:t>
      </w:r>
      <w:r>
        <w:rPr>
          <w:rFonts w:hint="cs"/>
          <w:rtl/>
        </w:rPr>
        <w:t xml:space="preserve"> لمكافحة الفقر، والاعتماد الجاري للسياسة الوطنية الجنسانية، وتنفيذ </w:t>
      </w:r>
      <w:r w:rsidR="00A20DCF">
        <w:rPr>
          <w:rFonts w:hint="cs"/>
          <w:rtl/>
        </w:rPr>
        <w:t>ا</w:t>
      </w:r>
      <w:r w:rsidR="006C3E41">
        <w:rPr>
          <w:rFonts w:hint="cs"/>
          <w:rtl/>
        </w:rPr>
        <w:t>لخ</w:t>
      </w:r>
      <w:r>
        <w:rPr>
          <w:rFonts w:hint="cs"/>
          <w:rtl/>
        </w:rPr>
        <w:t>طط القطاعية المراعية للجانب الجنساني، أمور من شأنها في النهاية المساعدة في تفعيل مفهوم المساواة لخدمة المرأة والرجل. وهذا يقتضي بالتأكيد التفاف المجتمع المدني والمجتمع الدولي حول الدولة.</w:t>
      </w:r>
    </w:p>
    <w:p w:rsidR="007847F0" w:rsidRPr="007847F0" w:rsidRDefault="007847F0" w:rsidP="007847F0">
      <w:pPr>
        <w:pStyle w:val="SingleTxt"/>
        <w:spacing w:after="0" w:line="120" w:lineRule="exact"/>
        <w:rPr>
          <w:rFonts w:hint="cs"/>
          <w:sz w:val="10"/>
          <w:rtl/>
        </w:rPr>
      </w:pPr>
    </w:p>
    <w:p w:rsidR="007847F0" w:rsidRDefault="007847F0" w:rsidP="007847F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2 -</w:t>
      </w:r>
      <w:r>
        <w:rPr>
          <w:rFonts w:hint="cs"/>
          <w:rtl/>
        </w:rPr>
        <w:tab/>
        <w:t>العنف ضد المرأة</w:t>
      </w:r>
    </w:p>
    <w:p w:rsidR="007847F0" w:rsidRDefault="007847F0" w:rsidP="007847F0">
      <w:pPr>
        <w:pStyle w:val="SingleTxt"/>
        <w:rPr>
          <w:rFonts w:hint="cs"/>
          <w:b/>
          <w:bCs/>
          <w:rtl/>
        </w:rPr>
      </w:pPr>
      <w:r>
        <w:rPr>
          <w:rFonts w:hint="cs"/>
          <w:b/>
          <w:bCs/>
          <w:rtl/>
        </w:rPr>
        <w:t>التوصيات</w:t>
      </w:r>
    </w:p>
    <w:p w:rsidR="00613BD5" w:rsidRDefault="00613BD5" w:rsidP="007847F0">
      <w:pPr>
        <w:pStyle w:val="SingleTxt"/>
        <w:rPr>
          <w:rFonts w:hint="cs"/>
          <w:b/>
          <w:bCs/>
          <w:rtl/>
        </w:rPr>
      </w:pPr>
      <w:r>
        <w:rPr>
          <w:rFonts w:hint="cs"/>
          <w:b/>
          <w:bCs/>
          <w:rtl/>
        </w:rPr>
        <w:t>قدمت لجنة حقوق المرأة أربع توصيات:</w:t>
      </w:r>
    </w:p>
    <w:p w:rsidR="00613BD5" w:rsidRDefault="00613BD5" w:rsidP="00613BD5">
      <w:pPr>
        <w:pStyle w:val="SingleTxt"/>
        <w:ind w:left="2592" w:hanging="1325"/>
        <w:rPr>
          <w:rFonts w:hint="cs"/>
          <w:b/>
          <w:bCs/>
          <w:rtl/>
        </w:rPr>
      </w:pPr>
      <w:r>
        <w:rPr>
          <w:rFonts w:hint="cs"/>
          <w:b/>
          <w:bCs/>
          <w:rtl/>
        </w:rPr>
        <w:tab/>
        <w:t>’1‘</w:t>
      </w:r>
      <w:r>
        <w:rPr>
          <w:rFonts w:hint="cs"/>
          <w:b/>
          <w:bCs/>
          <w:rtl/>
        </w:rPr>
        <w:tab/>
        <w:t>القيام، في أقرب وقت ممكن، بسن ما يلزم من تشريعات تتناول العنف ضد المرأة، بما في ذلك العنف العائلي، كي تكفل أن يشكل العنف ضد المرأة جناية، وأن تتمكن النساء والفتيات ضحايا العنف من الوصول إلى سبل الانتصاف والحماية على نحو فوري، وأن تتم مقاضاة مرتكبي العنف ومعاقبتهم.</w:t>
      </w:r>
    </w:p>
    <w:p w:rsidR="00613BD5" w:rsidRDefault="00613BD5" w:rsidP="00613BD5">
      <w:pPr>
        <w:pStyle w:val="SingleTxt"/>
        <w:ind w:left="2592" w:hanging="1325"/>
        <w:rPr>
          <w:rFonts w:hint="cs"/>
          <w:b/>
          <w:bCs/>
          <w:rtl/>
        </w:rPr>
      </w:pPr>
      <w:r>
        <w:rPr>
          <w:rFonts w:hint="cs"/>
          <w:b/>
          <w:bCs/>
          <w:rtl/>
        </w:rPr>
        <w:tab/>
        <w:t>’2‘</w:t>
      </w:r>
      <w:r>
        <w:rPr>
          <w:rFonts w:hint="cs"/>
          <w:b/>
          <w:bCs/>
          <w:rtl/>
        </w:rPr>
        <w:tab/>
        <w:t>العمل أيضا على تنفيذ تدابير في مجال التثقيف والتوعية موجهة إلى المسؤولين عن إنفاذ القانون، والعاملين بالقضاء، ومقدمي الرعاية الصحية، والاختصاصيين الاجتماعيين، وقادة المجتمع المحلي، وعامة الجمهور، لضمان إدراكهم أن جميع أشكال العنف ضد المرأة أمر غير مقبول.</w:t>
      </w:r>
    </w:p>
    <w:p w:rsidR="00613BD5" w:rsidRDefault="00613BD5" w:rsidP="00613BD5">
      <w:pPr>
        <w:pStyle w:val="SingleTxt"/>
        <w:ind w:left="2592" w:hanging="1325"/>
        <w:rPr>
          <w:rFonts w:hint="cs"/>
          <w:b/>
          <w:bCs/>
          <w:rtl/>
        </w:rPr>
      </w:pPr>
      <w:r>
        <w:rPr>
          <w:rFonts w:hint="cs"/>
          <w:b/>
          <w:bCs/>
          <w:rtl/>
        </w:rPr>
        <w:tab/>
        <w:t>’3‘</w:t>
      </w:r>
      <w:r>
        <w:rPr>
          <w:rFonts w:hint="cs"/>
          <w:b/>
          <w:bCs/>
          <w:rtl/>
        </w:rPr>
        <w:tab/>
        <w:t>موافاة اللجنة بمعلومات في تقريرها المقبل عن القوانين والسياسات المطبقة التي تتناول العنف ضد المرأة ومدى تأثير هذه التدابير.</w:t>
      </w:r>
    </w:p>
    <w:p w:rsidR="00613BD5" w:rsidRDefault="00613BD5" w:rsidP="00A20DCF">
      <w:pPr>
        <w:pStyle w:val="SingleTxt"/>
        <w:ind w:left="2592" w:hanging="1325"/>
        <w:rPr>
          <w:rFonts w:hint="cs"/>
          <w:b/>
          <w:bCs/>
          <w:rtl/>
        </w:rPr>
      </w:pPr>
      <w:r>
        <w:rPr>
          <w:rFonts w:hint="cs"/>
          <w:b/>
          <w:bCs/>
          <w:rtl/>
        </w:rPr>
        <w:tab/>
        <w:t>’4‘</w:t>
      </w:r>
      <w:r>
        <w:rPr>
          <w:rFonts w:hint="cs"/>
          <w:b/>
          <w:bCs/>
          <w:rtl/>
        </w:rPr>
        <w:tab/>
        <w:t xml:space="preserve">تقديم تفاصيل عن </w:t>
      </w:r>
      <w:r w:rsidR="00A20DCF">
        <w:rPr>
          <w:rFonts w:hint="cs"/>
          <w:b/>
          <w:bCs/>
          <w:rtl/>
        </w:rPr>
        <w:t>ا</w:t>
      </w:r>
      <w:r w:rsidR="006C3E41">
        <w:rPr>
          <w:rFonts w:hint="cs"/>
          <w:b/>
          <w:bCs/>
          <w:rtl/>
        </w:rPr>
        <w:t>لخ</w:t>
      </w:r>
      <w:r>
        <w:rPr>
          <w:rFonts w:hint="cs"/>
          <w:b/>
          <w:bCs/>
          <w:rtl/>
        </w:rPr>
        <w:t xml:space="preserve">دمات المقدمة لضحايا العنف، بما في ذلك تفاصيل عن إمكانية الحصول على </w:t>
      </w:r>
      <w:r w:rsidR="00A20DCF">
        <w:rPr>
          <w:rFonts w:hint="cs"/>
          <w:b/>
          <w:bCs/>
          <w:rtl/>
        </w:rPr>
        <w:t>ا</w:t>
      </w:r>
      <w:r w:rsidR="006C3E41">
        <w:rPr>
          <w:rFonts w:hint="cs"/>
          <w:b/>
          <w:bCs/>
          <w:rtl/>
        </w:rPr>
        <w:t>لخ</w:t>
      </w:r>
      <w:r>
        <w:rPr>
          <w:rFonts w:hint="cs"/>
          <w:b/>
          <w:bCs/>
          <w:rtl/>
        </w:rPr>
        <w:t xml:space="preserve">دمات ونطاق هذه </w:t>
      </w:r>
      <w:r w:rsidR="00A20DCF">
        <w:rPr>
          <w:rFonts w:hint="cs"/>
          <w:b/>
          <w:bCs/>
          <w:rtl/>
        </w:rPr>
        <w:t>ا</w:t>
      </w:r>
      <w:r w:rsidR="006C3E41">
        <w:rPr>
          <w:rFonts w:hint="cs"/>
          <w:b/>
          <w:bCs/>
          <w:rtl/>
        </w:rPr>
        <w:t>لخ</w:t>
      </w:r>
      <w:r>
        <w:rPr>
          <w:rFonts w:hint="cs"/>
          <w:b/>
          <w:bCs/>
          <w:rtl/>
        </w:rPr>
        <w:t>دمات وفعاليتها.</w:t>
      </w:r>
    </w:p>
    <w:p w:rsidR="00356C4B" w:rsidRPr="00356C4B" w:rsidRDefault="00356C4B" w:rsidP="00356C4B">
      <w:pPr>
        <w:pStyle w:val="SingleTxt"/>
        <w:spacing w:after="0" w:line="120" w:lineRule="exact"/>
        <w:ind w:left="2592" w:hanging="1325"/>
        <w:rPr>
          <w:rFonts w:hint="cs"/>
          <w:b/>
          <w:bCs/>
          <w:sz w:val="10"/>
          <w:rtl/>
        </w:rPr>
      </w:pPr>
    </w:p>
    <w:p w:rsidR="00356C4B" w:rsidRDefault="00356C4B" w:rsidP="00356C4B">
      <w:pPr>
        <w:pStyle w:val="SingleTxt"/>
        <w:ind w:left="2592" w:hanging="1325"/>
        <w:rPr>
          <w:rFonts w:hint="cs"/>
          <w:b/>
          <w:bCs/>
          <w:rtl/>
        </w:rPr>
      </w:pPr>
      <w:r>
        <w:rPr>
          <w:rFonts w:hint="cs"/>
          <w:b/>
          <w:bCs/>
          <w:rtl/>
        </w:rPr>
        <w:tab/>
        <w:t>2-1</w:t>
      </w:r>
      <w:r>
        <w:rPr>
          <w:rFonts w:hint="cs"/>
          <w:b/>
          <w:bCs/>
          <w:rtl/>
        </w:rPr>
        <w:tab/>
        <w:t>التدابير المتخذة لمكافحة</w:t>
      </w:r>
      <w:r w:rsidR="00A74CFC">
        <w:rPr>
          <w:rFonts w:hint="cs"/>
          <w:b/>
          <w:bCs/>
          <w:rtl/>
        </w:rPr>
        <w:t xml:space="preserve"> </w:t>
      </w:r>
      <w:r>
        <w:rPr>
          <w:rFonts w:hint="cs"/>
          <w:b/>
          <w:bCs/>
          <w:rtl/>
        </w:rPr>
        <w:t>العنف ضد المرأة</w:t>
      </w:r>
    </w:p>
    <w:p w:rsidR="00356C4B" w:rsidRDefault="00356C4B" w:rsidP="002C35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i/>
          <w:iCs/>
          <w:rtl/>
        </w:rPr>
      </w:pPr>
      <w:r>
        <w:rPr>
          <w:rFonts w:hint="cs"/>
          <w:b/>
          <w:bCs/>
          <w:rtl/>
        </w:rPr>
        <w:tab/>
        <w:t>•</w:t>
      </w:r>
      <w:r>
        <w:rPr>
          <w:rFonts w:hint="cs"/>
          <w:b/>
          <w:bCs/>
          <w:rtl/>
        </w:rPr>
        <w:tab/>
      </w:r>
      <w:r>
        <w:rPr>
          <w:rFonts w:hint="cs"/>
          <w:b/>
          <w:bCs/>
          <w:i/>
          <w:iCs/>
          <w:rtl/>
        </w:rPr>
        <w:t>التدابير التشريعية</w:t>
      </w:r>
    </w:p>
    <w:p w:rsidR="002C359B" w:rsidRDefault="002C359B" w:rsidP="002C359B">
      <w:pPr>
        <w:pStyle w:val="SingleTxt"/>
        <w:rPr>
          <w:rFonts w:hint="cs"/>
          <w:rtl/>
        </w:rPr>
      </w:pPr>
      <w:r>
        <w:rPr>
          <w:rFonts w:hint="cs"/>
          <w:rtl/>
        </w:rPr>
        <w:t>48 -</w:t>
      </w:r>
      <w:r>
        <w:rPr>
          <w:rFonts w:hint="cs"/>
          <w:rtl/>
        </w:rPr>
        <w:tab/>
        <w:t>لم يتسن في الفترة المشمولة بهذا التقرير اتخاذ تدابير تشريعية جديدة تمنع العنف العائلي. وانصب التركيز بشكل خاص على إعلام وتوعية النساء بحقوقهن في الأسرة وسبل وطرائق الدفاع عن هذه الحقوق. وفضلا عن ذلك فإن الوساطة هي الاستراتيجية التي تحبذها السلطات القضائية ودوائر المشورة القانونية (الإجراءات الاجتماعية، وزارة النهوض بالمرأة، المنظمات غير الحكومية، الجمعيات)، لأن ما يترتب على ذلك من انفصال كثيرا ما يضر المرأة. وتحقيقا للهدف ذاته، شرعت وزارة العدل في التفكير في إنشاء دور للعدالة تدعيما للتعاون بين الدولة والمجتمع المدني، لتوفير رعاية أفضل لضحايا العنف. ومنذ ذلك الحين أصبحت تدرج في برنامج اللجنة الوطنية للتدوين مشاريع قوانين تتعلق بدعارة الأطفال على الإنترنت والعنف في المحيط المدرسي. وعرضت الحكومة على الجمعية الوطنية للاعتماد مشروع قانون لمكافحة الاتجار بالأشخاص والممارسات المثيلة وحماية الضحايا. ويمكن الإشارة أيضا إلى اعتماد قانون الصحة الإنجابية في عام 2005، وهو القانون الذي تنص المادتان 17 و 18 منه على حظر عدم إبلاغ العشير بالحالة من حيث الإصابة بفيروس نقص المناعة البشرية والتطوع بنقل الفيروس إلى العشراء.</w:t>
      </w:r>
    </w:p>
    <w:p w:rsidR="002C359B" w:rsidRPr="002C359B" w:rsidRDefault="002C359B" w:rsidP="002C359B">
      <w:pPr>
        <w:pStyle w:val="SingleTxt"/>
        <w:spacing w:after="0" w:line="120" w:lineRule="exact"/>
        <w:rPr>
          <w:rFonts w:hint="cs"/>
          <w:sz w:val="10"/>
          <w:rtl/>
        </w:rPr>
      </w:pPr>
    </w:p>
    <w:p w:rsidR="002C359B" w:rsidRDefault="002C359B" w:rsidP="002C35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i/>
          <w:iCs/>
          <w:rtl/>
        </w:rPr>
      </w:pPr>
      <w:r>
        <w:rPr>
          <w:rFonts w:hint="cs"/>
          <w:rtl/>
        </w:rPr>
        <w:tab/>
        <w:t>•</w:t>
      </w:r>
      <w:r>
        <w:rPr>
          <w:rFonts w:hint="cs"/>
          <w:rtl/>
        </w:rPr>
        <w:tab/>
      </w:r>
      <w:r>
        <w:rPr>
          <w:rFonts w:hint="cs"/>
          <w:b/>
          <w:bCs/>
          <w:i/>
          <w:iCs/>
          <w:rtl/>
        </w:rPr>
        <w:t>التدابير التثقيفية</w:t>
      </w:r>
    </w:p>
    <w:p w:rsidR="002C359B" w:rsidRDefault="002C359B" w:rsidP="002C359B">
      <w:pPr>
        <w:pStyle w:val="SingleTxt"/>
        <w:rPr>
          <w:rFonts w:hint="cs"/>
          <w:rtl/>
        </w:rPr>
      </w:pPr>
      <w:r w:rsidRPr="002C359B">
        <w:rPr>
          <w:rFonts w:hint="cs"/>
          <w:rtl/>
        </w:rPr>
        <w:t>49 -</w:t>
      </w:r>
      <w:r w:rsidRPr="002C359B">
        <w:rPr>
          <w:rFonts w:hint="cs"/>
          <w:rtl/>
        </w:rPr>
        <w:tab/>
        <w:t xml:space="preserve">تحتفل وزارة النهوض </w:t>
      </w:r>
      <w:r>
        <w:rPr>
          <w:rFonts w:hint="cs"/>
          <w:rtl/>
        </w:rPr>
        <w:t>ب</w:t>
      </w:r>
      <w:r w:rsidRPr="002C359B">
        <w:rPr>
          <w:rFonts w:hint="cs"/>
          <w:rtl/>
        </w:rPr>
        <w:t>ال</w:t>
      </w:r>
      <w:r>
        <w:rPr>
          <w:rFonts w:hint="cs"/>
          <w:rtl/>
        </w:rPr>
        <w:t xml:space="preserve">مرأة سنويا باليوم الدولي للقضاء على العنف ضد المرأة في 25 </w:t>
      </w:r>
      <w:r>
        <w:rPr>
          <w:rtl/>
        </w:rPr>
        <w:t>تشرين الثاني/نوفمبر</w:t>
      </w:r>
      <w:r>
        <w:rPr>
          <w:rFonts w:hint="cs"/>
          <w:rtl/>
        </w:rPr>
        <w:t xml:space="preserve">، وتفرد له موضوعا محددا. وفي عام 2006 كان الموضوع المطروح يتعلق بـ </w:t>
      </w:r>
      <w:r>
        <w:rPr>
          <w:rFonts w:hint="eastAsia"/>
          <w:rtl/>
        </w:rPr>
        <w:t>”إشكالية</w:t>
      </w:r>
      <w:r>
        <w:rPr>
          <w:rFonts w:hint="cs"/>
          <w:rtl/>
        </w:rPr>
        <w:t xml:space="preserve"> العنف ضد المرأة: الاستراتيجيات المعتمدة لإشراك الشباب</w:t>
      </w:r>
      <w:r>
        <w:rPr>
          <w:rFonts w:hint="eastAsia"/>
          <w:rtl/>
        </w:rPr>
        <w:t>“</w:t>
      </w:r>
      <w:r w:rsidR="00A74CFC">
        <w:rPr>
          <w:rFonts w:hint="eastAsia"/>
          <w:rtl/>
        </w:rPr>
        <w:t xml:space="preserve"> </w:t>
      </w:r>
      <w:r>
        <w:rPr>
          <w:rFonts w:hint="eastAsia"/>
          <w:rtl/>
        </w:rPr>
        <w:t>وكان الهدف الرئيسي هو جذب انتباه السكان والنساء</w:t>
      </w:r>
      <w:r>
        <w:rPr>
          <w:rFonts w:hint="cs"/>
          <w:rtl/>
        </w:rPr>
        <w:t xml:space="preserve"> إلى ظاهرة العنف وأثره على المرأة والمجتمع بأسره.</w:t>
      </w:r>
    </w:p>
    <w:p w:rsidR="002C359B" w:rsidRDefault="009113FB" w:rsidP="009113FB">
      <w:pPr>
        <w:pStyle w:val="SingleTxt"/>
        <w:rPr>
          <w:rFonts w:hint="cs"/>
          <w:rtl/>
        </w:rPr>
      </w:pPr>
      <w:r>
        <w:rPr>
          <w:rFonts w:hint="cs"/>
          <w:rtl/>
        </w:rPr>
        <w:t>50 -</w:t>
      </w:r>
      <w:r>
        <w:rPr>
          <w:rFonts w:hint="cs"/>
          <w:rtl/>
        </w:rPr>
        <w:tab/>
        <w:t>وقامت وزارة تعزيز حقوق الإنسان، بالاشتراك مع هيئة تنسيق حملة الـ 16 يوما من التحرك النشط لمكافحة العنف ضد المرأة والفتاة، بتنظيم منتدى وطني ساعد على التفكير في أفضل الاستراتيجيات الممكنة لمكافحة العنف ضد المرأة والفتاة. وتقوم هذه الهيئة، بالشراكة مع بعض الشركاء التقنيين والماليين ومع المجتمع المدني، بتنظ</w:t>
      </w:r>
      <w:r w:rsidR="00A20DCF">
        <w:rPr>
          <w:rFonts w:hint="cs"/>
          <w:rtl/>
        </w:rPr>
        <w:t>يم أنشطة مكثفة في إطار حملة الـ</w:t>
      </w:r>
      <w:r w:rsidR="00A20DCF">
        <w:rPr>
          <w:rFonts w:hint="eastAsia"/>
          <w:rtl/>
        </w:rPr>
        <w:t> </w:t>
      </w:r>
      <w:r>
        <w:rPr>
          <w:rFonts w:hint="cs"/>
          <w:rtl/>
        </w:rPr>
        <w:t xml:space="preserve">16 يوما من التحرك النشط لمكافحة العنف ضد المرأة والفتاة. وتبدأ هذه الحملة الدولية في 25 </w:t>
      </w:r>
      <w:r>
        <w:rPr>
          <w:rtl/>
        </w:rPr>
        <w:t xml:space="preserve">تشرين الثاني/نوفمبر </w:t>
      </w:r>
      <w:r>
        <w:rPr>
          <w:rFonts w:hint="cs"/>
          <w:rtl/>
        </w:rPr>
        <w:t xml:space="preserve">(اليوم الدولي للقضاء على العنف ضد المرأة)، وتشمل يوم 1 </w:t>
      </w:r>
      <w:r>
        <w:rPr>
          <w:rtl/>
        </w:rPr>
        <w:t xml:space="preserve">كانون الأول/ديسمبر </w:t>
      </w:r>
      <w:r>
        <w:rPr>
          <w:rFonts w:hint="cs"/>
          <w:rtl/>
        </w:rPr>
        <w:t xml:space="preserve">(اليوم العالمي لمكافحة فيروس نقص المناعة البشرية/الإيدز)، وتنتهي في 10 </w:t>
      </w:r>
      <w:r>
        <w:rPr>
          <w:rtl/>
        </w:rPr>
        <w:t xml:space="preserve">كانون الأول/ديسمبر </w:t>
      </w:r>
      <w:r>
        <w:rPr>
          <w:rFonts w:hint="cs"/>
          <w:rtl/>
        </w:rPr>
        <w:t>(اليوم الدولي لحقوق الإنسان). والهدف من ذلك هو المساهمة في القضاء على العنف ضد المرأة والفتاة من خلال حملة سنوية للتثقيف والدعوة.</w:t>
      </w:r>
    </w:p>
    <w:p w:rsidR="009113FB" w:rsidRDefault="009113FB" w:rsidP="00A20DCF">
      <w:pPr>
        <w:pStyle w:val="SingleTxt"/>
        <w:rPr>
          <w:rFonts w:hint="cs"/>
          <w:rtl/>
        </w:rPr>
      </w:pPr>
      <w:r>
        <w:rPr>
          <w:rFonts w:hint="cs"/>
          <w:rtl/>
        </w:rPr>
        <w:t>51 -</w:t>
      </w:r>
      <w:r>
        <w:rPr>
          <w:rFonts w:hint="cs"/>
          <w:rtl/>
        </w:rPr>
        <w:tab/>
      </w:r>
      <w:r w:rsidR="002F0D11">
        <w:rPr>
          <w:rFonts w:hint="cs"/>
          <w:rtl/>
        </w:rPr>
        <w:t xml:space="preserve">وفي عام 2006 أصبح عنوان حملة الـ 16 يوما </w:t>
      </w:r>
      <w:r w:rsidR="002F0D11">
        <w:rPr>
          <w:rFonts w:hint="eastAsia"/>
          <w:rtl/>
        </w:rPr>
        <w:t>”المرأة وفيروس نقص المناعة البشرية</w:t>
      </w:r>
      <w:r w:rsidR="002F0D11">
        <w:rPr>
          <w:rFonts w:hint="cs"/>
          <w:rtl/>
        </w:rPr>
        <w:t>/</w:t>
      </w:r>
      <w:r w:rsidR="002F0D11">
        <w:rPr>
          <w:rFonts w:hint="eastAsia"/>
          <w:rtl/>
        </w:rPr>
        <w:t>الإيدز</w:t>
      </w:r>
      <w:r w:rsidR="002F0D11">
        <w:rPr>
          <w:rFonts w:hint="cs"/>
          <w:rtl/>
        </w:rPr>
        <w:t xml:space="preserve">“، من أجل لفت انتباه متخذي القرار والرجل والمرأة ذاتها والسكان بوجه عام إلى ضعف المرأة إزاء هذا الفيروس بسبب </w:t>
      </w:r>
      <w:r w:rsidR="002F0D11">
        <w:rPr>
          <w:rFonts w:hint="eastAsia"/>
          <w:rtl/>
        </w:rPr>
        <w:t>”دونيتها</w:t>
      </w:r>
      <w:r w:rsidR="002F0D11">
        <w:rPr>
          <w:rFonts w:hint="cs"/>
          <w:rtl/>
        </w:rPr>
        <w:t xml:space="preserve">“. وجرى الاضطلاع بأنشطة عديدة على مستوى الحضر والريف معا: محاضرات، برامج تلفزيونية، عروض مسرحية، </w:t>
      </w:r>
      <w:r w:rsidR="006C3E41">
        <w:rPr>
          <w:rFonts w:hint="cs"/>
          <w:rtl/>
        </w:rPr>
        <w:t>إلخ</w:t>
      </w:r>
      <w:r w:rsidR="002F0D11">
        <w:rPr>
          <w:rFonts w:hint="cs"/>
          <w:rtl/>
        </w:rPr>
        <w:t>.</w:t>
      </w:r>
    </w:p>
    <w:p w:rsidR="002C359B" w:rsidRDefault="002F0D11" w:rsidP="00A20DCF">
      <w:pPr>
        <w:pStyle w:val="SingleTxt"/>
        <w:rPr>
          <w:rFonts w:hint="cs"/>
          <w:rtl/>
        </w:rPr>
      </w:pPr>
      <w:r>
        <w:rPr>
          <w:rFonts w:hint="cs"/>
          <w:rtl/>
        </w:rPr>
        <w:t>52 -</w:t>
      </w:r>
      <w:r>
        <w:rPr>
          <w:rFonts w:hint="cs"/>
          <w:rtl/>
        </w:rPr>
        <w:tab/>
        <w:t xml:space="preserve">وفيما عدا حملة الـ 16 يوما، قام العديد من المنظمات غير الحكومية والجمعيات بأنشطة للتثقيف والتوعية. وأجريت أيضا دراسات للسيطرة على هذه الظاهرة بشكل أفضل. ويمكن هنا الإشارة إلى الدراسة التي قام بها المشروع الألماني </w:t>
      </w:r>
      <w:r>
        <w:t>PSV/DHTE/GTZ/DED</w:t>
      </w:r>
      <w:r>
        <w:rPr>
          <w:rFonts w:hint="cs"/>
          <w:rtl/>
        </w:rPr>
        <w:t xml:space="preserve"> في عام 2006 تحت عنوان </w:t>
      </w:r>
      <w:r>
        <w:rPr>
          <w:rFonts w:hint="eastAsia"/>
          <w:rtl/>
        </w:rPr>
        <w:t xml:space="preserve">”المعارف والمواقف والممارسات في مجال حقوق المرأة والعنف ضد المرأة واللجوء </w:t>
      </w:r>
      <w:r>
        <w:rPr>
          <w:rFonts w:hint="cs"/>
          <w:rtl/>
        </w:rPr>
        <w:t>إلى</w:t>
      </w:r>
      <w:r>
        <w:rPr>
          <w:rFonts w:hint="eastAsia"/>
          <w:rtl/>
        </w:rPr>
        <w:t xml:space="preserve"> </w:t>
      </w:r>
      <w:r w:rsidR="00A20DCF">
        <w:rPr>
          <w:rFonts w:hint="cs"/>
          <w:rtl/>
        </w:rPr>
        <w:t>ا</w:t>
      </w:r>
      <w:r w:rsidR="006C3E41">
        <w:rPr>
          <w:rFonts w:hint="cs"/>
          <w:rtl/>
        </w:rPr>
        <w:t>لخ</w:t>
      </w:r>
      <w:r>
        <w:rPr>
          <w:rFonts w:hint="cs"/>
          <w:rtl/>
        </w:rPr>
        <w:t>دمات القانونية في منطقتي الشرق والجنوب الغربي</w:t>
      </w:r>
      <w:r>
        <w:rPr>
          <w:rFonts w:hint="eastAsia"/>
          <w:rtl/>
        </w:rPr>
        <w:t>“</w:t>
      </w:r>
      <w:r w:rsidR="00A20DCF">
        <w:rPr>
          <w:rFonts w:hint="cs"/>
          <w:rtl/>
        </w:rPr>
        <w:t>.</w:t>
      </w:r>
    </w:p>
    <w:p w:rsidR="002B0264" w:rsidRPr="002B0264" w:rsidRDefault="002B0264" w:rsidP="002B0264">
      <w:pPr>
        <w:pStyle w:val="SingleTxt"/>
        <w:spacing w:after="0" w:line="120" w:lineRule="exact"/>
        <w:rPr>
          <w:rFonts w:hint="cs"/>
          <w:sz w:val="10"/>
          <w:rtl/>
        </w:rPr>
      </w:pPr>
    </w:p>
    <w:p w:rsidR="002B0264" w:rsidRDefault="002B0264" w:rsidP="008B5E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i/>
          <w:iCs/>
          <w:rtl/>
        </w:rPr>
      </w:pPr>
      <w:r>
        <w:rPr>
          <w:rFonts w:hint="cs"/>
          <w:rtl/>
        </w:rPr>
        <w:tab/>
        <w:t>•</w:t>
      </w:r>
      <w:r>
        <w:rPr>
          <w:rFonts w:hint="cs"/>
          <w:rtl/>
        </w:rPr>
        <w:tab/>
      </w:r>
      <w:r w:rsidR="008B5ED2">
        <w:rPr>
          <w:rFonts w:hint="cs"/>
          <w:rtl/>
        </w:rPr>
        <w:t>ا</w:t>
      </w:r>
      <w:r w:rsidR="006C3E41">
        <w:rPr>
          <w:rFonts w:hint="cs"/>
          <w:b/>
          <w:bCs/>
          <w:i/>
          <w:iCs/>
          <w:rtl/>
        </w:rPr>
        <w:t>لخ</w:t>
      </w:r>
      <w:r>
        <w:rPr>
          <w:rFonts w:hint="cs"/>
          <w:b/>
          <w:bCs/>
          <w:i/>
          <w:iCs/>
          <w:rtl/>
        </w:rPr>
        <w:t>دمات المقدمة إلى ضحايا العنف</w:t>
      </w:r>
    </w:p>
    <w:p w:rsidR="002B0264" w:rsidRDefault="002B0264" w:rsidP="008B5ED2">
      <w:pPr>
        <w:pStyle w:val="SingleTxt"/>
        <w:rPr>
          <w:rFonts w:hint="cs"/>
          <w:rtl/>
        </w:rPr>
      </w:pPr>
      <w:r w:rsidRPr="002B0264">
        <w:rPr>
          <w:rFonts w:hint="cs"/>
          <w:rtl/>
        </w:rPr>
        <w:t>53 -</w:t>
      </w:r>
      <w:r w:rsidRPr="002B0264">
        <w:rPr>
          <w:rFonts w:hint="cs"/>
          <w:rtl/>
        </w:rPr>
        <w:tab/>
      </w:r>
      <w:r>
        <w:rPr>
          <w:rFonts w:hint="cs"/>
          <w:rtl/>
        </w:rPr>
        <w:t xml:space="preserve">النظام القضائي في بوركينا </w:t>
      </w:r>
      <w:r w:rsidR="00356C72">
        <w:rPr>
          <w:rFonts w:hint="cs"/>
          <w:rtl/>
        </w:rPr>
        <w:t>فاسو</w:t>
      </w:r>
      <w:r>
        <w:rPr>
          <w:rFonts w:hint="cs"/>
          <w:rtl/>
        </w:rPr>
        <w:t xml:space="preserve"> لا يشمل دور العدالة واللجوء إلى السبل البديلة لتسوية </w:t>
      </w:r>
      <w:r w:rsidR="008B5ED2">
        <w:rPr>
          <w:rFonts w:hint="cs"/>
          <w:rtl/>
        </w:rPr>
        <w:t>ا</w:t>
      </w:r>
      <w:r w:rsidR="006C3E41">
        <w:rPr>
          <w:rFonts w:hint="cs"/>
          <w:rtl/>
        </w:rPr>
        <w:t>لخ</w:t>
      </w:r>
      <w:r>
        <w:rPr>
          <w:rFonts w:hint="cs"/>
          <w:rtl/>
        </w:rPr>
        <w:t xml:space="preserve">لافات التي يمكن أن تساعد في توفير المشورة للمرأة والفتاة من ضحايا العنف. وتوجد على أرض الواقع، لدى وزارات العمل الاجتماعي والتضامن الوطني والنهوض بالمرأة وتعزيز حقوق الإنسان، مرافق لاستقبال ونصح وتوجيه النساء ضحايا انتهاك حقوقهن. وهذا الموضوع هو الموضوع الرئيسي لدى العديد من الجمعيات والمنظمات غير الحكومية التي أنشأت، لهذا الغرض، مراكز للمشورة كثيرا ما تذهب إلى حد توفير المشورة الفنية والمالية (توفير محام، تحمل تكاليف العلاج الطبي للضحية وإيوائها مؤقتا، </w:t>
      </w:r>
      <w:r w:rsidR="006C3E41">
        <w:rPr>
          <w:rFonts w:hint="cs"/>
          <w:rtl/>
        </w:rPr>
        <w:t>إلخ</w:t>
      </w:r>
      <w:r>
        <w:rPr>
          <w:rFonts w:hint="cs"/>
          <w:rtl/>
        </w:rPr>
        <w:t xml:space="preserve">)، وتسعى إلى توفير النصح والإرشاد للمرأة. ومن أسباب محدودية هذه </w:t>
      </w:r>
      <w:r w:rsidR="008B5ED2">
        <w:rPr>
          <w:rFonts w:hint="cs"/>
          <w:rtl/>
        </w:rPr>
        <w:t>ا</w:t>
      </w:r>
      <w:r w:rsidR="006C3E41">
        <w:rPr>
          <w:rFonts w:hint="cs"/>
          <w:rtl/>
        </w:rPr>
        <w:t>لخ</w:t>
      </w:r>
      <w:r>
        <w:rPr>
          <w:rFonts w:hint="cs"/>
          <w:rtl/>
        </w:rPr>
        <w:t>دمات بوجه عام:</w:t>
      </w:r>
    </w:p>
    <w:p w:rsidR="002B0264" w:rsidRDefault="002B0264" w:rsidP="002B0264">
      <w:pPr>
        <w:pStyle w:val="SingleTxt"/>
        <w:rPr>
          <w:rFonts w:hint="cs"/>
          <w:rtl/>
        </w:rPr>
      </w:pPr>
      <w:r>
        <w:rPr>
          <w:rFonts w:hint="cs"/>
          <w:rtl/>
        </w:rPr>
        <w:tab/>
        <w:t>’1‘</w:t>
      </w:r>
      <w:r>
        <w:rPr>
          <w:rFonts w:hint="cs"/>
          <w:rtl/>
        </w:rPr>
        <w:tab/>
        <w:t>عدم وجود مساعدة قضائية لإرشاد الضحايا على وجه المناسب؛</w:t>
      </w:r>
    </w:p>
    <w:p w:rsidR="002B0264" w:rsidRDefault="002B0264" w:rsidP="002B0264">
      <w:pPr>
        <w:pStyle w:val="SingleTxt"/>
        <w:ind w:left="2592" w:hanging="1325"/>
        <w:rPr>
          <w:rFonts w:hint="cs"/>
          <w:rtl/>
        </w:rPr>
      </w:pPr>
      <w:r>
        <w:rPr>
          <w:rFonts w:hint="cs"/>
          <w:rtl/>
        </w:rPr>
        <w:tab/>
        <w:t>’2‘</w:t>
      </w:r>
      <w:r>
        <w:rPr>
          <w:rFonts w:hint="cs"/>
          <w:rtl/>
        </w:rPr>
        <w:tab/>
        <w:t>رفض الضحية لمواصلة الإجراءات، وعدم سماح الأحكام القانونية للجمعيات والمنظمات غير الحكومية بالادعاء بالحق المدني في القضية.</w:t>
      </w:r>
    </w:p>
    <w:p w:rsidR="002B0264" w:rsidRPr="002B0264" w:rsidRDefault="002B0264" w:rsidP="002B0264">
      <w:pPr>
        <w:pStyle w:val="SingleTxt"/>
        <w:spacing w:after="0" w:line="120" w:lineRule="exact"/>
        <w:ind w:left="2592" w:hanging="1325"/>
        <w:rPr>
          <w:rFonts w:hint="cs"/>
          <w:sz w:val="10"/>
          <w:rtl/>
        </w:rPr>
      </w:pPr>
    </w:p>
    <w:p w:rsidR="002B0264" w:rsidRDefault="002B0264" w:rsidP="002B02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i/>
          <w:iCs/>
          <w:rtl/>
        </w:rPr>
      </w:pPr>
      <w:r>
        <w:rPr>
          <w:rFonts w:hint="cs"/>
          <w:rtl/>
        </w:rPr>
        <w:tab/>
        <w:t>•</w:t>
      </w:r>
      <w:r>
        <w:rPr>
          <w:rFonts w:hint="cs"/>
          <w:rtl/>
        </w:rPr>
        <w:tab/>
      </w:r>
      <w:r>
        <w:rPr>
          <w:rFonts w:hint="cs"/>
          <w:b/>
          <w:bCs/>
          <w:i/>
          <w:iCs/>
          <w:rtl/>
        </w:rPr>
        <w:t>مكافحة ختان الإناث</w:t>
      </w:r>
    </w:p>
    <w:p w:rsidR="002B0264" w:rsidRDefault="002B0264" w:rsidP="00BE0188">
      <w:pPr>
        <w:pStyle w:val="SingleTxt"/>
        <w:rPr>
          <w:rFonts w:hint="cs"/>
          <w:rtl/>
        </w:rPr>
      </w:pPr>
      <w:r>
        <w:rPr>
          <w:rFonts w:hint="cs"/>
          <w:rtl/>
        </w:rPr>
        <w:t>54 -</w:t>
      </w:r>
      <w:r>
        <w:rPr>
          <w:rFonts w:hint="cs"/>
          <w:rtl/>
        </w:rPr>
        <w:tab/>
      </w:r>
      <w:r w:rsidR="00FA155B">
        <w:rPr>
          <w:rFonts w:hint="cs"/>
          <w:rtl/>
        </w:rPr>
        <w:t>ا</w:t>
      </w:r>
      <w:r w:rsidR="006C3E41">
        <w:rPr>
          <w:rFonts w:hint="cs"/>
          <w:rtl/>
        </w:rPr>
        <w:t>لخ</w:t>
      </w:r>
      <w:r>
        <w:rPr>
          <w:rFonts w:hint="cs"/>
          <w:rtl/>
        </w:rPr>
        <w:t xml:space="preserve">تان عملية شديدة الشيوع في بوركينا </w:t>
      </w:r>
      <w:r w:rsidR="00356C72">
        <w:rPr>
          <w:rFonts w:hint="cs"/>
          <w:rtl/>
        </w:rPr>
        <w:t>فاسو</w:t>
      </w:r>
      <w:r>
        <w:rPr>
          <w:rFonts w:hint="cs"/>
          <w:rtl/>
        </w:rPr>
        <w:t xml:space="preserve">، وهي من أوخم أشكال العنف ضد صحة المرأة والفتاة، والأكثر استعصاء على الاجتثاث. وتشير بيانات الاستقصاء الديموغرافي والصحي لعام 2003 إلى تعرض 77 في المائة من النساء فيما بين 15 و 49 عاما من العمر لهذه العملية. وقد أجريت دراسة لتقييم عمل اللجنة الوطنية لمكافحة عادة </w:t>
      </w:r>
      <w:r w:rsidR="00FA155B">
        <w:rPr>
          <w:rFonts w:hint="cs"/>
          <w:rtl/>
        </w:rPr>
        <w:t>ا</w:t>
      </w:r>
      <w:r w:rsidR="006C3E41">
        <w:rPr>
          <w:rFonts w:hint="cs"/>
          <w:rtl/>
        </w:rPr>
        <w:t>لخ</w:t>
      </w:r>
      <w:r>
        <w:rPr>
          <w:rFonts w:hint="cs"/>
          <w:rtl/>
        </w:rPr>
        <w:t>تان فيما بين</w:t>
      </w:r>
      <w:r w:rsidR="00BE0188">
        <w:rPr>
          <w:rFonts w:hint="eastAsia"/>
          <w:rtl/>
        </w:rPr>
        <w:t> </w:t>
      </w:r>
      <w:r>
        <w:rPr>
          <w:rFonts w:hint="cs"/>
          <w:rtl/>
        </w:rPr>
        <w:t>عامي 1990 و 2005، اتضح منها أن معدل الشيوع لدى النساء فيما بين الميلاد و</w:t>
      </w:r>
      <w:r w:rsidR="00BE0188">
        <w:rPr>
          <w:rFonts w:hint="eastAsia"/>
          <w:rtl/>
        </w:rPr>
        <w:t> </w:t>
      </w:r>
      <w:r>
        <w:rPr>
          <w:rFonts w:hint="cs"/>
          <w:rtl/>
        </w:rPr>
        <w:t xml:space="preserve">60 عاما من العمر يبلغ 49.5 في المائة. وينزع هذا الاتجاه إلى التراجع إجمالا، ولكن مع انخفاض سن </w:t>
      </w:r>
      <w:r w:rsidR="00FA155B">
        <w:rPr>
          <w:rFonts w:hint="cs"/>
          <w:rtl/>
        </w:rPr>
        <w:t>ا</w:t>
      </w:r>
      <w:r w:rsidR="006C3E41">
        <w:rPr>
          <w:rFonts w:hint="cs"/>
          <w:rtl/>
        </w:rPr>
        <w:t>لخ</w:t>
      </w:r>
      <w:r>
        <w:rPr>
          <w:rFonts w:hint="cs"/>
          <w:rtl/>
        </w:rPr>
        <w:t>تان، مما يزيد من مخاطر تعرض الطفلة لعواقب جسيمة.</w:t>
      </w:r>
    </w:p>
    <w:p w:rsidR="002B0264" w:rsidRDefault="00FF0CA1" w:rsidP="00FA155B">
      <w:pPr>
        <w:pStyle w:val="SingleTxt"/>
        <w:rPr>
          <w:rFonts w:hint="cs"/>
          <w:rtl/>
        </w:rPr>
      </w:pPr>
      <w:r>
        <w:rPr>
          <w:rFonts w:hint="cs"/>
          <w:rtl/>
        </w:rPr>
        <w:t>55 -</w:t>
      </w:r>
      <w:r>
        <w:rPr>
          <w:rFonts w:hint="cs"/>
          <w:rtl/>
        </w:rPr>
        <w:tab/>
        <w:t xml:space="preserve">وإزاء هذا الوضع اضطلعت لجنة مكافحة عادة </w:t>
      </w:r>
      <w:r w:rsidR="00FA155B">
        <w:rPr>
          <w:rFonts w:hint="cs"/>
          <w:rtl/>
        </w:rPr>
        <w:t>ا</w:t>
      </w:r>
      <w:r w:rsidR="006C3E41">
        <w:rPr>
          <w:rFonts w:hint="cs"/>
          <w:rtl/>
        </w:rPr>
        <w:t>لخ</w:t>
      </w:r>
      <w:r>
        <w:rPr>
          <w:rFonts w:hint="cs"/>
          <w:rtl/>
        </w:rPr>
        <w:t>تان بأنشطة عديدة، بالتعاون مع شركائها التقنيين والماليين والمنظمات غير الحكومية والجمعيات. ويمكن أن نشير إلى ما يلي:</w:t>
      </w:r>
    </w:p>
    <w:p w:rsidR="00FF0CA1" w:rsidRDefault="00FF0CA1" w:rsidP="001C3C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إجراء دراسات لفهم هيئة التعاون الألمانية بشكل أفضل لهذه الظاهرة في منطقتي الشرق والجنوب الغربي؛</w:t>
      </w:r>
    </w:p>
    <w:p w:rsidR="00FF0CA1" w:rsidRDefault="00FF0CA1" w:rsidP="002E28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إجراء دراسة تقييمية لعمل اللجنة الوطنية لمكافحة عادة </w:t>
      </w:r>
      <w:r w:rsidR="002E287C">
        <w:rPr>
          <w:rFonts w:hint="cs"/>
          <w:rtl/>
        </w:rPr>
        <w:t>ا</w:t>
      </w:r>
      <w:r w:rsidR="006C3E41">
        <w:rPr>
          <w:rFonts w:hint="cs"/>
          <w:rtl/>
        </w:rPr>
        <w:t>لخ</w:t>
      </w:r>
      <w:r>
        <w:rPr>
          <w:rFonts w:hint="cs"/>
          <w:rtl/>
        </w:rPr>
        <w:t>تان فيما بين عامي 1990 و 2005؛</w:t>
      </w:r>
    </w:p>
    <w:p w:rsidR="00FF0CA1" w:rsidRDefault="00FF0CA1" w:rsidP="00BE018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مواصلة أنشطة الإعلام والتدريب والتثقيف الموجهة إلى المرشدين الصحيين، وشباب الطلبة، والعاملين في القطاع غير الرسمي، وعامة الس</w:t>
      </w:r>
      <w:r w:rsidR="00025510">
        <w:rPr>
          <w:rFonts w:hint="cs"/>
          <w:rtl/>
        </w:rPr>
        <w:t>ك</w:t>
      </w:r>
      <w:r>
        <w:rPr>
          <w:rFonts w:hint="cs"/>
          <w:rtl/>
        </w:rPr>
        <w:t xml:space="preserve">ان، من خلال البرامج الإذاعية والمحاضرات والمناقشات السينمائية. وفيما يتعلق بالحصيلة يمكن الإشارة إلى ما تحقق في الفترة 1999-2005: 269 دورة تدريبية؛ 446 30 جلسة استماع إلى الأحاديث و 645 برنامجا إذاعيا؛ 958 8 حفلة سينمائية ومحاضرة (المصدر: الأمانة الدائمة للجنة الوطنية لمكافحة عادة </w:t>
      </w:r>
      <w:r w:rsidR="00FA155B">
        <w:rPr>
          <w:rFonts w:hint="cs"/>
          <w:rtl/>
        </w:rPr>
        <w:t>ا</w:t>
      </w:r>
      <w:r w:rsidR="006C3E41">
        <w:rPr>
          <w:rFonts w:hint="cs"/>
          <w:rtl/>
        </w:rPr>
        <w:t>لخ</w:t>
      </w:r>
      <w:r>
        <w:rPr>
          <w:rFonts w:hint="cs"/>
          <w:rtl/>
        </w:rPr>
        <w:t xml:space="preserve">تان). وفي إطار هذه الدورات التدريبية، اكتسب مائتان (200) من المرشدين الصحيين معارف ومهارات في أساليب معالجة عواقب </w:t>
      </w:r>
      <w:r w:rsidR="00FA155B">
        <w:rPr>
          <w:rFonts w:hint="cs"/>
          <w:rtl/>
        </w:rPr>
        <w:t>ا</w:t>
      </w:r>
      <w:r w:rsidR="006C3E41">
        <w:rPr>
          <w:rFonts w:hint="cs"/>
          <w:rtl/>
        </w:rPr>
        <w:t>لخ</w:t>
      </w:r>
      <w:r>
        <w:rPr>
          <w:rFonts w:hint="cs"/>
          <w:rtl/>
        </w:rPr>
        <w:t>تان. وجدير بالملاحظة أن هذه الأرقام دون الحقيقة، لأنه لا يراعى فيها الأنشطة العديدة الت</w:t>
      </w:r>
      <w:r w:rsidR="00025510">
        <w:rPr>
          <w:rFonts w:hint="cs"/>
          <w:rtl/>
        </w:rPr>
        <w:t>ي قامت بها الجمعيات والمنظمات غير الحكومية في مجال الرسوم</w:t>
      </w:r>
      <w:r w:rsidR="00BE0188">
        <w:rPr>
          <w:rFonts w:hint="eastAsia"/>
          <w:rtl/>
        </w:rPr>
        <w:t> </w:t>
      </w:r>
      <w:r w:rsidR="00025510">
        <w:rPr>
          <w:rFonts w:hint="cs"/>
          <w:rtl/>
        </w:rPr>
        <w:t xml:space="preserve">المتحركة؛ </w:t>
      </w:r>
    </w:p>
    <w:p w:rsidR="00025510" w:rsidRDefault="00025510" w:rsidP="00FA15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اعتقال ومحاكمة وإدانة أكثر من ثلاثمائة (300) من مزاولي </w:t>
      </w:r>
      <w:r w:rsidR="00FA155B">
        <w:rPr>
          <w:rFonts w:hint="cs"/>
          <w:rtl/>
        </w:rPr>
        <w:t>ا</w:t>
      </w:r>
      <w:r w:rsidR="006C3E41">
        <w:rPr>
          <w:rFonts w:hint="cs"/>
          <w:rtl/>
        </w:rPr>
        <w:t>لخ</w:t>
      </w:r>
      <w:r>
        <w:rPr>
          <w:rFonts w:hint="cs"/>
          <w:rtl/>
        </w:rPr>
        <w:t>تان وأعوانهم ومعاقبتهم بالسجن لمدة محددة أو مع وقف التنفيذ؛</w:t>
      </w:r>
    </w:p>
    <w:p w:rsidR="00025510" w:rsidRDefault="00025510" w:rsidP="00FA15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الرعاية الطبية لضحايا العواقب، من خلال إنشاء غرفة عمليات صغيرة.</w:t>
      </w:r>
      <w:r w:rsidR="001C3C75">
        <w:rPr>
          <w:rFonts w:hint="cs"/>
          <w:rtl/>
        </w:rPr>
        <w:t xml:space="preserve"> وفي الفترة من عام 1999 إلى عام 2006، استفادت منها 360 2 امرأة وفتاة (الأمانة الدائمة للجنة الوطنية لمكافحة عادة </w:t>
      </w:r>
      <w:r w:rsidR="00FA155B">
        <w:rPr>
          <w:rFonts w:hint="cs"/>
          <w:rtl/>
        </w:rPr>
        <w:t>ا</w:t>
      </w:r>
      <w:r w:rsidR="006C3E41">
        <w:rPr>
          <w:rFonts w:hint="cs"/>
          <w:rtl/>
        </w:rPr>
        <w:t>لخ</w:t>
      </w:r>
      <w:r w:rsidR="001C3C75">
        <w:rPr>
          <w:rFonts w:hint="cs"/>
          <w:rtl/>
        </w:rPr>
        <w:t>تان)؛</w:t>
      </w:r>
    </w:p>
    <w:p w:rsidR="001C3C75" w:rsidRDefault="001C3C75" w:rsidP="00FA15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t xml:space="preserve">العمل، بموجب المرسوم رقم </w:t>
      </w:r>
      <w:r>
        <w:t>2001-258/PRES/PM/MASSN</w:t>
      </w:r>
      <w:r>
        <w:rPr>
          <w:rFonts w:hint="cs"/>
          <w:rtl/>
        </w:rPr>
        <w:t xml:space="preserve"> المؤرخ 6</w:t>
      </w:r>
      <w:r>
        <w:rPr>
          <w:rFonts w:hint="eastAsia"/>
          <w:rtl/>
        </w:rPr>
        <w:t> </w:t>
      </w:r>
      <w:r>
        <w:rPr>
          <w:rtl/>
        </w:rPr>
        <w:t xml:space="preserve">حزيران/يونيه </w:t>
      </w:r>
      <w:r>
        <w:rPr>
          <w:rFonts w:hint="cs"/>
          <w:rtl/>
        </w:rPr>
        <w:t xml:space="preserve">2001، على إعلان يوم 18 </w:t>
      </w:r>
      <w:r>
        <w:rPr>
          <w:rtl/>
        </w:rPr>
        <w:t xml:space="preserve">أيار/مايو </w:t>
      </w:r>
      <w:r>
        <w:rPr>
          <w:rFonts w:hint="cs"/>
          <w:rtl/>
        </w:rPr>
        <w:t xml:space="preserve">يوما وطنيا لمكافحة عادة </w:t>
      </w:r>
      <w:r w:rsidR="00FA155B">
        <w:rPr>
          <w:rFonts w:hint="cs"/>
          <w:rtl/>
        </w:rPr>
        <w:t>ا</w:t>
      </w:r>
      <w:r w:rsidR="006C3E41">
        <w:rPr>
          <w:rFonts w:hint="cs"/>
          <w:rtl/>
        </w:rPr>
        <w:t>لخ</w:t>
      </w:r>
      <w:r w:rsidR="00FA155B">
        <w:rPr>
          <w:rFonts w:hint="cs"/>
          <w:rtl/>
        </w:rPr>
        <w:t>تان، ويوم 6</w:t>
      </w:r>
      <w:r w:rsidR="00FA155B">
        <w:rPr>
          <w:rFonts w:hint="eastAsia"/>
          <w:rtl/>
        </w:rPr>
        <w:t> </w:t>
      </w:r>
      <w:r>
        <w:rPr>
          <w:rtl/>
        </w:rPr>
        <w:t xml:space="preserve">شباط/فبراير </w:t>
      </w:r>
      <w:r>
        <w:rPr>
          <w:rFonts w:hint="cs"/>
          <w:rtl/>
        </w:rPr>
        <w:t xml:space="preserve">يوما لـ </w:t>
      </w:r>
      <w:r>
        <w:rPr>
          <w:rFonts w:hint="eastAsia"/>
          <w:rtl/>
        </w:rPr>
        <w:t>”عدم التسامح</w:t>
      </w:r>
      <w:r>
        <w:rPr>
          <w:rFonts w:hint="cs"/>
          <w:rtl/>
        </w:rPr>
        <w:t>“.</w:t>
      </w:r>
    </w:p>
    <w:p w:rsidR="00904B84" w:rsidRPr="00904B84" w:rsidRDefault="00904B84" w:rsidP="00904B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0"/>
          <w:rtl/>
        </w:rPr>
      </w:pPr>
    </w:p>
    <w:p w:rsidR="00904B84" w:rsidRDefault="00904B84" w:rsidP="001C3C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Pr>
          <w:rFonts w:hint="cs"/>
          <w:rtl/>
        </w:rPr>
        <w:tab/>
      </w:r>
      <w:r>
        <w:rPr>
          <w:rFonts w:hint="cs"/>
          <w:rtl/>
        </w:rPr>
        <w:tab/>
      </w:r>
      <w:r>
        <w:rPr>
          <w:rFonts w:hint="cs"/>
          <w:b/>
          <w:bCs/>
          <w:rtl/>
        </w:rPr>
        <w:t>2-2</w:t>
      </w:r>
      <w:r>
        <w:rPr>
          <w:rFonts w:hint="cs"/>
          <w:b/>
          <w:bCs/>
          <w:rtl/>
        </w:rPr>
        <w:tab/>
        <w:t>التقدم المتحقق</w:t>
      </w:r>
    </w:p>
    <w:p w:rsidR="00904B84" w:rsidRDefault="00904B84" w:rsidP="00FA155B">
      <w:pPr>
        <w:pStyle w:val="SingleTxt"/>
        <w:rPr>
          <w:rFonts w:hint="cs"/>
          <w:rtl/>
        </w:rPr>
      </w:pPr>
      <w:r>
        <w:rPr>
          <w:rFonts w:hint="cs"/>
          <w:rtl/>
        </w:rPr>
        <w:t>56 -</w:t>
      </w:r>
      <w:r>
        <w:rPr>
          <w:rFonts w:hint="cs"/>
          <w:rtl/>
        </w:rPr>
        <w:tab/>
        <w:t xml:space="preserve">إن الأنشطة العديدة لتوعية السكان عامة والنساء خاصة بالعنف ضد المرأة أسفرت عن خروج عدد متزايد من النساء عن صمتهن. والواقع أن </w:t>
      </w:r>
      <w:r w:rsidR="00FA155B">
        <w:rPr>
          <w:rFonts w:hint="cs"/>
          <w:rtl/>
        </w:rPr>
        <w:t>ا</w:t>
      </w:r>
      <w:r w:rsidR="006C3E41">
        <w:rPr>
          <w:rFonts w:hint="cs"/>
          <w:rtl/>
        </w:rPr>
        <w:t>لخ</w:t>
      </w:r>
      <w:r>
        <w:rPr>
          <w:rFonts w:hint="cs"/>
          <w:rtl/>
        </w:rPr>
        <w:t>دمات القانونية للوزارات (وزارة النهوض بالمرأة، وزارة تعزيز حقوق الإنسان، وزارة العمل الاجتماعي والتضامن الوطني) تشهد</w:t>
      </w:r>
      <w:r w:rsidR="00FF2F3B">
        <w:rPr>
          <w:rFonts w:hint="cs"/>
          <w:rtl/>
        </w:rPr>
        <w:t xml:space="preserve"> توافدا متزايدا للنساء للحصول على المشورة والرعاية، ولا سيما الرعاية النفسية، حتى ولو كن يترددن في اتخاذ الإجراءات القضائية.</w:t>
      </w:r>
    </w:p>
    <w:p w:rsidR="00FF2F3B" w:rsidRDefault="00FF2F3B" w:rsidP="00FA155B">
      <w:pPr>
        <w:pStyle w:val="SingleTxt"/>
        <w:rPr>
          <w:rFonts w:hint="cs"/>
          <w:rtl/>
        </w:rPr>
      </w:pPr>
      <w:r>
        <w:rPr>
          <w:rFonts w:hint="cs"/>
          <w:rtl/>
        </w:rPr>
        <w:t>57 -</w:t>
      </w:r>
      <w:r>
        <w:rPr>
          <w:rFonts w:hint="cs"/>
          <w:rtl/>
        </w:rPr>
        <w:tab/>
        <w:t>وفيما يتعلق ب</w:t>
      </w:r>
      <w:r w:rsidR="00FA155B">
        <w:rPr>
          <w:rFonts w:hint="cs"/>
          <w:rtl/>
        </w:rPr>
        <w:t>ا</w:t>
      </w:r>
      <w:r w:rsidR="006C3E41">
        <w:rPr>
          <w:rFonts w:hint="cs"/>
          <w:rtl/>
        </w:rPr>
        <w:t>لخ</w:t>
      </w:r>
      <w:r>
        <w:rPr>
          <w:rFonts w:hint="cs"/>
          <w:rtl/>
        </w:rPr>
        <w:t>تان خاصة، يشار إلى حدوث بعض التقدم الإيجابي، كان من بين مظاهره:</w:t>
      </w:r>
    </w:p>
    <w:p w:rsidR="00FF2F3B" w:rsidRDefault="00FF2F3B" w:rsidP="00FA15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اتجاه نزولي للختان لمن هن دون </w:t>
      </w:r>
      <w:r w:rsidR="00FA155B">
        <w:rPr>
          <w:rFonts w:hint="cs"/>
          <w:rtl/>
        </w:rPr>
        <w:t>ا</w:t>
      </w:r>
      <w:r w:rsidR="006C3E41">
        <w:rPr>
          <w:rFonts w:hint="cs"/>
          <w:rtl/>
        </w:rPr>
        <w:t>لخ</w:t>
      </w:r>
      <w:r>
        <w:rPr>
          <w:rFonts w:hint="cs"/>
          <w:rtl/>
        </w:rPr>
        <w:t>امسة عشرة. ولم يتضح بعد هل هذا التراجع حقيقي أم أنه ناجم عن تأثير القانون الذي يؤدي إلى السرية؛</w:t>
      </w:r>
    </w:p>
    <w:p w:rsidR="00FF2F3B" w:rsidRDefault="00FF2F3B" w:rsidP="00FF2F3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لم يعد الموضوع من المحرمات، وأصبح بعض القادة يهاجمون هذه العادة علنا؛</w:t>
      </w:r>
    </w:p>
    <w:p w:rsidR="00FF2F3B" w:rsidRDefault="00FF2F3B" w:rsidP="00FA15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تعبئة اجتماعية ملحوظة نوعا ما للتشجيع على نبذ </w:t>
      </w:r>
      <w:r w:rsidR="00FA155B">
        <w:rPr>
          <w:rFonts w:hint="cs"/>
          <w:rtl/>
        </w:rPr>
        <w:t>ا</w:t>
      </w:r>
      <w:r w:rsidR="006C3E41">
        <w:rPr>
          <w:rFonts w:hint="cs"/>
          <w:rtl/>
        </w:rPr>
        <w:t>لخ</w:t>
      </w:r>
      <w:r>
        <w:rPr>
          <w:rFonts w:hint="cs"/>
          <w:rtl/>
        </w:rPr>
        <w:t xml:space="preserve">تان (الزعماء التقليديون والدينيون، مسؤولو الجمعيات والمنظمات غير الحكومية والتجمعات القروية، </w:t>
      </w:r>
      <w:r w:rsidR="006C3E41">
        <w:rPr>
          <w:rFonts w:hint="cs"/>
          <w:rtl/>
        </w:rPr>
        <w:t>إلخ</w:t>
      </w:r>
      <w:r>
        <w:rPr>
          <w:rFonts w:hint="cs"/>
          <w:rtl/>
        </w:rPr>
        <w:t>).</w:t>
      </w:r>
    </w:p>
    <w:p w:rsidR="00FF2F3B" w:rsidRPr="00FF2F3B" w:rsidRDefault="00FF2F3B" w:rsidP="00FF2F3B">
      <w:pPr>
        <w:pStyle w:val="SingleTxt"/>
        <w:spacing w:after="0" w:line="120" w:lineRule="exact"/>
        <w:rPr>
          <w:rFonts w:hint="cs"/>
          <w:sz w:val="10"/>
          <w:rtl/>
        </w:rPr>
      </w:pPr>
    </w:p>
    <w:p w:rsidR="00FF2F3B" w:rsidRDefault="00FF2F3B" w:rsidP="00FF2F3B">
      <w:pPr>
        <w:pStyle w:val="SingleTxt"/>
        <w:rPr>
          <w:rFonts w:hint="cs"/>
          <w:b/>
          <w:bCs/>
          <w:rtl/>
        </w:rPr>
      </w:pPr>
      <w:r w:rsidRPr="00FF2F3B">
        <w:rPr>
          <w:rFonts w:hint="cs"/>
          <w:b/>
          <w:bCs/>
          <w:rtl/>
        </w:rPr>
        <w:tab/>
        <w:t>2-3</w:t>
      </w:r>
      <w:r w:rsidRPr="00FF2F3B">
        <w:rPr>
          <w:rFonts w:hint="cs"/>
          <w:b/>
          <w:bCs/>
          <w:rtl/>
        </w:rPr>
        <w:tab/>
        <w:t>الصعاب المرتبطة بمكافحة العنف ضد المرأة</w:t>
      </w:r>
    </w:p>
    <w:p w:rsidR="00FF2F3B" w:rsidRDefault="00FF2F3B" w:rsidP="00FA155B">
      <w:pPr>
        <w:pStyle w:val="SingleTxt"/>
        <w:rPr>
          <w:rFonts w:hint="cs"/>
          <w:rtl/>
        </w:rPr>
      </w:pPr>
      <w:r>
        <w:rPr>
          <w:rFonts w:hint="cs"/>
          <w:rtl/>
        </w:rPr>
        <w:t>58 -</w:t>
      </w:r>
      <w:r>
        <w:rPr>
          <w:rFonts w:hint="cs"/>
          <w:rtl/>
        </w:rPr>
        <w:tab/>
        <w:t xml:space="preserve">الصعوبة الرئيسية القائمة في مجال مكافحة العنف تتعلق بالضغوط الاجتماعية والثقافية </w:t>
      </w:r>
      <w:r w:rsidR="00FA155B">
        <w:rPr>
          <w:rFonts w:hint="cs"/>
          <w:rtl/>
        </w:rPr>
        <w:t>الضاغطة</w:t>
      </w:r>
      <w:r>
        <w:rPr>
          <w:rFonts w:hint="cs"/>
          <w:rtl/>
        </w:rPr>
        <w:t>. والواقع أن العنف يقوم أساسا</w:t>
      </w:r>
      <w:r w:rsidR="00A66E53">
        <w:rPr>
          <w:rFonts w:hint="cs"/>
          <w:rtl/>
        </w:rPr>
        <w:t xml:space="preserve"> على مبدأ وجوب خضوع المرأة للرجل</w:t>
      </w:r>
      <w:r w:rsidR="007A0A92">
        <w:rPr>
          <w:rFonts w:hint="cs"/>
          <w:rtl/>
        </w:rPr>
        <w:t xml:space="preserve">، وجميع </w:t>
      </w:r>
      <w:r w:rsidR="00A66E53">
        <w:rPr>
          <w:rFonts w:hint="cs"/>
          <w:rtl/>
        </w:rPr>
        <w:t>وسائل فرض هذا الوضع</w:t>
      </w:r>
      <w:r w:rsidR="007A0A92">
        <w:rPr>
          <w:rFonts w:hint="cs"/>
          <w:rtl/>
        </w:rPr>
        <w:t xml:space="preserve">، </w:t>
      </w:r>
      <w:r w:rsidR="007435B9">
        <w:rPr>
          <w:rFonts w:hint="cs"/>
          <w:rtl/>
        </w:rPr>
        <w:t xml:space="preserve">ولا سيما العنف، يتقبلها المجتمع والمرأة. وكثيرا ما يعتبر العنف ردا </w:t>
      </w:r>
      <w:r w:rsidR="007435B9">
        <w:rPr>
          <w:rFonts w:hint="eastAsia"/>
          <w:rtl/>
        </w:rPr>
        <w:t>”</w:t>
      </w:r>
      <w:r w:rsidR="007435B9">
        <w:rPr>
          <w:rFonts w:hint="cs"/>
          <w:rtl/>
        </w:rPr>
        <w:t>طبيعيا</w:t>
      </w:r>
      <w:r w:rsidR="007435B9">
        <w:rPr>
          <w:rFonts w:hint="eastAsia"/>
          <w:rtl/>
        </w:rPr>
        <w:t xml:space="preserve">“ على </w:t>
      </w:r>
      <w:r w:rsidR="007435B9">
        <w:rPr>
          <w:rFonts w:hint="cs"/>
          <w:rtl/>
        </w:rPr>
        <w:t>”رفض الطاعة</w:t>
      </w:r>
      <w:r w:rsidR="007435B9">
        <w:rPr>
          <w:rFonts w:hint="eastAsia"/>
          <w:rtl/>
        </w:rPr>
        <w:t>“</w:t>
      </w:r>
      <w:r w:rsidR="007435B9">
        <w:rPr>
          <w:rFonts w:hint="cs"/>
          <w:rtl/>
        </w:rPr>
        <w:t>. وهذه الفكرة التي تنتقل بالتعليم وباستمرار القوالب النمطية تتطور ببطء بالغ، ولا سيما في الريف الذي يتدنى فيه معدل التعليم. وهذا كله يفسر صمت الضحايا وقبولهن للوضع على مضض</w:t>
      </w:r>
      <w:r w:rsidR="002D7255">
        <w:rPr>
          <w:rFonts w:hint="cs"/>
          <w:rtl/>
        </w:rPr>
        <w:t>،</w:t>
      </w:r>
      <w:r w:rsidR="007435B9">
        <w:rPr>
          <w:rFonts w:hint="cs"/>
          <w:rtl/>
        </w:rPr>
        <w:t xml:space="preserve"> إلا في حالات نادرة يكون قد حدث فيها تطرف.</w:t>
      </w:r>
    </w:p>
    <w:p w:rsidR="007435B9" w:rsidRDefault="007435B9" w:rsidP="002D7255">
      <w:pPr>
        <w:pStyle w:val="SingleTxt"/>
        <w:rPr>
          <w:rFonts w:hint="cs"/>
          <w:rtl/>
        </w:rPr>
      </w:pPr>
      <w:r>
        <w:rPr>
          <w:rFonts w:hint="cs"/>
          <w:rtl/>
        </w:rPr>
        <w:t>59 -</w:t>
      </w:r>
      <w:r>
        <w:rPr>
          <w:rFonts w:hint="cs"/>
          <w:rtl/>
        </w:rPr>
        <w:tab/>
        <w:t xml:space="preserve">وفيما يلي الصعاب الرئيسية التي تجابه مكافحة عادة </w:t>
      </w:r>
      <w:r w:rsidR="002D7255">
        <w:rPr>
          <w:rFonts w:hint="cs"/>
          <w:rtl/>
        </w:rPr>
        <w:t>ا</w:t>
      </w:r>
      <w:r w:rsidR="006C3E41">
        <w:rPr>
          <w:rFonts w:hint="cs"/>
          <w:rtl/>
        </w:rPr>
        <w:t>لخ</w:t>
      </w:r>
      <w:r>
        <w:rPr>
          <w:rFonts w:hint="cs"/>
          <w:rtl/>
        </w:rPr>
        <w:t>تان:</w:t>
      </w:r>
    </w:p>
    <w:p w:rsidR="007435B9" w:rsidRDefault="007435B9" w:rsidP="002D72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سرية العادة التي تزيد من </w:t>
      </w:r>
      <w:r w:rsidR="002D7255">
        <w:rPr>
          <w:rFonts w:hint="cs"/>
          <w:rtl/>
        </w:rPr>
        <w:t>ا</w:t>
      </w:r>
      <w:r w:rsidR="006C3E41">
        <w:rPr>
          <w:rFonts w:hint="cs"/>
          <w:rtl/>
        </w:rPr>
        <w:t>لخ</w:t>
      </w:r>
      <w:r>
        <w:rPr>
          <w:rFonts w:hint="cs"/>
          <w:rtl/>
        </w:rPr>
        <w:t>طر على صحة الفتاة والمرأة؛</w:t>
      </w:r>
    </w:p>
    <w:p w:rsidR="007435B9" w:rsidRDefault="007435B9" w:rsidP="002D72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انخفاض سن </w:t>
      </w:r>
      <w:r w:rsidR="002D7255">
        <w:rPr>
          <w:rFonts w:hint="cs"/>
          <w:rtl/>
        </w:rPr>
        <w:t>ا</w:t>
      </w:r>
      <w:r w:rsidR="006C3E41">
        <w:rPr>
          <w:rFonts w:hint="cs"/>
          <w:rtl/>
        </w:rPr>
        <w:t>لخ</w:t>
      </w:r>
      <w:r>
        <w:rPr>
          <w:rFonts w:hint="cs"/>
          <w:rtl/>
        </w:rPr>
        <w:t>تان: فهو يحدث عادة في الأسبوع الأول من الولادة، مما يسهم في زيادة صعوبة كشفه؛</w:t>
      </w:r>
    </w:p>
    <w:p w:rsidR="007435B9" w:rsidRDefault="007435B9" w:rsidP="007435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فهم مزاولي العملية لبعض الأحكام التي تصدرها المحاكم: فالمقصود وقف تنفيذ العقوبة وعدم الملاحقة المستمرة للأهل ولو كانوا شركاء في العملية؛</w:t>
      </w:r>
    </w:p>
    <w:p w:rsidR="007435B9" w:rsidRDefault="007435B9" w:rsidP="002D72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تنقل </w:t>
      </w:r>
      <w:r w:rsidR="002D7255">
        <w:rPr>
          <w:rFonts w:hint="cs"/>
          <w:rtl/>
        </w:rPr>
        <w:t>ا</w:t>
      </w:r>
      <w:r w:rsidR="006C3E41">
        <w:rPr>
          <w:rFonts w:hint="cs"/>
          <w:rtl/>
        </w:rPr>
        <w:t>لخ</w:t>
      </w:r>
      <w:r>
        <w:rPr>
          <w:rFonts w:hint="cs"/>
          <w:rtl/>
        </w:rPr>
        <w:t xml:space="preserve">اتنات في الداخل (من إقليم أو منطقة إلى غيره) أو في </w:t>
      </w:r>
      <w:r w:rsidR="002D7255">
        <w:rPr>
          <w:rFonts w:hint="cs"/>
          <w:rtl/>
        </w:rPr>
        <w:t>ا</w:t>
      </w:r>
      <w:r w:rsidR="006C3E41">
        <w:rPr>
          <w:rFonts w:hint="cs"/>
          <w:rtl/>
        </w:rPr>
        <w:t>لخ</w:t>
      </w:r>
      <w:r>
        <w:rPr>
          <w:rFonts w:hint="cs"/>
          <w:rtl/>
        </w:rPr>
        <w:t xml:space="preserve">ارج مع البلدان المجاورة التي تفتقر إلى قوانين تقمع </w:t>
      </w:r>
      <w:r w:rsidR="002D7255">
        <w:rPr>
          <w:rFonts w:hint="cs"/>
          <w:rtl/>
        </w:rPr>
        <w:t>ا</w:t>
      </w:r>
      <w:r w:rsidR="006C3E41">
        <w:rPr>
          <w:rFonts w:hint="cs"/>
          <w:rtl/>
        </w:rPr>
        <w:t>لخ</w:t>
      </w:r>
      <w:r>
        <w:rPr>
          <w:rFonts w:hint="cs"/>
          <w:rtl/>
        </w:rPr>
        <w:t>تان.</w:t>
      </w:r>
    </w:p>
    <w:p w:rsidR="007435B9" w:rsidRPr="007435B9" w:rsidRDefault="007435B9" w:rsidP="007435B9">
      <w:pPr>
        <w:pStyle w:val="SingleTxt"/>
        <w:spacing w:after="0" w:line="120" w:lineRule="exact"/>
        <w:rPr>
          <w:rFonts w:hint="cs"/>
          <w:sz w:val="10"/>
          <w:rtl/>
        </w:rPr>
      </w:pPr>
    </w:p>
    <w:p w:rsidR="007435B9" w:rsidRPr="007435B9" w:rsidRDefault="007435B9" w:rsidP="007435B9">
      <w:pPr>
        <w:pStyle w:val="SingleTxt"/>
        <w:rPr>
          <w:rFonts w:hint="cs"/>
          <w:b/>
          <w:bCs/>
          <w:rtl/>
        </w:rPr>
      </w:pPr>
      <w:r>
        <w:rPr>
          <w:rFonts w:hint="cs"/>
          <w:rtl/>
        </w:rPr>
        <w:tab/>
      </w:r>
      <w:r>
        <w:rPr>
          <w:rFonts w:hint="cs"/>
          <w:b/>
          <w:bCs/>
          <w:rtl/>
        </w:rPr>
        <w:t>2-4</w:t>
      </w:r>
      <w:r>
        <w:rPr>
          <w:rFonts w:hint="cs"/>
          <w:b/>
          <w:bCs/>
          <w:rtl/>
        </w:rPr>
        <w:tab/>
        <w:t>التوقعات</w:t>
      </w:r>
    </w:p>
    <w:p w:rsidR="007435B9" w:rsidRDefault="000F47FD" w:rsidP="000F47FD">
      <w:pPr>
        <w:pStyle w:val="SingleTxt"/>
        <w:rPr>
          <w:rFonts w:hint="cs"/>
          <w:rtl/>
        </w:rPr>
      </w:pPr>
      <w:r>
        <w:rPr>
          <w:rFonts w:hint="cs"/>
          <w:rtl/>
        </w:rPr>
        <w:t>60 -</w:t>
      </w:r>
      <w:r>
        <w:rPr>
          <w:rFonts w:hint="cs"/>
          <w:rtl/>
        </w:rPr>
        <w:tab/>
        <w:t>تتعلق التوقعات أساسا بالقيام حاليا بدراسة وطنية تساعد على تعميق فهم العنف ضد المرأة ومداه، من خلال التحليل حسب المنطقة والجماعة الإثنية ووفقا للأسباب الدفينة.</w:t>
      </w:r>
    </w:p>
    <w:p w:rsidR="000F47FD" w:rsidRDefault="000F47FD" w:rsidP="002D7255">
      <w:pPr>
        <w:pStyle w:val="SingleTxt"/>
        <w:rPr>
          <w:rFonts w:hint="cs"/>
          <w:rtl/>
        </w:rPr>
      </w:pPr>
      <w:r>
        <w:rPr>
          <w:rFonts w:hint="cs"/>
          <w:rtl/>
        </w:rPr>
        <w:t>61 -</w:t>
      </w:r>
      <w:r>
        <w:rPr>
          <w:rFonts w:hint="cs"/>
          <w:rtl/>
        </w:rPr>
        <w:tab/>
        <w:t xml:space="preserve">وفيما يتعلق بمكافحة </w:t>
      </w:r>
      <w:r w:rsidR="002D7255">
        <w:rPr>
          <w:rFonts w:hint="cs"/>
          <w:rtl/>
        </w:rPr>
        <w:t>ا</w:t>
      </w:r>
      <w:r w:rsidR="006C3E41">
        <w:rPr>
          <w:rFonts w:hint="cs"/>
          <w:rtl/>
        </w:rPr>
        <w:t>لخ</w:t>
      </w:r>
      <w:r>
        <w:rPr>
          <w:rFonts w:hint="cs"/>
          <w:rtl/>
        </w:rPr>
        <w:t>تان بصفة أساسية، يمكن الإشارة إلى ما يلي:</w:t>
      </w:r>
    </w:p>
    <w:p w:rsidR="000F47FD" w:rsidRDefault="000F47FD" w:rsidP="002D72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اعتماد وتنفيذ خطة العمل المسماة </w:t>
      </w:r>
      <w:r>
        <w:rPr>
          <w:rFonts w:hint="eastAsia"/>
          <w:rtl/>
        </w:rPr>
        <w:t xml:space="preserve">”عدم التسامح مع </w:t>
      </w:r>
      <w:r w:rsidR="002D7255">
        <w:rPr>
          <w:rFonts w:hint="cs"/>
          <w:rtl/>
        </w:rPr>
        <w:t>ا</w:t>
      </w:r>
      <w:r w:rsidR="006C3E41">
        <w:rPr>
          <w:rFonts w:hint="eastAsia"/>
          <w:rtl/>
        </w:rPr>
        <w:t>لخ</w:t>
      </w:r>
      <w:r>
        <w:rPr>
          <w:rFonts w:hint="eastAsia"/>
          <w:rtl/>
        </w:rPr>
        <w:t>تان حتى عام 2010</w:t>
      </w:r>
      <w:r>
        <w:rPr>
          <w:rFonts w:hint="cs"/>
          <w:rtl/>
        </w:rPr>
        <w:t>“؛</w:t>
      </w:r>
    </w:p>
    <w:p w:rsidR="000F47FD" w:rsidRDefault="000F47FD" w:rsidP="002D72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اعتماد استراتيجيات مبتكرة للمكافحة (نهج </w:t>
      </w:r>
      <w:r w:rsidR="002D7255">
        <w:rPr>
          <w:rFonts w:hint="cs"/>
          <w:rtl/>
        </w:rPr>
        <w:t>تثقيف</w:t>
      </w:r>
      <w:r>
        <w:rPr>
          <w:rFonts w:hint="cs"/>
          <w:rtl/>
        </w:rPr>
        <w:t xml:space="preserve"> الأقران، نهج تعليقات القادة، نهج إدراج النماذج في مناهج الدراسة، ...)؛</w:t>
      </w:r>
    </w:p>
    <w:p w:rsidR="000F47FD" w:rsidRDefault="000F47FD" w:rsidP="00D375F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تحديد وإشراك عناصر فاعلة جديدة في المكافحة (الأطفال، شباب الطلبة، ...)؛</w:t>
      </w:r>
    </w:p>
    <w:p w:rsidR="000F47FD" w:rsidRDefault="000F47FD" w:rsidP="00D375F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D375F6">
        <w:rPr>
          <w:rFonts w:hint="cs"/>
          <w:rtl/>
        </w:rPr>
        <w:t>•</w:t>
      </w:r>
      <w:r w:rsidR="00D375F6">
        <w:rPr>
          <w:rFonts w:hint="cs"/>
          <w:rtl/>
        </w:rPr>
        <w:tab/>
      </w:r>
      <w:r>
        <w:rPr>
          <w:rFonts w:hint="cs"/>
          <w:rtl/>
        </w:rPr>
        <w:t>إجراء أبحاث عملية لتحديد بواعث العادة من أجل تعديل الاستراتيجيات والرسائل.</w:t>
      </w:r>
    </w:p>
    <w:p w:rsidR="00D375F6" w:rsidRPr="00D375F6" w:rsidRDefault="00D375F6" w:rsidP="00D375F6">
      <w:pPr>
        <w:pStyle w:val="SingleTxt"/>
        <w:spacing w:after="0" w:line="120" w:lineRule="exact"/>
        <w:rPr>
          <w:rFonts w:hint="cs"/>
          <w:sz w:val="10"/>
          <w:rtl/>
        </w:rPr>
      </w:pPr>
    </w:p>
    <w:p w:rsidR="000F47FD" w:rsidRDefault="007A100A" w:rsidP="002D725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3 -</w:t>
      </w:r>
      <w:r>
        <w:rPr>
          <w:rFonts w:hint="cs"/>
          <w:rtl/>
        </w:rPr>
        <w:tab/>
        <w:t xml:space="preserve">التدابير </w:t>
      </w:r>
      <w:r w:rsidR="002D7255">
        <w:rPr>
          <w:rFonts w:hint="cs"/>
          <w:rtl/>
        </w:rPr>
        <w:t>ا</w:t>
      </w:r>
      <w:r w:rsidR="006C3E41">
        <w:rPr>
          <w:rFonts w:hint="cs"/>
          <w:rtl/>
        </w:rPr>
        <w:t>لخ</w:t>
      </w:r>
      <w:r>
        <w:rPr>
          <w:rFonts w:hint="cs"/>
          <w:rtl/>
        </w:rPr>
        <w:t>اصة المؤقتة (المادة 4)</w:t>
      </w:r>
    </w:p>
    <w:p w:rsidR="00433920" w:rsidRDefault="00433920" w:rsidP="00433920">
      <w:pPr>
        <w:pStyle w:val="SingleTxt"/>
        <w:rPr>
          <w:rFonts w:hint="cs"/>
          <w:rtl/>
        </w:rPr>
      </w:pPr>
      <w:r>
        <w:rPr>
          <w:rFonts w:hint="cs"/>
          <w:rtl/>
        </w:rPr>
        <w:t>62 -</w:t>
      </w:r>
      <w:r>
        <w:rPr>
          <w:rFonts w:hint="cs"/>
          <w:rtl/>
        </w:rPr>
        <w:tab/>
        <w:t>تتعلق التدابير المتخذة لصالح الفتاة والمرأة بالتعليم أساسا، من أجل تضييق الفجوة الواسعة بين الفتى والفتاة، وبين الرجل والمرأة. وتتصل هذه التدابير بكل مراحل التعليم.</w:t>
      </w:r>
    </w:p>
    <w:p w:rsidR="00433920" w:rsidRDefault="00433920" w:rsidP="004339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Pr>
          <w:rFonts w:hint="cs"/>
          <w:rtl/>
        </w:rPr>
        <w:tab/>
        <w:t>•</w:t>
      </w:r>
      <w:r>
        <w:rPr>
          <w:rFonts w:hint="cs"/>
          <w:rtl/>
        </w:rPr>
        <w:tab/>
      </w:r>
      <w:r>
        <w:rPr>
          <w:rFonts w:hint="cs"/>
          <w:b/>
          <w:bCs/>
          <w:rtl/>
        </w:rPr>
        <w:t>على مستوى التعليم الابتدائي</w:t>
      </w:r>
    </w:p>
    <w:p w:rsidR="00433920" w:rsidRDefault="00433920" w:rsidP="00433920">
      <w:pPr>
        <w:pStyle w:val="SingleTxt"/>
        <w:rPr>
          <w:rFonts w:hint="cs"/>
          <w:rtl/>
        </w:rPr>
      </w:pPr>
      <w:r>
        <w:rPr>
          <w:rFonts w:hint="cs"/>
          <w:rtl/>
        </w:rPr>
        <w:t>63 -</w:t>
      </w:r>
      <w:r>
        <w:rPr>
          <w:rFonts w:hint="cs"/>
          <w:rtl/>
        </w:rPr>
        <w:tab/>
        <w:t>مجانية التعليم: ساعد تكفل الدولة بكل طفلة تلتحق بالصف الأول اعتبارا من العام الدراسي 2003/2004 على تحقيق نتائج غير مسبوقة</w:t>
      </w:r>
      <w:r w:rsidR="000F5F42">
        <w:rPr>
          <w:rFonts w:hint="cs"/>
          <w:rtl/>
        </w:rPr>
        <w:t xml:space="preserve"> في النظام التعليمي في بوركينا </w:t>
      </w:r>
      <w:r w:rsidR="00356C72">
        <w:rPr>
          <w:rFonts w:hint="cs"/>
          <w:rtl/>
        </w:rPr>
        <w:t>فاسو</w:t>
      </w:r>
      <w:r w:rsidR="000F5F42">
        <w:rPr>
          <w:rFonts w:hint="cs"/>
          <w:rtl/>
        </w:rPr>
        <w:t>. ويتضح من بيانات حولية الإحصاءات التعليمية لعام 2006 أن عدد الطفلات المقيدات في الصف الأول قد زاد من 868 87 في عام 2001 إلى 733 146 في عام 2005، وهذا معدل نمو سنوي يصل إلى 13.7 في المائة في المتوسط.</w:t>
      </w:r>
    </w:p>
    <w:p w:rsidR="000F5F42" w:rsidRDefault="000F5F42" w:rsidP="00BE0188">
      <w:pPr>
        <w:pStyle w:val="SingleTxt"/>
        <w:rPr>
          <w:rFonts w:hint="cs"/>
          <w:rtl/>
        </w:rPr>
      </w:pPr>
      <w:r>
        <w:rPr>
          <w:rFonts w:hint="cs"/>
          <w:rtl/>
        </w:rPr>
        <w:t>64 -</w:t>
      </w:r>
      <w:r>
        <w:rPr>
          <w:rFonts w:hint="cs"/>
          <w:rtl/>
        </w:rPr>
        <w:tab/>
        <w:t xml:space="preserve">إن وضع وتنفيذ خطة عمل لخدمة الطفلة في إطار البرنامج العشري لتطوير التعليم الأساسي أمر يساعد على إيجاد حلول </w:t>
      </w:r>
      <w:r w:rsidR="002D7255">
        <w:rPr>
          <w:rFonts w:hint="cs"/>
          <w:rtl/>
        </w:rPr>
        <w:t>م</w:t>
      </w:r>
      <w:r>
        <w:rPr>
          <w:rFonts w:hint="cs"/>
          <w:rtl/>
        </w:rPr>
        <w:t>لائمة للعقبات العديدة التي لا تزال تعوق تعلم</w:t>
      </w:r>
      <w:r w:rsidR="00BE0188">
        <w:rPr>
          <w:rFonts w:hint="eastAsia"/>
          <w:rtl/>
        </w:rPr>
        <w:t> </w:t>
      </w:r>
      <w:r>
        <w:rPr>
          <w:rFonts w:hint="cs"/>
          <w:rtl/>
        </w:rPr>
        <w:t>الفتيات.</w:t>
      </w:r>
    </w:p>
    <w:p w:rsidR="007A7753" w:rsidRDefault="007A7753" w:rsidP="00433920">
      <w:pPr>
        <w:pStyle w:val="SingleTxt"/>
        <w:rPr>
          <w:rFonts w:hint="cs"/>
          <w:rtl/>
        </w:rPr>
      </w:pPr>
      <w:r>
        <w:rPr>
          <w:rFonts w:hint="cs"/>
          <w:rtl/>
        </w:rPr>
        <w:t>65 -</w:t>
      </w:r>
      <w:r>
        <w:rPr>
          <w:rFonts w:hint="cs"/>
          <w:rtl/>
        </w:rPr>
        <w:tab/>
        <w:t>وقد تحددت الأنشطة ذات الأولوية التي تتعلق بما يلي:</w:t>
      </w:r>
    </w:p>
    <w:p w:rsidR="007A7753" w:rsidRDefault="007A7753" w:rsidP="007A7753">
      <w:pPr>
        <w:pStyle w:val="SingleTxt"/>
        <w:ind w:left="2592" w:hanging="1325"/>
        <w:rPr>
          <w:rFonts w:hint="cs"/>
          <w:rtl/>
        </w:rPr>
      </w:pPr>
      <w:r>
        <w:rPr>
          <w:rFonts w:hint="cs"/>
          <w:rtl/>
        </w:rPr>
        <w:tab/>
        <w:t>1 -</w:t>
      </w:r>
      <w:r>
        <w:rPr>
          <w:rFonts w:hint="cs"/>
          <w:rtl/>
        </w:rPr>
        <w:tab/>
        <w:t>الدعوة والتوعية للتغلب على العوامل الاجتماعية والثقافية الضاغطة وتغيير العقليات؛</w:t>
      </w:r>
    </w:p>
    <w:p w:rsidR="007A7753" w:rsidRDefault="007A7753" w:rsidP="007A7753">
      <w:pPr>
        <w:pStyle w:val="SingleTxt"/>
        <w:ind w:left="2592" w:hanging="1325"/>
        <w:rPr>
          <w:rFonts w:hint="cs"/>
          <w:rtl/>
        </w:rPr>
      </w:pPr>
      <w:r>
        <w:rPr>
          <w:rFonts w:hint="cs"/>
          <w:rtl/>
        </w:rPr>
        <w:tab/>
        <w:t>2 -</w:t>
      </w:r>
      <w:r>
        <w:rPr>
          <w:rFonts w:hint="cs"/>
          <w:rtl/>
        </w:rPr>
        <w:tab/>
        <w:t xml:space="preserve">تدريب جميع العناصر الفاعلة في النظام التعليمي </w:t>
      </w:r>
      <w:r>
        <w:rPr>
          <w:rFonts w:hint="eastAsia"/>
          <w:rtl/>
        </w:rPr>
        <w:t>”على النهج الجنساني</w:t>
      </w:r>
      <w:r>
        <w:rPr>
          <w:rFonts w:hint="cs"/>
          <w:rtl/>
        </w:rPr>
        <w:t>“ (المدرسون، المجتمعات الأساسية، أولياء أمور التلاميذ) لتحييد القوالب النمطية القائمة على التحيز الجنساني في السلوك؛</w:t>
      </w:r>
    </w:p>
    <w:p w:rsidR="007A7753" w:rsidRDefault="007A7753" w:rsidP="007A7753">
      <w:pPr>
        <w:pStyle w:val="SingleTxt"/>
        <w:ind w:left="2592" w:hanging="1325"/>
        <w:rPr>
          <w:rFonts w:hint="cs"/>
          <w:rtl/>
        </w:rPr>
      </w:pPr>
      <w:r>
        <w:rPr>
          <w:rFonts w:hint="cs"/>
          <w:rtl/>
        </w:rPr>
        <w:tab/>
        <w:t>3 -</w:t>
      </w:r>
      <w:r>
        <w:rPr>
          <w:rFonts w:hint="cs"/>
          <w:rtl/>
        </w:rPr>
        <w:tab/>
        <w:t xml:space="preserve">مكافحة العنف ضد الفتاة في المدرسة (ولا سيما التحرش الجنسي، والزواج المبكر و/أو القسري، </w:t>
      </w:r>
      <w:r w:rsidR="006C3E41">
        <w:rPr>
          <w:rFonts w:hint="cs"/>
          <w:rtl/>
        </w:rPr>
        <w:t>إلخ</w:t>
      </w:r>
      <w:r>
        <w:rPr>
          <w:rFonts w:hint="cs"/>
          <w:rtl/>
        </w:rPr>
        <w:t>).</w:t>
      </w:r>
    </w:p>
    <w:p w:rsidR="007A7753" w:rsidRDefault="003D34DF" w:rsidP="003D34DF">
      <w:pPr>
        <w:pStyle w:val="SingleTxt"/>
        <w:rPr>
          <w:rFonts w:hint="cs"/>
          <w:rtl/>
        </w:rPr>
      </w:pPr>
      <w:r>
        <w:rPr>
          <w:rFonts w:hint="cs"/>
          <w:rtl/>
        </w:rPr>
        <w:t>66 -</w:t>
      </w:r>
      <w:r>
        <w:rPr>
          <w:rFonts w:hint="cs"/>
          <w:rtl/>
        </w:rPr>
        <w:tab/>
      </w:r>
      <w:r w:rsidR="002D7255">
        <w:rPr>
          <w:rFonts w:hint="cs"/>
          <w:rtl/>
        </w:rPr>
        <w:t>و</w:t>
      </w:r>
      <w:r>
        <w:rPr>
          <w:rFonts w:hint="cs"/>
          <w:rtl/>
        </w:rPr>
        <w:t>تتأنث مهنة التدريس باطراد، وهذه الظاهرة تقابل بالتشجيع والدعم على نطاق واسع من الحكومة التي ترى فيها وسيلة لتعزيز قدر أكبر من المساواة بين الجنسين.</w:t>
      </w:r>
    </w:p>
    <w:p w:rsidR="003D34DF" w:rsidRDefault="003D34DF" w:rsidP="003D34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sidRPr="003D34DF">
        <w:rPr>
          <w:rFonts w:hint="cs"/>
          <w:b/>
          <w:bCs/>
          <w:rtl/>
        </w:rPr>
        <w:tab/>
        <w:t>•</w:t>
      </w:r>
      <w:r w:rsidRPr="003D34DF">
        <w:rPr>
          <w:rFonts w:hint="cs"/>
          <w:b/>
          <w:bCs/>
          <w:rtl/>
        </w:rPr>
        <w:tab/>
        <w:t>على مستوى التعليم الثانوي</w:t>
      </w:r>
    </w:p>
    <w:p w:rsidR="003D34DF" w:rsidRDefault="003D34DF" w:rsidP="003D34DF">
      <w:pPr>
        <w:pStyle w:val="SingleTxt"/>
        <w:rPr>
          <w:rFonts w:hint="cs"/>
          <w:rtl/>
        </w:rPr>
      </w:pPr>
      <w:r>
        <w:rPr>
          <w:rFonts w:hint="cs"/>
          <w:rtl/>
        </w:rPr>
        <w:t>67 -</w:t>
      </w:r>
      <w:r>
        <w:rPr>
          <w:rFonts w:hint="cs"/>
          <w:rtl/>
        </w:rPr>
        <w:tab/>
        <w:t>في الفترة من 1996-2001، اتخذت الحكومة تدابير لتعجيل التحاق الفتيات بالتعليم الثانوي. وتمثلت هذه التدابير في تقديم منح دراسية للتعليم الثانوي مقصورة على الفتيات في الأقاليم العشرة (10) التي تتدنى فيها معدلات الالتحاق بالمدارس. وقد انتهت هذه التدابير المحددة في الفترة 2000-2001 بعد تقديم 300 منحة.</w:t>
      </w:r>
    </w:p>
    <w:p w:rsidR="003D34DF" w:rsidRDefault="003D34DF" w:rsidP="002D7255">
      <w:pPr>
        <w:pStyle w:val="SingleTxt"/>
        <w:rPr>
          <w:rFonts w:hint="cs"/>
          <w:rtl/>
        </w:rPr>
      </w:pPr>
      <w:r>
        <w:rPr>
          <w:rFonts w:hint="cs"/>
          <w:rtl/>
        </w:rPr>
        <w:t>68 -</w:t>
      </w:r>
      <w:r>
        <w:rPr>
          <w:rFonts w:hint="cs"/>
          <w:rtl/>
        </w:rPr>
        <w:tab/>
      </w:r>
      <w:r w:rsidR="004F4425">
        <w:rPr>
          <w:rFonts w:hint="cs"/>
          <w:rtl/>
        </w:rPr>
        <w:t>ومنذ عام 2000 تولت هذه المهمة اتحادات المجتمع المدني فساهمت في تقديم المنح الدراسية للتعليم الثانوي للفتيات فقط. وفي الفترة من عام 2001 إلى عام 2006، قدم منتدى الأفريقيات العاملات في حقل التعليم بأفريقيا، بدعم من الولايات المتحدة الأمريكية (منح سفراء الولايات المتحدة الأمريكية)، وصناديقه 625 منحة دراسية. وفي عام 2006 قدم</w:t>
      </w:r>
      <w:r w:rsidR="002D7255">
        <w:rPr>
          <w:rFonts w:hint="cs"/>
          <w:rtl/>
        </w:rPr>
        <w:t>ت</w:t>
      </w:r>
      <w:r w:rsidR="004F4425">
        <w:rPr>
          <w:rFonts w:hint="cs"/>
          <w:rtl/>
        </w:rPr>
        <w:t xml:space="preserve"> جمعية </w:t>
      </w:r>
      <w:r w:rsidR="004F4425">
        <w:t>Tin Tua</w:t>
      </w:r>
      <w:r w:rsidR="004F4425">
        <w:rPr>
          <w:rFonts w:hint="cs"/>
          <w:rtl/>
        </w:rPr>
        <w:t xml:space="preserve"> بالدعم ذاته (الولايات المتحدة الأمريكية) 200 منحة دراسية. وفي عام 2006 قدمت </w:t>
      </w:r>
      <w:r w:rsidR="004F4425">
        <w:rPr>
          <w:rFonts w:hint="eastAsia"/>
          <w:rtl/>
        </w:rPr>
        <w:t>”</w:t>
      </w:r>
      <w:r w:rsidR="002D7255">
        <w:rPr>
          <w:rFonts w:hint="cs"/>
          <w:rtl/>
        </w:rPr>
        <w:t>ا</w:t>
      </w:r>
      <w:r w:rsidR="006C3E41">
        <w:rPr>
          <w:rFonts w:hint="eastAsia"/>
          <w:rtl/>
        </w:rPr>
        <w:t>لخ</w:t>
      </w:r>
      <w:r w:rsidR="004F4425">
        <w:rPr>
          <w:rFonts w:hint="eastAsia"/>
          <w:rtl/>
        </w:rPr>
        <w:t>طة الدولية</w:t>
      </w:r>
      <w:r w:rsidR="004F4425">
        <w:rPr>
          <w:rFonts w:hint="cs"/>
          <w:rtl/>
        </w:rPr>
        <w:t>“ 000 1 منحة دراسية.</w:t>
      </w:r>
    </w:p>
    <w:p w:rsidR="00771356" w:rsidRDefault="00771356" w:rsidP="007713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sidRPr="00771356">
        <w:rPr>
          <w:rFonts w:hint="cs"/>
          <w:b/>
          <w:bCs/>
          <w:rtl/>
        </w:rPr>
        <w:tab/>
        <w:t>•</w:t>
      </w:r>
      <w:r w:rsidRPr="00771356">
        <w:rPr>
          <w:rFonts w:hint="cs"/>
          <w:b/>
          <w:bCs/>
          <w:rtl/>
        </w:rPr>
        <w:tab/>
        <w:t>على مستوى التعليم العالي</w:t>
      </w:r>
    </w:p>
    <w:p w:rsidR="00771356" w:rsidRDefault="00771356" w:rsidP="00771356">
      <w:pPr>
        <w:pStyle w:val="SingleTxt"/>
        <w:rPr>
          <w:rFonts w:hint="cs"/>
          <w:rtl/>
        </w:rPr>
      </w:pPr>
      <w:r w:rsidRPr="00771356">
        <w:rPr>
          <w:rFonts w:hint="cs"/>
          <w:rtl/>
        </w:rPr>
        <w:t>69 -</w:t>
      </w:r>
      <w:r w:rsidRPr="00771356">
        <w:rPr>
          <w:rFonts w:hint="cs"/>
          <w:rtl/>
        </w:rPr>
        <w:tab/>
      </w:r>
      <w:r>
        <w:rPr>
          <w:rFonts w:hint="cs"/>
          <w:rtl/>
        </w:rPr>
        <w:t>ت</w:t>
      </w:r>
      <w:r w:rsidRPr="00771356">
        <w:rPr>
          <w:rFonts w:hint="cs"/>
          <w:rtl/>
        </w:rPr>
        <w:t>خصيص 60 في المائة من غرف المدن الجامعية</w:t>
      </w:r>
      <w:r>
        <w:rPr>
          <w:rFonts w:hint="cs"/>
          <w:rtl/>
        </w:rPr>
        <w:t xml:space="preserve"> للفتيات في المقام الأول، حتى تتوافر لهن ظروف مثالية للدراسة والإقامة:</w:t>
      </w:r>
    </w:p>
    <w:p w:rsidR="00771356" w:rsidRPr="00771356" w:rsidRDefault="00771356" w:rsidP="00771356">
      <w:pPr>
        <w:pStyle w:val="SingleTxt"/>
        <w:spacing w:after="0" w:line="120" w:lineRule="exact"/>
        <w:rPr>
          <w:rFonts w:hint="cs"/>
          <w:sz w:val="10"/>
          <w:rtl/>
        </w:rPr>
      </w:pPr>
    </w:p>
    <w:p w:rsidR="00771356" w:rsidRDefault="00771356" w:rsidP="00771356">
      <w:pPr>
        <w:pStyle w:val="SingleTxt"/>
        <w:rPr>
          <w:rFonts w:hint="cs"/>
          <w:b/>
          <w:bCs/>
          <w:rtl/>
        </w:rPr>
      </w:pPr>
      <w:r>
        <w:rPr>
          <w:rFonts w:hint="cs"/>
          <w:b/>
          <w:bCs/>
          <w:rtl/>
        </w:rPr>
        <w:t>الجدول 1: النسبة المئوية لشغل الغرف الجامعية</w:t>
      </w:r>
    </w:p>
    <w:p w:rsidR="00771356" w:rsidRPr="00771356" w:rsidRDefault="00771356" w:rsidP="00771356">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785"/>
        <w:gridCol w:w="1672"/>
        <w:gridCol w:w="2055"/>
        <w:gridCol w:w="2266"/>
      </w:tblGrid>
      <w:tr w:rsidR="00771356" w:rsidRPr="00771356" w:rsidTr="00C472B9">
        <w:tblPrEx>
          <w:tblCellMar>
            <w:top w:w="0" w:type="dxa"/>
            <w:bottom w:w="0" w:type="dxa"/>
          </w:tblCellMar>
        </w:tblPrEx>
        <w:trPr>
          <w:cantSplit/>
          <w:tblHeader/>
        </w:trPr>
        <w:tc>
          <w:tcPr>
            <w:tcW w:w="1785" w:type="dxa"/>
            <w:tcBorders>
              <w:top w:val="single" w:sz="4" w:space="0" w:color="auto"/>
              <w:bottom w:val="single" w:sz="12" w:space="0" w:color="auto"/>
            </w:tcBorders>
            <w:shd w:val="clear" w:color="auto" w:fill="auto"/>
            <w:vAlign w:val="bottom"/>
          </w:tcPr>
          <w:p w:rsidR="00771356" w:rsidRPr="00771356" w:rsidRDefault="00771356" w:rsidP="00771356">
            <w:pPr>
              <w:tabs>
                <w:tab w:val="left" w:pos="288"/>
                <w:tab w:val="left" w:pos="576"/>
                <w:tab w:val="left" w:pos="864"/>
                <w:tab w:val="left" w:pos="1152"/>
              </w:tabs>
              <w:spacing w:before="80" w:after="80" w:line="240" w:lineRule="exact"/>
              <w:ind w:left="144" w:right="144"/>
              <w:rPr>
                <w:rFonts w:hint="cs"/>
                <w:i/>
                <w:iCs/>
                <w:sz w:val="16"/>
                <w:szCs w:val="24"/>
                <w:rtl/>
              </w:rPr>
            </w:pPr>
            <w:r w:rsidRPr="00771356">
              <w:rPr>
                <w:rFonts w:hint="cs"/>
                <w:i/>
                <w:iCs/>
                <w:sz w:val="16"/>
                <w:szCs w:val="24"/>
                <w:rtl/>
              </w:rPr>
              <w:t>العام الجامعي</w:t>
            </w:r>
          </w:p>
        </w:tc>
        <w:tc>
          <w:tcPr>
            <w:tcW w:w="1672" w:type="dxa"/>
            <w:tcBorders>
              <w:top w:val="single" w:sz="4" w:space="0" w:color="auto"/>
              <w:bottom w:val="single" w:sz="12" w:space="0" w:color="auto"/>
            </w:tcBorders>
            <w:shd w:val="clear" w:color="auto" w:fill="auto"/>
            <w:vAlign w:val="bottom"/>
          </w:tcPr>
          <w:p w:rsidR="00771356" w:rsidRPr="00771356" w:rsidRDefault="00771356" w:rsidP="00771356">
            <w:pPr>
              <w:tabs>
                <w:tab w:val="left" w:pos="288"/>
                <w:tab w:val="left" w:pos="576"/>
                <w:tab w:val="left" w:pos="864"/>
                <w:tab w:val="left" w:pos="1152"/>
              </w:tabs>
              <w:spacing w:before="80" w:after="80" w:line="240" w:lineRule="exact"/>
              <w:ind w:left="144" w:right="144"/>
              <w:rPr>
                <w:rFonts w:hint="cs"/>
                <w:i/>
                <w:iCs/>
                <w:sz w:val="16"/>
                <w:szCs w:val="24"/>
                <w:rtl/>
              </w:rPr>
            </w:pPr>
            <w:r w:rsidRPr="00771356">
              <w:rPr>
                <w:rFonts w:hint="cs"/>
                <w:i/>
                <w:iCs/>
                <w:sz w:val="16"/>
                <w:szCs w:val="24"/>
                <w:rtl/>
              </w:rPr>
              <w:t>مجموع عدد الغرف</w:t>
            </w:r>
          </w:p>
        </w:tc>
        <w:tc>
          <w:tcPr>
            <w:tcW w:w="2055" w:type="dxa"/>
            <w:tcBorders>
              <w:top w:val="single" w:sz="4" w:space="0" w:color="auto"/>
              <w:bottom w:val="single" w:sz="12" w:space="0" w:color="auto"/>
            </w:tcBorders>
            <w:shd w:val="clear" w:color="auto" w:fill="auto"/>
            <w:vAlign w:val="bottom"/>
          </w:tcPr>
          <w:p w:rsidR="00771356" w:rsidRPr="00771356" w:rsidRDefault="00771356" w:rsidP="00771356">
            <w:pPr>
              <w:tabs>
                <w:tab w:val="left" w:pos="288"/>
                <w:tab w:val="left" w:pos="576"/>
                <w:tab w:val="left" w:pos="864"/>
                <w:tab w:val="left" w:pos="1152"/>
              </w:tabs>
              <w:spacing w:before="80" w:after="80" w:line="240" w:lineRule="exact"/>
              <w:ind w:left="144" w:right="144"/>
              <w:rPr>
                <w:rFonts w:hint="cs"/>
                <w:i/>
                <w:iCs/>
                <w:sz w:val="16"/>
                <w:szCs w:val="24"/>
                <w:rtl/>
              </w:rPr>
            </w:pPr>
            <w:r w:rsidRPr="00771356">
              <w:rPr>
                <w:rFonts w:hint="cs"/>
                <w:i/>
                <w:iCs/>
                <w:sz w:val="16"/>
                <w:szCs w:val="24"/>
                <w:rtl/>
              </w:rPr>
              <w:t>الغرف المخصصة للفتيات</w:t>
            </w:r>
          </w:p>
        </w:tc>
        <w:tc>
          <w:tcPr>
            <w:tcW w:w="2266" w:type="dxa"/>
            <w:tcBorders>
              <w:top w:val="single" w:sz="4" w:space="0" w:color="auto"/>
              <w:bottom w:val="single" w:sz="12" w:space="0" w:color="auto"/>
            </w:tcBorders>
            <w:shd w:val="clear" w:color="auto" w:fill="auto"/>
            <w:vAlign w:val="bottom"/>
          </w:tcPr>
          <w:p w:rsidR="00771356" w:rsidRPr="00771356" w:rsidRDefault="00771356" w:rsidP="00771356">
            <w:pPr>
              <w:tabs>
                <w:tab w:val="left" w:pos="288"/>
                <w:tab w:val="left" w:pos="576"/>
                <w:tab w:val="left" w:pos="864"/>
                <w:tab w:val="left" w:pos="1152"/>
              </w:tabs>
              <w:spacing w:before="80" w:after="80" w:line="240" w:lineRule="exact"/>
              <w:ind w:left="144" w:right="144"/>
              <w:rPr>
                <w:rFonts w:hint="cs"/>
                <w:i/>
                <w:iCs/>
                <w:sz w:val="16"/>
                <w:szCs w:val="24"/>
                <w:rtl/>
              </w:rPr>
            </w:pPr>
            <w:r w:rsidRPr="00771356">
              <w:rPr>
                <w:rFonts w:hint="cs"/>
                <w:i/>
                <w:iCs/>
                <w:sz w:val="16"/>
                <w:szCs w:val="24"/>
                <w:rtl/>
              </w:rPr>
              <w:t>معدل شغل الفتيات للغرف</w:t>
            </w:r>
          </w:p>
        </w:tc>
      </w:tr>
      <w:tr w:rsidR="00771356" w:rsidRPr="00771356" w:rsidTr="00C472B9">
        <w:tblPrEx>
          <w:tblCellMar>
            <w:top w:w="0" w:type="dxa"/>
            <w:bottom w:w="0" w:type="dxa"/>
          </w:tblCellMar>
        </w:tblPrEx>
        <w:trPr>
          <w:cantSplit/>
          <w:trHeight w:hRule="exact" w:val="115"/>
          <w:tblHeader/>
        </w:trPr>
        <w:tc>
          <w:tcPr>
            <w:tcW w:w="1785" w:type="dxa"/>
            <w:tcBorders>
              <w:top w:val="single" w:sz="12" w:space="0" w:color="auto"/>
            </w:tcBorders>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sz w:val="16"/>
                <w:szCs w:val="24"/>
                <w:rtl/>
              </w:rPr>
            </w:pPr>
          </w:p>
        </w:tc>
        <w:tc>
          <w:tcPr>
            <w:tcW w:w="1672" w:type="dxa"/>
            <w:tcBorders>
              <w:top w:val="single" w:sz="12" w:space="0" w:color="auto"/>
            </w:tcBorders>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sz w:val="16"/>
                <w:szCs w:val="24"/>
                <w:rtl/>
              </w:rPr>
            </w:pPr>
          </w:p>
        </w:tc>
        <w:tc>
          <w:tcPr>
            <w:tcW w:w="2055" w:type="dxa"/>
            <w:tcBorders>
              <w:top w:val="single" w:sz="12" w:space="0" w:color="auto"/>
            </w:tcBorders>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sz w:val="16"/>
                <w:szCs w:val="24"/>
                <w:rtl/>
              </w:rPr>
            </w:pPr>
          </w:p>
        </w:tc>
        <w:tc>
          <w:tcPr>
            <w:tcW w:w="2266" w:type="dxa"/>
            <w:tcBorders>
              <w:top w:val="single" w:sz="12" w:space="0" w:color="auto"/>
            </w:tcBorders>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sz w:val="16"/>
                <w:szCs w:val="24"/>
                <w:rtl/>
              </w:rPr>
            </w:pPr>
          </w:p>
        </w:tc>
      </w:tr>
      <w:tr w:rsidR="00771356" w:rsidRPr="00771356" w:rsidTr="00C472B9">
        <w:tblPrEx>
          <w:tblCellMar>
            <w:top w:w="0" w:type="dxa"/>
            <w:bottom w:w="0" w:type="dxa"/>
          </w:tblCellMar>
        </w:tblPrEx>
        <w:trPr>
          <w:cantSplit/>
        </w:trPr>
        <w:tc>
          <w:tcPr>
            <w:tcW w:w="1785" w:type="dxa"/>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b/>
                <w:bCs/>
                <w:sz w:val="16"/>
                <w:szCs w:val="24"/>
                <w:rtl/>
              </w:rPr>
            </w:pPr>
            <w:r w:rsidRPr="00771356">
              <w:rPr>
                <w:rFonts w:hint="cs"/>
                <w:b/>
                <w:bCs/>
                <w:sz w:val="16"/>
                <w:szCs w:val="24"/>
                <w:rtl/>
              </w:rPr>
              <w:t>1996-1997</w:t>
            </w:r>
          </w:p>
        </w:tc>
        <w:tc>
          <w:tcPr>
            <w:tcW w:w="1672" w:type="dxa"/>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307</w:t>
            </w:r>
          </w:p>
        </w:tc>
        <w:tc>
          <w:tcPr>
            <w:tcW w:w="2055" w:type="dxa"/>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184</w:t>
            </w:r>
          </w:p>
        </w:tc>
        <w:tc>
          <w:tcPr>
            <w:tcW w:w="2266" w:type="dxa"/>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60</w:t>
            </w:r>
          </w:p>
        </w:tc>
      </w:tr>
      <w:tr w:rsidR="00771356" w:rsidRPr="00771356" w:rsidTr="00C472B9">
        <w:tblPrEx>
          <w:tblCellMar>
            <w:top w:w="0" w:type="dxa"/>
            <w:bottom w:w="0" w:type="dxa"/>
          </w:tblCellMar>
        </w:tblPrEx>
        <w:trPr>
          <w:cantSplit/>
        </w:trPr>
        <w:tc>
          <w:tcPr>
            <w:tcW w:w="1785" w:type="dxa"/>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b/>
                <w:bCs/>
                <w:sz w:val="16"/>
                <w:szCs w:val="24"/>
                <w:rtl/>
              </w:rPr>
            </w:pPr>
            <w:r w:rsidRPr="00771356">
              <w:rPr>
                <w:rFonts w:hint="cs"/>
                <w:b/>
                <w:bCs/>
                <w:sz w:val="16"/>
                <w:szCs w:val="24"/>
                <w:rtl/>
              </w:rPr>
              <w:t>1997-1998</w:t>
            </w:r>
          </w:p>
        </w:tc>
        <w:tc>
          <w:tcPr>
            <w:tcW w:w="1672" w:type="dxa"/>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448</w:t>
            </w:r>
          </w:p>
        </w:tc>
        <w:tc>
          <w:tcPr>
            <w:tcW w:w="2055" w:type="dxa"/>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269</w:t>
            </w:r>
          </w:p>
        </w:tc>
        <w:tc>
          <w:tcPr>
            <w:tcW w:w="2266" w:type="dxa"/>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60</w:t>
            </w:r>
          </w:p>
        </w:tc>
      </w:tr>
      <w:tr w:rsidR="00771356" w:rsidRPr="00771356" w:rsidTr="00C472B9">
        <w:tblPrEx>
          <w:tblCellMar>
            <w:top w:w="0" w:type="dxa"/>
            <w:bottom w:w="0" w:type="dxa"/>
          </w:tblCellMar>
        </w:tblPrEx>
        <w:trPr>
          <w:cantSplit/>
        </w:trPr>
        <w:tc>
          <w:tcPr>
            <w:tcW w:w="1785" w:type="dxa"/>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b/>
                <w:bCs/>
                <w:sz w:val="16"/>
                <w:szCs w:val="24"/>
                <w:rtl/>
              </w:rPr>
            </w:pPr>
            <w:r w:rsidRPr="00771356">
              <w:rPr>
                <w:rFonts w:hint="cs"/>
                <w:b/>
                <w:bCs/>
                <w:sz w:val="16"/>
                <w:szCs w:val="24"/>
                <w:rtl/>
              </w:rPr>
              <w:t>1998-1999</w:t>
            </w:r>
          </w:p>
        </w:tc>
        <w:tc>
          <w:tcPr>
            <w:tcW w:w="1672" w:type="dxa"/>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678</w:t>
            </w:r>
          </w:p>
        </w:tc>
        <w:tc>
          <w:tcPr>
            <w:tcW w:w="2055" w:type="dxa"/>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407</w:t>
            </w:r>
          </w:p>
        </w:tc>
        <w:tc>
          <w:tcPr>
            <w:tcW w:w="2266" w:type="dxa"/>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60</w:t>
            </w:r>
          </w:p>
        </w:tc>
      </w:tr>
      <w:tr w:rsidR="00771356" w:rsidRPr="00771356" w:rsidTr="00C472B9">
        <w:tblPrEx>
          <w:tblCellMar>
            <w:top w:w="0" w:type="dxa"/>
            <w:bottom w:w="0" w:type="dxa"/>
          </w:tblCellMar>
        </w:tblPrEx>
        <w:trPr>
          <w:cantSplit/>
        </w:trPr>
        <w:tc>
          <w:tcPr>
            <w:tcW w:w="1785" w:type="dxa"/>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b/>
                <w:bCs/>
                <w:sz w:val="16"/>
                <w:szCs w:val="24"/>
                <w:rtl/>
              </w:rPr>
            </w:pPr>
            <w:r w:rsidRPr="00771356">
              <w:rPr>
                <w:rFonts w:hint="cs"/>
                <w:b/>
                <w:bCs/>
                <w:sz w:val="16"/>
                <w:szCs w:val="24"/>
                <w:rtl/>
              </w:rPr>
              <w:t>2000-2001</w:t>
            </w:r>
          </w:p>
        </w:tc>
        <w:tc>
          <w:tcPr>
            <w:tcW w:w="1672" w:type="dxa"/>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678</w:t>
            </w:r>
          </w:p>
        </w:tc>
        <w:tc>
          <w:tcPr>
            <w:tcW w:w="2055" w:type="dxa"/>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407</w:t>
            </w:r>
          </w:p>
        </w:tc>
        <w:tc>
          <w:tcPr>
            <w:tcW w:w="2266" w:type="dxa"/>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60</w:t>
            </w:r>
          </w:p>
        </w:tc>
      </w:tr>
      <w:tr w:rsidR="00771356" w:rsidRPr="00771356" w:rsidTr="00C472B9">
        <w:tblPrEx>
          <w:tblCellMar>
            <w:top w:w="0" w:type="dxa"/>
            <w:bottom w:w="0" w:type="dxa"/>
          </w:tblCellMar>
        </w:tblPrEx>
        <w:trPr>
          <w:cantSplit/>
        </w:trPr>
        <w:tc>
          <w:tcPr>
            <w:tcW w:w="1785" w:type="dxa"/>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b/>
                <w:bCs/>
                <w:sz w:val="16"/>
                <w:szCs w:val="24"/>
                <w:rtl/>
              </w:rPr>
            </w:pPr>
            <w:r w:rsidRPr="00771356">
              <w:rPr>
                <w:rFonts w:hint="cs"/>
                <w:b/>
                <w:bCs/>
                <w:sz w:val="16"/>
                <w:szCs w:val="24"/>
                <w:rtl/>
              </w:rPr>
              <w:t>2001-2002</w:t>
            </w:r>
          </w:p>
        </w:tc>
        <w:tc>
          <w:tcPr>
            <w:tcW w:w="1672" w:type="dxa"/>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828</w:t>
            </w:r>
          </w:p>
        </w:tc>
        <w:tc>
          <w:tcPr>
            <w:tcW w:w="2055" w:type="dxa"/>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497</w:t>
            </w:r>
          </w:p>
        </w:tc>
        <w:tc>
          <w:tcPr>
            <w:tcW w:w="2266" w:type="dxa"/>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60</w:t>
            </w:r>
          </w:p>
        </w:tc>
      </w:tr>
      <w:tr w:rsidR="00771356" w:rsidRPr="00771356" w:rsidTr="00C472B9">
        <w:tblPrEx>
          <w:tblCellMar>
            <w:top w:w="0" w:type="dxa"/>
            <w:bottom w:w="0" w:type="dxa"/>
          </w:tblCellMar>
        </w:tblPrEx>
        <w:trPr>
          <w:cantSplit/>
        </w:trPr>
        <w:tc>
          <w:tcPr>
            <w:tcW w:w="1785" w:type="dxa"/>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b/>
                <w:bCs/>
                <w:sz w:val="16"/>
                <w:szCs w:val="24"/>
                <w:rtl/>
              </w:rPr>
            </w:pPr>
            <w:r w:rsidRPr="00771356">
              <w:rPr>
                <w:rFonts w:hint="cs"/>
                <w:b/>
                <w:bCs/>
                <w:sz w:val="16"/>
                <w:szCs w:val="24"/>
                <w:rtl/>
              </w:rPr>
              <w:t>2002-2003</w:t>
            </w:r>
          </w:p>
        </w:tc>
        <w:tc>
          <w:tcPr>
            <w:tcW w:w="1672" w:type="dxa"/>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035 1</w:t>
            </w:r>
          </w:p>
        </w:tc>
        <w:tc>
          <w:tcPr>
            <w:tcW w:w="2055" w:type="dxa"/>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621</w:t>
            </w:r>
          </w:p>
        </w:tc>
        <w:tc>
          <w:tcPr>
            <w:tcW w:w="2266" w:type="dxa"/>
            <w:shd w:val="clear" w:color="auto" w:fill="auto"/>
            <w:vAlign w:val="bottom"/>
          </w:tcPr>
          <w:p w:rsidR="00771356" w:rsidRPr="00771356" w:rsidRDefault="00771356" w:rsidP="0077135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60</w:t>
            </w:r>
          </w:p>
        </w:tc>
      </w:tr>
      <w:tr w:rsidR="00771356" w:rsidRPr="00771356" w:rsidTr="00C472B9">
        <w:tblPrEx>
          <w:tblCellMar>
            <w:top w:w="0" w:type="dxa"/>
            <w:bottom w:w="0" w:type="dxa"/>
          </w:tblCellMar>
        </w:tblPrEx>
        <w:trPr>
          <w:cantSplit/>
        </w:trPr>
        <w:tc>
          <w:tcPr>
            <w:tcW w:w="1785" w:type="dxa"/>
            <w:tcBorders>
              <w:bottom w:val="single" w:sz="12" w:space="0" w:color="auto"/>
            </w:tcBorders>
            <w:shd w:val="clear" w:color="auto" w:fill="auto"/>
            <w:vAlign w:val="bottom"/>
          </w:tcPr>
          <w:p w:rsidR="00771356" w:rsidRPr="00771356" w:rsidRDefault="00771356" w:rsidP="00E84E1E">
            <w:pPr>
              <w:tabs>
                <w:tab w:val="left" w:pos="288"/>
                <w:tab w:val="left" w:pos="576"/>
                <w:tab w:val="left" w:pos="864"/>
                <w:tab w:val="left" w:pos="1152"/>
              </w:tabs>
              <w:spacing w:before="40" w:after="80" w:line="240" w:lineRule="exact"/>
              <w:ind w:left="144" w:right="144"/>
              <w:rPr>
                <w:rFonts w:hint="cs"/>
                <w:b/>
                <w:bCs/>
                <w:sz w:val="16"/>
                <w:szCs w:val="24"/>
                <w:rtl/>
              </w:rPr>
            </w:pPr>
            <w:r w:rsidRPr="00771356">
              <w:rPr>
                <w:rFonts w:hint="cs"/>
                <w:b/>
                <w:bCs/>
                <w:sz w:val="16"/>
                <w:szCs w:val="24"/>
                <w:rtl/>
              </w:rPr>
              <w:t>2003-2004</w:t>
            </w:r>
          </w:p>
        </w:tc>
        <w:tc>
          <w:tcPr>
            <w:tcW w:w="1672" w:type="dxa"/>
            <w:tcBorders>
              <w:bottom w:val="single" w:sz="12" w:space="0" w:color="auto"/>
            </w:tcBorders>
            <w:shd w:val="clear" w:color="auto" w:fill="auto"/>
            <w:vAlign w:val="bottom"/>
          </w:tcPr>
          <w:p w:rsidR="00771356" w:rsidRPr="00771356" w:rsidRDefault="002D7255" w:rsidP="00E84E1E">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r w:rsidR="00771356">
              <w:rPr>
                <w:rFonts w:hint="cs"/>
                <w:sz w:val="16"/>
                <w:szCs w:val="24"/>
                <w:rtl/>
              </w:rPr>
              <w:t>65 1</w:t>
            </w:r>
          </w:p>
        </w:tc>
        <w:tc>
          <w:tcPr>
            <w:tcW w:w="2055" w:type="dxa"/>
            <w:tcBorders>
              <w:bottom w:val="single" w:sz="12" w:space="0" w:color="auto"/>
            </w:tcBorders>
            <w:shd w:val="clear" w:color="auto" w:fill="auto"/>
            <w:vAlign w:val="bottom"/>
          </w:tcPr>
          <w:p w:rsidR="00771356" w:rsidRPr="00771356" w:rsidRDefault="00771356" w:rsidP="00E84E1E">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699</w:t>
            </w:r>
          </w:p>
        </w:tc>
        <w:tc>
          <w:tcPr>
            <w:tcW w:w="2266" w:type="dxa"/>
            <w:tcBorders>
              <w:bottom w:val="single" w:sz="12" w:space="0" w:color="auto"/>
            </w:tcBorders>
            <w:shd w:val="clear" w:color="auto" w:fill="auto"/>
            <w:vAlign w:val="bottom"/>
          </w:tcPr>
          <w:p w:rsidR="00771356" w:rsidRPr="00771356" w:rsidRDefault="00771356" w:rsidP="00E84E1E">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60</w:t>
            </w:r>
          </w:p>
        </w:tc>
      </w:tr>
    </w:tbl>
    <w:p w:rsidR="00771356" w:rsidRPr="00771356" w:rsidRDefault="00771356" w:rsidP="0077135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b/>
          <w:bCs/>
          <w:sz w:val="10"/>
          <w:rtl/>
        </w:rPr>
      </w:pPr>
    </w:p>
    <w:p w:rsidR="00771356" w:rsidRDefault="00771356" w:rsidP="00BE018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BE0188">
        <w:rPr>
          <w:rFonts w:hint="cs"/>
          <w:b/>
          <w:bCs/>
          <w:rtl/>
        </w:rPr>
        <w:t>المصدر</w:t>
      </w:r>
      <w:r w:rsidRPr="00BE0188">
        <w:rPr>
          <w:rFonts w:hint="cs"/>
          <w:rtl/>
        </w:rPr>
        <w:t>: حساباتنا</w:t>
      </w:r>
      <w:r>
        <w:rPr>
          <w:rFonts w:hint="cs"/>
          <w:rtl/>
        </w:rPr>
        <w:t xml:space="preserve"> المبنية على البيانات الجامعية.</w:t>
      </w:r>
    </w:p>
    <w:p w:rsidR="00F92659" w:rsidRPr="00F92659" w:rsidRDefault="00F92659" w:rsidP="00F92659">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b/>
          <w:bCs/>
          <w:sz w:val="10"/>
          <w:rtl/>
        </w:rPr>
      </w:pPr>
    </w:p>
    <w:p w:rsidR="00F92659" w:rsidRDefault="00F92659" w:rsidP="00F92659">
      <w:pPr>
        <w:pStyle w:val="SingleTxt"/>
        <w:rPr>
          <w:rFonts w:hint="cs"/>
          <w:rtl/>
        </w:rPr>
      </w:pPr>
      <w:r>
        <w:rPr>
          <w:rFonts w:hint="cs"/>
          <w:rtl/>
        </w:rPr>
        <w:t>70 -</w:t>
      </w:r>
      <w:r>
        <w:rPr>
          <w:rFonts w:hint="cs"/>
          <w:rtl/>
        </w:rPr>
        <w:tab/>
      </w:r>
      <w:r w:rsidR="00053E4B">
        <w:rPr>
          <w:rFonts w:hint="cs"/>
          <w:rtl/>
        </w:rPr>
        <w:t xml:space="preserve">وفي إطار متابعة مؤتمر البلدان الأفريقية المعني بتعليم الفتيات الذي انعقد في واغادوغو في عام 1993، ومراعاة للتحديات المطلوب مواجهتها، اقترحت بوركينا </w:t>
      </w:r>
      <w:r w:rsidR="00356C72">
        <w:rPr>
          <w:rFonts w:hint="cs"/>
          <w:rtl/>
        </w:rPr>
        <w:t>فاسو</w:t>
      </w:r>
      <w:r w:rsidR="00053E4B">
        <w:rPr>
          <w:rFonts w:hint="cs"/>
          <w:rtl/>
        </w:rPr>
        <w:t xml:space="preserve"> إنشاء معهد دولي</w:t>
      </w:r>
      <w:r w:rsidR="0032072D">
        <w:rPr>
          <w:rFonts w:hint="cs"/>
          <w:rtl/>
        </w:rPr>
        <w:t xml:space="preserve"> لتعليم الفتيات والنساء يكون بمثابة مركز للموارد والتدريب والمعلومات. وفي عام 1999 أحاطت الدورة الثلاثون للمؤتمر العام لليونسكو علما بمشروع إنشاء المركز، وأدرجته في الوثيقة 30/م 5 تحت عنوان البرنامج الرئيسي الأول، محور العمل 2. وفي عام 2001، أنشئ في واغادوغو المركز الدولي لتعليم الفتيات والنساء في أفريقيا.</w:t>
      </w:r>
    </w:p>
    <w:p w:rsidR="0032072D" w:rsidRDefault="0032072D" w:rsidP="002D7255">
      <w:pPr>
        <w:pStyle w:val="SingleTxt"/>
        <w:rPr>
          <w:rFonts w:hint="cs"/>
          <w:rtl/>
        </w:rPr>
      </w:pPr>
      <w:r>
        <w:rPr>
          <w:rFonts w:hint="cs"/>
          <w:rtl/>
        </w:rPr>
        <w:t>71 -</w:t>
      </w:r>
      <w:r>
        <w:rPr>
          <w:rFonts w:hint="cs"/>
          <w:rtl/>
        </w:rPr>
        <w:tab/>
      </w:r>
      <w:r w:rsidR="00F709A6">
        <w:rPr>
          <w:rFonts w:hint="cs"/>
          <w:rtl/>
        </w:rPr>
        <w:t xml:space="preserve">وبحثّ من بوركينا </w:t>
      </w:r>
      <w:r w:rsidR="00356C72">
        <w:rPr>
          <w:rFonts w:hint="cs"/>
          <w:rtl/>
        </w:rPr>
        <w:t>فاسو</w:t>
      </w:r>
      <w:r w:rsidR="00F709A6">
        <w:rPr>
          <w:rFonts w:hint="cs"/>
          <w:rtl/>
        </w:rPr>
        <w:t xml:space="preserve"> في </w:t>
      </w:r>
      <w:r w:rsidR="00F709A6">
        <w:rPr>
          <w:rtl/>
        </w:rPr>
        <w:t xml:space="preserve">تموز/يوليه </w:t>
      </w:r>
      <w:r w:rsidR="00F709A6">
        <w:rPr>
          <w:rFonts w:hint="cs"/>
          <w:rtl/>
        </w:rPr>
        <w:t>2004، اتخذ المؤتمر الثالث العادي لرؤساء دول وحكومات الاتحاد الأفريقي قرار</w:t>
      </w:r>
      <w:r w:rsidR="002D7255">
        <w:rPr>
          <w:rFonts w:hint="cs"/>
          <w:rtl/>
        </w:rPr>
        <w:t>ا</w:t>
      </w:r>
      <w:r w:rsidR="00F709A6">
        <w:rPr>
          <w:rFonts w:hint="cs"/>
          <w:rtl/>
        </w:rPr>
        <w:t xml:space="preserve"> (</w:t>
      </w:r>
      <w:r w:rsidR="00F709A6">
        <w:t>Assembly/AU/DEC.44(III)</w:t>
      </w:r>
      <w:r w:rsidR="00F709A6">
        <w:rPr>
          <w:rFonts w:hint="cs"/>
          <w:rtl/>
        </w:rPr>
        <w:t>) أيد فيه مبدأ تحويل المركز الدولي إلى وكالة متخصصة تابعة للاتحاد الأفريقي. والهدف الرئيسي لهذا المركز هو تشجيع تعليم الفتيات والنساء حتى يساهمن بشكل تام في القضاء على الفقر</w:t>
      </w:r>
      <w:r w:rsidR="002D7255">
        <w:rPr>
          <w:rFonts w:hint="cs"/>
          <w:rtl/>
        </w:rPr>
        <w:t>،</w:t>
      </w:r>
      <w:r w:rsidR="00F709A6">
        <w:rPr>
          <w:rFonts w:hint="cs"/>
          <w:rtl/>
        </w:rPr>
        <w:t xml:space="preserve"> وخلق عالم يسوده السلم من أجل التنمية المستدامة. ويحتوي سجل المركز على عدة إنجازات، كالمنشورات (بالفرنسية والإنكليزية)، والدورات التدريبية، ودراسات عديدة.</w:t>
      </w:r>
    </w:p>
    <w:p w:rsidR="00F709A6" w:rsidRPr="00F709A6" w:rsidRDefault="00F709A6" w:rsidP="00F709A6">
      <w:pPr>
        <w:pStyle w:val="SingleTxt"/>
        <w:spacing w:after="0" w:line="120" w:lineRule="exact"/>
        <w:rPr>
          <w:rFonts w:hint="cs"/>
          <w:sz w:val="10"/>
          <w:rtl/>
        </w:rPr>
      </w:pPr>
    </w:p>
    <w:p w:rsidR="00F709A6" w:rsidRPr="00F709A6" w:rsidRDefault="00F709A6" w:rsidP="00F709A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r>
        <w:rPr>
          <w:rtl/>
        </w:rPr>
        <w:br w:type="page"/>
      </w:r>
    </w:p>
    <w:p w:rsidR="00F709A6" w:rsidRDefault="00F709A6" w:rsidP="00F709A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4 -</w:t>
      </w:r>
      <w:r>
        <w:rPr>
          <w:rFonts w:hint="cs"/>
          <w:rtl/>
        </w:rPr>
        <w:tab/>
        <w:t>تدابير مكافحة أنماط السلوك الاجتماعية والثقافية التي تشجع التمييز ضد المرأة (المادة 5)</w:t>
      </w:r>
    </w:p>
    <w:p w:rsidR="003C0FC9" w:rsidRDefault="003C0FC9" w:rsidP="003C0FC9">
      <w:pPr>
        <w:pStyle w:val="SingleTxt"/>
        <w:rPr>
          <w:rFonts w:hint="cs"/>
          <w:rtl/>
        </w:rPr>
      </w:pPr>
      <w:r>
        <w:rPr>
          <w:rFonts w:hint="cs"/>
          <w:rtl/>
        </w:rPr>
        <w:t>72 -</w:t>
      </w:r>
      <w:r>
        <w:rPr>
          <w:rFonts w:hint="cs"/>
          <w:rtl/>
        </w:rPr>
        <w:tab/>
        <w:t>عملا على مكافحة أنماط السلوك الاجتماعية والثقافية التي تشجع التمييز ضد المرأة، كانت هناك أنشطة اضطلعت بها الإدارات الوزارية والمنظمات غير الحكومية والجمعيات. وكان من هذه الأنشطة ما يلي:</w:t>
      </w:r>
    </w:p>
    <w:p w:rsidR="003C0FC9" w:rsidRDefault="003C0FC9" w:rsidP="00600A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عقد دورات للإعلام والتدريب والتوعية موجهة إلى السكان حتى يستوعبوا مضمون اتفاقية القضاء على جميع أشكال التمييز ضد المرأة وتطبيقها؛</w:t>
      </w:r>
    </w:p>
    <w:p w:rsidR="003C0FC9" w:rsidRDefault="003C0FC9" w:rsidP="00600A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تنظيم أنشطة لإعلام وتوعية السكان والزعماء التقليديين والدينيين بحقوق المرأة ومفهوم </w:t>
      </w:r>
      <w:r>
        <w:rPr>
          <w:rFonts w:hint="eastAsia"/>
          <w:rtl/>
        </w:rPr>
        <w:t>”الجنسانية</w:t>
      </w:r>
      <w:r>
        <w:rPr>
          <w:rFonts w:hint="cs"/>
          <w:rtl/>
        </w:rPr>
        <w:t>“؛</w:t>
      </w:r>
    </w:p>
    <w:p w:rsidR="003C0FC9" w:rsidRDefault="003C0FC9" w:rsidP="00600A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مراعاة قضايا الجنسين في أنشطة العديد من الجمعيات؛</w:t>
      </w:r>
    </w:p>
    <w:p w:rsidR="003C0FC9" w:rsidRDefault="003C0FC9" w:rsidP="00600A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ترجمة الاتفاقية إلى اللغات الوطنية الرئيسية الثلاث وتوزيعها مجانا في الملتقيات</w:t>
      </w:r>
      <w:r w:rsidR="00600AA6">
        <w:rPr>
          <w:rFonts w:hint="cs"/>
          <w:rtl/>
        </w:rPr>
        <w:t>؛</w:t>
      </w:r>
    </w:p>
    <w:p w:rsidR="00600AA6" w:rsidRDefault="00600AA6" w:rsidP="00600A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اعتماد بعض الإدارات الوزارية سياسة للجنسانية (الزراعة، الشباب والرياضة، </w:t>
      </w:r>
      <w:r w:rsidR="006C3E41">
        <w:rPr>
          <w:rFonts w:hint="cs"/>
          <w:rtl/>
        </w:rPr>
        <w:t>إلخ</w:t>
      </w:r>
      <w:r>
        <w:rPr>
          <w:rFonts w:hint="cs"/>
          <w:rtl/>
        </w:rPr>
        <w:t>)؛</w:t>
      </w:r>
    </w:p>
    <w:p w:rsidR="00600AA6" w:rsidRDefault="00600AA6" w:rsidP="00600A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إعداد سياسة وطنية جنسانية حاليا، يسبقها تحليل تشخيصي للعلاقات بين الجنسين في المجتمع البوركيني. وقد أُجري هذا التحليل بطريقة تشاركية من خلال تنظيم حلقات عمل تشخيصية.</w:t>
      </w:r>
    </w:p>
    <w:p w:rsidR="00600AA6" w:rsidRPr="00600AA6" w:rsidRDefault="00600AA6" w:rsidP="00600A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600AA6" w:rsidRDefault="00600AA6" w:rsidP="00600AA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5 -</w:t>
      </w:r>
      <w:r>
        <w:rPr>
          <w:rFonts w:hint="cs"/>
          <w:rtl/>
        </w:rPr>
        <w:tab/>
        <w:t>الاتجار بالمرأة واستغلال دعارة المرأة (المادة 6)</w:t>
      </w:r>
    </w:p>
    <w:p w:rsidR="00FF707B" w:rsidRDefault="00FF707B" w:rsidP="00FF707B">
      <w:pPr>
        <w:pStyle w:val="SingleTxt"/>
        <w:rPr>
          <w:rFonts w:hint="cs"/>
          <w:rtl/>
        </w:rPr>
      </w:pPr>
      <w:r>
        <w:rPr>
          <w:rFonts w:hint="cs"/>
          <w:rtl/>
        </w:rPr>
        <w:t>73 -</w:t>
      </w:r>
      <w:r>
        <w:rPr>
          <w:rFonts w:hint="cs"/>
          <w:rtl/>
        </w:rPr>
        <w:tab/>
        <w:t xml:space="preserve">لم تضطلع بوركينا </w:t>
      </w:r>
      <w:r w:rsidR="00356C72">
        <w:rPr>
          <w:rFonts w:hint="cs"/>
          <w:rtl/>
        </w:rPr>
        <w:t>فاسو</w:t>
      </w:r>
      <w:r>
        <w:rPr>
          <w:rFonts w:hint="cs"/>
          <w:rtl/>
        </w:rPr>
        <w:t xml:space="preserve"> بعد بأنشطة محددة في مجال مكافحة الاتجار بالمرأة. أما الأنشطة المنفذة الآن فتتعلق بالاتجار بالأطفال من الجنسين.</w:t>
      </w:r>
    </w:p>
    <w:p w:rsidR="00FF707B" w:rsidRDefault="00FF707B" w:rsidP="002D7255">
      <w:pPr>
        <w:pStyle w:val="SingleTxt"/>
        <w:rPr>
          <w:rFonts w:hint="cs"/>
          <w:rtl/>
        </w:rPr>
      </w:pPr>
      <w:r>
        <w:rPr>
          <w:rFonts w:hint="cs"/>
          <w:rtl/>
        </w:rPr>
        <w:t>74 -</w:t>
      </w:r>
      <w:r>
        <w:rPr>
          <w:rFonts w:hint="cs"/>
          <w:rtl/>
        </w:rPr>
        <w:tab/>
        <w:t xml:space="preserve">ومع ذلك يلاحظ أن بوركينا </w:t>
      </w:r>
      <w:r w:rsidR="00356C72">
        <w:rPr>
          <w:rFonts w:hint="cs"/>
          <w:rtl/>
        </w:rPr>
        <w:t>فاسو</w:t>
      </w:r>
      <w:r>
        <w:rPr>
          <w:rFonts w:hint="cs"/>
          <w:rtl/>
        </w:rPr>
        <w:t xml:space="preserve"> وقعت في أبوجا، في 6 </w:t>
      </w:r>
      <w:r>
        <w:rPr>
          <w:rtl/>
        </w:rPr>
        <w:t xml:space="preserve">تموز/يوليه </w:t>
      </w:r>
      <w:r>
        <w:rPr>
          <w:rFonts w:hint="cs"/>
          <w:rtl/>
        </w:rPr>
        <w:t>2006، اتفاقا متعدد الأطراف للتعاون في مجال مكافحة الاتجار بالبشر، وبخاصة النساء والأطفال، واعتمدت خطة العمل المشتركة</w:t>
      </w:r>
      <w:r w:rsidR="00A74CFC">
        <w:rPr>
          <w:rFonts w:hint="cs"/>
          <w:rtl/>
        </w:rPr>
        <w:t xml:space="preserve"> </w:t>
      </w:r>
      <w:r>
        <w:rPr>
          <w:rFonts w:hint="cs"/>
          <w:rtl/>
        </w:rPr>
        <w:t xml:space="preserve">بين الجماعة الاقتصادية لدول غرب أفريقيا والجماعة الاقتصادية لدول وسط أفريقيا. وفي الاتجاه ذاته ينفذ الآن مشروع </w:t>
      </w:r>
      <w:r w:rsidR="002D7255">
        <w:rPr>
          <w:rFonts w:hint="cs"/>
          <w:rtl/>
        </w:rPr>
        <w:t>لإعادة النظر في القانون</w:t>
      </w:r>
      <w:r>
        <w:rPr>
          <w:rFonts w:hint="cs"/>
          <w:rtl/>
        </w:rPr>
        <w:t xml:space="preserve"> رقم </w:t>
      </w:r>
      <w:r>
        <w:t>038-2003/AN</w:t>
      </w:r>
      <w:r>
        <w:rPr>
          <w:rFonts w:hint="cs"/>
          <w:rtl/>
        </w:rPr>
        <w:t xml:space="preserve"> المؤرخ 27 </w:t>
      </w:r>
      <w:r>
        <w:rPr>
          <w:rtl/>
        </w:rPr>
        <w:t xml:space="preserve">أيار/مايو </w:t>
      </w:r>
      <w:r>
        <w:rPr>
          <w:rFonts w:hint="cs"/>
          <w:rtl/>
        </w:rPr>
        <w:t>2003 بشأن تعريف وقمع الاتجار بالأطفال، عملا على وضع حالة المرأة في الاعتبار.</w:t>
      </w:r>
    </w:p>
    <w:p w:rsidR="00FF707B" w:rsidRDefault="004C52BE" w:rsidP="004C52BE">
      <w:pPr>
        <w:pStyle w:val="SingleTxt"/>
        <w:rPr>
          <w:rFonts w:hint="cs"/>
          <w:rtl/>
        </w:rPr>
      </w:pPr>
      <w:r>
        <w:rPr>
          <w:rFonts w:hint="cs"/>
          <w:rtl/>
        </w:rPr>
        <w:t>75 -</w:t>
      </w:r>
      <w:r>
        <w:rPr>
          <w:rFonts w:hint="cs"/>
          <w:rtl/>
        </w:rPr>
        <w:tab/>
        <w:t xml:space="preserve">ويمكن الإشارة أيضا إلى دراسة أجريت في </w:t>
      </w:r>
      <w:r>
        <w:rPr>
          <w:rtl/>
        </w:rPr>
        <w:t xml:space="preserve">تموز/يوليه </w:t>
      </w:r>
      <w:r>
        <w:rPr>
          <w:rFonts w:hint="cs"/>
          <w:rtl/>
        </w:rPr>
        <w:t>2003</w:t>
      </w:r>
      <w:r w:rsidRPr="004C52BE">
        <w:rPr>
          <w:vertAlign w:val="superscript"/>
          <w:rtl/>
        </w:rPr>
        <w:t>(</w:t>
      </w:r>
      <w:r>
        <w:rPr>
          <w:rStyle w:val="FootnoteReference"/>
          <w:rtl/>
        </w:rPr>
        <w:footnoteReference w:id="3"/>
      </w:r>
      <w:r w:rsidRPr="004C52BE">
        <w:rPr>
          <w:vertAlign w:val="superscript"/>
          <w:rtl/>
        </w:rPr>
        <w:t>)</w:t>
      </w:r>
      <w:r>
        <w:rPr>
          <w:rFonts w:hint="cs"/>
          <w:rtl/>
        </w:rPr>
        <w:t xml:space="preserve"> عن الإغواء الجنسي ساعدت على فهم هذه الظاهرة وتقدير مداها. وأشارت هذه الدراسة إلى أن المغويات هن من الفتيات أساسا (أقل من 23 عاما) غير المتعلمات (أكثر من 50 في المائة من الفتيات في مستوى التعليم الابتدائي)، وزوال معظمهن بالفعل نشاطا اقتصاديا (التجارة، الحياكة، تصفيف الشعر، </w:t>
      </w:r>
      <w:r w:rsidR="006C3E41">
        <w:rPr>
          <w:rFonts w:hint="cs"/>
          <w:rtl/>
        </w:rPr>
        <w:t>إلخ</w:t>
      </w:r>
      <w:r>
        <w:rPr>
          <w:rFonts w:hint="cs"/>
          <w:rtl/>
        </w:rPr>
        <w:t>). ويتضح أيضا من هذه الدراسة أن الفتيات في مجملهن يعرفن المخاطر المتصلة بهذا العمل، وإن كن يعتقدن أنه الوسيلة الوحيدة لسد احتياجاتهن الاقتصادية. وفي مجال البحث عن حل لظاهرة الإغواء، جرى الاضطلاع في عام 2004 ببحث عملي لوضع استراتيجية للإدماج الاقتصادي لمزاولات الإغواء</w:t>
      </w:r>
      <w:r w:rsidR="00530D0F">
        <w:rPr>
          <w:rFonts w:hint="cs"/>
          <w:rtl/>
        </w:rPr>
        <w:t xml:space="preserve"> الجنسي. وأفضى ذلك إلى مشروع رائد لإعادة الإدماج الاقتصادي لهؤلاء المغويات بدعم من اليونيسيف في عام 2006.</w:t>
      </w:r>
    </w:p>
    <w:p w:rsidR="00530D0F" w:rsidRDefault="00530D0F" w:rsidP="004C52BE">
      <w:pPr>
        <w:pStyle w:val="SingleTxt"/>
        <w:rPr>
          <w:rFonts w:hint="cs"/>
          <w:rtl/>
        </w:rPr>
      </w:pPr>
      <w:r>
        <w:rPr>
          <w:rFonts w:hint="cs"/>
          <w:rtl/>
        </w:rPr>
        <w:t>76 -</w:t>
      </w:r>
      <w:r>
        <w:rPr>
          <w:rFonts w:hint="cs"/>
          <w:rtl/>
        </w:rPr>
        <w:tab/>
        <w:t>وعلى الرغم من ذلك فإن هناك توقعات طيبة في هذا المجال تتعلق بما يلي:</w:t>
      </w:r>
    </w:p>
    <w:p w:rsidR="00530D0F" w:rsidRDefault="00530D0F" w:rsidP="00530D0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اضطلاع وزارة العمل الاجتماعي والتضامن الوطني بدراسة لتحليل حالة الاتجار بالمرأة تمهيدا لاتخاذ تدابير محددة؛</w:t>
      </w:r>
    </w:p>
    <w:p w:rsidR="00530D0F" w:rsidRDefault="00530D0F" w:rsidP="00530D0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مراعاة العنف ضد المرأة في الاستقصاءات الديموغرافية والصحية والاستقصاءات ذات المؤشرات المتعددة؛</w:t>
      </w:r>
    </w:p>
    <w:p w:rsidR="00530D0F" w:rsidRDefault="00530D0F" w:rsidP="00530D0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إجراء دراسة وطنية لأسباب العنف ضد المرأة ومداه.</w:t>
      </w:r>
    </w:p>
    <w:p w:rsidR="00530D0F" w:rsidRPr="00530D0F" w:rsidRDefault="00530D0F" w:rsidP="00530D0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530D0F" w:rsidRDefault="00530D0F" w:rsidP="00530D0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6 -</w:t>
      </w:r>
      <w:r>
        <w:rPr>
          <w:rFonts w:hint="cs"/>
          <w:rtl/>
        </w:rPr>
        <w:tab/>
        <w:t>الحياة السياسية والعامة للمرأة (المادتان 7 و 8)</w:t>
      </w:r>
    </w:p>
    <w:p w:rsidR="00A722B2" w:rsidRDefault="00A722B2" w:rsidP="00A722B2">
      <w:pPr>
        <w:pStyle w:val="SingleTxt"/>
        <w:rPr>
          <w:rFonts w:hint="cs"/>
          <w:rtl/>
        </w:rPr>
      </w:pPr>
      <w:r>
        <w:rPr>
          <w:rFonts w:hint="cs"/>
          <w:rtl/>
        </w:rPr>
        <w:t>77 -</w:t>
      </w:r>
      <w:r>
        <w:rPr>
          <w:rFonts w:hint="cs"/>
          <w:rtl/>
        </w:rPr>
        <w:tab/>
        <w:t>ما زال تمثيل المرأة قليلا للغاية في البرلمان والحكومة والإدارة المركزية والمحلية العليا. وهناك تدابير تتخذها بعض المنظمات غير الحكومية والجمعيات والجمعية الوطنية، ومنها:</w:t>
      </w:r>
    </w:p>
    <w:p w:rsidR="00A722B2" w:rsidRDefault="00A722B2" w:rsidP="00A722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تشكيل مجموعة معنية بالجنسانية على مستوى الجمعية الوطنية؛</w:t>
      </w:r>
    </w:p>
    <w:p w:rsidR="00A722B2" w:rsidRDefault="00A722B2" w:rsidP="00A722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عقد منتدى بشأن تمثيل المرأة في دوائر القرار في عام 2006؛</w:t>
      </w:r>
    </w:p>
    <w:p w:rsidR="00A722B2" w:rsidRDefault="00A722B2" w:rsidP="00A722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اقتراح قانون بتحديد حصة لا تقل عن 30 في المائة لكل من الجنسين في القوائم الانتخابية؛</w:t>
      </w:r>
    </w:p>
    <w:p w:rsidR="00A722B2" w:rsidRDefault="00A722B2" w:rsidP="00A722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دعوة المسؤولين السياسيين إلى توفير وضع أفضل للمرأة على القوائم الانتخابية في المناطق الـ 13 في الانتخابات البلدية التي جرت في عام 2005.</w:t>
      </w:r>
    </w:p>
    <w:p w:rsidR="00A722B2" w:rsidRDefault="00A722B2" w:rsidP="00A722B2">
      <w:pPr>
        <w:pStyle w:val="SingleTxt"/>
        <w:rPr>
          <w:rFonts w:hint="cs"/>
          <w:rtl/>
        </w:rPr>
      </w:pPr>
      <w:r>
        <w:rPr>
          <w:rFonts w:hint="cs"/>
          <w:rtl/>
        </w:rPr>
        <w:t>78 -</w:t>
      </w:r>
      <w:r>
        <w:rPr>
          <w:rFonts w:hint="cs"/>
          <w:rtl/>
        </w:rPr>
        <w:tab/>
        <w:t>وقد ساهمت هذه التدابير في تحسين تمثيل المرأة شيئا ما، وخصوصا على مستوى البرلمان والحكم المحلي. فعلى صعيد البرلمان، ارتفعت النسبة المئوية لتمثيل المرأة من 1.4 في المائة في الدورة التشريعية الأولى في عام 1992 إلى 14 في المائة في عام 2007، أي بزيادة قدرها 12.6 في المائة في 15 عاما.</w:t>
      </w:r>
    </w:p>
    <w:p w:rsidR="00A722B2" w:rsidRDefault="00A722B2" w:rsidP="00A722B2">
      <w:pPr>
        <w:pStyle w:val="SingleTxt"/>
        <w:rPr>
          <w:rFonts w:hint="cs"/>
          <w:rtl/>
        </w:rPr>
      </w:pPr>
      <w:r>
        <w:rPr>
          <w:rFonts w:hint="cs"/>
          <w:rtl/>
        </w:rPr>
        <w:t>79 -</w:t>
      </w:r>
      <w:r>
        <w:rPr>
          <w:rFonts w:hint="cs"/>
          <w:rtl/>
        </w:rPr>
        <w:tab/>
        <w:t>ويبين الرسم البياني الوارد أدناه تطور</w:t>
      </w:r>
      <w:r w:rsidR="002D7255">
        <w:rPr>
          <w:rFonts w:hint="cs"/>
          <w:rtl/>
        </w:rPr>
        <w:t>ا</w:t>
      </w:r>
      <w:r>
        <w:rPr>
          <w:rFonts w:hint="cs"/>
          <w:rtl/>
        </w:rPr>
        <w:t xml:space="preserve"> محسوسا بعض الشيء بين الدورتين التشريعيتين الأولى والثانية، أعقبه تقدم بسيط شيئا ما.</w:t>
      </w:r>
    </w:p>
    <w:p w:rsidR="00A722B2" w:rsidRPr="00A722B2" w:rsidRDefault="00A722B2" w:rsidP="00A722B2">
      <w:pPr>
        <w:pStyle w:val="SingleTxt"/>
        <w:spacing w:after="0" w:line="120" w:lineRule="exact"/>
        <w:rPr>
          <w:rFonts w:hint="cs"/>
          <w:sz w:val="10"/>
          <w:rtl/>
        </w:rPr>
      </w:pPr>
    </w:p>
    <w:p w:rsidR="009E515A" w:rsidRDefault="00A722B2" w:rsidP="009E515A">
      <w:pPr>
        <w:pStyle w:val="SingleTxt"/>
        <w:spacing w:after="0"/>
        <w:rPr>
          <w:rFonts w:hint="cs"/>
          <w:b/>
          <w:bCs/>
          <w:rtl/>
        </w:rPr>
      </w:pPr>
      <w:r>
        <w:rPr>
          <w:rFonts w:hint="cs"/>
          <w:b/>
          <w:bCs/>
          <w:rtl/>
        </w:rPr>
        <w:t>الشكل 1: تطور عدد النساء في البرلمان من عام 1992 إلى عام 2007</w:t>
      </w:r>
    </w:p>
    <w:p w:rsidR="005B6566" w:rsidRPr="005B6566" w:rsidRDefault="005B6566" w:rsidP="005B6566">
      <w:pPr>
        <w:pStyle w:val="SingleTxt"/>
        <w:spacing w:after="0" w:line="120" w:lineRule="exact"/>
        <w:rPr>
          <w:rFonts w:hint="cs"/>
          <w:b/>
          <w:bCs/>
          <w:sz w:val="10"/>
          <w:rtl/>
        </w:rPr>
      </w:pPr>
    </w:p>
    <w:p w:rsidR="005B6566" w:rsidRDefault="005B6566" w:rsidP="009E515A">
      <w:pPr>
        <w:pStyle w:val="SingleTxt"/>
        <w:spacing w:after="0"/>
        <w:rPr>
          <w:rFonts w:hint="cs"/>
          <w:b/>
          <w:bCs/>
          <w:rtl/>
        </w:rPr>
      </w:pPr>
      <w:r>
        <w:rPr>
          <w:noProof/>
        </w:rPr>
        <w:pict>
          <v:shape id="_x0000_s1116" type="#_x0000_t75" style="position:absolute;left:0;text-align:left;margin-left:30.9pt;margin-top:4.4pt;width:396.55pt;height:187.8pt;z-index:11">
            <v:imagedata r:id="rId14" o:title=""/>
          </v:shape>
        </w:pict>
      </w:r>
    </w:p>
    <w:p w:rsidR="005B6566" w:rsidRPr="005B6566" w:rsidRDefault="005B6566" w:rsidP="009E515A">
      <w:pPr>
        <w:pStyle w:val="SingleTxt"/>
        <w:spacing w:after="0"/>
        <w:rPr>
          <w:rFonts w:hint="cs"/>
          <w:b/>
          <w:bCs/>
          <w:szCs w:val="20"/>
          <w:rtl/>
        </w:rPr>
      </w:pPr>
    </w:p>
    <w:p w:rsidR="005B6566" w:rsidRDefault="005B6566" w:rsidP="009E515A">
      <w:pPr>
        <w:pStyle w:val="SingleTxt"/>
        <w:spacing w:after="0"/>
        <w:rPr>
          <w:rFonts w:hint="cs"/>
          <w:b/>
          <w:bCs/>
          <w:rtl/>
        </w:rPr>
      </w:pPr>
    </w:p>
    <w:p w:rsidR="005B6566" w:rsidRDefault="005B6566" w:rsidP="009E515A">
      <w:pPr>
        <w:pStyle w:val="SingleTxt"/>
        <w:spacing w:after="0"/>
        <w:rPr>
          <w:rFonts w:hint="cs"/>
          <w:b/>
          <w:bCs/>
          <w:rtl/>
        </w:rPr>
      </w:pPr>
    </w:p>
    <w:p w:rsidR="005B6566" w:rsidRDefault="005B6566" w:rsidP="009E515A">
      <w:pPr>
        <w:pStyle w:val="SingleTxt"/>
        <w:spacing w:after="0"/>
        <w:rPr>
          <w:rFonts w:hint="cs"/>
          <w:b/>
          <w:bCs/>
          <w:rtl/>
        </w:rPr>
      </w:pPr>
    </w:p>
    <w:p w:rsidR="005B6566" w:rsidRDefault="005B6566" w:rsidP="009E515A">
      <w:pPr>
        <w:pStyle w:val="SingleTxt"/>
        <w:spacing w:after="0"/>
        <w:rPr>
          <w:rFonts w:hint="cs"/>
          <w:b/>
          <w:bCs/>
          <w:rtl/>
        </w:rPr>
      </w:pPr>
    </w:p>
    <w:p w:rsidR="005B6566" w:rsidRDefault="005B6566" w:rsidP="009E515A">
      <w:pPr>
        <w:pStyle w:val="SingleTxt"/>
        <w:spacing w:after="0"/>
        <w:rPr>
          <w:rFonts w:hint="cs"/>
          <w:b/>
          <w:bCs/>
          <w:rtl/>
        </w:rPr>
      </w:pPr>
    </w:p>
    <w:p w:rsidR="005B6566" w:rsidRDefault="005B6566" w:rsidP="009E515A">
      <w:pPr>
        <w:pStyle w:val="SingleTxt"/>
        <w:spacing w:after="0"/>
        <w:rPr>
          <w:rFonts w:hint="cs"/>
          <w:b/>
          <w:bCs/>
          <w:rtl/>
        </w:rPr>
      </w:pPr>
    </w:p>
    <w:p w:rsidR="005B6566" w:rsidRDefault="005B6566" w:rsidP="009E515A">
      <w:pPr>
        <w:pStyle w:val="SingleTxt"/>
        <w:spacing w:after="0"/>
        <w:rPr>
          <w:rFonts w:hint="cs"/>
          <w:b/>
          <w:bCs/>
          <w:rtl/>
        </w:rPr>
      </w:pPr>
    </w:p>
    <w:p w:rsidR="005B6566" w:rsidRDefault="005B6566" w:rsidP="009E515A">
      <w:pPr>
        <w:pStyle w:val="SingleTxt"/>
        <w:spacing w:after="0"/>
        <w:rPr>
          <w:rFonts w:hint="cs"/>
          <w:b/>
          <w:bCs/>
          <w:rtl/>
        </w:rPr>
      </w:pPr>
    </w:p>
    <w:p w:rsidR="00904B84" w:rsidRPr="001B03B3" w:rsidRDefault="00BE0188" w:rsidP="001B03B3">
      <w:pPr>
        <w:pStyle w:val="SingleTxt"/>
        <w:ind w:hanging="378"/>
        <w:rPr>
          <w:rFonts w:hint="cs"/>
          <w:sz w:val="26"/>
          <w:szCs w:val="26"/>
          <w:rtl/>
        </w:rPr>
      </w:pPr>
      <w:r>
        <w:rPr>
          <w:rFonts w:hint="cs"/>
          <w:b/>
          <w:bCs/>
          <w:sz w:val="26"/>
          <w:szCs w:val="26"/>
          <w:rtl/>
        </w:rPr>
        <w:tab/>
      </w:r>
      <w:r w:rsidR="001B03B3" w:rsidRPr="001B03B3">
        <w:rPr>
          <w:rFonts w:hint="cs"/>
          <w:b/>
          <w:bCs/>
          <w:sz w:val="26"/>
          <w:szCs w:val="26"/>
          <w:rtl/>
        </w:rPr>
        <w:t>المصدر</w:t>
      </w:r>
      <w:r w:rsidR="001B03B3" w:rsidRPr="001B03B3">
        <w:rPr>
          <w:rFonts w:hint="cs"/>
          <w:sz w:val="26"/>
          <w:szCs w:val="26"/>
          <w:rtl/>
        </w:rPr>
        <w:t>: تقرير الائتلاف البوركيني من أجل حقوق المرأة، 2007.</w:t>
      </w:r>
    </w:p>
    <w:p w:rsidR="001B03B3" w:rsidRPr="001B03B3" w:rsidRDefault="001B03B3" w:rsidP="001B03B3">
      <w:pPr>
        <w:pStyle w:val="SingleTxt"/>
        <w:spacing w:after="0" w:line="120" w:lineRule="exact"/>
        <w:rPr>
          <w:rFonts w:hint="cs"/>
          <w:sz w:val="10"/>
          <w:rtl/>
        </w:rPr>
      </w:pPr>
    </w:p>
    <w:p w:rsidR="009E515A" w:rsidRDefault="001B03B3" w:rsidP="002D7255">
      <w:pPr>
        <w:pStyle w:val="SingleTxt"/>
        <w:rPr>
          <w:rFonts w:hint="cs"/>
          <w:rtl/>
        </w:rPr>
      </w:pPr>
      <w:r>
        <w:rPr>
          <w:rFonts w:hint="cs"/>
          <w:rtl/>
        </w:rPr>
        <w:t>80 -</w:t>
      </w:r>
      <w:r>
        <w:rPr>
          <w:rFonts w:hint="cs"/>
          <w:rtl/>
        </w:rPr>
        <w:tab/>
        <w:t>وعلى صعيد السلطة المحلية ووفقا لما توضحه بيانات الجدول الوارد أدناه، يلاحظ حدوث تطور بط</w:t>
      </w:r>
      <w:r w:rsidR="002D7255">
        <w:rPr>
          <w:rFonts w:hint="cs"/>
          <w:rtl/>
        </w:rPr>
        <w:t>ىء</w:t>
      </w:r>
      <w:r>
        <w:rPr>
          <w:rFonts w:hint="cs"/>
          <w:rtl/>
        </w:rPr>
        <w:t xml:space="preserve"> للغاية. فإذا عرفنا أن هذا هو مجال معالجة المسائل التي تهم القرى والمقاطعات والمناطق وتتعلق بالشؤون اليومية للمرأة، فإننا سنقدر حجم المهمة التي لا تزال مطلوبة حق قدره.</w:t>
      </w:r>
    </w:p>
    <w:p w:rsidR="00167499" w:rsidRPr="00167499" w:rsidRDefault="00167499" w:rsidP="00167499">
      <w:pPr>
        <w:pStyle w:val="SingleTxt"/>
        <w:spacing w:after="0" w:line="120" w:lineRule="exact"/>
        <w:rPr>
          <w:sz w:val="10"/>
          <w:rtl/>
        </w:rPr>
      </w:pPr>
      <w:r>
        <w:rPr>
          <w:rtl/>
        </w:rPr>
        <w:br w:type="page"/>
      </w:r>
    </w:p>
    <w:p w:rsidR="00167499" w:rsidRDefault="00167499" w:rsidP="001B03B3">
      <w:pPr>
        <w:pStyle w:val="SingleTxt"/>
        <w:rPr>
          <w:rFonts w:hint="cs"/>
          <w:b/>
          <w:bCs/>
          <w:rtl/>
        </w:rPr>
      </w:pPr>
      <w:r>
        <w:rPr>
          <w:rFonts w:hint="cs"/>
          <w:b/>
          <w:bCs/>
          <w:rtl/>
        </w:rPr>
        <w:t>الجدول 2: تطور المشاركة في السلطة المحلية حسب الجنس</w:t>
      </w:r>
    </w:p>
    <w:p w:rsidR="00167499" w:rsidRPr="00167499" w:rsidRDefault="00167499" w:rsidP="00167499">
      <w:pPr>
        <w:pStyle w:val="SingleTxt"/>
        <w:spacing w:after="0" w:line="120" w:lineRule="exact"/>
        <w:rPr>
          <w:rFonts w:hint="cs"/>
          <w:b/>
          <w:bCs/>
          <w:sz w:val="10"/>
          <w:rtl/>
        </w:rPr>
      </w:pPr>
    </w:p>
    <w:tbl>
      <w:tblPr>
        <w:bidiVisual/>
        <w:tblW w:w="7347" w:type="dxa"/>
        <w:tblInd w:w="1267" w:type="dxa"/>
        <w:tblLayout w:type="fixed"/>
        <w:tblCellMar>
          <w:left w:w="0" w:type="dxa"/>
          <w:right w:w="0" w:type="dxa"/>
        </w:tblCellMar>
        <w:tblLook w:val="0000" w:firstRow="0" w:lastRow="0" w:firstColumn="0" w:lastColumn="0" w:noHBand="0" w:noVBand="0"/>
      </w:tblPr>
      <w:tblGrid>
        <w:gridCol w:w="1888"/>
        <w:gridCol w:w="2060"/>
        <w:gridCol w:w="1030"/>
        <w:gridCol w:w="1030"/>
        <w:gridCol w:w="1339"/>
      </w:tblGrid>
      <w:tr w:rsidR="00167499" w:rsidRPr="00167499" w:rsidTr="00722416">
        <w:tblPrEx>
          <w:tblCellMar>
            <w:top w:w="0" w:type="dxa"/>
            <w:bottom w:w="0" w:type="dxa"/>
          </w:tblCellMar>
        </w:tblPrEx>
        <w:trPr>
          <w:cantSplit/>
          <w:tblHeader/>
        </w:trPr>
        <w:tc>
          <w:tcPr>
            <w:tcW w:w="1888" w:type="dxa"/>
            <w:tcBorders>
              <w:top w:val="single" w:sz="4" w:space="0" w:color="auto"/>
              <w:bottom w:val="single" w:sz="12" w:space="0" w:color="auto"/>
            </w:tcBorders>
            <w:shd w:val="clear" w:color="auto" w:fill="auto"/>
            <w:vAlign w:val="bottom"/>
          </w:tcPr>
          <w:p w:rsidR="00167499" w:rsidRPr="00167499" w:rsidRDefault="00167499" w:rsidP="00167499">
            <w:pPr>
              <w:tabs>
                <w:tab w:val="left" w:pos="288"/>
                <w:tab w:val="left" w:pos="576"/>
                <w:tab w:val="left" w:pos="864"/>
                <w:tab w:val="left" w:pos="1152"/>
              </w:tabs>
              <w:spacing w:before="80" w:after="80" w:line="240" w:lineRule="exact"/>
              <w:ind w:left="144" w:right="144"/>
              <w:rPr>
                <w:rFonts w:hint="cs"/>
                <w:i/>
                <w:iCs/>
                <w:sz w:val="16"/>
                <w:szCs w:val="24"/>
                <w:rtl/>
              </w:rPr>
            </w:pPr>
          </w:p>
        </w:tc>
        <w:tc>
          <w:tcPr>
            <w:tcW w:w="2060" w:type="dxa"/>
            <w:tcBorders>
              <w:top w:val="single" w:sz="4" w:space="0" w:color="auto"/>
              <w:bottom w:val="single" w:sz="12" w:space="0" w:color="auto"/>
            </w:tcBorders>
            <w:shd w:val="clear" w:color="auto" w:fill="auto"/>
            <w:vAlign w:val="bottom"/>
          </w:tcPr>
          <w:p w:rsidR="00167499" w:rsidRPr="00167499" w:rsidRDefault="00167499" w:rsidP="00167499">
            <w:pPr>
              <w:tabs>
                <w:tab w:val="left" w:pos="288"/>
                <w:tab w:val="left" w:pos="576"/>
                <w:tab w:val="left" w:pos="864"/>
                <w:tab w:val="left" w:pos="1152"/>
              </w:tabs>
              <w:spacing w:before="80" w:after="80" w:line="240" w:lineRule="exact"/>
              <w:ind w:left="144" w:right="144"/>
              <w:rPr>
                <w:rFonts w:hint="cs"/>
                <w:i/>
                <w:iCs/>
                <w:sz w:val="16"/>
                <w:szCs w:val="24"/>
                <w:rtl/>
              </w:rPr>
            </w:pPr>
            <w:r w:rsidRPr="00167499">
              <w:rPr>
                <w:rFonts w:hint="cs"/>
                <w:i/>
                <w:iCs/>
                <w:sz w:val="16"/>
                <w:szCs w:val="24"/>
                <w:rtl/>
              </w:rPr>
              <w:t>العام</w:t>
            </w:r>
          </w:p>
        </w:tc>
        <w:tc>
          <w:tcPr>
            <w:tcW w:w="1030" w:type="dxa"/>
            <w:tcBorders>
              <w:top w:val="single" w:sz="4" w:space="0" w:color="auto"/>
              <w:bottom w:val="single" w:sz="12" w:space="0" w:color="auto"/>
            </w:tcBorders>
            <w:shd w:val="clear" w:color="auto" w:fill="auto"/>
            <w:vAlign w:val="bottom"/>
          </w:tcPr>
          <w:p w:rsidR="00167499" w:rsidRPr="00167499" w:rsidRDefault="00167499" w:rsidP="00167499">
            <w:pPr>
              <w:tabs>
                <w:tab w:val="left" w:pos="288"/>
                <w:tab w:val="left" w:pos="576"/>
                <w:tab w:val="left" w:pos="864"/>
                <w:tab w:val="left" w:pos="1152"/>
              </w:tabs>
              <w:spacing w:before="80" w:after="80" w:line="240" w:lineRule="exact"/>
              <w:ind w:left="144" w:right="144"/>
              <w:rPr>
                <w:rFonts w:hint="cs"/>
                <w:i/>
                <w:iCs/>
                <w:sz w:val="16"/>
                <w:szCs w:val="24"/>
                <w:rtl/>
              </w:rPr>
            </w:pPr>
            <w:r w:rsidRPr="00167499">
              <w:rPr>
                <w:rFonts w:hint="cs"/>
                <w:i/>
                <w:iCs/>
                <w:sz w:val="16"/>
                <w:szCs w:val="24"/>
                <w:rtl/>
              </w:rPr>
              <w:t>1995</w:t>
            </w:r>
          </w:p>
        </w:tc>
        <w:tc>
          <w:tcPr>
            <w:tcW w:w="1030" w:type="dxa"/>
            <w:tcBorders>
              <w:top w:val="single" w:sz="4" w:space="0" w:color="auto"/>
              <w:bottom w:val="single" w:sz="12" w:space="0" w:color="auto"/>
            </w:tcBorders>
            <w:shd w:val="clear" w:color="auto" w:fill="auto"/>
            <w:vAlign w:val="bottom"/>
          </w:tcPr>
          <w:p w:rsidR="00167499" w:rsidRPr="00167499" w:rsidRDefault="00167499" w:rsidP="00167499">
            <w:pPr>
              <w:tabs>
                <w:tab w:val="left" w:pos="288"/>
                <w:tab w:val="left" w:pos="576"/>
                <w:tab w:val="left" w:pos="864"/>
                <w:tab w:val="left" w:pos="1152"/>
              </w:tabs>
              <w:spacing w:before="80" w:after="80" w:line="240" w:lineRule="exact"/>
              <w:ind w:left="144" w:right="144"/>
              <w:rPr>
                <w:rFonts w:hint="cs"/>
                <w:i/>
                <w:iCs/>
                <w:sz w:val="16"/>
                <w:szCs w:val="24"/>
                <w:rtl/>
              </w:rPr>
            </w:pPr>
            <w:r w:rsidRPr="00167499">
              <w:rPr>
                <w:rFonts w:hint="cs"/>
                <w:i/>
                <w:iCs/>
                <w:sz w:val="16"/>
                <w:szCs w:val="24"/>
                <w:rtl/>
              </w:rPr>
              <w:t>2000</w:t>
            </w:r>
          </w:p>
        </w:tc>
        <w:tc>
          <w:tcPr>
            <w:tcW w:w="1339" w:type="dxa"/>
            <w:tcBorders>
              <w:top w:val="single" w:sz="4" w:space="0" w:color="auto"/>
              <w:bottom w:val="single" w:sz="12" w:space="0" w:color="auto"/>
            </w:tcBorders>
            <w:shd w:val="clear" w:color="auto" w:fill="auto"/>
            <w:vAlign w:val="bottom"/>
          </w:tcPr>
          <w:p w:rsidR="00167499" w:rsidRPr="00167499" w:rsidRDefault="00167499" w:rsidP="00167499">
            <w:pPr>
              <w:tabs>
                <w:tab w:val="left" w:pos="288"/>
                <w:tab w:val="left" w:pos="576"/>
                <w:tab w:val="left" w:pos="864"/>
                <w:tab w:val="left" w:pos="1152"/>
              </w:tabs>
              <w:spacing w:before="80" w:after="80" w:line="240" w:lineRule="exact"/>
              <w:ind w:left="144" w:right="144"/>
              <w:rPr>
                <w:rFonts w:hint="cs"/>
                <w:i/>
                <w:iCs/>
                <w:sz w:val="16"/>
                <w:szCs w:val="24"/>
                <w:rtl/>
              </w:rPr>
            </w:pPr>
            <w:r w:rsidRPr="00167499">
              <w:rPr>
                <w:rFonts w:hint="cs"/>
                <w:i/>
                <w:iCs/>
                <w:sz w:val="16"/>
                <w:szCs w:val="24"/>
                <w:rtl/>
              </w:rPr>
              <w:t>2006</w:t>
            </w:r>
          </w:p>
        </w:tc>
      </w:tr>
      <w:tr w:rsidR="00E51A20" w:rsidRPr="00167499" w:rsidTr="00722416">
        <w:tblPrEx>
          <w:tblCellMar>
            <w:top w:w="0" w:type="dxa"/>
            <w:bottom w:w="0" w:type="dxa"/>
          </w:tblCellMar>
        </w:tblPrEx>
        <w:trPr>
          <w:cantSplit/>
          <w:trHeight w:hRule="exact" w:val="115"/>
          <w:tblHeader/>
        </w:trPr>
        <w:tc>
          <w:tcPr>
            <w:tcW w:w="1888" w:type="dxa"/>
            <w:tcBorders>
              <w:top w:val="single" w:sz="12" w:space="0" w:color="auto"/>
            </w:tcBorders>
            <w:shd w:val="clear" w:color="auto" w:fill="auto"/>
            <w:vAlign w:val="bottom"/>
          </w:tcPr>
          <w:p w:rsidR="00167499" w:rsidRPr="00167499" w:rsidRDefault="00167499" w:rsidP="00167499">
            <w:pPr>
              <w:tabs>
                <w:tab w:val="left" w:pos="288"/>
                <w:tab w:val="left" w:pos="576"/>
                <w:tab w:val="left" w:pos="864"/>
                <w:tab w:val="left" w:pos="1152"/>
              </w:tabs>
              <w:spacing w:before="40" w:after="80" w:line="240" w:lineRule="exact"/>
              <w:ind w:left="144" w:right="144"/>
              <w:rPr>
                <w:rFonts w:hint="cs"/>
                <w:sz w:val="16"/>
                <w:szCs w:val="24"/>
                <w:rtl/>
              </w:rPr>
            </w:pPr>
          </w:p>
        </w:tc>
        <w:tc>
          <w:tcPr>
            <w:tcW w:w="2060" w:type="dxa"/>
            <w:tcBorders>
              <w:top w:val="single" w:sz="12" w:space="0" w:color="auto"/>
            </w:tcBorders>
            <w:shd w:val="clear" w:color="auto" w:fill="auto"/>
            <w:vAlign w:val="bottom"/>
          </w:tcPr>
          <w:p w:rsidR="00167499" w:rsidRPr="00167499" w:rsidRDefault="00167499" w:rsidP="00167499">
            <w:pPr>
              <w:tabs>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167499" w:rsidRPr="00167499" w:rsidRDefault="00167499" w:rsidP="00167499">
            <w:pPr>
              <w:tabs>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167499" w:rsidRPr="00167499" w:rsidRDefault="00167499" w:rsidP="00167499">
            <w:pPr>
              <w:tabs>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12" w:space="0" w:color="auto"/>
            </w:tcBorders>
            <w:shd w:val="clear" w:color="auto" w:fill="auto"/>
            <w:vAlign w:val="bottom"/>
          </w:tcPr>
          <w:p w:rsidR="00167499" w:rsidRPr="00167499" w:rsidRDefault="00167499" w:rsidP="00167499">
            <w:pPr>
              <w:tabs>
                <w:tab w:val="left" w:pos="288"/>
                <w:tab w:val="left" w:pos="576"/>
                <w:tab w:val="left" w:pos="864"/>
                <w:tab w:val="left" w:pos="1152"/>
              </w:tabs>
              <w:spacing w:before="40" w:after="80" w:line="240" w:lineRule="exact"/>
              <w:ind w:left="144" w:right="144"/>
              <w:rPr>
                <w:rFonts w:hint="cs"/>
                <w:sz w:val="16"/>
                <w:szCs w:val="24"/>
                <w:rtl/>
              </w:rPr>
            </w:pPr>
          </w:p>
        </w:tc>
      </w:tr>
      <w:tr w:rsidR="00167499" w:rsidRPr="00167499" w:rsidTr="00722416">
        <w:tblPrEx>
          <w:tblCellMar>
            <w:top w:w="0" w:type="dxa"/>
            <w:bottom w:w="0" w:type="dxa"/>
          </w:tblCellMar>
        </w:tblPrEx>
        <w:trPr>
          <w:cantSplit/>
        </w:trPr>
        <w:tc>
          <w:tcPr>
            <w:tcW w:w="1888" w:type="dxa"/>
            <w:shd w:val="clear" w:color="auto" w:fill="auto"/>
            <w:vAlign w:val="bottom"/>
          </w:tcPr>
          <w:p w:rsidR="00167499" w:rsidRPr="00167499" w:rsidRDefault="00167499" w:rsidP="00167499">
            <w:pPr>
              <w:tabs>
                <w:tab w:val="left" w:pos="288"/>
                <w:tab w:val="left" w:pos="576"/>
                <w:tab w:val="left" w:pos="864"/>
                <w:tab w:val="left" w:pos="1152"/>
              </w:tabs>
              <w:spacing w:before="40" w:after="80" w:line="240" w:lineRule="exact"/>
              <w:ind w:left="144" w:right="144"/>
              <w:rPr>
                <w:rFonts w:hint="cs"/>
                <w:i/>
                <w:iCs/>
                <w:sz w:val="16"/>
                <w:szCs w:val="24"/>
                <w:rtl/>
              </w:rPr>
            </w:pPr>
            <w:r>
              <w:rPr>
                <w:rFonts w:hint="cs"/>
                <w:i/>
                <w:iCs/>
                <w:sz w:val="16"/>
                <w:szCs w:val="24"/>
                <w:rtl/>
              </w:rPr>
              <w:t>المرشحون</w:t>
            </w:r>
          </w:p>
        </w:tc>
        <w:tc>
          <w:tcPr>
            <w:tcW w:w="2060" w:type="dxa"/>
            <w:tcBorders>
              <w:bottom w:val="single" w:sz="4" w:space="0" w:color="auto"/>
            </w:tcBorders>
            <w:shd w:val="clear" w:color="auto" w:fill="auto"/>
            <w:vAlign w:val="bottom"/>
          </w:tcPr>
          <w:p w:rsidR="00167499" w:rsidRPr="00167499" w:rsidRDefault="00167499" w:rsidP="00167499">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الرجال</w:t>
            </w:r>
          </w:p>
        </w:tc>
        <w:tc>
          <w:tcPr>
            <w:tcW w:w="1030" w:type="dxa"/>
            <w:tcBorders>
              <w:bottom w:val="single" w:sz="4" w:space="0" w:color="auto"/>
            </w:tcBorders>
            <w:shd w:val="clear" w:color="auto" w:fill="auto"/>
            <w:vAlign w:val="bottom"/>
          </w:tcPr>
          <w:p w:rsidR="00167499" w:rsidRPr="00167499" w:rsidRDefault="00167499" w:rsidP="0016749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447 4</w:t>
            </w:r>
          </w:p>
        </w:tc>
        <w:tc>
          <w:tcPr>
            <w:tcW w:w="1030" w:type="dxa"/>
            <w:tcBorders>
              <w:bottom w:val="single" w:sz="4" w:space="0" w:color="auto"/>
            </w:tcBorders>
            <w:shd w:val="clear" w:color="auto" w:fill="auto"/>
            <w:vAlign w:val="bottom"/>
          </w:tcPr>
          <w:p w:rsidR="00167499" w:rsidRPr="00167499" w:rsidRDefault="00167499" w:rsidP="0016749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232 4</w:t>
            </w:r>
          </w:p>
        </w:tc>
        <w:tc>
          <w:tcPr>
            <w:tcW w:w="1339" w:type="dxa"/>
            <w:tcBorders>
              <w:bottom w:val="single" w:sz="4" w:space="0" w:color="auto"/>
            </w:tcBorders>
            <w:shd w:val="clear" w:color="auto" w:fill="auto"/>
            <w:vAlign w:val="bottom"/>
          </w:tcPr>
          <w:p w:rsidR="00167499" w:rsidRPr="00167499" w:rsidRDefault="00167499" w:rsidP="0016749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598 58</w:t>
            </w:r>
          </w:p>
        </w:tc>
      </w:tr>
      <w:tr w:rsidR="00167499" w:rsidRPr="00167499" w:rsidTr="00722416">
        <w:tblPrEx>
          <w:tblCellMar>
            <w:top w:w="0" w:type="dxa"/>
            <w:bottom w:w="0" w:type="dxa"/>
          </w:tblCellMar>
        </w:tblPrEx>
        <w:trPr>
          <w:cantSplit/>
        </w:trPr>
        <w:tc>
          <w:tcPr>
            <w:tcW w:w="1888" w:type="dxa"/>
            <w:shd w:val="clear" w:color="auto" w:fill="auto"/>
            <w:vAlign w:val="bottom"/>
          </w:tcPr>
          <w:p w:rsidR="00167499" w:rsidRPr="00167499" w:rsidRDefault="00167499" w:rsidP="00167499">
            <w:pPr>
              <w:tabs>
                <w:tab w:val="left" w:pos="288"/>
                <w:tab w:val="left" w:pos="576"/>
                <w:tab w:val="left" w:pos="864"/>
                <w:tab w:val="left" w:pos="1152"/>
              </w:tabs>
              <w:spacing w:before="40" w:after="80" w:line="240" w:lineRule="exact"/>
              <w:ind w:left="144" w:right="144"/>
              <w:rPr>
                <w:rFonts w:hint="cs"/>
                <w:sz w:val="16"/>
                <w:szCs w:val="24"/>
                <w:rtl/>
              </w:rPr>
            </w:pPr>
          </w:p>
        </w:tc>
        <w:tc>
          <w:tcPr>
            <w:tcW w:w="2060" w:type="dxa"/>
            <w:tcBorders>
              <w:top w:val="single" w:sz="4" w:space="0" w:color="auto"/>
              <w:bottom w:val="single" w:sz="4" w:space="0" w:color="auto"/>
            </w:tcBorders>
            <w:shd w:val="clear" w:color="auto" w:fill="auto"/>
            <w:vAlign w:val="bottom"/>
          </w:tcPr>
          <w:p w:rsidR="00167499" w:rsidRPr="00167499" w:rsidRDefault="00167499" w:rsidP="00167499">
            <w:pPr>
              <w:tabs>
                <w:tab w:val="left" w:pos="288"/>
                <w:tab w:val="left" w:pos="576"/>
                <w:tab w:val="left" w:pos="864"/>
                <w:tab w:val="left" w:pos="1152"/>
              </w:tabs>
              <w:spacing w:before="40" w:after="80" w:line="240" w:lineRule="exact"/>
              <w:ind w:left="144" w:right="144"/>
              <w:rPr>
                <w:rFonts w:hint="cs"/>
                <w:b/>
                <w:bCs/>
                <w:sz w:val="16"/>
                <w:szCs w:val="24"/>
                <w:rtl/>
              </w:rPr>
            </w:pPr>
            <w:r w:rsidRPr="00167499">
              <w:rPr>
                <w:rFonts w:hint="cs"/>
                <w:b/>
                <w:bCs/>
                <w:sz w:val="16"/>
                <w:szCs w:val="24"/>
                <w:rtl/>
              </w:rPr>
              <w:t>النساء</w:t>
            </w:r>
          </w:p>
        </w:tc>
        <w:tc>
          <w:tcPr>
            <w:tcW w:w="1030" w:type="dxa"/>
            <w:tcBorders>
              <w:top w:val="single" w:sz="4" w:space="0" w:color="auto"/>
              <w:bottom w:val="single" w:sz="4" w:space="0" w:color="auto"/>
            </w:tcBorders>
            <w:shd w:val="clear" w:color="auto" w:fill="auto"/>
            <w:vAlign w:val="bottom"/>
          </w:tcPr>
          <w:p w:rsidR="00167499" w:rsidRPr="00167499" w:rsidRDefault="00167499" w:rsidP="0016749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521</w:t>
            </w:r>
          </w:p>
        </w:tc>
        <w:tc>
          <w:tcPr>
            <w:tcW w:w="1030" w:type="dxa"/>
            <w:tcBorders>
              <w:top w:val="single" w:sz="4" w:space="0" w:color="auto"/>
              <w:bottom w:val="single" w:sz="4" w:space="0" w:color="auto"/>
            </w:tcBorders>
            <w:shd w:val="clear" w:color="auto" w:fill="auto"/>
            <w:vAlign w:val="bottom"/>
          </w:tcPr>
          <w:p w:rsidR="00167499" w:rsidRPr="00167499" w:rsidRDefault="00167499" w:rsidP="0016749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952</w:t>
            </w:r>
          </w:p>
        </w:tc>
        <w:tc>
          <w:tcPr>
            <w:tcW w:w="1339" w:type="dxa"/>
            <w:tcBorders>
              <w:top w:val="single" w:sz="4" w:space="0" w:color="auto"/>
              <w:bottom w:val="single" w:sz="4" w:space="0" w:color="auto"/>
            </w:tcBorders>
            <w:shd w:val="clear" w:color="auto" w:fill="auto"/>
            <w:vAlign w:val="bottom"/>
          </w:tcPr>
          <w:p w:rsidR="00167499" w:rsidRPr="00167499" w:rsidRDefault="00167499" w:rsidP="0016749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464 14</w:t>
            </w:r>
          </w:p>
        </w:tc>
      </w:tr>
      <w:tr w:rsidR="00167499" w:rsidRPr="00167499" w:rsidTr="00722416">
        <w:tblPrEx>
          <w:tblCellMar>
            <w:top w:w="0" w:type="dxa"/>
            <w:bottom w:w="0" w:type="dxa"/>
          </w:tblCellMar>
        </w:tblPrEx>
        <w:trPr>
          <w:cantSplit/>
        </w:trPr>
        <w:tc>
          <w:tcPr>
            <w:tcW w:w="1888" w:type="dxa"/>
            <w:tcBorders>
              <w:bottom w:val="single" w:sz="4" w:space="0" w:color="auto"/>
            </w:tcBorders>
            <w:shd w:val="clear" w:color="auto" w:fill="auto"/>
            <w:vAlign w:val="bottom"/>
          </w:tcPr>
          <w:p w:rsidR="00167499" w:rsidRPr="00167499" w:rsidRDefault="00167499" w:rsidP="00167499">
            <w:pPr>
              <w:tabs>
                <w:tab w:val="left" w:pos="288"/>
                <w:tab w:val="left" w:pos="576"/>
                <w:tab w:val="left" w:pos="864"/>
                <w:tab w:val="left" w:pos="1152"/>
              </w:tabs>
              <w:spacing w:before="40" w:after="80" w:line="240" w:lineRule="exact"/>
              <w:ind w:left="144" w:right="144"/>
              <w:rPr>
                <w:rFonts w:hint="cs"/>
                <w:sz w:val="16"/>
                <w:szCs w:val="24"/>
                <w:rtl/>
              </w:rPr>
            </w:pPr>
          </w:p>
        </w:tc>
        <w:tc>
          <w:tcPr>
            <w:tcW w:w="2060" w:type="dxa"/>
            <w:tcBorders>
              <w:top w:val="single" w:sz="4" w:space="0" w:color="auto"/>
              <w:bottom w:val="single" w:sz="4" w:space="0" w:color="auto"/>
            </w:tcBorders>
            <w:shd w:val="clear" w:color="auto" w:fill="auto"/>
            <w:vAlign w:val="bottom"/>
          </w:tcPr>
          <w:p w:rsidR="00167499" w:rsidRPr="00167499" w:rsidRDefault="00167499" w:rsidP="00167499">
            <w:pPr>
              <w:tabs>
                <w:tab w:val="left" w:pos="288"/>
                <w:tab w:val="left" w:pos="576"/>
                <w:tab w:val="left" w:pos="864"/>
                <w:tab w:val="left" w:pos="1152"/>
              </w:tabs>
              <w:spacing w:before="40" w:after="80" w:line="240" w:lineRule="exact"/>
              <w:ind w:left="144" w:right="144"/>
              <w:rPr>
                <w:rFonts w:hint="cs"/>
                <w:b/>
                <w:bCs/>
                <w:i/>
                <w:iCs/>
                <w:sz w:val="16"/>
                <w:szCs w:val="24"/>
                <w:rtl/>
              </w:rPr>
            </w:pPr>
            <w:r>
              <w:rPr>
                <w:rFonts w:hint="cs"/>
                <w:b/>
                <w:bCs/>
                <w:i/>
                <w:iCs/>
                <w:sz w:val="16"/>
                <w:szCs w:val="24"/>
                <w:rtl/>
              </w:rPr>
              <w:t>النسبة المئوية للنساء</w:t>
            </w:r>
          </w:p>
        </w:tc>
        <w:tc>
          <w:tcPr>
            <w:tcW w:w="1030" w:type="dxa"/>
            <w:tcBorders>
              <w:top w:val="single" w:sz="4" w:space="0" w:color="auto"/>
              <w:bottom w:val="single" w:sz="4" w:space="0" w:color="auto"/>
            </w:tcBorders>
            <w:shd w:val="clear" w:color="auto" w:fill="auto"/>
            <w:vAlign w:val="bottom"/>
          </w:tcPr>
          <w:p w:rsidR="00167499" w:rsidRPr="00E51A20" w:rsidRDefault="00167499" w:rsidP="00167499">
            <w:pPr>
              <w:tabs>
                <w:tab w:val="left" w:pos="288"/>
                <w:tab w:val="left" w:pos="576"/>
                <w:tab w:val="left" w:pos="864"/>
                <w:tab w:val="left" w:pos="1152"/>
              </w:tabs>
              <w:spacing w:before="40" w:after="80" w:line="240" w:lineRule="exact"/>
              <w:ind w:left="144" w:right="144"/>
              <w:rPr>
                <w:rFonts w:hint="cs"/>
                <w:i/>
                <w:iCs/>
                <w:sz w:val="16"/>
                <w:szCs w:val="24"/>
                <w:rtl/>
              </w:rPr>
            </w:pPr>
            <w:r w:rsidRPr="00E51A20">
              <w:rPr>
                <w:rFonts w:hint="cs"/>
                <w:i/>
                <w:iCs/>
                <w:sz w:val="16"/>
                <w:szCs w:val="24"/>
                <w:rtl/>
              </w:rPr>
              <w:t>10.5</w:t>
            </w:r>
          </w:p>
        </w:tc>
        <w:tc>
          <w:tcPr>
            <w:tcW w:w="1030" w:type="dxa"/>
            <w:tcBorders>
              <w:top w:val="single" w:sz="4" w:space="0" w:color="auto"/>
              <w:bottom w:val="single" w:sz="4" w:space="0" w:color="auto"/>
            </w:tcBorders>
            <w:shd w:val="clear" w:color="auto" w:fill="auto"/>
            <w:vAlign w:val="bottom"/>
          </w:tcPr>
          <w:p w:rsidR="00167499" w:rsidRPr="00E51A20" w:rsidRDefault="00167499" w:rsidP="00167499">
            <w:pPr>
              <w:tabs>
                <w:tab w:val="left" w:pos="288"/>
                <w:tab w:val="left" w:pos="576"/>
                <w:tab w:val="left" w:pos="864"/>
                <w:tab w:val="left" w:pos="1152"/>
              </w:tabs>
              <w:spacing w:before="40" w:after="80" w:line="240" w:lineRule="exact"/>
              <w:ind w:left="144" w:right="144"/>
              <w:rPr>
                <w:rFonts w:hint="cs"/>
                <w:i/>
                <w:iCs/>
                <w:sz w:val="16"/>
                <w:szCs w:val="24"/>
                <w:rtl/>
              </w:rPr>
            </w:pPr>
            <w:r w:rsidRPr="00E51A20">
              <w:rPr>
                <w:rFonts w:hint="cs"/>
                <w:i/>
                <w:iCs/>
                <w:sz w:val="16"/>
                <w:szCs w:val="24"/>
                <w:rtl/>
              </w:rPr>
              <w:t>18.4</w:t>
            </w:r>
          </w:p>
        </w:tc>
        <w:tc>
          <w:tcPr>
            <w:tcW w:w="1339" w:type="dxa"/>
            <w:tcBorders>
              <w:top w:val="single" w:sz="4" w:space="0" w:color="auto"/>
              <w:bottom w:val="single" w:sz="4" w:space="0" w:color="auto"/>
            </w:tcBorders>
            <w:shd w:val="clear" w:color="auto" w:fill="auto"/>
            <w:vAlign w:val="bottom"/>
          </w:tcPr>
          <w:p w:rsidR="00167499" w:rsidRPr="00E51A20" w:rsidRDefault="00167499" w:rsidP="00167499">
            <w:pPr>
              <w:tabs>
                <w:tab w:val="left" w:pos="288"/>
                <w:tab w:val="left" w:pos="576"/>
                <w:tab w:val="left" w:pos="864"/>
                <w:tab w:val="left" w:pos="1152"/>
              </w:tabs>
              <w:spacing w:before="40" w:after="80" w:line="240" w:lineRule="exact"/>
              <w:ind w:left="144" w:right="144"/>
              <w:rPr>
                <w:rFonts w:hint="cs"/>
                <w:i/>
                <w:iCs/>
                <w:sz w:val="16"/>
                <w:szCs w:val="24"/>
                <w:rtl/>
              </w:rPr>
            </w:pPr>
            <w:r w:rsidRPr="00E51A20">
              <w:rPr>
                <w:rFonts w:hint="cs"/>
                <w:i/>
                <w:iCs/>
                <w:sz w:val="16"/>
                <w:szCs w:val="24"/>
                <w:rtl/>
              </w:rPr>
              <w:t>19.2</w:t>
            </w:r>
          </w:p>
        </w:tc>
      </w:tr>
      <w:tr w:rsidR="00167499" w:rsidRPr="00167499" w:rsidTr="00722416">
        <w:tblPrEx>
          <w:tblCellMar>
            <w:top w:w="0" w:type="dxa"/>
            <w:bottom w:w="0" w:type="dxa"/>
          </w:tblCellMar>
        </w:tblPrEx>
        <w:trPr>
          <w:cantSplit/>
        </w:trPr>
        <w:tc>
          <w:tcPr>
            <w:tcW w:w="1888" w:type="dxa"/>
            <w:tcBorders>
              <w:top w:val="single" w:sz="4" w:space="0" w:color="auto"/>
            </w:tcBorders>
            <w:shd w:val="clear" w:color="auto" w:fill="auto"/>
            <w:vAlign w:val="bottom"/>
          </w:tcPr>
          <w:p w:rsidR="00167499" w:rsidRPr="00E51A20" w:rsidRDefault="00E51A20" w:rsidP="00167499">
            <w:pPr>
              <w:tabs>
                <w:tab w:val="left" w:pos="288"/>
                <w:tab w:val="left" w:pos="576"/>
                <w:tab w:val="left" w:pos="864"/>
                <w:tab w:val="left" w:pos="1152"/>
              </w:tabs>
              <w:spacing w:before="40" w:after="80" w:line="240" w:lineRule="exact"/>
              <w:ind w:left="144" w:right="144"/>
              <w:rPr>
                <w:rFonts w:hint="cs"/>
                <w:i/>
                <w:iCs/>
                <w:sz w:val="16"/>
                <w:szCs w:val="24"/>
                <w:rtl/>
              </w:rPr>
            </w:pPr>
            <w:r w:rsidRPr="00E51A20">
              <w:rPr>
                <w:rFonts w:hint="cs"/>
                <w:i/>
                <w:iCs/>
                <w:sz w:val="16"/>
                <w:szCs w:val="24"/>
                <w:rtl/>
              </w:rPr>
              <w:t>الترتيب</w:t>
            </w:r>
          </w:p>
        </w:tc>
        <w:tc>
          <w:tcPr>
            <w:tcW w:w="2060" w:type="dxa"/>
            <w:tcBorders>
              <w:top w:val="single" w:sz="4" w:space="0" w:color="auto"/>
              <w:bottom w:val="single" w:sz="4" w:space="0" w:color="auto"/>
            </w:tcBorders>
            <w:shd w:val="clear" w:color="auto" w:fill="auto"/>
            <w:vAlign w:val="bottom"/>
          </w:tcPr>
          <w:p w:rsidR="00167499" w:rsidRPr="00E51A20" w:rsidRDefault="00E51A20" w:rsidP="00167499">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الرجال</w:t>
            </w:r>
          </w:p>
        </w:tc>
        <w:tc>
          <w:tcPr>
            <w:tcW w:w="1030" w:type="dxa"/>
            <w:tcBorders>
              <w:top w:val="single" w:sz="4" w:space="0" w:color="auto"/>
              <w:bottom w:val="single" w:sz="4" w:space="0" w:color="auto"/>
            </w:tcBorders>
            <w:shd w:val="clear" w:color="auto" w:fill="auto"/>
            <w:vAlign w:val="bottom"/>
          </w:tcPr>
          <w:p w:rsidR="00167499" w:rsidRPr="00167499" w:rsidRDefault="00E51A20" w:rsidP="0016749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564 1</w:t>
            </w:r>
          </w:p>
        </w:tc>
        <w:tc>
          <w:tcPr>
            <w:tcW w:w="1030" w:type="dxa"/>
            <w:tcBorders>
              <w:top w:val="single" w:sz="4" w:space="0" w:color="auto"/>
              <w:bottom w:val="single" w:sz="4" w:space="0" w:color="auto"/>
            </w:tcBorders>
            <w:shd w:val="clear" w:color="auto" w:fill="auto"/>
            <w:vAlign w:val="bottom"/>
          </w:tcPr>
          <w:p w:rsidR="00167499" w:rsidRPr="00167499" w:rsidRDefault="00E51A20" w:rsidP="0016749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886 2</w:t>
            </w:r>
          </w:p>
        </w:tc>
        <w:tc>
          <w:tcPr>
            <w:tcW w:w="1339" w:type="dxa"/>
            <w:tcBorders>
              <w:top w:val="single" w:sz="4" w:space="0" w:color="auto"/>
              <w:bottom w:val="single" w:sz="4" w:space="0" w:color="auto"/>
            </w:tcBorders>
            <w:shd w:val="clear" w:color="auto" w:fill="auto"/>
            <w:vAlign w:val="bottom"/>
          </w:tcPr>
          <w:p w:rsidR="00167499" w:rsidRPr="00167499" w:rsidRDefault="00167499" w:rsidP="00167499">
            <w:pPr>
              <w:tabs>
                <w:tab w:val="left" w:pos="288"/>
                <w:tab w:val="left" w:pos="576"/>
                <w:tab w:val="left" w:pos="864"/>
                <w:tab w:val="left" w:pos="1152"/>
              </w:tabs>
              <w:spacing w:before="40" w:after="80" w:line="240" w:lineRule="exact"/>
              <w:ind w:left="144" w:right="144"/>
              <w:rPr>
                <w:rFonts w:hint="cs"/>
                <w:sz w:val="16"/>
                <w:szCs w:val="24"/>
                <w:rtl/>
              </w:rPr>
            </w:pPr>
          </w:p>
        </w:tc>
      </w:tr>
      <w:tr w:rsidR="00167499" w:rsidRPr="00167499" w:rsidTr="00722416">
        <w:tblPrEx>
          <w:tblCellMar>
            <w:top w:w="0" w:type="dxa"/>
            <w:bottom w:w="0" w:type="dxa"/>
          </w:tblCellMar>
        </w:tblPrEx>
        <w:trPr>
          <w:cantSplit/>
        </w:trPr>
        <w:tc>
          <w:tcPr>
            <w:tcW w:w="1888" w:type="dxa"/>
            <w:shd w:val="clear" w:color="auto" w:fill="auto"/>
            <w:vAlign w:val="bottom"/>
          </w:tcPr>
          <w:p w:rsidR="00167499" w:rsidRPr="00E51A20" w:rsidRDefault="00E51A20" w:rsidP="00167499">
            <w:pPr>
              <w:tabs>
                <w:tab w:val="left" w:pos="288"/>
                <w:tab w:val="left" w:pos="576"/>
                <w:tab w:val="left" w:pos="864"/>
                <w:tab w:val="left" w:pos="1152"/>
              </w:tabs>
              <w:spacing w:before="40" w:after="80" w:line="240" w:lineRule="exact"/>
              <w:ind w:left="144" w:right="144"/>
              <w:rPr>
                <w:rFonts w:hint="cs"/>
                <w:i/>
                <w:iCs/>
                <w:sz w:val="16"/>
                <w:szCs w:val="24"/>
                <w:rtl/>
              </w:rPr>
            </w:pPr>
            <w:r w:rsidRPr="00E51A20">
              <w:rPr>
                <w:rFonts w:hint="cs"/>
                <w:i/>
                <w:iCs/>
                <w:sz w:val="16"/>
                <w:szCs w:val="24"/>
                <w:rtl/>
              </w:rPr>
              <w:t>في</w:t>
            </w:r>
            <w:r>
              <w:rPr>
                <w:rFonts w:hint="cs"/>
                <w:i/>
                <w:iCs/>
                <w:sz w:val="16"/>
                <w:szCs w:val="24"/>
                <w:rtl/>
              </w:rPr>
              <w:t xml:space="preserve"> المرتبتين الأولى والثانية</w:t>
            </w:r>
          </w:p>
        </w:tc>
        <w:tc>
          <w:tcPr>
            <w:tcW w:w="2060" w:type="dxa"/>
            <w:tcBorders>
              <w:top w:val="single" w:sz="4" w:space="0" w:color="auto"/>
              <w:bottom w:val="single" w:sz="4" w:space="0" w:color="auto"/>
            </w:tcBorders>
            <w:shd w:val="clear" w:color="auto" w:fill="auto"/>
            <w:vAlign w:val="bottom"/>
          </w:tcPr>
          <w:p w:rsidR="00167499" w:rsidRPr="00E51A20" w:rsidRDefault="00E51A20" w:rsidP="00167499">
            <w:pPr>
              <w:tabs>
                <w:tab w:val="left" w:pos="288"/>
                <w:tab w:val="left" w:pos="576"/>
                <w:tab w:val="left" w:pos="864"/>
                <w:tab w:val="left" w:pos="1152"/>
              </w:tabs>
              <w:spacing w:before="40" w:after="80" w:line="240" w:lineRule="exact"/>
              <w:ind w:left="144" w:right="144"/>
              <w:rPr>
                <w:rFonts w:hint="cs"/>
                <w:b/>
                <w:bCs/>
                <w:sz w:val="16"/>
                <w:szCs w:val="24"/>
                <w:rtl/>
              </w:rPr>
            </w:pPr>
            <w:r w:rsidRPr="00E51A20">
              <w:rPr>
                <w:rFonts w:hint="cs"/>
                <w:b/>
                <w:bCs/>
                <w:sz w:val="16"/>
                <w:szCs w:val="24"/>
                <w:rtl/>
              </w:rPr>
              <w:t>النساء</w:t>
            </w:r>
          </w:p>
        </w:tc>
        <w:tc>
          <w:tcPr>
            <w:tcW w:w="1030" w:type="dxa"/>
            <w:tcBorders>
              <w:top w:val="single" w:sz="4" w:space="0" w:color="auto"/>
              <w:bottom w:val="single" w:sz="4" w:space="0" w:color="auto"/>
            </w:tcBorders>
            <w:shd w:val="clear" w:color="auto" w:fill="auto"/>
            <w:vAlign w:val="bottom"/>
          </w:tcPr>
          <w:p w:rsidR="00167499" w:rsidRPr="00167499" w:rsidRDefault="00E51A20" w:rsidP="0016749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92</w:t>
            </w:r>
          </w:p>
        </w:tc>
        <w:tc>
          <w:tcPr>
            <w:tcW w:w="1030" w:type="dxa"/>
            <w:tcBorders>
              <w:top w:val="single" w:sz="4" w:space="0" w:color="auto"/>
              <w:bottom w:val="single" w:sz="4" w:space="0" w:color="auto"/>
            </w:tcBorders>
            <w:shd w:val="clear" w:color="auto" w:fill="auto"/>
            <w:vAlign w:val="bottom"/>
          </w:tcPr>
          <w:p w:rsidR="00167499" w:rsidRPr="00167499" w:rsidRDefault="00E51A20" w:rsidP="0016749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571</w:t>
            </w:r>
          </w:p>
        </w:tc>
        <w:tc>
          <w:tcPr>
            <w:tcW w:w="1339" w:type="dxa"/>
            <w:tcBorders>
              <w:top w:val="single" w:sz="4" w:space="0" w:color="auto"/>
              <w:bottom w:val="single" w:sz="4" w:space="0" w:color="auto"/>
            </w:tcBorders>
            <w:shd w:val="clear" w:color="auto" w:fill="auto"/>
            <w:vAlign w:val="bottom"/>
          </w:tcPr>
          <w:p w:rsidR="00167499" w:rsidRPr="00167499" w:rsidRDefault="00167499" w:rsidP="00167499">
            <w:pPr>
              <w:tabs>
                <w:tab w:val="left" w:pos="288"/>
                <w:tab w:val="left" w:pos="576"/>
                <w:tab w:val="left" w:pos="864"/>
                <w:tab w:val="left" w:pos="1152"/>
              </w:tabs>
              <w:spacing w:before="40" w:after="80" w:line="240" w:lineRule="exact"/>
              <w:ind w:left="144" w:right="144"/>
              <w:rPr>
                <w:rFonts w:hint="cs"/>
                <w:sz w:val="16"/>
                <w:szCs w:val="24"/>
                <w:rtl/>
              </w:rPr>
            </w:pPr>
          </w:p>
        </w:tc>
      </w:tr>
      <w:tr w:rsidR="00167499" w:rsidRPr="00167499" w:rsidTr="00722416">
        <w:tblPrEx>
          <w:tblCellMar>
            <w:top w:w="0" w:type="dxa"/>
            <w:bottom w:w="0" w:type="dxa"/>
          </w:tblCellMar>
        </w:tblPrEx>
        <w:trPr>
          <w:cantSplit/>
        </w:trPr>
        <w:tc>
          <w:tcPr>
            <w:tcW w:w="1888" w:type="dxa"/>
            <w:tcBorders>
              <w:bottom w:val="single" w:sz="4" w:space="0" w:color="auto"/>
            </w:tcBorders>
            <w:shd w:val="clear" w:color="auto" w:fill="auto"/>
            <w:vAlign w:val="bottom"/>
          </w:tcPr>
          <w:p w:rsidR="00167499" w:rsidRPr="00167499" w:rsidRDefault="00167499" w:rsidP="00167499">
            <w:pPr>
              <w:tabs>
                <w:tab w:val="left" w:pos="288"/>
                <w:tab w:val="left" w:pos="576"/>
                <w:tab w:val="left" w:pos="864"/>
                <w:tab w:val="left" w:pos="1152"/>
              </w:tabs>
              <w:spacing w:before="40" w:after="80" w:line="240" w:lineRule="exact"/>
              <w:ind w:left="144" w:right="144"/>
              <w:rPr>
                <w:rFonts w:hint="cs"/>
                <w:sz w:val="16"/>
                <w:szCs w:val="24"/>
                <w:rtl/>
              </w:rPr>
            </w:pPr>
          </w:p>
        </w:tc>
        <w:tc>
          <w:tcPr>
            <w:tcW w:w="2060" w:type="dxa"/>
            <w:tcBorders>
              <w:top w:val="single" w:sz="4" w:space="0" w:color="auto"/>
              <w:bottom w:val="single" w:sz="4" w:space="0" w:color="auto"/>
            </w:tcBorders>
            <w:shd w:val="clear" w:color="auto" w:fill="auto"/>
            <w:vAlign w:val="bottom"/>
          </w:tcPr>
          <w:p w:rsidR="00167499" w:rsidRPr="00167499" w:rsidRDefault="00E51A20" w:rsidP="00167499">
            <w:pPr>
              <w:tabs>
                <w:tab w:val="left" w:pos="288"/>
                <w:tab w:val="left" w:pos="576"/>
                <w:tab w:val="left" w:pos="864"/>
                <w:tab w:val="left" w:pos="1152"/>
              </w:tabs>
              <w:spacing w:before="40" w:after="80" w:line="240" w:lineRule="exact"/>
              <w:ind w:left="144" w:right="144"/>
              <w:rPr>
                <w:rFonts w:hint="cs"/>
                <w:sz w:val="16"/>
                <w:szCs w:val="24"/>
                <w:rtl/>
              </w:rPr>
            </w:pPr>
            <w:r>
              <w:rPr>
                <w:rFonts w:hint="cs"/>
                <w:b/>
                <w:bCs/>
                <w:i/>
                <w:iCs/>
                <w:sz w:val="16"/>
                <w:szCs w:val="24"/>
                <w:rtl/>
              </w:rPr>
              <w:t>النسبة المئوية للنساء</w:t>
            </w:r>
          </w:p>
        </w:tc>
        <w:tc>
          <w:tcPr>
            <w:tcW w:w="1030" w:type="dxa"/>
            <w:tcBorders>
              <w:top w:val="single" w:sz="4" w:space="0" w:color="auto"/>
              <w:bottom w:val="single" w:sz="4" w:space="0" w:color="auto"/>
            </w:tcBorders>
            <w:shd w:val="clear" w:color="auto" w:fill="auto"/>
            <w:vAlign w:val="bottom"/>
          </w:tcPr>
          <w:p w:rsidR="00167499" w:rsidRPr="00E51A20" w:rsidRDefault="00E51A20" w:rsidP="00167499">
            <w:pPr>
              <w:tabs>
                <w:tab w:val="left" w:pos="288"/>
                <w:tab w:val="left" w:pos="576"/>
                <w:tab w:val="left" w:pos="864"/>
                <w:tab w:val="left" w:pos="1152"/>
              </w:tabs>
              <w:spacing w:before="40" w:after="80" w:line="240" w:lineRule="exact"/>
              <w:ind w:left="144" w:right="144"/>
              <w:rPr>
                <w:rFonts w:hint="cs"/>
                <w:i/>
                <w:iCs/>
                <w:sz w:val="16"/>
                <w:szCs w:val="24"/>
                <w:rtl/>
              </w:rPr>
            </w:pPr>
            <w:r w:rsidRPr="00E51A20">
              <w:rPr>
                <w:rFonts w:hint="cs"/>
                <w:i/>
                <w:iCs/>
                <w:sz w:val="16"/>
                <w:szCs w:val="24"/>
                <w:rtl/>
              </w:rPr>
              <w:t>5.6</w:t>
            </w:r>
          </w:p>
        </w:tc>
        <w:tc>
          <w:tcPr>
            <w:tcW w:w="1030" w:type="dxa"/>
            <w:tcBorders>
              <w:top w:val="single" w:sz="4" w:space="0" w:color="auto"/>
              <w:bottom w:val="single" w:sz="4" w:space="0" w:color="auto"/>
            </w:tcBorders>
            <w:shd w:val="clear" w:color="auto" w:fill="auto"/>
            <w:vAlign w:val="bottom"/>
          </w:tcPr>
          <w:p w:rsidR="00167499" w:rsidRPr="00E51A20" w:rsidRDefault="00E51A20" w:rsidP="00167499">
            <w:pPr>
              <w:tabs>
                <w:tab w:val="left" w:pos="288"/>
                <w:tab w:val="left" w:pos="576"/>
                <w:tab w:val="left" w:pos="864"/>
                <w:tab w:val="left" w:pos="1152"/>
              </w:tabs>
              <w:spacing w:before="40" w:after="80" w:line="240" w:lineRule="exact"/>
              <w:ind w:left="144" w:right="144"/>
              <w:rPr>
                <w:rFonts w:hint="cs"/>
                <w:i/>
                <w:iCs/>
                <w:sz w:val="16"/>
                <w:szCs w:val="24"/>
                <w:rtl/>
              </w:rPr>
            </w:pPr>
            <w:r w:rsidRPr="00E51A20">
              <w:rPr>
                <w:rFonts w:hint="cs"/>
                <w:i/>
                <w:iCs/>
                <w:sz w:val="16"/>
                <w:szCs w:val="24"/>
                <w:rtl/>
              </w:rPr>
              <w:t>16.5</w:t>
            </w:r>
          </w:p>
        </w:tc>
        <w:tc>
          <w:tcPr>
            <w:tcW w:w="1339" w:type="dxa"/>
            <w:tcBorders>
              <w:top w:val="single" w:sz="4" w:space="0" w:color="auto"/>
              <w:bottom w:val="single" w:sz="4" w:space="0" w:color="auto"/>
            </w:tcBorders>
            <w:shd w:val="clear" w:color="auto" w:fill="auto"/>
            <w:vAlign w:val="bottom"/>
          </w:tcPr>
          <w:p w:rsidR="00167499" w:rsidRPr="00E51A20" w:rsidRDefault="00167499" w:rsidP="00167499">
            <w:pPr>
              <w:tabs>
                <w:tab w:val="left" w:pos="288"/>
                <w:tab w:val="left" w:pos="576"/>
                <w:tab w:val="left" w:pos="864"/>
                <w:tab w:val="left" w:pos="1152"/>
              </w:tabs>
              <w:spacing w:before="40" w:after="80" w:line="240" w:lineRule="exact"/>
              <w:ind w:left="144" w:right="144"/>
              <w:rPr>
                <w:rFonts w:hint="cs"/>
                <w:i/>
                <w:iCs/>
                <w:sz w:val="16"/>
                <w:szCs w:val="24"/>
                <w:rtl/>
              </w:rPr>
            </w:pPr>
          </w:p>
        </w:tc>
      </w:tr>
      <w:tr w:rsidR="00E51A20" w:rsidRPr="00167499" w:rsidTr="00722416">
        <w:tblPrEx>
          <w:tblCellMar>
            <w:top w:w="0" w:type="dxa"/>
            <w:bottom w:w="0" w:type="dxa"/>
          </w:tblCellMar>
        </w:tblPrEx>
        <w:trPr>
          <w:cantSplit/>
        </w:trPr>
        <w:tc>
          <w:tcPr>
            <w:tcW w:w="1888" w:type="dxa"/>
            <w:tcBorders>
              <w:top w:val="single" w:sz="4" w:space="0" w:color="auto"/>
            </w:tcBorders>
            <w:shd w:val="clear" w:color="auto" w:fill="auto"/>
            <w:vAlign w:val="bottom"/>
          </w:tcPr>
          <w:p w:rsidR="00E51A20" w:rsidRPr="00E51A20" w:rsidRDefault="00E51A20" w:rsidP="00167499">
            <w:pPr>
              <w:tabs>
                <w:tab w:val="left" w:pos="288"/>
                <w:tab w:val="left" w:pos="576"/>
                <w:tab w:val="left" w:pos="864"/>
                <w:tab w:val="left" w:pos="1152"/>
              </w:tabs>
              <w:spacing w:before="40" w:after="80" w:line="240" w:lineRule="exact"/>
              <w:ind w:left="144" w:right="144"/>
              <w:rPr>
                <w:rFonts w:hint="cs"/>
                <w:i/>
                <w:iCs/>
                <w:sz w:val="16"/>
                <w:szCs w:val="24"/>
                <w:rtl/>
              </w:rPr>
            </w:pPr>
            <w:r>
              <w:rPr>
                <w:rFonts w:hint="cs"/>
                <w:i/>
                <w:iCs/>
                <w:sz w:val="16"/>
                <w:szCs w:val="24"/>
                <w:rtl/>
              </w:rPr>
              <w:t>المقاعد المحصول عليها</w:t>
            </w:r>
          </w:p>
        </w:tc>
        <w:tc>
          <w:tcPr>
            <w:tcW w:w="2060" w:type="dxa"/>
            <w:tcBorders>
              <w:top w:val="single" w:sz="4" w:space="0" w:color="auto"/>
              <w:bottom w:val="single" w:sz="4" w:space="0" w:color="auto"/>
            </w:tcBorders>
            <w:shd w:val="clear" w:color="auto" w:fill="auto"/>
            <w:vAlign w:val="bottom"/>
          </w:tcPr>
          <w:p w:rsidR="00E51A20" w:rsidRPr="00167499" w:rsidRDefault="00E51A20" w:rsidP="00E84E1E">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الرجال</w:t>
            </w:r>
          </w:p>
        </w:tc>
        <w:tc>
          <w:tcPr>
            <w:tcW w:w="1030" w:type="dxa"/>
            <w:tcBorders>
              <w:top w:val="single" w:sz="4" w:space="0" w:color="auto"/>
              <w:bottom w:val="single" w:sz="4" w:space="0" w:color="auto"/>
            </w:tcBorders>
            <w:shd w:val="clear" w:color="auto" w:fill="auto"/>
            <w:vAlign w:val="bottom"/>
          </w:tcPr>
          <w:p w:rsidR="00E51A20" w:rsidRPr="00167499" w:rsidRDefault="00E51A20" w:rsidP="0016749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546 1</w:t>
            </w:r>
          </w:p>
        </w:tc>
        <w:tc>
          <w:tcPr>
            <w:tcW w:w="1030" w:type="dxa"/>
            <w:tcBorders>
              <w:top w:val="single" w:sz="4" w:space="0" w:color="auto"/>
              <w:bottom w:val="single" w:sz="4" w:space="0" w:color="auto"/>
            </w:tcBorders>
            <w:shd w:val="clear" w:color="auto" w:fill="auto"/>
            <w:vAlign w:val="bottom"/>
          </w:tcPr>
          <w:p w:rsidR="00E51A20" w:rsidRPr="00167499" w:rsidRDefault="00E51A20" w:rsidP="0016749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864</w:t>
            </w:r>
          </w:p>
        </w:tc>
        <w:tc>
          <w:tcPr>
            <w:tcW w:w="1339" w:type="dxa"/>
            <w:tcBorders>
              <w:top w:val="single" w:sz="4" w:space="0" w:color="auto"/>
              <w:bottom w:val="single" w:sz="4" w:space="0" w:color="auto"/>
            </w:tcBorders>
            <w:shd w:val="clear" w:color="auto" w:fill="auto"/>
            <w:vAlign w:val="bottom"/>
          </w:tcPr>
          <w:p w:rsidR="00E51A20" w:rsidRPr="00167499" w:rsidRDefault="00E51A20" w:rsidP="0016749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477 11</w:t>
            </w:r>
          </w:p>
        </w:tc>
      </w:tr>
      <w:tr w:rsidR="00E51A20" w:rsidRPr="00167499" w:rsidTr="00722416">
        <w:tblPrEx>
          <w:tblCellMar>
            <w:top w:w="0" w:type="dxa"/>
            <w:bottom w:w="0" w:type="dxa"/>
          </w:tblCellMar>
        </w:tblPrEx>
        <w:trPr>
          <w:cantSplit/>
        </w:trPr>
        <w:tc>
          <w:tcPr>
            <w:tcW w:w="1888" w:type="dxa"/>
            <w:shd w:val="clear" w:color="auto" w:fill="auto"/>
            <w:vAlign w:val="bottom"/>
          </w:tcPr>
          <w:p w:rsidR="00E51A20" w:rsidRPr="00167499" w:rsidRDefault="00E51A20" w:rsidP="00167499">
            <w:pPr>
              <w:tabs>
                <w:tab w:val="left" w:pos="288"/>
                <w:tab w:val="left" w:pos="576"/>
                <w:tab w:val="left" w:pos="864"/>
                <w:tab w:val="left" w:pos="1152"/>
              </w:tabs>
              <w:spacing w:before="40" w:after="80" w:line="240" w:lineRule="exact"/>
              <w:ind w:left="144" w:right="144"/>
              <w:rPr>
                <w:rFonts w:hint="cs"/>
                <w:sz w:val="16"/>
                <w:szCs w:val="24"/>
                <w:rtl/>
              </w:rPr>
            </w:pPr>
          </w:p>
        </w:tc>
        <w:tc>
          <w:tcPr>
            <w:tcW w:w="2060" w:type="dxa"/>
            <w:tcBorders>
              <w:top w:val="single" w:sz="4" w:space="0" w:color="auto"/>
              <w:bottom w:val="single" w:sz="4" w:space="0" w:color="auto"/>
            </w:tcBorders>
            <w:shd w:val="clear" w:color="auto" w:fill="auto"/>
            <w:vAlign w:val="bottom"/>
          </w:tcPr>
          <w:p w:rsidR="00E51A20" w:rsidRPr="00167499" w:rsidRDefault="00E51A20" w:rsidP="00E84E1E">
            <w:pPr>
              <w:tabs>
                <w:tab w:val="left" w:pos="288"/>
                <w:tab w:val="left" w:pos="576"/>
                <w:tab w:val="left" w:pos="864"/>
                <w:tab w:val="left" w:pos="1152"/>
              </w:tabs>
              <w:spacing w:before="40" w:after="80" w:line="240" w:lineRule="exact"/>
              <w:ind w:left="144" w:right="144"/>
              <w:rPr>
                <w:rFonts w:hint="cs"/>
                <w:b/>
                <w:bCs/>
                <w:sz w:val="16"/>
                <w:szCs w:val="24"/>
                <w:rtl/>
              </w:rPr>
            </w:pPr>
            <w:r w:rsidRPr="00167499">
              <w:rPr>
                <w:rFonts w:hint="cs"/>
                <w:b/>
                <w:bCs/>
                <w:sz w:val="16"/>
                <w:szCs w:val="24"/>
                <w:rtl/>
              </w:rPr>
              <w:t>النساء</w:t>
            </w:r>
          </w:p>
        </w:tc>
        <w:tc>
          <w:tcPr>
            <w:tcW w:w="1030" w:type="dxa"/>
            <w:tcBorders>
              <w:top w:val="single" w:sz="4" w:space="0" w:color="auto"/>
              <w:bottom w:val="single" w:sz="4" w:space="0" w:color="auto"/>
            </w:tcBorders>
            <w:shd w:val="clear" w:color="auto" w:fill="auto"/>
            <w:vAlign w:val="bottom"/>
          </w:tcPr>
          <w:p w:rsidR="00E51A20" w:rsidRPr="00167499" w:rsidRDefault="00E51A20" w:rsidP="0016749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152</w:t>
            </w:r>
          </w:p>
        </w:tc>
        <w:tc>
          <w:tcPr>
            <w:tcW w:w="1030" w:type="dxa"/>
            <w:tcBorders>
              <w:top w:val="single" w:sz="4" w:space="0" w:color="auto"/>
              <w:bottom w:val="single" w:sz="4" w:space="0" w:color="auto"/>
            </w:tcBorders>
            <w:shd w:val="clear" w:color="auto" w:fill="auto"/>
            <w:vAlign w:val="bottom"/>
          </w:tcPr>
          <w:p w:rsidR="00E51A20" w:rsidRPr="00167499" w:rsidRDefault="00E51A20" w:rsidP="0016749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228</w:t>
            </w:r>
          </w:p>
        </w:tc>
        <w:tc>
          <w:tcPr>
            <w:tcW w:w="1339" w:type="dxa"/>
            <w:tcBorders>
              <w:top w:val="single" w:sz="4" w:space="0" w:color="auto"/>
              <w:bottom w:val="single" w:sz="4" w:space="0" w:color="auto"/>
            </w:tcBorders>
            <w:shd w:val="clear" w:color="auto" w:fill="auto"/>
            <w:vAlign w:val="bottom"/>
          </w:tcPr>
          <w:p w:rsidR="00E51A20" w:rsidRPr="00167499" w:rsidRDefault="00E51A20" w:rsidP="0016749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400 6</w:t>
            </w:r>
          </w:p>
        </w:tc>
      </w:tr>
      <w:tr w:rsidR="00E51A20" w:rsidRPr="00167499" w:rsidTr="00722416">
        <w:tblPrEx>
          <w:tblCellMar>
            <w:top w:w="0" w:type="dxa"/>
            <w:bottom w:w="0" w:type="dxa"/>
          </w:tblCellMar>
        </w:tblPrEx>
        <w:trPr>
          <w:cantSplit/>
        </w:trPr>
        <w:tc>
          <w:tcPr>
            <w:tcW w:w="1888" w:type="dxa"/>
            <w:tcBorders>
              <w:bottom w:val="single" w:sz="4" w:space="0" w:color="auto"/>
            </w:tcBorders>
            <w:shd w:val="clear" w:color="auto" w:fill="auto"/>
            <w:vAlign w:val="bottom"/>
          </w:tcPr>
          <w:p w:rsidR="00E51A20" w:rsidRPr="00167499" w:rsidRDefault="00E51A20" w:rsidP="00167499">
            <w:pPr>
              <w:tabs>
                <w:tab w:val="left" w:pos="288"/>
                <w:tab w:val="left" w:pos="576"/>
                <w:tab w:val="left" w:pos="864"/>
                <w:tab w:val="left" w:pos="1152"/>
              </w:tabs>
              <w:spacing w:before="40" w:after="80" w:line="240" w:lineRule="exact"/>
              <w:ind w:left="144" w:right="144"/>
              <w:rPr>
                <w:rFonts w:hint="cs"/>
                <w:sz w:val="16"/>
                <w:szCs w:val="24"/>
                <w:rtl/>
              </w:rPr>
            </w:pPr>
          </w:p>
        </w:tc>
        <w:tc>
          <w:tcPr>
            <w:tcW w:w="2060" w:type="dxa"/>
            <w:tcBorders>
              <w:top w:val="single" w:sz="4" w:space="0" w:color="auto"/>
              <w:bottom w:val="single" w:sz="4" w:space="0" w:color="auto"/>
            </w:tcBorders>
            <w:shd w:val="clear" w:color="auto" w:fill="auto"/>
            <w:vAlign w:val="bottom"/>
          </w:tcPr>
          <w:p w:rsidR="00E51A20" w:rsidRPr="00167499" w:rsidRDefault="00E51A20" w:rsidP="00E84E1E">
            <w:pPr>
              <w:tabs>
                <w:tab w:val="left" w:pos="288"/>
                <w:tab w:val="left" w:pos="576"/>
                <w:tab w:val="left" w:pos="864"/>
                <w:tab w:val="left" w:pos="1152"/>
              </w:tabs>
              <w:spacing w:before="40" w:after="80" w:line="240" w:lineRule="exact"/>
              <w:ind w:left="144" w:right="144"/>
              <w:rPr>
                <w:rFonts w:hint="cs"/>
                <w:b/>
                <w:bCs/>
                <w:i/>
                <w:iCs/>
                <w:sz w:val="16"/>
                <w:szCs w:val="24"/>
                <w:rtl/>
              </w:rPr>
            </w:pPr>
            <w:r>
              <w:rPr>
                <w:rFonts w:hint="cs"/>
                <w:b/>
                <w:bCs/>
                <w:i/>
                <w:iCs/>
                <w:sz w:val="16"/>
                <w:szCs w:val="24"/>
                <w:rtl/>
              </w:rPr>
              <w:t>النسبة المئوية للنساء</w:t>
            </w:r>
          </w:p>
        </w:tc>
        <w:tc>
          <w:tcPr>
            <w:tcW w:w="1030" w:type="dxa"/>
            <w:tcBorders>
              <w:top w:val="single" w:sz="4" w:space="0" w:color="auto"/>
              <w:bottom w:val="single" w:sz="4" w:space="0" w:color="auto"/>
            </w:tcBorders>
            <w:shd w:val="clear" w:color="auto" w:fill="auto"/>
            <w:vAlign w:val="bottom"/>
          </w:tcPr>
          <w:p w:rsidR="00E51A20" w:rsidRPr="00E51A20" w:rsidRDefault="00E51A20" w:rsidP="00167499">
            <w:pPr>
              <w:tabs>
                <w:tab w:val="left" w:pos="288"/>
                <w:tab w:val="left" w:pos="576"/>
                <w:tab w:val="left" w:pos="864"/>
                <w:tab w:val="left" w:pos="1152"/>
              </w:tabs>
              <w:spacing w:before="40" w:after="80" w:line="240" w:lineRule="exact"/>
              <w:ind w:left="144" w:right="144"/>
              <w:rPr>
                <w:rFonts w:hint="cs"/>
                <w:i/>
                <w:iCs/>
                <w:sz w:val="16"/>
                <w:szCs w:val="24"/>
                <w:rtl/>
              </w:rPr>
            </w:pPr>
            <w:r w:rsidRPr="00E51A20">
              <w:rPr>
                <w:rFonts w:hint="cs"/>
                <w:i/>
                <w:iCs/>
                <w:sz w:val="16"/>
                <w:szCs w:val="24"/>
                <w:rtl/>
              </w:rPr>
              <w:t>8.9</w:t>
            </w:r>
          </w:p>
        </w:tc>
        <w:tc>
          <w:tcPr>
            <w:tcW w:w="1030" w:type="dxa"/>
            <w:tcBorders>
              <w:top w:val="single" w:sz="4" w:space="0" w:color="auto"/>
              <w:bottom w:val="single" w:sz="4" w:space="0" w:color="auto"/>
            </w:tcBorders>
            <w:shd w:val="clear" w:color="auto" w:fill="auto"/>
            <w:vAlign w:val="bottom"/>
          </w:tcPr>
          <w:p w:rsidR="00E51A20" w:rsidRPr="00E51A20" w:rsidRDefault="00E51A20" w:rsidP="00167499">
            <w:pPr>
              <w:tabs>
                <w:tab w:val="left" w:pos="288"/>
                <w:tab w:val="left" w:pos="576"/>
                <w:tab w:val="left" w:pos="864"/>
                <w:tab w:val="left" w:pos="1152"/>
              </w:tabs>
              <w:spacing w:before="40" w:after="80" w:line="240" w:lineRule="exact"/>
              <w:ind w:left="144" w:right="144"/>
              <w:rPr>
                <w:rFonts w:hint="cs"/>
                <w:i/>
                <w:iCs/>
                <w:sz w:val="16"/>
                <w:szCs w:val="24"/>
                <w:rtl/>
              </w:rPr>
            </w:pPr>
            <w:r w:rsidRPr="00E51A20">
              <w:rPr>
                <w:rFonts w:hint="cs"/>
                <w:i/>
                <w:iCs/>
                <w:sz w:val="16"/>
                <w:szCs w:val="24"/>
                <w:rtl/>
              </w:rPr>
              <w:t>20.8</w:t>
            </w:r>
          </w:p>
        </w:tc>
        <w:tc>
          <w:tcPr>
            <w:tcW w:w="1339" w:type="dxa"/>
            <w:tcBorders>
              <w:top w:val="single" w:sz="4" w:space="0" w:color="auto"/>
              <w:bottom w:val="single" w:sz="4" w:space="0" w:color="auto"/>
            </w:tcBorders>
            <w:shd w:val="clear" w:color="auto" w:fill="auto"/>
            <w:vAlign w:val="bottom"/>
          </w:tcPr>
          <w:p w:rsidR="00E51A20" w:rsidRPr="00E51A20" w:rsidRDefault="00E51A20" w:rsidP="00167499">
            <w:pPr>
              <w:tabs>
                <w:tab w:val="left" w:pos="288"/>
                <w:tab w:val="left" w:pos="576"/>
                <w:tab w:val="left" w:pos="864"/>
                <w:tab w:val="left" w:pos="1152"/>
              </w:tabs>
              <w:spacing w:before="40" w:after="80" w:line="240" w:lineRule="exact"/>
              <w:ind w:left="144" w:right="144"/>
              <w:rPr>
                <w:rFonts w:hint="cs"/>
                <w:i/>
                <w:iCs/>
                <w:sz w:val="16"/>
                <w:szCs w:val="24"/>
                <w:rtl/>
              </w:rPr>
            </w:pPr>
            <w:r w:rsidRPr="00E51A20">
              <w:rPr>
                <w:rFonts w:hint="cs"/>
                <w:i/>
                <w:iCs/>
                <w:sz w:val="16"/>
                <w:szCs w:val="24"/>
                <w:rtl/>
              </w:rPr>
              <w:t>35.8</w:t>
            </w:r>
          </w:p>
        </w:tc>
      </w:tr>
      <w:tr w:rsidR="00E51A20" w:rsidRPr="00167499" w:rsidTr="00722416">
        <w:tblPrEx>
          <w:tblCellMar>
            <w:top w:w="0" w:type="dxa"/>
            <w:bottom w:w="0" w:type="dxa"/>
          </w:tblCellMar>
        </w:tblPrEx>
        <w:trPr>
          <w:cantSplit/>
        </w:trPr>
        <w:tc>
          <w:tcPr>
            <w:tcW w:w="1888" w:type="dxa"/>
            <w:tcBorders>
              <w:top w:val="single" w:sz="4" w:space="0" w:color="auto"/>
            </w:tcBorders>
            <w:shd w:val="clear" w:color="auto" w:fill="auto"/>
            <w:vAlign w:val="bottom"/>
          </w:tcPr>
          <w:p w:rsidR="00E51A20" w:rsidRPr="00E51A20" w:rsidRDefault="00E51A20" w:rsidP="00167499">
            <w:pPr>
              <w:tabs>
                <w:tab w:val="left" w:pos="288"/>
                <w:tab w:val="left" w:pos="576"/>
                <w:tab w:val="left" w:pos="864"/>
                <w:tab w:val="left" w:pos="1152"/>
              </w:tabs>
              <w:spacing w:before="40" w:after="80" w:line="240" w:lineRule="exact"/>
              <w:ind w:left="144" w:right="144"/>
              <w:rPr>
                <w:rFonts w:hint="cs"/>
                <w:i/>
                <w:iCs/>
                <w:sz w:val="16"/>
                <w:szCs w:val="24"/>
                <w:rtl/>
              </w:rPr>
            </w:pPr>
            <w:r>
              <w:rPr>
                <w:rFonts w:hint="cs"/>
                <w:i/>
                <w:iCs/>
                <w:sz w:val="16"/>
                <w:szCs w:val="24"/>
                <w:rtl/>
              </w:rPr>
              <w:t>وضع العمد</w:t>
            </w:r>
          </w:p>
        </w:tc>
        <w:tc>
          <w:tcPr>
            <w:tcW w:w="2060" w:type="dxa"/>
            <w:tcBorders>
              <w:top w:val="single" w:sz="4" w:space="0" w:color="auto"/>
              <w:bottom w:val="single" w:sz="4" w:space="0" w:color="auto"/>
            </w:tcBorders>
            <w:shd w:val="clear" w:color="auto" w:fill="auto"/>
            <w:vAlign w:val="bottom"/>
          </w:tcPr>
          <w:p w:rsidR="00E51A20" w:rsidRPr="00167499" w:rsidRDefault="00E51A20" w:rsidP="00E84E1E">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الرجال</w:t>
            </w:r>
          </w:p>
        </w:tc>
        <w:tc>
          <w:tcPr>
            <w:tcW w:w="1030" w:type="dxa"/>
            <w:tcBorders>
              <w:top w:val="single" w:sz="4" w:space="0" w:color="auto"/>
              <w:bottom w:val="single" w:sz="4" w:space="0" w:color="auto"/>
            </w:tcBorders>
            <w:shd w:val="clear" w:color="auto" w:fill="auto"/>
            <w:vAlign w:val="bottom"/>
          </w:tcPr>
          <w:p w:rsidR="00E51A20" w:rsidRPr="00167499" w:rsidRDefault="00E51A20" w:rsidP="0016749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38</w:t>
            </w:r>
          </w:p>
        </w:tc>
        <w:tc>
          <w:tcPr>
            <w:tcW w:w="1030" w:type="dxa"/>
            <w:tcBorders>
              <w:top w:val="single" w:sz="4" w:space="0" w:color="auto"/>
              <w:bottom w:val="single" w:sz="4" w:space="0" w:color="auto"/>
            </w:tcBorders>
            <w:shd w:val="clear" w:color="auto" w:fill="auto"/>
            <w:vAlign w:val="bottom"/>
          </w:tcPr>
          <w:p w:rsidR="00E51A20" w:rsidRPr="00167499" w:rsidRDefault="00E51A20" w:rsidP="0016749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54</w:t>
            </w:r>
          </w:p>
        </w:tc>
        <w:tc>
          <w:tcPr>
            <w:tcW w:w="1339" w:type="dxa"/>
            <w:tcBorders>
              <w:top w:val="single" w:sz="4" w:space="0" w:color="auto"/>
              <w:bottom w:val="single" w:sz="4" w:space="0" w:color="auto"/>
            </w:tcBorders>
            <w:shd w:val="clear" w:color="auto" w:fill="auto"/>
            <w:vAlign w:val="bottom"/>
          </w:tcPr>
          <w:p w:rsidR="00E51A20" w:rsidRPr="00167499" w:rsidRDefault="00E51A20" w:rsidP="0016749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339</w:t>
            </w:r>
          </w:p>
        </w:tc>
      </w:tr>
      <w:tr w:rsidR="00E51A20" w:rsidRPr="00167499" w:rsidTr="00722416">
        <w:tblPrEx>
          <w:tblCellMar>
            <w:top w:w="0" w:type="dxa"/>
            <w:bottom w:w="0" w:type="dxa"/>
          </w:tblCellMar>
        </w:tblPrEx>
        <w:trPr>
          <w:cantSplit/>
        </w:trPr>
        <w:tc>
          <w:tcPr>
            <w:tcW w:w="1888" w:type="dxa"/>
            <w:shd w:val="clear" w:color="auto" w:fill="auto"/>
            <w:vAlign w:val="bottom"/>
          </w:tcPr>
          <w:p w:rsidR="00E51A20" w:rsidRPr="00167499" w:rsidRDefault="00E51A20" w:rsidP="00167499">
            <w:pPr>
              <w:tabs>
                <w:tab w:val="left" w:pos="288"/>
                <w:tab w:val="left" w:pos="576"/>
                <w:tab w:val="left" w:pos="864"/>
                <w:tab w:val="left" w:pos="1152"/>
              </w:tabs>
              <w:spacing w:before="40" w:after="80" w:line="240" w:lineRule="exact"/>
              <w:ind w:left="144" w:right="144"/>
              <w:rPr>
                <w:rFonts w:hint="cs"/>
                <w:sz w:val="16"/>
                <w:szCs w:val="24"/>
                <w:rtl/>
              </w:rPr>
            </w:pPr>
          </w:p>
        </w:tc>
        <w:tc>
          <w:tcPr>
            <w:tcW w:w="2060" w:type="dxa"/>
            <w:tcBorders>
              <w:top w:val="single" w:sz="4" w:space="0" w:color="auto"/>
              <w:bottom w:val="single" w:sz="4" w:space="0" w:color="auto"/>
            </w:tcBorders>
            <w:shd w:val="clear" w:color="auto" w:fill="auto"/>
            <w:vAlign w:val="bottom"/>
          </w:tcPr>
          <w:p w:rsidR="00E51A20" w:rsidRPr="00167499" w:rsidRDefault="00E51A20" w:rsidP="00E84E1E">
            <w:pPr>
              <w:tabs>
                <w:tab w:val="left" w:pos="288"/>
                <w:tab w:val="left" w:pos="576"/>
                <w:tab w:val="left" w:pos="864"/>
                <w:tab w:val="left" w:pos="1152"/>
              </w:tabs>
              <w:spacing w:before="40" w:after="80" w:line="240" w:lineRule="exact"/>
              <w:ind w:left="144" w:right="144"/>
              <w:rPr>
                <w:rFonts w:hint="cs"/>
                <w:b/>
                <w:bCs/>
                <w:sz w:val="16"/>
                <w:szCs w:val="24"/>
                <w:rtl/>
              </w:rPr>
            </w:pPr>
            <w:r w:rsidRPr="00167499">
              <w:rPr>
                <w:rFonts w:hint="cs"/>
                <w:b/>
                <w:bCs/>
                <w:sz w:val="16"/>
                <w:szCs w:val="24"/>
                <w:rtl/>
              </w:rPr>
              <w:t>النساء</w:t>
            </w:r>
          </w:p>
        </w:tc>
        <w:tc>
          <w:tcPr>
            <w:tcW w:w="1030" w:type="dxa"/>
            <w:tcBorders>
              <w:top w:val="single" w:sz="4" w:space="0" w:color="auto"/>
              <w:bottom w:val="single" w:sz="4" w:space="0" w:color="auto"/>
            </w:tcBorders>
            <w:shd w:val="clear" w:color="auto" w:fill="auto"/>
            <w:vAlign w:val="bottom"/>
          </w:tcPr>
          <w:p w:rsidR="00E51A20" w:rsidRPr="00167499" w:rsidRDefault="00E51A20" w:rsidP="0016749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030" w:type="dxa"/>
            <w:tcBorders>
              <w:top w:val="single" w:sz="4" w:space="0" w:color="auto"/>
              <w:bottom w:val="single" w:sz="4" w:space="0" w:color="auto"/>
            </w:tcBorders>
            <w:shd w:val="clear" w:color="auto" w:fill="auto"/>
            <w:vAlign w:val="bottom"/>
          </w:tcPr>
          <w:p w:rsidR="00E51A20" w:rsidRPr="00167499" w:rsidRDefault="00E51A20" w:rsidP="0016749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339" w:type="dxa"/>
            <w:tcBorders>
              <w:top w:val="single" w:sz="4" w:space="0" w:color="auto"/>
              <w:bottom w:val="single" w:sz="4" w:space="0" w:color="auto"/>
            </w:tcBorders>
            <w:shd w:val="clear" w:color="auto" w:fill="auto"/>
            <w:vAlign w:val="bottom"/>
          </w:tcPr>
          <w:p w:rsidR="00E51A20" w:rsidRPr="00167499" w:rsidRDefault="00E51A20" w:rsidP="0016749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w:t>
            </w:r>
          </w:p>
        </w:tc>
      </w:tr>
      <w:tr w:rsidR="00E51A20" w:rsidRPr="00167499" w:rsidTr="00722416">
        <w:tblPrEx>
          <w:tblCellMar>
            <w:top w:w="0" w:type="dxa"/>
            <w:bottom w:w="0" w:type="dxa"/>
          </w:tblCellMar>
        </w:tblPrEx>
        <w:trPr>
          <w:cantSplit/>
        </w:trPr>
        <w:tc>
          <w:tcPr>
            <w:tcW w:w="1888" w:type="dxa"/>
            <w:tcBorders>
              <w:bottom w:val="single" w:sz="12" w:space="0" w:color="auto"/>
            </w:tcBorders>
            <w:shd w:val="clear" w:color="auto" w:fill="auto"/>
            <w:vAlign w:val="bottom"/>
          </w:tcPr>
          <w:p w:rsidR="00E51A20" w:rsidRPr="00167499" w:rsidRDefault="00E51A20" w:rsidP="00167499">
            <w:pPr>
              <w:tabs>
                <w:tab w:val="left" w:pos="288"/>
                <w:tab w:val="left" w:pos="576"/>
                <w:tab w:val="left" w:pos="864"/>
                <w:tab w:val="left" w:pos="1152"/>
              </w:tabs>
              <w:spacing w:before="40" w:after="80" w:line="240" w:lineRule="exact"/>
              <w:ind w:left="144" w:right="144"/>
              <w:rPr>
                <w:rFonts w:hint="cs"/>
                <w:sz w:val="16"/>
                <w:szCs w:val="24"/>
                <w:rtl/>
              </w:rPr>
            </w:pPr>
          </w:p>
        </w:tc>
        <w:tc>
          <w:tcPr>
            <w:tcW w:w="2060" w:type="dxa"/>
            <w:tcBorders>
              <w:top w:val="single" w:sz="4" w:space="0" w:color="auto"/>
              <w:bottom w:val="single" w:sz="12" w:space="0" w:color="auto"/>
            </w:tcBorders>
            <w:shd w:val="clear" w:color="auto" w:fill="auto"/>
            <w:vAlign w:val="bottom"/>
          </w:tcPr>
          <w:p w:rsidR="00E51A20" w:rsidRPr="00167499" w:rsidRDefault="00E51A20" w:rsidP="00E84E1E">
            <w:pPr>
              <w:tabs>
                <w:tab w:val="left" w:pos="288"/>
                <w:tab w:val="left" w:pos="576"/>
                <w:tab w:val="left" w:pos="864"/>
                <w:tab w:val="left" w:pos="1152"/>
              </w:tabs>
              <w:spacing w:before="40" w:after="80" w:line="240" w:lineRule="exact"/>
              <w:ind w:left="144" w:right="144"/>
              <w:rPr>
                <w:rFonts w:hint="cs"/>
                <w:b/>
                <w:bCs/>
                <w:i/>
                <w:iCs/>
                <w:sz w:val="16"/>
                <w:szCs w:val="24"/>
                <w:rtl/>
              </w:rPr>
            </w:pPr>
            <w:r>
              <w:rPr>
                <w:rFonts w:hint="cs"/>
                <w:b/>
                <w:bCs/>
                <w:i/>
                <w:iCs/>
                <w:sz w:val="16"/>
                <w:szCs w:val="24"/>
                <w:rtl/>
              </w:rPr>
              <w:t>النسبة المئوية للنساء</w:t>
            </w:r>
          </w:p>
        </w:tc>
        <w:tc>
          <w:tcPr>
            <w:tcW w:w="1030" w:type="dxa"/>
            <w:tcBorders>
              <w:top w:val="single" w:sz="4" w:space="0" w:color="auto"/>
              <w:bottom w:val="single" w:sz="12" w:space="0" w:color="auto"/>
            </w:tcBorders>
            <w:shd w:val="clear" w:color="auto" w:fill="auto"/>
            <w:vAlign w:val="bottom"/>
          </w:tcPr>
          <w:p w:rsidR="00E51A20" w:rsidRPr="00E51A20" w:rsidRDefault="00E51A20" w:rsidP="00167499">
            <w:pPr>
              <w:tabs>
                <w:tab w:val="left" w:pos="288"/>
                <w:tab w:val="left" w:pos="576"/>
                <w:tab w:val="left" w:pos="864"/>
                <w:tab w:val="left" w:pos="1152"/>
              </w:tabs>
              <w:spacing w:before="40" w:after="80" w:line="240" w:lineRule="exact"/>
              <w:ind w:left="144" w:right="144"/>
              <w:rPr>
                <w:rFonts w:hint="cs"/>
                <w:i/>
                <w:iCs/>
                <w:sz w:val="16"/>
                <w:szCs w:val="24"/>
                <w:rtl/>
              </w:rPr>
            </w:pPr>
            <w:r w:rsidRPr="00E51A20">
              <w:rPr>
                <w:rFonts w:hint="cs"/>
                <w:i/>
                <w:iCs/>
                <w:sz w:val="16"/>
                <w:szCs w:val="24"/>
                <w:rtl/>
              </w:rPr>
              <w:t>7.3</w:t>
            </w:r>
          </w:p>
        </w:tc>
        <w:tc>
          <w:tcPr>
            <w:tcW w:w="1030" w:type="dxa"/>
            <w:tcBorders>
              <w:top w:val="single" w:sz="4" w:space="0" w:color="auto"/>
              <w:bottom w:val="single" w:sz="12" w:space="0" w:color="auto"/>
            </w:tcBorders>
            <w:shd w:val="clear" w:color="auto" w:fill="auto"/>
            <w:vAlign w:val="bottom"/>
          </w:tcPr>
          <w:p w:rsidR="00E51A20" w:rsidRPr="00E51A20" w:rsidRDefault="00E51A20" w:rsidP="00167499">
            <w:pPr>
              <w:tabs>
                <w:tab w:val="left" w:pos="288"/>
                <w:tab w:val="left" w:pos="576"/>
                <w:tab w:val="left" w:pos="864"/>
                <w:tab w:val="left" w:pos="1152"/>
              </w:tabs>
              <w:spacing w:before="40" w:after="80" w:line="240" w:lineRule="exact"/>
              <w:ind w:left="144" w:right="144"/>
              <w:rPr>
                <w:rFonts w:hint="cs"/>
                <w:i/>
                <w:iCs/>
                <w:sz w:val="16"/>
                <w:szCs w:val="24"/>
                <w:rtl/>
              </w:rPr>
            </w:pPr>
            <w:r w:rsidRPr="00E51A20">
              <w:rPr>
                <w:rFonts w:hint="cs"/>
                <w:i/>
                <w:iCs/>
                <w:sz w:val="16"/>
                <w:szCs w:val="24"/>
                <w:rtl/>
              </w:rPr>
              <w:t>5.3</w:t>
            </w:r>
          </w:p>
        </w:tc>
        <w:tc>
          <w:tcPr>
            <w:tcW w:w="1339" w:type="dxa"/>
            <w:tcBorders>
              <w:top w:val="single" w:sz="4" w:space="0" w:color="auto"/>
              <w:bottom w:val="single" w:sz="12" w:space="0" w:color="auto"/>
            </w:tcBorders>
            <w:shd w:val="clear" w:color="auto" w:fill="auto"/>
            <w:vAlign w:val="bottom"/>
          </w:tcPr>
          <w:p w:rsidR="00E51A20" w:rsidRPr="00E51A20" w:rsidRDefault="00E51A20" w:rsidP="00167499">
            <w:pPr>
              <w:tabs>
                <w:tab w:val="left" w:pos="288"/>
                <w:tab w:val="left" w:pos="576"/>
                <w:tab w:val="left" w:pos="864"/>
                <w:tab w:val="left" w:pos="1152"/>
              </w:tabs>
              <w:spacing w:before="40" w:after="80" w:line="240" w:lineRule="exact"/>
              <w:ind w:left="144" w:right="144"/>
              <w:rPr>
                <w:rFonts w:hint="cs"/>
                <w:i/>
                <w:iCs/>
                <w:sz w:val="16"/>
                <w:szCs w:val="24"/>
                <w:rtl/>
              </w:rPr>
            </w:pPr>
            <w:r w:rsidRPr="00E51A20">
              <w:rPr>
                <w:rFonts w:hint="cs"/>
                <w:i/>
                <w:iCs/>
                <w:sz w:val="16"/>
                <w:szCs w:val="24"/>
                <w:rtl/>
              </w:rPr>
              <w:t>6</w:t>
            </w:r>
          </w:p>
        </w:tc>
      </w:tr>
    </w:tbl>
    <w:p w:rsidR="00E51A20" w:rsidRPr="00E51A20" w:rsidRDefault="00E51A20" w:rsidP="00E51A20">
      <w:pPr>
        <w:pStyle w:val="SingleTxt"/>
        <w:spacing w:after="0" w:line="120" w:lineRule="exact"/>
        <w:rPr>
          <w:rFonts w:hint="cs"/>
          <w:b/>
          <w:bCs/>
          <w:sz w:val="10"/>
          <w:rtl/>
        </w:rPr>
      </w:pPr>
    </w:p>
    <w:p w:rsidR="00167499" w:rsidRDefault="00BE0188" w:rsidP="00BE018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b/>
          <w:bCs/>
          <w:rtl/>
        </w:rPr>
        <w:tab/>
      </w:r>
      <w:r w:rsidR="00E51A20" w:rsidRPr="00E51A20">
        <w:rPr>
          <w:rFonts w:hint="cs"/>
          <w:b/>
          <w:bCs/>
          <w:rtl/>
        </w:rPr>
        <w:t>المصدر</w:t>
      </w:r>
      <w:r w:rsidR="00E51A20" w:rsidRPr="00E51A20">
        <w:rPr>
          <w:rFonts w:hint="cs"/>
          <w:rtl/>
        </w:rPr>
        <w:t>:</w:t>
      </w:r>
      <w:r>
        <w:rPr>
          <w:rFonts w:hint="cs"/>
          <w:rtl/>
        </w:rPr>
        <w:tab/>
      </w:r>
      <w:r w:rsidR="00E51A20" w:rsidRPr="00E51A20">
        <w:rPr>
          <w:rFonts w:hint="cs"/>
          <w:rtl/>
        </w:rPr>
        <w:t>الائتلاف البوركيني من أجل حق</w:t>
      </w:r>
      <w:r w:rsidR="00BB3448">
        <w:rPr>
          <w:rFonts w:hint="cs"/>
          <w:rtl/>
        </w:rPr>
        <w:t>ـــــــ</w:t>
      </w:r>
      <w:r w:rsidR="00E51A20" w:rsidRPr="00E51A20">
        <w:rPr>
          <w:rFonts w:hint="cs"/>
          <w:rtl/>
        </w:rPr>
        <w:t>وق المرأة، تقري</w:t>
      </w:r>
      <w:r w:rsidR="00BB3448">
        <w:rPr>
          <w:rFonts w:hint="cs"/>
          <w:rtl/>
        </w:rPr>
        <w:t>ـــــ</w:t>
      </w:r>
      <w:r w:rsidR="00E51A20" w:rsidRPr="00E51A20">
        <w:rPr>
          <w:rFonts w:hint="cs"/>
          <w:rtl/>
        </w:rPr>
        <w:t>ر المشروع المعن</w:t>
      </w:r>
      <w:r w:rsidR="00BB3448">
        <w:rPr>
          <w:rFonts w:hint="cs"/>
          <w:rtl/>
        </w:rPr>
        <w:t>ــــ</w:t>
      </w:r>
      <w:r w:rsidR="00E51A20" w:rsidRPr="00E51A20">
        <w:rPr>
          <w:rFonts w:hint="cs"/>
          <w:rtl/>
        </w:rPr>
        <w:t xml:space="preserve">ون </w:t>
      </w:r>
      <w:r w:rsidR="00E51A20" w:rsidRPr="00E51A20">
        <w:rPr>
          <w:rFonts w:hint="eastAsia"/>
          <w:rtl/>
        </w:rPr>
        <w:t>”النهوض بالمرأة في السياسة المحلية/تعزيز ال</w:t>
      </w:r>
      <w:r w:rsidR="00E51A20" w:rsidRPr="00E51A20">
        <w:rPr>
          <w:rFonts w:hint="cs"/>
          <w:rtl/>
        </w:rPr>
        <w:t>م</w:t>
      </w:r>
      <w:r w:rsidR="00E51A20" w:rsidRPr="00E51A20">
        <w:rPr>
          <w:rFonts w:hint="eastAsia"/>
          <w:rtl/>
        </w:rPr>
        <w:t>شاركة السياسية للمرأة ف</w:t>
      </w:r>
      <w:r w:rsidR="00BB3448">
        <w:rPr>
          <w:rFonts w:hint="cs"/>
          <w:rtl/>
        </w:rPr>
        <w:t>ـــ</w:t>
      </w:r>
      <w:r w:rsidR="00E51A20" w:rsidRPr="00E51A20">
        <w:rPr>
          <w:rFonts w:hint="eastAsia"/>
          <w:rtl/>
        </w:rPr>
        <w:t>ي</w:t>
      </w:r>
      <w:r w:rsidR="00E51A20" w:rsidRPr="00E51A20">
        <w:rPr>
          <w:rFonts w:hint="cs"/>
          <w:rtl/>
        </w:rPr>
        <w:t xml:space="preserve"> البلديات</w:t>
      </w:r>
      <w:r w:rsidR="00E51A20" w:rsidRPr="00E51A20">
        <w:rPr>
          <w:rFonts w:hint="eastAsia"/>
          <w:rtl/>
        </w:rPr>
        <w:t xml:space="preserve">“، المؤرخ 23 </w:t>
      </w:r>
      <w:r w:rsidR="00E51A20" w:rsidRPr="00E51A20">
        <w:rPr>
          <w:rtl/>
        </w:rPr>
        <w:t xml:space="preserve">نيسان/أبريل </w:t>
      </w:r>
      <w:r w:rsidR="00E51A20" w:rsidRPr="00E51A20">
        <w:rPr>
          <w:rFonts w:hint="cs"/>
          <w:rtl/>
        </w:rPr>
        <w:t>2003</w:t>
      </w:r>
      <w:r w:rsidR="00E51A20">
        <w:rPr>
          <w:rFonts w:hint="cs"/>
          <w:rtl/>
        </w:rPr>
        <w:t>.</w:t>
      </w:r>
    </w:p>
    <w:p w:rsidR="00BB3448" w:rsidRPr="00BB3448" w:rsidRDefault="00BB3448" w:rsidP="00BB3448">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 w:val="left" w:pos="3917"/>
        </w:tabs>
        <w:spacing w:after="0" w:line="120" w:lineRule="exact"/>
        <w:ind w:left="2030" w:right="1858" w:hanging="763"/>
        <w:rPr>
          <w:rFonts w:hint="cs"/>
          <w:b/>
          <w:bCs/>
          <w:w w:val="100"/>
          <w:sz w:val="10"/>
          <w:szCs w:val="26"/>
          <w:rtl/>
        </w:rPr>
      </w:pPr>
    </w:p>
    <w:p w:rsidR="00BB3448" w:rsidRDefault="00BB3448" w:rsidP="00BB3448">
      <w:pPr>
        <w:pStyle w:val="SingleTxt"/>
        <w:rPr>
          <w:rFonts w:hint="cs"/>
          <w:rtl/>
        </w:rPr>
      </w:pPr>
      <w:r>
        <w:rPr>
          <w:rFonts w:hint="cs"/>
          <w:rtl/>
        </w:rPr>
        <w:t>81 -</w:t>
      </w:r>
      <w:r>
        <w:rPr>
          <w:rFonts w:hint="cs"/>
          <w:rtl/>
        </w:rPr>
        <w:tab/>
        <w:t>والحالة هي ذاتها على جميع المستويات، من المناصب التي تشغل بالانتخاب إلى المسؤوليات الإدارية الرفيعة: 20/359 عمدة، 17/111 مندوبا، 4/45 مفوضا ساميا، 3/13 حاكم منطقة، 5/34 وزيرا ووزيرا مفوضا في عام 2007.</w:t>
      </w:r>
    </w:p>
    <w:p w:rsidR="00BB3448" w:rsidRDefault="00BB3448" w:rsidP="00DE2C4C">
      <w:pPr>
        <w:pStyle w:val="SingleTxt"/>
        <w:rPr>
          <w:rFonts w:hint="cs"/>
          <w:rtl/>
        </w:rPr>
      </w:pPr>
      <w:r>
        <w:rPr>
          <w:rFonts w:hint="cs"/>
          <w:rtl/>
        </w:rPr>
        <w:t>82 -</w:t>
      </w:r>
      <w:r>
        <w:rPr>
          <w:rFonts w:hint="cs"/>
          <w:rtl/>
        </w:rPr>
        <w:tab/>
      </w:r>
      <w:r w:rsidR="0057786B">
        <w:rPr>
          <w:rFonts w:hint="cs"/>
          <w:rtl/>
        </w:rPr>
        <w:t>وفي مضمار</w:t>
      </w:r>
      <w:r w:rsidR="00DE2C4C">
        <w:rPr>
          <w:rFonts w:hint="cs"/>
          <w:rtl/>
        </w:rPr>
        <w:t xml:space="preserve"> التمثيل الدولي، ما زال اشتراك المرأة يتطلب جهودا عديدة. فعدد السفيرات هبط من 3 و 5 في عامي 2002 و 2005 على التوالي إلى 2 فقط في عام 2006 من مجموع 28 وظيفة، أي بنسبة 7.1 في المائة. وينطبق ذلك على مستوى تمثيل المرأة في المؤسسات والهيئات الدولية.</w:t>
      </w:r>
    </w:p>
    <w:p w:rsidR="00DE2C4C" w:rsidRPr="00DE2C4C" w:rsidRDefault="00DE2C4C" w:rsidP="00DE2C4C">
      <w:pPr>
        <w:pStyle w:val="SingleTxt"/>
        <w:spacing w:after="0" w:line="120" w:lineRule="exact"/>
        <w:rPr>
          <w:rFonts w:hint="cs"/>
          <w:sz w:val="10"/>
          <w:rtl/>
        </w:rPr>
      </w:pPr>
    </w:p>
    <w:p w:rsidR="00DE2C4C" w:rsidRDefault="00DE2C4C" w:rsidP="00DE2C4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7 -</w:t>
      </w:r>
      <w:r>
        <w:rPr>
          <w:rFonts w:hint="cs"/>
          <w:rtl/>
        </w:rPr>
        <w:tab/>
        <w:t>جنسية المرأة (المادة 9)</w:t>
      </w:r>
    </w:p>
    <w:p w:rsidR="00DE2C4C" w:rsidRDefault="00DE2C4C" w:rsidP="00DE2C4C">
      <w:pPr>
        <w:pStyle w:val="SingleTxt"/>
        <w:rPr>
          <w:rFonts w:hint="cs"/>
          <w:rtl/>
        </w:rPr>
      </w:pPr>
      <w:r>
        <w:rPr>
          <w:rFonts w:hint="cs"/>
          <w:rtl/>
        </w:rPr>
        <w:t>(نظر التقرير السابق)</w:t>
      </w:r>
    </w:p>
    <w:p w:rsidR="00A3524B" w:rsidRDefault="00C472B9" w:rsidP="00C472B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sz w:val="10"/>
          <w:rtl/>
        </w:rPr>
        <w:br w:type="page"/>
      </w:r>
      <w:r w:rsidR="00A3524B">
        <w:rPr>
          <w:rFonts w:hint="cs"/>
          <w:rtl/>
        </w:rPr>
        <w:tab/>
        <w:t>8 -</w:t>
      </w:r>
      <w:r w:rsidR="00A3524B">
        <w:rPr>
          <w:rFonts w:hint="cs"/>
          <w:rtl/>
        </w:rPr>
        <w:tab/>
        <w:t>التعليم (المادة 10)</w:t>
      </w:r>
    </w:p>
    <w:p w:rsidR="00A3524B" w:rsidRPr="00281068" w:rsidRDefault="00281068" w:rsidP="00A3524B">
      <w:pPr>
        <w:pStyle w:val="SingleTxt"/>
        <w:rPr>
          <w:rFonts w:hint="cs"/>
          <w:b/>
          <w:bCs/>
          <w:rtl/>
        </w:rPr>
      </w:pPr>
      <w:r w:rsidRPr="00281068">
        <w:rPr>
          <w:rFonts w:hint="cs"/>
          <w:b/>
          <w:bCs/>
          <w:rtl/>
        </w:rPr>
        <w:t>توصية اللجنة: إعطاء الأولوية لتعليم الفتيات</w:t>
      </w:r>
    </w:p>
    <w:p w:rsidR="00281068" w:rsidRDefault="00281068" w:rsidP="00FB7207">
      <w:pPr>
        <w:pStyle w:val="SingleTxt"/>
        <w:rPr>
          <w:rFonts w:hint="cs"/>
          <w:b/>
          <w:bCs/>
          <w:rtl/>
        </w:rPr>
      </w:pPr>
      <w:r w:rsidRPr="00281068">
        <w:rPr>
          <w:rFonts w:hint="eastAsia"/>
          <w:b/>
          <w:bCs/>
          <w:rtl/>
        </w:rPr>
        <w:t xml:space="preserve">”توصي اللجنة الحكومة بأن تعتبر تعليم الفتيات والنساء إحدى الأولويات وأن تسعى </w:t>
      </w:r>
      <w:r w:rsidRPr="00281068">
        <w:rPr>
          <w:rFonts w:hint="cs"/>
          <w:b/>
          <w:bCs/>
          <w:rtl/>
        </w:rPr>
        <w:t>إلى</w:t>
      </w:r>
      <w:r w:rsidRPr="00281068">
        <w:rPr>
          <w:rFonts w:hint="eastAsia"/>
          <w:b/>
          <w:bCs/>
          <w:rtl/>
        </w:rPr>
        <w:t xml:space="preserve"> </w:t>
      </w:r>
      <w:r w:rsidRPr="00281068">
        <w:rPr>
          <w:rFonts w:hint="cs"/>
          <w:b/>
          <w:bCs/>
          <w:rtl/>
        </w:rPr>
        <w:t>الحصول على مساعدة دولية لكفالة وتشجيع قيد جميع الفتيات في المدارس و تجنب انقطاعهن عن التعليم. وتدعو الحكومة إلى تخصيص موارد مالية وبشرية أكبر لقطاع التعليم وتوظيف عدد أكبر من المعلمات، وأن تحرص على ألا تعيد المناهج المدرسية إنتاج صور سلبية عن المرأة. (إعطاء الأولوية لتعليم الفتيات)</w:t>
      </w:r>
      <w:r w:rsidRPr="00281068">
        <w:rPr>
          <w:rFonts w:hint="eastAsia"/>
          <w:b/>
          <w:bCs/>
          <w:rtl/>
        </w:rPr>
        <w:t>“</w:t>
      </w:r>
    </w:p>
    <w:p w:rsidR="00281068" w:rsidRPr="00281068" w:rsidRDefault="00281068" w:rsidP="00281068">
      <w:pPr>
        <w:pStyle w:val="SingleTxt"/>
        <w:spacing w:after="0" w:line="120" w:lineRule="exact"/>
        <w:rPr>
          <w:rFonts w:hint="cs"/>
          <w:b/>
          <w:bCs/>
          <w:sz w:val="10"/>
          <w:rtl/>
        </w:rPr>
      </w:pPr>
    </w:p>
    <w:p w:rsidR="00281068" w:rsidRDefault="00B200AB" w:rsidP="00281068">
      <w:pPr>
        <w:pStyle w:val="SingleTxt"/>
        <w:rPr>
          <w:rFonts w:hint="cs"/>
          <w:rtl/>
        </w:rPr>
      </w:pPr>
      <w:r w:rsidRPr="00B200AB">
        <w:rPr>
          <w:rFonts w:hint="cs"/>
          <w:b/>
          <w:bCs/>
          <w:rtl/>
        </w:rPr>
        <w:tab/>
        <w:t>8-1</w:t>
      </w:r>
      <w:r w:rsidRPr="00B200AB">
        <w:rPr>
          <w:rFonts w:hint="cs"/>
          <w:b/>
          <w:bCs/>
          <w:rtl/>
        </w:rPr>
        <w:tab/>
        <w:t>السياسات والبرامج والتدابير المنفذة</w:t>
      </w:r>
    </w:p>
    <w:p w:rsidR="00B200AB" w:rsidRDefault="00E84E1E" w:rsidP="00281068">
      <w:pPr>
        <w:pStyle w:val="SingleTxt"/>
        <w:rPr>
          <w:rFonts w:hint="cs"/>
          <w:rtl/>
        </w:rPr>
      </w:pPr>
      <w:r>
        <w:rPr>
          <w:rFonts w:hint="cs"/>
          <w:rtl/>
        </w:rPr>
        <w:t>83 -</w:t>
      </w:r>
      <w:r>
        <w:rPr>
          <w:rFonts w:hint="cs"/>
          <w:rtl/>
        </w:rPr>
        <w:tab/>
        <w:t>تنفيذا لتوصية اللجنة بشأن إعطاء الأولوية لتعليم الفتيات، اتخذت سلطات البلد عدة تدابير لتحسين الحالة التعليمية للفتيات من خلال مديرية تعليم الفتيات. وكان من بين هذه التدابير ما يلي:</w:t>
      </w:r>
    </w:p>
    <w:p w:rsidR="00E84E1E" w:rsidRDefault="00E84E1E" w:rsidP="002E28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002E287C">
        <w:rPr>
          <w:rFonts w:hint="cs"/>
          <w:i/>
          <w:iCs/>
          <w:rtl/>
        </w:rPr>
        <w:t>ا</w:t>
      </w:r>
      <w:r w:rsidR="006C3E41">
        <w:rPr>
          <w:rFonts w:hint="cs"/>
          <w:i/>
          <w:iCs/>
          <w:rtl/>
        </w:rPr>
        <w:t>لخ</w:t>
      </w:r>
      <w:r>
        <w:rPr>
          <w:rFonts w:hint="cs"/>
          <w:i/>
          <w:iCs/>
          <w:rtl/>
        </w:rPr>
        <w:t>طة العشرية لتطوير التعليم الأساسي (2001-2009)</w:t>
      </w:r>
      <w:r>
        <w:rPr>
          <w:rFonts w:hint="cs"/>
          <w:rtl/>
        </w:rPr>
        <w:t xml:space="preserve">، وهي الإطار الرسمي لجميع الأنشطة في مجال التعليم الأساسي. وقد اعتمدت هذه </w:t>
      </w:r>
      <w:r w:rsidR="002E287C">
        <w:rPr>
          <w:rFonts w:hint="cs"/>
          <w:rtl/>
        </w:rPr>
        <w:t>ا</w:t>
      </w:r>
      <w:r w:rsidR="006C3E41">
        <w:rPr>
          <w:rFonts w:hint="cs"/>
          <w:rtl/>
        </w:rPr>
        <w:t>لخ</w:t>
      </w:r>
      <w:r>
        <w:rPr>
          <w:rFonts w:hint="cs"/>
          <w:rtl/>
        </w:rPr>
        <w:t xml:space="preserve">طة في </w:t>
      </w:r>
      <w:r>
        <w:rPr>
          <w:rtl/>
        </w:rPr>
        <w:t xml:space="preserve">حزيران/يونيه </w:t>
      </w:r>
      <w:r>
        <w:rPr>
          <w:rFonts w:hint="cs"/>
          <w:rtl/>
        </w:rPr>
        <w:t xml:space="preserve">1999 بالمرسوم رقم </w:t>
      </w:r>
      <w:r>
        <w:t>99-254/PRES/PM/MEBA</w:t>
      </w:r>
      <w:r>
        <w:rPr>
          <w:rFonts w:hint="cs"/>
          <w:rtl/>
        </w:rPr>
        <w:t xml:space="preserve">، وتتضمن عنصر </w:t>
      </w:r>
      <w:r>
        <w:rPr>
          <w:rFonts w:hint="eastAsia"/>
          <w:rtl/>
        </w:rPr>
        <w:t>”تعليم الفتيات</w:t>
      </w:r>
      <w:r>
        <w:rPr>
          <w:rFonts w:hint="cs"/>
          <w:rtl/>
        </w:rPr>
        <w:t xml:space="preserve">“. وتهتم </w:t>
      </w:r>
      <w:r w:rsidR="00FB7207">
        <w:rPr>
          <w:rFonts w:hint="cs"/>
          <w:rtl/>
        </w:rPr>
        <w:t>ا</w:t>
      </w:r>
      <w:r w:rsidR="006C3E41">
        <w:rPr>
          <w:rFonts w:hint="cs"/>
          <w:rtl/>
        </w:rPr>
        <w:t>لخ</w:t>
      </w:r>
      <w:r>
        <w:rPr>
          <w:rFonts w:hint="cs"/>
          <w:rtl/>
        </w:rPr>
        <w:t xml:space="preserve">طة بالتعليم الأساسي الرسمي، والتعليم الأساسي غير الرسمي، وتعليم صغار الأطفال (قبل المدرسي). ومن الأهداف التي تتغياها هذه </w:t>
      </w:r>
      <w:r w:rsidR="00FB7207">
        <w:rPr>
          <w:rFonts w:hint="cs"/>
          <w:rtl/>
        </w:rPr>
        <w:t>ا</w:t>
      </w:r>
      <w:r w:rsidR="006C3E41">
        <w:rPr>
          <w:rFonts w:hint="cs"/>
          <w:rtl/>
        </w:rPr>
        <w:t>لخ</w:t>
      </w:r>
      <w:r>
        <w:rPr>
          <w:rFonts w:hint="cs"/>
          <w:rtl/>
        </w:rPr>
        <w:t>طة: ’1‘ الوصول بمعدل الالتحاق بالمدارس إلى 70 في المائة في عام</w:t>
      </w:r>
      <w:r w:rsidR="00A74CFC">
        <w:rPr>
          <w:rFonts w:hint="cs"/>
          <w:rtl/>
        </w:rPr>
        <w:t xml:space="preserve"> </w:t>
      </w:r>
      <w:r>
        <w:rPr>
          <w:rFonts w:hint="cs"/>
          <w:rtl/>
        </w:rPr>
        <w:t>2010، مع بذل مجهود خاص لصالح الفتيات والمناطق الريفية الأكثر حرمانا، ’2‘ الوصول بمعدل محو الأمية إلى 40 في المائة في عام 2010، من خلال تطوير وتنويع أنشطة محو الأمية، ’3‘ تحسين نوعية وملاءمة وفعالية التعليم الأساسي، من خلال تدريب المدرسين والإداريين، وتحسين ظروف التعليم والتعلم، ووضع مشاريع للمدارس، والمراقبة الدائمة للجودة، ’4‘ تنويع أنشطة ما بعد محو الأمية باللغات الوطنية وبالفرنسية، ’5‘ تعزيز قدرات وزارة التعليم الأساسي ومحو الأمية في مجال التوجيه والإدارة؛ ’6‘ ت</w:t>
      </w:r>
      <w:r w:rsidR="00145826">
        <w:rPr>
          <w:rFonts w:hint="cs"/>
          <w:rtl/>
        </w:rPr>
        <w:t>ط</w:t>
      </w:r>
      <w:r>
        <w:rPr>
          <w:rFonts w:hint="cs"/>
          <w:rtl/>
        </w:rPr>
        <w:t>وير الإعلام والبحث التطبيقي؛</w:t>
      </w:r>
    </w:p>
    <w:p w:rsidR="003818DF" w:rsidRDefault="003818DF" w:rsidP="001458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 xml:space="preserve">اعتماد خطاب السياسة التعليمية في </w:t>
      </w:r>
      <w:r>
        <w:rPr>
          <w:i/>
          <w:iCs/>
          <w:rtl/>
        </w:rPr>
        <w:t xml:space="preserve">أيار/مايو </w:t>
      </w:r>
      <w:r>
        <w:rPr>
          <w:rFonts w:hint="cs"/>
          <w:i/>
          <w:iCs/>
          <w:rtl/>
        </w:rPr>
        <w:t>2001</w:t>
      </w:r>
      <w:r>
        <w:rPr>
          <w:rFonts w:hint="cs"/>
          <w:rtl/>
        </w:rPr>
        <w:t>، ومن أهدافه العمل، في موعد أقصاه نهاية عام 2010، على قيد 70 في المائة من الأطفال الذين هم في سن الدراسة بالتعليم الأساسي، مع اهتمام خاص بالفتيات اللاتي يتعين الوصول بمعدل قيدهن في هذه الفترة إلى 65 في المائة على الأقل؛</w:t>
      </w:r>
    </w:p>
    <w:p w:rsidR="003818DF" w:rsidRDefault="003818DF" w:rsidP="003818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 xml:space="preserve">عقد مؤتمرات وطنية عن التعليم في </w:t>
      </w:r>
      <w:r>
        <w:rPr>
          <w:i/>
          <w:iCs/>
          <w:rtl/>
        </w:rPr>
        <w:t xml:space="preserve">نيسان/أبريل </w:t>
      </w:r>
      <w:r>
        <w:rPr>
          <w:rFonts w:hint="cs"/>
          <w:i/>
          <w:iCs/>
          <w:rtl/>
        </w:rPr>
        <w:t>2002</w:t>
      </w:r>
      <w:r>
        <w:rPr>
          <w:rFonts w:hint="cs"/>
          <w:rtl/>
        </w:rPr>
        <w:t xml:space="preserve">، </w:t>
      </w:r>
      <w:r>
        <w:rPr>
          <w:rFonts w:hint="cs"/>
          <w:i/>
          <w:iCs/>
          <w:rtl/>
        </w:rPr>
        <w:t xml:space="preserve">و </w:t>
      </w:r>
      <w:r>
        <w:rPr>
          <w:rFonts w:hint="eastAsia"/>
          <w:i/>
          <w:iCs/>
          <w:rtl/>
        </w:rPr>
        <w:t>”مؤتمر مجالس آباء التلاميذ بشأن تعليم الفتيات</w:t>
      </w:r>
      <w:r>
        <w:rPr>
          <w:rFonts w:hint="cs"/>
          <w:i/>
          <w:iCs/>
          <w:rtl/>
        </w:rPr>
        <w:t>“</w:t>
      </w:r>
      <w:r>
        <w:rPr>
          <w:rFonts w:hint="cs"/>
          <w:rtl/>
        </w:rPr>
        <w:t>، وهو ما يعكس رغبة الدولة والمجتمع المدني معا في تعزيز تعليم الفتيات؛</w:t>
      </w:r>
    </w:p>
    <w:p w:rsidR="003818DF" w:rsidRDefault="003818DF" w:rsidP="003818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 xml:space="preserve">اعتماد الإطار الاستراتيجي لمكافحة الفقرة في </w:t>
      </w:r>
      <w:r>
        <w:rPr>
          <w:i/>
          <w:iCs/>
          <w:rtl/>
        </w:rPr>
        <w:t xml:space="preserve">أيلول/سبتمبر </w:t>
      </w:r>
      <w:r>
        <w:rPr>
          <w:rFonts w:hint="cs"/>
          <w:i/>
          <w:iCs/>
          <w:rtl/>
        </w:rPr>
        <w:t>2003</w:t>
      </w:r>
      <w:r>
        <w:rPr>
          <w:rFonts w:hint="cs"/>
          <w:rtl/>
        </w:rPr>
        <w:t>، الذي يحدد أولويات الحكومة، ويعد الوثيقة المرجعية لكل مبادرات التنمية، والتعليم من القطاعات ذات الأولوية؛</w:t>
      </w:r>
    </w:p>
    <w:p w:rsidR="003818DF" w:rsidRDefault="003818DF" w:rsidP="00FB72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إنشاء صندوق</w:t>
      </w:r>
      <w:r w:rsidR="005510E7">
        <w:rPr>
          <w:rFonts w:hint="cs"/>
          <w:i/>
          <w:iCs/>
          <w:rtl/>
        </w:rPr>
        <w:t xml:space="preserve"> محو الأمية والتعليم غير الرسمي في عام 2002</w:t>
      </w:r>
      <w:r w:rsidR="005510E7">
        <w:rPr>
          <w:rFonts w:hint="cs"/>
          <w:rtl/>
        </w:rPr>
        <w:t xml:space="preserve">، في إطار تنفيذ </w:t>
      </w:r>
      <w:r w:rsidR="00FB7207">
        <w:rPr>
          <w:rFonts w:hint="cs"/>
          <w:rtl/>
        </w:rPr>
        <w:t>ا</w:t>
      </w:r>
      <w:r w:rsidR="006C3E41">
        <w:rPr>
          <w:rFonts w:hint="cs"/>
          <w:rtl/>
        </w:rPr>
        <w:t>لخ</w:t>
      </w:r>
      <w:r w:rsidR="005510E7">
        <w:rPr>
          <w:rFonts w:hint="cs"/>
          <w:rtl/>
        </w:rPr>
        <w:t>طة العشرية لتطوير التعليم الأساسي. ويعد هذا الصندوق أداة لتنفيذ سياسة الحكومة في مجال محو الأمية والتعليم غير الرسمي التي ترمي إلى تحقيق الأهداف التالية: ’1‘ تلقي وإدارة مساهمات الدولة والشركاء العامين و</w:t>
      </w:r>
      <w:r w:rsidR="00FB7207">
        <w:rPr>
          <w:rFonts w:hint="cs"/>
          <w:rtl/>
        </w:rPr>
        <w:t>ا</w:t>
      </w:r>
      <w:r w:rsidR="006C3E41">
        <w:rPr>
          <w:rFonts w:hint="cs"/>
          <w:rtl/>
        </w:rPr>
        <w:t>لخ</w:t>
      </w:r>
      <w:r w:rsidR="005510E7">
        <w:rPr>
          <w:rFonts w:hint="cs"/>
          <w:rtl/>
        </w:rPr>
        <w:t>اصين لتمويل محو الأمية والتعليم غير الرسمي، ’2‘ تشجيع الدولة وشركائها في التنمية على تعزيز مساهماتهم المالية من أجل التعليم غير الرسمي، ’3‘ توسيع قاعدة مصادر تمويل التعليم غير الرسمي لتلقي موارد مالية جديدة من شركاء جدد، ’4‘ تعزيز قدرات العمل في مجال محو الأمية والتعليم غير الرسمي من خلال منح إعانات وفقا للمعايير المحددة في أدلة الإجراءات، ’5‘ اعتماد أشكال جديدة لتمويل التعليم غير الرسمي تكون في مصلحة الطبقات المحرومة في المجتمع. ويجري تنفيذ استراتيجيتين لمراعاة قضايا الجنسين: مطالبة المشغلين/المشغلات بنسبة مئوية لا تقل عن 60 في المائة للنساء في المراكز (وهذا ما يفسر ازدياد عدد النساء في المراكز فيما بين عامي 2003 و 2006)، وتشجيع المشغلات؛</w:t>
      </w:r>
    </w:p>
    <w:p w:rsidR="005510E7" w:rsidRPr="005510E7" w:rsidRDefault="005510E7" w:rsidP="005510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 xml:space="preserve">إجراء دراسة في عام 2006 عن تحديد العقبات التي لا تزال تعوق التحاق الفتيات بالمدارس واستمرارهن ونجاحهن، </w:t>
      </w:r>
      <w:r w:rsidRPr="005510E7">
        <w:rPr>
          <w:rFonts w:hint="cs"/>
          <w:rtl/>
        </w:rPr>
        <w:t xml:space="preserve">اضطلعت بها </w:t>
      </w:r>
      <w:r>
        <w:rPr>
          <w:rFonts w:hint="cs"/>
          <w:rtl/>
        </w:rPr>
        <w:t>الدولة بالشراكة مع منظومة الأمم المتحدة للعمل بشكل أفضل على إعادة توجيه الأنشطة والاستراتيجيات لتحسين تعليم الفتيات؛</w:t>
      </w:r>
    </w:p>
    <w:p w:rsidR="003818DF" w:rsidRDefault="005510E7" w:rsidP="007224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i/>
          <w:iCs/>
          <w:rtl/>
        </w:rPr>
        <w:tab/>
        <w:t>•</w:t>
      </w:r>
      <w:r>
        <w:rPr>
          <w:rFonts w:hint="cs"/>
          <w:i/>
          <w:iCs/>
          <w:rtl/>
        </w:rPr>
        <w:tab/>
      </w:r>
      <w:r w:rsidRPr="00FB7207">
        <w:rPr>
          <w:rFonts w:hint="cs"/>
          <w:rtl/>
        </w:rPr>
        <w:t xml:space="preserve">اضطلاع وزارة التعليم الثانوي العالي والبحث العلمي في </w:t>
      </w:r>
      <w:r w:rsidRPr="00FB7207">
        <w:rPr>
          <w:rtl/>
        </w:rPr>
        <w:t xml:space="preserve">تموز/يوليه </w:t>
      </w:r>
      <w:r w:rsidRPr="00FB7207">
        <w:rPr>
          <w:rFonts w:hint="cs"/>
          <w:rtl/>
        </w:rPr>
        <w:t>2006</w:t>
      </w:r>
      <w:r>
        <w:rPr>
          <w:rFonts w:hint="cs"/>
          <w:i/>
          <w:iCs/>
          <w:rtl/>
        </w:rPr>
        <w:t>،</w:t>
      </w:r>
      <w:r>
        <w:rPr>
          <w:rFonts w:hint="cs"/>
          <w:rtl/>
        </w:rPr>
        <w:t xml:space="preserve"> بدعم من سفارة هولندا، بـ </w:t>
      </w:r>
      <w:r>
        <w:rPr>
          <w:rFonts w:hint="eastAsia"/>
          <w:rtl/>
        </w:rPr>
        <w:t>”دراسة استكشافية وتحليلية للمشاكل الجنسانية في التعليمين الثانوي</w:t>
      </w:r>
      <w:r>
        <w:rPr>
          <w:rFonts w:hint="cs"/>
          <w:rtl/>
        </w:rPr>
        <w:t xml:space="preserve"> والعالي</w:t>
      </w:r>
      <w:r>
        <w:rPr>
          <w:rFonts w:hint="eastAsia"/>
          <w:rtl/>
        </w:rPr>
        <w:t xml:space="preserve">“ للعمل بشكل </w:t>
      </w:r>
      <w:r>
        <w:rPr>
          <w:rFonts w:hint="cs"/>
          <w:rtl/>
        </w:rPr>
        <w:t>أ</w:t>
      </w:r>
      <w:r>
        <w:rPr>
          <w:rFonts w:hint="eastAsia"/>
          <w:rtl/>
        </w:rPr>
        <w:t xml:space="preserve">فضل على مراعاة </w:t>
      </w:r>
      <w:r>
        <w:rPr>
          <w:rFonts w:hint="cs"/>
          <w:rtl/>
        </w:rPr>
        <w:t>احتياجات كل من الجنسين في</w:t>
      </w:r>
      <w:r w:rsidR="00722416">
        <w:rPr>
          <w:rFonts w:hint="eastAsia"/>
          <w:rtl/>
        </w:rPr>
        <w:t> </w:t>
      </w:r>
      <w:r>
        <w:rPr>
          <w:rFonts w:hint="cs"/>
          <w:rtl/>
        </w:rPr>
        <w:t>النظام؛</w:t>
      </w:r>
    </w:p>
    <w:p w:rsidR="005510E7" w:rsidRDefault="005510E7" w:rsidP="00FB72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i/>
          <w:iCs/>
          <w:rtl/>
        </w:rPr>
        <w:tab/>
        <w:t>•</w:t>
      </w:r>
      <w:r>
        <w:rPr>
          <w:rFonts w:hint="cs"/>
          <w:i/>
          <w:iCs/>
          <w:rtl/>
        </w:rPr>
        <w:tab/>
        <w:t xml:space="preserve">إعادة </w:t>
      </w:r>
      <w:r w:rsidR="00FB7207">
        <w:rPr>
          <w:rFonts w:hint="cs"/>
          <w:i/>
          <w:iCs/>
          <w:rtl/>
        </w:rPr>
        <w:t xml:space="preserve">النظر في </w:t>
      </w:r>
      <w:r>
        <w:rPr>
          <w:rFonts w:hint="cs"/>
          <w:i/>
          <w:iCs/>
          <w:rtl/>
        </w:rPr>
        <w:t>قانون عام 1996 لتوجيه التعليم في عام 2006</w:t>
      </w:r>
      <w:r>
        <w:rPr>
          <w:rFonts w:hint="cs"/>
          <w:rtl/>
        </w:rPr>
        <w:t>، وهو ما أكد اتسام التعليم بطابع الأولوية، ومراعاة احترام المساواة بين الجنسين، باعتبار ذلك من غايات التعليم، والحظر الرسمي لكل أشكال العنف في البيئة المدرسية؛</w:t>
      </w:r>
    </w:p>
    <w:p w:rsidR="005510E7" w:rsidRDefault="005510E7" w:rsidP="005510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i/>
          <w:iCs/>
          <w:rtl/>
        </w:rPr>
        <w:tab/>
        <w:t>•</w:t>
      </w:r>
      <w:r>
        <w:rPr>
          <w:rFonts w:hint="cs"/>
          <w:i/>
          <w:iCs/>
          <w:rtl/>
        </w:rPr>
        <w:tab/>
        <w:t xml:space="preserve">الزيادة الكبيرة في الميزانية المخصصة لقطاع التعليم: </w:t>
      </w:r>
      <w:r w:rsidRPr="005510E7">
        <w:rPr>
          <w:rFonts w:hint="cs"/>
          <w:rtl/>
        </w:rPr>
        <w:t>في الفترة</w:t>
      </w:r>
      <w:r>
        <w:rPr>
          <w:rFonts w:hint="cs"/>
          <w:rtl/>
        </w:rPr>
        <w:t xml:space="preserve"> 2001-2005، ظل جزء الميزانية المخصص للقطاع يشكل أكثر من 7 في المائة. وقد زاد بالفعل من 000 521 080 40 من فرنكات الجماعة المالية الأفريقية إلى 000</w:t>
      </w:r>
      <w:r>
        <w:rPr>
          <w:rFonts w:hint="eastAsia"/>
          <w:rtl/>
        </w:rPr>
        <w:t> </w:t>
      </w:r>
      <w:r>
        <w:rPr>
          <w:rFonts w:hint="cs"/>
          <w:rtl/>
        </w:rPr>
        <w:t>380</w:t>
      </w:r>
      <w:r>
        <w:rPr>
          <w:rFonts w:hint="eastAsia"/>
          <w:rtl/>
        </w:rPr>
        <w:t> </w:t>
      </w:r>
      <w:r>
        <w:rPr>
          <w:rFonts w:hint="cs"/>
          <w:rtl/>
        </w:rPr>
        <w:t>410</w:t>
      </w:r>
      <w:r>
        <w:rPr>
          <w:rFonts w:hint="eastAsia"/>
          <w:rtl/>
        </w:rPr>
        <w:t> </w:t>
      </w:r>
      <w:r>
        <w:rPr>
          <w:rFonts w:hint="cs"/>
          <w:rtl/>
        </w:rPr>
        <w:t>85 من هذه الفرنكات، أي بمعدل زيادة سنوية متوسطها 20.8 في المائة؛</w:t>
      </w:r>
    </w:p>
    <w:p w:rsidR="005510E7" w:rsidRDefault="005510E7" w:rsidP="00FB72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i/>
          <w:iCs/>
          <w:rtl/>
        </w:rPr>
        <w:tab/>
        <w:t>•</w:t>
      </w:r>
      <w:r>
        <w:rPr>
          <w:rFonts w:hint="cs"/>
          <w:i/>
          <w:iCs/>
          <w:rtl/>
        </w:rPr>
        <w:tab/>
        <w:t>إعا</w:t>
      </w:r>
      <w:r w:rsidR="004F1331">
        <w:rPr>
          <w:rFonts w:hint="cs"/>
          <w:i/>
          <w:iCs/>
          <w:rtl/>
        </w:rPr>
        <w:t>نة مالية لاشتراكات اتحادات آباء الطلبة</w:t>
      </w:r>
      <w:r w:rsidR="004F1331">
        <w:rPr>
          <w:rFonts w:hint="cs"/>
          <w:rtl/>
        </w:rPr>
        <w:t xml:space="preserve"> للفتيات المقيدات في المرحلة الإعدادية 1، تقدمها الدولة بدعم من الشركاء التقنيين والماليين في إطار </w:t>
      </w:r>
      <w:r w:rsidR="00FB7207">
        <w:rPr>
          <w:rFonts w:hint="cs"/>
          <w:rtl/>
        </w:rPr>
        <w:t>ا</w:t>
      </w:r>
      <w:r w:rsidR="006C3E41">
        <w:rPr>
          <w:rFonts w:hint="cs"/>
          <w:rtl/>
        </w:rPr>
        <w:t>لخ</w:t>
      </w:r>
      <w:r w:rsidR="004F1331">
        <w:rPr>
          <w:rFonts w:hint="cs"/>
          <w:rtl/>
        </w:rPr>
        <w:t>طة العشرية لتطوير التعليم الأساسي؛</w:t>
      </w:r>
    </w:p>
    <w:p w:rsidR="004F1331" w:rsidRDefault="004F1331" w:rsidP="004F13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i/>
          <w:iCs/>
          <w:rtl/>
        </w:rPr>
        <w:tab/>
        <w:t>•</w:t>
      </w:r>
      <w:r>
        <w:rPr>
          <w:rFonts w:hint="cs"/>
          <w:i/>
          <w:iCs/>
          <w:rtl/>
        </w:rPr>
        <w:tab/>
        <w:t>تنظيم حملة سنوية موسعة لإلحاق الفتيات بالمدارس</w:t>
      </w:r>
      <w:r w:rsidRPr="00FB7207">
        <w:rPr>
          <w:rFonts w:hint="cs"/>
          <w:rtl/>
        </w:rPr>
        <w:t xml:space="preserve"> اعتبارا من العام الدراسي 2003/2004؛</w:t>
      </w:r>
    </w:p>
    <w:p w:rsidR="004F1331" w:rsidRDefault="004F1331" w:rsidP="004F13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i/>
          <w:iCs/>
          <w:rtl/>
        </w:rPr>
        <w:tab/>
        <w:t>•</w:t>
      </w:r>
      <w:r>
        <w:rPr>
          <w:rFonts w:hint="cs"/>
          <w:i/>
          <w:iCs/>
          <w:rtl/>
        </w:rPr>
        <w:tab/>
      </w:r>
      <w:r w:rsidRPr="004F1331">
        <w:rPr>
          <w:rFonts w:hint="cs"/>
          <w:rtl/>
        </w:rPr>
        <w:t>عقد ندوات إقليمية للتعجيل بتعليم الفتيات والنساء؛</w:t>
      </w:r>
    </w:p>
    <w:p w:rsidR="004F1331" w:rsidRDefault="004F1331" w:rsidP="00FB72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i/>
          <w:iCs/>
          <w:rtl/>
        </w:rPr>
        <w:tab/>
        <w:t>•</w:t>
      </w:r>
      <w:r>
        <w:rPr>
          <w:rFonts w:hint="cs"/>
          <w:i/>
          <w:iCs/>
          <w:rtl/>
        </w:rPr>
        <w:tab/>
        <w:t>تشغيل مدرسة الفرصة الثانية:</w:t>
      </w:r>
      <w:r>
        <w:rPr>
          <w:rFonts w:hint="cs"/>
          <w:rtl/>
        </w:rPr>
        <w:t xml:space="preserve"> تستهدف الاستراتيجية تمكين الفتيات غير الملتحقات بالمدارس من الحفاظ على مستوى تعلمهن بل وتحسينه، وذلك بإلحاقهن بالدراسات المسائية وتعليمهن مهنة خلال اليوم</w:t>
      </w:r>
      <w:r w:rsidR="00FB7207">
        <w:rPr>
          <w:rFonts w:hint="cs"/>
          <w:rtl/>
        </w:rPr>
        <w:t>.</w:t>
      </w:r>
      <w:r>
        <w:rPr>
          <w:rFonts w:hint="cs"/>
          <w:rtl/>
        </w:rPr>
        <w:t xml:space="preserve"> وفي عام 2006 كان هناك أكثر من مائتي (200) مركز خاص وعام لتدريب النساء، موزعة في أنحاء الإقليم. والمؤسف أن هذه المراكز تتركز في المدن الكبيرة (خمسون في منطقة الوسط وثلاثون في منطقة الأحواض العليا)، على حساب الريف الذي تشتد حاجته إليها بسبب المعدل المرتفع لنقص التعليم. وتساعد مراكز التدريب والإنتاج التي أق</w:t>
      </w:r>
      <w:r w:rsidR="00FB7207">
        <w:rPr>
          <w:rFonts w:hint="cs"/>
          <w:rtl/>
        </w:rPr>
        <w:t>ا</w:t>
      </w:r>
      <w:r>
        <w:rPr>
          <w:rFonts w:hint="cs"/>
          <w:rtl/>
        </w:rPr>
        <w:t>متها الدولة للشباب منذ عام 1994 في منطقة سورو أيضا على معالجة المعدل المرتفع لانقطاع الفتيات عن التعليم (تخرجت 493 في دفعة 2002-2004)؛</w:t>
      </w:r>
    </w:p>
    <w:p w:rsidR="004F1331" w:rsidRDefault="004F1331" w:rsidP="004F13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i/>
          <w:iCs/>
          <w:rtl/>
        </w:rPr>
        <w:tab/>
        <w:t>•</w:t>
      </w:r>
      <w:r>
        <w:rPr>
          <w:rFonts w:hint="cs"/>
          <w:i/>
          <w:iCs/>
          <w:rtl/>
        </w:rPr>
        <w:tab/>
        <w:t>إنشاء الدولة لمراكز للتعليم الأساسي غير الرسمي</w:t>
      </w:r>
      <w:r>
        <w:rPr>
          <w:rFonts w:hint="cs"/>
          <w:rtl/>
        </w:rPr>
        <w:t xml:space="preserve"> لاستقبال الأطفال الذين انقطعوا عن التعليم مبكرا أو غير الملتحقين بالمدارس؛</w:t>
      </w:r>
    </w:p>
    <w:p w:rsidR="004F1331" w:rsidRDefault="004F1331" w:rsidP="00141D9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i/>
          <w:iCs/>
          <w:rtl/>
        </w:rPr>
        <w:tab/>
        <w:t>•</w:t>
      </w:r>
      <w:r>
        <w:rPr>
          <w:rFonts w:hint="cs"/>
          <w:i/>
          <w:iCs/>
          <w:rtl/>
        </w:rPr>
        <w:tab/>
      </w:r>
      <w:r w:rsidRPr="004F1331">
        <w:rPr>
          <w:rFonts w:hint="cs"/>
          <w:rtl/>
        </w:rPr>
        <w:t>إصدار</w:t>
      </w:r>
      <w:r w:rsidR="00141D95">
        <w:rPr>
          <w:rFonts w:hint="cs"/>
          <w:rtl/>
        </w:rPr>
        <w:t xml:space="preserve"> مرسوم وزاري عند افتتاح المدارس منذ عام 2004، يحدد عدد المتقدمين للقبول في الصف السادس، والعام الأول من شهادة التأهيل المهني، والعام الثاني في مؤسسات التعليم الثانوي العام والتعليم الثانوي الفني والمهني، ويحدد حصة للفتيات في معدلات القيد والحصول على المنح الدراسية.</w:t>
      </w:r>
    </w:p>
    <w:p w:rsidR="00880C20" w:rsidRPr="00880C20" w:rsidRDefault="00880C20" w:rsidP="00880C20">
      <w:pPr>
        <w:pStyle w:val="SingleTxt"/>
        <w:spacing w:after="0" w:line="120" w:lineRule="exact"/>
        <w:rPr>
          <w:rFonts w:hint="cs"/>
          <w:sz w:val="10"/>
          <w:rtl/>
        </w:rPr>
      </w:pPr>
      <w:r>
        <w:rPr>
          <w:rFonts w:hint="cs"/>
          <w:rtl/>
        </w:rPr>
        <w:tab/>
      </w:r>
    </w:p>
    <w:p w:rsidR="00141D95" w:rsidRDefault="00880C20" w:rsidP="00880C20">
      <w:pPr>
        <w:pStyle w:val="SingleTxt"/>
        <w:rPr>
          <w:rFonts w:hint="cs"/>
          <w:b/>
          <w:bCs/>
          <w:rtl/>
        </w:rPr>
      </w:pPr>
      <w:r>
        <w:rPr>
          <w:rFonts w:hint="cs"/>
          <w:rtl/>
        </w:rPr>
        <w:tab/>
      </w:r>
      <w:r>
        <w:rPr>
          <w:rFonts w:hint="cs"/>
          <w:b/>
          <w:bCs/>
          <w:rtl/>
        </w:rPr>
        <w:t>8-2</w:t>
      </w:r>
      <w:r>
        <w:rPr>
          <w:rFonts w:hint="cs"/>
          <w:b/>
          <w:bCs/>
          <w:rtl/>
        </w:rPr>
        <w:tab/>
        <w:t>التقدم المتحقق</w:t>
      </w:r>
    </w:p>
    <w:p w:rsidR="00880C20" w:rsidRDefault="00880C20" w:rsidP="00880C20">
      <w:pPr>
        <w:pStyle w:val="SingleTxt"/>
        <w:rPr>
          <w:rFonts w:hint="cs"/>
          <w:rtl/>
        </w:rPr>
      </w:pPr>
      <w:r>
        <w:rPr>
          <w:rFonts w:hint="cs"/>
          <w:rtl/>
        </w:rPr>
        <w:t>84 -</w:t>
      </w:r>
      <w:r>
        <w:rPr>
          <w:rFonts w:hint="cs"/>
          <w:rtl/>
        </w:rPr>
        <w:tab/>
        <w:t>كان التقدم المتحقق في مجال التعليم يتعلق بالمنشآت، وظروف الحياة والعمل، وزيادة الأعداد، وتحسين نوعية التعليم في القطاع الرسمي وغير الرسمي.</w:t>
      </w:r>
    </w:p>
    <w:p w:rsidR="00880C20" w:rsidRPr="00880C20" w:rsidRDefault="00880C20" w:rsidP="00880C20">
      <w:pPr>
        <w:pStyle w:val="SingleTxt"/>
        <w:spacing w:after="0" w:line="120" w:lineRule="exact"/>
        <w:rPr>
          <w:rFonts w:hint="cs"/>
          <w:sz w:val="10"/>
          <w:rtl/>
        </w:rPr>
      </w:pPr>
      <w:r>
        <w:rPr>
          <w:rFonts w:hint="cs"/>
          <w:rtl/>
        </w:rPr>
        <w:tab/>
      </w:r>
    </w:p>
    <w:p w:rsidR="00880C20" w:rsidRDefault="00880C20" w:rsidP="00880C20">
      <w:pPr>
        <w:pStyle w:val="SingleTxt"/>
        <w:rPr>
          <w:rFonts w:hint="cs"/>
          <w:i/>
          <w:iCs/>
          <w:rtl/>
        </w:rPr>
      </w:pPr>
      <w:r>
        <w:rPr>
          <w:rFonts w:hint="cs"/>
          <w:rtl/>
        </w:rPr>
        <w:tab/>
        <w:t>’1‘</w:t>
      </w:r>
      <w:r>
        <w:rPr>
          <w:rFonts w:hint="cs"/>
          <w:rtl/>
        </w:rPr>
        <w:tab/>
      </w:r>
      <w:r>
        <w:rPr>
          <w:rFonts w:hint="cs"/>
          <w:i/>
          <w:iCs/>
          <w:rtl/>
        </w:rPr>
        <w:t>تحسين المنشآت التعليمية</w:t>
      </w:r>
    </w:p>
    <w:p w:rsidR="00D320F5" w:rsidRDefault="00D320F5" w:rsidP="00722416">
      <w:pPr>
        <w:pStyle w:val="SingleTxt"/>
        <w:rPr>
          <w:rFonts w:hint="cs"/>
          <w:rtl/>
        </w:rPr>
      </w:pPr>
      <w:r>
        <w:rPr>
          <w:rFonts w:hint="cs"/>
          <w:rtl/>
        </w:rPr>
        <w:t>85 -</w:t>
      </w:r>
      <w:r>
        <w:rPr>
          <w:rFonts w:hint="cs"/>
          <w:rtl/>
        </w:rPr>
        <w:tab/>
        <w:t xml:space="preserve">ساعدت المشاريع والبرامج المختلفة المنفذة على تحسين الوضع التعليمي للأفراد بصفة عامة وللفتيات بصفة خاصة، من خلال مضاعفة </w:t>
      </w:r>
      <w:r w:rsidR="003C39F2">
        <w:rPr>
          <w:rFonts w:hint="cs"/>
          <w:rtl/>
        </w:rPr>
        <w:t>ا</w:t>
      </w:r>
      <w:r w:rsidR="006C3E41">
        <w:rPr>
          <w:rFonts w:hint="cs"/>
          <w:rtl/>
        </w:rPr>
        <w:t>لخ</w:t>
      </w:r>
      <w:r>
        <w:rPr>
          <w:rFonts w:hint="cs"/>
          <w:rtl/>
        </w:rPr>
        <w:t>دمة المقدمة في المجال التعليمي. وبذلك</w:t>
      </w:r>
      <w:r w:rsidR="00722416">
        <w:rPr>
          <w:rFonts w:hint="eastAsia"/>
          <w:rtl/>
        </w:rPr>
        <w:t> </w:t>
      </w:r>
      <w:r>
        <w:rPr>
          <w:rFonts w:hint="cs"/>
          <w:rtl/>
        </w:rPr>
        <w:t>زاد عدد مؤسسات التعليم الابتدائي من 614 في العام الدراسي 2000/2001 إلى 128 1 في العام الدراسي 2005/2006، بواقع زيادة في هذه الفترة بنسبة 83.7 في المائة. وبشكل مواز ارتفع عدد قاعات الدراسة من 285 2 إلى 356 4، بواقع زيادة بنسبة 90.6 في المائة في هذه الفترة.</w:t>
      </w:r>
    </w:p>
    <w:p w:rsidR="00D320F5" w:rsidRPr="00D320F5" w:rsidRDefault="00D320F5" w:rsidP="00D320F5">
      <w:pPr>
        <w:pStyle w:val="SingleTxt"/>
        <w:spacing w:after="0" w:line="120" w:lineRule="exact"/>
        <w:rPr>
          <w:rFonts w:hint="cs"/>
          <w:sz w:val="10"/>
          <w:rtl/>
        </w:rPr>
      </w:pPr>
    </w:p>
    <w:p w:rsidR="00D320F5" w:rsidRDefault="00D320F5" w:rsidP="00880C20">
      <w:pPr>
        <w:pStyle w:val="SingleTxt"/>
        <w:rPr>
          <w:rFonts w:hint="cs"/>
          <w:b/>
          <w:bCs/>
          <w:rtl/>
        </w:rPr>
      </w:pPr>
      <w:r>
        <w:rPr>
          <w:rFonts w:hint="cs"/>
          <w:b/>
          <w:bCs/>
          <w:rtl/>
        </w:rPr>
        <w:t>الجدول 3: تطور المنشآت المدرسية وأعداد المدرسين</w:t>
      </w:r>
    </w:p>
    <w:p w:rsidR="00366253" w:rsidRPr="00366253" w:rsidRDefault="00366253" w:rsidP="00366253">
      <w:pPr>
        <w:pStyle w:val="SingleTxt"/>
        <w:spacing w:after="0" w:line="120" w:lineRule="exact"/>
        <w:rPr>
          <w:rFonts w:hint="cs"/>
          <w:b/>
          <w:b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579"/>
        <w:gridCol w:w="1236"/>
        <w:gridCol w:w="1133"/>
        <w:gridCol w:w="1545"/>
      </w:tblGrid>
      <w:tr w:rsidR="00D320F5" w:rsidRPr="00D320F5" w:rsidTr="00722416">
        <w:tblPrEx>
          <w:tblCellMar>
            <w:top w:w="0" w:type="dxa"/>
            <w:bottom w:w="0" w:type="dxa"/>
          </w:tblCellMar>
        </w:tblPrEx>
        <w:trPr>
          <w:cantSplit/>
          <w:tblHeader/>
        </w:trPr>
        <w:tc>
          <w:tcPr>
            <w:tcW w:w="1579" w:type="dxa"/>
            <w:tcBorders>
              <w:top w:val="single" w:sz="4" w:space="0" w:color="auto"/>
              <w:bottom w:val="single" w:sz="12" w:space="0" w:color="auto"/>
            </w:tcBorders>
            <w:shd w:val="clear" w:color="auto" w:fill="auto"/>
            <w:vAlign w:val="bottom"/>
          </w:tcPr>
          <w:p w:rsidR="00D320F5" w:rsidRPr="00D320F5" w:rsidRDefault="00D320F5" w:rsidP="00D320F5">
            <w:pPr>
              <w:tabs>
                <w:tab w:val="left" w:pos="288"/>
                <w:tab w:val="left" w:pos="576"/>
                <w:tab w:val="left" w:pos="864"/>
                <w:tab w:val="left" w:pos="1152"/>
              </w:tabs>
              <w:spacing w:before="80" w:after="80" w:line="240" w:lineRule="exact"/>
              <w:ind w:left="144" w:right="144"/>
              <w:rPr>
                <w:rFonts w:hint="cs"/>
                <w:i/>
                <w:iCs/>
                <w:sz w:val="16"/>
                <w:szCs w:val="24"/>
                <w:rtl/>
              </w:rPr>
            </w:pPr>
            <w:r w:rsidRPr="00D320F5">
              <w:rPr>
                <w:rFonts w:hint="cs"/>
                <w:i/>
                <w:iCs/>
                <w:sz w:val="16"/>
                <w:szCs w:val="24"/>
                <w:rtl/>
              </w:rPr>
              <w:t>العام الدراسي</w:t>
            </w:r>
          </w:p>
        </w:tc>
        <w:tc>
          <w:tcPr>
            <w:tcW w:w="1236" w:type="dxa"/>
            <w:tcBorders>
              <w:top w:val="single" w:sz="4" w:space="0" w:color="auto"/>
              <w:bottom w:val="single" w:sz="12" w:space="0" w:color="auto"/>
            </w:tcBorders>
            <w:shd w:val="clear" w:color="auto" w:fill="auto"/>
            <w:vAlign w:val="bottom"/>
          </w:tcPr>
          <w:p w:rsidR="00D320F5" w:rsidRPr="00D320F5" w:rsidRDefault="00D320F5" w:rsidP="00D320F5">
            <w:pPr>
              <w:tabs>
                <w:tab w:val="left" w:pos="288"/>
                <w:tab w:val="left" w:pos="576"/>
                <w:tab w:val="left" w:pos="864"/>
                <w:tab w:val="left" w:pos="1152"/>
              </w:tabs>
              <w:spacing w:before="80" w:after="80" w:line="240" w:lineRule="exact"/>
              <w:ind w:left="144" w:right="144"/>
              <w:rPr>
                <w:rFonts w:hint="cs"/>
                <w:i/>
                <w:iCs/>
                <w:sz w:val="16"/>
                <w:szCs w:val="24"/>
                <w:rtl/>
              </w:rPr>
            </w:pPr>
            <w:r w:rsidRPr="00D320F5">
              <w:rPr>
                <w:rFonts w:hint="cs"/>
                <w:i/>
                <w:iCs/>
                <w:sz w:val="16"/>
                <w:szCs w:val="24"/>
                <w:rtl/>
              </w:rPr>
              <w:t>المدرسون</w:t>
            </w:r>
          </w:p>
        </w:tc>
        <w:tc>
          <w:tcPr>
            <w:tcW w:w="1133" w:type="dxa"/>
            <w:tcBorders>
              <w:top w:val="single" w:sz="4" w:space="0" w:color="auto"/>
              <w:bottom w:val="single" w:sz="12" w:space="0" w:color="auto"/>
            </w:tcBorders>
            <w:shd w:val="clear" w:color="auto" w:fill="auto"/>
            <w:vAlign w:val="bottom"/>
          </w:tcPr>
          <w:p w:rsidR="00D320F5" w:rsidRPr="00D320F5" w:rsidRDefault="00D320F5" w:rsidP="00D320F5">
            <w:pPr>
              <w:tabs>
                <w:tab w:val="left" w:pos="288"/>
                <w:tab w:val="left" w:pos="576"/>
                <w:tab w:val="left" w:pos="864"/>
                <w:tab w:val="left" w:pos="1152"/>
              </w:tabs>
              <w:spacing w:before="80" w:after="80" w:line="240" w:lineRule="exact"/>
              <w:ind w:left="144" w:right="144"/>
              <w:rPr>
                <w:rFonts w:hint="cs"/>
                <w:i/>
                <w:iCs/>
                <w:sz w:val="16"/>
                <w:szCs w:val="24"/>
                <w:rtl/>
              </w:rPr>
            </w:pPr>
            <w:r w:rsidRPr="00D320F5">
              <w:rPr>
                <w:rFonts w:hint="cs"/>
                <w:i/>
                <w:iCs/>
                <w:sz w:val="16"/>
                <w:szCs w:val="24"/>
                <w:rtl/>
              </w:rPr>
              <w:t>المدارس</w:t>
            </w:r>
          </w:p>
        </w:tc>
        <w:tc>
          <w:tcPr>
            <w:tcW w:w="1545" w:type="dxa"/>
            <w:tcBorders>
              <w:top w:val="single" w:sz="4" w:space="0" w:color="auto"/>
              <w:bottom w:val="single" w:sz="12" w:space="0" w:color="auto"/>
            </w:tcBorders>
            <w:shd w:val="clear" w:color="auto" w:fill="auto"/>
            <w:vAlign w:val="bottom"/>
          </w:tcPr>
          <w:p w:rsidR="00D320F5" w:rsidRPr="00D320F5" w:rsidRDefault="00D320F5" w:rsidP="00D320F5">
            <w:pPr>
              <w:tabs>
                <w:tab w:val="left" w:pos="288"/>
                <w:tab w:val="left" w:pos="576"/>
                <w:tab w:val="left" w:pos="864"/>
                <w:tab w:val="left" w:pos="1152"/>
              </w:tabs>
              <w:spacing w:before="80" w:after="80" w:line="240" w:lineRule="exact"/>
              <w:ind w:left="144" w:right="144"/>
              <w:rPr>
                <w:rFonts w:hint="cs"/>
                <w:i/>
                <w:iCs/>
                <w:sz w:val="16"/>
                <w:szCs w:val="24"/>
                <w:rtl/>
              </w:rPr>
            </w:pPr>
            <w:r w:rsidRPr="00D320F5">
              <w:rPr>
                <w:rFonts w:hint="cs"/>
                <w:i/>
                <w:iCs/>
                <w:sz w:val="16"/>
                <w:szCs w:val="24"/>
                <w:rtl/>
              </w:rPr>
              <w:t>قاعات الدراسة</w:t>
            </w:r>
          </w:p>
        </w:tc>
      </w:tr>
      <w:tr w:rsidR="00D320F5" w:rsidRPr="00D320F5" w:rsidTr="00722416">
        <w:tblPrEx>
          <w:tblCellMar>
            <w:top w:w="0" w:type="dxa"/>
            <w:bottom w:w="0" w:type="dxa"/>
          </w:tblCellMar>
        </w:tblPrEx>
        <w:trPr>
          <w:cantSplit/>
          <w:trHeight w:hRule="exact" w:val="115"/>
          <w:tblHeader/>
        </w:trPr>
        <w:tc>
          <w:tcPr>
            <w:tcW w:w="1579" w:type="dxa"/>
            <w:tcBorders>
              <w:top w:val="single" w:sz="12" w:space="0" w:color="auto"/>
            </w:tcBorders>
            <w:shd w:val="clear" w:color="auto" w:fill="auto"/>
            <w:vAlign w:val="bottom"/>
          </w:tcPr>
          <w:p w:rsidR="00D320F5" w:rsidRPr="00D320F5" w:rsidRDefault="00D320F5" w:rsidP="00D320F5">
            <w:pPr>
              <w:tabs>
                <w:tab w:val="left" w:pos="288"/>
                <w:tab w:val="left" w:pos="576"/>
                <w:tab w:val="left" w:pos="864"/>
                <w:tab w:val="left" w:pos="1152"/>
              </w:tabs>
              <w:spacing w:before="40" w:after="80" w:line="240" w:lineRule="exact"/>
              <w:ind w:left="144" w:right="144"/>
              <w:rPr>
                <w:rFonts w:hint="cs"/>
                <w:sz w:val="16"/>
                <w:szCs w:val="24"/>
                <w:rtl/>
              </w:rPr>
            </w:pPr>
          </w:p>
        </w:tc>
        <w:tc>
          <w:tcPr>
            <w:tcW w:w="1236" w:type="dxa"/>
            <w:tcBorders>
              <w:top w:val="single" w:sz="12" w:space="0" w:color="auto"/>
            </w:tcBorders>
            <w:shd w:val="clear" w:color="auto" w:fill="auto"/>
            <w:vAlign w:val="bottom"/>
          </w:tcPr>
          <w:p w:rsidR="00D320F5" w:rsidRPr="00D320F5" w:rsidRDefault="00D320F5" w:rsidP="00D320F5">
            <w:pPr>
              <w:tabs>
                <w:tab w:val="left" w:pos="288"/>
                <w:tab w:val="left" w:pos="576"/>
                <w:tab w:val="left" w:pos="864"/>
                <w:tab w:val="left" w:pos="1152"/>
              </w:tabs>
              <w:spacing w:before="40" w:after="80" w:line="240" w:lineRule="exact"/>
              <w:ind w:left="144" w:right="144"/>
              <w:rPr>
                <w:rFonts w:hint="cs"/>
                <w:sz w:val="16"/>
                <w:szCs w:val="24"/>
                <w:rtl/>
              </w:rPr>
            </w:pPr>
          </w:p>
        </w:tc>
        <w:tc>
          <w:tcPr>
            <w:tcW w:w="1133" w:type="dxa"/>
            <w:tcBorders>
              <w:top w:val="single" w:sz="12" w:space="0" w:color="auto"/>
            </w:tcBorders>
            <w:shd w:val="clear" w:color="auto" w:fill="auto"/>
            <w:vAlign w:val="bottom"/>
          </w:tcPr>
          <w:p w:rsidR="00D320F5" w:rsidRPr="00D320F5" w:rsidRDefault="00D320F5" w:rsidP="00D320F5">
            <w:pPr>
              <w:tabs>
                <w:tab w:val="left" w:pos="288"/>
                <w:tab w:val="left" w:pos="576"/>
                <w:tab w:val="left" w:pos="864"/>
                <w:tab w:val="left" w:pos="1152"/>
              </w:tabs>
              <w:spacing w:before="40" w:after="80" w:line="240" w:lineRule="exact"/>
              <w:ind w:left="144" w:right="144"/>
              <w:rPr>
                <w:rFonts w:hint="cs"/>
                <w:sz w:val="16"/>
                <w:szCs w:val="24"/>
                <w:rtl/>
              </w:rPr>
            </w:pPr>
          </w:p>
        </w:tc>
        <w:tc>
          <w:tcPr>
            <w:tcW w:w="1545" w:type="dxa"/>
            <w:tcBorders>
              <w:top w:val="single" w:sz="12" w:space="0" w:color="auto"/>
            </w:tcBorders>
            <w:shd w:val="clear" w:color="auto" w:fill="auto"/>
            <w:vAlign w:val="bottom"/>
          </w:tcPr>
          <w:p w:rsidR="00D320F5" w:rsidRPr="00D320F5" w:rsidRDefault="00D320F5" w:rsidP="00D320F5">
            <w:pPr>
              <w:tabs>
                <w:tab w:val="left" w:pos="288"/>
                <w:tab w:val="left" w:pos="576"/>
                <w:tab w:val="left" w:pos="864"/>
                <w:tab w:val="left" w:pos="1152"/>
              </w:tabs>
              <w:spacing w:before="40" w:after="80" w:line="240" w:lineRule="exact"/>
              <w:ind w:left="144" w:right="144"/>
              <w:rPr>
                <w:rFonts w:hint="cs"/>
                <w:sz w:val="16"/>
                <w:szCs w:val="24"/>
                <w:rtl/>
              </w:rPr>
            </w:pPr>
          </w:p>
        </w:tc>
      </w:tr>
      <w:tr w:rsidR="00D320F5" w:rsidRPr="00D320F5" w:rsidTr="00722416">
        <w:tblPrEx>
          <w:tblCellMar>
            <w:top w:w="0" w:type="dxa"/>
            <w:bottom w:w="0" w:type="dxa"/>
          </w:tblCellMar>
        </w:tblPrEx>
        <w:trPr>
          <w:cantSplit/>
        </w:trPr>
        <w:tc>
          <w:tcPr>
            <w:tcW w:w="1579" w:type="dxa"/>
            <w:shd w:val="clear" w:color="auto" w:fill="auto"/>
            <w:vAlign w:val="bottom"/>
          </w:tcPr>
          <w:p w:rsidR="00D320F5" w:rsidRPr="00D320F5" w:rsidRDefault="00D320F5" w:rsidP="00D320F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2000-2001</w:t>
            </w:r>
          </w:p>
        </w:tc>
        <w:tc>
          <w:tcPr>
            <w:tcW w:w="1236" w:type="dxa"/>
            <w:shd w:val="clear" w:color="auto" w:fill="auto"/>
            <w:vAlign w:val="bottom"/>
          </w:tcPr>
          <w:p w:rsidR="00D320F5" w:rsidRPr="00D320F5" w:rsidRDefault="00D320F5" w:rsidP="00D320F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007 19</w:t>
            </w:r>
          </w:p>
        </w:tc>
        <w:tc>
          <w:tcPr>
            <w:tcW w:w="1133" w:type="dxa"/>
            <w:shd w:val="clear" w:color="auto" w:fill="auto"/>
            <w:vAlign w:val="bottom"/>
          </w:tcPr>
          <w:p w:rsidR="00D320F5" w:rsidRPr="00D320F5" w:rsidRDefault="00D320F5" w:rsidP="00D320F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614</w:t>
            </w:r>
          </w:p>
        </w:tc>
        <w:tc>
          <w:tcPr>
            <w:tcW w:w="1545" w:type="dxa"/>
            <w:shd w:val="clear" w:color="auto" w:fill="auto"/>
            <w:vAlign w:val="bottom"/>
          </w:tcPr>
          <w:p w:rsidR="00D320F5" w:rsidRPr="00D320F5" w:rsidRDefault="00D320F5" w:rsidP="00D320F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285 2</w:t>
            </w:r>
          </w:p>
        </w:tc>
      </w:tr>
      <w:tr w:rsidR="00D320F5" w:rsidRPr="00D320F5" w:rsidTr="00722416">
        <w:tblPrEx>
          <w:tblCellMar>
            <w:top w:w="0" w:type="dxa"/>
            <w:bottom w:w="0" w:type="dxa"/>
          </w:tblCellMar>
        </w:tblPrEx>
        <w:trPr>
          <w:cantSplit/>
        </w:trPr>
        <w:tc>
          <w:tcPr>
            <w:tcW w:w="1579" w:type="dxa"/>
            <w:shd w:val="clear" w:color="auto" w:fill="auto"/>
            <w:vAlign w:val="bottom"/>
          </w:tcPr>
          <w:p w:rsidR="00D320F5" w:rsidRPr="00D320F5" w:rsidRDefault="00D320F5" w:rsidP="00D320F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2001-2002</w:t>
            </w:r>
          </w:p>
        </w:tc>
        <w:tc>
          <w:tcPr>
            <w:tcW w:w="1236" w:type="dxa"/>
            <w:shd w:val="clear" w:color="auto" w:fill="auto"/>
            <w:vAlign w:val="bottom"/>
          </w:tcPr>
          <w:p w:rsidR="00D320F5" w:rsidRPr="00D320F5" w:rsidRDefault="00D320F5" w:rsidP="00D320F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676 20</w:t>
            </w:r>
          </w:p>
        </w:tc>
        <w:tc>
          <w:tcPr>
            <w:tcW w:w="1133" w:type="dxa"/>
            <w:shd w:val="clear" w:color="auto" w:fill="auto"/>
            <w:vAlign w:val="bottom"/>
          </w:tcPr>
          <w:p w:rsidR="00D320F5" w:rsidRPr="00D320F5" w:rsidRDefault="00D320F5" w:rsidP="00D320F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692</w:t>
            </w:r>
          </w:p>
        </w:tc>
        <w:tc>
          <w:tcPr>
            <w:tcW w:w="1545" w:type="dxa"/>
            <w:shd w:val="clear" w:color="auto" w:fill="auto"/>
            <w:vAlign w:val="bottom"/>
          </w:tcPr>
          <w:p w:rsidR="00D320F5" w:rsidRPr="00D320F5" w:rsidRDefault="00D320F5" w:rsidP="00D320F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633 2</w:t>
            </w:r>
          </w:p>
        </w:tc>
      </w:tr>
      <w:tr w:rsidR="00D320F5" w:rsidRPr="00D320F5" w:rsidTr="00722416">
        <w:tblPrEx>
          <w:tblCellMar>
            <w:top w:w="0" w:type="dxa"/>
            <w:bottom w:w="0" w:type="dxa"/>
          </w:tblCellMar>
        </w:tblPrEx>
        <w:trPr>
          <w:cantSplit/>
        </w:trPr>
        <w:tc>
          <w:tcPr>
            <w:tcW w:w="1579" w:type="dxa"/>
            <w:shd w:val="clear" w:color="auto" w:fill="auto"/>
            <w:vAlign w:val="bottom"/>
          </w:tcPr>
          <w:p w:rsidR="00D320F5" w:rsidRPr="00D320F5" w:rsidRDefault="00D320F5" w:rsidP="00D320F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2002-2003</w:t>
            </w:r>
          </w:p>
        </w:tc>
        <w:tc>
          <w:tcPr>
            <w:tcW w:w="1236" w:type="dxa"/>
            <w:shd w:val="clear" w:color="auto" w:fill="auto"/>
            <w:vAlign w:val="bottom"/>
          </w:tcPr>
          <w:p w:rsidR="00D320F5" w:rsidRPr="00D320F5" w:rsidRDefault="00D320F5" w:rsidP="00D320F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664 22</w:t>
            </w:r>
          </w:p>
        </w:tc>
        <w:tc>
          <w:tcPr>
            <w:tcW w:w="1133" w:type="dxa"/>
            <w:shd w:val="clear" w:color="auto" w:fill="auto"/>
            <w:vAlign w:val="bottom"/>
          </w:tcPr>
          <w:p w:rsidR="00D320F5" w:rsidRPr="00D320F5" w:rsidRDefault="00D320F5" w:rsidP="00D320F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776</w:t>
            </w:r>
          </w:p>
        </w:tc>
        <w:tc>
          <w:tcPr>
            <w:tcW w:w="1545" w:type="dxa"/>
            <w:shd w:val="clear" w:color="auto" w:fill="auto"/>
            <w:vAlign w:val="bottom"/>
          </w:tcPr>
          <w:p w:rsidR="00D320F5" w:rsidRPr="00D320F5" w:rsidRDefault="00D320F5" w:rsidP="00D320F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963 2</w:t>
            </w:r>
          </w:p>
        </w:tc>
      </w:tr>
      <w:tr w:rsidR="00D320F5" w:rsidRPr="00D320F5" w:rsidTr="00722416">
        <w:tblPrEx>
          <w:tblCellMar>
            <w:top w:w="0" w:type="dxa"/>
            <w:bottom w:w="0" w:type="dxa"/>
          </w:tblCellMar>
        </w:tblPrEx>
        <w:trPr>
          <w:cantSplit/>
        </w:trPr>
        <w:tc>
          <w:tcPr>
            <w:tcW w:w="1579" w:type="dxa"/>
            <w:shd w:val="clear" w:color="auto" w:fill="auto"/>
            <w:vAlign w:val="bottom"/>
          </w:tcPr>
          <w:p w:rsidR="00D320F5" w:rsidRPr="00D320F5" w:rsidRDefault="00D320F5" w:rsidP="00D320F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2003-2004</w:t>
            </w:r>
          </w:p>
        </w:tc>
        <w:tc>
          <w:tcPr>
            <w:tcW w:w="1236" w:type="dxa"/>
            <w:shd w:val="clear" w:color="auto" w:fill="auto"/>
            <w:vAlign w:val="bottom"/>
          </w:tcPr>
          <w:p w:rsidR="00D320F5" w:rsidRPr="00D320F5" w:rsidRDefault="00D320F5" w:rsidP="00D320F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886 23</w:t>
            </w:r>
          </w:p>
        </w:tc>
        <w:tc>
          <w:tcPr>
            <w:tcW w:w="1133" w:type="dxa"/>
            <w:shd w:val="clear" w:color="auto" w:fill="auto"/>
            <w:vAlign w:val="bottom"/>
          </w:tcPr>
          <w:p w:rsidR="00D320F5" w:rsidRPr="00D320F5" w:rsidRDefault="00D320F5" w:rsidP="00D320F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836</w:t>
            </w:r>
          </w:p>
        </w:tc>
        <w:tc>
          <w:tcPr>
            <w:tcW w:w="1545" w:type="dxa"/>
            <w:shd w:val="clear" w:color="auto" w:fill="auto"/>
            <w:vAlign w:val="bottom"/>
          </w:tcPr>
          <w:p w:rsidR="00D320F5" w:rsidRPr="00D320F5" w:rsidRDefault="00D320F5" w:rsidP="00D320F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359 3</w:t>
            </w:r>
          </w:p>
        </w:tc>
      </w:tr>
      <w:tr w:rsidR="00D320F5" w:rsidRPr="00D320F5" w:rsidTr="00722416">
        <w:tblPrEx>
          <w:tblCellMar>
            <w:top w:w="0" w:type="dxa"/>
            <w:bottom w:w="0" w:type="dxa"/>
          </w:tblCellMar>
        </w:tblPrEx>
        <w:trPr>
          <w:cantSplit/>
        </w:trPr>
        <w:tc>
          <w:tcPr>
            <w:tcW w:w="1579" w:type="dxa"/>
            <w:shd w:val="clear" w:color="auto" w:fill="auto"/>
            <w:vAlign w:val="bottom"/>
          </w:tcPr>
          <w:p w:rsidR="00D320F5" w:rsidRPr="00D320F5" w:rsidRDefault="00366253" w:rsidP="00D320F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2004-2005</w:t>
            </w:r>
          </w:p>
        </w:tc>
        <w:tc>
          <w:tcPr>
            <w:tcW w:w="1236" w:type="dxa"/>
            <w:shd w:val="clear" w:color="auto" w:fill="auto"/>
            <w:vAlign w:val="bottom"/>
          </w:tcPr>
          <w:p w:rsidR="00D320F5" w:rsidRPr="00D320F5" w:rsidRDefault="00366253" w:rsidP="00D320F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938 26</w:t>
            </w:r>
          </w:p>
        </w:tc>
        <w:tc>
          <w:tcPr>
            <w:tcW w:w="1133" w:type="dxa"/>
            <w:shd w:val="clear" w:color="auto" w:fill="auto"/>
            <w:vAlign w:val="bottom"/>
          </w:tcPr>
          <w:p w:rsidR="00D320F5" w:rsidRPr="00D320F5" w:rsidRDefault="00366253" w:rsidP="00D320F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004 1</w:t>
            </w:r>
          </w:p>
        </w:tc>
        <w:tc>
          <w:tcPr>
            <w:tcW w:w="1545" w:type="dxa"/>
            <w:shd w:val="clear" w:color="auto" w:fill="auto"/>
            <w:vAlign w:val="bottom"/>
          </w:tcPr>
          <w:p w:rsidR="00D320F5" w:rsidRPr="00D320F5" w:rsidRDefault="00366253" w:rsidP="00D320F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933 3</w:t>
            </w:r>
          </w:p>
        </w:tc>
      </w:tr>
      <w:tr w:rsidR="00D320F5" w:rsidRPr="00D320F5" w:rsidTr="00722416">
        <w:tblPrEx>
          <w:tblCellMar>
            <w:top w:w="0" w:type="dxa"/>
            <w:bottom w:w="0" w:type="dxa"/>
          </w:tblCellMar>
        </w:tblPrEx>
        <w:trPr>
          <w:cantSplit/>
        </w:trPr>
        <w:tc>
          <w:tcPr>
            <w:tcW w:w="1579" w:type="dxa"/>
            <w:tcBorders>
              <w:bottom w:val="single" w:sz="12" w:space="0" w:color="auto"/>
            </w:tcBorders>
            <w:shd w:val="clear" w:color="auto" w:fill="auto"/>
            <w:vAlign w:val="bottom"/>
          </w:tcPr>
          <w:p w:rsidR="00D320F5" w:rsidRPr="00D320F5" w:rsidRDefault="00366253" w:rsidP="00D320F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2005-2006</w:t>
            </w:r>
          </w:p>
        </w:tc>
        <w:tc>
          <w:tcPr>
            <w:tcW w:w="1236" w:type="dxa"/>
            <w:tcBorders>
              <w:bottom w:val="single" w:sz="12" w:space="0" w:color="auto"/>
            </w:tcBorders>
            <w:shd w:val="clear" w:color="auto" w:fill="auto"/>
            <w:vAlign w:val="bottom"/>
          </w:tcPr>
          <w:p w:rsidR="00D320F5" w:rsidRPr="00D320F5" w:rsidRDefault="00366253" w:rsidP="00D320F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311 30</w:t>
            </w:r>
          </w:p>
        </w:tc>
        <w:tc>
          <w:tcPr>
            <w:tcW w:w="1133" w:type="dxa"/>
            <w:tcBorders>
              <w:bottom w:val="single" w:sz="12" w:space="0" w:color="auto"/>
            </w:tcBorders>
            <w:shd w:val="clear" w:color="auto" w:fill="auto"/>
            <w:vAlign w:val="bottom"/>
          </w:tcPr>
          <w:p w:rsidR="00D320F5" w:rsidRPr="00D320F5" w:rsidRDefault="00366253" w:rsidP="00D320F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128 1</w:t>
            </w:r>
          </w:p>
        </w:tc>
        <w:tc>
          <w:tcPr>
            <w:tcW w:w="1545" w:type="dxa"/>
            <w:tcBorders>
              <w:bottom w:val="single" w:sz="12" w:space="0" w:color="auto"/>
            </w:tcBorders>
            <w:shd w:val="clear" w:color="auto" w:fill="auto"/>
            <w:vAlign w:val="bottom"/>
          </w:tcPr>
          <w:p w:rsidR="00D320F5" w:rsidRPr="00D320F5" w:rsidRDefault="00366253" w:rsidP="00D320F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356 4</w:t>
            </w:r>
          </w:p>
        </w:tc>
      </w:tr>
    </w:tbl>
    <w:p w:rsidR="00366253" w:rsidRPr="00366253" w:rsidRDefault="00366253" w:rsidP="00366253">
      <w:pPr>
        <w:pStyle w:val="SingleTxt"/>
        <w:spacing w:after="0" w:line="120" w:lineRule="exact"/>
        <w:rPr>
          <w:rFonts w:hint="cs"/>
          <w:b/>
          <w:bCs/>
          <w:sz w:val="10"/>
          <w:rtl/>
        </w:rPr>
      </w:pPr>
    </w:p>
    <w:p w:rsidR="00D320F5" w:rsidRDefault="00366253" w:rsidP="0072241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366253">
        <w:rPr>
          <w:rFonts w:hint="cs"/>
          <w:b/>
          <w:bCs/>
          <w:rtl/>
        </w:rPr>
        <w:t xml:space="preserve">المصدر: </w:t>
      </w:r>
      <w:r w:rsidRPr="00366253">
        <w:rPr>
          <w:rFonts w:hint="cs"/>
          <w:rtl/>
        </w:rPr>
        <w:t>الحولية الإحصائية لعام 2006 للمعهد الوطني للإحصاء والديموغرافيا.</w:t>
      </w:r>
    </w:p>
    <w:p w:rsidR="00366253" w:rsidRPr="00366253" w:rsidRDefault="00366253" w:rsidP="00366253">
      <w:pPr>
        <w:pStyle w:val="SingleTxt"/>
        <w:spacing w:after="0" w:line="120" w:lineRule="exact"/>
        <w:rPr>
          <w:rFonts w:hint="cs"/>
          <w:b/>
          <w:bCs/>
          <w:sz w:val="10"/>
          <w:szCs w:val="26"/>
          <w:rtl/>
        </w:rPr>
      </w:pPr>
    </w:p>
    <w:p w:rsidR="00366253" w:rsidRDefault="0045708A" w:rsidP="005B6566">
      <w:pPr>
        <w:pStyle w:val="SingleTxt"/>
        <w:rPr>
          <w:rFonts w:hint="cs"/>
          <w:rtl/>
        </w:rPr>
      </w:pPr>
      <w:r>
        <w:rPr>
          <w:rFonts w:hint="cs"/>
          <w:rtl/>
        </w:rPr>
        <w:t>86 -</w:t>
      </w:r>
      <w:r>
        <w:rPr>
          <w:rFonts w:hint="cs"/>
          <w:rtl/>
        </w:rPr>
        <w:tab/>
        <w:t xml:space="preserve">وتمثلت سياسة الحكومة في مجال التعليم أيضا في تزويد المنشآت الجديدة المقامة بمدرسين للأطفال. ولذلك، كما يتبين من الجدول أعلاه، شهد عدد المدرسين أيضا زيادة كبيرة في هذه الفترة. فقد زاد هذا العدد من 007 19 إلى 311 30 مدرسا في هذه الأعوام </w:t>
      </w:r>
      <w:r w:rsidR="005B6566">
        <w:rPr>
          <w:rFonts w:hint="cs"/>
          <w:rtl/>
        </w:rPr>
        <w:t>ا</w:t>
      </w:r>
      <w:r w:rsidR="006C3E41">
        <w:rPr>
          <w:rFonts w:hint="cs"/>
          <w:rtl/>
        </w:rPr>
        <w:t>لخ</w:t>
      </w:r>
      <w:r>
        <w:rPr>
          <w:rFonts w:hint="cs"/>
          <w:rtl/>
        </w:rPr>
        <w:t>مسة، أي بمعدل زيادة سنوية يصل في المتوسط إلى 9.8 في المائة.</w:t>
      </w:r>
    </w:p>
    <w:p w:rsidR="0045708A" w:rsidRDefault="0045708A" w:rsidP="003C39F2">
      <w:pPr>
        <w:pStyle w:val="SingleTxt"/>
        <w:rPr>
          <w:rFonts w:hint="cs"/>
          <w:rtl/>
        </w:rPr>
      </w:pPr>
      <w:r>
        <w:rPr>
          <w:rFonts w:hint="cs"/>
          <w:rtl/>
        </w:rPr>
        <w:t>87 -</w:t>
      </w:r>
      <w:r>
        <w:rPr>
          <w:rFonts w:hint="cs"/>
          <w:rtl/>
        </w:rPr>
        <w:tab/>
        <w:t>وفي مجال محو الأمية والتعليم الأساسي غير الرسمي، تشير بيانات حولية عام 2006 للمعهد الوطني للإحصاء والديموغرافيا إلى زيادة في عدد مراكز التدريب على المرحلة الأولية لمحو الأمية، وعدد مراكز التدريب التكميلي الأساسي. ومن حيث التقدم يلاحظ أن عدد مراكز التدريب على المرحلة الأولية لمحو الأمية ارتفع من 083 4 في الفترة 2000-2001 إلى 703 6 مراكز في الفترة 2004-2005. وعلى صعيد التدريب التكميلي الأساسي، ساعدت سياسة</w:t>
      </w:r>
      <w:r w:rsidR="002A72D7">
        <w:rPr>
          <w:rFonts w:hint="cs"/>
          <w:rtl/>
        </w:rPr>
        <w:t xml:space="preserve"> زيادة </w:t>
      </w:r>
      <w:r w:rsidR="003C39F2">
        <w:rPr>
          <w:rFonts w:hint="cs"/>
          <w:rtl/>
        </w:rPr>
        <w:t>ا</w:t>
      </w:r>
      <w:r w:rsidR="006C3E41">
        <w:rPr>
          <w:rFonts w:hint="cs"/>
          <w:rtl/>
        </w:rPr>
        <w:t>لخ</w:t>
      </w:r>
      <w:r w:rsidR="002A72D7">
        <w:rPr>
          <w:rFonts w:hint="cs"/>
          <w:rtl/>
        </w:rPr>
        <w:t>دمة المقدمة على زيادة عدد المراكز من 201 1 في الفترة 2000-2001 إلى 351 4 مركزا في الفترة 2004-2005، بمعدل زيادة سنوية يصل في المتوسط إلى 27 في المائة.</w:t>
      </w:r>
    </w:p>
    <w:p w:rsidR="002A72D7" w:rsidRPr="002A72D7" w:rsidRDefault="002A72D7" w:rsidP="002A72D7">
      <w:pPr>
        <w:pStyle w:val="SingleTxt"/>
        <w:spacing w:after="0" w:line="120" w:lineRule="exact"/>
        <w:rPr>
          <w:rFonts w:hint="cs"/>
          <w:sz w:val="10"/>
          <w:rtl/>
        </w:rPr>
      </w:pPr>
    </w:p>
    <w:p w:rsidR="002A72D7" w:rsidRDefault="002A72D7" w:rsidP="0045708A">
      <w:pPr>
        <w:pStyle w:val="SingleTxt"/>
        <w:rPr>
          <w:rFonts w:hint="cs"/>
          <w:i/>
          <w:iCs/>
          <w:rtl/>
        </w:rPr>
      </w:pPr>
      <w:r>
        <w:rPr>
          <w:rFonts w:hint="cs"/>
          <w:rtl/>
        </w:rPr>
        <w:tab/>
        <w:t>’2‘</w:t>
      </w:r>
      <w:r>
        <w:rPr>
          <w:rFonts w:hint="cs"/>
          <w:rtl/>
        </w:rPr>
        <w:tab/>
      </w:r>
      <w:r>
        <w:rPr>
          <w:rFonts w:hint="cs"/>
          <w:i/>
          <w:iCs/>
          <w:rtl/>
        </w:rPr>
        <w:t>تحسين ظروف حياة وعمل التلاميذ والمدرسين</w:t>
      </w:r>
    </w:p>
    <w:p w:rsidR="002A72D7" w:rsidRDefault="002A72D7" w:rsidP="00F65ADA">
      <w:pPr>
        <w:pStyle w:val="SingleTxt"/>
        <w:rPr>
          <w:rFonts w:hint="cs"/>
          <w:rtl/>
        </w:rPr>
      </w:pPr>
      <w:r>
        <w:rPr>
          <w:rFonts w:hint="cs"/>
          <w:rtl/>
        </w:rPr>
        <w:t>88 -</w:t>
      </w:r>
      <w:r>
        <w:rPr>
          <w:rFonts w:hint="cs"/>
          <w:rtl/>
        </w:rPr>
        <w:tab/>
        <w:t>شرعت الحكومة في بناء مساكن للمدرسين والمدرسات، حرصا منها على توفير ظروف عمل أفضل لهم. وفي أعوام 2004 و 2005 و 2006 على التوالي، أنشئ 690 و</w:t>
      </w:r>
      <w:r>
        <w:rPr>
          <w:rFonts w:hint="eastAsia"/>
          <w:rtl/>
        </w:rPr>
        <w:t> </w:t>
      </w:r>
      <w:r>
        <w:rPr>
          <w:rFonts w:hint="cs"/>
          <w:rtl/>
        </w:rPr>
        <w:t xml:space="preserve">088 1 و </w:t>
      </w:r>
      <w:r w:rsidR="00F65ADA">
        <w:rPr>
          <w:rFonts w:hint="cs"/>
          <w:rtl/>
        </w:rPr>
        <w:t>710</w:t>
      </w:r>
      <w:r>
        <w:rPr>
          <w:rFonts w:hint="cs"/>
          <w:rtl/>
        </w:rPr>
        <w:t xml:space="preserve"> مساكن لهم.</w:t>
      </w:r>
    </w:p>
    <w:p w:rsidR="002A72D7" w:rsidRDefault="002A72D7" w:rsidP="002A72D7">
      <w:pPr>
        <w:pStyle w:val="SingleTxt"/>
        <w:rPr>
          <w:rFonts w:hint="cs"/>
          <w:rtl/>
        </w:rPr>
      </w:pPr>
      <w:r>
        <w:rPr>
          <w:rFonts w:hint="cs"/>
          <w:rtl/>
        </w:rPr>
        <w:t>89 -</w:t>
      </w:r>
      <w:r>
        <w:rPr>
          <w:rFonts w:hint="cs"/>
          <w:rtl/>
        </w:rPr>
        <w:tab/>
        <w:t>وتحسينا لظروف تعلم التلاميذ، راعت السلطات مسائل الحصول على مياه الشرب والمرافق الصحية، من خلال حفر 105 آبار وإنشاء 280 مرحاضا في عام 2004.</w:t>
      </w:r>
    </w:p>
    <w:p w:rsidR="002A72D7" w:rsidRPr="002A72D7" w:rsidRDefault="002A72D7" w:rsidP="002A72D7">
      <w:pPr>
        <w:pStyle w:val="SingleTxt"/>
        <w:spacing w:after="0" w:line="120" w:lineRule="exact"/>
        <w:rPr>
          <w:rFonts w:hint="cs"/>
          <w:sz w:val="10"/>
          <w:rtl/>
        </w:rPr>
      </w:pPr>
    </w:p>
    <w:p w:rsidR="002A72D7" w:rsidRDefault="002A72D7" w:rsidP="002A72D7">
      <w:pPr>
        <w:pStyle w:val="SingleTxt"/>
        <w:rPr>
          <w:rFonts w:hint="cs"/>
          <w:i/>
          <w:iCs/>
          <w:rtl/>
        </w:rPr>
      </w:pPr>
      <w:r>
        <w:rPr>
          <w:rFonts w:hint="cs"/>
          <w:rtl/>
        </w:rPr>
        <w:tab/>
        <w:t>’3‘</w:t>
      </w:r>
      <w:r>
        <w:rPr>
          <w:rFonts w:hint="cs"/>
          <w:rtl/>
        </w:rPr>
        <w:tab/>
      </w:r>
      <w:r>
        <w:rPr>
          <w:rFonts w:hint="cs"/>
          <w:i/>
          <w:iCs/>
          <w:rtl/>
        </w:rPr>
        <w:t>زيادة الأعداد</w:t>
      </w:r>
    </w:p>
    <w:p w:rsidR="002A72D7" w:rsidRDefault="002A72D7" w:rsidP="002E287C">
      <w:pPr>
        <w:pStyle w:val="SingleTxt"/>
        <w:rPr>
          <w:rFonts w:hint="cs"/>
          <w:rtl/>
        </w:rPr>
      </w:pPr>
      <w:r>
        <w:rPr>
          <w:rFonts w:hint="cs"/>
          <w:rtl/>
        </w:rPr>
        <w:t>90 -</w:t>
      </w:r>
      <w:r>
        <w:rPr>
          <w:rFonts w:hint="cs"/>
          <w:rtl/>
        </w:rPr>
        <w:tab/>
        <w:t xml:space="preserve">يتجه </w:t>
      </w:r>
      <w:r>
        <w:rPr>
          <w:rFonts w:hint="cs"/>
          <w:b/>
          <w:bCs/>
          <w:i/>
          <w:iCs/>
          <w:rtl/>
        </w:rPr>
        <w:t>المعدل الإجمالي للقبول في المرحلة الإعدادية</w:t>
      </w:r>
      <w:r>
        <w:rPr>
          <w:rFonts w:hint="cs"/>
          <w:rtl/>
        </w:rPr>
        <w:t xml:space="preserve"> إلى الارتفاع، مبينا بذلك أن زيادة </w:t>
      </w:r>
      <w:r w:rsidR="002E287C">
        <w:rPr>
          <w:rFonts w:hint="cs"/>
          <w:rtl/>
        </w:rPr>
        <w:t>ا</w:t>
      </w:r>
      <w:r w:rsidR="006C3E41">
        <w:rPr>
          <w:rFonts w:hint="cs"/>
          <w:rtl/>
        </w:rPr>
        <w:t>لخ</w:t>
      </w:r>
      <w:r>
        <w:rPr>
          <w:rFonts w:hint="cs"/>
          <w:rtl/>
        </w:rPr>
        <w:t>دمة التعليمية المقدمة ترتبت عليها زيادة في قيد الأطفال في المرحلة الإعدادية. ففي عام 2001 كانت النسبة الأولية في الواقع 46.9 في المائ</w:t>
      </w:r>
      <w:r w:rsidR="00F65ADA">
        <w:rPr>
          <w:rFonts w:hint="cs"/>
          <w:rtl/>
        </w:rPr>
        <w:t>ة (منها 53.2 في المائة للبنين و</w:t>
      </w:r>
      <w:r w:rsidR="00F65ADA">
        <w:rPr>
          <w:rFonts w:hint="eastAsia"/>
          <w:rtl/>
        </w:rPr>
        <w:t> </w:t>
      </w:r>
      <w:r>
        <w:rPr>
          <w:rFonts w:hint="cs"/>
          <w:rtl/>
        </w:rPr>
        <w:t>40.3 في المائة للبنات)، ثم ارتفع المعدل إلى 70.7 في المائة في الفترة 2005-2006 (منها 76.4 في المائة للبنين و 64.9 في المائة للبنات).</w:t>
      </w:r>
    </w:p>
    <w:p w:rsidR="002A72D7" w:rsidRDefault="002A72D7" w:rsidP="002A72D7">
      <w:pPr>
        <w:pStyle w:val="SingleTxt"/>
        <w:rPr>
          <w:rFonts w:hint="cs"/>
          <w:rtl/>
        </w:rPr>
      </w:pPr>
      <w:r>
        <w:rPr>
          <w:rFonts w:hint="cs"/>
          <w:rtl/>
        </w:rPr>
        <w:t>91 -</w:t>
      </w:r>
      <w:r>
        <w:rPr>
          <w:rFonts w:hint="cs"/>
          <w:rtl/>
        </w:rPr>
        <w:tab/>
        <w:t>وتشير بيانات حولية عام 2006 إلى أن نسبة المقيدين في المرحلة الإعدادية لا تزال تفوق نسبة المقيدات. غير أنه في الفترة ذاتها، زاد المعدل الإجمالي لقبول البنين في المرحلة الإعدادية بنسبة 9.5 في المائة في المتوسط سنويا، في حين بلغ معدل البنات 12.6 في المائة، مما يدل على سرعة أكبر في زيادة معدل قيد البنات بالقياس إلى معدل البنين.</w:t>
      </w:r>
    </w:p>
    <w:p w:rsidR="002A72D7" w:rsidRDefault="00F22A01" w:rsidP="00F65ADA">
      <w:pPr>
        <w:pStyle w:val="SingleTxt"/>
        <w:rPr>
          <w:rFonts w:hint="cs"/>
          <w:rtl/>
        </w:rPr>
      </w:pPr>
      <w:r>
        <w:rPr>
          <w:rFonts w:hint="cs"/>
          <w:rtl/>
        </w:rPr>
        <w:t>92 -</w:t>
      </w:r>
      <w:r w:rsidR="006E54AB">
        <w:rPr>
          <w:rFonts w:hint="cs"/>
          <w:rtl/>
        </w:rPr>
        <w:tab/>
        <w:t>وبلغت زيادة المعدل الإجمالي لقيد البنات في المرحلة الإعدادية بالمقارنة بمعدل البنين، التي تلاحظ في جميع مناطق البلد، مستويات بالغة الأهمية في الشرق (21.3 في المائة للبنات في مقابل 15.8 في المائة للبنين)، وفي الساحل (23.0 في المائة للبنات في مقابل 18.7 في المائة للبنين)، وفي الشمال الأوسط (17.0 في المائة للبنات في مقابل 11.1 في المائة للبنين). وتعكس هذه الحالة أثر إعطاء الأولوية للأقاليم التي ينخفض فيها معدل الالتحاق بالمدرسة.</w:t>
      </w:r>
    </w:p>
    <w:p w:rsidR="006E54AB" w:rsidRDefault="006E54AB" w:rsidP="006E54AB">
      <w:pPr>
        <w:pStyle w:val="SingleTxt"/>
        <w:spacing w:after="0" w:line="120" w:lineRule="exact"/>
        <w:rPr>
          <w:rFonts w:hint="cs"/>
          <w:sz w:val="10"/>
          <w:rtl/>
        </w:rPr>
      </w:pPr>
    </w:p>
    <w:p w:rsidR="006E54AB" w:rsidRDefault="00722416" w:rsidP="007224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sz w:val="10"/>
          <w:rtl/>
        </w:rPr>
        <w:br w:type="page"/>
      </w:r>
      <w:r>
        <w:rPr>
          <w:rFonts w:hint="cs"/>
          <w:rtl/>
        </w:rPr>
        <w:tab/>
      </w:r>
      <w:r>
        <w:rPr>
          <w:rFonts w:hint="cs"/>
          <w:rtl/>
        </w:rPr>
        <w:tab/>
      </w:r>
      <w:r w:rsidR="006E54AB">
        <w:rPr>
          <w:rFonts w:hint="cs"/>
          <w:rtl/>
        </w:rPr>
        <w:t xml:space="preserve">الشكل 2: تطور </w:t>
      </w:r>
      <w:r w:rsidR="00AE2959">
        <w:rPr>
          <w:rFonts w:hint="cs"/>
          <w:rtl/>
        </w:rPr>
        <w:t xml:space="preserve">المعدل </w:t>
      </w:r>
      <w:r w:rsidR="006E54AB">
        <w:rPr>
          <w:rFonts w:hint="cs"/>
          <w:rtl/>
        </w:rPr>
        <w:t>الإجمالي للقبول في المرحلة الإعدادية</w:t>
      </w:r>
    </w:p>
    <w:p w:rsidR="00AE2959" w:rsidRDefault="00AE2959" w:rsidP="006E54AB">
      <w:pPr>
        <w:pStyle w:val="SingleTxt"/>
        <w:rPr>
          <w:rFonts w:hint="cs"/>
          <w:b/>
          <w:bCs/>
          <w:rtl/>
        </w:rPr>
      </w:pPr>
      <w:r>
        <w:rPr>
          <w:noProof/>
        </w:rPr>
        <w:pict>
          <v:shape id="_x0000_s1117" type="#_x0000_t75" style="position:absolute;left:0;text-align:left;margin-left:51.5pt;margin-top:3.4pt;width:375.95pt;height:176.15pt;z-index:12">
            <v:imagedata r:id="rId15" o:title=""/>
          </v:shape>
        </w:pict>
      </w:r>
    </w:p>
    <w:p w:rsidR="00AE2959" w:rsidRDefault="00AE2959" w:rsidP="006E54AB">
      <w:pPr>
        <w:pStyle w:val="SingleTxt"/>
        <w:rPr>
          <w:rFonts w:hint="cs"/>
          <w:b/>
          <w:bCs/>
          <w:rtl/>
        </w:rPr>
      </w:pPr>
    </w:p>
    <w:p w:rsidR="00AE2959" w:rsidRPr="00AE2959" w:rsidRDefault="00AE2959" w:rsidP="006E54AB">
      <w:pPr>
        <w:pStyle w:val="SingleTxt"/>
        <w:rPr>
          <w:rFonts w:hint="cs"/>
          <w:b/>
          <w:bCs/>
          <w:szCs w:val="20"/>
          <w:rtl/>
        </w:rPr>
      </w:pPr>
    </w:p>
    <w:p w:rsidR="00AE2959" w:rsidRDefault="00AE2959" w:rsidP="006E54AB">
      <w:pPr>
        <w:pStyle w:val="SingleTxt"/>
        <w:rPr>
          <w:rFonts w:hint="cs"/>
          <w:b/>
          <w:bCs/>
          <w:rtl/>
        </w:rPr>
      </w:pPr>
    </w:p>
    <w:p w:rsidR="00AE2959" w:rsidRDefault="00AE2959" w:rsidP="006E54AB">
      <w:pPr>
        <w:pStyle w:val="SingleTxt"/>
        <w:rPr>
          <w:rFonts w:hint="cs"/>
          <w:b/>
          <w:bCs/>
          <w:rtl/>
        </w:rPr>
      </w:pPr>
    </w:p>
    <w:p w:rsidR="00AE2959" w:rsidRDefault="00AE2959" w:rsidP="006E54AB">
      <w:pPr>
        <w:pStyle w:val="SingleTxt"/>
        <w:rPr>
          <w:rFonts w:hint="cs"/>
          <w:b/>
          <w:bCs/>
          <w:rtl/>
        </w:rPr>
      </w:pPr>
    </w:p>
    <w:p w:rsidR="00AE2959" w:rsidRDefault="00AE2959" w:rsidP="006E54AB">
      <w:pPr>
        <w:pStyle w:val="SingleTxt"/>
        <w:rPr>
          <w:rFonts w:hint="cs"/>
          <w:b/>
          <w:bCs/>
          <w:rtl/>
        </w:rPr>
      </w:pPr>
    </w:p>
    <w:p w:rsidR="006E54AB" w:rsidRPr="00B62322" w:rsidRDefault="00B62322" w:rsidP="0072241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B62322">
        <w:rPr>
          <w:rFonts w:hint="cs"/>
          <w:b/>
          <w:bCs/>
          <w:rtl/>
        </w:rPr>
        <w:t xml:space="preserve">المصدر: </w:t>
      </w:r>
      <w:r w:rsidRPr="00B62322">
        <w:rPr>
          <w:rFonts w:hint="cs"/>
          <w:rtl/>
        </w:rPr>
        <w:t>حساباتنا المبنية على بيانات الحولية الإحصائية للمعهد الوطني للإحصاء والديموغرافيا لعام 2006</w:t>
      </w:r>
      <w:r w:rsidR="00316FBC">
        <w:rPr>
          <w:rFonts w:hint="cs"/>
          <w:rtl/>
        </w:rPr>
        <w:t>.</w:t>
      </w:r>
    </w:p>
    <w:p w:rsidR="00B62322" w:rsidRPr="00B62322" w:rsidRDefault="00B62322" w:rsidP="00B62322">
      <w:pPr>
        <w:pStyle w:val="SingleTxt"/>
        <w:spacing w:after="0" w:line="120" w:lineRule="exact"/>
        <w:rPr>
          <w:rFonts w:hint="cs"/>
          <w:b/>
          <w:bCs/>
          <w:sz w:val="10"/>
          <w:rtl/>
        </w:rPr>
      </w:pPr>
    </w:p>
    <w:p w:rsidR="00B62322" w:rsidRDefault="00B62322" w:rsidP="002E287C">
      <w:pPr>
        <w:pStyle w:val="SingleTxt"/>
        <w:rPr>
          <w:rFonts w:hint="cs"/>
          <w:rtl/>
        </w:rPr>
      </w:pPr>
      <w:r w:rsidRPr="00B62322">
        <w:rPr>
          <w:rFonts w:hint="cs"/>
          <w:rtl/>
        </w:rPr>
        <w:t>93-</w:t>
      </w:r>
      <w:r w:rsidRPr="00B62322">
        <w:rPr>
          <w:rFonts w:hint="cs"/>
          <w:rtl/>
        </w:rPr>
        <w:tab/>
      </w:r>
      <w:r>
        <w:rPr>
          <w:rFonts w:hint="cs"/>
          <w:rtl/>
        </w:rPr>
        <w:t xml:space="preserve">وشهد </w:t>
      </w:r>
      <w:r>
        <w:rPr>
          <w:rFonts w:hint="cs"/>
          <w:b/>
          <w:bCs/>
          <w:i/>
          <w:iCs/>
          <w:rtl/>
        </w:rPr>
        <w:t>المعدل الإجمالي للالتحاق بالتعليم الابتدائي</w:t>
      </w:r>
      <w:r>
        <w:rPr>
          <w:rFonts w:hint="cs"/>
          <w:rtl/>
        </w:rPr>
        <w:t xml:space="preserve"> تطورا</w:t>
      </w:r>
      <w:r w:rsidR="00EB1755">
        <w:rPr>
          <w:rFonts w:hint="cs"/>
          <w:rtl/>
        </w:rPr>
        <w:t xml:space="preserve"> تصاعديا في الفترة 2001-2006، على نحو ما يوضح الرسم البياني الوارد أدناه. فعلى الصعيد الوطني ارتفع هذا المعدل من 45.1 في المائة في عام 2001 إلى 60.7 في المائة في عام 2006، متجاوزا بشكل طفيف لهدف </w:t>
      </w:r>
      <w:r w:rsidR="00AE2959">
        <w:rPr>
          <w:rFonts w:hint="cs"/>
          <w:rtl/>
        </w:rPr>
        <w:t>الـ 60 في المائة الوارد في خطاب</w:t>
      </w:r>
      <w:r w:rsidR="00EB1755">
        <w:rPr>
          <w:rFonts w:hint="cs"/>
          <w:rtl/>
        </w:rPr>
        <w:t xml:space="preserve"> النوايا المتعلق بالتنمية البشرية المستدامة، وفي </w:t>
      </w:r>
      <w:r w:rsidR="002E287C">
        <w:rPr>
          <w:rFonts w:hint="cs"/>
          <w:rtl/>
        </w:rPr>
        <w:t>ا</w:t>
      </w:r>
      <w:r w:rsidR="006C3E41">
        <w:rPr>
          <w:rFonts w:hint="cs"/>
          <w:rtl/>
        </w:rPr>
        <w:t>لخ</w:t>
      </w:r>
      <w:r w:rsidR="00EB1755">
        <w:rPr>
          <w:rFonts w:hint="cs"/>
          <w:rtl/>
        </w:rPr>
        <w:t>طة العشرية لتطوير التعليم الأساسي التي تهدف إلى الوصول بمعدل الالتحاق بالمدرسة من 42 في المائة في عام 2001 إلى 56 في المائة في عام 2005.</w:t>
      </w:r>
    </w:p>
    <w:p w:rsidR="00EB1755" w:rsidRDefault="00EB1755" w:rsidP="00EB1755">
      <w:pPr>
        <w:pStyle w:val="SingleTxt"/>
        <w:rPr>
          <w:rFonts w:hint="cs"/>
          <w:rtl/>
        </w:rPr>
      </w:pPr>
      <w:r>
        <w:rPr>
          <w:rFonts w:hint="cs"/>
          <w:rtl/>
        </w:rPr>
        <w:t>94 -</w:t>
      </w:r>
      <w:r>
        <w:rPr>
          <w:rFonts w:hint="cs"/>
          <w:rtl/>
        </w:rPr>
        <w:tab/>
        <w:t>وعلى صعيد البنات ساعدت جهود الحكومة في مجال التعليم على الوصول في عام 2005 إلى نسبة 55 في المائة، بزيادة 5 نقاط على هدف خطاب النوايا في هذا الصدد.</w:t>
      </w:r>
    </w:p>
    <w:p w:rsidR="00EB1755" w:rsidRPr="00B62322" w:rsidRDefault="00EB1755" w:rsidP="00EB1755">
      <w:pPr>
        <w:pStyle w:val="SingleTxt"/>
        <w:rPr>
          <w:rFonts w:hint="cs"/>
          <w:rtl/>
        </w:rPr>
      </w:pPr>
      <w:r>
        <w:rPr>
          <w:rFonts w:hint="cs"/>
          <w:rtl/>
        </w:rPr>
        <w:t>95-</w:t>
      </w:r>
      <w:r>
        <w:rPr>
          <w:rFonts w:hint="cs"/>
          <w:rtl/>
        </w:rPr>
        <w:tab/>
        <w:t>وحتى لو كانت البيانات تبين أن معدل التحاق البنين بالمدرسة ظل أعلى من معدل البنات في الفترة 2001-2006، فإن معدل متوسط الزيادة السنوية لالتحاق البنات بالتعليم الابتدائي (9.3 في المائة) يفوق معدل البنين (6.6 في المائة)، مما يدل على أن أثر السياسات أكبر بكثير فيما يتعلق بالبنات.</w:t>
      </w:r>
    </w:p>
    <w:p w:rsidR="00316FBC" w:rsidRDefault="00722416" w:rsidP="00722416">
      <w:pPr>
        <w:pStyle w:val="SingleTxt"/>
        <w:rPr>
          <w:rFonts w:hint="cs"/>
          <w:b/>
          <w:bCs/>
          <w:rtl/>
        </w:rPr>
      </w:pPr>
      <w:r>
        <w:rPr>
          <w:b/>
          <w:bCs/>
          <w:rtl/>
        </w:rPr>
        <w:br w:type="page"/>
      </w:r>
      <w:r w:rsidR="00EB1755">
        <w:rPr>
          <w:rFonts w:hint="cs"/>
          <w:b/>
          <w:bCs/>
          <w:rtl/>
        </w:rPr>
        <w:t>الشكل 3: تطور المعدل الإجمالي للالتحاق بالتعليم الابتدائي</w:t>
      </w:r>
    </w:p>
    <w:p w:rsidR="005F14FE" w:rsidRDefault="005F14FE" w:rsidP="00B93B0C">
      <w:pPr>
        <w:pStyle w:val="SingleTxt"/>
        <w:spacing w:after="0" w:line="120" w:lineRule="exact"/>
        <w:rPr>
          <w:rFonts w:hint="cs"/>
          <w:b/>
          <w:bCs/>
          <w:rtl/>
        </w:rPr>
      </w:pPr>
      <w:r>
        <w:rPr>
          <w:noProof/>
        </w:rPr>
        <w:pict>
          <v:shape id="_x0000_s1118" type="#_x0000_t75" style="position:absolute;left:0;text-align:left;margin-left:82.4pt;margin-top:-1.6pt;width:345.05pt;height:2in;z-index:13">
            <v:imagedata r:id="rId16" o:title=""/>
          </v:shape>
        </w:pict>
      </w:r>
    </w:p>
    <w:p w:rsidR="005F14FE" w:rsidRDefault="005F14FE" w:rsidP="00316FBC">
      <w:pPr>
        <w:pStyle w:val="SingleTxt"/>
        <w:rPr>
          <w:rFonts w:hint="cs"/>
          <w:b/>
          <w:bCs/>
          <w:rtl/>
        </w:rPr>
      </w:pPr>
    </w:p>
    <w:p w:rsidR="005F14FE" w:rsidRDefault="005F14FE" w:rsidP="00316FBC">
      <w:pPr>
        <w:pStyle w:val="SingleTxt"/>
        <w:rPr>
          <w:rFonts w:hint="cs"/>
          <w:b/>
          <w:bCs/>
          <w:rtl/>
        </w:rPr>
      </w:pPr>
    </w:p>
    <w:p w:rsidR="005F14FE" w:rsidRPr="005F14FE" w:rsidRDefault="005F14FE" w:rsidP="00316FBC">
      <w:pPr>
        <w:pStyle w:val="SingleTxt"/>
        <w:rPr>
          <w:rFonts w:hint="cs"/>
          <w:b/>
          <w:bCs/>
          <w:szCs w:val="20"/>
          <w:rtl/>
        </w:rPr>
      </w:pPr>
    </w:p>
    <w:p w:rsidR="005F14FE" w:rsidRDefault="005F14FE" w:rsidP="00316FBC">
      <w:pPr>
        <w:pStyle w:val="SingleTxt"/>
        <w:rPr>
          <w:rFonts w:hint="cs"/>
          <w:b/>
          <w:bCs/>
          <w:rtl/>
        </w:rPr>
      </w:pPr>
    </w:p>
    <w:p w:rsidR="005F14FE" w:rsidRDefault="005F14FE" w:rsidP="00316FBC">
      <w:pPr>
        <w:pStyle w:val="SingleTxt"/>
        <w:rPr>
          <w:rFonts w:hint="cs"/>
          <w:b/>
          <w:bCs/>
          <w:rtl/>
        </w:rPr>
      </w:pPr>
    </w:p>
    <w:p w:rsidR="005F14FE" w:rsidRDefault="005F14FE" w:rsidP="005F14FE">
      <w:pPr>
        <w:pStyle w:val="SingleTxt"/>
        <w:spacing w:after="0" w:line="120" w:lineRule="exact"/>
        <w:rPr>
          <w:rFonts w:hint="cs"/>
          <w:b/>
          <w:bCs/>
          <w:sz w:val="10"/>
          <w:rtl/>
        </w:rPr>
      </w:pPr>
    </w:p>
    <w:p w:rsidR="00316FBC" w:rsidRDefault="00316FBC" w:rsidP="0072241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b/>
          <w:bCs/>
          <w:rtl/>
        </w:rPr>
      </w:pPr>
      <w:r w:rsidRPr="00B62322">
        <w:rPr>
          <w:rFonts w:hint="cs"/>
          <w:b/>
          <w:bCs/>
          <w:rtl/>
        </w:rPr>
        <w:t xml:space="preserve">المصدر: </w:t>
      </w:r>
      <w:r w:rsidRPr="00B62322">
        <w:rPr>
          <w:rFonts w:hint="cs"/>
          <w:rtl/>
        </w:rPr>
        <w:t>حساباتنا المبنية على بيانات الحولية الإحصائية للمعهد الوطني للإحصاء والديموغرافيا لعام 2006</w:t>
      </w:r>
      <w:r>
        <w:rPr>
          <w:rFonts w:hint="cs"/>
          <w:rtl/>
        </w:rPr>
        <w:t>.</w:t>
      </w:r>
    </w:p>
    <w:p w:rsidR="00717C9B" w:rsidRPr="00717C9B" w:rsidRDefault="00717C9B" w:rsidP="00717C9B">
      <w:pPr>
        <w:pStyle w:val="SingleTxt"/>
        <w:spacing w:after="0" w:line="120" w:lineRule="exact"/>
        <w:rPr>
          <w:rFonts w:hint="cs"/>
          <w:b/>
          <w:bCs/>
          <w:sz w:val="10"/>
          <w:rtl/>
        </w:rPr>
      </w:pPr>
    </w:p>
    <w:p w:rsidR="00316FBC" w:rsidRPr="00717C9B" w:rsidRDefault="00717C9B" w:rsidP="00B93B0C">
      <w:pPr>
        <w:pStyle w:val="SingleTxt"/>
        <w:spacing w:line="380" w:lineRule="exact"/>
        <w:rPr>
          <w:rFonts w:hint="cs"/>
          <w:rtl/>
        </w:rPr>
      </w:pPr>
      <w:r w:rsidRPr="00717C9B">
        <w:rPr>
          <w:rFonts w:hint="cs"/>
          <w:rtl/>
        </w:rPr>
        <w:t>96 -</w:t>
      </w:r>
      <w:r w:rsidRPr="00717C9B">
        <w:rPr>
          <w:rFonts w:hint="cs"/>
          <w:rtl/>
        </w:rPr>
        <w:tab/>
      </w:r>
      <w:r>
        <w:rPr>
          <w:rFonts w:hint="cs"/>
          <w:rtl/>
        </w:rPr>
        <w:t xml:space="preserve">وعلى الصعيد الإقليمي يلاحظ أن مستوى التحاق البنات بالمدرسة يزيد بسرعة أكبر من مستوى البنين. على أن الفرق بين المعدل الإجمالي لالتحاق البنات بالتعليم الابتدائي ومعدل البنين يظل ثابتا بشكل محسوس على مدار الأعوام (10 في المائة). وفي بعض المناطق، مثل الشمال الأوسط والشمال، يزيد هذا الفرق كثيرا ويصل إلى 27.9 في المائة و </w:t>
      </w:r>
      <w:r w:rsidR="005F14FE">
        <w:rPr>
          <w:rFonts w:hint="cs"/>
          <w:rtl/>
        </w:rPr>
        <w:t>17</w:t>
      </w:r>
      <w:r>
        <w:rPr>
          <w:rFonts w:hint="cs"/>
          <w:rtl/>
        </w:rPr>
        <w:t xml:space="preserve"> في المائة على التوالي في الفترة 2005-2006.</w:t>
      </w:r>
    </w:p>
    <w:p w:rsidR="00750C2D" w:rsidRPr="00750C2D" w:rsidRDefault="00750C2D" w:rsidP="00750C2D">
      <w:pPr>
        <w:pStyle w:val="SingleTxt"/>
        <w:spacing w:after="0" w:line="120" w:lineRule="exact"/>
        <w:rPr>
          <w:b/>
          <w:bCs/>
          <w:sz w:val="10"/>
          <w:rtl/>
        </w:rPr>
      </w:pPr>
    </w:p>
    <w:p w:rsidR="006E54AB" w:rsidRPr="00750C2D" w:rsidRDefault="00722416" w:rsidP="00B93B0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r>
      <w:r>
        <w:rPr>
          <w:rFonts w:hint="cs"/>
          <w:rtl/>
        </w:rPr>
        <w:tab/>
      </w:r>
      <w:r w:rsidR="00750C2D">
        <w:rPr>
          <w:rFonts w:hint="cs"/>
          <w:rtl/>
        </w:rPr>
        <w:t>الجدول 4: المعدل الإجمالي للالتحاق بالتعليم الابتدائي حسب المنطقة والجنس في الفترة 2005-2006</w:t>
      </w:r>
    </w:p>
    <w:tbl>
      <w:tblPr>
        <w:bidiVisual/>
        <w:tblW w:w="0" w:type="auto"/>
        <w:tblInd w:w="1267" w:type="dxa"/>
        <w:tblLayout w:type="fixed"/>
        <w:tblCellMar>
          <w:left w:w="0" w:type="dxa"/>
          <w:right w:w="0" w:type="dxa"/>
        </w:tblCellMar>
        <w:tblLook w:val="0000" w:firstRow="0" w:lastRow="0" w:firstColumn="0" w:lastColumn="0" w:noHBand="0" w:noVBand="0"/>
      </w:tblPr>
      <w:tblGrid>
        <w:gridCol w:w="2094"/>
        <w:gridCol w:w="1854"/>
        <w:gridCol w:w="1442"/>
        <w:gridCol w:w="1957"/>
      </w:tblGrid>
      <w:tr w:rsidR="00EA2942" w:rsidRPr="00EA2942" w:rsidTr="00B93B0C">
        <w:tblPrEx>
          <w:tblCellMar>
            <w:top w:w="0" w:type="dxa"/>
            <w:bottom w:w="0" w:type="dxa"/>
          </w:tblCellMar>
        </w:tblPrEx>
        <w:trPr>
          <w:cantSplit/>
          <w:tblHeader/>
        </w:trPr>
        <w:tc>
          <w:tcPr>
            <w:tcW w:w="2094" w:type="dxa"/>
            <w:tcBorders>
              <w:top w:val="single" w:sz="4" w:space="0" w:color="auto"/>
              <w:bottom w:val="single" w:sz="12"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80" w:after="80" w:line="200" w:lineRule="exact"/>
              <w:ind w:left="144" w:right="144"/>
              <w:rPr>
                <w:rFonts w:hint="cs"/>
                <w:i/>
                <w:iCs/>
                <w:sz w:val="16"/>
                <w:szCs w:val="24"/>
                <w:rtl/>
              </w:rPr>
            </w:pPr>
          </w:p>
        </w:tc>
        <w:tc>
          <w:tcPr>
            <w:tcW w:w="1854" w:type="dxa"/>
            <w:tcBorders>
              <w:top w:val="single" w:sz="4" w:space="0" w:color="auto"/>
              <w:bottom w:val="single" w:sz="12"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80" w:after="80" w:line="200" w:lineRule="exact"/>
              <w:ind w:left="144" w:right="144"/>
              <w:rPr>
                <w:rFonts w:hint="cs"/>
                <w:i/>
                <w:iCs/>
                <w:sz w:val="16"/>
                <w:szCs w:val="24"/>
                <w:rtl/>
              </w:rPr>
            </w:pPr>
            <w:r w:rsidRPr="00EA2942">
              <w:rPr>
                <w:rFonts w:hint="cs"/>
                <w:i/>
                <w:iCs/>
                <w:sz w:val="16"/>
                <w:szCs w:val="24"/>
                <w:rtl/>
              </w:rPr>
              <w:t>البنون</w:t>
            </w:r>
          </w:p>
        </w:tc>
        <w:tc>
          <w:tcPr>
            <w:tcW w:w="1442" w:type="dxa"/>
            <w:tcBorders>
              <w:top w:val="single" w:sz="4" w:space="0" w:color="auto"/>
              <w:bottom w:val="single" w:sz="12"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80" w:after="80" w:line="200" w:lineRule="exact"/>
              <w:ind w:left="144" w:right="144"/>
              <w:rPr>
                <w:rFonts w:hint="cs"/>
                <w:i/>
                <w:iCs/>
                <w:sz w:val="16"/>
                <w:szCs w:val="24"/>
                <w:rtl/>
              </w:rPr>
            </w:pPr>
            <w:r w:rsidRPr="00EA2942">
              <w:rPr>
                <w:rFonts w:hint="cs"/>
                <w:i/>
                <w:iCs/>
                <w:sz w:val="16"/>
                <w:szCs w:val="24"/>
                <w:rtl/>
              </w:rPr>
              <w:t>البنات</w:t>
            </w:r>
          </w:p>
        </w:tc>
        <w:tc>
          <w:tcPr>
            <w:tcW w:w="1957" w:type="dxa"/>
            <w:tcBorders>
              <w:top w:val="single" w:sz="4" w:space="0" w:color="auto"/>
              <w:bottom w:val="single" w:sz="12"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80" w:after="80" w:line="200" w:lineRule="exact"/>
              <w:ind w:left="144" w:right="144"/>
              <w:rPr>
                <w:rFonts w:hint="cs"/>
                <w:i/>
                <w:iCs/>
                <w:sz w:val="16"/>
                <w:szCs w:val="24"/>
                <w:rtl/>
              </w:rPr>
            </w:pPr>
            <w:r w:rsidRPr="00EA2942">
              <w:rPr>
                <w:rFonts w:hint="cs"/>
                <w:i/>
                <w:iCs/>
                <w:sz w:val="16"/>
                <w:szCs w:val="24"/>
                <w:rtl/>
              </w:rPr>
              <w:t>المجموع</w:t>
            </w:r>
          </w:p>
        </w:tc>
      </w:tr>
      <w:tr w:rsidR="00EA2942" w:rsidRPr="00EA2942" w:rsidTr="00B93B0C">
        <w:tblPrEx>
          <w:tblCellMar>
            <w:top w:w="0" w:type="dxa"/>
            <w:bottom w:w="0" w:type="dxa"/>
          </w:tblCellMar>
        </w:tblPrEx>
        <w:trPr>
          <w:cantSplit/>
        </w:trPr>
        <w:tc>
          <w:tcPr>
            <w:tcW w:w="2094" w:type="dxa"/>
            <w:tcBorders>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منعطف موهون</w:t>
            </w:r>
          </w:p>
        </w:tc>
        <w:tc>
          <w:tcPr>
            <w:tcW w:w="1854" w:type="dxa"/>
            <w:tcBorders>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57.8</w:t>
            </w:r>
          </w:p>
        </w:tc>
        <w:tc>
          <w:tcPr>
            <w:tcW w:w="1442" w:type="dxa"/>
            <w:tcBorders>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48.6</w:t>
            </w:r>
          </w:p>
        </w:tc>
        <w:tc>
          <w:tcPr>
            <w:tcW w:w="1957" w:type="dxa"/>
            <w:tcBorders>
              <w:left w:val="single" w:sz="4" w:space="0" w:color="auto"/>
              <w:bottom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53.4</w:t>
            </w:r>
          </w:p>
        </w:tc>
      </w:tr>
      <w:tr w:rsidR="00EA2942" w:rsidRPr="00EA2942" w:rsidTr="00B93B0C">
        <w:tblPrEx>
          <w:tblCellMar>
            <w:top w:w="0" w:type="dxa"/>
            <w:bottom w:w="0" w:type="dxa"/>
          </w:tblCellMar>
        </w:tblPrEx>
        <w:trPr>
          <w:cantSplit/>
        </w:trPr>
        <w:tc>
          <w:tcPr>
            <w:tcW w:w="2094" w:type="dxa"/>
            <w:tcBorders>
              <w:top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منطقة الشلالات</w:t>
            </w:r>
          </w:p>
        </w:tc>
        <w:tc>
          <w:tcPr>
            <w:tcW w:w="1854" w:type="dxa"/>
            <w:tcBorders>
              <w:top w:val="single" w:sz="4" w:space="0" w:color="auto"/>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67.9</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55.8</w:t>
            </w:r>
          </w:p>
        </w:tc>
        <w:tc>
          <w:tcPr>
            <w:tcW w:w="1957" w:type="dxa"/>
            <w:tcBorders>
              <w:top w:val="single" w:sz="4" w:space="0" w:color="auto"/>
              <w:left w:val="single" w:sz="4" w:space="0" w:color="auto"/>
              <w:bottom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62.0</w:t>
            </w:r>
          </w:p>
        </w:tc>
      </w:tr>
      <w:tr w:rsidR="00EA2942" w:rsidRPr="00EA2942" w:rsidTr="00B93B0C">
        <w:tblPrEx>
          <w:tblCellMar>
            <w:top w:w="0" w:type="dxa"/>
            <w:bottom w:w="0" w:type="dxa"/>
          </w:tblCellMar>
        </w:tblPrEx>
        <w:trPr>
          <w:cantSplit/>
        </w:trPr>
        <w:tc>
          <w:tcPr>
            <w:tcW w:w="2094" w:type="dxa"/>
            <w:tcBorders>
              <w:top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الوسط</w:t>
            </w:r>
          </w:p>
        </w:tc>
        <w:tc>
          <w:tcPr>
            <w:tcW w:w="1854" w:type="dxa"/>
            <w:tcBorders>
              <w:top w:val="single" w:sz="4" w:space="0" w:color="auto"/>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97.3</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bottom"/>
          </w:tcPr>
          <w:p w:rsidR="00EA2942" w:rsidRPr="00EA2942" w:rsidRDefault="005F14FE"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9</w:t>
            </w:r>
            <w:r w:rsidR="00EA2942">
              <w:rPr>
                <w:rFonts w:hint="cs"/>
                <w:sz w:val="16"/>
                <w:szCs w:val="24"/>
                <w:rtl/>
              </w:rPr>
              <w:t>4.3</w:t>
            </w:r>
          </w:p>
        </w:tc>
        <w:tc>
          <w:tcPr>
            <w:tcW w:w="1957" w:type="dxa"/>
            <w:tcBorders>
              <w:top w:val="single" w:sz="4" w:space="0" w:color="auto"/>
              <w:left w:val="single" w:sz="4" w:space="0" w:color="auto"/>
              <w:bottom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95.8</w:t>
            </w:r>
          </w:p>
        </w:tc>
      </w:tr>
      <w:tr w:rsidR="00EA2942" w:rsidRPr="00EA2942" w:rsidTr="00B93B0C">
        <w:tblPrEx>
          <w:tblCellMar>
            <w:top w:w="0" w:type="dxa"/>
            <w:bottom w:w="0" w:type="dxa"/>
          </w:tblCellMar>
        </w:tblPrEx>
        <w:trPr>
          <w:cantSplit/>
        </w:trPr>
        <w:tc>
          <w:tcPr>
            <w:tcW w:w="2094" w:type="dxa"/>
            <w:tcBorders>
              <w:top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الشرق الأوسط</w:t>
            </w:r>
          </w:p>
        </w:tc>
        <w:tc>
          <w:tcPr>
            <w:tcW w:w="1854" w:type="dxa"/>
            <w:tcBorders>
              <w:top w:val="single" w:sz="4" w:space="0" w:color="auto"/>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63.9</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54.5</w:t>
            </w:r>
          </w:p>
        </w:tc>
        <w:tc>
          <w:tcPr>
            <w:tcW w:w="1957" w:type="dxa"/>
            <w:tcBorders>
              <w:top w:val="single" w:sz="4" w:space="0" w:color="auto"/>
              <w:left w:val="single" w:sz="4" w:space="0" w:color="auto"/>
              <w:bottom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59.4</w:t>
            </w:r>
          </w:p>
        </w:tc>
      </w:tr>
      <w:tr w:rsidR="00EA2942" w:rsidRPr="00EA2942" w:rsidTr="00B93B0C">
        <w:tblPrEx>
          <w:tblCellMar>
            <w:top w:w="0" w:type="dxa"/>
            <w:bottom w:w="0" w:type="dxa"/>
          </w:tblCellMar>
        </w:tblPrEx>
        <w:trPr>
          <w:cantSplit/>
        </w:trPr>
        <w:tc>
          <w:tcPr>
            <w:tcW w:w="2094" w:type="dxa"/>
            <w:tcBorders>
              <w:top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الشمال الأوسط</w:t>
            </w:r>
          </w:p>
        </w:tc>
        <w:tc>
          <w:tcPr>
            <w:tcW w:w="1854" w:type="dxa"/>
            <w:tcBorders>
              <w:top w:val="single" w:sz="4" w:space="0" w:color="auto"/>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60.0</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43.1</w:t>
            </w:r>
          </w:p>
        </w:tc>
        <w:tc>
          <w:tcPr>
            <w:tcW w:w="1957" w:type="dxa"/>
            <w:tcBorders>
              <w:top w:val="single" w:sz="4" w:space="0" w:color="auto"/>
              <w:left w:val="single" w:sz="4" w:space="0" w:color="auto"/>
              <w:bottom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51.6</w:t>
            </w:r>
          </w:p>
        </w:tc>
      </w:tr>
      <w:tr w:rsidR="00EA2942" w:rsidRPr="00EA2942" w:rsidTr="00B93B0C">
        <w:tblPrEx>
          <w:tblCellMar>
            <w:top w:w="0" w:type="dxa"/>
            <w:bottom w:w="0" w:type="dxa"/>
          </w:tblCellMar>
        </w:tblPrEx>
        <w:trPr>
          <w:cantSplit/>
        </w:trPr>
        <w:tc>
          <w:tcPr>
            <w:tcW w:w="2094" w:type="dxa"/>
            <w:tcBorders>
              <w:top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الغرب الأوسط</w:t>
            </w:r>
          </w:p>
        </w:tc>
        <w:tc>
          <w:tcPr>
            <w:tcW w:w="1854" w:type="dxa"/>
            <w:tcBorders>
              <w:top w:val="single" w:sz="4" w:space="0" w:color="auto"/>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69.7</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57.4</w:t>
            </w:r>
          </w:p>
        </w:tc>
        <w:tc>
          <w:tcPr>
            <w:tcW w:w="1957" w:type="dxa"/>
            <w:tcBorders>
              <w:top w:val="single" w:sz="4" w:space="0" w:color="auto"/>
              <w:left w:val="single" w:sz="4" w:space="0" w:color="auto"/>
              <w:bottom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63.8</w:t>
            </w:r>
          </w:p>
        </w:tc>
      </w:tr>
      <w:tr w:rsidR="00EA2942" w:rsidRPr="00EA2942" w:rsidTr="00B93B0C">
        <w:tblPrEx>
          <w:tblCellMar>
            <w:top w:w="0" w:type="dxa"/>
            <w:bottom w:w="0" w:type="dxa"/>
          </w:tblCellMar>
        </w:tblPrEx>
        <w:trPr>
          <w:cantSplit/>
        </w:trPr>
        <w:tc>
          <w:tcPr>
            <w:tcW w:w="2094" w:type="dxa"/>
            <w:tcBorders>
              <w:top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الجنوب الأوسط</w:t>
            </w:r>
          </w:p>
        </w:tc>
        <w:tc>
          <w:tcPr>
            <w:tcW w:w="1854" w:type="dxa"/>
            <w:tcBorders>
              <w:top w:val="single" w:sz="4" w:space="0" w:color="auto"/>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63.1</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56.4</w:t>
            </w:r>
          </w:p>
        </w:tc>
        <w:tc>
          <w:tcPr>
            <w:tcW w:w="1957" w:type="dxa"/>
            <w:tcBorders>
              <w:top w:val="single" w:sz="4" w:space="0" w:color="auto"/>
              <w:left w:val="single" w:sz="4" w:space="0" w:color="auto"/>
              <w:bottom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59.9</w:t>
            </w:r>
          </w:p>
        </w:tc>
      </w:tr>
      <w:tr w:rsidR="00EA2942" w:rsidRPr="00EA2942" w:rsidTr="00B93B0C">
        <w:tblPrEx>
          <w:tblCellMar>
            <w:top w:w="0" w:type="dxa"/>
            <w:bottom w:w="0" w:type="dxa"/>
          </w:tblCellMar>
        </w:tblPrEx>
        <w:trPr>
          <w:cantSplit/>
        </w:trPr>
        <w:tc>
          <w:tcPr>
            <w:tcW w:w="2094" w:type="dxa"/>
            <w:tcBorders>
              <w:top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الشرق</w:t>
            </w:r>
          </w:p>
        </w:tc>
        <w:tc>
          <w:tcPr>
            <w:tcW w:w="1854" w:type="dxa"/>
            <w:tcBorders>
              <w:top w:val="single" w:sz="4" w:space="0" w:color="auto"/>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44.4</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37.5</w:t>
            </w:r>
          </w:p>
        </w:tc>
        <w:tc>
          <w:tcPr>
            <w:tcW w:w="1957" w:type="dxa"/>
            <w:tcBorders>
              <w:top w:val="single" w:sz="4" w:space="0" w:color="auto"/>
              <w:left w:val="single" w:sz="4" w:space="0" w:color="auto"/>
              <w:bottom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41.1</w:t>
            </w:r>
          </w:p>
        </w:tc>
      </w:tr>
      <w:tr w:rsidR="00EA2942" w:rsidRPr="00EA2942" w:rsidTr="00B93B0C">
        <w:tblPrEx>
          <w:tblCellMar>
            <w:top w:w="0" w:type="dxa"/>
            <w:bottom w:w="0" w:type="dxa"/>
          </w:tblCellMar>
        </w:tblPrEx>
        <w:trPr>
          <w:cantSplit/>
        </w:trPr>
        <w:tc>
          <w:tcPr>
            <w:tcW w:w="2094" w:type="dxa"/>
            <w:tcBorders>
              <w:top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منطقة الأحواض العليا</w:t>
            </w:r>
          </w:p>
        </w:tc>
        <w:tc>
          <w:tcPr>
            <w:tcW w:w="1854" w:type="dxa"/>
            <w:tcBorders>
              <w:top w:val="single" w:sz="4" w:space="0" w:color="auto"/>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71.6</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60.6</w:t>
            </w:r>
          </w:p>
        </w:tc>
        <w:tc>
          <w:tcPr>
            <w:tcW w:w="1957" w:type="dxa"/>
            <w:tcBorders>
              <w:top w:val="single" w:sz="4" w:space="0" w:color="auto"/>
              <w:left w:val="single" w:sz="4" w:space="0" w:color="auto"/>
              <w:bottom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66.2</w:t>
            </w:r>
          </w:p>
        </w:tc>
      </w:tr>
      <w:tr w:rsidR="00EA2942" w:rsidRPr="00EA2942" w:rsidTr="00B93B0C">
        <w:tblPrEx>
          <w:tblCellMar>
            <w:top w:w="0" w:type="dxa"/>
            <w:bottom w:w="0" w:type="dxa"/>
          </w:tblCellMar>
        </w:tblPrEx>
        <w:trPr>
          <w:cantSplit/>
        </w:trPr>
        <w:tc>
          <w:tcPr>
            <w:tcW w:w="2094" w:type="dxa"/>
            <w:tcBorders>
              <w:top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الشمال</w:t>
            </w:r>
          </w:p>
        </w:tc>
        <w:tc>
          <w:tcPr>
            <w:tcW w:w="1854" w:type="dxa"/>
            <w:tcBorders>
              <w:top w:val="single" w:sz="4" w:space="0" w:color="auto"/>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84.8</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56.8</w:t>
            </w:r>
          </w:p>
        </w:tc>
        <w:tc>
          <w:tcPr>
            <w:tcW w:w="1957" w:type="dxa"/>
            <w:tcBorders>
              <w:top w:val="single" w:sz="4" w:space="0" w:color="auto"/>
              <w:left w:val="single" w:sz="4" w:space="0" w:color="auto"/>
              <w:bottom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70.7</w:t>
            </w:r>
          </w:p>
        </w:tc>
      </w:tr>
      <w:tr w:rsidR="00EA2942" w:rsidRPr="00EA2942" w:rsidTr="00B93B0C">
        <w:tblPrEx>
          <w:tblCellMar>
            <w:top w:w="0" w:type="dxa"/>
            <w:bottom w:w="0" w:type="dxa"/>
          </w:tblCellMar>
        </w:tblPrEx>
        <w:trPr>
          <w:cantSplit/>
        </w:trPr>
        <w:tc>
          <w:tcPr>
            <w:tcW w:w="2094" w:type="dxa"/>
            <w:tcBorders>
              <w:top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الهضبة الوسطى</w:t>
            </w:r>
          </w:p>
        </w:tc>
        <w:tc>
          <w:tcPr>
            <w:tcW w:w="1854" w:type="dxa"/>
            <w:tcBorders>
              <w:top w:val="single" w:sz="4" w:space="0" w:color="auto"/>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62.4</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49.5</w:t>
            </w:r>
          </w:p>
        </w:tc>
        <w:tc>
          <w:tcPr>
            <w:tcW w:w="1957" w:type="dxa"/>
            <w:tcBorders>
              <w:top w:val="single" w:sz="4" w:space="0" w:color="auto"/>
              <w:left w:val="single" w:sz="4" w:space="0" w:color="auto"/>
              <w:bottom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56.1</w:t>
            </w:r>
          </w:p>
        </w:tc>
      </w:tr>
      <w:tr w:rsidR="00EA2942" w:rsidRPr="00EA2942" w:rsidTr="00B93B0C">
        <w:tblPrEx>
          <w:tblCellMar>
            <w:top w:w="0" w:type="dxa"/>
            <w:bottom w:w="0" w:type="dxa"/>
          </w:tblCellMar>
        </w:tblPrEx>
        <w:trPr>
          <w:cantSplit/>
        </w:trPr>
        <w:tc>
          <w:tcPr>
            <w:tcW w:w="2094" w:type="dxa"/>
            <w:tcBorders>
              <w:top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الساحل</w:t>
            </w:r>
          </w:p>
        </w:tc>
        <w:tc>
          <w:tcPr>
            <w:tcW w:w="1854" w:type="dxa"/>
            <w:tcBorders>
              <w:top w:val="single" w:sz="4" w:space="0" w:color="auto"/>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41.9</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36.1</w:t>
            </w:r>
          </w:p>
        </w:tc>
        <w:tc>
          <w:tcPr>
            <w:tcW w:w="1957" w:type="dxa"/>
            <w:tcBorders>
              <w:top w:val="single" w:sz="4" w:space="0" w:color="auto"/>
              <w:left w:val="single" w:sz="4" w:space="0" w:color="auto"/>
              <w:bottom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39.1</w:t>
            </w:r>
          </w:p>
        </w:tc>
      </w:tr>
      <w:tr w:rsidR="006B6CB5" w:rsidRPr="00EA2942" w:rsidTr="00B93B0C">
        <w:tblPrEx>
          <w:tblCellMar>
            <w:top w:w="0" w:type="dxa"/>
            <w:bottom w:w="0" w:type="dxa"/>
          </w:tblCellMar>
        </w:tblPrEx>
        <w:trPr>
          <w:cantSplit/>
        </w:trPr>
        <w:tc>
          <w:tcPr>
            <w:tcW w:w="2094" w:type="dxa"/>
            <w:tcBorders>
              <w:top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الجنوب الغربي</w:t>
            </w:r>
          </w:p>
        </w:tc>
        <w:tc>
          <w:tcPr>
            <w:tcW w:w="1854" w:type="dxa"/>
            <w:tcBorders>
              <w:top w:val="single" w:sz="4" w:space="0" w:color="auto"/>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66.2</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55.7</w:t>
            </w:r>
          </w:p>
        </w:tc>
        <w:tc>
          <w:tcPr>
            <w:tcW w:w="1957" w:type="dxa"/>
            <w:tcBorders>
              <w:top w:val="single" w:sz="4" w:space="0" w:color="auto"/>
              <w:left w:val="single" w:sz="4" w:space="0" w:color="auto"/>
              <w:bottom w:val="single" w:sz="4" w:space="0" w:color="auto"/>
            </w:tcBorders>
            <w:shd w:val="clear" w:color="auto" w:fill="auto"/>
            <w:vAlign w:val="bottom"/>
          </w:tcPr>
          <w:p w:rsidR="00EA2942" w:rsidRP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61.2</w:t>
            </w:r>
          </w:p>
        </w:tc>
      </w:tr>
      <w:tr w:rsidR="00EA2942" w:rsidRPr="00EA2942" w:rsidTr="00B93B0C">
        <w:tblPrEx>
          <w:tblCellMar>
            <w:top w:w="0" w:type="dxa"/>
            <w:bottom w:w="0" w:type="dxa"/>
          </w:tblCellMar>
        </w:tblPrEx>
        <w:trPr>
          <w:cantSplit/>
        </w:trPr>
        <w:tc>
          <w:tcPr>
            <w:tcW w:w="2094" w:type="dxa"/>
            <w:tcBorders>
              <w:top w:val="single" w:sz="4" w:space="0" w:color="auto"/>
              <w:bottom w:val="single" w:sz="12" w:space="0" w:color="auto"/>
              <w:right w:val="single" w:sz="4" w:space="0" w:color="auto"/>
            </w:tcBorders>
            <w:shd w:val="clear" w:color="auto" w:fill="auto"/>
            <w:vAlign w:val="bottom"/>
          </w:tcPr>
          <w:p w:rsid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 xml:space="preserve">بوركينا </w:t>
            </w:r>
            <w:r w:rsidR="00356C72">
              <w:rPr>
                <w:rFonts w:hint="cs"/>
                <w:sz w:val="16"/>
                <w:szCs w:val="24"/>
                <w:rtl/>
              </w:rPr>
              <w:t>فاسو</w:t>
            </w:r>
          </w:p>
        </w:tc>
        <w:tc>
          <w:tcPr>
            <w:tcW w:w="1854" w:type="dxa"/>
            <w:tcBorders>
              <w:top w:val="single" w:sz="4" w:space="0" w:color="auto"/>
              <w:left w:val="single" w:sz="4" w:space="0" w:color="auto"/>
              <w:bottom w:val="single" w:sz="12" w:space="0" w:color="auto"/>
              <w:right w:val="single" w:sz="4" w:space="0" w:color="auto"/>
            </w:tcBorders>
            <w:shd w:val="clear" w:color="auto" w:fill="auto"/>
            <w:vAlign w:val="bottom"/>
          </w:tcPr>
          <w:p w:rsid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66.1</w:t>
            </w:r>
          </w:p>
        </w:tc>
        <w:tc>
          <w:tcPr>
            <w:tcW w:w="1442" w:type="dxa"/>
            <w:tcBorders>
              <w:top w:val="single" w:sz="4" w:space="0" w:color="auto"/>
              <w:left w:val="single" w:sz="4" w:space="0" w:color="auto"/>
              <w:bottom w:val="single" w:sz="12" w:space="0" w:color="auto"/>
              <w:right w:val="single" w:sz="4" w:space="0" w:color="auto"/>
            </w:tcBorders>
            <w:shd w:val="clear" w:color="auto" w:fill="auto"/>
            <w:vAlign w:val="bottom"/>
          </w:tcPr>
          <w:p w:rsid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55.0</w:t>
            </w:r>
          </w:p>
        </w:tc>
        <w:tc>
          <w:tcPr>
            <w:tcW w:w="1957" w:type="dxa"/>
            <w:tcBorders>
              <w:top w:val="single" w:sz="4" w:space="0" w:color="auto"/>
              <w:left w:val="single" w:sz="4" w:space="0" w:color="auto"/>
              <w:bottom w:val="single" w:sz="12" w:space="0" w:color="auto"/>
            </w:tcBorders>
            <w:shd w:val="clear" w:color="auto" w:fill="auto"/>
            <w:vAlign w:val="bottom"/>
          </w:tcPr>
          <w:p w:rsidR="00EA2942" w:rsidRDefault="00EA2942" w:rsidP="00B93B0C">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60.7</w:t>
            </w:r>
          </w:p>
        </w:tc>
      </w:tr>
    </w:tbl>
    <w:p w:rsidR="006E54AB" w:rsidRPr="00737D33" w:rsidRDefault="00737D33" w:rsidP="006E54AB">
      <w:pPr>
        <w:pStyle w:val="SingleTxt"/>
        <w:rPr>
          <w:rFonts w:hint="cs"/>
          <w:rtl/>
        </w:rPr>
      </w:pPr>
      <w:r w:rsidRPr="00B62322">
        <w:rPr>
          <w:rFonts w:hint="cs"/>
          <w:b/>
          <w:bCs/>
          <w:sz w:val="26"/>
          <w:szCs w:val="26"/>
          <w:rtl/>
        </w:rPr>
        <w:t xml:space="preserve">المصدر: </w:t>
      </w:r>
      <w:r w:rsidRPr="00B62322">
        <w:rPr>
          <w:rFonts w:hint="cs"/>
          <w:sz w:val="26"/>
          <w:szCs w:val="26"/>
          <w:rtl/>
        </w:rPr>
        <w:t>حساباتنا المبنية على بيانات الحولية الإحصائية للمعهد الوطني للإحصاء والديموغرافيا لعام 2006</w:t>
      </w:r>
      <w:r>
        <w:rPr>
          <w:rFonts w:hint="cs"/>
          <w:sz w:val="26"/>
          <w:szCs w:val="26"/>
          <w:rtl/>
        </w:rPr>
        <w:t>.</w:t>
      </w:r>
    </w:p>
    <w:p w:rsidR="006E54AB" w:rsidRDefault="00B93B0C" w:rsidP="004E7887">
      <w:pPr>
        <w:pStyle w:val="SingleTxt"/>
        <w:rPr>
          <w:rFonts w:hint="cs"/>
          <w:i/>
          <w:iCs/>
          <w:rtl/>
        </w:rPr>
      </w:pPr>
      <w:r>
        <w:rPr>
          <w:rtl/>
        </w:rPr>
        <w:br w:type="page"/>
      </w:r>
      <w:r w:rsidR="004E7887" w:rsidRPr="004E7887">
        <w:rPr>
          <w:rFonts w:hint="cs"/>
          <w:rtl/>
        </w:rPr>
        <w:tab/>
        <w:t>’4‘</w:t>
      </w:r>
      <w:r w:rsidR="004E7887" w:rsidRPr="004E7887">
        <w:rPr>
          <w:rFonts w:hint="cs"/>
          <w:rtl/>
        </w:rPr>
        <w:tab/>
      </w:r>
      <w:r w:rsidR="004E7887">
        <w:rPr>
          <w:rFonts w:hint="cs"/>
          <w:i/>
          <w:iCs/>
          <w:rtl/>
        </w:rPr>
        <w:t>تحسين نوعية التعليم</w:t>
      </w:r>
    </w:p>
    <w:p w:rsidR="004E7887" w:rsidRDefault="004E7887" w:rsidP="004E7887">
      <w:pPr>
        <w:pStyle w:val="SingleTxt"/>
        <w:rPr>
          <w:rFonts w:hint="cs"/>
          <w:rtl/>
        </w:rPr>
      </w:pPr>
      <w:r>
        <w:rPr>
          <w:rFonts w:hint="cs"/>
          <w:rtl/>
        </w:rPr>
        <w:t>97 -</w:t>
      </w:r>
      <w:r>
        <w:rPr>
          <w:rFonts w:hint="cs"/>
          <w:rtl/>
        </w:rPr>
        <w:tab/>
        <w:t>تقيّم نوعية وفعالية النظام التعليمي من خلال مؤشرات مثل معدل النجاح في المرحلة الإعدادية، ومعدل النجاح في شهادة الدراسة الابتدائية، ومعدل التسرب، ومعدل الإتمام.</w:t>
      </w:r>
    </w:p>
    <w:p w:rsidR="004E7887" w:rsidRDefault="004E7887" w:rsidP="005F14FE">
      <w:pPr>
        <w:pStyle w:val="SingleTxt"/>
        <w:rPr>
          <w:rFonts w:hint="cs"/>
          <w:rtl/>
        </w:rPr>
      </w:pPr>
      <w:r>
        <w:rPr>
          <w:rFonts w:hint="cs"/>
          <w:rtl/>
        </w:rPr>
        <w:t>98 -</w:t>
      </w:r>
      <w:r>
        <w:rPr>
          <w:rFonts w:hint="cs"/>
          <w:rtl/>
        </w:rPr>
        <w:tab/>
        <w:t xml:space="preserve">شهد </w:t>
      </w:r>
      <w:r>
        <w:rPr>
          <w:rFonts w:hint="cs"/>
          <w:b/>
          <w:bCs/>
          <w:i/>
          <w:iCs/>
          <w:rtl/>
        </w:rPr>
        <w:t>معدل النجاح في المرحلة الإعدادية</w:t>
      </w:r>
      <w:r>
        <w:rPr>
          <w:rFonts w:hint="cs"/>
          <w:rtl/>
        </w:rPr>
        <w:t xml:space="preserve"> تطورا غير متماثل بمستوى يفوق 80 في المائة على مر الأعوام. وعلى صعيد البنات، يشير تحليل هذا المعدل إلى مرحلتين في تطور المؤشر على مدى هذه الفترة:</w:t>
      </w:r>
    </w:p>
    <w:p w:rsidR="004E7887" w:rsidRDefault="004E7887" w:rsidP="004E788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اتجاه تصاعدي فيما بين عامي 2001 و 2004، إذ ارتفع المعدل من 80.3 في المائة إلى 85.7 في المائة؛</w:t>
      </w:r>
    </w:p>
    <w:p w:rsidR="004E7887" w:rsidRDefault="004E7887" w:rsidP="004E788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اتجاه تنازلي فيما بين عامي 2004 و 2006، إذ هبط المعدل من 85.7 في المائة إلى 84.6 في المائة.</w:t>
      </w:r>
    </w:p>
    <w:p w:rsidR="004E7887" w:rsidRDefault="004E7887" w:rsidP="004E7887">
      <w:pPr>
        <w:pStyle w:val="SingleTxt"/>
        <w:rPr>
          <w:rFonts w:hint="cs"/>
          <w:rtl/>
        </w:rPr>
      </w:pPr>
      <w:r>
        <w:rPr>
          <w:rFonts w:hint="cs"/>
          <w:rtl/>
        </w:rPr>
        <w:t>99 -</w:t>
      </w:r>
      <w:r>
        <w:rPr>
          <w:rFonts w:hint="cs"/>
          <w:rtl/>
        </w:rPr>
        <w:tab/>
        <w:t>وفيما يتعلق بالنجاح في المرحلة الابتدائية، تشير المعلومات المتاحة إلى أن المستوى الدراسي للبنات يتحسن على مر الأعوام.</w:t>
      </w:r>
    </w:p>
    <w:p w:rsidR="004E7887" w:rsidRDefault="004E7887" w:rsidP="00FE25F7">
      <w:pPr>
        <w:pStyle w:val="SingleTxt"/>
        <w:rPr>
          <w:rFonts w:hint="cs"/>
          <w:rtl/>
        </w:rPr>
      </w:pPr>
      <w:r>
        <w:rPr>
          <w:rFonts w:hint="cs"/>
          <w:rtl/>
        </w:rPr>
        <w:t>100 -</w:t>
      </w:r>
      <w:r w:rsidR="00FE25F7">
        <w:rPr>
          <w:rFonts w:hint="cs"/>
          <w:rtl/>
        </w:rPr>
        <w:t xml:space="preserve"> </w:t>
      </w:r>
      <w:r>
        <w:rPr>
          <w:rFonts w:hint="cs"/>
          <w:rtl/>
        </w:rPr>
        <w:t xml:space="preserve">واتسم </w:t>
      </w:r>
      <w:r>
        <w:rPr>
          <w:rFonts w:hint="cs"/>
          <w:b/>
          <w:bCs/>
          <w:i/>
          <w:iCs/>
          <w:rtl/>
        </w:rPr>
        <w:t>معدل النجاح في شهادة الدراسة الابتدائية</w:t>
      </w:r>
      <w:r>
        <w:rPr>
          <w:rFonts w:hint="cs"/>
          <w:rtl/>
        </w:rPr>
        <w:t xml:space="preserve"> بتطور تصاعدي فيما بين عامي 2001 و 2004، تلاه اتجاه تنازلي فيما بين عامي 2004 و 2006. وعلى صعيد البنات، ارتفع معدل النجاح في هذه الشهادة بالتدريج في هذه الفترة من 58.6 في المائة في عام 2001 إلى 65.5 في المائة. غير أن مستوى المؤشر هبط هبوطا كبيرا بواقع 4.2 نقاط مئوية فيما بين عامي 2004 (69.6 في المائة) و 2005 (65.4 في المائة). والصدمة التي حدثت فيما بين عامي 2004 و 2005 في معدل النجاح ظهرت أيضا على صعيد البنين، وإن كان الأثر فيما يتعلق بهم أقوى، إذ تمثل التراجع في 5.1 نقاط مئوية.</w:t>
      </w:r>
    </w:p>
    <w:p w:rsidR="004E7887" w:rsidRDefault="004714C1" w:rsidP="00FE25F7">
      <w:pPr>
        <w:pStyle w:val="SingleTxt"/>
        <w:rPr>
          <w:rFonts w:hint="cs"/>
          <w:rtl/>
        </w:rPr>
      </w:pPr>
      <w:r>
        <w:rPr>
          <w:rFonts w:hint="cs"/>
          <w:rtl/>
        </w:rPr>
        <w:t>101 -</w:t>
      </w:r>
      <w:r w:rsidR="00FE25F7">
        <w:rPr>
          <w:rFonts w:hint="cs"/>
          <w:rtl/>
        </w:rPr>
        <w:t xml:space="preserve"> </w:t>
      </w:r>
      <w:r>
        <w:rPr>
          <w:rFonts w:hint="cs"/>
          <w:rtl/>
        </w:rPr>
        <w:t>وبصفة عامة فإنه حتى إذا كان معدل نجاح البنين في شهادة الدراسة الابتدائية يفوق معدل البنات، فإنه لا بد من ملاحظة أن مستوى الجنسين لا يزال ضعيفا بعض الشيء (أقل من 75 في المائة لكل جنس وفي كل عام)، وأن سرعة تحسن المؤشر أعلى بشكل طفيف بالنسبة إلى البنات (معدل الزيادة السنوية يصل في المتوسط إلى 2.3 في المائة</w:t>
      </w:r>
      <w:r w:rsidR="00160BBC">
        <w:rPr>
          <w:rFonts w:hint="cs"/>
          <w:rtl/>
        </w:rPr>
        <w:t>، في مقابل 2.1</w:t>
      </w:r>
      <w:r w:rsidR="00FE25F7">
        <w:rPr>
          <w:rFonts w:hint="eastAsia"/>
          <w:rtl/>
        </w:rPr>
        <w:t> </w:t>
      </w:r>
      <w:r w:rsidR="00160BBC">
        <w:rPr>
          <w:rFonts w:hint="cs"/>
          <w:rtl/>
        </w:rPr>
        <w:t>في المائة للبنين).</w:t>
      </w:r>
    </w:p>
    <w:p w:rsidR="006E54AB" w:rsidRDefault="00160BBC" w:rsidP="00FE25F7">
      <w:pPr>
        <w:pStyle w:val="SingleTxt"/>
        <w:rPr>
          <w:rFonts w:hint="cs"/>
          <w:b/>
          <w:bCs/>
          <w:rtl/>
        </w:rPr>
      </w:pPr>
      <w:r>
        <w:rPr>
          <w:rFonts w:hint="cs"/>
          <w:rtl/>
        </w:rPr>
        <w:t>102 -</w:t>
      </w:r>
      <w:r w:rsidR="00FE25F7">
        <w:rPr>
          <w:rFonts w:hint="cs"/>
          <w:rtl/>
        </w:rPr>
        <w:t xml:space="preserve"> </w:t>
      </w:r>
      <w:r>
        <w:rPr>
          <w:rFonts w:hint="cs"/>
          <w:rtl/>
        </w:rPr>
        <w:t xml:space="preserve">ويشهد </w:t>
      </w:r>
      <w:r>
        <w:rPr>
          <w:rFonts w:hint="cs"/>
          <w:b/>
          <w:bCs/>
          <w:i/>
          <w:iCs/>
          <w:rtl/>
        </w:rPr>
        <w:t>معدل إتمام الدراسة الابتدائية</w:t>
      </w:r>
      <w:r>
        <w:rPr>
          <w:rFonts w:hint="cs"/>
          <w:rtl/>
        </w:rPr>
        <w:t xml:space="preserve"> تطورا تصاعديا على مر الأعوام، ويظل في مجمله ضعيفا نسبيا. ففي الفترة 2001-2006، ظل المعدل السنوي لإتمام الدراسة الابتدائية أقل من 40 في المائة. وعلى صعيد البنات، يبلغ المعدل الأقصى 32.4 في المائة، في مقابل 40.3 في المائة للبنين. وتعكس هذه الحالة التحسن في نوعية التعليم.</w:t>
      </w:r>
    </w:p>
    <w:p w:rsidR="00160BBC" w:rsidRPr="00160BBC" w:rsidRDefault="00160BBC" w:rsidP="00160BBC">
      <w:pPr>
        <w:pStyle w:val="SingleTxt"/>
        <w:spacing w:after="0" w:line="120" w:lineRule="exact"/>
        <w:rPr>
          <w:b/>
          <w:bCs/>
          <w:sz w:val="10"/>
          <w:rtl/>
        </w:rPr>
      </w:pPr>
      <w:r>
        <w:rPr>
          <w:b/>
          <w:bCs/>
          <w:rtl/>
        </w:rPr>
        <w:br w:type="page"/>
      </w:r>
    </w:p>
    <w:p w:rsidR="00160BBC" w:rsidRDefault="00160BBC" w:rsidP="006E54AB">
      <w:pPr>
        <w:pStyle w:val="SingleTxt"/>
        <w:rPr>
          <w:rFonts w:hint="cs"/>
          <w:b/>
          <w:bCs/>
          <w:rtl/>
        </w:rPr>
      </w:pPr>
      <w:r w:rsidRPr="00160BBC">
        <w:rPr>
          <w:rFonts w:hint="cs"/>
          <w:b/>
          <w:bCs/>
          <w:rtl/>
        </w:rPr>
        <w:t>الشكل 4: تطور معدل إتمام الدراسة الابتدائية</w:t>
      </w:r>
    </w:p>
    <w:p w:rsidR="005F14FE" w:rsidRPr="005F14FE" w:rsidRDefault="005F14FE" w:rsidP="005F14FE">
      <w:pPr>
        <w:pStyle w:val="SingleTxt"/>
        <w:spacing w:after="0" w:line="120" w:lineRule="exact"/>
        <w:rPr>
          <w:rFonts w:hint="cs"/>
          <w:b/>
          <w:bCs/>
          <w:sz w:val="10"/>
          <w:rtl/>
        </w:rPr>
      </w:pPr>
      <w:r>
        <w:rPr>
          <w:noProof/>
        </w:rPr>
        <w:pict>
          <v:shape id="_x0000_s1119" type="#_x0000_t75" style="position:absolute;left:0;text-align:left;margin-left:97.85pt;margin-top:4pt;width:329.6pt;height:159.4pt;z-index:14">
            <v:imagedata r:id="rId17" o:title=""/>
          </v:shape>
        </w:pict>
      </w:r>
    </w:p>
    <w:p w:rsidR="005F14FE" w:rsidRDefault="005F14FE" w:rsidP="006E54AB">
      <w:pPr>
        <w:pStyle w:val="SingleTxt"/>
        <w:rPr>
          <w:rFonts w:hint="cs"/>
          <w:b/>
          <w:bCs/>
          <w:rtl/>
        </w:rPr>
      </w:pPr>
    </w:p>
    <w:p w:rsidR="005F14FE" w:rsidRDefault="005F14FE" w:rsidP="006E54AB">
      <w:pPr>
        <w:pStyle w:val="SingleTxt"/>
        <w:rPr>
          <w:rFonts w:hint="cs"/>
          <w:b/>
          <w:bCs/>
          <w:rtl/>
        </w:rPr>
      </w:pPr>
    </w:p>
    <w:p w:rsidR="005F14FE" w:rsidRPr="005F14FE" w:rsidRDefault="005F14FE" w:rsidP="006E54AB">
      <w:pPr>
        <w:pStyle w:val="SingleTxt"/>
        <w:rPr>
          <w:rFonts w:hint="cs"/>
          <w:b/>
          <w:bCs/>
          <w:szCs w:val="20"/>
          <w:rtl/>
        </w:rPr>
      </w:pPr>
    </w:p>
    <w:p w:rsidR="005F14FE" w:rsidRDefault="005F14FE" w:rsidP="006E54AB">
      <w:pPr>
        <w:pStyle w:val="SingleTxt"/>
        <w:rPr>
          <w:rFonts w:hint="cs"/>
          <w:b/>
          <w:bCs/>
          <w:rtl/>
        </w:rPr>
      </w:pPr>
    </w:p>
    <w:p w:rsidR="005F14FE" w:rsidRDefault="005F14FE" w:rsidP="006E54AB">
      <w:pPr>
        <w:pStyle w:val="SingleTxt"/>
        <w:rPr>
          <w:rFonts w:hint="cs"/>
          <w:b/>
          <w:bCs/>
          <w:rtl/>
        </w:rPr>
      </w:pPr>
    </w:p>
    <w:p w:rsidR="005F14FE" w:rsidRDefault="005F14FE" w:rsidP="006E54AB">
      <w:pPr>
        <w:pStyle w:val="SingleTxt"/>
        <w:rPr>
          <w:rFonts w:hint="cs"/>
          <w:b/>
          <w:bCs/>
          <w:rtl/>
        </w:rPr>
      </w:pPr>
    </w:p>
    <w:p w:rsidR="00160BBC" w:rsidRPr="00160BBC" w:rsidRDefault="00160BBC" w:rsidP="00160BBC">
      <w:pPr>
        <w:pStyle w:val="SingleTxt"/>
        <w:spacing w:after="0" w:line="120" w:lineRule="exact"/>
        <w:rPr>
          <w:rFonts w:hint="cs"/>
          <w:b/>
          <w:bCs/>
          <w:sz w:val="10"/>
          <w:rtl/>
        </w:rPr>
      </w:pPr>
    </w:p>
    <w:p w:rsidR="00160BBC" w:rsidRDefault="00160BBC" w:rsidP="00FE25F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b/>
          <w:bCs/>
          <w:rtl/>
        </w:rPr>
      </w:pPr>
      <w:r w:rsidRPr="00B62322">
        <w:rPr>
          <w:rFonts w:hint="cs"/>
          <w:b/>
          <w:bCs/>
          <w:rtl/>
        </w:rPr>
        <w:t xml:space="preserve">المصدر: </w:t>
      </w:r>
      <w:r w:rsidRPr="00B62322">
        <w:rPr>
          <w:rFonts w:hint="cs"/>
          <w:rtl/>
        </w:rPr>
        <w:t>حساباتنا المبنية على بيانات الحولية الإحصائية للمعهد الوطني للإحصاء والديموغرافيا لعام 2006</w:t>
      </w:r>
      <w:r>
        <w:rPr>
          <w:rFonts w:hint="cs"/>
          <w:rtl/>
        </w:rPr>
        <w:t>.</w:t>
      </w:r>
    </w:p>
    <w:p w:rsidR="00160BBC" w:rsidRPr="00160BBC" w:rsidRDefault="00160BBC" w:rsidP="00160BBC">
      <w:pPr>
        <w:pStyle w:val="SingleTxt"/>
        <w:spacing w:after="0" w:line="120" w:lineRule="exact"/>
        <w:rPr>
          <w:rFonts w:hint="cs"/>
          <w:b/>
          <w:bCs/>
          <w:sz w:val="10"/>
          <w:rtl/>
        </w:rPr>
      </w:pPr>
    </w:p>
    <w:p w:rsidR="00160BBC" w:rsidRPr="00293C10" w:rsidRDefault="00293C10" w:rsidP="00FE25F7">
      <w:pPr>
        <w:pStyle w:val="SingleTxt"/>
        <w:rPr>
          <w:rFonts w:hint="cs"/>
          <w:rtl/>
        </w:rPr>
      </w:pPr>
      <w:r w:rsidRPr="00293C10">
        <w:rPr>
          <w:rFonts w:hint="cs"/>
          <w:rtl/>
        </w:rPr>
        <w:t>103 -</w:t>
      </w:r>
      <w:r w:rsidR="00FE25F7">
        <w:rPr>
          <w:rFonts w:hint="cs"/>
          <w:rtl/>
        </w:rPr>
        <w:t xml:space="preserve"> </w:t>
      </w:r>
      <w:r>
        <w:rPr>
          <w:rFonts w:hint="cs"/>
          <w:rtl/>
        </w:rPr>
        <w:t>إن الجهود التي تبذلها السلطات للإلحاق بالمدارس بصفة عامة، وإلحاق البنات بها بصفة خاصة، جديرة بالثناء</w:t>
      </w:r>
      <w:r w:rsidR="005F14FE">
        <w:rPr>
          <w:rFonts w:hint="cs"/>
          <w:rtl/>
        </w:rPr>
        <w:t xml:space="preserve"> بالتأكيد</w:t>
      </w:r>
      <w:r>
        <w:rPr>
          <w:rFonts w:hint="cs"/>
          <w:rtl/>
        </w:rPr>
        <w:t>، ولكن لا بد من ملاحظة أن التقدم في صوره المختلفة تنال منه على المدى المتوسط معدلات مرتفعة للتسرب من المدارس. فمعدل التسرب من المدارس في المرحلة الإعدادية، كما يبين الشكل الوارد أدناه، لا يزال عاليا (4.9 في المائة للبنات و 4.7 في المائة للبنين في العام الدراسي 2006/2007). وتضاف إلى ذلك صعوبة الانتقال من التعليم الابتدائي إلى الثانوي بسبب ضعف معدل نجاح البنات في شهادة الدراسة الابتدائية، وفقر الوالدين، ونقص منشآت الاستقبال (عدم كفاية قاعات الدراسة أو عدم وجودها، وانعدام المدارس الداخلية، وسوء توزيع المدرسين، وبخاصة المدرسات، مما يخلق نقصا على مستوى المدن الثانوية والقرى النائية).</w:t>
      </w:r>
    </w:p>
    <w:p w:rsidR="00293C10" w:rsidRPr="00293C10" w:rsidRDefault="00293C10" w:rsidP="00293C10">
      <w:pPr>
        <w:pStyle w:val="SingleTxt"/>
        <w:spacing w:after="0" w:line="120" w:lineRule="exact"/>
        <w:rPr>
          <w:rFonts w:hint="cs"/>
          <w:b/>
          <w:bCs/>
          <w:sz w:val="10"/>
          <w:rtl/>
        </w:rPr>
      </w:pPr>
    </w:p>
    <w:p w:rsidR="00160BBC" w:rsidRDefault="00293C10" w:rsidP="006E54AB">
      <w:pPr>
        <w:pStyle w:val="SingleTxt"/>
        <w:rPr>
          <w:rFonts w:hint="cs"/>
          <w:b/>
          <w:bCs/>
          <w:rtl/>
        </w:rPr>
      </w:pPr>
      <w:r>
        <w:rPr>
          <w:rFonts w:hint="cs"/>
          <w:b/>
          <w:bCs/>
          <w:rtl/>
        </w:rPr>
        <w:t>الشكل 5: تطور معدل التسرب في المرحلة الإعدادية</w:t>
      </w:r>
    </w:p>
    <w:p w:rsidR="005F14FE" w:rsidRPr="005F14FE" w:rsidRDefault="00BF1F5E" w:rsidP="005F14FE">
      <w:pPr>
        <w:pStyle w:val="SingleTxt"/>
        <w:spacing w:after="0" w:line="120" w:lineRule="exact"/>
        <w:rPr>
          <w:rFonts w:hint="cs"/>
          <w:b/>
          <w:bCs/>
          <w:sz w:val="10"/>
          <w:rtl/>
        </w:rPr>
      </w:pPr>
      <w:r>
        <w:rPr>
          <w:noProof/>
        </w:rPr>
        <w:pict>
          <v:shape id="_x0000_s1120" type="#_x0000_t75" style="position:absolute;left:0;text-align:left;margin-left:190.55pt;margin-top:0;width:236.9pt;height:110.25pt;z-index:15">
            <v:imagedata r:id="rId18" o:title=""/>
          </v:shape>
        </w:pict>
      </w:r>
    </w:p>
    <w:p w:rsidR="005F14FE" w:rsidRDefault="005F14FE" w:rsidP="006E54AB">
      <w:pPr>
        <w:pStyle w:val="SingleTxt"/>
        <w:rPr>
          <w:rFonts w:hint="cs"/>
          <w:b/>
          <w:bCs/>
          <w:rtl/>
        </w:rPr>
      </w:pPr>
    </w:p>
    <w:p w:rsidR="005F14FE" w:rsidRPr="005F14FE" w:rsidRDefault="005F14FE" w:rsidP="006E54AB">
      <w:pPr>
        <w:pStyle w:val="SingleTxt"/>
        <w:rPr>
          <w:rFonts w:hint="cs"/>
          <w:b/>
          <w:bCs/>
          <w:szCs w:val="20"/>
          <w:rtl/>
        </w:rPr>
      </w:pPr>
    </w:p>
    <w:p w:rsidR="005F14FE" w:rsidRDefault="005F14FE" w:rsidP="006E54AB">
      <w:pPr>
        <w:pStyle w:val="SingleTxt"/>
        <w:rPr>
          <w:rFonts w:hint="cs"/>
          <w:b/>
          <w:bCs/>
          <w:rtl/>
        </w:rPr>
      </w:pPr>
    </w:p>
    <w:p w:rsidR="00293C10" w:rsidRPr="00293C10" w:rsidRDefault="00293C10" w:rsidP="00293C10">
      <w:pPr>
        <w:pStyle w:val="SingleTxt"/>
        <w:spacing w:after="0" w:line="120" w:lineRule="exact"/>
        <w:rPr>
          <w:rFonts w:hint="cs"/>
          <w:b/>
          <w:bCs/>
          <w:sz w:val="10"/>
          <w:rtl/>
        </w:rPr>
      </w:pPr>
    </w:p>
    <w:p w:rsidR="00160BBC" w:rsidRPr="00293C10" w:rsidRDefault="00160BBC" w:rsidP="006E54AB">
      <w:pPr>
        <w:pStyle w:val="SingleTxt"/>
        <w:rPr>
          <w:rFonts w:hint="cs"/>
          <w:b/>
          <w:bCs/>
          <w:szCs w:val="20"/>
          <w:rtl/>
        </w:rPr>
      </w:pPr>
    </w:p>
    <w:p w:rsidR="00160BBC" w:rsidRDefault="003B545D" w:rsidP="00BF1F5E">
      <w:pPr>
        <w:pStyle w:val="SingleTxt"/>
        <w:spacing w:line="280" w:lineRule="exact"/>
        <w:ind w:right="3816"/>
        <w:rPr>
          <w:rFonts w:hint="cs"/>
          <w:b/>
          <w:bCs/>
          <w:rtl/>
        </w:rPr>
      </w:pPr>
      <w:r w:rsidRPr="00B62322">
        <w:rPr>
          <w:rFonts w:hint="cs"/>
          <w:b/>
          <w:bCs/>
          <w:sz w:val="26"/>
          <w:szCs w:val="26"/>
          <w:rtl/>
        </w:rPr>
        <w:t xml:space="preserve">المصدر: </w:t>
      </w:r>
      <w:r w:rsidRPr="00B62322">
        <w:rPr>
          <w:rFonts w:hint="cs"/>
          <w:sz w:val="26"/>
          <w:szCs w:val="26"/>
          <w:rtl/>
        </w:rPr>
        <w:t xml:space="preserve">حساباتنا المبنية على بيانات الحولية الإحصائية للمعهد الوطني </w:t>
      </w:r>
      <w:r w:rsidR="00BF1F5E">
        <w:rPr>
          <w:rFonts w:hint="cs"/>
          <w:sz w:val="26"/>
          <w:szCs w:val="26"/>
          <w:rtl/>
        </w:rPr>
        <w:tab/>
      </w:r>
      <w:r w:rsidRPr="00B62322">
        <w:rPr>
          <w:rFonts w:hint="cs"/>
          <w:sz w:val="26"/>
          <w:szCs w:val="26"/>
          <w:rtl/>
        </w:rPr>
        <w:t>للإحصاء والديموغرافيا لعام 2006</w:t>
      </w:r>
      <w:r>
        <w:rPr>
          <w:rFonts w:hint="cs"/>
          <w:sz w:val="26"/>
          <w:szCs w:val="26"/>
          <w:rtl/>
        </w:rPr>
        <w:t>.</w:t>
      </w:r>
    </w:p>
    <w:p w:rsidR="00614248" w:rsidRPr="00614248" w:rsidRDefault="00614248" w:rsidP="00614248">
      <w:pPr>
        <w:pStyle w:val="SingleTxt"/>
        <w:spacing w:after="0" w:line="120" w:lineRule="exact"/>
        <w:rPr>
          <w:rFonts w:hint="cs"/>
          <w:b/>
          <w:bCs/>
          <w:sz w:val="10"/>
          <w:rtl/>
        </w:rPr>
      </w:pPr>
    </w:p>
    <w:p w:rsidR="003B545D" w:rsidRDefault="00614248" w:rsidP="00FE25F7">
      <w:pPr>
        <w:pStyle w:val="SingleTxt"/>
        <w:rPr>
          <w:rFonts w:hint="cs"/>
          <w:rtl/>
        </w:rPr>
      </w:pPr>
      <w:r>
        <w:rPr>
          <w:rFonts w:hint="cs"/>
          <w:rtl/>
        </w:rPr>
        <w:t>104 -</w:t>
      </w:r>
      <w:r w:rsidR="00FE25F7">
        <w:rPr>
          <w:rFonts w:hint="cs"/>
          <w:rtl/>
        </w:rPr>
        <w:t xml:space="preserve"> </w:t>
      </w:r>
      <w:r>
        <w:rPr>
          <w:rFonts w:hint="cs"/>
          <w:rtl/>
        </w:rPr>
        <w:t>وعلى صعيد التعليم الثانوي، تلاحظ زيادة معدل التحاق البنات بالتعليم الثانوي من 9.66 في المائة في عام 1995 إلى 25 في المائة في عام 2006.</w:t>
      </w:r>
    </w:p>
    <w:p w:rsidR="00614248" w:rsidRDefault="00FE25F7" w:rsidP="00FE25F7">
      <w:pPr>
        <w:pStyle w:val="SingleTxt"/>
        <w:rPr>
          <w:rFonts w:hint="cs"/>
          <w:rtl/>
        </w:rPr>
      </w:pPr>
      <w:r>
        <w:rPr>
          <w:rFonts w:hint="cs"/>
          <w:rtl/>
        </w:rPr>
        <w:t xml:space="preserve">105 - </w:t>
      </w:r>
      <w:r w:rsidR="005E3E6F">
        <w:rPr>
          <w:rFonts w:hint="cs"/>
          <w:rtl/>
        </w:rPr>
        <w:t xml:space="preserve">وعلاوة على ذلك فإن بيانات الاستقصاءات </w:t>
      </w:r>
      <w:r w:rsidR="00D87D7B">
        <w:rPr>
          <w:rFonts w:hint="cs"/>
          <w:rtl/>
        </w:rPr>
        <w:t xml:space="preserve">القائمة على </w:t>
      </w:r>
      <w:r w:rsidR="005E3E6F">
        <w:rPr>
          <w:rFonts w:hint="eastAsia"/>
          <w:rtl/>
        </w:rPr>
        <w:t>”الاستبيانات الموحدة المتعلقة بالمؤشرات الأساسية للرفاهية</w:t>
      </w:r>
      <w:r w:rsidR="005E3E6F">
        <w:rPr>
          <w:rFonts w:hint="cs"/>
          <w:rtl/>
        </w:rPr>
        <w:t>“، التي أجراها بين الأسر المعهد الوطني للإحصاء والديموغرافيا، تشير إلى أن المعدل الإجمالي للالتحاق بالتعليم الثانوي قد ارتفع بواقع 3.5</w:t>
      </w:r>
      <w:r>
        <w:rPr>
          <w:rFonts w:hint="eastAsia"/>
          <w:rtl/>
        </w:rPr>
        <w:t> </w:t>
      </w:r>
      <w:r w:rsidR="005E3E6F">
        <w:rPr>
          <w:rFonts w:hint="cs"/>
          <w:rtl/>
        </w:rPr>
        <w:t>نقاط مئوية فيما بين عامي 2003 و 2005. ومع ذلك فإن الفرق بين البنات والبنين في التعليم الثانوي لا</w:t>
      </w:r>
      <w:r w:rsidR="005E3E6F">
        <w:rPr>
          <w:rFonts w:hint="eastAsia"/>
          <w:rtl/>
        </w:rPr>
        <w:t> </w:t>
      </w:r>
      <w:r w:rsidR="005E3E6F">
        <w:rPr>
          <w:rFonts w:hint="cs"/>
          <w:rtl/>
        </w:rPr>
        <w:t>يزال واسعا إلى حد ما. وفي عام 2005 وصل هذا الفرق إلى 3.6</w:t>
      </w:r>
      <w:r>
        <w:rPr>
          <w:rFonts w:hint="eastAsia"/>
          <w:rtl/>
        </w:rPr>
        <w:t> </w:t>
      </w:r>
      <w:r w:rsidR="005E3E6F">
        <w:rPr>
          <w:rFonts w:hint="cs"/>
          <w:rtl/>
        </w:rPr>
        <w:t>نقاط مئوية حسبما ورد في بيانات الاستقصاء الذي أجراه المعهد الوطني في العام ذاته. وتشير إعادة الاستقصاء ذاته في العام الدراسي 2006/2007 إلى أن التحاق البنات بالتعليم الثانوي قد انخفض إلى 22.8 في المائة، في مقابل 29.1 في المائة للبنين، أي بفارق 6.3</w:t>
      </w:r>
      <w:r>
        <w:rPr>
          <w:rFonts w:hint="eastAsia"/>
          <w:rtl/>
        </w:rPr>
        <w:t> </w:t>
      </w:r>
      <w:r w:rsidR="005E3E6F">
        <w:rPr>
          <w:rFonts w:hint="cs"/>
          <w:rtl/>
        </w:rPr>
        <w:t>نق</w:t>
      </w:r>
      <w:r w:rsidR="00D87D7B">
        <w:rPr>
          <w:rFonts w:hint="cs"/>
          <w:rtl/>
        </w:rPr>
        <w:t>ا</w:t>
      </w:r>
      <w:r w:rsidR="005E3E6F">
        <w:rPr>
          <w:rFonts w:hint="cs"/>
          <w:rtl/>
        </w:rPr>
        <w:t>ط مئوية.</w:t>
      </w:r>
    </w:p>
    <w:p w:rsidR="005E3E6F" w:rsidRDefault="005E3E6F" w:rsidP="00FE25F7">
      <w:pPr>
        <w:pStyle w:val="SingleTxt"/>
        <w:rPr>
          <w:rFonts w:hint="cs"/>
          <w:rtl/>
        </w:rPr>
      </w:pPr>
      <w:r>
        <w:rPr>
          <w:rFonts w:hint="cs"/>
          <w:rtl/>
        </w:rPr>
        <w:t>106 -</w:t>
      </w:r>
      <w:r w:rsidR="00FE25F7">
        <w:rPr>
          <w:rFonts w:hint="cs"/>
          <w:rtl/>
        </w:rPr>
        <w:t xml:space="preserve"> </w:t>
      </w:r>
      <w:r w:rsidRPr="005E3E6F">
        <w:rPr>
          <w:rFonts w:hint="cs"/>
          <w:b/>
          <w:bCs/>
          <w:i/>
          <w:iCs/>
          <w:rtl/>
        </w:rPr>
        <w:t>وفيما يتعلق بالتعليم غير الرسمي،</w:t>
      </w:r>
      <w:r>
        <w:rPr>
          <w:rFonts w:hint="cs"/>
          <w:rtl/>
        </w:rPr>
        <w:t xml:space="preserve"> فإن الجهود التي تبذلها السلطات من خلال توفير وتعزيز التدريب على المرحلة الأولية لمحو الأمية والتدريب التكميلي الأساسي ساعدت على تحقيق مكاسب كبيرة. ففي الفترة 2001-2006، زادت أعداد المقيدين في المرحلة الأولية لمحو الأمية في المتوسط بواقع 12.6 في المائة، منها 13.1 في المائة للنساء و 12 في المائة للرجال. ويبدو إجمالا أن نسبة المقيدات</w:t>
      </w:r>
      <w:r w:rsidR="00E43A19">
        <w:rPr>
          <w:rFonts w:hint="cs"/>
          <w:rtl/>
        </w:rPr>
        <w:t xml:space="preserve"> في المرحلة الأولية لمحو الأمية ظلت تفوق نسبة المقيدين في الفترة 2001-2006.</w:t>
      </w:r>
    </w:p>
    <w:p w:rsidR="00E43A19" w:rsidRPr="00E43A19" w:rsidRDefault="00E43A19" w:rsidP="00E43A19">
      <w:pPr>
        <w:pStyle w:val="SingleTxt"/>
        <w:spacing w:after="0" w:line="120" w:lineRule="exact"/>
        <w:rPr>
          <w:rFonts w:hint="cs"/>
          <w:sz w:val="10"/>
          <w:rtl/>
        </w:rPr>
      </w:pPr>
    </w:p>
    <w:p w:rsidR="00E43A19" w:rsidRDefault="00E43A19" w:rsidP="005E3E6F">
      <w:pPr>
        <w:pStyle w:val="SingleTxt"/>
        <w:rPr>
          <w:rFonts w:hint="cs"/>
          <w:b/>
          <w:bCs/>
          <w:rtl/>
        </w:rPr>
      </w:pPr>
      <w:r>
        <w:rPr>
          <w:rFonts w:hint="cs"/>
          <w:b/>
          <w:bCs/>
          <w:rtl/>
        </w:rPr>
        <w:t>الجدول 5: توزيع المقيدين في المرحلة الأولية لمحو الأمية حسب الجنس</w:t>
      </w:r>
    </w:p>
    <w:p w:rsidR="00E43A19" w:rsidRPr="00E43A19" w:rsidRDefault="00E43A19" w:rsidP="00E43A19">
      <w:pPr>
        <w:pStyle w:val="SingleTxt"/>
        <w:spacing w:after="0" w:line="120" w:lineRule="exact"/>
        <w:rPr>
          <w:rFonts w:hint="cs"/>
          <w:b/>
          <w:b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E43A19" w:rsidRPr="00E43A19" w:rsidTr="00E43A19">
        <w:tblPrEx>
          <w:tblCellMar>
            <w:top w:w="0" w:type="dxa"/>
            <w:bottom w:w="0" w:type="dxa"/>
          </w:tblCellMar>
        </w:tblPrEx>
        <w:trPr>
          <w:cantSplit/>
          <w:tblHeader/>
        </w:trPr>
        <w:tc>
          <w:tcPr>
            <w:tcW w:w="1220" w:type="dxa"/>
            <w:tcBorders>
              <w:top w:val="single" w:sz="4" w:space="0" w:color="auto"/>
              <w:bottom w:val="single" w:sz="12" w:space="0" w:color="auto"/>
            </w:tcBorders>
            <w:shd w:val="clear" w:color="auto" w:fill="auto"/>
            <w:vAlign w:val="bottom"/>
          </w:tcPr>
          <w:p w:rsidR="00E43A19" w:rsidRPr="00E43A19" w:rsidRDefault="00E43A19" w:rsidP="00E43A19">
            <w:pPr>
              <w:tabs>
                <w:tab w:val="left" w:pos="288"/>
                <w:tab w:val="left" w:pos="576"/>
                <w:tab w:val="left" w:pos="864"/>
                <w:tab w:val="left" w:pos="1152"/>
              </w:tabs>
              <w:spacing w:before="80" w:after="80" w:line="240" w:lineRule="exact"/>
              <w:ind w:left="144" w:right="144"/>
              <w:rPr>
                <w:rFonts w:hint="cs"/>
                <w:i/>
                <w:iCs/>
                <w:sz w:val="16"/>
                <w:szCs w:val="24"/>
                <w:rtl/>
              </w:rPr>
            </w:pPr>
          </w:p>
        </w:tc>
        <w:tc>
          <w:tcPr>
            <w:tcW w:w="1220" w:type="dxa"/>
            <w:tcBorders>
              <w:top w:val="single" w:sz="4" w:space="0" w:color="auto"/>
              <w:bottom w:val="single" w:sz="12" w:space="0" w:color="auto"/>
            </w:tcBorders>
            <w:shd w:val="clear" w:color="auto" w:fill="auto"/>
            <w:vAlign w:val="bottom"/>
          </w:tcPr>
          <w:p w:rsidR="00E43A19" w:rsidRPr="00E43A19" w:rsidRDefault="00E43A19" w:rsidP="00E43A19">
            <w:pPr>
              <w:tabs>
                <w:tab w:val="left" w:pos="288"/>
                <w:tab w:val="left" w:pos="576"/>
                <w:tab w:val="left" w:pos="864"/>
                <w:tab w:val="left" w:pos="1152"/>
              </w:tabs>
              <w:spacing w:before="80" w:after="80" w:line="240" w:lineRule="exact"/>
              <w:ind w:left="144" w:right="144"/>
              <w:rPr>
                <w:rFonts w:hint="cs"/>
                <w:i/>
                <w:iCs/>
                <w:sz w:val="16"/>
                <w:szCs w:val="24"/>
                <w:rtl/>
              </w:rPr>
            </w:pPr>
            <w:r w:rsidRPr="00E43A19">
              <w:rPr>
                <w:rFonts w:hint="cs"/>
                <w:i/>
                <w:iCs/>
                <w:sz w:val="16"/>
                <w:szCs w:val="24"/>
                <w:rtl/>
              </w:rPr>
              <w:t>2001/2002</w:t>
            </w:r>
          </w:p>
        </w:tc>
        <w:tc>
          <w:tcPr>
            <w:tcW w:w="1220" w:type="dxa"/>
            <w:tcBorders>
              <w:top w:val="single" w:sz="4" w:space="0" w:color="auto"/>
              <w:bottom w:val="single" w:sz="12" w:space="0" w:color="auto"/>
            </w:tcBorders>
            <w:shd w:val="clear" w:color="auto" w:fill="auto"/>
            <w:vAlign w:val="bottom"/>
          </w:tcPr>
          <w:p w:rsidR="00E43A19" w:rsidRPr="00E43A19" w:rsidRDefault="00E43A19" w:rsidP="00E43A19">
            <w:pPr>
              <w:tabs>
                <w:tab w:val="left" w:pos="288"/>
                <w:tab w:val="left" w:pos="576"/>
                <w:tab w:val="left" w:pos="864"/>
                <w:tab w:val="left" w:pos="1152"/>
              </w:tabs>
              <w:spacing w:before="80" w:after="80" w:line="240" w:lineRule="exact"/>
              <w:ind w:left="144" w:right="144"/>
              <w:rPr>
                <w:rFonts w:hint="cs"/>
                <w:i/>
                <w:iCs/>
                <w:sz w:val="16"/>
                <w:szCs w:val="24"/>
                <w:rtl/>
              </w:rPr>
            </w:pPr>
            <w:r w:rsidRPr="00E43A19">
              <w:rPr>
                <w:rFonts w:hint="cs"/>
                <w:i/>
                <w:iCs/>
                <w:sz w:val="16"/>
                <w:szCs w:val="24"/>
                <w:rtl/>
              </w:rPr>
              <w:t>2002/2003</w:t>
            </w:r>
          </w:p>
        </w:tc>
        <w:tc>
          <w:tcPr>
            <w:tcW w:w="1220" w:type="dxa"/>
            <w:tcBorders>
              <w:top w:val="single" w:sz="4" w:space="0" w:color="auto"/>
              <w:bottom w:val="single" w:sz="12" w:space="0" w:color="auto"/>
            </w:tcBorders>
            <w:shd w:val="clear" w:color="auto" w:fill="auto"/>
            <w:vAlign w:val="bottom"/>
          </w:tcPr>
          <w:p w:rsidR="00E43A19" w:rsidRPr="00E43A19" w:rsidRDefault="00E43A19" w:rsidP="00E43A19">
            <w:pPr>
              <w:tabs>
                <w:tab w:val="left" w:pos="288"/>
                <w:tab w:val="left" w:pos="576"/>
                <w:tab w:val="left" w:pos="864"/>
                <w:tab w:val="left" w:pos="1152"/>
              </w:tabs>
              <w:spacing w:before="80" w:after="80" w:line="240" w:lineRule="exact"/>
              <w:ind w:left="144" w:right="144"/>
              <w:rPr>
                <w:rFonts w:hint="cs"/>
                <w:i/>
                <w:iCs/>
                <w:sz w:val="16"/>
                <w:szCs w:val="24"/>
                <w:rtl/>
              </w:rPr>
            </w:pPr>
            <w:r w:rsidRPr="00E43A19">
              <w:rPr>
                <w:rFonts w:hint="cs"/>
                <w:i/>
                <w:iCs/>
                <w:sz w:val="16"/>
                <w:szCs w:val="24"/>
                <w:rtl/>
              </w:rPr>
              <w:t>2003/2004</w:t>
            </w:r>
          </w:p>
        </w:tc>
        <w:tc>
          <w:tcPr>
            <w:tcW w:w="1220" w:type="dxa"/>
            <w:tcBorders>
              <w:top w:val="single" w:sz="4" w:space="0" w:color="auto"/>
              <w:bottom w:val="single" w:sz="12" w:space="0" w:color="auto"/>
            </w:tcBorders>
            <w:shd w:val="clear" w:color="auto" w:fill="auto"/>
            <w:vAlign w:val="bottom"/>
          </w:tcPr>
          <w:p w:rsidR="00E43A19" w:rsidRPr="00E43A19" w:rsidRDefault="00E43A19" w:rsidP="00E43A19">
            <w:pPr>
              <w:tabs>
                <w:tab w:val="left" w:pos="288"/>
                <w:tab w:val="left" w:pos="576"/>
                <w:tab w:val="left" w:pos="864"/>
                <w:tab w:val="left" w:pos="1152"/>
              </w:tabs>
              <w:spacing w:before="80" w:after="80" w:line="240" w:lineRule="exact"/>
              <w:ind w:left="144" w:right="144"/>
              <w:rPr>
                <w:rFonts w:hint="cs"/>
                <w:i/>
                <w:iCs/>
                <w:sz w:val="16"/>
                <w:szCs w:val="24"/>
                <w:rtl/>
              </w:rPr>
            </w:pPr>
            <w:r w:rsidRPr="00E43A19">
              <w:rPr>
                <w:rFonts w:hint="cs"/>
                <w:i/>
                <w:iCs/>
                <w:sz w:val="16"/>
                <w:szCs w:val="24"/>
                <w:rtl/>
              </w:rPr>
              <w:t>2004/2005</w:t>
            </w:r>
          </w:p>
        </w:tc>
        <w:tc>
          <w:tcPr>
            <w:tcW w:w="1220" w:type="dxa"/>
            <w:tcBorders>
              <w:top w:val="single" w:sz="4" w:space="0" w:color="auto"/>
              <w:bottom w:val="single" w:sz="12" w:space="0" w:color="auto"/>
            </w:tcBorders>
            <w:shd w:val="clear" w:color="auto" w:fill="auto"/>
            <w:vAlign w:val="bottom"/>
          </w:tcPr>
          <w:p w:rsidR="00E43A19" w:rsidRPr="00E43A19" w:rsidRDefault="00E43A19" w:rsidP="00E43A19">
            <w:pPr>
              <w:tabs>
                <w:tab w:val="left" w:pos="288"/>
                <w:tab w:val="left" w:pos="576"/>
                <w:tab w:val="left" w:pos="864"/>
                <w:tab w:val="left" w:pos="1152"/>
              </w:tabs>
              <w:spacing w:before="80" w:after="80" w:line="240" w:lineRule="exact"/>
              <w:ind w:left="144" w:right="144"/>
              <w:rPr>
                <w:rFonts w:hint="cs"/>
                <w:i/>
                <w:iCs/>
                <w:sz w:val="16"/>
                <w:szCs w:val="24"/>
                <w:rtl/>
              </w:rPr>
            </w:pPr>
            <w:r w:rsidRPr="00E43A19">
              <w:rPr>
                <w:rFonts w:hint="cs"/>
                <w:i/>
                <w:iCs/>
                <w:sz w:val="16"/>
                <w:szCs w:val="24"/>
                <w:rtl/>
              </w:rPr>
              <w:t>2005/2006</w:t>
            </w:r>
          </w:p>
        </w:tc>
      </w:tr>
      <w:tr w:rsidR="00E43A19" w:rsidRPr="00E43A19" w:rsidTr="00E43A19">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E43A19" w:rsidRPr="00E43A19" w:rsidRDefault="00E43A19" w:rsidP="00E43A19">
            <w:pPr>
              <w:tabs>
                <w:tab w:val="left" w:pos="288"/>
                <w:tab w:val="left" w:pos="576"/>
                <w:tab w:val="left" w:pos="864"/>
                <w:tab w:val="left" w:pos="1152"/>
              </w:tabs>
              <w:spacing w:before="40" w:after="80" w:line="240" w:lineRule="exact"/>
              <w:ind w:left="144" w:right="144"/>
              <w:rPr>
                <w:rFonts w:hint="cs"/>
                <w:sz w:val="16"/>
                <w:szCs w:val="24"/>
                <w:rtl/>
              </w:rPr>
            </w:pPr>
          </w:p>
        </w:tc>
        <w:tc>
          <w:tcPr>
            <w:tcW w:w="1220" w:type="dxa"/>
            <w:tcBorders>
              <w:top w:val="single" w:sz="12" w:space="0" w:color="auto"/>
            </w:tcBorders>
            <w:shd w:val="clear" w:color="auto" w:fill="auto"/>
            <w:vAlign w:val="bottom"/>
          </w:tcPr>
          <w:p w:rsidR="00E43A19" w:rsidRPr="00E43A19" w:rsidRDefault="00E43A19" w:rsidP="00E43A19">
            <w:pPr>
              <w:tabs>
                <w:tab w:val="left" w:pos="288"/>
                <w:tab w:val="left" w:pos="576"/>
                <w:tab w:val="left" w:pos="864"/>
                <w:tab w:val="left" w:pos="1152"/>
              </w:tabs>
              <w:spacing w:before="40" w:after="80" w:line="240" w:lineRule="exact"/>
              <w:ind w:left="144" w:right="144"/>
              <w:rPr>
                <w:rFonts w:hint="cs"/>
                <w:sz w:val="16"/>
                <w:szCs w:val="24"/>
                <w:rtl/>
              </w:rPr>
            </w:pPr>
          </w:p>
        </w:tc>
        <w:tc>
          <w:tcPr>
            <w:tcW w:w="1220" w:type="dxa"/>
            <w:tcBorders>
              <w:top w:val="single" w:sz="12" w:space="0" w:color="auto"/>
            </w:tcBorders>
            <w:shd w:val="clear" w:color="auto" w:fill="auto"/>
            <w:vAlign w:val="bottom"/>
          </w:tcPr>
          <w:p w:rsidR="00E43A19" w:rsidRPr="00E43A19" w:rsidRDefault="00E43A19" w:rsidP="00E43A19">
            <w:pPr>
              <w:tabs>
                <w:tab w:val="left" w:pos="288"/>
                <w:tab w:val="left" w:pos="576"/>
                <w:tab w:val="left" w:pos="864"/>
                <w:tab w:val="left" w:pos="1152"/>
              </w:tabs>
              <w:spacing w:before="40" w:after="80" w:line="240" w:lineRule="exact"/>
              <w:ind w:left="144" w:right="144"/>
              <w:rPr>
                <w:rFonts w:hint="cs"/>
                <w:sz w:val="16"/>
                <w:szCs w:val="24"/>
                <w:rtl/>
              </w:rPr>
            </w:pPr>
          </w:p>
        </w:tc>
        <w:tc>
          <w:tcPr>
            <w:tcW w:w="1220" w:type="dxa"/>
            <w:tcBorders>
              <w:top w:val="single" w:sz="12" w:space="0" w:color="auto"/>
            </w:tcBorders>
            <w:shd w:val="clear" w:color="auto" w:fill="auto"/>
            <w:vAlign w:val="bottom"/>
          </w:tcPr>
          <w:p w:rsidR="00E43A19" w:rsidRPr="00E43A19" w:rsidRDefault="00E43A19" w:rsidP="00E43A19">
            <w:pPr>
              <w:tabs>
                <w:tab w:val="left" w:pos="288"/>
                <w:tab w:val="left" w:pos="576"/>
                <w:tab w:val="left" w:pos="864"/>
                <w:tab w:val="left" w:pos="1152"/>
              </w:tabs>
              <w:spacing w:before="40" w:after="80" w:line="240" w:lineRule="exact"/>
              <w:ind w:left="144" w:right="144"/>
              <w:rPr>
                <w:rFonts w:hint="cs"/>
                <w:sz w:val="16"/>
                <w:szCs w:val="24"/>
                <w:rtl/>
              </w:rPr>
            </w:pPr>
          </w:p>
        </w:tc>
        <w:tc>
          <w:tcPr>
            <w:tcW w:w="1220" w:type="dxa"/>
            <w:tcBorders>
              <w:top w:val="single" w:sz="12" w:space="0" w:color="auto"/>
            </w:tcBorders>
            <w:shd w:val="clear" w:color="auto" w:fill="auto"/>
            <w:vAlign w:val="bottom"/>
          </w:tcPr>
          <w:p w:rsidR="00E43A19" w:rsidRPr="00E43A19" w:rsidRDefault="00E43A19" w:rsidP="00E43A19">
            <w:pPr>
              <w:tabs>
                <w:tab w:val="left" w:pos="288"/>
                <w:tab w:val="left" w:pos="576"/>
                <w:tab w:val="left" w:pos="864"/>
                <w:tab w:val="left" w:pos="1152"/>
              </w:tabs>
              <w:spacing w:before="40" w:after="80" w:line="240" w:lineRule="exact"/>
              <w:ind w:left="144" w:right="144"/>
              <w:rPr>
                <w:rFonts w:hint="cs"/>
                <w:sz w:val="16"/>
                <w:szCs w:val="24"/>
                <w:rtl/>
              </w:rPr>
            </w:pPr>
          </w:p>
        </w:tc>
        <w:tc>
          <w:tcPr>
            <w:tcW w:w="1220" w:type="dxa"/>
            <w:tcBorders>
              <w:top w:val="single" w:sz="12" w:space="0" w:color="auto"/>
            </w:tcBorders>
            <w:shd w:val="clear" w:color="auto" w:fill="auto"/>
            <w:vAlign w:val="bottom"/>
          </w:tcPr>
          <w:p w:rsidR="00E43A19" w:rsidRPr="00E43A19" w:rsidRDefault="00E43A19" w:rsidP="00E43A19">
            <w:pPr>
              <w:tabs>
                <w:tab w:val="left" w:pos="288"/>
                <w:tab w:val="left" w:pos="576"/>
                <w:tab w:val="left" w:pos="864"/>
                <w:tab w:val="left" w:pos="1152"/>
              </w:tabs>
              <w:spacing w:before="40" w:after="80" w:line="240" w:lineRule="exact"/>
              <w:ind w:left="144" w:right="144"/>
              <w:rPr>
                <w:rFonts w:hint="cs"/>
                <w:sz w:val="16"/>
                <w:szCs w:val="24"/>
                <w:rtl/>
              </w:rPr>
            </w:pPr>
          </w:p>
        </w:tc>
      </w:tr>
      <w:tr w:rsidR="00E43A19" w:rsidRPr="00E43A19" w:rsidTr="00E43A19">
        <w:tblPrEx>
          <w:tblCellMar>
            <w:top w:w="0" w:type="dxa"/>
            <w:bottom w:w="0" w:type="dxa"/>
          </w:tblCellMar>
        </w:tblPrEx>
        <w:trPr>
          <w:cantSplit/>
        </w:trPr>
        <w:tc>
          <w:tcPr>
            <w:tcW w:w="1220" w:type="dxa"/>
            <w:shd w:val="clear" w:color="auto" w:fill="auto"/>
            <w:vAlign w:val="bottom"/>
          </w:tcPr>
          <w:p w:rsidR="00E43A19" w:rsidRPr="00E43A19" w:rsidRDefault="00E43A19" w:rsidP="00E43A1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الرجال</w:t>
            </w:r>
          </w:p>
        </w:tc>
        <w:tc>
          <w:tcPr>
            <w:tcW w:w="1220" w:type="dxa"/>
            <w:shd w:val="clear" w:color="auto" w:fill="auto"/>
            <w:vAlign w:val="bottom"/>
          </w:tcPr>
          <w:p w:rsidR="00E43A19" w:rsidRPr="00E43A19" w:rsidRDefault="00E43A19" w:rsidP="00E43A1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42.6</w:t>
            </w:r>
          </w:p>
        </w:tc>
        <w:tc>
          <w:tcPr>
            <w:tcW w:w="1220" w:type="dxa"/>
            <w:shd w:val="clear" w:color="auto" w:fill="auto"/>
            <w:vAlign w:val="bottom"/>
          </w:tcPr>
          <w:p w:rsidR="00E43A19" w:rsidRPr="00E43A19" w:rsidRDefault="00E43A19" w:rsidP="00E43A1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45.3</w:t>
            </w:r>
          </w:p>
        </w:tc>
        <w:tc>
          <w:tcPr>
            <w:tcW w:w="1220" w:type="dxa"/>
            <w:shd w:val="clear" w:color="auto" w:fill="auto"/>
            <w:vAlign w:val="bottom"/>
          </w:tcPr>
          <w:p w:rsidR="00E43A19" w:rsidRPr="00E43A19" w:rsidRDefault="00E43A19" w:rsidP="00E43A1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45.6</w:t>
            </w:r>
          </w:p>
        </w:tc>
        <w:tc>
          <w:tcPr>
            <w:tcW w:w="1220" w:type="dxa"/>
            <w:shd w:val="clear" w:color="auto" w:fill="auto"/>
            <w:vAlign w:val="bottom"/>
          </w:tcPr>
          <w:p w:rsidR="00E43A19" w:rsidRPr="00E43A19" w:rsidRDefault="00E43A19" w:rsidP="00E43A1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42.3</w:t>
            </w:r>
          </w:p>
        </w:tc>
        <w:tc>
          <w:tcPr>
            <w:tcW w:w="1220" w:type="dxa"/>
            <w:shd w:val="clear" w:color="auto" w:fill="auto"/>
            <w:vAlign w:val="bottom"/>
          </w:tcPr>
          <w:p w:rsidR="00E43A19" w:rsidRPr="00E43A19" w:rsidRDefault="00E43A19" w:rsidP="00E43A1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38.9</w:t>
            </w:r>
          </w:p>
        </w:tc>
      </w:tr>
      <w:tr w:rsidR="00E43A19" w:rsidRPr="00E43A19" w:rsidTr="00E43A19">
        <w:tblPrEx>
          <w:tblCellMar>
            <w:top w:w="0" w:type="dxa"/>
            <w:bottom w:w="0" w:type="dxa"/>
          </w:tblCellMar>
        </w:tblPrEx>
        <w:trPr>
          <w:cantSplit/>
        </w:trPr>
        <w:tc>
          <w:tcPr>
            <w:tcW w:w="1220" w:type="dxa"/>
            <w:tcBorders>
              <w:bottom w:val="single" w:sz="12" w:space="0" w:color="auto"/>
            </w:tcBorders>
            <w:shd w:val="clear" w:color="auto" w:fill="auto"/>
            <w:vAlign w:val="bottom"/>
          </w:tcPr>
          <w:p w:rsidR="00E43A19" w:rsidRPr="00E43A19" w:rsidRDefault="00E43A19" w:rsidP="00E43A1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النساء</w:t>
            </w:r>
          </w:p>
        </w:tc>
        <w:tc>
          <w:tcPr>
            <w:tcW w:w="1220" w:type="dxa"/>
            <w:tcBorders>
              <w:bottom w:val="single" w:sz="12" w:space="0" w:color="auto"/>
            </w:tcBorders>
            <w:shd w:val="clear" w:color="auto" w:fill="auto"/>
            <w:vAlign w:val="bottom"/>
          </w:tcPr>
          <w:p w:rsidR="00E43A19" w:rsidRPr="00E43A19" w:rsidRDefault="00E43A19" w:rsidP="00E43A1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57.4</w:t>
            </w:r>
          </w:p>
        </w:tc>
        <w:tc>
          <w:tcPr>
            <w:tcW w:w="1220" w:type="dxa"/>
            <w:tcBorders>
              <w:bottom w:val="single" w:sz="12" w:space="0" w:color="auto"/>
            </w:tcBorders>
            <w:shd w:val="clear" w:color="auto" w:fill="auto"/>
            <w:vAlign w:val="bottom"/>
          </w:tcPr>
          <w:p w:rsidR="00E43A19" w:rsidRPr="00E43A19" w:rsidRDefault="00E43A19" w:rsidP="00E43A1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54.7</w:t>
            </w:r>
          </w:p>
        </w:tc>
        <w:tc>
          <w:tcPr>
            <w:tcW w:w="1220" w:type="dxa"/>
            <w:tcBorders>
              <w:bottom w:val="single" w:sz="12" w:space="0" w:color="auto"/>
            </w:tcBorders>
            <w:shd w:val="clear" w:color="auto" w:fill="auto"/>
            <w:vAlign w:val="bottom"/>
          </w:tcPr>
          <w:p w:rsidR="00E43A19" w:rsidRPr="00E43A19" w:rsidRDefault="00E43A19" w:rsidP="00E43A1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54.4</w:t>
            </w:r>
          </w:p>
        </w:tc>
        <w:tc>
          <w:tcPr>
            <w:tcW w:w="1220" w:type="dxa"/>
            <w:tcBorders>
              <w:bottom w:val="single" w:sz="12" w:space="0" w:color="auto"/>
            </w:tcBorders>
            <w:shd w:val="clear" w:color="auto" w:fill="auto"/>
            <w:vAlign w:val="bottom"/>
          </w:tcPr>
          <w:p w:rsidR="00E43A19" w:rsidRPr="00E43A19" w:rsidRDefault="00E43A19" w:rsidP="00E43A1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57.7</w:t>
            </w:r>
          </w:p>
        </w:tc>
        <w:tc>
          <w:tcPr>
            <w:tcW w:w="1220" w:type="dxa"/>
            <w:tcBorders>
              <w:bottom w:val="single" w:sz="12" w:space="0" w:color="auto"/>
            </w:tcBorders>
            <w:shd w:val="clear" w:color="auto" w:fill="auto"/>
            <w:vAlign w:val="bottom"/>
          </w:tcPr>
          <w:p w:rsidR="00E43A19" w:rsidRPr="00E43A19" w:rsidRDefault="00E43A19" w:rsidP="00E43A1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61.1</w:t>
            </w:r>
          </w:p>
        </w:tc>
      </w:tr>
    </w:tbl>
    <w:p w:rsidR="00E43A19" w:rsidRPr="00E43A19" w:rsidRDefault="00E43A19" w:rsidP="00E43A19">
      <w:pPr>
        <w:pStyle w:val="SingleTxt"/>
        <w:spacing w:after="0" w:line="120" w:lineRule="exact"/>
        <w:rPr>
          <w:rFonts w:hint="cs"/>
          <w:b/>
          <w:bCs/>
          <w:sz w:val="10"/>
          <w:rtl/>
        </w:rPr>
      </w:pPr>
    </w:p>
    <w:p w:rsidR="00E43A19" w:rsidRPr="00E43A19" w:rsidRDefault="00E43A19" w:rsidP="00FE25F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b/>
          <w:bCs/>
          <w:rtl/>
        </w:rPr>
      </w:pPr>
      <w:r w:rsidRPr="00B62322">
        <w:rPr>
          <w:rFonts w:hint="cs"/>
          <w:b/>
          <w:bCs/>
          <w:rtl/>
        </w:rPr>
        <w:t xml:space="preserve">المصدر: </w:t>
      </w:r>
      <w:r w:rsidRPr="00B62322">
        <w:rPr>
          <w:rFonts w:hint="cs"/>
          <w:rtl/>
        </w:rPr>
        <w:t>الحولية الإحصائية للمعهد الوطني للإحصاء والديموغرافيا لعام 2006</w:t>
      </w:r>
      <w:r>
        <w:rPr>
          <w:rFonts w:hint="cs"/>
          <w:rtl/>
        </w:rPr>
        <w:t>.</w:t>
      </w:r>
    </w:p>
    <w:p w:rsidR="00E43A19" w:rsidRPr="00E43A19" w:rsidRDefault="00E43A19" w:rsidP="00E43A19">
      <w:pPr>
        <w:pStyle w:val="SingleTxt"/>
        <w:spacing w:after="0" w:line="120" w:lineRule="exact"/>
        <w:rPr>
          <w:rFonts w:hint="cs"/>
          <w:b/>
          <w:bCs/>
          <w:sz w:val="10"/>
          <w:rtl/>
        </w:rPr>
      </w:pPr>
    </w:p>
    <w:p w:rsidR="00160BBC" w:rsidRDefault="00E43A19" w:rsidP="00FE25F7">
      <w:pPr>
        <w:pStyle w:val="SingleTxt"/>
        <w:rPr>
          <w:rFonts w:hint="cs"/>
          <w:rtl/>
        </w:rPr>
      </w:pPr>
      <w:r w:rsidRPr="00E43A19">
        <w:rPr>
          <w:rFonts w:hint="cs"/>
          <w:rtl/>
        </w:rPr>
        <w:t>107 -</w:t>
      </w:r>
      <w:r w:rsidR="00FE25F7">
        <w:rPr>
          <w:rFonts w:hint="cs"/>
          <w:rtl/>
        </w:rPr>
        <w:t xml:space="preserve"> </w:t>
      </w:r>
      <w:r>
        <w:rPr>
          <w:rFonts w:hint="cs"/>
          <w:rtl/>
        </w:rPr>
        <w:t>ونفس حالة تفوق أعداد النساء على أعداد الرجال تنطبق فيما يتعلق بالتدريب التكميلي الأساسي. ففي الفترة 2005-2006، وصل التكافؤ في مراكز التدريب التكميلي إلى 91.8 رجلا لكل 100 امرأة.</w:t>
      </w:r>
    </w:p>
    <w:p w:rsidR="00E43A19" w:rsidRPr="00C05752" w:rsidRDefault="00C05752" w:rsidP="00FE25F7">
      <w:pPr>
        <w:pStyle w:val="SingleTxt"/>
        <w:rPr>
          <w:rFonts w:hint="cs"/>
          <w:rtl/>
        </w:rPr>
      </w:pPr>
      <w:r>
        <w:rPr>
          <w:rFonts w:hint="cs"/>
          <w:rtl/>
        </w:rPr>
        <w:t>108 -</w:t>
      </w:r>
      <w:r w:rsidR="00FE25F7">
        <w:rPr>
          <w:rFonts w:hint="cs"/>
          <w:rtl/>
        </w:rPr>
        <w:t xml:space="preserve"> </w:t>
      </w:r>
      <w:r>
        <w:rPr>
          <w:rFonts w:hint="cs"/>
          <w:rtl/>
        </w:rPr>
        <w:t xml:space="preserve">إن </w:t>
      </w:r>
      <w:r>
        <w:rPr>
          <w:rFonts w:hint="cs"/>
          <w:b/>
          <w:bCs/>
          <w:i/>
          <w:iCs/>
          <w:rtl/>
        </w:rPr>
        <w:t>معدل الإلمام بالقراءة والكتابة</w:t>
      </w:r>
      <w:r>
        <w:rPr>
          <w:rFonts w:hint="cs"/>
          <w:rtl/>
        </w:rPr>
        <w:t xml:space="preserve"> في البلد ضعيف. وقد ظل هذا المعدل أقل من 30 في المائة في الفترة 2003-2006، كما يتضح من الرسم البياني الوارد أدناه. وظل الفرق بين النساء والرجال في الإلمام بالقراءة والكتابة شديد الاتساع. فمنذ عام 2003 ظل معدل إلمام الرجال بالقراءة والكتابة ضعف معدل إلمام النساء تقريبا. والأثر المنطقي لهذه الحالة هو محدودية إمكانيات النساء في خلق الموارد، وهذا يفضي في النهاية إلى زيادة مستوى</w:t>
      </w:r>
      <w:r w:rsidR="00FE25F7">
        <w:rPr>
          <w:rFonts w:hint="eastAsia"/>
          <w:rtl/>
        </w:rPr>
        <w:t> </w:t>
      </w:r>
      <w:r>
        <w:rPr>
          <w:rFonts w:hint="cs"/>
          <w:rtl/>
        </w:rPr>
        <w:t>فقرهن.</w:t>
      </w:r>
    </w:p>
    <w:p w:rsidR="00C05752" w:rsidRPr="00C05752" w:rsidRDefault="00C05752" w:rsidP="00C05752">
      <w:pPr>
        <w:pStyle w:val="SingleTxt"/>
        <w:spacing w:after="0" w:line="120" w:lineRule="exact"/>
        <w:rPr>
          <w:rFonts w:hint="cs"/>
          <w:b/>
          <w:bCs/>
          <w:sz w:val="10"/>
          <w:rtl/>
        </w:rPr>
      </w:pPr>
    </w:p>
    <w:p w:rsidR="00160BBC" w:rsidRDefault="00C05752" w:rsidP="00C05752">
      <w:pPr>
        <w:pStyle w:val="SingleTxt"/>
        <w:rPr>
          <w:rFonts w:hint="cs"/>
          <w:b/>
          <w:bCs/>
          <w:rtl/>
        </w:rPr>
      </w:pPr>
      <w:r>
        <w:rPr>
          <w:rFonts w:hint="cs"/>
          <w:b/>
          <w:bCs/>
          <w:rtl/>
        </w:rPr>
        <w:t>الشكل 6: تطور معدل الإلمام بالقراءة والكتابة</w:t>
      </w:r>
    </w:p>
    <w:p w:rsidR="00005B51" w:rsidRPr="00005B51" w:rsidRDefault="00FE25F7" w:rsidP="00005B51">
      <w:pPr>
        <w:pStyle w:val="SingleTxt"/>
        <w:spacing w:after="0" w:line="120" w:lineRule="exact"/>
        <w:rPr>
          <w:rFonts w:hint="cs"/>
          <w:b/>
          <w:bCs/>
          <w:sz w:val="10"/>
          <w:rtl/>
        </w:rPr>
      </w:pPr>
      <w:r>
        <w:rPr>
          <w:noProof/>
        </w:rPr>
        <w:pict>
          <v:shape id="_x0000_s1121" type="#_x0000_t75" style="position:absolute;left:0;text-align:left;margin-left:61.8pt;margin-top:5.4pt;width:370.8pt;height:158.8pt;z-index:16">
            <v:imagedata r:id="rId19" o:title=""/>
          </v:shape>
        </w:pict>
      </w:r>
    </w:p>
    <w:p w:rsidR="00C05752" w:rsidRDefault="00C05752" w:rsidP="00C05752">
      <w:pPr>
        <w:pStyle w:val="SingleTxt"/>
        <w:rPr>
          <w:rFonts w:hint="cs"/>
          <w:b/>
          <w:bCs/>
          <w:rtl/>
        </w:rPr>
      </w:pPr>
    </w:p>
    <w:p w:rsidR="00C05752" w:rsidRPr="00D87D7B" w:rsidRDefault="00C05752" w:rsidP="00C05752">
      <w:pPr>
        <w:pStyle w:val="SingleTxt"/>
        <w:rPr>
          <w:rFonts w:hint="cs"/>
          <w:b/>
          <w:bCs/>
          <w:szCs w:val="20"/>
          <w:rtl/>
        </w:rPr>
      </w:pPr>
    </w:p>
    <w:p w:rsidR="00C05752" w:rsidRDefault="00C05752" w:rsidP="00C05752">
      <w:pPr>
        <w:pStyle w:val="SingleTxt"/>
        <w:rPr>
          <w:rFonts w:hint="cs"/>
          <w:b/>
          <w:bCs/>
          <w:rtl/>
        </w:rPr>
      </w:pPr>
    </w:p>
    <w:p w:rsidR="00C05752" w:rsidRDefault="00C05752" w:rsidP="00C05752">
      <w:pPr>
        <w:pStyle w:val="SingleTxt"/>
        <w:rPr>
          <w:rFonts w:hint="cs"/>
          <w:b/>
          <w:bCs/>
          <w:rtl/>
        </w:rPr>
      </w:pPr>
    </w:p>
    <w:p w:rsidR="00C05752" w:rsidRDefault="00C05752" w:rsidP="00C05752">
      <w:pPr>
        <w:pStyle w:val="SingleTxt"/>
        <w:rPr>
          <w:rFonts w:hint="cs"/>
          <w:b/>
          <w:bCs/>
          <w:rtl/>
        </w:rPr>
      </w:pPr>
    </w:p>
    <w:p w:rsidR="00C05752" w:rsidRDefault="00C05752" w:rsidP="00C05752">
      <w:pPr>
        <w:pStyle w:val="SingleTxt"/>
        <w:rPr>
          <w:rFonts w:hint="cs"/>
          <w:b/>
          <w:bCs/>
          <w:rtl/>
        </w:rPr>
      </w:pPr>
    </w:p>
    <w:p w:rsidR="00005B51" w:rsidRPr="00005B51" w:rsidRDefault="00005B51" w:rsidP="00005B51">
      <w:pPr>
        <w:pStyle w:val="SingleTxt"/>
        <w:spacing w:after="0" w:line="120" w:lineRule="exact"/>
        <w:rPr>
          <w:rFonts w:hint="cs"/>
          <w:b/>
          <w:bCs/>
          <w:sz w:val="10"/>
          <w:rtl/>
        </w:rPr>
      </w:pPr>
    </w:p>
    <w:p w:rsidR="00C05752" w:rsidRPr="00005B51" w:rsidRDefault="00FE25F7" w:rsidP="00FE25F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b/>
          <w:bCs/>
          <w:rtl/>
        </w:rPr>
        <w:tab/>
      </w:r>
      <w:r w:rsidR="00005B51" w:rsidRPr="00005B51">
        <w:rPr>
          <w:rFonts w:hint="cs"/>
          <w:b/>
          <w:bCs/>
          <w:rtl/>
        </w:rPr>
        <w:t>المصدر:</w:t>
      </w:r>
      <w:r>
        <w:rPr>
          <w:rFonts w:hint="cs"/>
          <w:b/>
          <w:bCs/>
          <w:rtl/>
        </w:rPr>
        <w:tab/>
      </w:r>
      <w:r w:rsidR="00005B51" w:rsidRPr="00005B51">
        <w:rPr>
          <w:rFonts w:hint="cs"/>
          <w:rtl/>
        </w:rPr>
        <w:t>المعهد الوطني للإحصاء والديموغرافيا (الاستقصاء البوركيني لظروف حياة الأسر، 2003، الاستبيان الموحد المتعلق بالمؤشرات الأساسية للرفاهية لعامي 2005 و 2007).</w:t>
      </w:r>
    </w:p>
    <w:p w:rsidR="004E0936" w:rsidRPr="004E0936" w:rsidRDefault="004E0936" w:rsidP="004E0936">
      <w:pPr>
        <w:pStyle w:val="SingleTxt"/>
        <w:spacing w:after="0" w:line="120" w:lineRule="exact"/>
        <w:rPr>
          <w:rFonts w:hint="cs"/>
          <w:b/>
          <w:bCs/>
          <w:sz w:val="10"/>
          <w:rtl/>
        </w:rPr>
      </w:pPr>
    </w:p>
    <w:p w:rsidR="00C05752" w:rsidRPr="004E0936" w:rsidRDefault="004E0936" w:rsidP="00FE25F7">
      <w:pPr>
        <w:pStyle w:val="SingleTxt"/>
        <w:rPr>
          <w:rFonts w:hint="cs"/>
          <w:rtl/>
        </w:rPr>
      </w:pPr>
      <w:r w:rsidRPr="004E0936">
        <w:rPr>
          <w:rFonts w:hint="cs"/>
          <w:rtl/>
        </w:rPr>
        <w:t>109 -</w:t>
      </w:r>
      <w:r w:rsidR="00FE25F7">
        <w:rPr>
          <w:rFonts w:hint="cs"/>
          <w:rtl/>
        </w:rPr>
        <w:t xml:space="preserve"> </w:t>
      </w:r>
      <w:r>
        <w:rPr>
          <w:rFonts w:hint="cs"/>
          <w:rtl/>
        </w:rPr>
        <w:t>وفي مجال التدريب على المرحلة الأولي</w:t>
      </w:r>
      <w:r w:rsidR="00196013">
        <w:rPr>
          <w:rFonts w:hint="cs"/>
          <w:rtl/>
        </w:rPr>
        <w:t>ة</w:t>
      </w:r>
      <w:r>
        <w:rPr>
          <w:rFonts w:hint="cs"/>
          <w:rtl/>
        </w:rPr>
        <w:t xml:space="preserve"> لمحو الأمية، تشير بيانات الحولية الإحصائية للتعليم لعام 2006 إلى زيادة عدد المقيدات على المقيدين (54.4 في المائة و 57.7 في المائة و 61.1 في المائة على التوالي في أعوام 2004 و 2005 و 2006). على أنه لأسباب مختلفة تضطر النساء إلى الانقطاع عن التدريب في منتصف الطريق. وبذلك يظل معدل انقطاع النساء مرتفعا (13.2 في المائة في عام 2004، و 11.5 في المائة في عام 2005، و</w:t>
      </w:r>
      <w:r>
        <w:rPr>
          <w:rFonts w:hint="eastAsia"/>
          <w:rtl/>
        </w:rPr>
        <w:t> </w:t>
      </w:r>
      <w:r>
        <w:rPr>
          <w:rFonts w:hint="cs"/>
          <w:rtl/>
        </w:rPr>
        <w:t>10.1 في المائة في عام 2006)، وإن كان يتراجع بشكل واضح.</w:t>
      </w:r>
    </w:p>
    <w:p w:rsidR="00C05752" w:rsidRDefault="006D1E12" w:rsidP="00FE25F7">
      <w:pPr>
        <w:pStyle w:val="SingleTxt"/>
        <w:rPr>
          <w:rFonts w:hint="cs"/>
          <w:rtl/>
        </w:rPr>
      </w:pPr>
      <w:r w:rsidRPr="006D1E12">
        <w:rPr>
          <w:rFonts w:hint="cs"/>
          <w:rtl/>
        </w:rPr>
        <w:t>110 -</w:t>
      </w:r>
      <w:r w:rsidR="00FE25F7">
        <w:rPr>
          <w:rFonts w:hint="cs"/>
          <w:rtl/>
        </w:rPr>
        <w:t xml:space="preserve"> </w:t>
      </w:r>
      <w:r>
        <w:rPr>
          <w:rFonts w:hint="cs"/>
          <w:rtl/>
        </w:rPr>
        <w:t>وفيما يتعلق بالمقبولات في التدريب على المرحلة الأولية لمحو الأمية، فإن معدل نجاحهن يقل نسبيا عن معدل المقبولين، وفقا لما جاء في بيانات الحولية الإحصائية لعام 2006. وفي الفترة 2002-2003، بلغ الفارق بين الجنسين 14 نقطة مئوية، ويقل هذا الفارق تدريجيا على مر الأعوام (5 نقاط مئوية في الفترة 2005-2006).</w:t>
      </w:r>
    </w:p>
    <w:p w:rsidR="006D1E12" w:rsidRPr="006D1E12" w:rsidRDefault="006D1E12" w:rsidP="006D1E12">
      <w:pPr>
        <w:pStyle w:val="SingleTxt"/>
        <w:spacing w:after="0" w:line="120" w:lineRule="exact"/>
        <w:rPr>
          <w:rFonts w:hint="cs"/>
          <w:sz w:val="10"/>
          <w:rtl/>
        </w:rPr>
      </w:pPr>
    </w:p>
    <w:p w:rsidR="006D1E12" w:rsidRPr="006D1E12" w:rsidRDefault="006D1E12" w:rsidP="00C05752">
      <w:pPr>
        <w:pStyle w:val="SingleTxt"/>
        <w:rPr>
          <w:rFonts w:hint="cs"/>
          <w:b/>
          <w:bCs/>
          <w:rtl/>
        </w:rPr>
      </w:pPr>
      <w:r>
        <w:rPr>
          <w:rFonts w:hint="cs"/>
          <w:rtl/>
        </w:rPr>
        <w:tab/>
      </w:r>
      <w:r>
        <w:rPr>
          <w:rFonts w:hint="cs"/>
          <w:b/>
          <w:bCs/>
          <w:rtl/>
        </w:rPr>
        <w:t>8-3</w:t>
      </w:r>
      <w:r>
        <w:rPr>
          <w:rFonts w:hint="cs"/>
          <w:b/>
          <w:bCs/>
          <w:rtl/>
        </w:rPr>
        <w:tab/>
        <w:t>القيود والصعاب في تعليم/محو أمية الفتاة/المرأة</w:t>
      </w:r>
    </w:p>
    <w:p w:rsidR="00C05752" w:rsidRDefault="004161B0" w:rsidP="00FE25F7">
      <w:pPr>
        <w:pStyle w:val="SingleTxt"/>
        <w:rPr>
          <w:rFonts w:hint="cs"/>
          <w:rtl/>
        </w:rPr>
      </w:pPr>
      <w:r>
        <w:rPr>
          <w:rFonts w:hint="cs"/>
          <w:rtl/>
        </w:rPr>
        <w:t>111 -</w:t>
      </w:r>
      <w:r w:rsidR="00FE25F7">
        <w:rPr>
          <w:rFonts w:hint="cs"/>
          <w:rtl/>
        </w:rPr>
        <w:t xml:space="preserve"> </w:t>
      </w:r>
      <w:r>
        <w:rPr>
          <w:rFonts w:hint="cs"/>
          <w:rtl/>
        </w:rPr>
        <w:t>إن الأنشطة المضطلع بها هنا وهناك لها فيما يبدو آثار واضحة على حصول الفتاة على التعليم. إذ يلاحظ بالفعل أن عدد المقيدات في الصف الأول يزيد سنويا. على أنه لا</w:t>
      </w:r>
      <w:r>
        <w:rPr>
          <w:rFonts w:hint="eastAsia"/>
          <w:rtl/>
        </w:rPr>
        <w:t> </w:t>
      </w:r>
      <w:r>
        <w:rPr>
          <w:rFonts w:hint="cs"/>
          <w:rtl/>
        </w:rPr>
        <w:t>تزال هناك تحديات لا بد من التصدي لها فيما يتعلق باستمرارهن، فالتجارب على هذا المستوى تبين أن الفتاة التي لا تتم المرحلة الأولى من التعليم الثانوي تعود إلى الأمية. وما</w:t>
      </w:r>
      <w:r>
        <w:rPr>
          <w:rFonts w:hint="eastAsia"/>
          <w:rtl/>
        </w:rPr>
        <w:t> </w:t>
      </w:r>
      <w:r>
        <w:rPr>
          <w:rFonts w:hint="cs"/>
          <w:rtl/>
        </w:rPr>
        <w:t xml:space="preserve">زالت هناك عقبات تحول دون الاستمرار، وهي ناجمة عن مزيج من العوامل أو القيود المتعددة، ومن أهمها نقص منشآت الاستقبال أو عدم كفايتها (في مناطق كثيرة لا تزال المدارس تبعد عن المسكن بأكثر من 10 كم)، واستمرار العوامل الاجتماعية والثقافية الضاغطة التي لا تخدم الفتيات (الزواج القسري أو المبكر، تفضيل الولد، العبء الزائد الناجم عن أعمال المنزل، </w:t>
      </w:r>
      <w:r w:rsidR="006C3E41">
        <w:rPr>
          <w:rFonts w:hint="cs"/>
          <w:rtl/>
        </w:rPr>
        <w:t>إلخ</w:t>
      </w:r>
      <w:r>
        <w:rPr>
          <w:rFonts w:hint="cs"/>
          <w:rtl/>
        </w:rPr>
        <w:t xml:space="preserve">)، والبيئة المدرسية التي لا تتقبل الفتاة (التحرش الجنسي، الاغتصاب، التمييز، </w:t>
      </w:r>
      <w:r w:rsidR="006C3E41">
        <w:rPr>
          <w:rFonts w:hint="cs"/>
          <w:rtl/>
        </w:rPr>
        <w:t>إلخ</w:t>
      </w:r>
      <w:r>
        <w:rPr>
          <w:rFonts w:hint="cs"/>
          <w:rtl/>
        </w:rPr>
        <w:t>). وإذا لم تحل هذه المسائل، فإن الآثار المحسوسة على صعيد الالتحاق بالمدرسة يمكن أن تنمحي.</w:t>
      </w:r>
    </w:p>
    <w:p w:rsidR="004161B0" w:rsidRPr="004161B0" w:rsidRDefault="004161B0" w:rsidP="004161B0">
      <w:pPr>
        <w:pStyle w:val="SingleTxt"/>
        <w:spacing w:after="0" w:line="120" w:lineRule="exact"/>
        <w:rPr>
          <w:rFonts w:hint="cs"/>
          <w:sz w:val="10"/>
          <w:rtl/>
        </w:rPr>
      </w:pPr>
    </w:p>
    <w:p w:rsidR="004161B0" w:rsidRDefault="004161B0" w:rsidP="004161B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9 -</w:t>
      </w:r>
      <w:r>
        <w:rPr>
          <w:rFonts w:hint="cs"/>
          <w:rtl/>
        </w:rPr>
        <w:tab/>
        <w:t>العمل (المادة 11)</w:t>
      </w:r>
    </w:p>
    <w:p w:rsidR="004161B0" w:rsidRPr="004161B0" w:rsidRDefault="004161B0" w:rsidP="004161B0">
      <w:pPr>
        <w:pStyle w:val="SingleTxt"/>
        <w:rPr>
          <w:rFonts w:hint="cs"/>
          <w:b/>
          <w:bCs/>
          <w:rtl/>
        </w:rPr>
      </w:pPr>
      <w:r w:rsidRPr="004161B0">
        <w:rPr>
          <w:rFonts w:hint="cs"/>
          <w:b/>
          <w:bCs/>
          <w:rtl/>
        </w:rPr>
        <w:tab/>
        <w:t>التوصية</w:t>
      </w:r>
    </w:p>
    <w:p w:rsidR="004161B0" w:rsidRPr="004161B0" w:rsidRDefault="004161B0" w:rsidP="003C39F2">
      <w:pPr>
        <w:pStyle w:val="SingleTxt"/>
        <w:rPr>
          <w:rFonts w:hint="cs"/>
          <w:b/>
          <w:bCs/>
          <w:rtl/>
        </w:rPr>
      </w:pPr>
      <w:r w:rsidRPr="004161B0">
        <w:rPr>
          <w:rFonts w:hint="cs"/>
          <w:b/>
          <w:bCs/>
          <w:rtl/>
        </w:rPr>
        <w:t xml:space="preserve">توصي اللجنة الدولة الطرف بأن تعمل على ضمان احترام قانون العمل احتراما دقيقا على صعيدي القطاع العام والقطاع </w:t>
      </w:r>
      <w:r w:rsidR="003C39F2">
        <w:rPr>
          <w:rFonts w:hint="cs"/>
          <w:b/>
          <w:bCs/>
          <w:rtl/>
        </w:rPr>
        <w:t>ا</w:t>
      </w:r>
      <w:r w:rsidR="006C3E41">
        <w:rPr>
          <w:rFonts w:hint="cs"/>
          <w:b/>
          <w:bCs/>
          <w:rtl/>
        </w:rPr>
        <w:t>لخ</w:t>
      </w:r>
      <w:r w:rsidRPr="004161B0">
        <w:rPr>
          <w:rFonts w:hint="cs"/>
          <w:b/>
          <w:bCs/>
          <w:rtl/>
        </w:rPr>
        <w:t>اص، وبأن تتخذ تدابير للقضاء على التمييز في العمل.</w:t>
      </w:r>
    </w:p>
    <w:p w:rsidR="004161B0" w:rsidRPr="004161B0" w:rsidRDefault="004161B0" w:rsidP="004161B0">
      <w:pPr>
        <w:pStyle w:val="SingleTxt"/>
        <w:spacing w:after="0" w:line="120" w:lineRule="exact"/>
        <w:rPr>
          <w:rFonts w:hint="cs"/>
          <w:sz w:val="10"/>
          <w:rtl/>
        </w:rPr>
      </w:pPr>
    </w:p>
    <w:p w:rsidR="00C05752" w:rsidRDefault="004161B0" w:rsidP="00FE25F7">
      <w:pPr>
        <w:pStyle w:val="SingleTxt"/>
        <w:rPr>
          <w:rFonts w:hint="cs"/>
          <w:rtl/>
        </w:rPr>
      </w:pPr>
      <w:r>
        <w:rPr>
          <w:rFonts w:hint="cs"/>
          <w:rtl/>
        </w:rPr>
        <w:t>112 -</w:t>
      </w:r>
      <w:r w:rsidR="00FE25F7">
        <w:rPr>
          <w:rFonts w:hint="cs"/>
          <w:rtl/>
        </w:rPr>
        <w:t xml:space="preserve"> </w:t>
      </w:r>
      <w:r>
        <w:rPr>
          <w:rFonts w:hint="cs"/>
          <w:rtl/>
        </w:rPr>
        <w:t xml:space="preserve">أعيد </w:t>
      </w:r>
      <w:r w:rsidR="00196013">
        <w:rPr>
          <w:rFonts w:hint="cs"/>
          <w:rtl/>
        </w:rPr>
        <w:t xml:space="preserve">النظر في </w:t>
      </w:r>
      <w:r>
        <w:rPr>
          <w:rFonts w:hint="cs"/>
          <w:rtl/>
        </w:rPr>
        <w:t>قانون</w:t>
      </w:r>
      <w:r w:rsidR="001A0082">
        <w:rPr>
          <w:rFonts w:hint="cs"/>
          <w:rtl/>
        </w:rPr>
        <w:t xml:space="preserve"> العمل في عام 2004 تطبيقا للتوصية، وساعد ذلك على مراعاة حظر التحرش الجنسي في مكان العمل، وحظر التمييز ضد المصابين بفيروس نقص المناعة البشرية/الإيدز، ورفع سن التدرب من 14 إلى 15 عاما.</w:t>
      </w:r>
    </w:p>
    <w:p w:rsidR="001A0082" w:rsidRPr="004161B0" w:rsidRDefault="001A0082" w:rsidP="003C39F2">
      <w:pPr>
        <w:pStyle w:val="SingleTxt"/>
        <w:rPr>
          <w:rFonts w:hint="cs"/>
          <w:rtl/>
        </w:rPr>
      </w:pPr>
      <w:r>
        <w:rPr>
          <w:rFonts w:hint="cs"/>
          <w:rtl/>
        </w:rPr>
        <w:t xml:space="preserve">113 </w:t>
      </w:r>
      <w:r w:rsidR="00FE25F7">
        <w:rPr>
          <w:rFonts w:hint="cs"/>
          <w:rtl/>
        </w:rPr>
        <w:t xml:space="preserve">- </w:t>
      </w:r>
      <w:r>
        <w:rPr>
          <w:rFonts w:hint="cs"/>
          <w:rtl/>
        </w:rPr>
        <w:t xml:space="preserve">وفي الإدارة العامة، وعلى الرغم من الزيادة المستمرة للوظائف المتاحة للرجال والنساء معا، فإن هناك فروقا كبيرة لصالح الرجال، سواء من حيث العدد أو الوظائف المشغولة. وفي عام 2005 لم تكن النساء يشكلن سوى 25.4 في المائة من العاملين في </w:t>
      </w:r>
      <w:r w:rsidR="003C39F2">
        <w:rPr>
          <w:rFonts w:hint="cs"/>
          <w:rtl/>
        </w:rPr>
        <w:t>ا</w:t>
      </w:r>
      <w:r w:rsidR="006C3E41">
        <w:rPr>
          <w:rFonts w:hint="cs"/>
          <w:rtl/>
        </w:rPr>
        <w:t>لخ</w:t>
      </w:r>
      <w:r>
        <w:rPr>
          <w:rFonts w:hint="cs"/>
          <w:rtl/>
        </w:rPr>
        <w:t>دمة المدنية.</w:t>
      </w:r>
    </w:p>
    <w:p w:rsidR="001A0082" w:rsidRPr="001A0082" w:rsidRDefault="001A0082" w:rsidP="001A0082">
      <w:pPr>
        <w:pStyle w:val="SingleTxt"/>
        <w:spacing w:after="0" w:line="120" w:lineRule="exact"/>
        <w:rPr>
          <w:rFonts w:hint="cs"/>
          <w:b/>
          <w:bCs/>
          <w:sz w:val="10"/>
          <w:rtl/>
        </w:rPr>
      </w:pPr>
    </w:p>
    <w:p w:rsidR="00C05752" w:rsidRDefault="001A0082" w:rsidP="00C05752">
      <w:pPr>
        <w:pStyle w:val="SingleTxt"/>
        <w:rPr>
          <w:rFonts w:hint="cs"/>
          <w:b/>
          <w:bCs/>
          <w:rtl/>
        </w:rPr>
      </w:pPr>
      <w:r>
        <w:rPr>
          <w:rFonts w:hint="cs"/>
          <w:b/>
          <w:bCs/>
          <w:rtl/>
        </w:rPr>
        <w:t>الجدول 6: توزيع الموظفين العموميين حسب الجنس والعام</w:t>
      </w:r>
    </w:p>
    <w:p w:rsidR="001A0082" w:rsidRPr="001A0082" w:rsidRDefault="001A0082" w:rsidP="001A0082">
      <w:pPr>
        <w:pStyle w:val="SingleTxt"/>
        <w:spacing w:after="0" w:line="120" w:lineRule="exact"/>
        <w:rPr>
          <w:rFonts w:hint="cs"/>
          <w:b/>
          <w:bCs/>
          <w:sz w:val="10"/>
          <w:rtl/>
        </w:rPr>
      </w:pPr>
    </w:p>
    <w:tbl>
      <w:tblPr>
        <w:bidiVisual/>
        <w:tblW w:w="5699" w:type="dxa"/>
        <w:tblInd w:w="1267" w:type="dxa"/>
        <w:tblLayout w:type="fixed"/>
        <w:tblCellMar>
          <w:left w:w="0" w:type="dxa"/>
          <w:right w:w="0" w:type="dxa"/>
        </w:tblCellMar>
        <w:tblLook w:val="0000" w:firstRow="0" w:lastRow="0" w:firstColumn="0" w:lastColumn="0" w:noHBand="0" w:noVBand="0"/>
      </w:tblPr>
      <w:tblGrid>
        <w:gridCol w:w="961"/>
        <w:gridCol w:w="927"/>
        <w:gridCol w:w="927"/>
        <w:gridCol w:w="927"/>
        <w:gridCol w:w="927"/>
        <w:gridCol w:w="1030"/>
      </w:tblGrid>
      <w:tr w:rsidR="001A0082" w:rsidRPr="001A0082" w:rsidTr="001A0082">
        <w:tblPrEx>
          <w:tblCellMar>
            <w:top w:w="0" w:type="dxa"/>
            <w:bottom w:w="0" w:type="dxa"/>
          </w:tblCellMar>
        </w:tblPrEx>
        <w:trPr>
          <w:cantSplit/>
          <w:tblHeader/>
        </w:trPr>
        <w:tc>
          <w:tcPr>
            <w:tcW w:w="961" w:type="dxa"/>
            <w:tcBorders>
              <w:top w:val="single" w:sz="4" w:space="0" w:color="auto"/>
              <w:bottom w:val="single" w:sz="12" w:space="0" w:color="auto"/>
            </w:tcBorders>
            <w:shd w:val="clear" w:color="auto" w:fill="auto"/>
            <w:vAlign w:val="bottom"/>
          </w:tcPr>
          <w:p w:rsidR="001A0082" w:rsidRPr="001A0082" w:rsidRDefault="001A0082" w:rsidP="001A0082">
            <w:pPr>
              <w:tabs>
                <w:tab w:val="left" w:pos="288"/>
                <w:tab w:val="left" w:pos="576"/>
                <w:tab w:val="left" w:pos="864"/>
                <w:tab w:val="left" w:pos="1152"/>
              </w:tabs>
              <w:spacing w:before="80" w:after="80" w:line="240" w:lineRule="exact"/>
              <w:ind w:left="144" w:right="144"/>
              <w:rPr>
                <w:rFonts w:hint="cs"/>
                <w:i/>
                <w:iCs/>
                <w:sz w:val="16"/>
                <w:szCs w:val="24"/>
                <w:rtl/>
              </w:rPr>
            </w:pPr>
          </w:p>
        </w:tc>
        <w:tc>
          <w:tcPr>
            <w:tcW w:w="927" w:type="dxa"/>
            <w:tcBorders>
              <w:top w:val="single" w:sz="4" w:space="0" w:color="auto"/>
              <w:bottom w:val="single" w:sz="12" w:space="0" w:color="auto"/>
            </w:tcBorders>
            <w:shd w:val="clear" w:color="auto" w:fill="auto"/>
            <w:vAlign w:val="bottom"/>
          </w:tcPr>
          <w:p w:rsidR="001A0082" w:rsidRPr="001A0082" w:rsidRDefault="001A0082" w:rsidP="001A0082">
            <w:pPr>
              <w:tabs>
                <w:tab w:val="left" w:pos="288"/>
                <w:tab w:val="left" w:pos="576"/>
                <w:tab w:val="left" w:pos="864"/>
                <w:tab w:val="left" w:pos="1152"/>
              </w:tabs>
              <w:spacing w:before="80" w:after="80" w:line="240" w:lineRule="exact"/>
              <w:ind w:left="144" w:right="144"/>
              <w:rPr>
                <w:rFonts w:hint="cs"/>
                <w:b/>
                <w:bCs/>
                <w:i/>
                <w:iCs/>
                <w:sz w:val="16"/>
                <w:szCs w:val="24"/>
                <w:rtl/>
              </w:rPr>
            </w:pPr>
            <w:r w:rsidRPr="001A0082">
              <w:rPr>
                <w:rFonts w:hint="cs"/>
                <w:b/>
                <w:bCs/>
                <w:i/>
                <w:iCs/>
                <w:sz w:val="16"/>
                <w:szCs w:val="24"/>
                <w:rtl/>
              </w:rPr>
              <w:t>2001</w:t>
            </w:r>
          </w:p>
        </w:tc>
        <w:tc>
          <w:tcPr>
            <w:tcW w:w="927" w:type="dxa"/>
            <w:tcBorders>
              <w:top w:val="single" w:sz="4" w:space="0" w:color="auto"/>
              <w:bottom w:val="single" w:sz="12" w:space="0" w:color="auto"/>
            </w:tcBorders>
            <w:shd w:val="clear" w:color="auto" w:fill="auto"/>
            <w:vAlign w:val="bottom"/>
          </w:tcPr>
          <w:p w:rsidR="001A0082" w:rsidRPr="001A0082" w:rsidRDefault="001A0082" w:rsidP="001A0082">
            <w:pPr>
              <w:tabs>
                <w:tab w:val="left" w:pos="288"/>
                <w:tab w:val="left" w:pos="576"/>
                <w:tab w:val="left" w:pos="864"/>
                <w:tab w:val="left" w:pos="1152"/>
              </w:tabs>
              <w:spacing w:before="80" w:after="80" w:line="240" w:lineRule="exact"/>
              <w:ind w:left="144" w:right="144"/>
              <w:rPr>
                <w:rFonts w:hint="cs"/>
                <w:b/>
                <w:bCs/>
                <w:i/>
                <w:iCs/>
                <w:sz w:val="16"/>
                <w:szCs w:val="24"/>
                <w:rtl/>
              </w:rPr>
            </w:pPr>
            <w:r w:rsidRPr="001A0082">
              <w:rPr>
                <w:rFonts w:hint="cs"/>
                <w:b/>
                <w:bCs/>
                <w:i/>
                <w:iCs/>
                <w:sz w:val="16"/>
                <w:szCs w:val="24"/>
                <w:rtl/>
              </w:rPr>
              <w:t>2002</w:t>
            </w:r>
          </w:p>
        </w:tc>
        <w:tc>
          <w:tcPr>
            <w:tcW w:w="927" w:type="dxa"/>
            <w:tcBorders>
              <w:top w:val="single" w:sz="4" w:space="0" w:color="auto"/>
              <w:bottom w:val="single" w:sz="12" w:space="0" w:color="auto"/>
            </w:tcBorders>
            <w:shd w:val="clear" w:color="auto" w:fill="auto"/>
            <w:vAlign w:val="bottom"/>
          </w:tcPr>
          <w:p w:rsidR="001A0082" w:rsidRPr="001A0082" w:rsidRDefault="001A0082" w:rsidP="001A0082">
            <w:pPr>
              <w:tabs>
                <w:tab w:val="left" w:pos="288"/>
                <w:tab w:val="left" w:pos="576"/>
                <w:tab w:val="left" w:pos="864"/>
                <w:tab w:val="left" w:pos="1152"/>
              </w:tabs>
              <w:spacing w:before="80" w:after="80" w:line="240" w:lineRule="exact"/>
              <w:ind w:left="144" w:right="144"/>
              <w:rPr>
                <w:rFonts w:hint="cs"/>
                <w:b/>
                <w:bCs/>
                <w:i/>
                <w:iCs/>
                <w:sz w:val="16"/>
                <w:szCs w:val="24"/>
                <w:rtl/>
              </w:rPr>
            </w:pPr>
            <w:r w:rsidRPr="001A0082">
              <w:rPr>
                <w:rFonts w:hint="cs"/>
                <w:b/>
                <w:bCs/>
                <w:i/>
                <w:iCs/>
                <w:sz w:val="16"/>
                <w:szCs w:val="24"/>
                <w:rtl/>
              </w:rPr>
              <w:t>2003</w:t>
            </w:r>
          </w:p>
        </w:tc>
        <w:tc>
          <w:tcPr>
            <w:tcW w:w="927" w:type="dxa"/>
            <w:tcBorders>
              <w:top w:val="single" w:sz="4" w:space="0" w:color="auto"/>
              <w:bottom w:val="single" w:sz="12" w:space="0" w:color="auto"/>
            </w:tcBorders>
            <w:shd w:val="clear" w:color="auto" w:fill="auto"/>
            <w:vAlign w:val="bottom"/>
          </w:tcPr>
          <w:p w:rsidR="001A0082" w:rsidRPr="001A0082" w:rsidRDefault="001A0082" w:rsidP="001A0082">
            <w:pPr>
              <w:tabs>
                <w:tab w:val="left" w:pos="288"/>
                <w:tab w:val="left" w:pos="576"/>
                <w:tab w:val="left" w:pos="864"/>
                <w:tab w:val="left" w:pos="1152"/>
              </w:tabs>
              <w:spacing w:before="80" w:after="80" w:line="240" w:lineRule="exact"/>
              <w:ind w:left="144" w:right="144"/>
              <w:rPr>
                <w:rFonts w:hint="cs"/>
                <w:b/>
                <w:bCs/>
                <w:i/>
                <w:iCs/>
                <w:sz w:val="16"/>
                <w:szCs w:val="24"/>
                <w:rtl/>
              </w:rPr>
            </w:pPr>
            <w:r w:rsidRPr="001A0082">
              <w:rPr>
                <w:rFonts w:hint="cs"/>
                <w:b/>
                <w:bCs/>
                <w:i/>
                <w:iCs/>
                <w:sz w:val="16"/>
                <w:szCs w:val="24"/>
                <w:rtl/>
              </w:rPr>
              <w:t>2004</w:t>
            </w:r>
          </w:p>
        </w:tc>
        <w:tc>
          <w:tcPr>
            <w:tcW w:w="1030" w:type="dxa"/>
            <w:tcBorders>
              <w:top w:val="single" w:sz="4" w:space="0" w:color="auto"/>
              <w:bottom w:val="single" w:sz="12" w:space="0" w:color="auto"/>
            </w:tcBorders>
            <w:shd w:val="clear" w:color="auto" w:fill="auto"/>
            <w:vAlign w:val="bottom"/>
          </w:tcPr>
          <w:p w:rsidR="001A0082" w:rsidRPr="001A0082" w:rsidRDefault="001A0082" w:rsidP="001A0082">
            <w:pPr>
              <w:tabs>
                <w:tab w:val="left" w:pos="288"/>
                <w:tab w:val="left" w:pos="576"/>
                <w:tab w:val="left" w:pos="864"/>
                <w:tab w:val="left" w:pos="1152"/>
              </w:tabs>
              <w:spacing w:before="80" w:after="80" w:line="240" w:lineRule="exact"/>
              <w:ind w:left="144" w:right="144"/>
              <w:rPr>
                <w:rFonts w:hint="cs"/>
                <w:b/>
                <w:bCs/>
                <w:i/>
                <w:iCs/>
                <w:sz w:val="16"/>
                <w:szCs w:val="24"/>
                <w:rtl/>
              </w:rPr>
            </w:pPr>
            <w:r w:rsidRPr="001A0082">
              <w:rPr>
                <w:rFonts w:hint="cs"/>
                <w:b/>
                <w:bCs/>
                <w:i/>
                <w:iCs/>
                <w:sz w:val="16"/>
                <w:szCs w:val="24"/>
                <w:rtl/>
              </w:rPr>
              <w:t>2005</w:t>
            </w:r>
          </w:p>
        </w:tc>
      </w:tr>
      <w:tr w:rsidR="001A0082" w:rsidRPr="001A0082" w:rsidTr="001A0082">
        <w:tblPrEx>
          <w:tblCellMar>
            <w:top w:w="0" w:type="dxa"/>
            <w:bottom w:w="0" w:type="dxa"/>
          </w:tblCellMar>
        </w:tblPrEx>
        <w:trPr>
          <w:cantSplit/>
          <w:trHeight w:hRule="exact" w:val="115"/>
          <w:tblHeader/>
        </w:trPr>
        <w:tc>
          <w:tcPr>
            <w:tcW w:w="961" w:type="dxa"/>
            <w:tcBorders>
              <w:top w:val="single" w:sz="12" w:space="0" w:color="auto"/>
            </w:tcBorders>
            <w:shd w:val="clear" w:color="auto" w:fill="auto"/>
            <w:vAlign w:val="bottom"/>
          </w:tcPr>
          <w:p w:rsidR="001A0082" w:rsidRPr="001A0082" w:rsidRDefault="001A0082" w:rsidP="001A0082">
            <w:pPr>
              <w:tabs>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1A0082" w:rsidRPr="001A0082" w:rsidRDefault="001A0082" w:rsidP="001A0082">
            <w:pPr>
              <w:tabs>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1A0082" w:rsidRPr="001A0082" w:rsidRDefault="001A0082" w:rsidP="001A0082">
            <w:pPr>
              <w:tabs>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1A0082" w:rsidRPr="001A0082" w:rsidRDefault="001A0082" w:rsidP="001A0082">
            <w:pPr>
              <w:tabs>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1A0082" w:rsidRPr="001A0082" w:rsidRDefault="001A0082" w:rsidP="001A0082">
            <w:pPr>
              <w:tabs>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1A0082" w:rsidRPr="001A0082" w:rsidRDefault="001A0082" w:rsidP="001A0082">
            <w:pPr>
              <w:tabs>
                <w:tab w:val="left" w:pos="288"/>
                <w:tab w:val="left" w:pos="576"/>
                <w:tab w:val="left" w:pos="864"/>
                <w:tab w:val="left" w:pos="1152"/>
              </w:tabs>
              <w:spacing w:before="40" w:after="80" w:line="240" w:lineRule="exact"/>
              <w:ind w:left="144" w:right="144"/>
              <w:rPr>
                <w:rFonts w:hint="cs"/>
                <w:sz w:val="16"/>
                <w:szCs w:val="24"/>
                <w:rtl/>
              </w:rPr>
            </w:pPr>
          </w:p>
        </w:tc>
      </w:tr>
      <w:tr w:rsidR="001A0082" w:rsidRPr="001A0082" w:rsidTr="001A0082">
        <w:tblPrEx>
          <w:tblCellMar>
            <w:top w:w="0" w:type="dxa"/>
            <w:bottom w:w="0" w:type="dxa"/>
          </w:tblCellMar>
        </w:tblPrEx>
        <w:trPr>
          <w:cantSplit/>
        </w:trPr>
        <w:tc>
          <w:tcPr>
            <w:tcW w:w="961" w:type="dxa"/>
            <w:shd w:val="clear" w:color="auto" w:fill="auto"/>
            <w:vAlign w:val="bottom"/>
          </w:tcPr>
          <w:p w:rsidR="001A0082" w:rsidRPr="001A0082" w:rsidRDefault="001A0082" w:rsidP="001A0082">
            <w:pPr>
              <w:tabs>
                <w:tab w:val="left" w:pos="288"/>
                <w:tab w:val="left" w:pos="576"/>
                <w:tab w:val="left" w:pos="864"/>
                <w:tab w:val="left" w:pos="1152"/>
              </w:tabs>
              <w:spacing w:before="40" w:after="80" w:line="240" w:lineRule="exact"/>
              <w:ind w:left="144" w:right="144"/>
              <w:rPr>
                <w:rFonts w:hint="cs"/>
                <w:b/>
                <w:bCs/>
                <w:sz w:val="16"/>
                <w:szCs w:val="24"/>
                <w:rtl/>
              </w:rPr>
            </w:pPr>
            <w:r w:rsidRPr="001A0082">
              <w:rPr>
                <w:rFonts w:hint="cs"/>
                <w:b/>
                <w:bCs/>
                <w:sz w:val="16"/>
                <w:szCs w:val="24"/>
                <w:rtl/>
              </w:rPr>
              <w:t>الرجال</w:t>
            </w:r>
          </w:p>
        </w:tc>
        <w:tc>
          <w:tcPr>
            <w:tcW w:w="927" w:type="dxa"/>
            <w:shd w:val="clear" w:color="auto" w:fill="auto"/>
            <w:vAlign w:val="bottom"/>
          </w:tcPr>
          <w:p w:rsidR="001A0082" w:rsidRPr="001A0082" w:rsidRDefault="001A0082" w:rsidP="001A00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76.7</w:t>
            </w:r>
          </w:p>
        </w:tc>
        <w:tc>
          <w:tcPr>
            <w:tcW w:w="927" w:type="dxa"/>
            <w:shd w:val="clear" w:color="auto" w:fill="auto"/>
            <w:vAlign w:val="bottom"/>
          </w:tcPr>
          <w:p w:rsidR="001A0082" w:rsidRPr="001A0082" w:rsidRDefault="001A0082" w:rsidP="001A00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76.8</w:t>
            </w:r>
          </w:p>
        </w:tc>
        <w:tc>
          <w:tcPr>
            <w:tcW w:w="927" w:type="dxa"/>
            <w:shd w:val="clear" w:color="auto" w:fill="auto"/>
            <w:vAlign w:val="bottom"/>
          </w:tcPr>
          <w:p w:rsidR="001A0082" w:rsidRPr="001A0082" w:rsidRDefault="001A0082" w:rsidP="001A00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76.4</w:t>
            </w:r>
          </w:p>
        </w:tc>
        <w:tc>
          <w:tcPr>
            <w:tcW w:w="927" w:type="dxa"/>
            <w:shd w:val="clear" w:color="auto" w:fill="auto"/>
            <w:vAlign w:val="bottom"/>
          </w:tcPr>
          <w:p w:rsidR="001A0082" w:rsidRPr="001A0082" w:rsidRDefault="001A0082" w:rsidP="001A00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75.2</w:t>
            </w:r>
          </w:p>
        </w:tc>
        <w:tc>
          <w:tcPr>
            <w:tcW w:w="1030" w:type="dxa"/>
            <w:shd w:val="clear" w:color="auto" w:fill="auto"/>
            <w:vAlign w:val="bottom"/>
          </w:tcPr>
          <w:p w:rsidR="001A0082" w:rsidRPr="001A0082" w:rsidRDefault="001A0082" w:rsidP="001A00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74.6</w:t>
            </w:r>
          </w:p>
        </w:tc>
      </w:tr>
      <w:tr w:rsidR="001A0082" w:rsidRPr="001A0082" w:rsidTr="001A0082">
        <w:tblPrEx>
          <w:tblCellMar>
            <w:top w:w="0" w:type="dxa"/>
            <w:bottom w:w="0" w:type="dxa"/>
          </w:tblCellMar>
        </w:tblPrEx>
        <w:trPr>
          <w:cantSplit/>
        </w:trPr>
        <w:tc>
          <w:tcPr>
            <w:tcW w:w="961" w:type="dxa"/>
            <w:shd w:val="clear" w:color="auto" w:fill="auto"/>
            <w:vAlign w:val="bottom"/>
          </w:tcPr>
          <w:p w:rsidR="001A0082" w:rsidRPr="001A0082" w:rsidRDefault="001A0082" w:rsidP="001A0082">
            <w:pPr>
              <w:tabs>
                <w:tab w:val="left" w:pos="288"/>
                <w:tab w:val="left" w:pos="576"/>
                <w:tab w:val="left" w:pos="864"/>
                <w:tab w:val="left" w:pos="1152"/>
              </w:tabs>
              <w:spacing w:before="40" w:after="80" w:line="240" w:lineRule="exact"/>
              <w:ind w:left="144" w:right="144"/>
              <w:rPr>
                <w:rFonts w:hint="cs"/>
                <w:b/>
                <w:bCs/>
                <w:sz w:val="16"/>
                <w:szCs w:val="24"/>
                <w:rtl/>
              </w:rPr>
            </w:pPr>
            <w:r w:rsidRPr="001A0082">
              <w:rPr>
                <w:rFonts w:hint="cs"/>
                <w:b/>
                <w:bCs/>
                <w:sz w:val="16"/>
                <w:szCs w:val="24"/>
                <w:rtl/>
              </w:rPr>
              <w:t>النساء</w:t>
            </w:r>
          </w:p>
        </w:tc>
        <w:tc>
          <w:tcPr>
            <w:tcW w:w="927" w:type="dxa"/>
            <w:shd w:val="clear" w:color="auto" w:fill="auto"/>
            <w:vAlign w:val="bottom"/>
          </w:tcPr>
          <w:p w:rsidR="001A0082" w:rsidRPr="001A0082" w:rsidRDefault="001A0082" w:rsidP="001A00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23.3</w:t>
            </w:r>
          </w:p>
        </w:tc>
        <w:tc>
          <w:tcPr>
            <w:tcW w:w="927" w:type="dxa"/>
            <w:shd w:val="clear" w:color="auto" w:fill="auto"/>
            <w:vAlign w:val="bottom"/>
          </w:tcPr>
          <w:p w:rsidR="001A0082" w:rsidRPr="001A0082" w:rsidRDefault="001A0082" w:rsidP="001A00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23.2</w:t>
            </w:r>
          </w:p>
        </w:tc>
        <w:tc>
          <w:tcPr>
            <w:tcW w:w="927" w:type="dxa"/>
            <w:shd w:val="clear" w:color="auto" w:fill="auto"/>
            <w:vAlign w:val="bottom"/>
          </w:tcPr>
          <w:p w:rsidR="001A0082" w:rsidRPr="001A0082" w:rsidRDefault="001A0082" w:rsidP="001A00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23.6</w:t>
            </w:r>
          </w:p>
        </w:tc>
        <w:tc>
          <w:tcPr>
            <w:tcW w:w="927" w:type="dxa"/>
            <w:shd w:val="clear" w:color="auto" w:fill="auto"/>
            <w:vAlign w:val="bottom"/>
          </w:tcPr>
          <w:p w:rsidR="001A0082" w:rsidRPr="001A0082" w:rsidRDefault="001A0082" w:rsidP="001A00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24.8</w:t>
            </w:r>
          </w:p>
        </w:tc>
        <w:tc>
          <w:tcPr>
            <w:tcW w:w="1030" w:type="dxa"/>
            <w:shd w:val="clear" w:color="auto" w:fill="auto"/>
            <w:vAlign w:val="bottom"/>
          </w:tcPr>
          <w:p w:rsidR="001A0082" w:rsidRPr="001A0082" w:rsidRDefault="001A0082" w:rsidP="001A00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25.41</w:t>
            </w:r>
          </w:p>
        </w:tc>
      </w:tr>
      <w:tr w:rsidR="001A0082" w:rsidRPr="001A0082" w:rsidTr="001A0082">
        <w:tblPrEx>
          <w:tblCellMar>
            <w:top w:w="0" w:type="dxa"/>
            <w:bottom w:w="0" w:type="dxa"/>
          </w:tblCellMar>
        </w:tblPrEx>
        <w:trPr>
          <w:cantSplit/>
        </w:trPr>
        <w:tc>
          <w:tcPr>
            <w:tcW w:w="961" w:type="dxa"/>
            <w:tcBorders>
              <w:bottom w:val="single" w:sz="12" w:space="0" w:color="auto"/>
            </w:tcBorders>
            <w:shd w:val="clear" w:color="auto" w:fill="auto"/>
            <w:vAlign w:val="bottom"/>
          </w:tcPr>
          <w:p w:rsidR="001A0082" w:rsidRPr="001A0082" w:rsidRDefault="001A0082" w:rsidP="001A0082">
            <w:pPr>
              <w:tabs>
                <w:tab w:val="left" w:pos="288"/>
                <w:tab w:val="left" w:pos="576"/>
                <w:tab w:val="left" w:pos="864"/>
                <w:tab w:val="left" w:pos="1152"/>
              </w:tabs>
              <w:spacing w:before="40" w:after="80" w:line="240" w:lineRule="exact"/>
              <w:ind w:left="144" w:right="144"/>
              <w:rPr>
                <w:rFonts w:hint="cs"/>
                <w:b/>
                <w:bCs/>
                <w:sz w:val="16"/>
                <w:szCs w:val="24"/>
                <w:rtl/>
              </w:rPr>
            </w:pPr>
            <w:r w:rsidRPr="001A0082">
              <w:rPr>
                <w:rFonts w:hint="cs"/>
                <w:b/>
                <w:bCs/>
                <w:sz w:val="16"/>
                <w:szCs w:val="24"/>
                <w:rtl/>
              </w:rPr>
              <w:t>المجموع</w:t>
            </w:r>
          </w:p>
        </w:tc>
        <w:tc>
          <w:tcPr>
            <w:tcW w:w="927" w:type="dxa"/>
            <w:tcBorders>
              <w:bottom w:val="single" w:sz="12" w:space="0" w:color="auto"/>
            </w:tcBorders>
            <w:shd w:val="clear" w:color="auto" w:fill="auto"/>
            <w:vAlign w:val="bottom"/>
          </w:tcPr>
          <w:p w:rsidR="001A0082" w:rsidRPr="001A0082" w:rsidRDefault="001A0082" w:rsidP="001A00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w:t>
            </w:r>
          </w:p>
        </w:tc>
        <w:tc>
          <w:tcPr>
            <w:tcW w:w="927" w:type="dxa"/>
            <w:tcBorders>
              <w:bottom w:val="single" w:sz="12" w:space="0" w:color="auto"/>
            </w:tcBorders>
            <w:shd w:val="clear" w:color="auto" w:fill="auto"/>
            <w:vAlign w:val="bottom"/>
          </w:tcPr>
          <w:p w:rsidR="001A0082" w:rsidRPr="001A0082" w:rsidRDefault="001A0082" w:rsidP="001A00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w:t>
            </w:r>
          </w:p>
        </w:tc>
        <w:tc>
          <w:tcPr>
            <w:tcW w:w="927" w:type="dxa"/>
            <w:tcBorders>
              <w:bottom w:val="single" w:sz="12" w:space="0" w:color="auto"/>
            </w:tcBorders>
            <w:shd w:val="clear" w:color="auto" w:fill="auto"/>
            <w:vAlign w:val="bottom"/>
          </w:tcPr>
          <w:p w:rsidR="001A0082" w:rsidRPr="001A0082" w:rsidRDefault="001A0082" w:rsidP="001A00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w:t>
            </w:r>
          </w:p>
        </w:tc>
        <w:tc>
          <w:tcPr>
            <w:tcW w:w="927" w:type="dxa"/>
            <w:tcBorders>
              <w:bottom w:val="single" w:sz="12" w:space="0" w:color="auto"/>
            </w:tcBorders>
            <w:shd w:val="clear" w:color="auto" w:fill="auto"/>
            <w:vAlign w:val="bottom"/>
          </w:tcPr>
          <w:p w:rsidR="001A0082" w:rsidRPr="001A0082" w:rsidRDefault="001A0082" w:rsidP="001A00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w:t>
            </w:r>
          </w:p>
        </w:tc>
        <w:tc>
          <w:tcPr>
            <w:tcW w:w="1030" w:type="dxa"/>
            <w:tcBorders>
              <w:bottom w:val="single" w:sz="12" w:space="0" w:color="auto"/>
            </w:tcBorders>
            <w:shd w:val="clear" w:color="auto" w:fill="auto"/>
            <w:vAlign w:val="bottom"/>
          </w:tcPr>
          <w:p w:rsidR="001A0082" w:rsidRPr="001A0082" w:rsidRDefault="001A0082" w:rsidP="001A00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w:t>
            </w:r>
          </w:p>
        </w:tc>
      </w:tr>
    </w:tbl>
    <w:p w:rsidR="001A0082" w:rsidRPr="001A0082" w:rsidRDefault="001A0082" w:rsidP="001A0082">
      <w:pPr>
        <w:pStyle w:val="SingleTxt"/>
        <w:spacing w:after="0" w:line="120" w:lineRule="exact"/>
        <w:rPr>
          <w:rFonts w:hint="cs"/>
          <w:b/>
          <w:bCs/>
          <w:sz w:val="10"/>
          <w:rtl/>
        </w:rPr>
      </w:pPr>
    </w:p>
    <w:p w:rsidR="001A0082" w:rsidRDefault="001A0082" w:rsidP="001A0082">
      <w:pPr>
        <w:pStyle w:val="SingleTxt"/>
        <w:rPr>
          <w:rFonts w:hint="cs"/>
          <w:b/>
          <w:bCs/>
          <w:rtl/>
        </w:rPr>
      </w:pPr>
      <w:r w:rsidRPr="00B62322">
        <w:rPr>
          <w:rFonts w:hint="cs"/>
          <w:b/>
          <w:bCs/>
          <w:sz w:val="26"/>
          <w:szCs w:val="26"/>
          <w:rtl/>
        </w:rPr>
        <w:t xml:space="preserve">المصدر: </w:t>
      </w:r>
      <w:r w:rsidRPr="00B62322">
        <w:rPr>
          <w:rFonts w:hint="cs"/>
          <w:sz w:val="26"/>
          <w:szCs w:val="26"/>
          <w:rtl/>
        </w:rPr>
        <w:t>الحولية الإحصائية لعام 2006</w:t>
      </w:r>
      <w:r>
        <w:rPr>
          <w:rFonts w:hint="cs"/>
          <w:sz w:val="26"/>
          <w:szCs w:val="26"/>
          <w:rtl/>
        </w:rPr>
        <w:t xml:space="preserve"> (ا</w:t>
      </w:r>
      <w:r w:rsidRPr="00B62322">
        <w:rPr>
          <w:rFonts w:hint="cs"/>
          <w:sz w:val="26"/>
          <w:szCs w:val="26"/>
          <w:rtl/>
        </w:rPr>
        <w:t>لمعهد الوطني للإحصاء والديموغرافيا</w:t>
      </w:r>
      <w:r>
        <w:rPr>
          <w:rFonts w:hint="cs"/>
          <w:sz w:val="26"/>
          <w:szCs w:val="26"/>
          <w:rtl/>
        </w:rPr>
        <w:t>).</w:t>
      </w:r>
    </w:p>
    <w:p w:rsidR="00C05752" w:rsidRDefault="001A0082" w:rsidP="00FE25F7">
      <w:pPr>
        <w:pStyle w:val="SingleTxt"/>
        <w:rPr>
          <w:rFonts w:hint="cs"/>
          <w:rtl/>
        </w:rPr>
      </w:pPr>
      <w:r w:rsidRPr="001A0082">
        <w:rPr>
          <w:rFonts w:hint="cs"/>
          <w:rtl/>
        </w:rPr>
        <w:t xml:space="preserve">114 </w:t>
      </w:r>
      <w:r w:rsidR="00FE25F7">
        <w:rPr>
          <w:rFonts w:hint="cs"/>
          <w:rtl/>
        </w:rPr>
        <w:t xml:space="preserve">- </w:t>
      </w:r>
      <w:r>
        <w:rPr>
          <w:rFonts w:hint="cs"/>
          <w:rtl/>
        </w:rPr>
        <w:t>ويوضح</w:t>
      </w:r>
      <w:r w:rsidR="00E15C57">
        <w:rPr>
          <w:rFonts w:hint="cs"/>
          <w:rtl/>
        </w:rPr>
        <w:t xml:space="preserve"> الجدول الوارد أعلاه أن تطور أعداد موظفي </w:t>
      </w:r>
      <w:r w:rsidR="003C39F2">
        <w:rPr>
          <w:rFonts w:hint="cs"/>
          <w:rtl/>
        </w:rPr>
        <w:t>ا</w:t>
      </w:r>
      <w:r w:rsidR="006C3E41">
        <w:rPr>
          <w:rFonts w:hint="cs"/>
          <w:rtl/>
        </w:rPr>
        <w:t>لخ</w:t>
      </w:r>
      <w:r w:rsidR="00E15C57">
        <w:rPr>
          <w:rFonts w:hint="cs"/>
          <w:rtl/>
        </w:rPr>
        <w:t>دمة المدنية لم يتغير إلا</w:t>
      </w:r>
      <w:r w:rsidR="00FE25F7">
        <w:rPr>
          <w:rFonts w:hint="eastAsia"/>
          <w:rtl/>
        </w:rPr>
        <w:t> </w:t>
      </w:r>
      <w:r w:rsidR="00E15C57">
        <w:rPr>
          <w:rFonts w:hint="cs"/>
          <w:rtl/>
        </w:rPr>
        <w:t xml:space="preserve">بواقع نطتين بالنسبة إلى النساء في الفترة 2001-2006. وتعكس هذه الحالة ضعف تزايد العمالة في </w:t>
      </w:r>
      <w:r w:rsidR="002E287C">
        <w:rPr>
          <w:rFonts w:hint="cs"/>
          <w:rtl/>
        </w:rPr>
        <w:t>ا</w:t>
      </w:r>
      <w:r w:rsidR="006C3E41">
        <w:rPr>
          <w:rFonts w:hint="cs"/>
          <w:rtl/>
        </w:rPr>
        <w:t>لخ</w:t>
      </w:r>
      <w:r w:rsidR="00E15C57">
        <w:rPr>
          <w:rFonts w:hint="cs"/>
          <w:rtl/>
        </w:rPr>
        <w:t>دمة المدنية بوجه عام، وعمل النساء بوجه خاص.</w:t>
      </w:r>
    </w:p>
    <w:p w:rsidR="00E15C57" w:rsidRDefault="00E15C57" w:rsidP="003C39F2">
      <w:pPr>
        <w:pStyle w:val="SingleTxt"/>
        <w:rPr>
          <w:rFonts w:hint="cs"/>
          <w:rtl/>
        </w:rPr>
      </w:pPr>
      <w:r>
        <w:rPr>
          <w:rFonts w:hint="cs"/>
          <w:rtl/>
        </w:rPr>
        <w:t xml:space="preserve">115 </w:t>
      </w:r>
      <w:r w:rsidR="00FE25F7">
        <w:rPr>
          <w:rFonts w:hint="cs"/>
          <w:rtl/>
        </w:rPr>
        <w:t xml:space="preserve">- </w:t>
      </w:r>
      <w:r>
        <w:rPr>
          <w:rFonts w:hint="cs"/>
          <w:rtl/>
        </w:rPr>
        <w:t xml:space="preserve">ووفقا للفئات المهنية، كانت أعداد النساء في </w:t>
      </w:r>
      <w:r w:rsidR="003C39F2">
        <w:rPr>
          <w:rFonts w:hint="cs"/>
          <w:rtl/>
        </w:rPr>
        <w:t>ا</w:t>
      </w:r>
      <w:r w:rsidR="006C3E41">
        <w:rPr>
          <w:rFonts w:hint="cs"/>
          <w:rtl/>
        </w:rPr>
        <w:t>لخ</w:t>
      </w:r>
      <w:r>
        <w:rPr>
          <w:rFonts w:hint="cs"/>
          <w:rtl/>
        </w:rPr>
        <w:t>دمة المدنية في عام 2005 تمثل 19.7 في المائة من كبار الموظفين (الفئة ألف)، و 31.2 في المائة من موظفي المرتبة المتوسطة (الفئة باء)، و 24.4 في المائة من موظفي الرتب الصغيرة (الفئة جيم)، و 5.0 في المائة من موظفي الدعم (الفئة دال وهاء وعين). ويلاحظ أن أعداد النساء كبيرة في وظائف المرتبة المتوسطة، ففي هذا المستوى توجد المهن التي تس</w:t>
      </w:r>
      <w:r w:rsidR="00E354D4">
        <w:rPr>
          <w:rFonts w:hint="cs"/>
          <w:rtl/>
        </w:rPr>
        <w:t>ند إليهن عادة، كالتعليم، والصحة</w:t>
      </w:r>
      <w:r>
        <w:rPr>
          <w:rFonts w:hint="cs"/>
          <w:rtl/>
        </w:rPr>
        <w:t xml:space="preserve"> ....</w:t>
      </w:r>
    </w:p>
    <w:p w:rsidR="00E15C57" w:rsidRDefault="00E15C57" w:rsidP="002E287C">
      <w:pPr>
        <w:pStyle w:val="SingleTxt"/>
        <w:rPr>
          <w:rFonts w:hint="cs"/>
          <w:rtl/>
        </w:rPr>
      </w:pPr>
      <w:r>
        <w:rPr>
          <w:rFonts w:hint="cs"/>
          <w:rtl/>
        </w:rPr>
        <w:t xml:space="preserve">116 </w:t>
      </w:r>
      <w:r w:rsidR="00FE25F7">
        <w:rPr>
          <w:rFonts w:hint="cs"/>
          <w:rtl/>
        </w:rPr>
        <w:t xml:space="preserve">- </w:t>
      </w:r>
      <w:r>
        <w:rPr>
          <w:rFonts w:hint="cs"/>
          <w:rtl/>
        </w:rPr>
        <w:t xml:space="preserve">وفي القطاع </w:t>
      </w:r>
      <w:r w:rsidR="003C39F2">
        <w:rPr>
          <w:rFonts w:hint="cs"/>
          <w:rtl/>
        </w:rPr>
        <w:t>ا</w:t>
      </w:r>
      <w:r w:rsidR="006C3E41">
        <w:rPr>
          <w:rFonts w:hint="cs"/>
          <w:rtl/>
        </w:rPr>
        <w:t>لخ</w:t>
      </w:r>
      <w:r>
        <w:rPr>
          <w:rFonts w:hint="cs"/>
          <w:rtl/>
        </w:rPr>
        <w:t>اص توجد فروق كبيرة بين الرجال والنساء تتسم بضعف وجود النساء. وتشير المعطيات المتاحة على مستوى الصندوق الوطني للضمان الاجتماعي إلى أنه في عام 2005</w:t>
      </w:r>
      <w:r w:rsidR="002F397A">
        <w:rPr>
          <w:rFonts w:hint="cs"/>
          <w:rtl/>
        </w:rPr>
        <w:t xml:space="preserve"> كانت هناك 869 26 امرأة، بواقع 17 في المائة، في مقابل 50</w:t>
      </w:r>
      <w:r w:rsidR="00196013">
        <w:rPr>
          <w:rFonts w:hint="cs"/>
          <w:rtl/>
        </w:rPr>
        <w:t>3</w:t>
      </w:r>
      <w:r w:rsidR="002F397A">
        <w:rPr>
          <w:rFonts w:hint="cs"/>
          <w:rtl/>
        </w:rPr>
        <w:t xml:space="preserve"> 135 رجال، بواقع 83 في المائة، في جميع قطاعات النشاط المختلطة التي يعلنها الصندوق بانتظام. ويلاحظ حدوث تراجع بنسبة 0.43 في المائة بالمقارنة بعام 1998، مع أن الالتحاق بالمدرسة، على العكس من ذلك، شهد طفرة كبيرة لصالح المرأة. ويفضل أصحاب العمل في القطاع </w:t>
      </w:r>
      <w:r w:rsidR="002E287C">
        <w:rPr>
          <w:rFonts w:hint="cs"/>
          <w:rtl/>
        </w:rPr>
        <w:t>ا</w:t>
      </w:r>
      <w:r w:rsidR="006C3E41">
        <w:rPr>
          <w:rFonts w:hint="cs"/>
          <w:rtl/>
        </w:rPr>
        <w:t>لخ</w:t>
      </w:r>
      <w:r w:rsidR="002F397A">
        <w:rPr>
          <w:rFonts w:hint="cs"/>
          <w:rtl/>
        </w:rPr>
        <w:t xml:space="preserve">اص الرجل على المرأة، وهم يبررون ذلك، من ناحية، بتوافر أعداد كبيرة من الرجال، ومن ناحية أخرى بما لديهم من كفاءات أكثر. ومع ذلك تحظى المرأة بالتفضيل في بعض الوظائف، مثل موظفة </w:t>
      </w:r>
      <w:r w:rsidR="003C39F2">
        <w:rPr>
          <w:rFonts w:hint="cs"/>
          <w:rtl/>
        </w:rPr>
        <w:t>ا</w:t>
      </w:r>
      <w:r w:rsidR="006C3E41">
        <w:rPr>
          <w:rFonts w:hint="cs"/>
          <w:rtl/>
        </w:rPr>
        <w:t>لخ</w:t>
      </w:r>
      <w:r w:rsidR="002F397A">
        <w:rPr>
          <w:rFonts w:hint="cs"/>
          <w:rtl/>
        </w:rPr>
        <w:t xml:space="preserve">زينة، أو موظفة التحويلات الهاتفية، أو موظفة الاستقبال. أما في الوظائف الفنية فقد تحدث ممثلو القطاع </w:t>
      </w:r>
      <w:r w:rsidR="003C39F2">
        <w:rPr>
          <w:rFonts w:hint="cs"/>
          <w:rtl/>
        </w:rPr>
        <w:t>ا</w:t>
      </w:r>
      <w:r w:rsidR="006C3E41">
        <w:rPr>
          <w:rFonts w:hint="cs"/>
          <w:rtl/>
        </w:rPr>
        <w:t>لخ</w:t>
      </w:r>
      <w:r w:rsidR="002F397A">
        <w:rPr>
          <w:rFonts w:hint="cs"/>
          <w:rtl/>
        </w:rPr>
        <w:t>اص عن غياب شبه كامل للنساء، لأنهن لا يتجهن إلى هذا النوع من التدريب.</w:t>
      </w:r>
    </w:p>
    <w:p w:rsidR="002F397A" w:rsidRDefault="002F397A" w:rsidP="002F397A">
      <w:pPr>
        <w:pStyle w:val="SingleTxt"/>
        <w:rPr>
          <w:rFonts w:hint="cs"/>
          <w:rtl/>
        </w:rPr>
      </w:pPr>
      <w:r>
        <w:rPr>
          <w:rFonts w:hint="cs"/>
          <w:rtl/>
        </w:rPr>
        <w:t xml:space="preserve">117 </w:t>
      </w:r>
      <w:r w:rsidR="00FE25F7">
        <w:rPr>
          <w:rFonts w:hint="cs"/>
          <w:rtl/>
        </w:rPr>
        <w:t xml:space="preserve">- </w:t>
      </w:r>
      <w:r>
        <w:rPr>
          <w:rFonts w:hint="cs"/>
          <w:rtl/>
        </w:rPr>
        <w:t xml:space="preserve">وتشير بيانات سجل </w:t>
      </w:r>
      <w:r>
        <w:t>NERE</w:t>
      </w:r>
      <w:r>
        <w:rPr>
          <w:rFonts w:hint="cs"/>
          <w:rtl/>
        </w:rPr>
        <w:t xml:space="preserve"> لغرفة التجارة الصناعة والحرف إلى أن المرأة لا تدير غير 16 في المائة من المؤسسات.</w:t>
      </w:r>
    </w:p>
    <w:p w:rsidR="002F397A" w:rsidRPr="002F397A" w:rsidRDefault="002F397A" w:rsidP="002F397A">
      <w:pPr>
        <w:pStyle w:val="SingleTxt"/>
        <w:spacing w:after="0" w:line="120" w:lineRule="exact"/>
        <w:rPr>
          <w:rFonts w:hint="cs"/>
          <w:sz w:val="10"/>
          <w:rtl/>
        </w:rPr>
      </w:pPr>
    </w:p>
    <w:p w:rsidR="002F397A" w:rsidRPr="001A0082" w:rsidRDefault="002F397A" w:rsidP="002F397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10 -</w:t>
      </w:r>
      <w:r>
        <w:rPr>
          <w:rFonts w:hint="cs"/>
          <w:rtl/>
        </w:rPr>
        <w:tab/>
        <w:t>الصحة (المادة 12)</w:t>
      </w:r>
    </w:p>
    <w:p w:rsidR="00C05752" w:rsidRDefault="002F397A" w:rsidP="00C05752">
      <w:pPr>
        <w:pStyle w:val="SingleTxt"/>
        <w:rPr>
          <w:rFonts w:hint="cs"/>
          <w:b/>
          <w:bCs/>
          <w:rtl/>
        </w:rPr>
      </w:pPr>
      <w:r>
        <w:rPr>
          <w:rFonts w:hint="cs"/>
          <w:b/>
          <w:bCs/>
          <w:rtl/>
        </w:rPr>
        <w:tab/>
        <w:t>10-1</w:t>
      </w:r>
      <w:r>
        <w:rPr>
          <w:rFonts w:hint="cs"/>
          <w:b/>
          <w:bCs/>
          <w:rtl/>
        </w:rPr>
        <w:tab/>
        <w:t>الصحة العامة</w:t>
      </w:r>
    </w:p>
    <w:p w:rsidR="002F397A" w:rsidRDefault="002F397A" w:rsidP="00C05752">
      <w:pPr>
        <w:pStyle w:val="SingleTxt"/>
        <w:rPr>
          <w:rFonts w:hint="cs"/>
          <w:b/>
          <w:bCs/>
          <w:rtl/>
        </w:rPr>
      </w:pPr>
      <w:r>
        <w:rPr>
          <w:rFonts w:hint="cs"/>
          <w:b/>
          <w:bCs/>
          <w:rtl/>
        </w:rPr>
        <w:tab/>
        <w:t>توصية اللجنة بشأن مجا</w:t>
      </w:r>
      <w:r w:rsidR="000F2101">
        <w:rPr>
          <w:rFonts w:hint="cs"/>
          <w:b/>
          <w:bCs/>
          <w:rtl/>
        </w:rPr>
        <w:t>ل</w:t>
      </w:r>
      <w:r>
        <w:rPr>
          <w:rFonts w:hint="cs"/>
          <w:b/>
          <w:bCs/>
          <w:rtl/>
        </w:rPr>
        <w:t xml:space="preserve"> الصحة</w:t>
      </w:r>
    </w:p>
    <w:p w:rsidR="002F397A" w:rsidRDefault="002F397A" w:rsidP="003C39F2">
      <w:pPr>
        <w:pStyle w:val="SingleTxt"/>
        <w:rPr>
          <w:rFonts w:hint="cs"/>
          <w:b/>
          <w:bCs/>
          <w:rtl/>
        </w:rPr>
      </w:pPr>
      <w:r>
        <w:rPr>
          <w:rFonts w:hint="cs"/>
          <w:b/>
          <w:bCs/>
          <w:rtl/>
        </w:rPr>
        <w:t>36 -</w:t>
      </w:r>
      <w:r>
        <w:rPr>
          <w:rFonts w:hint="cs"/>
          <w:b/>
          <w:bCs/>
          <w:rtl/>
        </w:rPr>
        <w:tab/>
        <w:t xml:space="preserve">توصي اللجنة الدولة الطرف باتخاذ تدابير لتحسين استفادة المرأة من الرعاية الصحية ومن </w:t>
      </w:r>
      <w:r w:rsidR="003C39F2">
        <w:rPr>
          <w:rFonts w:hint="cs"/>
          <w:b/>
          <w:bCs/>
          <w:rtl/>
        </w:rPr>
        <w:t>ا</w:t>
      </w:r>
      <w:r w:rsidR="006C3E41">
        <w:rPr>
          <w:rFonts w:hint="cs"/>
          <w:b/>
          <w:bCs/>
          <w:rtl/>
        </w:rPr>
        <w:t>لخ</w:t>
      </w:r>
      <w:r>
        <w:rPr>
          <w:rFonts w:hint="cs"/>
          <w:b/>
          <w:bCs/>
          <w:rtl/>
        </w:rPr>
        <w:t>دمات والمعلومات المتصلة بالصحة، وفقا للمادة 12 من الاتفاقية والتوصية العامة 24 الصادرة عن اللجنة والمتعلقة بالمرأة والصحة.</w:t>
      </w:r>
    </w:p>
    <w:p w:rsidR="002F397A" w:rsidRDefault="002F397A" w:rsidP="00C05752">
      <w:pPr>
        <w:pStyle w:val="SingleTxt"/>
        <w:rPr>
          <w:rFonts w:hint="cs"/>
          <w:b/>
          <w:bCs/>
          <w:rtl/>
        </w:rPr>
      </w:pPr>
      <w:r>
        <w:rPr>
          <w:b/>
          <w:bCs/>
          <w:rtl/>
        </w:rPr>
        <w:br w:type="page"/>
      </w:r>
      <w:r>
        <w:rPr>
          <w:rFonts w:hint="cs"/>
          <w:b/>
          <w:bCs/>
          <w:rtl/>
        </w:rPr>
        <w:tab/>
        <w:t>10-1-1</w:t>
      </w:r>
      <w:r>
        <w:rPr>
          <w:rFonts w:hint="cs"/>
          <w:b/>
          <w:bCs/>
          <w:rtl/>
        </w:rPr>
        <w:tab/>
        <w:t>السياسات والبرامج والمشاريع المنفذة</w:t>
      </w:r>
    </w:p>
    <w:p w:rsidR="00C05752" w:rsidRPr="002F397A" w:rsidRDefault="002F397A" w:rsidP="00C05752">
      <w:pPr>
        <w:pStyle w:val="SingleTxt"/>
        <w:rPr>
          <w:rFonts w:hint="cs"/>
          <w:rtl/>
        </w:rPr>
      </w:pPr>
      <w:r>
        <w:rPr>
          <w:rFonts w:hint="cs"/>
          <w:rtl/>
        </w:rPr>
        <w:t xml:space="preserve">118 </w:t>
      </w:r>
      <w:r w:rsidR="00FE25F7">
        <w:rPr>
          <w:rFonts w:hint="cs"/>
          <w:rtl/>
        </w:rPr>
        <w:t xml:space="preserve">- </w:t>
      </w:r>
      <w:r>
        <w:rPr>
          <w:rFonts w:hint="cs"/>
          <w:rtl/>
        </w:rPr>
        <w:t>في الفترة 2001-2006، جرى تنفيذ العديد من البرامج والمشاريع في وزارة الصحة، ولا بد في النهاية من أن تكون لها آثار إيجابية على صحة السكان بصفة عامة وصحة المرأة والطفلة بصفة خاصة.</w:t>
      </w:r>
    </w:p>
    <w:p w:rsidR="001B6DD1" w:rsidRPr="001B6DD1" w:rsidRDefault="001B6DD1" w:rsidP="001B6DD1">
      <w:pPr>
        <w:pStyle w:val="SingleTxt"/>
        <w:spacing w:after="0" w:line="120" w:lineRule="exact"/>
        <w:rPr>
          <w:rFonts w:hint="cs"/>
          <w:b/>
          <w:bCs/>
          <w:sz w:val="10"/>
          <w:rtl/>
        </w:rPr>
      </w:pPr>
    </w:p>
    <w:p w:rsidR="00160BBC" w:rsidRDefault="001B6DD1" w:rsidP="006E54AB">
      <w:pPr>
        <w:pStyle w:val="SingleTxt"/>
        <w:rPr>
          <w:rFonts w:hint="cs"/>
          <w:rtl/>
        </w:rPr>
      </w:pPr>
      <w:r w:rsidRPr="001B6DD1">
        <w:rPr>
          <w:rFonts w:hint="cs"/>
          <w:rtl/>
        </w:rPr>
        <w:t xml:space="preserve">119 </w:t>
      </w:r>
      <w:r w:rsidR="00FE25F7">
        <w:rPr>
          <w:rFonts w:hint="cs"/>
          <w:rtl/>
        </w:rPr>
        <w:t xml:space="preserve">- </w:t>
      </w:r>
      <w:r>
        <w:rPr>
          <w:rFonts w:hint="cs"/>
          <w:rtl/>
        </w:rPr>
        <w:t>وعلى صعيد السياسات العامة يمكن الإشارة إلى ما يلي:</w:t>
      </w:r>
    </w:p>
    <w:p w:rsidR="001B6DD1" w:rsidRDefault="001B6DD1" w:rsidP="003C39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السياسة الصحية الوطنية، التي اعتمدتها الحكومة في عام 2000 وجرى تنفيذها من خلال خطط تنفذ كل ثلاث سنوات. وفيما يتعلق بأولى</w:t>
      </w:r>
      <w:r w:rsidR="00F10D78">
        <w:rPr>
          <w:rFonts w:hint="cs"/>
          <w:rtl/>
        </w:rPr>
        <w:t xml:space="preserve"> هذه </w:t>
      </w:r>
      <w:r w:rsidR="003C39F2">
        <w:rPr>
          <w:rFonts w:hint="cs"/>
          <w:rtl/>
        </w:rPr>
        <w:t>ا</w:t>
      </w:r>
      <w:r w:rsidR="006C3E41">
        <w:rPr>
          <w:rFonts w:hint="cs"/>
          <w:rtl/>
        </w:rPr>
        <w:t>لخ</w:t>
      </w:r>
      <w:r w:rsidR="00F10D78">
        <w:rPr>
          <w:rFonts w:hint="cs"/>
          <w:rtl/>
        </w:rPr>
        <w:t>طط التي تحددت في الأصل للفترة 2001-2003 فقد أجلت أخيرا إلى الفترة 2003-2005؛</w:t>
      </w:r>
    </w:p>
    <w:p w:rsidR="00F10D78" w:rsidRDefault="00F10D78" w:rsidP="003C39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3C39F2">
        <w:rPr>
          <w:rFonts w:hint="cs"/>
          <w:rtl/>
        </w:rPr>
        <w:t>ا</w:t>
      </w:r>
      <w:r w:rsidR="006C3E41">
        <w:rPr>
          <w:rFonts w:hint="cs"/>
          <w:rtl/>
        </w:rPr>
        <w:t>لخ</w:t>
      </w:r>
      <w:r>
        <w:rPr>
          <w:rFonts w:hint="cs"/>
          <w:rtl/>
        </w:rPr>
        <w:t xml:space="preserve">طة الوطنية للتنمية الصحية، التي اعتمدت في </w:t>
      </w:r>
      <w:r>
        <w:rPr>
          <w:rtl/>
        </w:rPr>
        <w:t xml:space="preserve">تموز/يوليه </w:t>
      </w:r>
      <w:r>
        <w:rPr>
          <w:rFonts w:hint="cs"/>
          <w:rtl/>
        </w:rPr>
        <w:t xml:space="preserve">2001 للفترة 2001-2010. ومن المتوخى في إطار هذه </w:t>
      </w:r>
      <w:r w:rsidR="003C39F2">
        <w:rPr>
          <w:rFonts w:hint="cs"/>
          <w:rtl/>
        </w:rPr>
        <w:t>ا</w:t>
      </w:r>
      <w:r w:rsidR="006C3E41">
        <w:rPr>
          <w:rFonts w:hint="cs"/>
          <w:rtl/>
        </w:rPr>
        <w:t>لخ</w:t>
      </w:r>
      <w:r>
        <w:rPr>
          <w:rFonts w:hint="cs"/>
          <w:rtl/>
        </w:rPr>
        <w:t>طة خفض معدل الوفاة النفاسية ووفيات المواليد بنسبة 40 في المائة حتى عام 2010، والوصول بمعدل الشمول بالفحص الطبي السابق للولادة إلى 90 في المائة، وبمعدل الولادة بمساعدة الموظفين المؤهلين إلى 60 في المائة، وبمعدل انتشار وسائل منع الحمل إلى 27 في المائة؛</w:t>
      </w:r>
    </w:p>
    <w:p w:rsidR="00F10D78" w:rsidRPr="001B6DD1" w:rsidRDefault="00F10D78" w:rsidP="00F10D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برنامج دعم التنمية الصحية، الذي اعتمد في عام 2005. ويأتي هذا البرنامج عقب برنامج دعم المناطق الصحية المحلية والمديريات الصحية الإقليمية. وتتولى وزارة الصحة تنفيذ هذا البرنامج المحدد له فترة 4 أعوام (2005-2008)، ومن أهدافه تعزيز قدرات الدوائر الصحية والمنظمات غير الحكومية/الجمعيات في مجال رعاية أعداد أكبر من المصابين بفيروس نقص المناعة البشرية/الإيدز، والعمل بشكل عام على تمويل مجمل أنشطة الدوائر الصحية وخطط عملها.</w:t>
      </w:r>
    </w:p>
    <w:p w:rsidR="00F10D78" w:rsidRPr="00F10D78" w:rsidRDefault="00F10D78" w:rsidP="00F10D78">
      <w:pPr>
        <w:pStyle w:val="SingleTxt"/>
        <w:spacing w:after="0" w:line="120" w:lineRule="exact"/>
        <w:rPr>
          <w:rFonts w:hint="cs"/>
          <w:b/>
          <w:bCs/>
          <w:sz w:val="10"/>
          <w:rtl/>
        </w:rPr>
      </w:pPr>
    </w:p>
    <w:p w:rsidR="00160BBC" w:rsidRDefault="00F10D78" w:rsidP="006E54AB">
      <w:pPr>
        <w:pStyle w:val="SingleTxt"/>
        <w:rPr>
          <w:rFonts w:hint="cs"/>
          <w:rtl/>
        </w:rPr>
      </w:pPr>
      <w:r w:rsidRPr="00F10D78">
        <w:rPr>
          <w:rFonts w:hint="cs"/>
          <w:rtl/>
        </w:rPr>
        <w:t xml:space="preserve">120 </w:t>
      </w:r>
      <w:r w:rsidR="00FE25F7">
        <w:rPr>
          <w:rFonts w:hint="cs"/>
          <w:rtl/>
        </w:rPr>
        <w:t xml:space="preserve">- </w:t>
      </w:r>
      <w:r>
        <w:rPr>
          <w:rFonts w:hint="cs"/>
          <w:rtl/>
        </w:rPr>
        <w:t>وفي مجال الوقاية من سوء التغذية ومكافحته، تمثلت الجهود المتفق عليها فيما يلي:</w:t>
      </w:r>
    </w:p>
    <w:p w:rsidR="00160BBC" w:rsidRDefault="00F10D78" w:rsidP="003C39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اعتماد خطة عمل وطنية للتغذية في عام 2001. وتترجم هذه </w:t>
      </w:r>
      <w:r w:rsidR="003C39F2">
        <w:rPr>
          <w:rFonts w:hint="cs"/>
          <w:rtl/>
        </w:rPr>
        <w:t>ا</w:t>
      </w:r>
      <w:r w:rsidR="006C3E41">
        <w:rPr>
          <w:rFonts w:hint="cs"/>
          <w:rtl/>
        </w:rPr>
        <w:t>لخ</w:t>
      </w:r>
      <w:r>
        <w:rPr>
          <w:rFonts w:hint="cs"/>
          <w:rtl/>
        </w:rPr>
        <w:t xml:space="preserve">طة الجهود التي اتفقت عليها الحكومة لتنظيم مكافحة الآثار السلبية لسوء التغذية من حيث الاعتلال والوفاة. غير أن هذه </w:t>
      </w:r>
      <w:r w:rsidR="003C39F2">
        <w:rPr>
          <w:rFonts w:hint="cs"/>
          <w:rtl/>
        </w:rPr>
        <w:t>ا</w:t>
      </w:r>
      <w:r w:rsidR="006C3E41">
        <w:rPr>
          <w:rFonts w:hint="cs"/>
          <w:rtl/>
        </w:rPr>
        <w:t>لخ</w:t>
      </w:r>
      <w:r>
        <w:rPr>
          <w:rFonts w:hint="cs"/>
          <w:rtl/>
        </w:rPr>
        <w:t>طة لم تلقَ المساندة المرتقبة لتنفيذها، ولذلك يجري إعداد سياسة وطنية للتغذية لسد هذا النقص. وأنشئت</w:t>
      </w:r>
      <w:r w:rsidR="000079E4">
        <w:rPr>
          <w:rFonts w:hint="cs"/>
          <w:rtl/>
        </w:rPr>
        <w:t xml:space="preserve"> مديرية للتغذية لتحل محل المركز الوطني للتغذية في وزارة الصحة منذ </w:t>
      </w:r>
      <w:r w:rsidR="000079E4">
        <w:rPr>
          <w:rtl/>
        </w:rPr>
        <w:t xml:space="preserve">تشرين الأول/أكتوبر </w:t>
      </w:r>
      <w:r w:rsidR="000079E4">
        <w:rPr>
          <w:rFonts w:hint="cs"/>
          <w:rtl/>
        </w:rPr>
        <w:t>2002، ومن مهامها تنسيق أنشطة التغذية على الصعيد الوطني، وكان ذلك ترجمة لرغبة الحكومة في جعل التغذية أولوية وطنية؛</w:t>
      </w:r>
    </w:p>
    <w:p w:rsidR="000079E4" w:rsidRDefault="000079E4" w:rsidP="003C39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مكافحة نقص المغذيات الدقيقة، عن طريق التوزيع المجاني لفيتامين ألف والتغذية التكميلية على الجماعات الضعيفة، وتشمل الحوامل والأطفال دون </w:t>
      </w:r>
      <w:r w:rsidR="003C39F2">
        <w:rPr>
          <w:rFonts w:hint="cs"/>
          <w:rtl/>
        </w:rPr>
        <w:t>ا</w:t>
      </w:r>
      <w:r w:rsidR="006C3E41">
        <w:rPr>
          <w:rFonts w:hint="cs"/>
          <w:rtl/>
        </w:rPr>
        <w:t>لخ</w:t>
      </w:r>
      <w:r>
        <w:rPr>
          <w:rFonts w:hint="cs"/>
          <w:rtl/>
        </w:rPr>
        <w:t>امسة من العمر؛</w:t>
      </w:r>
    </w:p>
    <w:p w:rsidR="000079E4" w:rsidRDefault="000079E4" w:rsidP="000079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Pr>
          <w:rFonts w:hint="cs"/>
          <w:rtl/>
        </w:rPr>
        <w:tab/>
        <w:t>•</w:t>
      </w:r>
      <w:r>
        <w:rPr>
          <w:rFonts w:hint="cs"/>
          <w:rtl/>
        </w:rPr>
        <w:tab/>
        <w:t>تنفيذ مشروع تعميم إضافة اليود إلى الملح، مما ساعد على تدريب الموظفين على استخدام معدات وأجهزة مختبرات تحليل المواد بالمعايرة في المناطق الحدودية والمراكز الكبرى، لمراقبة جودة الملح المزود باليود.</w:t>
      </w:r>
    </w:p>
    <w:p w:rsidR="000079E4" w:rsidRPr="000079E4" w:rsidRDefault="000079E4" w:rsidP="000079E4">
      <w:pPr>
        <w:pStyle w:val="SingleTxt"/>
        <w:spacing w:after="0" w:line="120" w:lineRule="exact"/>
        <w:rPr>
          <w:rFonts w:hint="cs"/>
          <w:b/>
          <w:bCs/>
          <w:sz w:val="10"/>
          <w:rtl/>
        </w:rPr>
      </w:pPr>
    </w:p>
    <w:p w:rsidR="00160BBC" w:rsidRPr="000079E4" w:rsidRDefault="000079E4" w:rsidP="00B53C4E">
      <w:pPr>
        <w:pStyle w:val="SingleTxt"/>
        <w:rPr>
          <w:rFonts w:hint="cs"/>
          <w:smallCaps/>
          <w:rtl/>
        </w:rPr>
      </w:pPr>
      <w:r w:rsidRPr="000079E4">
        <w:rPr>
          <w:rFonts w:hint="cs"/>
          <w:rtl/>
        </w:rPr>
        <w:t xml:space="preserve">121 </w:t>
      </w:r>
      <w:r w:rsidR="00FE25F7">
        <w:rPr>
          <w:rFonts w:hint="cs"/>
          <w:rtl/>
        </w:rPr>
        <w:t xml:space="preserve">- </w:t>
      </w:r>
      <w:r>
        <w:rPr>
          <w:rFonts w:hint="cs"/>
          <w:rtl/>
        </w:rPr>
        <w:t>وفيما يتعلق بالملاريا على وجه التحديد، اعتمدت خطة استراتيجية لمكافحة الملاريا للفترة 2001-2005. والهدف المحدد هو خفض معدل الإصابة بالملاريا بنسبة 25 في المائة</w:t>
      </w:r>
      <w:r>
        <w:rPr>
          <w:rFonts w:hint="cs"/>
          <w:smallCaps/>
          <w:rtl/>
        </w:rPr>
        <w:t>، من خلال تعزيز سبل الوقاية، وتحسين رعاية الحالات في الوحدات</w:t>
      </w:r>
      <w:r w:rsidR="002F5323">
        <w:rPr>
          <w:rFonts w:hint="cs"/>
          <w:smallCaps/>
          <w:rtl/>
        </w:rPr>
        <w:t xml:space="preserve"> الصحية. وتطمح </w:t>
      </w:r>
      <w:r w:rsidR="00B53C4E">
        <w:rPr>
          <w:rFonts w:hint="cs"/>
          <w:smallCaps/>
          <w:rtl/>
        </w:rPr>
        <w:t>ا</w:t>
      </w:r>
      <w:r w:rsidR="006C3E41">
        <w:rPr>
          <w:rFonts w:hint="cs"/>
          <w:smallCaps/>
          <w:rtl/>
        </w:rPr>
        <w:t>لخ</w:t>
      </w:r>
      <w:r w:rsidR="002F5323">
        <w:rPr>
          <w:rFonts w:hint="cs"/>
          <w:smallCaps/>
          <w:rtl/>
        </w:rPr>
        <w:t xml:space="preserve">طة الاستراتيجية الجديدة التي بدأ تنفيذها في عام 2006 إلى خفض معدلات الاعتلال والوفاة بسبب الملاريا بنسبة 50 في المائة في موعد أقصاه عام 2010، من خلال تعزيز الأنشطة المحددة ذات الأولوية (مثل معالجة الحوامل بالسلفادوكسين - بيريميثامين). </w:t>
      </w:r>
    </w:p>
    <w:p w:rsidR="00160BBC" w:rsidRDefault="002F5323" w:rsidP="00E354D4">
      <w:pPr>
        <w:pStyle w:val="SingleTxt"/>
        <w:rPr>
          <w:rFonts w:hint="cs"/>
          <w:rtl/>
        </w:rPr>
      </w:pPr>
      <w:r>
        <w:rPr>
          <w:rFonts w:hint="cs"/>
          <w:rtl/>
        </w:rPr>
        <w:t xml:space="preserve">122 </w:t>
      </w:r>
      <w:r w:rsidR="00FE25F7">
        <w:rPr>
          <w:rFonts w:hint="cs"/>
          <w:rtl/>
        </w:rPr>
        <w:t xml:space="preserve">- </w:t>
      </w:r>
      <w:r>
        <w:rPr>
          <w:rFonts w:hint="cs"/>
          <w:rtl/>
        </w:rPr>
        <w:t xml:space="preserve">وفيما يتعلق بمكافحة السل، يجري تنفيذ خطة تغطي مناطق بوركينا </w:t>
      </w:r>
      <w:r w:rsidR="00356C72">
        <w:rPr>
          <w:rFonts w:hint="cs"/>
          <w:rtl/>
        </w:rPr>
        <w:t>فاسو</w:t>
      </w:r>
      <w:r>
        <w:rPr>
          <w:rFonts w:hint="cs"/>
          <w:rtl/>
        </w:rPr>
        <w:t xml:space="preserve"> الـ 13 للفترة 2005-2009. والأهداف هي: ’1‘ زيادة معدل اكتشاف حالات الإصابة بالسل الرئوي عن طريق الفحص المجهري الإيجابي؛ </w:t>
      </w:r>
      <w:r w:rsidR="00C84922">
        <w:rPr>
          <w:rFonts w:hint="cs"/>
          <w:rtl/>
        </w:rPr>
        <w:t>’2‘ زيادة معدل المعالجة الناجحة للسل من 65 في المائة في عام 2004 إلى 85 في المائة في عام 2009؛ ’3‘ ضمان تشخيص الإصابة المتزامنة بالسل وفيروس نقص المناعة البشرية وتوفير الرعاية، بالتعاون مع الأمانة الدائمة للمركز الوطني لمكافحة الإيدز والأمراض المنقولة بالاتصال الجنسي وجمعيات المصابين بفيروس نقص المناعة البشرية؛ ’4‘ تحسين القدرات الإدارية للبرنامج. وفي هذا الإطار وبدعم من الشركاء التقنيين والماليين، يجري تنظيم حملات توعية بالشراكة مع المنظمات غير</w:t>
      </w:r>
      <w:r w:rsidR="00E354D4">
        <w:rPr>
          <w:rFonts w:hint="eastAsia"/>
          <w:rtl/>
        </w:rPr>
        <w:t> </w:t>
      </w:r>
      <w:r w:rsidR="00C84922">
        <w:rPr>
          <w:rFonts w:hint="cs"/>
          <w:rtl/>
        </w:rPr>
        <w:t>الحكومية والجمعيات في المناطق الثلاث عشرة، من أجل تشجيع السكان على التردد على الوحدات الصحية وسرعة اكتشاف الحالات الجديدة.</w:t>
      </w:r>
    </w:p>
    <w:p w:rsidR="00C84922" w:rsidRDefault="00C84922" w:rsidP="00C84922">
      <w:pPr>
        <w:pStyle w:val="SingleTxt"/>
        <w:rPr>
          <w:rFonts w:hint="cs"/>
          <w:rtl/>
        </w:rPr>
      </w:pPr>
      <w:r>
        <w:rPr>
          <w:rFonts w:hint="cs"/>
          <w:rtl/>
        </w:rPr>
        <w:t xml:space="preserve">123 </w:t>
      </w:r>
      <w:r w:rsidR="00FE25F7">
        <w:rPr>
          <w:rFonts w:hint="cs"/>
          <w:rtl/>
        </w:rPr>
        <w:t xml:space="preserve">- </w:t>
      </w:r>
      <w:r>
        <w:rPr>
          <w:rFonts w:hint="cs"/>
          <w:rtl/>
        </w:rPr>
        <w:t>وفيما يتعلق بالاهتمام بأمراض النساء يمكن الإشارة إلى ما يلي:</w:t>
      </w:r>
    </w:p>
    <w:p w:rsidR="00C84922" w:rsidRDefault="00C84922" w:rsidP="00E460D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برنامج مكافحة ناسور الولادة، الذي يغطي الفترة 2004-2008؛</w:t>
      </w:r>
    </w:p>
    <w:p w:rsidR="00C84922" w:rsidRDefault="00C84922" w:rsidP="003C39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الرعاية المتكاملة لضحايا آثار </w:t>
      </w:r>
      <w:r w:rsidR="003C39F2">
        <w:rPr>
          <w:rFonts w:hint="cs"/>
          <w:rtl/>
        </w:rPr>
        <w:t>ا</w:t>
      </w:r>
      <w:r w:rsidR="006C3E41">
        <w:rPr>
          <w:rFonts w:hint="cs"/>
          <w:rtl/>
        </w:rPr>
        <w:t>لخ</w:t>
      </w:r>
      <w:r>
        <w:rPr>
          <w:rFonts w:hint="cs"/>
          <w:rtl/>
        </w:rPr>
        <w:t xml:space="preserve">تان، من خلال إنشاء غرفة عمليات صغيرة. وفي الفترة من عام 1999 إلى عام 2006، استفادت 360 2 من النساء والفتيات من العلاج (الأمانة الدائمة للجنة الوطنية لمكافحة عادة </w:t>
      </w:r>
      <w:r w:rsidR="003C39F2">
        <w:rPr>
          <w:rFonts w:hint="cs"/>
          <w:rtl/>
        </w:rPr>
        <w:t>ا</w:t>
      </w:r>
      <w:r w:rsidR="006C3E41">
        <w:rPr>
          <w:rFonts w:hint="cs"/>
          <w:rtl/>
        </w:rPr>
        <w:t>لخ</w:t>
      </w:r>
      <w:r>
        <w:rPr>
          <w:rFonts w:hint="cs"/>
          <w:rtl/>
        </w:rPr>
        <w:t>تان)؛</w:t>
      </w:r>
    </w:p>
    <w:p w:rsidR="00C84922" w:rsidRDefault="00C84922" w:rsidP="00E354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تنظيم جلسات للكشف المنتظم عن سرطان عنق الرحم والثدي والورم الليفي، </w:t>
      </w:r>
      <w:r w:rsidR="006C3E41">
        <w:rPr>
          <w:rFonts w:hint="cs"/>
          <w:rtl/>
        </w:rPr>
        <w:t>إلخ</w:t>
      </w:r>
      <w:r>
        <w:rPr>
          <w:rFonts w:hint="cs"/>
          <w:rtl/>
        </w:rPr>
        <w:t>. ويجري الكشف بشكل مستمر في بعض مراكز واغادوغو، مثل الجمعية البوركينية لرفاهية الأسرة، ومركز يالغادو - أودراوغو الجامعي للاستشفاء، ومركز القطاع 30 الطبي الملحق به وحدة للجراحة. وتشير البيانات الرئيسية المتاحة</w:t>
      </w:r>
      <w:r w:rsidRPr="00C84922">
        <w:rPr>
          <w:vertAlign w:val="superscript"/>
          <w:rtl/>
        </w:rPr>
        <w:t>(</w:t>
      </w:r>
      <w:r>
        <w:rPr>
          <w:rStyle w:val="FootnoteReference"/>
          <w:rtl/>
        </w:rPr>
        <w:footnoteReference w:id="4"/>
      </w:r>
      <w:r w:rsidRPr="00C84922">
        <w:rPr>
          <w:vertAlign w:val="superscript"/>
          <w:rtl/>
        </w:rPr>
        <w:t>)</w:t>
      </w:r>
      <w:r w:rsidR="00E460DC">
        <w:rPr>
          <w:rFonts w:hint="cs"/>
          <w:rtl/>
        </w:rPr>
        <w:t xml:space="preserve"> عن الكشف عن السرطان لدى النساء إلى انتشار سرطان الثدي (36.6 في المائة)، وعنق الرحم (35.3 في المائة)، والمبيض (6 في المائة)، والفرج والمهبل (4.2 في المائة). وفيما</w:t>
      </w:r>
      <w:r w:rsidR="00E354D4">
        <w:rPr>
          <w:rFonts w:hint="eastAsia"/>
          <w:rtl/>
        </w:rPr>
        <w:t> </w:t>
      </w:r>
      <w:r w:rsidR="00E460DC">
        <w:rPr>
          <w:rFonts w:hint="cs"/>
          <w:rtl/>
        </w:rPr>
        <w:t xml:space="preserve">يتعلق بالورم الليفي، يلاحظ أن من 20 إلى 30 في المائة من النساء دون الثلاثين من </w:t>
      </w:r>
      <w:r w:rsidR="00B53C4E">
        <w:rPr>
          <w:rFonts w:hint="cs"/>
          <w:rtl/>
        </w:rPr>
        <w:t>ال</w:t>
      </w:r>
      <w:r w:rsidR="00E460DC">
        <w:rPr>
          <w:rFonts w:hint="cs"/>
          <w:rtl/>
        </w:rPr>
        <w:t>عمر و 50 في المائة من النساء اللاتي تتجاوز أعمارهن 50 عاما لا</w:t>
      </w:r>
      <w:r w:rsidR="00E354D4">
        <w:rPr>
          <w:rFonts w:hint="eastAsia"/>
          <w:rtl/>
        </w:rPr>
        <w:t> </w:t>
      </w:r>
      <w:r w:rsidR="00E460DC">
        <w:rPr>
          <w:rFonts w:hint="cs"/>
          <w:rtl/>
        </w:rPr>
        <w:t>تظهر عليهن أي أعراض. وتكمن الصعوبة الأساسية في عدم كفاية الرعاية التي لا</w:t>
      </w:r>
      <w:r w:rsidR="00E354D4">
        <w:rPr>
          <w:rFonts w:hint="eastAsia"/>
          <w:rtl/>
        </w:rPr>
        <w:t> </w:t>
      </w:r>
      <w:r w:rsidR="00E460DC">
        <w:rPr>
          <w:rFonts w:hint="cs"/>
          <w:rtl/>
        </w:rPr>
        <w:t>تتعدى 20 في المائة.</w:t>
      </w:r>
    </w:p>
    <w:p w:rsidR="00E460DC" w:rsidRPr="00E460DC" w:rsidRDefault="00E460DC" w:rsidP="00E460D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E460DC" w:rsidRDefault="00E460DC" w:rsidP="003C39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 xml:space="preserve">124 </w:t>
      </w:r>
      <w:r w:rsidR="00FE25F7">
        <w:rPr>
          <w:rFonts w:hint="cs"/>
          <w:rtl/>
        </w:rPr>
        <w:t xml:space="preserve">- </w:t>
      </w:r>
      <w:r>
        <w:rPr>
          <w:rFonts w:hint="cs"/>
          <w:rtl/>
        </w:rPr>
        <w:t xml:space="preserve">وفيما يتعلق بمشاريع تحسين </w:t>
      </w:r>
      <w:r w:rsidR="003C39F2">
        <w:rPr>
          <w:rFonts w:hint="cs"/>
          <w:rtl/>
        </w:rPr>
        <w:t>ا</w:t>
      </w:r>
      <w:r w:rsidR="006C3E41">
        <w:rPr>
          <w:rFonts w:hint="cs"/>
          <w:rtl/>
        </w:rPr>
        <w:t>لخ</w:t>
      </w:r>
      <w:r>
        <w:rPr>
          <w:rFonts w:hint="cs"/>
          <w:rtl/>
        </w:rPr>
        <w:t>دمة ال</w:t>
      </w:r>
      <w:r w:rsidR="00B53C4E">
        <w:rPr>
          <w:rFonts w:hint="cs"/>
          <w:rtl/>
        </w:rPr>
        <w:t>ص</w:t>
      </w:r>
      <w:r>
        <w:rPr>
          <w:rFonts w:hint="cs"/>
          <w:rtl/>
        </w:rPr>
        <w:t>حية المقدمة، يمكن الإشارة إلى ما يلي:</w:t>
      </w:r>
    </w:p>
    <w:p w:rsidR="00E460DC" w:rsidRDefault="00E460DC" w:rsidP="00E354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مشروع إنشاء مراكز للصحة وللارتقاء الاجتماعي للفترة 2002-2006</w:t>
      </w:r>
      <w:r>
        <w:rPr>
          <w:rFonts w:hint="cs"/>
          <w:rtl/>
        </w:rPr>
        <w:t xml:space="preserve">: </w:t>
      </w:r>
      <w:r w:rsidR="00650FF8">
        <w:rPr>
          <w:rFonts w:hint="cs"/>
          <w:rtl/>
        </w:rPr>
        <w:t xml:space="preserve">والهدف من ذلك هو إنشاء وتجهيز 28 مركزا للصحة والارتقاء الاجتماعي، وهي المنشأة الصحية الأساسية في النظام الصحي في بوركينا </w:t>
      </w:r>
      <w:r w:rsidR="00356C72">
        <w:rPr>
          <w:rFonts w:hint="cs"/>
          <w:rtl/>
        </w:rPr>
        <w:t>فاسو</w:t>
      </w:r>
      <w:r w:rsidR="00650FF8">
        <w:rPr>
          <w:rFonts w:hint="cs"/>
          <w:rtl/>
        </w:rPr>
        <w:t>. وتفيد الإحصاءات أن 64</w:t>
      </w:r>
      <w:r w:rsidR="00E354D4">
        <w:rPr>
          <w:rFonts w:hint="eastAsia"/>
          <w:rtl/>
        </w:rPr>
        <w:t> </w:t>
      </w:r>
      <w:r w:rsidR="00650FF8">
        <w:rPr>
          <w:rFonts w:hint="cs"/>
          <w:rtl/>
        </w:rPr>
        <w:t>من هذه المراكز قد أنشئت في الفترة 2003-2006</w:t>
      </w:r>
      <w:r w:rsidR="00650FF8" w:rsidRPr="00650FF8">
        <w:rPr>
          <w:vertAlign w:val="superscript"/>
          <w:rtl/>
        </w:rPr>
        <w:t>(</w:t>
      </w:r>
      <w:r w:rsidR="00650FF8">
        <w:rPr>
          <w:rStyle w:val="FootnoteReference"/>
          <w:rtl/>
        </w:rPr>
        <w:footnoteReference w:id="5"/>
      </w:r>
      <w:r w:rsidR="00650FF8" w:rsidRPr="00650FF8">
        <w:rPr>
          <w:vertAlign w:val="superscript"/>
          <w:rtl/>
        </w:rPr>
        <w:t>)</w:t>
      </w:r>
      <w:r w:rsidR="005A4A28">
        <w:rPr>
          <w:rFonts w:hint="cs"/>
          <w:rtl/>
        </w:rPr>
        <w:t>؛</w:t>
      </w:r>
    </w:p>
    <w:p w:rsidR="005A4A28" w:rsidRDefault="005A4A28" w:rsidP="00E460D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مشروع إنشاء مراكز صحية في الريف للفترة 2005-2009</w:t>
      </w:r>
      <w:r>
        <w:rPr>
          <w:rFonts w:hint="cs"/>
          <w:rtl/>
        </w:rPr>
        <w:t>: والهدف الرئيسي هو تدعيم التغطية الصحية الأساسية، وهو ما سيساعد في النهاية على تقليل المسافات.</w:t>
      </w:r>
    </w:p>
    <w:p w:rsidR="005A4A28" w:rsidRPr="005A4A28" w:rsidRDefault="005A4A28" w:rsidP="005A4A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5A4A28" w:rsidRPr="005A4A28" w:rsidRDefault="005A4A28" w:rsidP="00E460D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Pr>
          <w:rFonts w:hint="cs"/>
          <w:rtl/>
        </w:rPr>
        <w:tab/>
      </w:r>
      <w:r>
        <w:rPr>
          <w:rFonts w:hint="cs"/>
          <w:rtl/>
        </w:rPr>
        <w:tab/>
      </w:r>
      <w:r>
        <w:rPr>
          <w:rFonts w:hint="cs"/>
          <w:b/>
          <w:bCs/>
          <w:rtl/>
        </w:rPr>
        <w:t>10-1-2</w:t>
      </w:r>
      <w:r>
        <w:rPr>
          <w:rFonts w:hint="cs"/>
          <w:b/>
          <w:bCs/>
          <w:rtl/>
        </w:rPr>
        <w:tab/>
        <w:t>بعض التدابير الإدارية</w:t>
      </w:r>
    </w:p>
    <w:p w:rsidR="00160BBC" w:rsidRDefault="00772AD2" w:rsidP="003C39F2">
      <w:pPr>
        <w:pStyle w:val="SingleTxt"/>
        <w:rPr>
          <w:rFonts w:hint="cs"/>
          <w:rtl/>
        </w:rPr>
      </w:pPr>
      <w:r>
        <w:rPr>
          <w:rFonts w:hint="cs"/>
          <w:rtl/>
        </w:rPr>
        <w:t xml:space="preserve">125 </w:t>
      </w:r>
      <w:r w:rsidR="00FE25F7">
        <w:rPr>
          <w:rFonts w:hint="cs"/>
          <w:rtl/>
        </w:rPr>
        <w:t xml:space="preserve">- </w:t>
      </w:r>
      <w:r>
        <w:rPr>
          <w:rFonts w:hint="cs"/>
          <w:i/>
          <w:iCs/>
          <w:rtl/>
        </w:rPr>
        <w:t xml:space="preserve">تعزيز قدرات مقدمي </w:t>
      </w:r>
      <w:r w:rsidR="003C39F2">
        <w:rPr>
          <w:rFonts w:hint="cs"/>
          <w:i/>
          <w:iCs/>
          <w:rtl/>
        </w:rPr>
        <w:t>ا</w:t>
      </w:r>
      <w:r w:rsidR="006C3E41">
        <w:rPr>
          <w:rFonts w:hint="cs"/>
          <w:i/>
          <w:iCs/>
          <w:rtl/>
        </w:rPr>
        <w:t>لخ</w:t>
      </w:r>
      <w:r>
        <w:rPr>
          <w:rFonts w:hint="cs"/>
          <w:i/>
          <w:iCs/>
          <w:rtl/>
        </w:rPr>
        <w:t>دمات بالتدريب</w:t>
      </w:r>
      <w:r>
        <w:rPr>
          <w:rFonts w:hint="cs"/>
          <w:rtl/>
        </w:rPr>
        <w:t>. يمكن ملاحظة التدريب على تقديم الرعاية العاجلة للوالدات والمواليد، والرعاية المتكاملة للأطفال المرضى. وفي عام 2005، جرى تدريب 17 طبيبا على إدارة المناطق الصحية المحلية، و 16 على الجراحة الضرورية</w:t>
      </w:r>
      <w:r w:rsidRPr="00772AD2">
        <w:rPr>
          <w:vertAlign w:val="superscript"/>
          <w:rtl/>
        </w:rPr>
        <w:t>(</w:t>
      </w:r>
      <w:r>
        <w:rPr>
          <w:rStyle w:val="FootnoteReference"/>
          <w:rtl/>
        </w:rPr>
        <w:footnoteReference w:id="6"/>
      </w:r>
      <w:r w:rsidRPr="00772AD2">
        <w:rPr>
          <w:vertAlign w:val="superscript"/>
          <w:rtl/>
        </w:rPr>
        <w:t>)</w:t>
      </w:r>
      <w:r>
        <w:rPr>
          <w:rFonts w:hint="cs"/>
          <w:rtl/>
        </w:rPr>
        <w:t>.</w:t>
      </w:r>
    </w:p>
    <w:p w:rsidR="00772AD2" w:rsidRDefault="00772AD2" w:rsidP="006E54AB">
      <w:pPr>
        <w:pStyle w:val="SingleTxt"/>
        <w:rPr>
          <w:rFonts w:hint="cs"/>
          <w:rtl/>
        </w:rPr>
      </w:pPr>
      <w:r>
        <w:rPr>
          <w:rFonts w:hint="cs"/>
          <w:rtl/>
        </w:rPr>
        <w:t xml:space="preserve">126 </w:t>
      </w:r>
      <w:r w:rsidR="00FE25F7">
        <w:rPr>
          <w:rFonts w:hint="cs"/>
          <w:rtl/>
        </w:rPr>
        <w:t xml:space="preserve">- </w:t>
      </w:r>
      <w:r>
        <w:rPr>
          <w:rFonts w:hint="cs"/>
          <w:i/>
          <w:iCs/>
          <w:rtl/>
        </w:rPr>
        <w:t>تعزيز الرعاية الصحية الأولية من خلال تنفيذ مبادرة باماكو</w:t>
      </w:r>
      <w:r>
        <w:rPr>
          <w:rFonts w:hint="cs"/>
          <w:rtl/>
        </w:rPr>
        <w:t>، وإنشاء مركز شراء الأدوية المقلدة والمستهلكات الطبية. وقد ساعد ذلك على تقليل التكلفة وتوافر الأدوية.</w:t>
      </w:r>
    </w:p>
    <w:p w:rsidR="00772AD2" w:rsidRDefault="00772AD2" w:rsidP="006E54AB">
      <w:pPr>
        <w:pStyle w:val="SingleTxt"/>
        <w:rPr>
          <w:rFonts w:hint="cs"/>
          <w:rtl/>
        </w:rPr>
      </w:pPr>
      <w:r>
        <w:rPr>
          <w:rFonts w:hint="cs"/>
          <w:rtl/>
        </w:rPr>
        <w:t xml:space="preserve">127 </w:t>
      </w:r>
      <w:r w:rsidR="00FE25F7">
        <w:rPr>
          <w:rFonts w:hint="cs"/>
          <w:rtl/>
        </w:rPr>
        <w:t xml:space="preserve">- </w:t>
      </w:r>
      <w:r>
        <w:rPr>
          <w:rFonts w:hint="cs"/>
          <w:i/>
          <w:iCs/>
          <w:rtl/>
        </w:rPr>
        <w:t>بيان قيمة الطب التقليدي.</w:t>
      </w:r>
      <w:r>
        <w:rPr>
          <w:rFonts w:hint="cs"/>
          <w:rtl/>
        </w:rPr>
        <w:t xml:space="preserve"> وقد تسنى ذلك من خلال إنشاء مديرية لترويج الطب التقليدي داخل المديرية العامة للصيدلة والأدوية والمختبرات. وفي عام 2005، جرى تدريب ثلاثمائة (300) من المعالجين التقليديين لتحسين نوعية خدماتهم.</w:t>
      </w:r>
    </w:p>
    <w:p w:rsidR="00772AD2" w:rsidRPr="00772AD2" w:rsidRDefault="00772AD2" w:rsidP="00772AD2">
      <w:pPr>
        <w:pStyle w:val="SingleTxt"/>
        <w:spacing w:after="0" w:line="120" w:lineRule="exact"/>
        <w:rPr>
          <w:rFonts w:hint="cs"/>
          <w:sz w:val="10"/>
          <w:rtl/>
        </w:rPr>
      </w:pPr>
    </w:p>
    <w:p w:rsidR="00772AD2" w:rsidRPr="00772AD2" w:rsidRDefault="00772AD2" w:rsidP="006E54AB">
      <w:pPr>
        <w:pStyle w:val="SingleTxt"/>
        <w:rPr>
          <w:rFonts w:hint="cs"/>
          <w:b/>
          <w:bCs/>
          <w:rtl/>
        </w:rPr>
      </w:pPr>
      <w:r>
        <w:rPr>
          <w:rFonts w:hint="cs"/>
          <w:rtl/>
        </w:rPr>
        <w:tab/>
      </w:r>
      <w:r>
        <w:rPr>
          <w:rFonts w:hint="cs"/>
          <w:b/>
          <w:bCs/>
          <w:rtl/>
        </w:rPr>
        <w:t>10-1-3</w:t>
      </w:r>
      <w:r>
        <w:rPr>
          <w:rFonts w:hint="cs"/>
          <w:b/>
          <w:bCs/>
          <w:rtl/>
        </w:rPr>
        <w:tab/>
        <w:t>التقدم المتحقق</w:t>
      </w:r>
    </w:p>
    <w:p w:rsidR="00160BBC" w:rsidRDefault="00772AD2" w:rsidP="006E54AB">
      <w:pPr>
        <w:pStyle w:val="SingleTxt"/>
        <w:rPr>
          <w:rFonts w:hint="cs"/>
          <w:i/>
          <w:iCs/>
          <w:rtl/>
        </w:rPr>
      </w:pPr>
      <w:r>
        <w:rPr>
          <w:rFonts w:hint="cs"/>
          <w:b/>
          <w:bCs/>
          <w:rtl/>
        </w:rPr>
        <w:tab/>
      </w:r>
      <w:r>
        <w:rPr>
          <w:rFonts w:hint="cs"/>
          <w:rtl/>
        </w:rPr>
        <w:t>’1‘</w:t>
      </w:r>
      <w:r>
        <w:rPr>
          <w:rFonts w:hint="cs"/>
          <w:rtl/>
        </w:rPr>
        <w:tab/>
      </w:r>
      <w:r>
        <w:rPr>
          <w:rFonts w:hint="cs"/>
          <w:i/>
          <w:iCs/>
          <w:rtl/>
        </w:rPr>
        <w:t>زيادة محسوسة في المنشآت الصحية</w:t>
      </w:r>
    </w:p>
    <w:p w:rsidR="00772AD2" w:rsidRDefault="00772AD2" w:rsidP="006E2CDF">
      <w:pPr>
        <w:pStyle w:val="SingleTxt"/>
        <w:rPr>
          <w:rFonts w:hint="cs"/>
          <w:rtl/>
        </w:rPr>
      </w:pPr>
      <w:r>
        <w:rPr>
          <w:rFonts w:hint="cs"/>
          <w:rtl/>
        </w:rPr>
        <w:t xml:space="preserve">128 </w:t>
      </w:r>
      <w:r w:rsidR="00FE25F7">
        <w:rPr>
          <w:rFonts w:hint="cs"/>
          <w:rtl/>
        </w:rPr>
        <w:t xml:space="preserve">- </w:t>
      </w:r>
      <w:r>
        <w:rPr>
          <w:rFonts w:hint="cs"/>
          <w:rtl/>
        </w:rPr>
        <w:t>اقتناء وتجهيز وحدات صحية بالمعدات الطبية والتقنية</w:t>
      </w:r>
      <w:r w:rsidR="006E2CDF">
        <w:rPr>
          <w:rFonts w:hint="cs"/>
          <w:rtl/>
        </w:rPr>
        <w:t xml:space="preserve"> بدعم من الشركاء: يبين الجدول الوارد أدناه تزايد عدد المنشآت في الفترة 2003-2006: فقد زاد عدد مراكز الصحة والارتقاء الاجتماعي من 147 1 في عام 2003 إلى 211 1 في عام 2006، أي بزيادة 64 مركزا؛ وتم تحويل 22 مستوصفا و 39 دارا للولادة إلى مراكز للصحة والارتقاء الاجتماعي.</w:t>
      </w:r>
    </w:p>
    <w:p w:rsidR="006E2CDF" w:rsidRPr="006E2CDF" w:rsidRDefault="006E2CDF" w:rsidP="006E2CDF">
      <w:pPr>
        <w:pStyle w:val="SingleTxt"/>
        <w:spacing w:after="0" w:line="120" w:lineRule="exact"/>
        <w:rPr>
          <w:rFonts w:hint="cs"/>
          <w:sz w:val="10"/>
          <w:rtl/>
        </w:rPr>
      </w:pPr>
    </w:p>
    <w:p w:rsidR="006E2CDF" w:rsidRDefault="006E2CDF" w:rsidP="006E2CDF">
      <w:pPr>
        <w:pStyle w:val="SingleTxt"/>
        <w:rPr>
          <w:rFonts w:hint="cs"/>
          <w:b/>
          <w:bCs/>
          <w:rtl/>
        </w:rPr>
      </w:pPr>
      <w:r>
        <w:rPr>
          <w:rFonts w:hint="cs"/>
          <w:b/>
          <w:bCs/>
          <w:rtl/>
        </w:rPr>
        <w:t>الجدول 7: تطور المنشآت الصحية من عام 2003 إلى عام 2006</w:t>
      </w:r>
    </w:p>
    <w:p w:rsidR="006E2CDF" w:rsidRPr="006E2CDF" w:rsidRDefault="006E2CDF" w:rsidP="006E2CDF">
      <w:pPr>
        <w:pStyle w:val="SingleTxt"/>
        <w:spacing w:after="0" w:line="120" w:lineRule="exact"/>
        <w:rPr>
          <w:rFonts w:hint="cs"/>
          <w:b/>
          <w:bCs/>
          <w:sz w:val="10"/>
          <w:rtl/>
        </w:rPr>
      </w:pPr>
    </w:p>
    <w:tbl>
      <w:tblPr>
        <w:bidiVisual/>
        <w:tblW w:w="7038" w:type="dxa"/>
        <w:tblInd w:w="1267" w:type="dxa"/>
        <w:tblLayout w:type="fixed"/>
        <w:tblCellMar>
          <w:left w:w="0" w:type="dxa"/>
          <w:right w:w="0" w:type="dxa"/>
        </w:tblCellMar>
        <w:tblLook w:val="0000" w:firstRow="0" w:lastRow="0" w:firstColumn="0" w:lastColumn="0" w:noHBand="0" w:noVBand="0"/>
      </w:tblPr>
      <w:tblGrid>
        <w:gridCol w:w="3330"/>
        <w:gridCol w:w="927"/>
        <w:gridCol w:w="927"/>
        <w:gridCol w:w="927"/>
        <w:gridCol w:w="927"/>
      </w:tblGrid>
      <w:tr w:rsidR="006E2CDF" w:rsidRPr="006E2CDF" w:rsidTr="006E2CDF">
        <w:tblPrEx>
          <w:tblCellMar>
            <w:top w:w="0" w:type="dxa"/>
            <w:bottom w:w="0" w:type="dxa"/>
          </w:tblCellMar>
        </w:tblPrEx>
        <w:trPr>
          <w:cantSplit/>
          <w:tblHeader/>
        </w:trPr>
        <w:tc>
          <w:tcPr>
            <w:tcW w:w="3330" w:type="dxa"/>
            <w:tcBorders>
              <w:top w:val="single" w:sz="4" w:space="0" w:color="auto"/>
              <w:bottom w:val="single" w:sz="12" w:space="0" w:color="auto"/>
            </w:tcBorders>
            <w:shd w:val="clear" w:color="auto" w:fill="auto"/>
            <w:vAlign w:val="bottom"/>
          </w:tcPr>
          <w:p w:rsidR="006E2CDF" w:rsidRPr="006E2CDF" w:rsidRDefault="006E2CDF" w:rsidP="006E2CDF">
            <w:pPr>
              <w:tabs>
                <w:tab w:val="left" w:pos="288"/>
                <w:tab w:val="left" w:pos="576"/>
                <w:tab w:val="left" w:pos="864"/>
                <w:tab w:val="left" w:pos="1152"/>
              </w:tabs>
              <w:spacing w:before="80" w:after="80" w:line="240" w:lineRule="exact"/>
              <w:ind w:left="144" w:right="144"/>
              <w:rPr>
                <w:rFonts w:hint="cs"/>
                <w:b/>
                <w:bCs/>
                <w:i/>
                <w:iCs/>
                <w:sz w:val="16"/>
                <w:szCs w:val="24"/>
                <w:rtl/>
              </w:rPr>
            </w:pPr>
            <w:r w:rsidRPr="006E2CDF">
              <w:rPr>
                <w:rFonts w:hint="cs"/>
                <w:b/>
                <w:bCs/>
                <w:i/>
                <w:iCs/>
                <w:sz w:val="16"/>
                <w:szCs w:val="24"/>
                <w:rtl/>
              </w:rPr>
              <w:t>المنشآت</w:t>
            </w:r>
          </w:p>
        </w:tc>
        <w:tc>
          <w:tcPr>
            <w:tcW w:w="927" w:type="dxa"/>
            <w:tcBorders>
              <w:top w:val="single" w:sz="4" w:space="0" w:color="auto"/>
              <w:bottom w:val="single" w:sz="12" w:space="0" w:color="auto"/>
            </w:tcBorders>
            <w:shd w:val="clear" w:color="auto" w:fill="auto"/>
            <w:vAlign w:val="bottom"/>
          </w:tcPr>
          <w:p w:rsidR="006E2CDF" w:rsidRPr="006E2CDF" w:rsidRDefault="006E2CDF" w:rsidP="006E2CDF">
            <w:pPr>
              <w:tabs>
                <w:tab w:val="left" w:pos="288"/>
                <w:tab w:val="left" w:pos="576"/>
                <w:tab w:val="left" w:pos="864"/>
                <w:tab w:val="left" w:pos="1152"/>
              </w:tabs>
              <w:spacing w:before="80" w:after="80" w:line="240" w:lineRule="exact"/>
              <w:ind w:left="144" w:right="144"/>
              <w:rPr>
                <w:rFonts w:hint="cs"/>
                <w:b/>
                <w:bCs/>
                <w:i/>
                <w:iCs/>
                <w:sz w:val="16"/>
                <w:szCs w:val="24"/>
                <w:rtl/>
              </w:rPr>
            </w:pPr>
            <w:r w:rsidRPr="006E2CDF">
              <w:rPr>
                <w:rFonts w:hint="cs"/>
                <w:b/>
                <w:bCs/>
                <w:i/>
                <w:iCs/>
                <w:sz w:val="16"/>
                <w:szCs w:val="24"/>
                <w:rtl/>
              </w:rPr>
              <w:t>2003</w:t>
            </w:r>
          </w:p>
        </w:tc>
        <w:tc>
          <w:tcPr>
            <w:tcW w:w="927" w:type="dxa"/>
            <w:tcBorders>
              <w:top w:val="single" w:sz="4" w:space="0" w:color="auto"/>
              <w:bottom w:val="single" w:sz="12" w:space="0" w:color="auto"/>
            </w:tcBorders>
            <w:shd w:val="clear" w:color="auto" w:fill="auto"/>
            <w:vAlign w:val="bottom"/>
          </w:tcPr>
          <w:p w:rsidR="006E2CDF" w:rsidRPr="006E2CDF" w:rsidRDefault="006E2CDF" w:rsidP="006E2CDF">
            <w:pPr>
              <w:tabs>
                <w:tab w:val="left" w:pos="288"/>
                <w:tab w:val="left" w:pos="576"/>
                <w:tab w:val="left" w:pos="864"/>
                <w:tab w:val="left" w:pos="1152"/>
              </w:tabs>
              <w:spacing w:before="80" w:after="80" w:line="240" w:lineRule="exact"/>
              <w:ind w:left="144" w:right="144"/>
              <w:rPr>
                <w:rFonts w:hint="cs"/>
                <w:b/>
                <w:bCs/>
                <w:i/>
                <w:iCs/>
                <w:sz w:val="16"/>
                <w:szCs w:val="24"/>
                <w:rtl/>
              </w:rPr>
            </w:pPr>
            <w:r w:rsidRPr="006E2CDF">
              <w:rPr>
                <w:rFonts w:hint="cs"/>
                <w:b/>
                <w:bCs/>
                <w:i/>
                <w:iCs/>
                <w:sz w:val="16"/>
                <w:szCs w:val="24"/>
                <w:rtl/>
              </w:rPr>
              <w:t>2004</w:t>
            </w:r>
          </w:p>
        </w:tc>
        <w:tc>
          <w:tcPr>
            <w:tcW w:w="927" w:type="dxa"/>
            <w:tcBorders>
              <w:top w:val="single" w:sz="4" w:space="0" w:color="auto"/>
              <w:bottom w:val="single" w:sz="12" w:space="0" w:color="auto"/>
            </w:tcBorders>
            <w:shd w:val="clear" w:color="auto" w:fill="auto"/>
            <w:vAlign w:val="bottom"/>
          </w:tcPr>
          <w:p w:rsidR="006E2CDF" w:rsidRPr="006E2CDF" w:rsidRDefault="006E2CDF" w:rsidP="006E2CDF">
            <w:pPr>
              <w:tabs>
                <w:tab w:val="left" w:pos="288"/>
                <w:tab w:val="left" w:pos="576"/>
                <w:tab w:val="left" w:pos="864"/>
                <w:tab w:val="left" w:pos="1152"/>
              </w:tabs>
              <w:spacing w:before="80" w:after="80" w:line="240" w:lineRule="exact"/>
              <w:ind w:left="144" w:right="144"/>
              <w:rPr>
                <w:rFonts w:hint="cs"/>
                <w:b/>
                <w:bCs/>
                <w:i/>
                <w:iCs/>
                <w:sz w:val="16"/>
                <w:szCs w:val="24"/>
                <w:rtl/>
              </w:rPr>
            </w:pPr>
            <w:r w:rsidRPr="006E2CDF">
              <w:rPr>
                <w:rFonts w:hint="cs"/>
                <w:b/>
                <w:bCs/>
                <w:i/>
                <w:iCs/>
                <w:sz w:val="16"/>
                <w:szCs w:val="24"/>
                <w:rtl/>
              </w:rPr>
              <w:t>2005</w:t>
            </w:r>
          </w:p>
        </w:tc>
        <w:tc>
          <w:tcPr>
            <w:tcW w:w="927" w:type="dxa"/>
            <w:tcBorders>
              <w:top w:val="single" w:sz="4" w:space="0" w:color="auto"/>
              <w:bottom w:val="single" w:sz="12" w:space="0" w:color="auto"/>
            </w:tcBorders>
            <w:shd w:val="clear" w:color="auto" w:fill="auto"/>
            <w:vAlign w:val="bottom"/>
          </w:tcPr>
          <w:p w:rsidR="006E2CDF" w:rsidRPr="006E2CDF" w:rsidRDefault="006E2CDF" w:rsidP="006E2CDF">
            <w:pPr>
              <w:tabs>
                <w:tab w:val="left" w:pos="288"/>
                <w:tab w:val="left" w:pos="576"/>
                <w:tab w:val="left" w:pos="864"/>
                <w:tab w:val="left" w:pos="1152"/>
              </w:tabs>
              <w:spacing w:before="80" w:after="80" w:line="240" w:lineRule="exact"/>
              <w:ind w:left="144" w:right="144"/>
              <w:rPr>
                <w:rFonts w:hint="cs"/>
                <w:b/>
                <w:bCs/>
                <w:i/>
                <w:iCs/>
                <w:sz w:val="16"/>
                <w:szCs w:val="24"/>
                <w:rtl/>
              </w:rPr>
            </w:pPr>
            <w:r w:rsidRPr="006E2CDF">
              <w:rPr>
                <w:rFonts w:hint="cs"/>
                <w:b/>
                <w:bCs/>
                <w:i/>
                <w:iCs/>
                <w:sz w:val="16"/>
                <w:szCs w:val="24"/>
                <w:rtl/>
              </w:rPr>
              <w:t>2006</w:t>
            </w:r>
          </w:p>
        </w:tc>
      </w:tr>
      <w:tr w:rsidR="006E2CDF" w:rsidRPr="006E2CDF" w:rsidTr="006E2CDF">
        <w:tblPrEx>
          <w:tblCellMar>
            <w:top w:w="0" w:type="dxa"/>
            <w:bottom w:w="0" w:type="dxa"/>
          </w:tblCellMar>
        </w:tblPrEx>
        <w:trPr>
          <w:cantSplit/>
        </w:trPr>
        <w:tc>
          <w:tcPr>
            <w:tcW w:w="3330" w:type="dxa"/>
            <w:tcBorders>
              <w:top w:val="single" w:sz="12" w:space="0" w:color="auto"/>
              <w:bottom w:val="single" w:sz="4" w:space="0" w:color="auto"/>
              <w:right w:val="single" w:sz="4" w:space="0" w:color="auto"/>
            </w:tcBorders>
            <w:shd w:val="clear" w:color="auto" w:fill="auto"/>
            <w:vAlign w:val="bottom"/>
          </w:tcPr>
          <w:p w:rsidR="006E2CDF" w:rsidRPr="006E2CDF" w:rsidRDefault="006E2CDF" w:rsidP="006E2CDF">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مركز استشفاء إقليمي/مركز استشفاء جامعي</w:t>
            </w:r>
          </w:p>
        </w:tc>
        <w:tc>
          <w:tcPr>
            <w:tcW w:w="927" w:type="dxa"/>
            <w:tcBorders>
              <w:top w:val="single" w:sz="12" w:space="0" w:color="auto"/>
              <w:left w:val="single" w:sz="4" w:space="0" w:color="auto"/>
              <w:bottom w:val="single" w:sz="4" w:space="0" w:color="auto"/>
              <w:right w:val="single" w:sz="4" w:space="0" w:color="auto"/>
            </w:tcBorders>
            <w:shd w:val="clear" w:color="auto" w:fill="auto"/>
            <w:vAlign w:val="bottom"/>
          </w:tcPr>
          <w:p w:rsidR="006E2CDF" w:rsidRPr="006E2CDF" w:rsidRDefault="006E2CDF" w:rsidP="006E2CDF">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w:t>
            </w:r>
          </w:p>
        </w:tc>
        <w:tc>
          <w:tcPr>
            <w:tcW w:w="927" w:type="dxa"/>
            <w:tcBorders>
              <w:top w:val="single" w:sz="12" w:space="0" w:color="auto"/>
              <w:left w:val="single" w:sz="4" w:space="0" w:color="auto"/>
              <w:bottom w:val="single" w:sz="4" w:space="0" w:color="auto"/>
              <w:right w:val="single" w:sz="4" w:space="0" w:color="auto"/>
            </w:tcBorders>
            <w:shd w:val="clear" w:color="auto" w:fill="auto"/>
            <w:vAlign w:val="bottom"/>
          </w:tcPr>
          <w:p w:rsidR="006E2CDF" w:rsidRPr="006E2CDF" w:rsidRDefault="006E2CDF" w:rsidP="006E2CDF">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927" w:type="dxa"/>
            <w:tcBorders>
              <w:top w:val="single" w:sz="12" w:space="0" w:color="auto"/>
              <w:left w:val="single" w:sz="4" w:space="0" w:color="auto"/>
              <w:bottom w:val="single" w:sz="4" w:space="0" w:color="auto"/>
              <w:right w:val="single" w:sz="4" w:space="0" w:color="auto"/>
            </w:tcBorders>
            <w:shd w:val="clear" w:color="auto" w:fill="auto"/>
            <w:vAlign w:val="bottom"/>
          </w:tcPr>
          <w:p w:rsidR="006E2CDF" w:rsidRPr="006E2CDF" w:rsidRDefault="006E2CDF" w:rsidP="006E2CDF">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w:t>
            </w:r>
          </w:p>
        </w:tc>
        <w:tc>
          <w:tcPr>
            <w:tcW w:w="927" w:type="dxa"/>
            <w:tcBorders>
              <w:top w:val="single" w:sz="12" w:space="0" w:color="auto"/>
              <w:left w:val="single" w:sz="4" w:space="0" w:color="auto"/>
              <w:bottom w:val="single" w:sz="4" w:space="0" w:color="auto"/>
            </w:tcBorders>
            <w:shd w:val="clear" w:color="auto" w:fill="auto"/>
            <w:vAlign w:val="bottom"/>
          </w:tcPr>
          <w:p w:rsidR="006E2CDF" w:rsidRPr="006E2CDF" w:rsidRDefault="006E2CDF" w:rsidP="006E2CDF">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w:t>
            </w:r>
          </w:p>
        </w:tc>
      </w:tr>
      <w:tr w:rsidR="006E2CDF" w:rsidRPr="006E2CDF" w:rsidTr="006E2CDF">
        <w:tblPrEx>
          <w:tblCellMar>
            <w:top w:w="0" w:type="dxa"/>
            <w:bottom w:w="0" w:type="dxa"/>
          </w:tblCellMar>
        </w:tblPrEx>
        <w:trPr>
          <w:cantSplit/>
        </w:trPr>
        <w:tc>
          <w:tcPr>
            <w:tcW w:w="3330" w:type="dxa"/>
            <w:tcBorders>
              <w:top w:val="single" w:sz="4" w:space="0" w:color="auto"/>
              <w:bottom w:val="single" w:sz="4" w:space="0" w:color="auto"/>
              <w:right w:val="single" w:sz="4" w:space="0" w:color="auto"/>
            </w:tcBorders>
            <w:shd w:val="clear" w:color="auto" w:fill="auto"/>
            <w:vAlign w:val="bottom"/>
          </w:tcPr>
          <w:p w:rsidR="006E2CDF" w:rsidRPr="006E2CDF" w:rsidRDefault="006E2CDF" w:rsidP="006E2CDF">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مركز طبي وظيفي ملحق به وحدة للجراحة</w:t>
            </w:r>
          </w:p>
        </w:tc>
        <w:tc>
          <w:tcPr>
            <w:tcW w:w="927" w:type="dxa"/>
            <w:tcBorders>
              <w:top w:val="single" w:sz="4" w:space="0" w:color="auto"/>
              <w:left w:val="single" w:sz="4" w:space="0" w:color="auto"/>
              <w:bottom w:val="single" w:sz="4" w:space="0" w:color="auto"/>
              <w:right w:val="single" w:sz="4" w:space="0" w:color="auto"/>
            </w:tcBorders>
            <w:shd w:val="clear" w:color="auto" w:fill="auto"/>
            <w:vAlign w:val="bottom"/>
          </w:tcPr>
          <w:p w:rsidR="006E2CDF" w:rsidRPr="006E2CDF" w:rsidRDefault="006E2CDF" w:rsidP="006E2CDF">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31</w:t>
            </w:r>
          </w:p>
        </w:tc>
        <w:tc>
          <w:tcPr>
            <w:tcW w:w="927" w:type="dxa"/>
            <w:tcBorders>
              <w:top w:val="single" w:sz="4" w:space="0" w:color="auto"/>
              <w:left w:val="single" w:sz="4" w:space="0" w:color="auto"/>
              <w:bottom w:val="single" w:sz="4" w:space="0" w:color="auto"/>
              <w:right w:val="single" w:sz="4" w:space="0" w:color="auto"/>
            </w:tcBorders>
            <w:shd w:val="clear" w:color="auto" w:fill="auto"/>
            <w:vAlign w:val="bottom"/>
          </w:tcPr>
          <w:p w:rsidR="006E2CDF" w:rsidRPr="006E2CDF" w:rsidRDefault="006E2CDF" w:rsidP="006E2CDF">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41</w:t>
            </w:r>
          </w:p>
        </w:tc>
        <w:tc>
          <w:tcPr>
            <w:tcW w:w="927" w:type="dxa"/>
            <w:tcBorders>
              <w:top w:val="single" w:sz="4" w:space="0" w:color="auto"/>
              <w:left w:val="single" w:sz="4" w:space="0" w:color="auto"/>
              <w:bottom w:val="single" w:sz="4" w:space="0" w:color="auto"/>
              <w:right w:val="single" w:sz="4" w:space="0" w:color="auto"/>
            </w:tcBorders>
            <w:shd w:val="clear" w:color="auto" w:fill="auto"/>
            <w:vAlign w:val="bottom"/>
          </w:tcPr>
          <w:p w:rsidR="006E2CDF" w:rsidRPr="006E2CDF" w:rsidRDefault="006E2CDF" w:rsidP="006E2CDF">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41</w:t>
            </w:r>
          </w:p>
        </w:tc>
        <w:tc>
          <w:tcPr>
            <w:tcW w:w="927" w:type="dxa"/>
            <w:tcBorders>
              <w:top w:val="single" w:sz="4" w:space="0" w:color="auto"/>
              <w:left w:val="single" w:sz="4" w:space="0" w:color="auto"/>
              <w:bottom w:val="single" w:sz="4" w:space="0" w:color="auto"/>
            </w:tcBorders>
            <w:shd w:val="clear" w:color="auto" w:fill="auto"/>
            <w:vAlign w:val="bottom"/>
          </w:tcPr>
          <w:p w:rsidR="006E2CDF" w:rsidRPr="006E2CDF" w:rsidRDefault="006E2CDF" w:rsidP="006E2CDF">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42</w:t>
            </w:r>
          </w:p>
        </w:tc>
      </w:tr>
      <w:tr w:rsidR="006E2CDF" w:rsidRPr="006E2CDF" w:rsidTr="006E2CDF">
        <w:tblPrEx>
          <w:tblCellMar>
            <w:top w:w="0" w:type="dxa"/>
            <w:bottom w:w="0" w:type="dxa"/>
          </w:tblCellMar>
        </w:tblPrEx>
        <w:trPr>
          <w:cantSplit/>
        </w:trPr>
        <w:tc>
          <w:tcPr>
            <w:tcW w:w="3330" w:type="dxa"/>
            <w:tcBorders>
              <w:top w:val="single" w:sz="4" w:space="0" w:color="auto"/>
              <w:bottom w:val="single" w:sz="4" w:space="0" w:color="auto"/>
              <w:right w:val="single" w:sz="4" w:space="0" w:color="auto"/>
            </w:tcBorders>
            <w:shd w:val="clear" w:color="auto" w:fill="auto"/>
            <w:vAlign w:val="bottom"/>
          </w:tcPr>
          <w:p w:rsidR="006E2CDF" w:rsidRPr="006E2CDF" w:rsidRDefault="006E2CDF" w:rsidP="006E2CDF">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مركز طبي</w:t>
            </w:r>
          </w:p>
        </w:tc>
        <w:tc>
          <w:tcPr>
            <w:tcW w:w="927" w:type="dxa"/>
            <w:tcBorders>
              <w:top w:val="single" w:sz="4" w:space="0" w:color="auto"/>
              <w:left w:val="single" w:sz="4" w:space="0" w:color="auto"/>
              <w:bottom w:val="single" w:sz="4" w:space="0" w:color="auto"/>
              <w:right w:val="single" w:sz="4" w:space="0" w:color="auto"/>
            </w:tcBorders>
            <w:shd w:val="clear" w:color="auto" w:fill="auto"/>
            <w:vAlign w:val="bottom"/>
          </w:tcPr>
          <w:p w:rsidR="006E2CDF" w:rsidRPr="006E2CDF" w:rsidRDefault="006E2CDF" w:rsidP="006E2CDF">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bottom"/>
          </w:tcPr>
          <w:p w:rsidR="006E2CDF" w:rsidRPr="006E2CDF" w:rsidRDefault="006E2CDF" w:rsidP="006E2CDF">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42</w:t>
            </w:r>
          </w:p>
        </w:tc>
        <w:tc>
          <w:tcPr>
            <w:tcW w:w="927" w:type="dxa"/>
            <w:tcBorders>
              <w:top w:val="single" w:sz="4" w:space="0" w:color="auto"/>
              <w:left w:val="single" w:sz="4" w:space="0" w:color="auto"/>
              <w:bottom w:val="single" w:sz="4" w:space="0" w:color="auto"/>
              <w:right w:val="single" w:sz="4" w:space="0" w:color="auto"/>
            </w:tcBorders>
            <w:shd w:val="clear" w:color="auto" w:fill="auto"/>
            <w:vAlign w:val="bottom"/>
          </w:tcPr>
          <w:p w:rsidR="006E2CDF" w:rsidRPr="006E2CDF" w:rsidRDefault="006E2CDF" w:rsidP="006E2CDF">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35*</w:t>
            </w:r>
          </w:p>
        </w:tc>
        <w:tc>
          <w:tcPr>
            <w:tcW w:w="927" w:type="dxa"/>
            <w:tcBorders>
              <w:top w:val="single" w:sz="4" w:space="0" w:color="auto"/>
              <w:left w:val="single" w:sz="4" w:space="0" w:color="auto"/>
              <w:bottom w:val="single" w:sz="4" w:space="0" w:color="auto"/>
            </w:tcBorders>
            <w:shd w:val="clear" w:color="auto" w:fill="auto"/>
            <w:vAlign w:val="bottom"/>
          </w:tcPr>
          <w:p w:rsidR="006E2CDF" w:rsidRPr="006E2CDF" w:rsidRDefault="006E2CDF" w:rsidP="006E2CDF">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w:t>
            </w:r>
          </w:p>
        </w:tc>
      </w:tr>
      <w:tr w:rsidR="006E2CDF" w:rsidRPr="006E2CDF" w:rsidTr="006E2CDF">
        <w:tblPrEx>
          <w:tblCellMar>
            <w:top w:w="0" w:type="dxa"/>
            <w:bottom w:w="0" w:type="dxa"/>
          </w:tblCellMar>
        </w:tblPrEx>
        <w:trPr>
          <w:cantSplit/>
        </w:trPr>
        <w:tc>
          <w:tcPr>
            <w:tcW w:w="3330" w:type="dxa"/>
            <w:tcBorders>
              <w:top w:val="single" w:sz="4" w:space="0" w:color="auto"/>
              <w:bottom w:val="single" w:sz="12" w:space="0" w:color="auto"/>
              <w:right w:val="single" w:sz="4" w:space="0" w:color="auto"/>
            </w:tcBorders>
            <w:shd w:val="clear" w:color="auto" w:fill="auto"/>
            <w:vAlign w:val="bottom"/>
          </w:tcPr>
          <w:p w:rsidR="006E2CDF" w:rsidRPr="006E2CDF" w:rsidRDefault="006E2CDF" w:rsidP="00A37E1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مركز للصحة والارتقاء الاجتماعي</w:t>
            </w:r>
          </w:p>
        </w:tc>
        <w:tc>
          <w:tcPr>
            <w:tcW w:w="927" w:type="dxa"/>
            <w:tcBorders>
              <w:top w:val="single" w:sz="4" w:space="0" w:color="auto"/>
              <w:left w:val="single" w:sz="4" w:space="0" w:color="auto"/>
              <w:bottom w:val="single" w:sz="12" w:space="0" w:color="auto"/>
              <w:right w:val="single" w:sz="4" w:space="0" w:color="auto"/>
            </w:tcBorders>
            <w:shd w:val="clear" w:color="auto" w:fill="auto"/>
            <w:vAlign w:val="bottom"/>
          </w:tcPr>
          <w:p w:rsidR="006E2CDF" w:rsidRPr="006E2CDF" w:rsidRDefault="006E2CDF" w:rsidP="00A37E1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147 1</w:t>
            </w:r>
          </w:p>
        </w:tc>
        <w:tc>
          <w:tcPr>
            <w:tcW w:w="927" w:type="dxa"/>
            <w:tcBorders>
              <w:top w:val="single" w:sz="4" w:space="0" w:color="auto"/>
              <w:left w:val="single" w:sz="4" w:space="0" w:color="auto"/>
              <w:bottom w:val="single" w:sz="12" w:space="0" w:color="auto"/>
              <w:right w:val="single" w:sz="4" w:space="0" w:color="auto"/>
            </w:tcBorders>
            <w:shd w:val="clear" w:color="auto" w:fill="auto"/>
            <w:vAlign w:val="bottom"/>
          </w:tcPr>
          <w:p w:rsidR="006E2CDF" w:rsidRPr="006E2CDF" w:rsidRDefault="006E2CDF" w:rsidP="00A37E1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148 1</w:t>
            </w:r>
          </w:p>
        </w:tc>
        <w:tc>
          <w:tcPr>
            <w:tcW w:w="927" w:type="dxa"/>
            <w:tcBorders>
              <w:top w:val="single" w:sz="4" w:space="0" w:color="auto"/>
              <w:left w:val="single" w:sz="4" w:space="0" w:color="auto"/>
              <w:bottom w:val="single" w:sz="12" w:space="0" w:color="auto"/>
              <w:right w:val="single" w:sz="4" w:space="0" w:color="auto"/>
            </w:tcBorders>
            <w:shd w:val="clear" w:color="auto" w:fill="auto"/>
            <w:vAlign w:val="bottom"/>
          </w:tcPr>
          <w:p w:rsidR="006E2CDF" w:rsidRPr="006E2CDF" w:rsidRDefault="006E2CDF" w:rsidP="00A37E1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172 1</w:t>
            </w:r>
          </w:p>
        </w:tc>
        <w:tc>
          <w:tcPr>
            <w:tcW w:w="927" w:type="dxa"/>
            <w:tcBorders>
              <w:top w:val="single" w:sz="4" w:space="0" w:color="auto"/>
              <w:left w:val="single" w:sz="4" w:space="0" w:color="auto"/>
              <w:bottom w:val="single" w:sz="12" w:space="0" w:color="auto"/>
            </w:tcBorders>
            <w:shd w:val="clear" w:color="auto" w:fill="auto"/>
            <w:vAlign w:val="bottom"/>
          </w:tcPr>
          <w:p w:rsidR="006E2CDF" w:rsidRPr="006E2CDF" w:rsidRDefault="006E2CDF" w:rsidP="00A37E1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211 1</w:t>
            </w:r>
          </w:p>
        </w:tc>
      </w:tr>
    </w:tbl>
    <w:p w:rsidR="006E2CDF" w:rsidRPr="006E2CDF" w:rsidRDefault="006E2CDF" w:rsidP="006E2CDF">
      <w:pPr>
        <w:pStyle w:val="SingleTxt"/>
        <w:spacing w:after="0" w:line="120" w:lineRule="exact"/>
        <w:rPr>
          <w:rFonts w:hint="cs"/>
          <w:b/>
          <w:bCs/>
          <w:sz w:val="10"/>
          <w:rtl/>
        </w:rPr>
      </w:pPr>
    </w:p>
    <w:p w:rsidR="006E2CDF" w:rsidRPr="006E2CDF" w:rsidRDefault="006E2CDF" w:rsidP="00A74CFC">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6E2CDF">
        <w:rPr>
          <w:rFonts w:hint="cs"/>
          <w:b/>
          <w:bCs/>
          <w:rtl/>
        </w:rPr>
        <w:t>المصدر:</w:t>
      </w:r>
      <w:r w:rsidRPr="006E2CDF">
        <w:rPr>
          <w:rFonts w:hint="cs"/>
          <w:rtl/>
        </w:rPr>
        <w:t xml:space="preserve"> مديرية الدراسات والتخطيط - الصحة، حولية أعوام 2006 و 2005 و 2004.</w:t>
      </w:r>
    </w:p>
    <w:p w:rsidR="006E2CDF" w:rsidRDefault="00A74CFC" w:rsidP="00A74CFC">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 w:val="left" w:pos="3917"/>
        </w:tabs>
        <w:spacing w:after="80" w:line="260" w:lineRule="exact"/>
        <w:ind w:left="2030" w:hanging="763"/>
        <w:rPr>
          <w:rFonts w:hint="cs"/>
          <w:sz w:val="26"/>
          <w:szCs w:val="26"/>
          <w:rtl/>
        </w:rPr>
      </w:pPr>
      <w:r>
        <w:rPr>
          <w:rFonts w:hint="cs"/>
          <w:b/>
          <w:bCs/>
          <w:sz w:val="26"/>
          <w:szCs w:val="26"/>
          <w:rtl/>
        </w:rPr>
        <w:tab/>
      </w:r>
      <w:r w:rsidR="006E2CDF" w:rsidRPr="00A74CFC">
        <w:rPr>
          <w:rFonts w:hint="cs"/>
          <w:w w:val="100"/>
          <w:sz w:val="17"/>
          <w:szCs w:val="26"/>
          <w:rtl/>
        </w:rPr>
        <w:t>*</w:t>
      </w:r>
      <w:r>
        <w:rPr>
          <w:rFonts w:hint="cs"/>
          <w:w w:val="100"/>
          <w:sz w:val="17"/>
          <w:szCs w:val="26"/>
          <w:rtl/>
        </w:rPr>
        <w:tab/>
      </w:r>
      <w:r w:rsidR="006E2CDF" w:rsidRPr="00A74CFC">
        <w:rPr>
          <w:rFonts w:hint="cs"/>
          <w:w w:val="100"/>
          <w:sz w:val="17"/>
          <w:szCs w:val="26"/>
          <w:rtl/>
        </w:rPr>
        <w:t>حوّل عدد</w:t>
      </w:r>
      <w:r w:rsidR="006E2CDF" w:rsidRPr="006E2CDF">
        <w:rPr>
          <w:rFonts w:hint="cs"/>
          <w:sz w:val="26"/>
          <w:szCs w:val="26"/>
          <w:rtl/>
        </w:rPr>
        <w:t xml:space="preserve"> من المراكز الطبية إلى مراكز للصحة والارتقاء الاجتماعي.</w:t>
      </w:r>
    </w:p>
    <w:p w:rsidR="00413B01" w:rsidRPr="00413B01" w:rsidRDefault="00413B01" w:rsidP="00413B01">
      <w:pPr>
        <w:pStyle w:val="SingleTxt"/>
        <w:spacing w:after="0" w:line="120" w:lineRule="exact"/>
        <w:rPr>
          <w:rFonts w:hint="cs"/>
          <w:sz w:val="10"/>
          <w:szCs w:val="26"/>
          <w:rtl/>
        </w:rPr>
      </w:pPr>
    </w:p>
    <w:p w:rsidR="00413B01" w:rsidRDefault="00413B01" w:rsidP="00413B01">
      <w:pPr>
        <w:pStyle w:val="SingleTxt"/>
        <w:rPr>
          <w:rFonts w:hint="cs"/>
          <w:i/>
          <w:iCs/>
          <w:rtl/>
        </w:rPr>
      </w:pPr>
      <w:r>
        <w:rPr>
          <w:rFonts w:hint="cs"/>
          <w:rtl/>
        </w:rPr>
        <w:tab/>
        <w:t>’2‘</w:t>
      </w:r>
      <w:r>
        <w:rPr>
          <w:rFonts w:hint="cs"/>
          <w:rtl/>
        </w:rPr>
        <w:tab/>
      </w:r>
      <w:r>
        <w:rPr>
          <w:rFonts w:hint="cs"/>
          <w:i/>
          <w:iCs/>
          <w:rtl/>
        </w:rPr>
        <w:t>انخفاض نطاق العمل النظري (بالكيلومتر) للوحدات الصحية</w:t>
      </w:r>
    </w:p>
    <w:p w:rsidR="00413B01" w:rsidRDefault="000E648F" w:rsidP="00413B01">
      <w:pPr>
        <w:pStyle w:val="SingleTxt"/>
        <w:rPr>
          <w:rFonts w:hint="cs"/>
          <w:rtl/>
        </w:rPr>
      </w:pPr>
      <w:r>
        <w:rPr>
          <w:rFonts w:hint="cs"/>
          <w:rtl/>
        </w:rPr>
        <w:t xml:space="preserve">129 </w:t>
      </w:r>
      <w:r w:rsidR="00FE25F7">
        <w:rPr>
          <w:rFonts w:hint="cs"/>
          <w:rtl/>
        </w:rPr>
        <w:t xml:space="preserve">- </w:t>
      </w:r>
      <w:r>
        <w:rPr>
          <w:rFonts w:hint="cs"/>
          <w:rtl/>
        </w:rPr>
        <w:t>انخفض متوسط نطاق الوصول إلى وحدة صحية من 8.68 كم في عام 2003 إلى 7.8 كم في عام 2006.</w:t>
      </w:r>
    </w:p>
    <w:p w:rsidR="000E648F" w:rsidRDefault="000E648F" w:rsidP="00413B01">
      <w:pPr>
        <w:pStyle w:val="SingleTxt"/>
        <w:rPr>
          <w:rFonts w:hint="cs"/>
          <w:i/>
          <w:iCs/>
          <w:rtl/>
        </w:rPr>
      </w:pPr>
      <w:r>
        <w:rPr>
          <w:rFonts w:hint="cs"/>
          <w:rtl/>
        </w:rPr>
        <w:tab/>
        <w:t>’3‘</w:t>
      </w:r>
      <w:r>
        <w:rPr>
          <w:rFonts w:hint="cs"/>
          <w:rtl/>
        </w:rPr>
        <w:tab/>
      </w:r>
      <w:r>
        <w:rPr>
          <w:rFonts w:hint="cs"/>
          <w:i/>
          <w:iCs/>
          <w:rtl/>
        </w:rPr>
        <w:t>انخفاض نسبة السكان إلى مراكز الصحة والارتقاء الاجتماعي</w:t>
      </w:r>
    </w:p>
    <w:p w:rsidR="000E648F" w:rsidRDefault="000E648F" w:rsidP="000E648F">
      <w:pPr>
        <w:pStyle w:val="SingleTxt"/>
        <w:rPr>
          <w:rFonts w:hint="cs"/>
          <w:rtl/>
        </w:rPr>
      </w:pPr>
      <w:r w:rsidRPr="000E648F">
        <w:rPr>
          <w:rFonts w:hint="cs"/>
          <w:rtl/>
        </w:rPr>
        <w:t xml:space="preserve">130 </w:t>
      </w:r>
      <w:r w:rsidR="00FE25F7">
        <w:rPr>
          <w:rFonts w:hint="cs"/>
          <w:rtl/>
        </w:rPr>
        <w:t xml:space="preserve">- </w:t>
      </w:r>
      <w:r>
        <w:rPr>
          <w:rFonts w:hint="cs"/>
          <w:rtl/>
        </w:rPr>
        <w:t>على غرار متوسط نطاق الوصول النظري، تحسّن مؤشر التغطية الصحية السلبية، فأصبح هناك في عام 2006 مركز للصحة والارتقاء الاجتماعي لكل 946 9 نسمة، بعد أن كانت هذه النسبة 082 11 نسمة في عام 2004. وقد تحقق تقدم كبير صوب المعيار الوطني، وهو مركز واحد لكل 000 10 نسمة.</w:t>
      </w:r>
    </w:p>
    <w:p w:rsidR="000E648F" w:rsidRDefault="000E648F" w:rsidP="000E648F">
      <w:pPr>
        <w:pStyle w:val="SingleTxt"/>
        <w:ind w:left="2592" w:hanging="1325"/>
        <w:rPr>
          <w:rFonts w:hint="cs"/>
          <w:i/>
          <w:iCs/>
          <w:rtl/>
        </w:rPr>
      </w:pPr>
      <w:r>
        <w:rPr>
          <w:rtl/>
        </w:rPr>
        <w:br w:type="page"/>
      </w:r>
      <w:r>
        <w:rPr>
          <w:rFonts w:hint="cs"/>
          <w:rtl/>
        </w:rPr>
        <w:tab/>
        <w:t>’4‘</w:t>
      </w:r>
      <w:r>
        <w:rPr>
          <w:rFonts w:hint="cs"/>
          <w:rtl/>
        </w:rPr>
        <w:tab/>
      </w:r>
      <w:r>
        <w:rPr>
          <w:rFonts w:hint="cs"/>
          <w:i/>
          <w:iCs/>
          <w:rtl/>
        </w:rPr>
        <w:t>زيــــادة نسبة مراكز الصحــــة والارتقاء الاجتماعي المراعية للمعايير من حيث الموظفين</w:t>
      </w:r>
    </w:p>
    <w:p w:rsidR="000E648F" w:rsidRDefault="000E648F" w:rsidP="000E648F">
      <w:pPr>
        <w:pStyle w:val="SingleTxt"/>
        <w:rPr>
          <w:rFonts w:hint="cs"/>
          <w:rtl/>
        </w:rPr>
      </w:pPr>
      <w:r>
        <w:rPr>
          <w:rFonts w:hint="cs"/>
          <w:rtl/>
        </w:rPr>
        <w:t xml:space="preserve">131 </w:t>
      </w:r>
      <w:r w:rsidR="00FE25F7">
        <w:rPr>
          <w:rFonts w:hint="cs"/>
          <w:rtl/>
        </w:rPr>
        <w:t xml:space="preserve">- </w:t>
      </w:r>
      <w:r>
        <w:rPr>
          <w:rFonts w:hint="cs"/>
          <w:rtl/>
        </w:rPr>
        <w:t>يعتبر مركز الصحة والارتقاء الاجتماعي مستوفيا للمعايير من حيث الموظفين إذا كان به على الأقل ممرض واحد حاصل على دبلوم الدولة أو ممرض مؤهل، ومولّدة مساعدة أو قابلة، ومرشد صحي زائر أو عامل يدوي. ويبين الشكل 7 نسبة الوحدات الصحية المراعية للمعيار الأدنى من حيث الموظفين الصحيين، وقد زادت هذه النسبة من 69.1 في المائة في عام 2003 إلى 62.3 في المائة في عام 2006، وكانت قد وصلت إلى ذروة تبلغ 77.05 في المائة في عام 2005.</w:t>
      </w:r>
    </w:p>
    <w:p w:rsidR="000E648F" w:rsidRDefault="000E648F" w:rsidP="00E354D4">
      <w:pPr>
        <w:pStyle w:val="SingleTxt"/>
        <w:rPr>
          <w:rFonts w:hint="cs"/>
          <w:rtl/>
        </w:rPr>
      </w:pPr>
      <w:r>
        <w:rPr>
          <w:rFonts w:hint="cs"/>
          <w:rtl/>
        </w:rPr>
        <w:t xml:space="preserve">132 </w:t>
      </w:r>
      <w:r w:rsidR="00FE25F7">
        <w:rPr>
          <w:rFonts w:hint="cs"/>
          <w:rtl/>
        </w:rPr>
        <w:t xml:space="preserve">- </w:t>
      </w:r>
      <w:r>
        <w:rPr>
          <w:rFonts w:hint="cs"/>
          <w:rtl/>
        </w:rPr>
        <w:t>والتراجع الكبير لهذه النسبة في عام 2006 بالقياس إلى مستوى عام 2005 (77</w:t>
      </w:r>
      <w:r w:rsidR="00E354D4">
        <w:rPr>
          <w:rFonts w:hint="eastAsia"/>
          <w:rtl/>
        </w:rPr>
        <w:t> </w:t>
      </w:r>
      <w:r>
        <w:rPr>
          <w:rFonts w:hint="cs"/>
          <w:rtl/>
        </w:rPr>
        <w:t>في المائة) يرجع إلى مشكلة في إدارة</w:t>
      </w:r>
      <w:r w:rsidR="00BD30AF">
        <w:rPr>
          <w:rFonts w:hint="cs"/>
          <w:rtl/>
        </w:rPr>
        <w:t xml:space="preserve"> شؤون الموظفين. ففي الوقت الذي يتوافر فيه الموظفون في المراكز الحضرية، فإن هناك وحدات صحية عديدة في الريف ليس بها سوى موظف واحد أو اثنين على الأكثر. وقد اتخذت إجراءات تصحيحية تمثلت في التعيين اللامركزي للموظفين على المستوى الإقليمي.</w:t>
      </w:r>
    </w:p>
    <w:p w:rsidR="00BD30AF" w:rsidRPr="00BD30AF" w:rsidRDefault="00BD30AF" w:rsidP="00BD30AF">
      <w:pPr>
        <w:pStyle w:val="SingleTxt"/>
        <w:spacing w:after="0" w:line="120" w:lineRule="exact"/>
        <w:rPr>
          <w:rFonts w:hint="cs"/>
          <w:sz w:val="10"/>
          <w:rtl/>
        </w:rPr>
      </w:pPr>
    </w:p>
    <w:p w:rsidR="00BD30AF" w:rsidRDefault="00BD30AF" w:rsidP="00BD30AF">
      <w:pPr>
        <w:pStyle w:val="SingleTxt"/>
        <w:rPr>
          <w:rFonts w:hint="cs"/>
          <w:b/>
          <w:bCs/>
          <w:rtl/>
        </w:rPr>
      </w:pPr>
      <w:r>
        <w:rPr>
          <w:rFonts w:hint="cs"/>
          <w:b/>
          <w:bCs/>
          <w:rtl/>
        </w:rPr>
        <w:t>الشكل 7: تطور نسبة مراكز الصحة والارتقاء الاجتماعي المراعية للمعايير</w:t>
      </w:r>
    </w:p>
    <w:p w:rsidR="00BD30AF" w:rsidRPr="00BD30AF" w:rsidRDefault="00BD30AF" w:rsidP="00BD30AF">
      <w:pPr>
        <w:pStyle w:val="SingleTxt"/>
        <w:spacing w:after="0" w:line="120" w:lineRule="exact"/>
        <w:rPr>
          <w:rFonts w:hint="cs"/>
          <w:b/>
          <w:bCs/>
          <w:sz w:val="10"/>
          <w:rtl/>
        </w:rPr>
      </w:pPr>
      <w:r>
        <w:rPr>
          <w:noProof/>
        </w:rPr>
        <w:pict>
          <v:shape id="_x0000_s1104" type="#_x0000_t75" style="position:absolute;left:0;text-align:left;margin-left:144.2pt;margin-top:2.4pt;width:286.65pt;height:117pt;z-index:3">
            <v:imagedata r:id="rId20" o:title=""/>
          </v:shape>
        </w:pict>
      </w:r>
    </w:p>
    <w:p w:rsidR="00BD30AF" w:rsidRDefault="00BD30AF" w:rsidP="00BD30AF">
      <w:pPr>
        <w:pStyle w:val="SingleTxt"/>
        <w:rPr>
          <w:rFonts w:hint="cs"/>
          <w:b/>
          <w:bCs/>
          <w:szCs w:val="20"/>
          <w:rtl/>
        </w:rPr>
      </w:pPr>
    </w:p>
    <w:p w:rsidR="00BD30AF" w:rsidRDefault="00BD30AF" w:rsidP="00BD30AF">
      <w:pPr>
        <w:pStyle w:val="SingleTxt"/>
        <w:rPr>
          <w:rFonts w:hint="cs"/>
          <w:b/>
          <w:bCs/>
          <w:szCs w:val="20"/>
          <w:rtl/>
        </w:rPr>
      </w:pPr>
    </w:p>
    <w:p w:rsidR="00BD30AF" w:rsidRDefault="00BD30AF" w:rsidP="00BD30AF">
      <w:pPr>
        <w:pStyle w:val="SingleTxt"/>
        <w:rPr>
          <w:rFonts w:hint="cs"/>
          <w:b/>
          <w:bCs/>
          <w:szCs w:val="20"/>
          <w:rtl/>
        </w:rPr>
      </w:pPr>
    </w:p>
    <w:p w:rsidR="00BD30AF" w:rsidRDefault="00BD30AF" w:rsidP="00BD30AF">
      <w:pPr>
        <w:pStyle w:val="SingleTxt"/>
        <w:rPr>
          <w:rFonts w:hint="cs"/>
          <w:b/>
          <w:bCs/>
          <w:szCs w:val="20"/>
          <w:rtl/>
        </w:rPr>
      </w:pPr>
    </w:p>
    <w:p w:rsidR="00BD30AF" w:rsidRPr="00BD30AF" w:rsidRDefault="00BD30AF" w:rsidP="00BD30AF">
      <w:pPr>
        <w:pStyle w:val="SingleTxt"/>
        <w:spacing w:after="0" w:line="120" w:lineRule="exact"/>
        <w:ind w:right="3090"/>
        <w:rPr>
          <w:rFonts w:hint="cs"/>
          <w:b/>
          <w:bCs/>
          <w:sz w:val="10"/>
          <w:szCs w:val="26"/>
          <w:rtl/>
        </w:rPr>
      </w:pPr>
    </w:p>
    <w:p w:rsidR="00BD30AF" w:rsidRPr="00BD30AF" w:rsidRDefault="00BD30AF" w:rsidP="00BD30AF">
      <w:pPr>
        <w:pStyle w:val="SingleTxt"/>
        <w:spacing w:after="0" w:line="120" w:lineRule="exact"/>
        <w:ind w:right="3096"/>
        <w:rPr>
          <w:rFonts w:hint="cs"/>
          <w:b/>
          <w:bCs/>
          <w:sz w:val="10"/>
          <w:szCs w:val="26"/>
          <w:rtl/>
        </w:rPr>
      </w:pPr>
    </w:p>
    <w:p w:rsidR="00413B01" w:rsidRPr="00BD30AF" w:rsidRDefault="00BD30AF" w:rsidP="00BD30AF">
      <w:pPr>
        <w:pStyle w:val="SingleTxt"/>
        <w:spacing w:after="80" w:line="260" w:lineRule="exact"/>
        <w:ind w:right="3096"/>
        <w:rPr>
          <w:rFonts w:hint="cs"/>
          <w:sz w:val="26"/>
          <w:szCs w:val="26"/>
          <w:rtl/>
        </w:rPr>
      </w:pPr>
      <w:r w:rsidRPr="00BD30AF">
        <w:rPr>
          <w:rFonts w:hint="cs"/>
          <w:b/>
          <w:bCs/>
          <w:sz w:val="26"/>
          <w:szCs w:val="26"/>
          <w:rtl/>
        </w:rPr>
        <w:t>المصدر:</w:t>
      </w:r>
      <w:r w:rsidRPr="00BD30AF">
        <w:rPr>
          <w:rFonts w:hint="cs"/>
          <w:sz w:val="26"/>
          <w:szCs w:val="26"/>
          <w:rtl/>
        </w:rPr>
        <w:t xml:space="preserve"> مديرية الدراسات والتخطيط - الصحة، الحولية الإحصائية الصحية </w:t>
      </w:r>
      <w:r>
        <w:rPr>
          <w:rFonts w:hint="cs"/>
          <w:sz w:val="26"/>
          <w:szCs w:val="26"/>
          <w:rtl/>
        </w:rPr>
        <w:tab/>
      </w:r>
      <w:r w:rsidRPr="00BD30AF">
        <w:rPr>
          <w:rFonts w:hint="cs"/>
          <w:sz w:val="26"/>
          <w:szCs w:val="26"/>
          <w:rtl/>
        </w:rPr>
        <w:t>لعامي 2005 و 2006</w:t>
      </w:r>
    </w:p>
    <w:p w:rsidR="00BD30AF" w:rsidRPr="00BD30AF" w:rsidRDefault="00BD30AF" w:rsidP="00BD30AF">
      <w:pPr>
        <w:pStyle w:val="SingleTxt"/>
        <w:spacing w:after="0" w:line="120" w:lineRule="exact"/>
        <w:rPr>
          <w:rFonts w:hint="cs"/>
          <w:sz w:val="10"/>
          <w:rtl/>
        </w:rPr>
      </w:pPr>
    </w:p>
    <w:p w:rsidR="00BD30AF" w:rsidRDefault="00BD30AF" w:rsidP="00BD30AF">
      <w:pPr>
        <w:pStyle w:val="SingleTxt"/>
        <w:rPr>
          <w:rFonts w:hint="cs"/>
          <w:i/>
          <w:iCs/>
          <w:rtl/>
        </w:rPr>
      </w:pPr>
      <w:r>
        <w:rPr>
          <w:rFonts w:hint="cs"/>
          <w:rtl/>
        </w:rPr>
        <w:tab/>
        <w:t>’5‘</w:t>
      </w:r>
      <w:r>
        <w:rPr>
          <w:rFonts w:hint="cs"/>
          <w:rtl/>
        </w:rPr>
        <w:tab/>
      </w:r>
      <w:r>
        <w:rPr>
          <w:rFonts w:hint="cs"/>
          <w:i/>
          <w:iCs/>
          <w:rtl/>
        </w:rPr>
        <w:t>زيادة معدل الفحص الطبي</w:t>
      </w:r>
    </w:p>
    <w:p w:rsidR="00BD30AF" w:rsidRDefault="00BD30AF" w:rsidP="00BD30AF">
      <w:pPr>
        <w:pStyle w:val="SingleTxt"/>
        <w:rPr>
          <w:rFonts w:hint="cs"/>
          <w:rtl/>
        </w:rPr>
      </w:pPr>
      <w:r>
        <w:rPr>
          <w:rFonts w:hint="cs"/>
          <w:rtl/>
        </w:rPr>
        <w:t xml:space="preserve">133 </w:t>
      </w:r>
      <w:r w:rsidR="00FE25F7">
        <w:rPr>
          <w:rFonts w:hint="cs"/>
          <w:rtl/>
        </w:rPr>
        <w:t xml:space="preserve">- </w:t>
      </w:r>
      <w:r>
        <w:rPr>
          <w:rFonts w:hint="cs"/>
          <w:rtl/>
        </w:rPr>
        <w:t>يشير الاستقصاءان اللذان أجراهما المعهد الوطني للإحصاء والديموغرافيا في عامي 2003 و 2005</w:t>
      </w:r>
      <w:r w:rsidR="00371E58">
        <w:rPr>
          <w:rFonts w:hint="cs"/>
          <w:rtl/>
        </w:rPr>
        <w:t xml:space="preserve"> إلى أن معدل الفحص الطبي للرجال والنساء في الوحدات الصحية قد تحسّن نسبيا:</w:t>
      </w:r>
      <w:r w:rsidR="00071BBE">
        <w:rPr>
          <w:rFonts w:hint="cs"/>
          <w:rtl/>
        </w:rPr>
        <w:t xml:space="preserve"> 4.4 في المائة للنساء و 4.0 في المائة للرجال في عام 2003، في مقابل 7 في المائة للنساء و 6.8 في المائة للرجال في عام 2005، أي بزيادة 2.6 في المائة للنساء و 2.8 في المائة للرجال. وهذا المعدل في الحضر يزيد نسبيا (5.8 في المائة) عنه في الريف (3.8 في المائة).</w:t>
      </w:r>
    </w:p>
    <w:p w:rsidR="00071BBE" w:rsidRDefault="00071BBE" w:rsidP="00BD30AF">
      <w:pPr>
        <w:pStyle w:val="SingleTxt"/>
        <w:rPr>
          <w:rFonts w:hint="cs"/>
          <w:i/>
          <w:iCs/>
          <w:rtl/>
        </w:rPr>
      </w:pPr>
      <w:r>
        <w:rPr>
          <w:rFonts w:hint="cs"/>
          <w:rtl/>
        </w:rPr>
        <w:tab/>
        <w:t>’6‘</w:t>
      </w:r>
      <w:r>
        <w:rPr>
          <w:rFonts w:hint="cs"/>
          <w:rtl/>
        </w:rPr>
        <w:tab/>
      </w:r>
      <w:r>
        <w:rPr>
          <w:rFonts w:hint="cs"/>
          <w:i/>
          <w:iCs/>
          <w:rtl/>
        </w:rPr>
        <w:t>تحسين الحالة التغذوية</w:t>
      </w:r>
    </w:p>
    <w:p w:rsidR="00071BBE" w:rsidRDefault="00071BBE" w:rsidP="00E354D4">
      <w:pPr>
        <w:pStyle w:val="SingleTxt"/>
        <w:rPr>
          <w:rFonts w:hint="cs"/>
          <w:rtl/>
        </w:rPr>
      </w:pPr>
      <w:r>
        <w:rPr>
          <w:rFonts w:hint="cs"/>
          <w:rtl/>
        </w:rPr>
        <w:t xml:space="preserve">134 </w:t>
      </w:r>
      <w:r w:rsidR="00FE25F7">
        <w:rPr>
          <w:rFonts w:hint="cs"/>
          <w:rtl/>
        </w:rPr>
        <w:t xml:space="preserve">- </w:t>
      </w:r>
      <w:r>
        <w:rPr>
          <w:rFonts w:hint="cs"/>
          <w:rtl/>
        </w:rPr>
        <w:t>توضح البيانات المستمدة من استقصاءات المعهد الوطني للإحصاء والديموغرافيا القائمة على الاستبيانات الموحدة المتعلقة بالمؤشرات الأساسية للرفاهية أن الحالة التغذوية للأطفال تحسنت في الفترة 2003-2006. فقد انخفضت نسبة الأطفال المتأخري النمو أو</w:t>
      </w:r>
      <w:r w:rsidR="00E354D4">
        <w:rPr>
          <w:rFonts w:hint="eastAsia"/>
          <w:rtl/>
        </w:rPr>
        <w:t> </w:t>
      </w:r>
      <w:r>
        <w:rPr>
          <w:rFonts w:hint="cs"/>
          <w:rtl/>
        </w:rPr>
        <w:t>الناقصي الوزن من 45.5 في المائة و 42.2 في المائة على التوالي في عام 2003 إلى 34.6 في المائة و 37.4 في المائة في عام 2006.</w:t>
      </w:r>
    </w:p>
    <w:p w:rsidR="00071BBE" w:rsidRDefault="00071BBE" w:rsidP="00071BBE">
      <w:pPr>
        <w:pStyle w:val="SingleTxt"/>
        <w:rPr>
          <w:rFonts w:hint="cs"/>
          <w:rtl/>
        </w:rPr>
      </w:pPr>
      <w:r>
        <w:rPr>
          <w:rFonts w:hint="cs"/>
          <w:rtl/>
        </w:rPr>
        <w:t xml:space="preserve">135 </w:t>
      </w:r>
      <w:r w:rsidR="00FE25F7">
        <w:rPr>
          <w:rFonts w:hint="cs"/>
          <w:rtl/>
        </w:rPr>
        <w:t xml:space="preserve">- </w:t>
      </w:r>
      <w:r>
        <w:rPr>
          <w:rFonts w:hint="cs"/>
          <w:rtl/>
        </w:rPr>
        <w:t>وفيما يتعلق بجنس الأطفال، يلاحظ أن انخفاض نسبة الأطفال المتأخري النمو (2.9 في المائة) أقل نسبيا من انخفاض نسبة الطفلات. وفي هذه الفترة كانت نسبة الأطفال المعانين للاختلال في نسبة الطول إلى السن تنخفض سنويا بمقدار 2.9 في المائة في المتوسط، في مقابل 3.9 في المائة للطفلات.</w:t>
      </w:r>
    </w:p>
    <w:p w:rsidR="00071BBE" w:rsidRDefault="00EE4618" w:rsidP="00C555BF">
      <w:pPr>
        <w:pStyle w:val="SingleTxt"/>
        <w:rPr>
          <w:rFonts w:hint="cs"/>
          <w:rtl/>
        </w:rPr>
      </w:pPr>
      <w:r>
        <w:rPr>
          <w:rFonts w:hint="cs"/>
          <w:rtl/>
        </w:rPr>
        <w:t xml:space="preserve">136 </w:t>
      </w:r>
      <w:r w:rsidR="00FE25F7">
        <w:rPr>
          <w:rFonts w:hint="cs"/>
          <w:rtl/>
        </w:rPr>
        <w:t xml:space="preserve">- </w:t>
      </w:r>
      <w:r w:rsidR="007F6474">
        <w:rPr>
          <w:rFonts w:hint="cs"/>
          <w:rtl/>
        </w:rPr>
        <w:t>وفيما يتعلق بالأطفال المعانين لعدم التناسب بي</w:t>
      </w:r>
      <w:r w:rsidR="00C555BF">
        <w:rPr>
          <w:rFonts w:hint="cs"/>
          <w:rtl/>
        </w:rPr>
        <w:t>ن الوزن والسن (نقص الوزن)، يلاحظ انخفاض سنوي متوسط في المؤشر يزيد بشكل طفيف لدى الأطفال (1.7 في المائة) عنه لدى الطفلات (1.5 في المائة).</w:t>
      </w:r>
    </w:p>
    <w:p w:rsidR="00C555BF" w:rsidRDefault="00C555BF" w:rsidP="00E354D4">
      <w:pPr>
        <w:pStyle w:val="SingleTxt"/>
        <w:rPr>
          <w:rFonts w:hint="cs"/>
          <w:rtl/>
        </w:rPr>
      </w:pPr>
      <w:r>
        <w:rPr>
          <w:rFonts w:hint="cs"/>
          <w:rtl/>
        </w:rPr>
        <w:t xml:space="preserve">137 </w:t>
      </w:r>
      <w:r w:rsidR="00FE25F7">
        <w:rPr>
          <w:rFonts w:hint="cs"/>
          <w:rtl/>
        </w:rPr>
        <w:t xml:space="preserve">- </w:t>
      </w:r>
      <w:r>
        <w:rPr>
          <w:rFonts w:hint="cs"/>
          <w:rtl/>
        </w:rPr>
        <w:t>وفيما يتعلق بالجنسين كليهما، تشير البيانات المجموعة إلى ازدياد نسبة الأطفال المعانين للاختلال بين الوزن والطول. فعلى مستوى الأطفال، ارتفع المؤشر من 19.8 في المائة في عام 2003 إلى 24.3 في المائة في عام 2006. أما لدى الطفلات فإن ارتفاع نسبة الهزيلات أقل بشكل طفيف (18.2 في المائة في عام 2003 في مقابل 21.9 في المائة في عام</w:t>
      </w:r>
      <w:r w:rsidR="00E354D4">
        <w:rPr>
          <w:rFonts w:hint="eastAsia"/>
          <w:rtl/>
        </w:rPr>
        <w:t> </w:t>
      </w:r>
      <w:r>
        <w:rPr>
          <w:rFonts w:hint="cs"/>
          <w:rtl/>
        </w:rPr>
        <w:t>2006).</w:t>
      </w:r>
    </w:p>
    <w:p w:rsidR="00C555BF" w:rsidRDefault="00522A6B" w:rsidP="00522A6B">
      <w:pPr>
        <w:pStyle w:val="SingleTxt"/>
        <w:rPr>
          <w:rFonts w:hint="cs"/>
          <w:rtl/>
        </w:rPr>
      </w:pPr>
      <w:r>
        <w:rPr>
          <w:rFonts w:hint="cs"/>
          <w:rtl/>
        </w:rPr>
        <w:t xml:space="preserve">138 </w:t>
      </w:r>
      <w:r w:rsidR="00FE25F7">
        <w:rPr>
          <w:rFonts w:hint="cs"/>
          <w:rtl/>
        </w:rPr>
        <w:t xml:space="preserve">- </w:t>
      </w:r>
      <w:r>
        <w:rPr>
          <w:rFonts w:hint="cs"/>
          <w:rtl/>
        </w:rPr>
        <w:t>وفيما يتعلق بالملاريا، يلاحظ أن معدل الفتك الشديد في الوحدات الصحية يتراجع، فقط هبط من 5.03 في المائة في عام 2004 إلى 3.89 في المائة في عام 2005 (تقرير عن تنفيذ الإطار الاستراتيجي لمكافحة الفقر لعام 2005). والنسبة المئوية للنساء المحتميات بناموسية ارتفعت هي الأخرى من 10 في المائة في عام 2001 إلى 27.5 في المائة في عام 2005 (الأمانة الدائمة للمجموعة البرلمانية). ومن ناحية أخرى استفادت أفرقة المناوبة المجتمعية من التدريب على معالجة الملاريا البسيطة بالمنزل فق المناطق الصحية المحلية*.</w:t>
      </w:r>
    </w:p>
    <w:p w:rsidR="00522A6B" w:rsidRPr="00522A6B" w:rsidRDefault="00522A6B" w:rsidP="00522A6B">
      <w:pPr>
        <w:pStyle w:val="SingleTxt"/>
        <w:spacing w:after="0" w:line="120" w:lineRule="exact"/>
        <w:rPr>
          <w:rFonts w:hint="cs"/>
          <w:sz w:val="10"/>
          <w:rtl/>
        </w:rPr>
      </w:pPr>
    </w:p>
    <w:p w:rsidR="00522A6B" w:rsidRPr="00522A6B" w:rsidRDefault="00522A6B" w:rsidP="00522A6B">
      <w:pPr>
        <w:pStyle w:val="SingleTxt"/>
        <w:rPr>
          <w:rFonts w:hint="cs"/>
          <w:b/>
          <w:bCs/>
          <w:rtl/>
        </w:rPr>
      </w:pPr>
      <w:r>
        <w:rPr>
          <w:rFonts w:hint="cs"/>
          <w:rtl/>
        </w:rPr>
        <w:tab/>
      </w:r>
      <w:r>
        <w:rPr>
          <w:rFonts w:hint="cs"/>
          <w:b/>
          <w:bCs/>
          <w:rtl/>
        </w:rPr>
        <w:t>10-2</w:t>
      </w:r>
      <w:r>
        <w:rPr>
          <w:rFonts w:hint="cs"/>
          <w:b/>
          <w:bCs/>
          <w:rtl/>
        </w:rPr>
        <w:tab/>
      </w:r>
      <w:r w:rsidR="00B53C4E">
        <w:rPr>
          <w:rFonts w:hint="cs"/>
          <w:b/>
          <w:bCs/>
          <w:rtl/>
        </w:rPr>
        <w:t xml:space="preserve"> </w:t>
      </w:r>
      <w:r>
        <w:rPr>
          <w:rFonts w:hint="cs"/>
          <w:b/>
          <w:bCs/>
          <w:rtl/>
        </w:rPr>
        <w:t>الصحة الإنجابية</w:t>
      </w:r>
    </w:p>
    <w:p w:rsidR="00BD30AF" w:rsidRPr="003A1216" w:rsidRDefault="003A1216" w:rsidP="00BD30AF">
      <w:pPr>
        <w:pStyle w:val="SingleTxt"/>
        <w:rPr>
          <w:rFonts w:hint="cs"/>
          <w:b/>
          <w:bCs/>
          <w:rtl/>
        </w:rPr>
      </w:pPr>
      <w:r w:rsidRPr="003A1216">
        <w:rPr>
          <w:rFonts w:hint="cs"/>
          <w:b/>
          <w:bCs/>
          <w:rtl/>
        </w:rPr>
        <w:t>توصية اللجنة</w:t>
      </w:r>
    </w:p>
    <w:p w:rsidR="003A1216" w:rsidRPr="003A1216" w:rsidRDefault="003A1216" w:rsidP="00BD30AF">
      <w:pPr>
        <w:pStyle w:val="SingleTxt"/>
        <w:rPr>
          <w:rFonts w:hint="cs"/>
          <w:b/>
          <w:bCs/>
          <w:rtl/>
        </w:rPr>
      </w:pPr>
      <w:r w:rsidRPr="003A1216">
        <w:rPr>
          <w:rFonts w:hint="cs"/>
          <w:b/>
          <w:bCs/>
          <w:rtl/>
        </w:rPr>
        <w:tab/>
        <w:t>تدعو اللجنة الدولة الطرف إلى تحسين مدى توافر خدمات الصحة الجنسية والإنجابية، ومنها تنظيم الأسرة، بهدف منع حالات الإجهاض السرية أيضا.</w:t>
      </w:r>
    </w:p>
    <w:p w:rsidR="003A1216" w:rsidRPr="003A1216" w:rsidRDefault="003A1216" w:rsidP="00BD30AF">
      <w:pPr>
        <w:pStyle w:val="SingleTxt"/>
        <w:rPr>
          <w:rFonts w:hint="cs"/>
          <w:b/>
          <w:bCs/>
          <w:rtl/>
        </w:rPr>
      </w:pPr>
      <w:r w:rsidRPr="003A1216">
        <w:rPr>
          <w:rFonts w:hint="cs"/>
          <w:b/>
          <w:bCs/>
          <w:rtl/>
        </w:rPr>
        <w:tab/>
        <w:t>وتشجع الدولة الطرف على زيادة مدى توافر خدمات منع الحمل.</w:t>
      </w:r>
    </w:p>
    <w:p w:rsidR="003A1216" w:rsidRPr="003A1216" w:rsidRDefault="003A1216" w:rsidP="003A1216">
      <w:pPr>
        <w:pStyle w:val="SingleTxt"/>
        <w:rPr>
          <w:rFonts w:hint="cs"/>
          <w:b/>
          <w:bCs/>
          <w:rtl/>
        </w:rPr>
      </w:pPr>
      <w:r w:rsidRPr="003A1216">
        <w:rPr>
          <w:rFonts w:hint="cs"/>
          <w:b/>
          <w:bCs/>
          <w:rtl/>
        </w:rPr>
        <w:tab/>
        <w:t xml:space="preserve">وتوصي كذلك بتشجيع التثقيف الجنسي على نطاق واسع وتوجيهه إلى البنات والبنين، مع إيلاء اهتمام خاص لمنع الحمل المبكر واتقاء الأمراض المنقولة عن طريق الاتصال الجنسي. </w:t>
      </w:r>
    </w:p>
    <w:p w:rsidR="003A1216" w:rsidRDefault="003A1216" w:rsidP="00E354D4">
      <w:pPr>
        <w:pStyle w:val="SingleTxt"/>
        <w:rPr>
          <w:rFonts w:hint="cs"/>
          <w:b/>
          <w:bCs/>
          <w:rtl/>
        </w:rPr>
      </w:pPr>
      <w:r w:rsidRPr="003A1216">
        <w:rPr>
          <w:rFonts w:hint="cs"/>
          <w:b/>
          <w:bCs/>
          <w:rtl/>
        </w:rPr>
        <w:tab/>
        <w:t xml:space="preserve">وتطلب اللجنة إلى الدولة الطرف أن تضمّن تقريرها المقبل معلومات إحصائية وتحليلية مفصلة عن التدابير المتخذة لتحسين استفادة المرأة من </w:t>
      </w:r>
      <w:r w:rsidR="003C39F2">
        <w:rPr>
          <w:rFonts w:hint="cs"/>
          <w:b/>
          <w:bCs/>
          <w:rtl/>
        </w:rPr>
        <w:t>ا</w:t>
      </w:r>
      <w:r w:rsidR="006C3E41">
        <w:rPr>
          <w:rFonts w:hint="cs"/>
          <w:b/>
          <w:bCs/>
          <w:rtl/>
        </w:rPr>
        <w:t>لخ</w:t>
      </w:r>
      <w:r w:rsidRPr="003A1216">
        <w:rPr>
          <w:rFonts w:hint="cs"/>
          <w:b/>
          <w:bCs/>
          <w:rtl/>
        </w:rPr>
        <w:t>دمات والمعلومات المتصلة بالصحة، بما في ذلك ما يتعلق منها بالصحة الجنسية والإنجابية وتنظيم الأسرة، ومدى تأثير هذه التدابير، وفقا للتوصية العامة 24 الصادرة عن اللجنة والمتعلقة بالمرأة</w:t>
      </w:r>
      <w:r w:rsidR="00E354D4">
        <w:rPr>
          <w:rFonts w:hint="eastAsia"/>
          <w:b/>
          <w:bCs/>
          <w:rtl/>
        </w:rPr>
        <w:t> </w:t>
      </w:r>
      <w:r w:rsidRPr="003A1216">
        <w:rPr>
          <w:rFonts w:hint="cs"/>
          <w:b/>
          <w:bCs/>
          <w:rtl/>
        </w:rPr>
        <w:t>والصحة.</w:t>
      </w:r>
    </w:p>
    <w:p w:rsidR="003A1216" w:rsidRPr="003A1216" w:rsidRDefault="003A1216" w:rsidP="003A1216">
      <w:pPr>
        <w:pStyle w:val="SingleTxt"/>
        <w:spacing w:after="0" w:line="120" w:lineRule="exact"/>
        <w:rPr>
          <w:rFonts w:hint="cs"/>
          <w:sz w:val="10"/>
          <w:rtl/>
        </w:rPr>
      </w:pPr>
    </w:p>
    <w:p w:rsidR="003A1216" w:rsidRDefault="003A1216" w:rsidP="003A1216">
      <w:pPr>
        <w:pStyle w:val="SingleTxt"/>
        <w:rPr>
          <w:rFonts w:hint="cs"/>
          <w:b/>
          <w:bCs/>
          <w:rtl/>
        </w:rPr>
      </w:pPr>
      <w:r>
        <w:rPr>
          <w:rFonts w:hint="cs"/>
          <w:rtl/>
        </w:rPr>
        <w:tab/>
      </w:r>
      <w:r>
        <w:rPr>
          <w:rFonts w:hint="cs"/>
          <w:b/>
          <w:bCs/>
          <w:rtl/>
        </w:rPr>
        <w:t>10-2-1</w:t>
      </w:r>
      <w:r>
        <w:rPr>
          <w:rFonts w:hint="cs"/>
          <w:b/>
          <w:bCs/>
          <w:rtl/>
        </w:rPr>
        <w:tab/>
        <w:t>البرامج المنفذة</w:t>
      </w:r>
    </w:p>
    <w:p w:rsidR="003A1216" w:rsidRDefault="003A1216" w:rsidP="003A1216">
      <w:pPr>
        <w:pStyle w:val="SingleTxt"/>
        <w:rPr>
          <w:rFonts w:hint="cs"/>
          <w:rtl/>
        </w:rPr>
      </w:pPr>
      <w:r>
        <w:rPr>
          <w:rFonts w:hint="cs"/>
          <w:rtl/>
        </w:rPr>
        <w:t xml:space="preserve">139 </w:t>
      </w:r>
      <w:r w:rsidR="00FE25F7">
        <w:rPr>
          <w:rFonts w:hint="cs"/>
          <w:rtl/>
        </w:rPr>
        <w:t xml:space="preserve">- </w:t>
      </w:r>
      <w:r>
        <w:rPr>
          <w:rFonts w:hint="cs"/>
          <w:rtl/>
        </w:rPr>
        <w:t>في مجال الصحة الإنجابية، نفذت البرامج والتدابير التالية:</w:t>
      </w:r>
    </w:p>
    <w:p w:rsidR="003A1216" w:rsidRDefault="003B5178" w:rsidP="00E354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الإطار الاستراتيجي</w:t>
      </w:r>
      <w:r w:rsidR="003A1216">
        <w:rPr>
          <w:rFonts w:hint="cs"/>
          <w:rtl/>
        </w:rPr>
        <w:t xml:space="preserve"> لمكافحة الفقر، الذي اعتمد في عام 2000 ونقح في عام 2003، والذي يتضمن جوانب تتعلق بالصحة الإنجابية من حيث تحسين </w:t>
      </w:r>
      <w:r w:rsidR="003C39F2">
        <w:rPr>
          <w:rFonts w:hint="cs"/>
          <w:rtl/>
        </w:rPr>
        <w:t>ا</w:t>
      </w:r>
      <w:r w:rsidR="006C3E41">
        <w:rPr>
          <w:rFonts w:hint="cs"/>
          <w:rtl/>
        </w:rPr>
        <w:t>لخ</w:t>
      </w:r>
      <w:r w:rsidR="003A1216">
        <w:rPr>
          <w:rFonts w:hint="cs"/>
          <w:rtl/>
        </w:rPr>
        <w:t>دمات</w:t>
      </w:r>
      <w:r w:rsidR="00E354D4">
        <w:rPr>
          <w:rFonts w:hint="eastAsia"/>
          <w:rtl/>
        </w:rPr>
        <w:t> </w:t>
      </w:r>
      <w:r w:rsidR="003A1216">
        <w:rPr>
          <w:rFonts w:hint="cs"/>
          <w:rtl/>
        </w:rPr>
        <w:t>المقدمة؛</w:t>
      </w:r>
    </w:p>
    <w:p w:rsidR="003A1216" w:rsidRDefault="003A1216" w:rsidP="003C39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3C39F2">
        <w:rPr>
          <w:rFonts w:hint="cs"/>
          <w:rtl/>
        </w:rPr>
        <w:t>ا</w:t>
      </w:r>
      <w:r w:rsidR="006C3E41">
        <w:rPr>
          <w:rFonts w:hint="cs"/>
          <w:rtl/>
        </w:rPr>
        <w:t>لخ</w:t>
      </w:r>
      <w:r>
        <w:rPr>
          <w:rFonts w:hint="cs"/>
          <w:rtl/>
        </w:rPr>
        <w:t xml:space="preserve">طة الاستراتيجية للأمومة بأقل قدر من </w:t>
      </w:r>
      <w:r w:rsidR="003C39F2">
        <w:rPr>
          <w:rFonts w:hint="cs"/>
          <w:rtl/>
        </w:rPr>
        <w:t>ا</w:t>
      </w:r>
      <w:r w:rsidR="006C3E41">
        <w:rPr>
          <w:rFonts w:hint="cs"/>
          <w:rtl/>
        </w:rPr>
        <w:t>لخ</w:t>
      </w:r>
      <w:r>
        <w:rPr>
          <w:rFonts w:hint="cs"/>
          <w:rtl/>
        </w:rPr>
        <w:t xml:space="preserve">طر للفترة 2004-2008، وهدفها العام خفض معدل الوفيات النفاسية ووفيات المواليد في بوركينا </w:t>
      </w:r>
      <w:r w:rsidR="00356C72">
        <w:rPr>
          <w:rFonts w:hint="cs"/>
          <w:rtl/>
        </w:rPr>
        <w:t>فاسو</w:t>
      </w:r>
      <w:r>
        <w:rPr>
          <w:rFonts w:hint="cs"/>
          <w:rtl/>
        </w:rPr>
        <w:t xml:space="preserve"> بنسبة 30 في المائة حتى عام 2008؛</w:t>
      </w:r>
    </w:p>
    <w:p w:rsidR="003A1216" w:rsidRDefault="003A1216" w:rsidP="003A12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اعتماد القانون رقم </w:t>
      </w:r>
      <w:r>
        <w:t>049-2005/AN</w:t>
      </w:r>
      <w:r>
        <w:rPr>
          <w:rFonts w:hint="cs"/>
          <w:rtl/>
        </w:rPr>
        <w:t xml:space="preserve"> المؤرخ 22 </w:t>
      </w:r>
      <w:r>
        <w:rPr>
          <w:rtl/>
        </w:rPr>
        <w:t xml:space="preserve">كانون الأول/ديسمبر </w:t>
      </w:r>
      <w:r>
        <w:rPr>
          <w:rFonts w:hint="cs"/>
          <w:rtl/>
        </w:rPr>
        <w:t>2005 بشأن الصحة الإنجابية، الذي يعرّف العناصر ويحدد حقوق المواطنين في التمتع بصحة جنسية وإنجابية أفضل على قدم المساواة.</w:t>
      </w:r>
    </w:p>
    <w:p w:rsidR="003A1216" w:rsidRPr="003A1216" w:rsidRDefault="003A1216" w:rsidP="003A12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3A1216" w:rsidRDefault="0032639F" w:rsidP="003A1216">
      <w:pPr>
        <w:pStyle w:val="SingleTxt"/>
        <w:rPr>
          <w:rFonts w:hint="cs"/>
          <w:rtl/>
        </w:rPr>
      </w:pPr>
      <w:r>
        <w:rPr>
          <w:rFonts w:hint="cs"/>
          <w:rtl/>
        </w:rPr>
        <w:t xml:space="preserve">140 </w:t>
      </w:r>
      <w:r w:rsidR="00FE25F7">
        <w:rPr>
          <w:rFonts w:hint="cs"/>
          <w:rtl/>
        </w:rPr>
        <w:t xml:space="preserve">- </w:t>
      </w:r>
      <w:r>
        <w:rPr>
          <w:rFonts w:hint="cs"/>
          <w:rtl/>
        </w:rPr>
        <w:t>وفيما يتعلق بالرعاية الصحية للنساء، يشار إلى ما يلي:</w:t>
      </w:r>
    </w:p>
    <w:p w:rsidR="0032639F" w:rsidRDefault="0032639F" w:rsidP="003325A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إجراء الفحص الطبي قبل الولادة الذي أعيد تنظيمه، والذي يشكل أحد العناصر الأكثر تطبيقا على صعيد المجموعة الدنيا لأنشطة مجمل الوحدات الصحية. ومن أهداف هذا الفحص الكشف عن حالات الحمل المعرضة للخطر. ويركز هذا الفحص المعاد تنظيمه على الرعاية الفردية للنساء؛</w:t>
      </w:r>
    </w:p>
    <w:p w:rsidR="0032639F" w:rsidRDefault="0032639F" w:rsidP="003C39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3325AD">
        <w:rPr>
          <w:rFonts w:hint="cs"/>
          <w:rtl/>
        </w:rPr>
        <w:t>•</w:t>
      </w:r>
      <w:r w:rsidR="003325AD">
        <w:rPr>
          <w:rFonts w:hint="cs"/>
          <w:rtl/>
        </w:rPr>
        <w:tab/>
        <w:t xml:space="preserve">تنظيم الأسرة، الذي يعتبر الوسيلة الأساسية لصون الصحة ورفاهية المرأة وأسرتها. وتقوم بهذا التنظيم جميع الوحدات الصحية في البلد، بفضل </w:t>
      </w:r>
      <w:r w:rsidR="003C39F2">
        <w:rPr>
          <w:rFonts w:hint="cs"/>
          <w:rtl/>
        </w:rPr>
        <w:t>ا</w:t>
      </w:r>
      <w:r w:rsidR="006C3E41">
        <w:rPr>
          <w:rFonts w:hint="cs"/>
          <w:rtl/>
        </w:rPr>
        <w:t>لخ</w:t>
      </w:r>
      <w:r w:rsidR="003325AD">
        <w:rPr>
          <w:rFonts w:hint="cs"/>
          <w:rtl/>
        </w:rPr>
        <w:t>طة الاستراتيجية لتوفير وسائل منع الحمل في الفترة 2005-2015؛</w:t>
      </w:r>
    </w:p>
    <w:p w:rsidR="003325AD" w:rsidRDefault="003325AD" w:rsidP="003325A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الاستعانة بالمولدات القرويات: وتتمثل هذه الاستراتيجية في تدريب القرويات على القواعد الصحية الأساسية التي تساعدهن على القيام بالتوليد في المنزل. ولا</w:t>
      </w:r>
      <w:r>
        <w:rPr>
          <w:rFonts w:hint="eastAsia"/>
          <w:rtl/>
        </w:rPr>
        <w:t> </w:t>
      </w:r>
      <w:r>
        <w:rPr>
          <w:rFonts w:hint="cs"/>
          <w:rtl/>
        </w:rPr>
        <w:t>تزال هذه الاستراتيجية محورا رئيسيا لعمل العديد من الشركاء موقعيا الذي رصدت له موارد حتى عام 2005. وقد أجرى تقييم لعمل المولدات القرويات خلص إلى أن هذه الاستراتيجية لم تساعد على بلوغ الأهداف المنشودة، وجرى على الصعيد الوطني تفكير حمل السلطات الصحية على إعادة توجيه عمل هؤلاء المولدات، بتوفير التوعية وإحالة الحوامل إلى أقرب وحدة صحية؛</w:t>
      </w:r>
    </w:p>
    <w:p w:rsidR="003325AD" w:rsidRDefault="003325AD" w:rsidP="003325A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تقنين وتوحيد الإجراءات والممارسات. وهناك جهود مبذولة لتطوير القواعد والبروتوكولات في مجال الصحة الإنجابية، وإن تكن هناك صعوبات عملية لا تزال تعوق استخدام مختلف الجهات الفاعلة في النظام لهذه القواعد بشكل فعال (التعميم، التدريب، الإشراف)؛</w:t>
      </w:r>
    </w:p>
    <w:p w:rsidR="003325AD" w:rsidRDefault="003325AD" w:rsidP="003325A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3F47AB">
        <w:rPr>
          <w:rFonts w:hint="cs"/>
          <w:rtl/>
        </w:rPr>
        <w:t>تدريب الأطباء على الجراحة اللازمة (تم تدريب 92 طبيبا)؛</w:t>
      </w:r>
    </w:p>
    <w:p w:rsidR="003F47AB" w:rsidRDefault="003F47AB" w:rsidP="003F47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مراكز طبية تلحق بها وحدات للجراحة: وقد ساعد ذلك على زيادة تيسير الرعاية الجيدة المقدمة للسكان ورعاية حالات الولادة الطارئة: وقد زاد عددها من 31 مركزا في عام 2003 إلى 42 في عام 2006؛</w:t>
      </w:r>
    </w:p>
    <w:p w:rsidR="003F47AB" w:rsidRDefault="003F47AB" w:rsidP="00E354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تنفيذ نظام منذ عام 2006 لتقاسم تكاليف وإعانات الولادة والرعاية العاجلة للوالدات والمواليد: وكان الدافع إلى تبني هذه الاستراتيجية أن غلاء تكاليف الولادة من الأسباب الرئيسية لعدم التردد على الدوائر الصحية. والمقصود بالنظام تحديد التكاليف الإجمالية للولادة على النحو التالي: 000 11 فرنك من فرنكات الجماعة المالية الأفريقية للولادة القيصرية، بدلا من 000 55 من هذه الفرنكات؛ 900 من فرنكات الجماعة المالية الأفريقية للولادة السهلة (العادية)، بدلا من 500 4 من هذه الفرنكات في مراكز الصحة والارتقاء الاجتماعي. أما بالنسبة إلى المضاعفات الأخرى المتصلة بالولادة، فإن مستوى الإعانات هو 80 في المائة من التكاليف وما</w:t>
      </w:r>
      <w:r w:rsidR="00E354D4">
        <w:rPr>
          <w:rFonts w:hint="eastAsia"/>
          <w:rtl/>
        </w:rPr>
        <w:t> </w:t>
      </w:r>
      <w:r>
        <w:rPr>
          <w:rFonts w:hint="cs"/>
          <w:rtl/>
        </w:rPr>
        <w:t>يتصل بها.</w:t>
      </w:r>
    </w:p>
    <w:p w:rsidR="003F47AB" w:rsidRPr="0091345C" w:rsidRDefault="003F47AB" w:rsidP="0091345C">
      <w:pPr>
        <w:pStyle w:val="SingleTxt"/>
        <w:rPr>
          <w:rFonts w:hint="cs"/>
          <w:b/>
          <w:bCs/>
          <w:rtl/>
        </w:rPr>
      </w:pPr>
      <w:r>
        <w:rPr>
          <w:rtl/>
        </w:rPr>
        <w:br w:type="page"/>
      </w:r>
      <w:r>
        <w:rPr>
          <w:rFonts w:hint="cs"/>
          <w:rtl/>
        </w:rPr>
        <w:tab/>
      </w:r>
      <w:r w:rsidRPr="0091345C">
        <w:rPr>
          <w:rFonts w:hint="cs"/>
          <w:b/>
          <w:bCs/>
          <w:rtl/>
        </w:rPr>
        <w:t>10-2-2</w:t>
      </w:r>
      <w:r w:rsidRPr="0091345C">
        <w:rPr>
          <w:rFonts w:hint="cs"/>
          <w:b/>
          <w:bCs/>
          <w:rtl/>
        </w:rPr>
        <w:tab/>
        <w:t>التقدم المتحقق</w:t>
      </w:r>
    </w:p>
    <w:p w:rsidR="003325AD" w:rsidRPr="003325AD" w:rsidRDefault="003325AD" w:rsidP="003325A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3325AD" w:rsidRDefault="0091345C" w:rsidP="003325AD">
      <w:pPr>
        <w:pStyle w:val="SingleTxt"/>
        <w:rPr>
          <w:rFonts w:hint="cs"/>
          <w:i/>
          <w:iCs/>
          <w:rtl/>
        </w:rPr>
      </w:pPr>
      <w:r w:rsidRPr="0091345C">
        <w:rPr>
          <w:rFonts w:hint="cs"/>
          <w:rtl/>
        </w:rPr>
        <w:tab/>
        <w:t>’1‘</w:t>
      </w:r>
      <w:r w:rsidRPr="0091345C">
        <w:rPr>
          <w:rFonts w:hint="cs"/>
          <w:rtl/>
        </w:rPr>
        <w:tab/>
      </w:r>
      <w:r w:rsidRPr="0091345C">
        <w:rPr>
          <w:rFonts w:hint="cs"/>
          <w:i/>
          <w:iCs/>
          <w:rtl/>
        </w:rPr>
        <w:t>انخفاض طفيف في الوفيات النفاسية في مجمل الوحدات الصحية</w:t>
      </w:r>
    </w:p>
    <w:p w:rsidR="0091345C" w:rsidRDefault="0091345C" w:rsidP="003325AD">
      <w:pPr>
        <w:pStyle w:val="SingleTxt"/>
        <w:rPr>
          <w:rFonts w:hint="cs"/>
          <w:rtl/>
        </w:rPr>
      </w:pPr>
      <w:r>
        <w:rPr>
          <w:rFonts w:hint="cs"/>
          <w:rtl/>
        </w:rPr>
        <w:t xml:space="preserve">141 </w:t>
      </w:r>
      <w:r w:rsidR="00FE25F7">
        <w:rPr>
          <w:rFonts w:hint="cs"/>
          <w:rtl/>
        </w:rPr>
        <w:t xml:space="preserve">- </w:t>
      </w:r>
      <w:r>
        <w:rPr>
          <w:rFonts w:hint="cs"/>
          <w:rtl/>
        </w:rPr>
        <w:t>شهدت الوفيات النفاسية في الوحدات الصحية تطورا غير متماثل في الفترة 2000-2005، وفقا لما جاء في الحولية الإحصائية لعام 2005. ويتسم هذا التطور بارتفاع فيما بين عامي</w:t>
      </w:r>
      <w:r w:rsidR="00D668DE">
        <w:rPr>
          <w:rFonts w:hint="cs"/>
          <w:rtl/>
        </w:rPr>
        <w:t xml:space="preserve"> 2000 و 2001، إذ زادت هذه الوفيات من 190.79 إلى 192.6 حالة وفاة لكل 000 100 مولود حي. وفي عام 2002 كانت السياسات المنفذة هي الأنجع فيما يبدو، مما أدى إلى معدل وفيات أقل كثيرا بالنسبة إلى الأعوام الأخرى. ففي هذا العام وصل معدل الوفيات النفاسية إلى 164 حالة وفاة لكل 000 100 مولود حي وفقا للمصدر ذاته.</w:t>
      </w:r>
    </w:p>
    <w:p w:rsidR="00D668DE" w:rsidRDefault="00D668DE" w:rsidP="00D668DE">
      <w:pPr>
        <w:pStyle w:val="SingleTxt"/>
        <w:rPr>
          <w:rFonts w:hint="cs"/>
          <w:rtl/>
        </w:rPr>
      </w:pPr>
      <w:r>
        <w:rPr>
          <w:rFonts w:hint="cs"/>
          <w:rtl/>
        </w:rPr>
        <w:t xml:space="preserve">142 </w:t>
      </w:r>
      <w:r w:rsidR="00FE25F7">
        <w:rPr>
          <w:rFonts w:hint="cs"/>
          <w:rtl/>
        </w:rPr>
        <w:t xml:space="preserve">- </w:t>
      </w:r>
      <w:r>
        <w:rPr>
          <w:rFonts w:hint="cs"/>
          <w:rtl/>
        </w:rPr>
        <w:t>ويبين الشكل الوارد أدناه أن معدل الوفيات النفاسية في عام 2003 و 2004 تراجع قليلا، فانخفض على التوالي من 206.8 حالات وفاة إلى 202.5 لكل 000 100 مولود حي. أما في عام 2005 فقد حدث تراجع بالغ في المعدل، إذ وصل إلى 175.7 لكل 000 100 مولود حي. على أن هذا التراجع الظاهر على الصعيد الوطني يحفي فروقا أقاليمية. فهذا المعدل يتراوح في الواقع بين 37.8 (منطقة الوسط الصحية التي تضم العاصمة) و 840.3 (منطقة الساحل الصحية)</w:t>
      </w:r>
      <w:r w:rsidRPr="00D668DE">
        <w:rPr>
          <w:vertAlign w:val="superscript"/>
          <w:rtl/>
        </w:rPr>
        <w:t>(</w:t>
      </w:r>
      <w:r>
        <w:rPr>
          <w:rStyle w:val="FootnoteReference"/>
          <w:rtl/>
        </w:rPr>
        <w:footnoteReference w:id="7"/>
      </w:r>
      <w:r w:rsidRPr="00D668DE">
        <w:rPr>
          <w:vertAlign w:val="superscript"/>
          <w:rtl/>
        </w:rPr>
        <w:t>)</w:t>
      </w:r>
      <w:r>
        <w:rPr>
          <w:rFonts w:hint="cs"/>
          <w:rtl/>
        </w:rPr>
        <w:t>. ويرد في الشكل التالي توزيع للوفيات النفاسية حسب المناطق الصحية في عام 2005.</w:t>
      </w:r>
    </w:p>
    <w:p w:rsidR="00D668DE" w:rsidRPr="00D668DE" w:rsidRDefault="00D668DE" w:rsidP="00D668DE">
      <w:pPr>
        <w:pStyle w:val="SingleTxt"/>
        <w:spacing w:after="0" w:line="120" w:lineRule="exact"/>
        <w:rPr>
          <w:rFonts w:hint="cs"/>
          <w:sz w:val="10"/>
          <w:rtl/>
        </w:rPr>
      </w:pPr>
    </w:p>
    <w:p w:rsidR="00D668DE" w:rsidRDefault="00D668DE" w:rsidP="00D668DE">
      <w:pPr>
        <w:pStyle w:val="SingleTxt"/>
        <w:rPr>
          <w:rFonts w:hint="cs"/>
          <w:b/>
          <w:bCs/>
          <w:rtl/>
        </w:rPr>
      </w:pPr>
      <w:r>
        <w:rPr>
          <w:rFonts w:hint="cs"/>
          <w:b/>
          <w:bCs/>
          <w:rtl/>
        </w:rPr>
        <w:t>الشكل 8: تطور الوفيات النفاسية في المناطق الصحية المحلية</w:t>
      </w:r>
    </w:p>
    <w:p w:rsidR="00D668DE" w:rsidRPr="00D668DE" w:rsidRDefault="00744DD8" w:rsidP="00D668DE">
      <w:pPr>
        <w:pStyle w:val="SingleTxt"/>
        <w:spacing w:after="0" w:line="120" w:lineRule="exact"/>
        <w:rPr>
          <w:rFonts w:hint="cs"/>
          <w:b/>
          <w:bCs/>
          <w:sz w:val="10"/>
          <w:rtl/>
        </w:rPr>
      </w:pPr>
      <w:r>
        <w:rPr>
          <w:noProof/>
        </w:rPr>
        <w:pict>
          <v:shape id="_x0000_s1106" type="#_x0000_t75" style="position:absolute;left:0;text-align:left;margin-left:97.85pt;margin-top:4.4pt;width:334.4pt;height:2in;z-index:4">
            <v:imagedata r:id="rId21" o:title=""/>
          </v:shape>
        </w:pict>
      </w:r>
    </w:p>
    <w:p w:rsidR="00D668DE" w:rsidRPr="00D668DE" w:rsidRDefault="00D668DE" w:rsidP="00D668DE">
      <w:pPr>
        <w:pStyle w:val="SingleTxt"/>
        <w:rPr>
          <w:rFonts w:hint="cs"/>
          <w:b/>
          <w:bCs/>
          <w:szCs w:val="20"/>
          <w:rtl/>
        </w:rPr>
      </w:pPr>
    </w:p>
    <w:p w:rsidR="00744DD8" w:rsidRPr="00744DD8" w:rsidRDefault="00744DD8" w:rsidP="00744DD8">
      <w:pPr>
        <w:rPr>
          <w:rFonts w:ascii="Arial" w:hAnsi="Arial" w:cs="Arial"/>
          <w:szCs w:val="20"/>
        </w:rPr>
      </w:pPr>
    </w:p>
    <w:p w:rsidR="00D668DE" w:rsidRDefault="00D668DE" w:rsidP="00D668DE">
      <w:pPr>
        <w:pStyle w:val="SingleTxt"/>
        <w:rPr>
          <w:rFonts w:hint="cs"/>
          <w:b/>
          <w:bCs/>
          <w:rtl/>
        </w:rPr>
      </w:pPr>
    </w:p>
    <w:p w:rsidR="00D668DE" w:rsidRDefault="00D668DE" w:rsidP="00D668DE">
      <w:pPr>
        <w:pStyle w:val="SingleTxt"/>
        <w:rPr>
          <w:rFonts w:hint="cs"/>
          <w:b/>
          <w:bCs/>
          <w:rtl/>
        </w:rPr>
      </w:pPr>
    </w:p>
    <w:p w:rsidR="00D668DE" w:rsidRDefault="00D668DE" w:rsidP="00D668DE">
      <w:pPr>
        <w:pStyle w:val="SingleTxt"/>
        <w:rPr>
          <w:rFonts w:hint="cs"/>
          <w:b/>
          <w:bCs/>
          <w:rtl/>
        </w:rPr>
      </w:pPr>
    </w:p>
    <w:p w:rsidR="00744DD8" w:rsidRPr="00744DD8" w:rsidRDefault="00744DD8" w:rsidP="00744DD8">
      <w:pPr>
        <w:pStyle w:val="SingleTxt"/>
        <w:spacing w:after="0" w:line="120" w:lineRule="exact"/>
        <w:rPr>
          <w:rFonts w:hint="cs"/>
          <w:b/>
          <w:bCs/>
          <w:sz w:val="10"/>
          <w:rtl/>
        </w:rPr>
      </w:pPr>
    </w:p>
    <w:p w:rsidR="00744DD8" w:rsidRDefault="00744DD8" w:rsidP="00744DD8">
      <w:pPr>
        <w:pStyle w:val="SingleTxt"/>
        <w:spacing w:after="0" w:line="120" w:lineRule="exact"/>
        <w:rPr>
          <w:rFonts w:hint="cs"/>
          <w:b/>
          <w:bCs/>
          <w:sz w:val="10"/>
          <w:rtl/>
        </w:rPr>
      </w:pPr>
    </w:p>
    <w:p w:rsidR="00744DD8" w:rsidRPr="00744DD8" w:rsidRDefault="00744DD8" w:rsidP="00744DD8">
      <w:pPr>
        <w:pStyle w:val="SingleTxt"/>
        <w:spacing w:after="0" w:line="120" w:lineRule="exact"/>
        <w:rPr>
          <w:rFonts w:hint="cs"/>
          <w:b/>
          <w:bCs/>
          <w:sz w:val="10"/>
          <w:rtl/>
        </w:rPr>
      </w:pPr>
    </w:p>
    <w:p w:rsidR="00D668DE" w:rsidRPr="00744DD8" w:rsidRDefault="00744DD8" w:rsidP="008757FD">
      <w:pPr>
        <w:pStyle w:val="SingleTxt"/>
        <w:rPr>
          <w:rFonts w:hint="cs"/>
          <w:sz w:val="26"/>
          <w:szCs w:val="26"/>
          <w:rtl/>
        </w:rPr>
      </w:pPr>
      <w:r w:rsidRPr="00744DD8">
        <w:rPr>
          <w:rFonts w:hint="cs"/>
          <w:b/>
          <w:bCs/>
          <w:sz w:val="26"/>
          <w:szCs w:val="26"/>
          <w:rtl/>
        </w:rPr>
        <w:t>المصدر</w:t>
      </w:r>
      <w:r w:rsidRPr="00744DD8">
        <w:rPr>
          <w:rFonts w:hint="cs"/>
          <w:sz w:val="26"/>
          <w:szCs w:val="26"/>
          <w:rtl/>
        </w:rPr>
        <w:t xml:space="preserve">: حساباتنا </w:t>
      </w:r>
      <w:r w:rsidR="008757FD">
        <w:rPr>
          <w:rFonts w:hint="cs"/>
          <w:sz w:val="26"/>
          <w:szCs w:val="26"/>
          <w:rtl/>
        </w:rPr>
        <w:t>المبنية</w:t>
      </w:r>
      <w:r w:rsidR="003B5178">
        <w:rPr>
          <w:rFonts w:hint="cs"/>
          <w:sz w:val="26"/>
          <w:szCs w:val="26"/>
          <w:rtl/>
        </w:rPr>
        <w:t xml:space="preserve"> على</w:t>
      </w:r>
      <w:r w:rsidRPr="00744DD8">
        <w:rPr>
          <w:rFonts w:hint="cs"/>
          <w:sz w:val="26"/>
          <w:szCs w:val="26"/>
          <w:rtl/>
        </w:rPr>
        <w:t xml:space="preserve"> حوليات الصحة (عام 2005 و عام 2006).</w:t>
      </w:r>
    </w:p>
    <w:p w:rsidR="00744DD8" w:rsidRPr="00744DD8" w:rsidRDefault="00744DD8" w:rsidP="00744DD8">
      <w:pPr>
        <w:pStyle w:val="SingleTxt"/>
        <w:spacing w:after="0" w:line="120" w:lineRule="exact"/>
        <w:rPr>
          <w:rFonts w:hint="cs"/>
          <w:b/>
          <w:bCs/>
          <w:sz w:val="10"/>
          <w:rtl/>
        </w:rPr>
      </w:pPr>
    </w:p>
    <w:p w:rsidR="002B6CE9" w:rsidRPr="002B6CE9" w:rsidRDefault="002B6CE9" w:rsidP="002B6CE9">
      <w:pPr>
        <w:pStyle w:val="SingleTxt"/>
        <w:spacing w:after="0" w:line="120" w:lineRule="exact"/>
        <w:rPr>
          <w:rFonts w:hint="cs"/>
          <w:b/>
          <w:bCs/>
          <w:sz w:val="10"/>
          <w:rtl/>
        </w:rPr>
      </w:pPr>
    </w:p>
    <w:p w:rsidR="002B6CE9" w:rsidRPr="002B6CE9" w:rsidRDefault="002B6CE9" w:rsidP="002B6CE9">
      <w:pPr>
        <w:pStyle w:val="SingleTxt"/>
        <w:spacing w:after="0" w:line="120" w:lineRule="exact"/>
        <w:rPr>
          <w:rFonts w:hint="cs"/>
          <w:b/>
          <w:bCs/>
          <w:sz w:val="10"/>
          <w:rtl/>
        </w:rPr>
      </w:pPr>
    </w:p>
    <w:p w:rsidR="00D668DE" w:rsidRDefault="005144B7" w:rsidP="005144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B6CE9" w:rsidRPr="002B6CE9">
        <w:rPr>
          <w:rFonts w:hint="cs"/>
          <w:rtl/>
        </w:rPr>
        <w:t>الشكل 9: توزيع الوفيات النفاسية لكل 000 100 حامل قبيل الولادة حسب المنطقة الصحية في عام 2005</w:t>
      </w:r>
    </w:p>
    <w:p w:rsidR="002B6CE9" w:rsidRPr="002B6CE9" w:rsidRDefault="003019C7" w:rsidP="002B6CE9">
      <w:pPr>
        <w:pStyle w:val="SingleTxt"/>
        <w:spacing w:after="0" w:line="120" w:lineRule="exact"/>
        <w:rPr>
          <w:rFonts w:hint="cs"/>
          <w:b/>
          <w:bCs/>
          <w:sz w:val="10"/>
          <w:rtl/>
        </w:rPr>
      </w:pPr>
      <w:r>
        <w:rPr>
          <w:noProof/>
        </w:rPr>
        <w:pict>
          <v:shape id="_x0000_s1122" type="#_x0000_t75" style="position:absolute;left:0;text-align:left;margin-left:113.3pt;margin-top:2pt;width:319.3pt;height:114.55pt;z-index:17">
            <v:imagedata r:id="rId22" o:title=""/>
          </v:shape>
        </w:pict>
      </w:r>
    </w:p>
    <w:p w:rsidR="002B6CE9" w:rsidRPr="003019C7" w:rsidRDefault="002B6CE9" w:rsidP="00D668DE">
      <w:pPr>
        <w:pStyle w:val="SingleTxt"/>
        <w:rPr>
          <w:rFonts w:hint="cs"/>
          <w:szCs w:val="20"/>
          <w:rtl/>
        </w:rPr>
      </w:pPr>
    </w:p>
    <w:p w:rsidR="002B6CE9" w:rsidRDefault="002B6CE9" w:rsidP="00D668DE">
      <w:pPr>
        <w:pStyle w:val="SingleTxt"/>
        <w:rPr>
          <w:rFonts w:hint="cs"/>
          <w:b/>
          <w:bCs/>
          <w:rtl/>
        </w:rPr>
      </w:pPr>
    </w:p>
    <w:p w:rsidR="002B6CE9" w:rsidRDefault="002B6CE9" w:rsidP="00D668DE">
      <w:pPr>
        <w:pStyle w:val="SingleTxt"/>
        <w:rPr>
          <w:rFonts w:hint="cs"/>
          <w:b/>
          <w:bCs/>
          <w:rtl/>
        </w:rPr>
      </w:pPr>
    </w:p>
    <w:p w:rsidR="002B6CE9" w:rsidRDefault="002B6CE9" w:rsidP="00D668DE">
      <w:pPr>
        <w:pStyle w:val="SingleTxt"/>
        <w:rPr>
          <w:rFonts w:hint="cs"/>
          <w:b/>
          <w:bCs/>
          <w:rtl/>
        </w:rPr>
      </w:pPr>
    </w:p>
    <w:p w:rsidR="0055765E" w:rsidRPr="0055765E" w:rsidRDefault="0055765E" w:rsidP="0055765E">
      <w:pPr>
        <w:pStyle w:val="SingleTxt"/>
        <w:spacing w:after="0" w:line="120" w:lineRule="exact"/>
        <w:rPr>
          <w:rFonts w:hint="cs"/>
          <w:b/>
          <w:bCs/>
          <w:sz w:val="10"/>
          <w:rtl/>
        </w:rPr>
      </w:pPr>
    </w:p>
    <w:p w:rsidR="002B6CE9" w:rsidRPr="0055765E" w:rsidRDefault="0055765E" w:rsidP="00E354D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55765E">
        <w:rPr>
          <w:rFonts w:hint="cs"/>
          <w:b/>
          <w:bCs/>
          <w:rtl/>
        </w:rPr>
        <w:t>المصدر:</w:t>
      </w:r>
      <w:r w:rsidRPr="0055765E">
        <w:rPr>
          <w:rFonts w:hint="cs"/>
          <w:rtl/>
        </w:rPr>
        <w:t xml:space="preserve"> مديرية الدراسات والتخطيط - الصحة، الحولية الإحصائية الصحية لعام 2005</w:t>
      </w:r>
    </w:p>
    <w:p w:rsidR="00A37E12" w:rsidRPr="00A37E12" w:rsidRDefault="00A37E12" w:rsidP="00A37E12">
      <w:pPr>
        <w:pStyle w:val="SingleTxt"/>
        <w:spacing w:after="0" w:line="120" w:lineRule="exact"/>
        <w:rPr>
          <w:rFonts w:hint="cs"/>
          <w:sz w:val="10"/>
          <w:rtl/>
        </w:rPr>
      </w:pPr>
    </w:p>
    <w:p w:rsidR="002B6CE9" w:rsidRDefault="00A37E12" w:rsidP="00A37E12">
      <w:pPr>
        <w:pStyle w:val="SingleTxt"/>
        <w:rPr>
          <w:rFonts w:hint="cs"/>
          <w:rtl/>
        </w:rPr>
      </w:pPr>
      <w:r>
        <w:rPr>
          <w:rFonts w:hint="cs"/>
          <w:rtl/>
        </w:rPr>
        <w:t xml:space="preserve">143 </w:t>
      </w:r>
      <w:r w:rsidR="00FE25F7">
        <w:rPr>
          <w:rFonts w:hint="cs"/>
          <w:rtl/>
        </w:rPr>
        <w:t xml:space="preserve">- </w:t>
      </w:r>
      <w:r>
        <w:rPr>
          <w:rFonts w:hint="cs"/>
          <w:rtl/>
        </w:rPr>
        <w:t>وأجري فحص لحالات الوفاة النفاسية على مستوى مختلف المناطق الصحية المحلية ساعد على اكتشاف أوجه نقص (منها قلة وصعوبة الوصول إلى المراكز الصحية للولادة، وعدم كفاية الموظفين الصحيين المناسبين) على مستويات مختلفة، وعلى توجيه السياسات بشكل أفضل.</w:t>
      </w:r>
    </w:p>
    <w:p w:rsidR="00A37E12" w:rsidRPr="00A37E12" w:rsidRDefault="00A37E12" w:rsidP="00A37E12">
      <w:pPr>
        <w:pStyle w:val="SingleTxt"/>
        <w:spacing w:after="0" w:line="120" w:lineRule="exact"/>
        <w:rPr>
          <w:rFonts w:hint="cs"/>
          <w:sz w:val="10"/>
          <w:rtl/>
        </w:rPr>
      </w:pPr>
    </w:p>
    <w:p w:rsidR="00A37E12" w:rsidRDefault="00A37E12" w:rsidP="00A37E12">
      <w:pPr>
        <w:pStyle w:val="SingleTxt"/>
        <w:rPr>
          <w:rFonts w:hint="cs"/>
          <w:i/>
          <w:iCs/>
          <w:rtl/>
        </w:rPr>
      </w:pPr>
      <w:r>
        <w:rPr>
          <w:rFonts w:hint="cs"/>
          <w:rtl/>
        </w:rPr>
        <w:tab/>
        <w:t>’2‘</w:t>
      </w:r>
      <w:r>
        <w:rPr>
          <w:rFonts w:hint="cs"/>
          <w:rtl/>
        </w:rPr>
        <w:tab/>
      </w:r>
      <w:r>
        <w:rPr>
          <w:rFonts w:hint="cs"/>
          <w:i/>
          <w:iCs/>
          <w:rtl/>
        </w:rPr>
        <w:t>زيادة معدل انتشار وسائل منع الحمل</w:t>
      </w:r>
    </w:p>
    <w:p w:rsidR="00A37E12" w:rsidRPr="00A37E12" w:rsidRDefault="00A37E12" w:rsidP="00E354D4">
      <w:pPr>
        <w:pStyle w:val="SingleTxt"/>
        <w:rPr>
          <w:rFonts w:hint="cs"/>
          <w:rtl/>
        </w:rPr>
      </w:pPr>
      <w:r>
        <w:rPr>
          <w:rFonts w:hint="cs"/>
          <w:rtl/>
        </w:rPr>
        <w:t xml:space="preserve">144 </w:t>
      </w:r>
      <w:r w:rsidR="00FE25F7">
        <w:rPr>
          <w:rFonts w:hint="cs"/>
          <w:rtl/>
        </w:rPr>
        <w:t xml:space="preserve">- </w:t>
      </w:r>
      <w:r>
        <w:rPr>
          <w:rFonts w:hint="cs"/>
          <w:rtl/>
        </w:rPr>
        <w:t>مرت حالة الصحة الإنجابية للمرأة، منذ عام 2001، بتحسّن محسوس نسبيا فيما</w:t>
      </w:r>
      <w:r w:rsidR="00E354D4">
        <w:rPr>
          <w:rFonts w:hint="eastAsia"/>
          <w:rtl/>
        </w:rPr>
        <w:t> </w:t>
      </w:r>
      <w:r>
        <w:rPr>
          <w:rFonts w:hint="cs"/>
          <w:rtl/>
        </w:rPr>
        <w:t>يتعلق بانتشار وسائل منع الحمل: فقد ارتفع معدل الانتشار من 12.6 في المائة في عام 2001 إلى 14.5 في المائة في عام 2002 وإلى 26 في المائة في عام 2006، بواقع زيادة سنوية بنسبة 2.7 في المائة في المتوسط. وفيما يتعلق بالوسائل الحديثة، فإن بيانات الاستقصاء الديموغرافي والصحي تشير إلى أن هذا التزايد في الفترة 1998-2003 أكثر وضوحا في الحضر (من 20.1 في المائة إلى 28.2 في المائة في عام 2003) منه في الريف (من 2.6 في المائة إلى 5.1 في المائة).</w:t>
      </w:r>
    </w:p>
    <w:p w:rsidR="002B6CE9" w:rsidRDefault="00D652D3" w:rsidP="00D668DE">
      <w:pPr>
        <w:pStyle w:val="SingleTxt"/>
        <w:rPr>
          <w:rFonts w:hint="cs"/>
          <w:b/>
          <w:bCs/>
          <w:rtl/>
        </w:rPr>
      </w:pPr>
      <w:r>
        <w:rPr>
          <w:rFonts w:hint="cs"/>
          <w:b/>
          <w:bCs/>
          <w:rtl/>
        </w:rPr>
        <w:t xml:space="preserve"> </w:t>
      </w:r>
    </w:p>
    <w:p w:rsidR="002B6CE9" w:rsidRDefault="002B6CE9" w:rsidP="00D668DE">
      <w:pPr>
        <w:pStyle w:val="SingleTxt"/>
        <w:rPr>
          <w:rFonts w:hint="cs"/>
          <w:b/>
          <w:bCs/>
          <w:rtl/>
        </w:rPr>
      </w:pPr>
    </w:p>
    <w:p w:rsidR="002B6CE9" w:rsidRDefault="002B6CE9" w:rsidP="00D668DE">
      <w:pPr>
        <w:pStyle w:val="SingleTxt"/>
        <w:rPr>
          <w:rFonts w:hint="cs"/>
          <w:b/>
          <w:bCs/>
          <w:rtl/>
        </w:rPr>
      </w:pPr>
    </w:p>
    <w:p w:rsidR="00A37E12" w:rsidRPr="00A37E12" w:rsidRDefault="00A37E12" w:rsidP="00A37E12">
      <w:pPr>
        <w:pStyle w:val="SingleTxt"/>
        <w:spacing w:after="0" w:line="120" w:lineRule="exact"/>
        <w:rPr>
          <w:b/>
          <w:bCs/>
          <w:sz w:val="10"/>
          <w:rtl/>
        </w:rPr>
      </w:pPr>
      <w:r>
        <w:rPr>
          <w:b/>
          <w:bCs/>
          <w:rtl/>
        </w:rPr>
        <w:br w:type="page"/>
      </w:r>
    </w:p>
    <w:p w:rsidR="002B6CE9" w:rsidRDefault="00A37E12" w:rsidP="00D668DE">
      <w:pPr>
        <w:pStyle w:val="SingleTxt"/>
        <w:rPr>
          <w:rFonts w:hint="cs"/>
          <w:b/>
          <w:bCs/>
          <w:rtl/>
        </w:rPr>
      </w:pPr>
      <w:r w:rsidRPr="00A37E12">
        <w:rPr>
          <w:rFonts w:hint="cs"/>
          <w:b/>
          <w:bCs/>
          <w:rtl/>
        </w:rPr>
        <w:t>الشكل 10:</w:t>
      </w:r>
      <w:r>
        <w:rPr>
          <w:rFonts w:hint="cs"/>
          <w:b/>
          <w:bCs/>
          <w:rtl/>
        </w:rPr>
        <w:t xml:space="preserve"> تطور انتشار وسائل منع الحمل</w:t>
      </w:r>
    </w:p>
    <w:p w:rsidR="00A37E12" w:rsidRPr="00A37E12" w:rsidRDefault="001F20DA" w:rsidP="00A37E12">
      <w:pPr>
        <w:pStyle w:val="SingleTxt"/>
        <w:spacing w:after="0" w:line="120" w:lineRule="exact"/>
        <w:rPr>
          <w:rFonts w:hint="cs"/>
          <w:b/>
          <w:bCs/>
          <w:sz w:val="10"/>
          <w:rtl/>
        </w:rPr>
      </w:pPr>
      <w:r>
        <w:rPr>
          <w:noProof/>
        </w:rPr>
        <w:pict>
          <v:shape id="_x0000_s1108" type="#_x0000_t75" style="position:absolute;left:0;text-align:left;margin-left:154.5pt;margin-top:4pt;width:276.85pt;height:105.7pt;z-index:5">
            <v:imagedata r:id="rId23" o:title=""/>
          </v:shape>
        </w:pict>
      </w:r>
    </w:p>
    <w:p w:rsidR="00A37E12" w:rsidRDefault="00A37E12" w:rsidP="00D668DE">
      <w:pPr>
        <w:pStyle w:val="SingleTxt"/>
        <w:rPr>
          <w:rFonts w:hint="cs"/>
          <w:b/>
          <w:bCs/>
          <w:rtl/>
        </w:rPr>
      </w:pPr>
    </w:p>
    <w:p w:rsidR="00A37E12" w:rsidRPr="00A37E12" w:rsidRDefault="00A37E12" w:rsidP="00D668DE">
      <w:pPr>
        <w:pStyle w:val="SingleTxt"/>
        <w:rPr>
          <w:rFonts w:hint="cs"/>
          <w:b/>
          <w:bCs/>
          <w:szCs w:val="20"/>
          <w:rtl/>
        </w:rPr>
      </w:pPr>
    </w:p>
    <w:p w:rsidR="00A37E12" w:rsidRDefault="00A37E12" w:rsidP="00D668DE">
      <w:pPr>
        <w:pStyle w:val="SingleTxt"/>
        <w:rPr>
          <w:rFonts w:hint="cs"/>
          <w:b/>
          <w:bCs/>
          <w:rtl/>
        </w:rPr>
      </w:pPr>
    </w:p>
    <w:p w:rsidR="00A37E12" w:rsidRDefault="00A37E12" w:rsidP="00D668DE">
      <w:pPr>
        <w:pStyle w:val="SingleTxt"/>
        <w:rPr>
          <w:rFonts w:hint="cs"/>
          <w:b/>
          <w:bCs/>
          <w:rtl/>
        </w:rPr>
      </w:pPr>
    </w:p>
    <w:p w:rsidR="001F20DA" w:rsidRPr="001F20DA" w:rsidRDefault="001F20DA" w:rsidP="001F20DA">
      <w:pPr>
        <w:pStyle w:val="SingleTxt"/>
        <w:spacing w:after="0" w:line="120" w:lineRule="exact"/>
        <w:rPr>
          <w:rFonts w:hint="cs"/>
          <w:b/>
          <w:bCs/>
          <w:sz w:val="10"/>
          <w:rtl/>
        </w:rPr>
      </w:pPr>
    </w:p>
    <w:p w:rsidR="00A37E12" w:rsidRPr="001F20DA" w:rsidRDefault="001F20DA" w:rsidP="00E354D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1F20DA">
        <w:rPr>
          <w:rFonts w:hint="cs"/>
          <w:b/>
          <w:bCs/>
          <w:rtl/>
        </w:rPr>
        <w:t>المصدر:</w:t>
      </w:r>
      <w:r w:rsidRPr="001F20DA">
        <w:rPr>
          <w:rFonts w:hint="cs"/>
          <w:rtl/>
        </w:rPr>
        <w:t xml:space="preserve"> حساباتنا </w:t>
      </w:r>
      <w:r w:rsidR="008757FD">
        <w:rPr>
          <w:rFonts w:hint="cs"/>
          <w:rtl/>
        </w:rPr>
        <w:t>المبنية</w:t>
      </w:r>
      <w:r w:rsidR="00A675E3">
        <w:rPr>
          <w:rFonts w:hint="cs"/>
          <w:rtl/>
        </w:rPr>
        <w:t xml:space="preserve"> على </w:t>
      </w:r>
      <w:r w:rsidRPr="001F20DA">
        <w:rPr>
          <w:rFonts w:hint="cs"/>
          <w:rtl/>
        </w:rPr>
        <w:t>حوليات الصحة (عام 2005 وعام 2006).</w:t>
      </w:r>
    </w:p>
    <w:p w:rsidR="001F20DA" w:rsidRPr="001F20DA" w:rsidRDefault="001F20DA" w:rsidP="001F20DA">
      <w:pPr>
        <w:pStyle w:val="SingleTxt"/>
        <w:spacing w:after="0" w:line="120" w:lineRule="exact"/>
        <w:rPr>
          <w:rFonts w:hint="cs"/>
          <w:b/>
          <w:bCs/>
          <w:sz w:val="10"/>
          <w:rtl/>
        </w:rPr>
      </w:pPr>
    </w:p>
    <w:p w:rsidR="00A37E12" w:rsidRPr="00BA7225" w:rsidRDefault="00BA7225" w:rsidP="00D668DE">
      <w:pPr>
        <w:pStyle w:val="SingleTxt"/>
        <w:rPr>
          <w:rFonts w:hint="cs"/>
          <w:i/>
          <w:iCs/>
          <w:rtl/>
        </w:rPr>
      </w:pPr>
      <w:r w:rsidRPr="00BA7225">
        <w:tab/>
      </w:r>
      <w:r w:rsidRPr="00BA7225">
        <w:rPr>
          <w:rFonts w:hint="cs"/>
          <w:rtl/>
        </w:rPr>
        <w:t>’3‘</w:t>
      </w:r>
      <w:r>
        <w:rPr>
          <w:rFonts w:hint="cs"/>
          <w:rtl/>
        </w:rPr>
        <w:tab/>
      </w:r>
      <w:r>
        <w:rPr>
          <w:rFonts w:hint="cs"/>
          <w:i/>
          <w:iCs/>
          <w:rtl/>
        </w:rPr>
        <w:t>تحسين معدل التغطية السابقة للولادة</w:t>
      </w:r>
    </w:p>
    <w:p w:rsidR="00A37E12" w:rsidRDefault="00CA63E8" w:rsidP="00D668DE">
      <w:pPr>
        <w:pStyle w:val="SingleTxt"/>
      </w:pPr>
      <w:r w:rsidRPr="00733403">
        <w:rPr>
          <w:rFonts w:hint="cs"/>
          <w:rtl/>
        </w:rPr>
        <w:t>في خط</w:t>
      </w:r>
      <w:r>
        <w:rPr>
          <w:rFonts w:hint="cs"/>
          <w:rtl/>
        </w:rPr>
        <w:t xml:space="preserve"> مواز لتحسن انتشار وسائل منع الحمل، الذي يعكس وعي المرأة بضرورة تنظيم النسل، اتضح أيضا اهتمام المرأة بصحتها الإنجابية من خلال تحسين التغطية السابقة للولادة، كما يبين الشكل الوارد أدناه</w:t>
      </w:r>
      <w:r w:rsidR="008E435D">
        <w:rPr>
          <w:rFonts w:hint="cs"/>
          <w:rtl/>
        </w:rPr>
        <w:t>.</w:t>
      </w:r>
      <w:r>
        <w:rPr>
          <w:rFonts w:hint="cs"/>
          <w:rtl/>
        </w:rPr>
        <w:t xml:space="preserve"> وقد ارتفع معدل التغطية السابقة للولادة بدرجة كبيرة فوصل إلى 4.8 في المائة في المتوسط.</w:t>
      </w:r>
    </w:p>
    <w:p w:rsidR="00B80D92" w:rsidRPr="00B80D92" w:rsidRDefault="00B80D92" w:rsidP="00B80D92">
      <w:pPr>
        <w:pStyle w:val="SingleTxt"/>
        <w:spacing w:after="0" w:line="120" w:lineRule="exact"/>
        <w:rPr>
          <w:rFonts w:hint="cs"/>
          <w:sz w:val="10"/>
          <w:rtl/>
        </w:rPr>
      </w:pPr>
    </w:p>
    <w:p w:rsidR="00B80D92" w:rsidRDefault="00B80D92" w:rsidP="00D668DE">
      <w:pPr>
        <w:pStyle w:val="SingleTxt"/>
        <w:rPr>
          <w:rFonts w:hint="cs"/>
          <w:b/>
          <w:bCs/>
          <w:rtl/>
        </w:rPr>
      </w:pPr>
      <w:r>
        <w:rPr>
          <w:rFonts w:hint="cs"/>
          <w:b/>
          <w:bCs/>
          <w:rtl/>
        </w:rPr>
        <w:t>الشكل 11: تطور التغطية بالرعاية السابقة للولادة 1</w:t>
      </w:r>
    </w:p>
    <w:p w:rsidR="00A067DE" w:rsidRDefault="00F11DBD" w:rsidP="00D668DE">
      <w:pPr>
        <w:pStyle w:val="SingleTxt"/>
        <w:rPr>
          <w:rFonts w:hint="cs"/>
          <w:b/>
          <w:bCs/>
          <w:rtl/>
        </w:rPr>
      </w:pPr>
      <w:r>
        <w:rPr>
          <w:noProof/>
        </w:rPr>
        <w:pict>
          <v:shape id="_x0000_s1125" type="#_x0000_t75" style="position:absolute;left:0;text-align:left;margin-left:87.55pt;margin-top:0;width:345.05pt;height:135pt;z-index:18">
            <v:imagedata r:id="rId24" o:title=""/>
          </v:shape>
        </w:pict>
      </w:r>
    </w:p>
    <w:p w:rsidR="00A067DE" w:rsidRPr="00F11DBD" w:rsidRDefault="00A067DE" w:rsidP="00D668DE">
      <w:pPr>
        <w:pStyle w:val="SingleTxt"/>
        <w:rPr>
          <w:rFonts w:hint="cs"/>
          <w:szCs w:val="20"/>
          <w:rtl/>
        </w:rPr>
      </w:pPr>
    </w:p>
    <w:p w:rsidR="00A067DE" w:rsidRPr="00A067DE" w:rsidRDefault="00A067DE" w:rsidP="00D668DE">
      <w:pPr>
        <w:pStyle w:val="SingleTxt"/>
        <w:rPr>
          <w:rFonts w:hint="cs"/>
          <w:b/>
          <w:bCs/>
          <w:szCs w:val="20"/>
          <w:rtl/>
        </w:rPr>
      </w:pPr>
    </w:p>
    <w:p w:rsidR="00A067DE" w:rsidRDefault="00A067DE" w:rsidP="00D668DE">
      <w:pPr>
        <w:pStyle w:val="SingleTxt"/>
        <w:rPr>
          <w:rFonts w:hint="cs"/>
          <w:b/>
          <w:bCs/>
          <w:rtl/>
        </w:rPr>
      </w:pPr>
    </w:p>
    <w:p w:rsidR="00A067DE" w:rsidRDefault="00A067DE" w:rsidP="00D668DE">
      <w:pPr>
        <w:pStyle w:val="SingleTxt"/>
        <w:rPr>
          <w:rFonts w:hint="cs"/>
          <w:b/>
          <w:bCs/>
          <w:rtl/>
        </w:rPr>
      </w:pPr>
    </w:p>
    <w:p w:rsidR="00AD4998" w:rsidRPr="00AD4998" w:rsidRDefault="00AD4998" w:rsidP="00AD4998">
      <w:pPr>
        <w:pStyle w:val="SingleTxt"/>
        <w:spacing w:after="0" w:line="120" w:lineRule="exact"/>
        <w:rPr>
          <w:rFonts w:hint="cs"/>
          <w:b/>
          <w:bCs/>
          <w:sz w:val="10"/>
          <w:rtl/>
        </w:rPr>
      </w:pPr>
    </w:p>
    <w:p w:rsidR="00B80D92" w:rsidRPr="00AD4998" w:rsidRDefault="00AD4998" w:rsidP="008757FD">
      <w:pPr>
        <w:pStyle w:val="SingleTxt"/>
        <w:rPr>
          <w:rFonts w:hint="cs"/>
          <w:sz w:val="26"/>
          <w:szCs w:val="26"/>
          <w:rtl/>
        </w:rPr>
      </w:pPr>
      <w:r w:rsidRPr="00AD4998">
        <w:rPr>
          <w:rFonts w:hint="cs"/>
          <w:b/>
          <w:bCs/>
          <w:sz w:val="26"/>
          <w:szCs w:val="26"/>
          <w:rtl/>
        </w:rPr>
        <w:t>المصدر</w:t>
      </w:r>
      <w:r w:rsidRPr="00AD4998">
        <w:rPr>
          <w:rFonts w:hint="cs"/>
          <w:sz w:val="26"/>
          <w:szCs w:val="26"/>
          <w:rtl/>
        </w:rPr>
        <w:t xml:space="preserve">: حساباتنا </w:t>
      </w:r>
      <w:r w:rsidR="008757FD">
        <w:rPr>
          <w:rFonts w:hint="cs"/>
          <w:sz w:val="26"/>
          <w:szCs w:val="26"/>
          <w:rtl/>
        </w:rPr>
        <w:t>المبنية</w:t>
      </w:r>
      <w:r w:rsidR="00221B07">
        <w:rPr>
          <w:rFonts w:hint="cs"/>
          <w:sz w:val="26"/>
          <w:szCs w:val="26"/>
          <w:rtl/>
        </w:rPr>
        <w:t xml:space="preserve"> على</w:t>
      </w:r>
      <w:r w:rsidRPr="00AD4998">
        <w:rPr>
          <w:rFonts w:hint="cs"/>
          <w:sz w:val="26"/>
          <w:szCs w:val="26"/>
          <w:rtl/>
        </w:rPr>
        <w:t xml:space="preserve"> حوليات الصحة (عام 2005 وعام 2006).</w:t>
      </w:r>
    </w:p>
    <w:p w:rsidR="00AD4998" w:rsidRPr="00AD4998" w:rsidRDefault="00AD4998" w:rsidP="00AD4998">
      <w:pPr>
        <w:pStyle w:val="SingleTxt"/>
        <w:spacing w:after="0" w:line="120" w:lineRule="exact"/>
        <w:rPr>
          <w:rFonts w:hint="cs"/>
          <w:b/>
          <w:bCs/>
          <w:sz w:val="10"/>
          <w:rtl/>
        </w:rPr>
      </w:pPr>
    </w:p>
    <w:p w:rsidR="00B80D92" w:rsidRPr="001B5149" w:rsidRDefault="001B5149" w:rsidP="00D668DE">
      <w:pPr>
        <w:pStyle w:val="SingleTxt"/>
        <w:rPr>
          <w:rFonts w:hint="cs"/>
          <w:i/>
          <w:iCs/>
          <w:rtl/>
        </w:rPr>
      </w:pPr>
      <w:r>
        <w:rPr>
          <w:rFonts w:hint="cs"/>
          <w:b/>
          <w:bCs/>
          <w:rtl/>
        </w:rPr>
        <w:tab/>
      </w:r>
      <w:r>
        <w:rPr>
          <w:rFonts w:hint="cs"/>
          <w:rtl/>
        </w:rPr>
        <w:t>’4‘</w:t>
      </w:r>
      <w:r>
        <w:rPr>
          <w:rFonts w:hint="cs"/>
          <w:rtl/>
        </w:rPr>
        <w:tab/>
      </w:r>
      <w:r>
        <w:rPr>
          <w:rFonts w:hint="cs"/>
          <w:i/>
          <w:iCs/>
          <w:rtl/>
        </w:rPr>
        <w:t>زيادة معدل المتابعة السابقة للولادة</w:t>
      </w:r>
    </w:p>
    <w:p w:rsidR="00E61D7F" w:rsidRDefault="00405818" w:rsidP="00D668DE">
      <w:pPr>
        <w:pStyle w:val="SingleTxt"/>
        <w:rPr>
          <w:rFonts w:hint="cs"/>
          <w:rtl/>
        </w:rPr>
      </w:pPr>
      <w:r w:rsidRPr="00405818">
        <w:rPr>
          <w:rFonts w:hint="cs"/>
          <w:rtl/>
        </w:rPr>
        <w:t xml:space="preserve">145 </w:t>
      </w:r>
      <w:r w:rsidR="00FE25F7">
        <w:rPr>
          <w:rFonts w:hint="cs"/>
          <w:rtl/>
        </w:rPr>
        <w:t xml:space="preserve">- </w:t>
      </w:r>
      <w:r>
        <w:rPr>
          <w:rFonts w:hint="cs"/>
          <w:rtl/>
        </w:rPr>
        <w:t>ازداد في الأعوام الأخيرة اهتمام المرأة بمتابعة حملها. وتشير الحولية الإحصائية الصحية لعام 2006 إلى أن 19 في المائة من الحوامل توجهن، في الثلاثة أشهر الأولى من الحمل، إلى مركز صحي لمتابعة حملهن في عام 2006. وفي عام 2003 بلغت هذه النسبة 16.3 في المائة، وفي عام 2005 وصلت إلى 18.2 في المائة.</w:t>
      </w:r>
    </w:p>
    <w:p w:rsidR="00E61D7F" w:rsidRDefault="00405818" w:rsidP="00585259">
      <w:pPr>
        <w:pStyle w:val="SingleTxt"/>
        <w:rPr>
          <w:rFonts w:hint="cs"/>
          <w:rtl/>
        </w:rPr>
      </w:pPr>
      <w:r>
        <w:rPr>
          <w:rFonts w:hint="cs"/>
          <w:rtl/>
        </w:rPr>
        <w:t xml:space="preserve">146 </w:t>
      </w:r>
      <w:r w:rsidR="00FE25F7">
        <w:rPr>
          <w:rFonts w:hint="cs"/>
          <w:rtl/>
        </w:rPr>
        <w:t xml:space="preserve">- </w:t>
      </w:r>
      <w:r w:rsidR="005B764D">
        <w:rPr>
          <w:rFonts w:hint="cs"/>
          <w:rtl/>
        </w:rPr>
        <w:t>ومع ذلك يلاحظ أنه رغم وصول معدل التغطية بالرعاية السابقة للولادة 2 إلى 63.31 في المائة في عام 2005، فإن البيانات الإحصائية للعام ذاته تشير إلى حدوث 37.67 في المائة من حالات الولادة في الوحدات الصحية. وهذا يعني أن كل المستفيدات من التغطية بالرعاية السابقة للولادة لم يلدن في وحدة صحية، مما يعني الاستفادة غير الكاملة من دور التوليد. ويضاف إلى ذلك أن هذا المعدل الكبير لتردد النساء على المراكز الصحية لمتابعة حملهن واكب</w:t>
      </w:r>
      <w:r w:rsidR="00585259">
        <w:rPr>
          <w:rFonts w:hint="cs"/>
          <w:rtl/>
        </w:rPr>
        <w:t>ه</w:t>
      </w:r>
      <w:r w:rsidR="005B764D">
        <w:rPr>
          <w:rFonts w:hint="cs"/>
          <w:rtl/>
        </w:rPr>
        <w:t xml:space="preserve"> للأسف </w:t>
      </w:r>
      <w:r w:rsidR="00A460CB">
        <w:rPr>
          <w:rFonts w:hint="cs"/>
          <w:rtl/>
        </w:rPr>
        <w:t>معدل مرتفع للإجهاض، وفقا لما جاء في المصدر ذاته. ففيما بين عامي 2005 و 2006، ارتفع معدل الإجهاض من 22 في المائة إلى 25.5 في المائة، أي بزيادة 3.5 نقاط مئوية.</w:t>
      </w:r>
    </w:p>
    <w:p w:rsidR="00A239E3" w:rsidRPr="00A239E3" w:rsidRDefault="00A239E3" w:rsidP="00A239E3">
      <w:pPr>
        <w:pStyle w:val="SingleTxt"/>
        <w:spacing w:after="0" w:line="120" w:lineRule="exact"/>
        <w:rPr>
          <w:rFonts w:hint="cs"/>
          <w:sz w:val="10"/>
          <w:rtl/>
        </w:rPr>
      </w:pPr>
    </w:p>
    <w:p w:rsidR="00A460CB" w:rsidRDefault="00A239E3" w:rsidP="00A460CB">
      <w:pPr>
        <w:pStyle w:val="SingleTxt"/>
        <w:rPr>
          <w:rFonts w:hint="cs"/>
          <w:i/>
          <w:iCs/>
          <w:rtl/>
        </w:rPr>
      </w:pPr>
      <w:r w:rsidRPr="00A239E3">
        <w:rPr>
          <w:rFonts w:hint="cs"/>
          <w:rtl/>
        </w:rPr>
        <w:tab/>
        <w:t>’5‘</w:t>
      </w:r>
      <w:r w:rsidRPr="00A239E3">
        <w:rPr>
          <w:rFonts w:hint="cs"/>
          <w:rtl/>
        </w:rPr>
        <w:tab/>
      </w:r>
      <w:r>
        <w:rPr>
          <w:rFonts w:hint="cs"/>
          <w:i/>
          <w:iCs/>
          <w:rtl/>
        </w:rPr>
        <w:t>زيادة معدل الولادة بمساعدة الغير</w:t>
      </w:r>
    </w:p>
    <w:p w:rsidR="00A239E3" w:rsidRDefault="00A239E3" w:rsidP="00A239E3">
      <w:pPr>
        <w:pStyle w:val="SingleTxt"/>
        <w:rPr>
          <w:rFonts w:hint="cs"/>
          <w:rtl/>
        </w:rPr>
      </w:pPr>
      <w:r>
        <w:rPr>
          <w:rFonts w:hint="cs"/>
          <w:rtl/>
        </w:rPr>
        <w:t xml:space="preserve">147 </w:t>
      </w:r>
      <w:r w:rsidR="00FE25F7">
        <w:rPr>
          <w:rFonts w:hint="cs"/>
          <w:rtl/>
        </w:rPr>
        <w:t xml:space="preserve">- </w:t>
      </w:r>
      <w:r>
        <w:rPr>
          <w:rFonts w:hint="cs"/>
          <w:rtl/>
        </w:rPr>
        <w:t>تحسنت حالة النساء عند الولادة بشكل ملحوظ، بفضل الجهود التي اتفقت عليها السلطات الصحية. فقد ارتفعت نسبة حالات الولادة بمساعدة الغير في المناطق الصحية المحلية من 36.1 في المائة في عام 2001 إلى 43 في المائة في عام 2006، أي بزيادة في هذه الفترة بـ 6.8 نقاط مئوية.</w:t>
      </w:r>
    </w:p>
    <w:p w:rsidR="00A239E3" w:rsidRPr="00A239E3" w:rsidRDefault="00A239E3" w:rsidP="00A239E3">
      <w:pPr>
        <w:pStyle w:val="SingleTxt"/>
        <w:spacing w:after="0" w:line="120" w:lineRule="exact"/>
        <w:rPr>
          <w:rFonts w:hint="cs"/>
          <w:sz w:val="10"/>
          <w:rtl/>
        </w:rPr>
      </w:pPr>
    </w:p>
    <w:p w:rsidR="00A239E3" w:rsidRDefault="00E354D4" w:rsidP="00E354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239E3">
        <w:rPr>
          <w:rFonts w:hint="cs"/>
          <w:rtl/>
        </w:rPr>
        <w:t>الشكل 12: تطور نسبـــــة حالات الولادة بمساعدة ا</w:t>
      </w:r>
      <w:r>
        <w:rPr>
          <w:rFonts w:hint="cs"/>
          <w:rtl/>
        </w:rPr>
        <w:t xml:space="preserve">لغير في الفترة من عام 2001 إلى </w:t>
      </w:r>
      <w:r w:rsidR="00A239E3">
        <w:rPr>
          <w:rFonts w:hint="cs"/>
          <w:rtl/>
        </w:rPr>
        <w:t>عام 2006</w:t>
      </w:r>
    </w:p>
    <w:p w:rsidR="00776516" w:rsidRDefault="005C6943" w:rsidP="00A239E3">
      <w:pPr>
        <w:pStyle w:val="SingleTxt"/>
        <w:rPr>
          <w:rFonts w:hint="cs"/>
          <w:b/>
          <w:bCs/>
          <w:rtl/>
        </w:rPr>
      </w:pPr>
      <w:r>
        <w:rPr>
          <w:noProof/>
        </w:rPr>
        <w:pict>
          <v:shape id="_x0000_s1110" type="#_x0000_t75" style="position:absolute;left:0;text-align:left;margin-left:159.65pt;margin-top:6.4pt;width:272.95pt;height:107.6pt;z-index:6">
            <v:imagedata r:id="rId25" o:title=""/>
          </v:shape>
        </w:pict>
      </w:r>
    </w:p>
    <w:p w:rsidR="00776516" w:rsidRPr="005C6943" w:rsidRDefault="00776516" w:rsidP="00A239E3">
      <w:pPr>
        <w:pStyle w:val="SingleTxt"/>
        <w:rPr>
          <w:rFonts w:hint="cs"/>
          <w:b/>
          <w:bCs/>
          <w:szCs w:val="20"/>
          <w:rtl/>
        </w:rPr>
      </w:pPr>
    </w:p>
    <w:p w:rsidR="00776516" w:rsidRDefault="00776516" w:rsidP="00A239E3">
      <w:pPr>
        <w:pStyle w:val="SingleTxt"/>
        <w:rPr>
          <w:rFonts w:hint="cs"/>
          <w:b/>
          <w:bCs/>
          <w:rtl/>
        </w:rPr>
      </w:pPr>
    </w:p>
    <w:p w:rsidR="00776516" w:rsidRDefault="00776516" w:rsidP="00A239E3">
      <w:pPr>
        <w:pStyle w:val="SingleTxt"/>
        <w:rPr>
          <w:rFonts w:hint="cs"/>
          <w:b/>
          <w:bCs/>
          <w:rtl/>
        </w:rPr>
      </w:pPr>
    </w:p>
    <w:p w:rsidR="005C6943" w:rsidRPr="005C6943" w:rsidRDefault="005C6943" w:rsidP="005C6943">
      <w:pPr>
        <w:pStyle w:val="SingleTxt"/>
        <w:spacing w:after="0" w:line="120" w:lineRule="exact"/>
        <w:rPr>
          <w:rFonts w:hint="cs"/>
          <w:b/>
          <w:bCs/>
          <w:sz w:val="10"/>
          <w:rtl/>
        </w:rPr>
      </w:pPr>
    </w:p>
    <w:p w:rsidR="005C6943" w:rsidRPr="005C6943" w:rsidRDefault="005C6943" w:rsidP="005C6943">
      <w:pPr>
        <w:pStyle w:val="SingleTxt"/>
        <w:spacing w:after="0" w:line="120" w:lineRule="exact"/>
        <w:rPr>
          <w:rFonts w:hint="cs"/>
          <w:b/>
          <w:bCs/>
          <w:sz w:val="10"/>
          <w:rtl/>
        </w:rPr>
      </w:pPr>
    </w:p>
    <w:p w:rsidR="00776516" w:rsidRPr="005C6943" w:rsidRDefault="005C6943" w:rsidP="00E354D4">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 w:val="left" w:pos="3917"/>
        </w:tabs>
        <w:spacing w:after="80"/>
        <w:ind w:left="2030" w:hanging="763"/>
        <w:rPr>
          <w:rFonts w:hint="cs"/>
          <w:rtl/>
        </w:rPr>
      </w:pPr>
      <w:r w:rsidRPr="005C6943">
        <w:rPr>
          <w:rFonts w:hint="cs"/>
          <w:b/>
          <w:bCs/>
          <w:sz w:val="26"/>
          <w:szCs w:val="26"/>
          <w:rtl/>
        </w:rPr>
        <w:t>المصدر</w:t>
      </w:r>
      <w:r>
        <w:rPr>
          <w:rFonts w:hint="cs"/>
          <w:b/>
          <w:bCs/>
          <w:rtl/>
        </w:rPr>
        <w:t xml:space="preserve">: </w:t>
      </w:r>
      <w:r w:rsidRPr="00AD4998">
        <w:rPr>
          <w:rFonts w:hint="cs"/>
          <w:sz w:val="26"/>
          <w:szCs w:val="26"/>
          <w:rtl/>
        </w:rPr>
        <w:t xml:space="preserve">حساباتنا </w:t>
      </w:r>
      <w:r w:rsidR="003526E4">
        <w:rPr>
          <w:rFonts w:hint="cs"/>
          <w:sz w:val="26"/>
          <w:szCs w:val="26"/>
          <w:rtl/>
        </w:rPr>
        <w:t xml:space="preserve">المبنية على </w:t>
      </w:r>
      <w:r w:rsidRPr="00AD4998">
        <w:rPr>
          <w:rFonts w:hint="cs"/>
          <w:sz w:val="26"/>
          <w:szCs w:val="26"/>
          <w:rtl/>
        </w:rPr>
        <w:t>حوليا</w:t>
      </w:r>
      <w:r w:rsidRPr="00E354D4">
        <w:rPr>
          <w:rFonts w:hint="cs"/>
          <w:w w:val="100"/>
          <w:sz w:val="17"/>
          <w:szCs w:val="26"/>
          <w:rtl/>
        </w:rPr>
        <w:t>ت</w:t>
      </w:r>
      <w:r w:rsidRPr="00AD4998">
        <w:rPr>
          <w:rFonts w:hint="cs"/>
          <w:sz w:val="26"/>
          <w:szCs w:val="26"/>
          <w:rtl/>
        </w:rPr>
        <w:t xml:space="preserve"> الصحة (عام 2005 وعام 2006).</w:t>
      </w:r>
    </w:p>
    <w:p w:rsidR="00D563F5" w:rsidRPr="00D563F5" w:rsidRDefault="00D563F5" w:rsidP="00D563F5">
      <w:pPr>
        <w:pStyle w:val="SingleTxt"/>
        <w:spacing w:after="0" w:line="120" w:lineRule="exact"/>
        <w:rPr>
          <w:rFonts w:hint="cs"/>
          <w:b/>
          <w:bCs/>
          <w:sz w:val="10"/>
          <w:rtl/>
        </w:rPr>
      </w:pPr>
    </w:p>
    <w:p w:rsidR="00776516" w:rsidRPr="00327B09" w:rsidRDefault="00327B09" w:rsidP="00327B09">
      <w:pPr>
        <w:pStyle w:val="SingleTxt"/>
        <w:rPr>
          <w:rFonts w:hint="cs"/>
          <w:rtl/>
        </w:rPr>
      </w:pPr>
      <w:r>
        <w:rPr>
          <w:rFonts w:hint="cs"/>
          <w:b/>
          <w:bCs/>
          <w:rtl/>
        </w:rPr>
        <w:tab/>
      </w:r>
      <w:r>
        <w:rPr>
          <w:rFonts w:hint="cs"/>
          <w:rtl/>
        </w:rPr>
        <w:t>’6‘</w:t>
      </w:r>
      <w:r>
        <w:rPr>
          <w:rFonts w:hint="cs"/>
          <w:rtl/>
        </w:rPr>
        <w:tab/>
      </w:r>
      <w:r>
        <w:rPr>
          <w:rFonts w:hint="cs"/>
          <w:i/>
          <w:iCs/>
          <w:rtl/>
        </w:rPr>
        <w:t>زيادة معدل التغطية بالفحص الطبي بعد الولادة</w:t>
      </w:r>
    </w:p>
    <w:p w:rsidR="00776516" w:rsidRDefault="00210118" w:rsidP="00210118">
      <w:pPr>
        <w:pStyle w:val="SingleTxt"/>
        <w:rPr>
          <w:rFonts w:hint="cs"/>
          <w:rtl/>
        </w:rPr>
      </w:pPr>
      <w:r>
        <w:rPr>
          <w:rFonts w:hint="cs"/>
          <w:rtl/>
        </w:rPr>
        <w:t xml:space="preserve">148 </w:t>
      </w:r>
      <w:r w:rsidR="00FE25F7">
        <w:rPr>
          <w:rFonts w:hint="cs"/>
          <w:rtl/>
        </w:rPr>
        <w:t xml:space="preserve">- </w:t>
      </w:r>
      <w:r>
        <w:rPr>
          <w:rFonts w:hint="cs"/>
          <w:rtl/>
        </w:rPr>
        <w:t>تشير البيانات الإحصائية لمديرية الدراسات والتخطيط/الصحة لعام 2005 إلى أن معدل التغطية بالفحص الطبي بعد الولادة يرتفع منذ عام 2002 (18.64 في المائة في عام 2002؛ 30.85 في المائة في عام 2003؛ 33.68 في المائة في عام 2004). ومع ذلك فقد تراجع هذا المعدل إلى 29.8 في المائة في عام 2005.</w:t>
      </w:r>
    </w:p>
    <w:p w:rsidR="00E354D4" w:rsidRDefault="00E354D4" w:rsidP="00210118">
      <w:pPr>
        <w:pStyle w:val="SingleTxt"/>
        <w:rPr>
          <w:rFonts w:hint="cs"/>
          <w:rtl/>
        </w:rPr>
      </w:pPr>
    </w:p>
    <w:p w:rsidR="00210118" w:rsidRPr="00C34445" w:rsidRDefault="00C34445" w:rsidP="00210118">
      <w:pPr>
        <w:pStyle w:val="SingleTxt"/>
        <w:rPr>
          <w:rFonts w:hint="cs"/>
          <w:b/>
          <w:bCs/>
          <w:rtl/>
        </w:rPr>
      </w:pPr>
      <w:r>
        <w:rPr>
          <w:rFonts w:hint="cs"/>
          <w:rtl/>
        </w:rPr>
        <w:tab/>
      </w:r>
      <w:r>
        <w:rPr>
          <w:rFonts w:hint="cs"/>
          <w:b/>
          <w:bCs/>
          <w:rtl/>
        </w:rPr>
        <w:t>10-2-3</w:t>
      </w:r>
      <w:r>
        <w:rPr>
          <w:rFonts w:hint="cs"/>
          <w:b/>
          <w:bCs/>
          <w:rtl/>
        </w:rPr>
        <w:tab/>
        <w:t>جوانب ضعف النظام فيما يتعلق بالصحة الإنجابية</w:t>
      </w:r>
    </w:p>
    <w:p w:rsidR="00776516" w:rsidRDefault="00E7466D" w:rsidP="00E7466D">
      <w:pPr>
        <w:pStyle w:val="SingleTxt"/>
        <w:rPr>
          <w:rFonts w:hint="cs"/>
          <w:rtl/>
        </w:rPr>
      </w:pPr>
      <w:r>
        <w:rPr>
          <w:rFonts w:hint="cs"/>
          <w:rtl/>
        </w:rPr>
        <w:t xml:space="preserve">149 </w:t>
      </w:r>
      <w:r w:rsidR="00FE25F7">
        <w:rPr>
          <w:rFonts w:hint="cs"/>
          <w:rtl/>
        </w:rPr>
        <w:t xml:space="preserve">- </w:t>
      </w:r>
      <w:r>
        <w:rPr>
          <w:rFonts w:hint="cs"/>
          <w:rtl/>
        </w:rPr>
        <w:t>على الرغم من الجهود المتعددة للدولة وشركائها (الجهات المانحة، المنظمات غير الحكومية، الجمعيات) من أجل حل المشاكل المتصلة بالصحة الجنسية للسكان عموما والمرأة خصوصا، لا تزال هناك جوانب ضعف عديدة يمكن الإشارة إلى بعضها.</w:t>
      </w:r>
    </w:p>
    <w:p w:rsidR="00E7466D" w:rsidRDefault="00E7466D" w:rsidP="00E7466D">
      <w:pPr>
        <w:pStyle w:val="SingleTxt"/>
        <w:ind w:left="1930" w:hanging="663"/>
        <w:rPr>
          <w:rFonts w:hint="cs"/>
          <w:i/>
          <w:iCs/>
          <w:rtl/>
        </w:rPr>
      </w:pPr>
      <w:r>
        <w:rPr>
          <w:rFonts w:hint="cs"/>
          <w:rtl/>
        </w:rPr>
        <w:tab/>
        <w:t>’1‘</w:t>
      </w:r>
      <w:r>
        <w:rPr>
          <w:rFonts w:hint="cs"/>
          <w:rtl/>
        </w:rPr>
        <w:tab/>
      </w:r>
      <w:r>
        <w:rPr>
          <w:rFonts w:hint="cs"/>
          <w:i/>
          <w:iCs/>
          <w:rtl/>
        </w:rPr>
        <w:t>ضعف قدرة النظام الصحي على مكافحة الوفيات النفاسية ووفيات المواليد</w:t>
      </w:r>
    </w:p>
    <w:p w:rsidR="00E7466D" w:rsidRDefault="00A87431" w:rsidP="00E354D4">
      <w:pPr>
        <w:pStyle w:val="SingleTxt"/>
        <w:rPr>
          <w:rFonts w:hint="cs"/>
          <w:rtl/>
        </w:rPr>
      </w:pPr>
      <w:r>
        <w:rPr>
          <w:rFonts w:hint="cs"/>
          <w:rtl/>
        </w:rPr>
        <w:t xml:space="preserve">150 </w:t>
      </w:r>
      <w:r w:rsidR="00FE25F7">
        <w:rPr>
          <w:rFonts w:hint="cs"/>
          <w:rtl/>
        </w:rPr>
        <w:t xml:space="preserve">- </w:t>
      </w:r>
      <w:r>
        <w:rPr>
          <w:rFonts w:hint="cs"/>
          <w:rtl/>
        </w:rPr>
        <w:t>تتم حالات ولادة عديدة دون مساعدة من موظفين مؤهلين بسبب نقص عددهم، فضلا عن سوء توزيع الموظفين الموجودين؛ والاهتمام بمضاعفات</w:t>
      </w:r>
      <w:r w:rsidR="001D09CD">
        <w:rPr>
          <w:rFonts w:hint="cs"/>
          <w:rtl/>
        </w:rPr>
        <w:t xml:space="preserve"> الولادة ما زال قليلا للغاية، لأن العديد من مستشفيات المستوى الأول للإحالة (المراكز الطبية الملحقة بها وحدات للجراحة) لا تعمل بكامل طاقتها، وليس في مراكز الاستشفاء الإقليمية سوى عدد قليل من المتخصصين</w:t>
      </w:r>
      <w:r w:rsidR="004B5C70">
        <w:rPr>
          <w:rFonts w:hint="cs"/>
          <w:rtl/>
        </w:rPr>
        <w:t xml:space="preserve">. وعلى سبيل المثال تشير الدراسة التي أجريت في </w:t>
      </w:r>
      <w:r w:rsidR="004B5C70">
        <w:rPr>
          <w:rtl/>
        </w:rPr>
        <w:t xml:space="preserve">آذار/مارس </w:t>
      </w:r>
      <w:r w:rsidR="004B5C70">
        <w:rPr>
          <w:rFonts w:hint="cs"/>
          <w:rtl/>
        </w:rPr>
        <w:t>2001 عن الاحتياجات غير الملباة في مجال التوليد إلى نقص نسبي يبلغ 65.83 في المائة (جراحات التوليد الكبرى/بيانات الأمومة المطلقة)</w:t>
      </w:r>
      <w:r w:rsidR="004B5C70" w:rsidRPr="004B5C70">
        <w:rPr>
          <w:vertAlign w:val="superscript"/>
          <w:rtl/>
        </w:rPr>
        <w:t>(</w:t>
      </w:r>
      <w:r w:rsidR="004B5C70">
        <w:rPr>
          <w:rStyle w:val="FootnoteReference"/>
          <w:rtl/>
        </w:rPr>
        <w:footnoteReference w:id="8"/>
      </w:r>
      <w:r w:rsidR="004B5C70" w:rsidRPr="004B5C70">
        <w:rPr>
          <w:vertAlign w:val="superscript"/>
          <w:rtl/>
        </w:rPr>
        <w:t>)</w:t>
      </w:r>
      <w:r w:rsidR="004B5C70">
        <w:rPr>
          <w:rFonts w:hint="cs"/>
          <w:rtl/>
        </w:rPr>
        <w:t>.</w:t>
      </w:r>
      <w:r w:rsidR="00FA3D85">
        <w:rPr>
          <w:rFonts w:hint="cs"/>
          <w:rtl/>
        </w:rPr>
        <w:t xml:space="preserve"> والفروق بين الريف والحضر هائلة، فالنسبة 74</w:t>
      </w:r>
      <w:r w:rsidR="00E354D4">
        <w:rPr>
          <w:rFonts w:hint="eastAsia"/>
          <w:rtl/>
        </w:rPr>
        <w:t> </w:t>
      </w:r>
      <w:r w:rsidR="00FA3D85">
        <w:rPr>
          <w:rFonts w:hint="cs"/>
          <w:rtl/>
        </w:rPr>
        <w:t>في المائة و 16 في المائة على التوالي. والأكثر تضررا هن الشابات اللاتي تقل أعمارهن عن 25 عاما (56 في المائة)، وتليهنّ من تتراوح أعمارهن بين 35 و 39 عاما. ويضاف إلى ذلك أن التكلفة المالية للإحالة تفوق بوجه عام طاقة سكان الريف المحرومين للغاية، وإن كان وجود الإعانات والتبادل وتقاسم التكاليف قد جعل تكاليف الرعاية محتملة الآن.</w:t>
      </w:r>
    </w:p>
    <w:p w:rsidR="009E062A" w:rsidRPr="009E062A" w:rsidRDefault="009E062A" w:rsidP="009E062A">
      <w:pPr>
        <w:pStyle w:val="SingleTxt"/>
        <w:spacing w:after="0" w:line="120" w:lineRule="exact"/>
        <w:rPr>
          <w:rFonts w:hint="cs"/>
          <w:sz w:val="10"/>
          <w:rtl/>
        </w:rPr>
      </w:pPr>
    </w:p>
    <w:p w:rsidR="009E062A" w:rsidRDefault="009E062A" w:rsidP="009E062A">
      <w:pPr>
        <w:pStyle w:val="SingleTxt"/>
        <w:ind w:left="1324"/>
        <w:rPr>
          <w:rFonts w:hint="cs"/>
          <w:i/>
          <w:iCs/>
          <w:rtl/>
        </w:rPr>
      </w:pPr>
      <w:r>
        <w:rPr>
          <w:rFonts w:hint="cs"/>
          <w:rtl/>
        </w:rPr>
        <w:tab/>
      </w:r>
      <w:r w:rsidRPr="009E062A">
        <w:rPr>
          <w:rFonts w:hint="cs"/>
          <w:rtl/>
        </w:rPr>
        <w:t>’2‘</w:t>
      </w:r>
      <w:r>
        <w:rPr>
          <w:rFonts w:hint="cs"/>
          <w:rtl/>
        </w:rPr>
        <w:tab/>
      </w:r>
      <w:r>
        <w:rPr>
          <w:rFonts w:hint="cs"/>
          <w:i/>
          <w:iCs/>
          <w:rtl/>
        </w:rPr>
        <w:t>عدم كفاية الفحص الطبي قبل الولادة المعاد تنظيمه</w:t>
      </w:r>
    </w:p>
    <w:p w:rsidR="009E062A" w:rsidRDefault="009E062A" w:rsidP="003C39F2">
      <w:pPr>
        <w:pStyle w:val="SingleTxt"/>
        <w:ind w:left="1324"/>
        <w:rPr>
          <w:rFonts w:hint="cs"/>
          <w:rtl/>
        </w:rPr>
      </w:pPr>
      <w:r w:rsidRPr="009E062A">
        <w:rPr>
          <w:rFonts w:hint="cs"/>
          <w:rtl/>
        </w:rPr>
        <w:t>151 -</w:t>
      </w:r>
      <w:r>
        <w:rPr>
          <w:rFonts w:hint="cs"/>
          <w:rtl/>
        </w:rPr>
        <w:t xml:space="preserve"> مما يعزى إليه عدم الكفاية هذا ضعف قدرة العاملين في الوحدات الصحية على كشف حالات الحمل المعرضة للخطر. والواقع في مناطق عديدة أن نسبة حالات الحمل المعرضة للخطر التي يتم اكتشافها تتراوح بين 2 و 3 في المائة، في حين أن المعيار المطلوب يقدر بـ 5 في المائة. ويضاف إلى ذلك ضعف القدرة على العناية بكل حالات </w:t>
      </w:r>
      <w:r w:rsidR="003C39F2">
        <w:rPr>
          <w:rFonts w:hint="cs"/>
          <w:rtl/>
        </w:rPr>
        <w:t>ا</w:t>
      </w:r>
      <w:r w:rsidR="006C3E41">
        <w:rPr>
          <w:rFonts w:hint="cs"/>
          <w:rtl/>
        </w:rPr>
        <w:t>لخ</w:t>
      </w:r>
      <w:r>
        <w:rPr>
          <w:rFonts w:hint="cs"/>
          <w:rtl/>
        </w:rPr>
        <w:t>طر المكتشفة، إما لأن المريضة ترفض الإحالة، أو لأن المرفق المحالة إليه غير قادر على توفير رعاية أفضل، علاوة على عدم انتظام النساء في الفحص الطبي قبل الولادة. وبصفة عامة تتأخر النساء في هذا الفحص، ولا يتم الفحص لبعضهن إلا بعد أول ثلاثة أشهر من الحمل، ولا</w:t>
      </w:r>
      <w:r>
        <w:rPr>
          <w:rFonts w:hint="eastAsia"/>
          <w:rtl/>
        </w:rPr>
        <w:t> </w:t>
      </w:r>
      <w:r>
        <w:rPr>
          <w:rFonts w:hint="cs"/>
          <w:rtl/>
        </w:rPr>
        <w:t>يتم لمعظمهن إلا مرتين في المتوسط.</w:t>
      </w:r>
    </w:p>
    <w:p w:rsidR="00094209" w:rsidRDefault="00094209" w:rsidP="009E062A">
      <w:pPr>
        <w:pStyle w:val="SingleTxt"/>
        <w:ind w:left="1324"/>
        <w:rPr>
          <w:rFonts w:hint="cs"/>
          <w:i/>
          <w:iCs/>
          <w:rtl/>
        </w:rPr>
      </w:pPr>
      <w:r>
        <w:rPr>
          <w:rtl/>
        </w:rPr>
        <w:br w:type="page"/>
      </w:r>
      <w:r>
        <w:rPr>
          <w:rFonts w:hint="cs"/>
          <w:rtl/>
        </w:rPr>
        <w:tab/>
        <w:t>’3‘</w:t>
      </w:r>
      <w:r>
        <w:rPr>
          <w:rFonts w:hint="cs"/>
          <w:rtl/>
        </w:rPr>
        <w:tab/>
      </w:r>
      <w:r>
        <w:rPr>
          <w:rFonts w:hint="cs"/>
          <w:i/>
          <w:iCs/>
          <w:rtl/>
        </w:rPr>
        <w:t>ضعف القدرة على العناية بحالات الولادة الطارئة</w:t>
      </w:r>
    </w:p>
    <w:p w:rsidR="00094209" w:rsidRDefault="00094209" w:rsidP="00E354D4">
      <w:pPr>
        <w:pStyle w:val="SingleTxt"/>
        <w:ind w:left="1324"/>
        <w:rPr>
          <w:rFonts w:hint="cs"/>
          <w:rtl/>
        </w:rPr>
      </w:pPr>
      <w:r>
        <w:rPr>
          <w:rFonts w:hint="cs"/>
          <w:rtl/>
        </w:rPr>
        <w:t xml:space="preserve">152 - </w:t>
      </w:r>
      <w:r w:rsidR="005E0A3D">
        <w:rPr>
          <w:rFonts w:hint="cs"/>
          <w:rtl/>
        </w:rPr>
        <w:t>هناك على صعيد المناطق الصحية المحلية العديد من المراكز الطبية الملحقة بها وحدات للجراحة التي لا توفر العناية بحالات الولادة الطارئة (كان 42 مركزا فقط تعمل في هذا المجال في عام 2006). وغالبا ما لا توجد شبكة اتصالات وظيفية بين المراكز الصحية وهذه المستشفيات المحلية. ومن الناحية اللوجستية كثيرا ما تكون سيارات الإسعاف غير</w:t>
      </w:r>
      <w:r w:rsidR="00E354D4">
        <w:rPr>
          <w:rFonts w:hint="eastAsia"/>
          <w:rtl/>
        </w:rPr>
        <w:t> </w:t>
      </w:r>
      <w:r w:rsidR="005E0A3D">
        <w:rPr>
          <w:rFonts w:hint="cs"/>
          <w:rtl/>
        </w:rPr>
        <w:t>مستوفية للشروط، رغم الجهود التي تبذلها الدولة. وأخيرا فإن قدرات المراكز الطبية</w:t>
      </w:r>
      <w:r w:rsidR="00315885">
        <w:rPr>
          <w:rFonts w:hint="cs"/>
          <w:rtl/>
        </w:rPr>
        <w:t xml:space="preserve"> </w:t>
      </w:r>
      <w:r w:rsidR="00743950">
        <w:rPr>
          <w:rFonts w:hint="cs"/>
          <w:rtl/>
        </w:rPr>
        <w:t>ا</w:t>
      </w:r>
      <w:r w:rsidR="00315885">
        <w:rPr>
          <w:rFonts w:hint="cs"/>
          <w:rtl/>
        </w:rPr>
        <w:t xml:space="preserve">لملحقة بها </w:t>
      </w:r>
      <w:r w:rsidR="0011468D">
        <w:rPr>
          <w:rFonts w:hint="cs"/>
          <w:rtl/>
        </w:rPr>
        <w:t xml:space="preserve">وحدات </w:t>
      </w:r>
      <w:r w:rsidR="00315885">
        <w:rPr>
          <w:rFonts w:hint="cs"/>
          <w:rtl/>
        </w:rPr>
        <w:t>للجراحة فيما يتعلق بنقل الدم محدودة للغاية.</w:t>
      </w:r>
    </w:p>
    <w:p w:rsidR="00315885" w:rsidRPr="00315885" w:rsidRDefault="00315885" w:rsidP="00315885">
      <w:pPr>
        <w:pStyle w:val="SingleTxt"/>
        <w:spacing w:after="0" w:line="120" w:lineRule="exact"/>
        <w:ind w:left="1324"/>
        <w:rPr>
          <w:rFonts w:hint="cs"/>
          <w:sz w:val="10"/>
          <w:rtl/>
        </w:rPr>
      </w:pPr>
    </w:p>
    <w:p w:rsidR="00315885" w:rsidRDefault="00315885" w:rsidP="00315885">
      <w:pPr>
        <w:pStyle w:val="SingleTxt"/>
        <w:ind w:left="1324"/>
        <w:rPr>
          <w:rFonts w:hint="cs"/>
          <w:i/>
          <w:iCs/>
          <w:rtl/>
        </w:rPr>
      </w:pPr>
      <w:r>
        <w:rPr>
          <w:rFonts w:hint="cs"/>
          <w:rtl/>
        </w:rPr>
        <w:tab/>
        <w:t>’4‘</w:t>
      </w:r>
      <w:r>
        <w:rPr>
          <w:rFonts w:hint="cs"/>
          <w:rtl/>
        </w:rPr>
        <w:tab/>
      </w:r>
      <w:r>
        <w:rPr>
          <w:rFonts w:hint="cs"/>
          <w:i/>
          <w:iCs/>
          <w:rtl/>
        </w:rPr>
        <w:t>ضعف مستوى ممارسة تنظيم الأسرة</w:t>
      </w:r>
    </w:p>
    <w:p w:rsidR="00315885" w:rsidRDefault="00315885" w:rsidP="00C216FE">
      <w:pPr>
        <w:pStyle w:val="SingleTxt"/>
        <w:ind w:left="1324"/>
        <w:rPr>
          <w:rFonts w:hint="cs"/>
          <w:rtl/>
        </w:rPr>
      </w:pPr>
      <w:r>
        <w:rPr>
          <w:rFonts w:hint="cs"/>
          <w:rtl/>
        </w:rPr>
        <w:t>153 - على الرغم من تزايد معدل انتشار وسائل منع الحمل، فإن هذا المعدل لا يزال ضئيلا. والعقبات الرئيسية في تنظيم الأسرة تتصل بقلة جهود الشركاء والدولة في تشجيع تنظيم الأسرة، وضعف مشاركة الرجل، وعدم تلبية جميع احتياجات تنظيم الأسرة. فحوالي 26 في المائة من النساء المرتبطات لهن احتياجات غير م</w:t>
      </w:r>
      <w:r w:rsidR="008C6E02">
        <w:rPr>
          <w:rFonts w:hint="cs"/>
          <w:rtl/>
        </w:rPr>
        <w:t>لباة، سواء فيما يتعلق بتحديد عدد الولادات (7 في المائة) أو المباعدة بينها (19 في المائة). ومع انتشار وباء فيروس نقص المناعة البشرية/الإيدز، لا تزال هناك احتياجات جديدة مطلوب تلبيتها، وبخاصة احتياجات الوقاية</w:t>
      </w:r>
      <w:r w:rsidR="00C216FE">
        <w:rPr>
          <w:rFonts w:hint="cs"/>
          <w:rtl/>
        </w:rPr>
        <w:t xml:space="preserve"> المزدوجة من الفيروس/الإيدز ومن الحمل غير المرغوب فيه، ولا سيما في أوساط الشباب والمشتغلات بالجنس</w:t>
      </w:r>
      <w:r w:rsidR="00CD6D83" w:rsidRPr="00CD6D83">
        <w:rPr>
          <w:vertAlign w:val="superscript"/>
          <w:rtl/>
        </w:rPr>
        <w:t>(</w:t>
      </w:r>
      <w:r w:rsidR="00CD6D83">
        <w:rPr>
          <w:rStyle w:val="FootnoteReference"/>
          <w:rtl/>
        </w:rPr>
        <w:footnoteReference w:id="9"/>
      </w:r>
      <w:r w:rsidR="00CD6D83" w:rsidRPr="00CD6D83">
        <w:rPr>
          <w:vertAlign w:val="superscript"/>
          <w:rtl/>
        </w:rPr>
        <w:t>)</w:t>
      </w:r>
      <w:r w:rsidR="00C216FE">
        <w:rPr>
          <w:rFonts w:hint="cs"/>
          <w:rtl/>
        </w:rPr>
        <w:t>.</w:t>
      </w:r>
      <w:r w:rsidR="00125212">
        <w:rPr>
          <w:rFonts w:hint="cs"/>
          <w:rtl/>
        </w:rPr>
        <w:t xml:space="preserve"> ويضاف إلى ذلك عدم احترام حق المرأة في التحكم في أمومتها.</w:t>
      </w:r>
    </w:p>
    <w:p w:rsidR="00125212" w:rsidRPr="00125212" w:rsidRDefault="00125212" w:rsidP="00125212">
      <w:pPr>
        <w:pStyle w:val="SingleTxt"/>
        <w:spacing w:after="0" w:line="120" w:lineRule="exact"/>
        <w:ind w:left="1324"/>
        <w:rPr>
          <w:rFonts w:hint="cs"/>
          <w:sz w:val="10"/>
          <w:rtl/>
        </w:rPr>
      </w:pPr>
    </w:p>
    <w:p w:rsidR="00125212" w:rsidRDefault="00125212" w:rsidP="00C216FE">
      <w:pPr>
        <w:pStyle w:val="SingleTxt"/>
        <w:ind w:left="1324"/>
        <w:rPr>
          <w:rFonts w:hint="cs"/>
          <w:i/>
          <w:iCs/>
          <w:rtl/>
        </w:rPr>
      </w:pPr>
      <w:r>
        <w:rPr>
          <w:rFonts w:hint="cs"/>
          <w:rtl/>
        </w:rPr>
        <w:tab/>
        <w:t>’5‘</w:t>
      </w:r>
      <w:r>
        <w:rPr>
          <w:rFonts w:hint="cs"/>
          <w:rtl/>
        </w:rPr>
        <w:tab/>
      </w:r>
      <w:r>
        <w:rPr>
          <w:rFonts w:hint="cs"/>
          <w:i/>
          <w:iCs/>
          <w:rtl/>
        </w:rPr>
        <w:t>عدم كفاية العناية بالمسنين</w:t>
      </w:r>
    </w:p>
    <w:p w:rsidR="00125212" w:rsidRDefault="00125212" w:rsidP="00C216FE">
      <w:pPr>
        <w:pStyle w:val="SingleTxt"/>
        <w:ind w:left="1324"/>
        <w:rPr>
          <w:rFonts w:hint="cs"/>
          <w:rtl/>
        </w:rPr>
      </w:pPr>
      <w:r>
        <w:rPr>
          <w:rFonts w:hint="cs"/>
          <w:rtl/>
        </w:rPr>
        <w:t>154 - على الرغم من أن هناك نظريا برنامجا لصحة المسنين، فإنه يبدو بصفة عامة أن جانب الصحة الجنسية للمسنين لا يجد الاهتمام الكافي في خدمات الوحدات الصحية.</w:t>
      </w:r>
    </w:p>
    <w:p w:rsidR="00125212" w:rsidRPr="00125212" w:rsidRDefault="00125212" w:rsidP="00125212">
      <w:pPr>
        <w:pStyle w:val="SingleTxt"/>
        <w:spacing w:after="0" w:line="120" w:lineRule="exact"/>
        <w:ind w:left="1324"/>
        <w:rPr>
          <w:rFonts w:hint="cs"/>
          <w:sz w:val="10"/>
          <w:rtl/>
        </w:rPr>
      </w:pPr>
    </w:p>
    <w:p w:rsidR="00125212" w:rsidRDefault="00125212" w:rsidP="00C216FE">
      <w:pPr>
        <w:pStyle w:val="SingleTxt"/>
        <w:ind w:left="1324"/>
        <w:rPr>
          <w:rFonts w:hint="cs"/>
          <w:i/>
          <w:iCs/>
          <w:rtl/>
        </w:rPr>
      </w:pPr>
      <w:r>
        <w:rPr>
          <w:rFonts w:hint="cs"/>
          <w:rtl/>
        </w:rPr>
        <w:tab/>
        <w:t>’6‘</w:t>
      </w:r>
      <w:r>
        <w:rPr>
          <w:rFonts w:hint="cs"/>
          <w:rtl/>
        </w:rPr>
        <w:tab/>
      </w:r>
      <w:r>
        <w:rPr>
          <w:rFonts w:hint="cs"/>
          <w:i/>
          <w:iCs/>
          <w:rtl/>
        </w:rPr>
        <w:t>عدم كفاية العناية بالحمل من خلال علم الأمراض</w:t>
      </w:r>
    </w:p>
    <w:p w:rsidR="00125212" w:rsidRDefault="00125212" w:rsidP="00125212">
      <w:pPr>
        <w:pStyle w:val="SingleTxt"/>
        <w:ind w:left="1324"/>
        <w:rPr>
          <w:rFonts w:hint="cs"/>
          <w:rtl/>
        </w:rPr>
      </w:pPr>
      <w:r>
        <w:rPr>
          <w:rFonts w:hint="cs"/>
          <w:rtl/>
        </w:rPr>
        <w:t>155 - يتعلق عدم كفاية العناية أيضا بالحوامل المعانيات لأمراض مزمنة متصل</w:t>
      </w:r>
      <w:r w:rsidR="00741B41">
        <w:rPr>
          <w:rFonts w:hint="cs"/>
          <w:rtl/>
        </w:rPr>
        <w:t xml:space="preserve">ة بالحالة، مثل فقر الدم المنجلي، وضغط الدم العالي، ومرض السكر، وأمراض القلب، </w:t>
      </w:r>
      <w:r w:rsidR="006C3E41">
        <w:rPr>
          <w:rFonts w:hint="cs"/>
          <w:rtl/>
        </w:rPr>
        <w:t>إلخ</w:t>
      </w:r>
      <w:r w:rsidR="00741B41">
        <w:rPr>
          <w:rFonts w:hint="cs"/>
          <w:rtl/>
        </w:rPr>
        <w:t>.</w:t>
      </w:r>
    </w:p>
    <w:p w:rsidR="00741B41" w:rsidRDefault="00741B41" w:rsidP="00125212">
      <w:pPr>
        <w:pStyle w:val="SingleTxt"/>
        <w:ind w:left="1324"/>
        <w:rPr>
          <w:rFonts w:hint="cs"/>
          <w:b/>
          <w:bCs/>
          <w:rtl/>
        </w:rPr>
      </w:pPr>
      <w:r>
        <w:rPr>
          <w:rtl/>
        </w:rPr>
        <w:br w:type="page"/>
      </w:r>
      <w:r>
        <w:rPr>
          <w:rFonts w:hint="cs"/>
          <w:rtl/>
        </w:rPr>
        <w:tab/>
      </w:r>
      <w:r>
        <w:rPr>
          <w:rFonts w:hint="cs"/>
          <w:b/>
          <w:bCs/>
          <w:rtl/>
        </w:rPr>
        <w:t>10-2-4</w:t>
      </w:r>
      <w:r>
        <w:rPr>
          <w:rFonts w:hint="cs"/>
          <w:b/>
          <w:bCs/>
          <w:rtl/>
        </w:rPr>
        <w:tab/>
        <w:t>التوقعات في مجال الصحة الإنجابية</w:t>
      </w:r>
    </w:p>
    <w:p w:rsidR="00C46FE8" w:rsidRDefault="00C46FE8" w:rsidP="00125212">
      <w:pPr>
        <w:pStyle w:val="SingleTxt"/>
        <w:ind w:left="1324"/>
        <w:rPr>
          <w:rFonts w:hint="cs"/>
          <w:rtl/>
        </w:rPr>
      </w:pPr>
      <w:r w:rsidRPr="00C46FE8">
        <w:rPr>
          <w:rFonts w:hint="cs"/>
          <w:rtl/>
        </w:rPr>
        <w:t xml:space="preserve">156 - </w:t>
      </w:r>
      <w:r>
        <w:rPr>
          <w:rFonts w:hint="cs"/>
          <w:rtl/>
        </w:rPr>
        <w:t>ستتعلق التوقعات في مجال الصحة الإنجابية أساسا بتنفيذ استراتيجيات جديدة تراعي الصعوبات التي تواجهها مختلف العناصر (النظام الصحي، السكان)، وتغطي الاحتياجات ذات التغطية الناقصة. ومن هذه الاستراتيجيات يمكن أن نشير إلى ما يلي:</w:t>
      </w:r>
    </w:p>
    <w:p w:rsidR="00C46FE8" w:rsidRDefault="00C46FE8" w:rsidP="003C39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3C39F2">
        <w:rPr>
          <w:rFonts w:hint="cs"/>
          <w:rtl/>
        </w:rPr>
        <w:t>ا</w:t>
      </w:r>
      <w:r w:rsidR="006C3E41">
        <w:rPr>
          <w:rFonts w:hint="cs"/>
          <w:rtl/>
        </w:rPr>
        <w:t>لخ</w:t>
      </w:r>
      <w:r>
        <w:rPr>
          <w:rFonts w:hint="cs"/>
          <w:rtl/>
        </w:rPr>
        <w:t>طة الاستراتيجية لتوفير وسائل منع الحمل للفترة 2006-2015:</w:t>
      </w:r>
      <w:r w:rsidR="00014A2C">
        <w:rPr>
          <w:rFonts w:hint="cs"/>
          <w:rtl/>
        </w:rPr>
        <w:t xml:space="preserve"> والهدف الأساسي لهذه </w:t>
      </w:r>
      <w:r w:rsidR="003C39F2">
        <w:rPr>
          <w:rFonts w:hint="cs"/>
          <w:rtl/>
        </w:rPr>
        <w:t>ا</w:t>
      </w:r>
      <w:r w:rsidR="006C3E41">
        <w:rPr>
          <w:rFonts w:hint="cs"/>
          <w:rtl/>
        </w:rPr>
        <w:t>لخ</w:t>
      </w:r>
      <w:r w:rsidR="00014A2C">
        <w:rPr>
          <w:rFonts w:hint="cs"/>
          <w:rtl/>
        </w:rPr>
        <w:t>طة هو ضمان توافر وسائل منع الحمل للنساء والرجال والشباب؛</w:t>
      </w:r>
    </w:p>
    <w:p w:rsidR="00014A2C" w:rsidRDefault="00014A2C" w:rsidP="003E15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خطة التعجيل بخفض معدلات الوفيات النفاسية ووفيات المواليد في الفترة 2006-2015: والمطلوب خفض هذه المعدلات في إطار الأهداف الإنمائية للألفية؛</w:t>
      </w:r>
    </w:p>
    <w:p w:rsidR="00014A2C" w:rsidRDefault="00014A2C" w:rsidP="003E15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t>•</w:t>
      </w:r>
      <w:r>
        <w:rPr>
          <w:rFonts w:hint="cs"/>
          <w:rtl/>
        </w:rPr>
        <w:tab/>
        <w:t xml:space="preserve">تطبيق الإطار العشري لمنظمة الصحة العالمية للفترة 2004-2014: والهدف هو تعجيل العمل على </w:t>
      </w:r>
      <w:r>
        <w:rPr>
          <w:rFonts w:hint="eastAsia"/>
          <w:rtl/>
        </w:rPr>
        <w:t xml:space="preserve">”إعادة تنظيم الأسرة </w:t>
      </w:r>
      <w:r>
        <w:rPr>
          <w:rFonts w:hint="cs"/>
          <w:rtl/>
        </w:rPr>
        <w:t>إلى</w:t>
      </w:r>
      <w:r>
        <w:rPr>
          <w:rFonts w:hint="eastAsia"/>
          <w:rtl/>
        </w:rPr>
        <w:t xml:space="preserve"> </w:t>
      </w:r>
      <w:r>
        <w:rPr>
          <w:rFonts w:hint="cs"/>
          <w:rtl/>
        </w:rPr>
        <w:t>خدمات الصحة الإنجابية</w:t>
      </w:r>
      <w:r>
        <w:rPr>
          <w:rFonts w:hint="eastAsia"/>
          <w:rtl/>
        </w:rPr>
        <w:t>“؛</w:t>
      </w:r>
    </w:p>
    <w:p w:rsidR="00014A2C" w:rsidRDefault="00014A2C" w:rsidP="003C39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3C39F2">
        <w:rPr>
          <w:rFonts w:hint="cs"/>
          <w:rtl/>
        </w:rPr>
        <w:t>ا</w:t>
      </w:r>
      <w:r w:rsidR="006C3E41">
        <w:rPr>
          <w:rFonts w:hint="cs"/>
          <w:rtl/>
        </w:rPr>
        <w:t>لخ</w:t>
      </w:r>
      <w:r>
        <w:rPr>
          <w:rFonts w:hint="cs"/>
          <w:rtl/>
        </w:rPr>
        <w:t>طة الاستراتيجية للاتصال</w:t>
      </w:r>
      <w:r w:rsidR="00B243B2">
        <w:rPr>
          <w:rFonts w:hint="cs"/>
          <w:rtl/>
        </w:rPr>
        <w:t xml:space="preserve"> في مجال الصحة الإنجابية في الفترة 2007-2010: وستكون هذه </w:t>
      </w:r>
      <w:r w:rsidR="003C39F2">
        <w:rPr>
          <w:rFonts w:hint="cs"/>
          <w:rtl/>
        </w:rPr>
        <w:t>ا</w:t>
      </w:r>
      <w:r w:rsidR="006C3E41">
        <w:rPr>
          <w:rFonts w:hint="cs"/>
          <w:rtl/>
        </w:rPr>
        <w:t>لخ</w:t>
      </w:r>
      <w:r w:rsidR="00B243B2">
        <w:rPr>
          <w:rFonts w:hint="cs"/>
          <w:rtl/>
        </w:rPr>
        <w:t>طة أداة مرجعية لتخطيط أنشطة الاتصال في مجال تعزيز الصحة الإنجابية؛</w:t>
      </w:r>
    </w:p>
    <w:p w:rsidR="00B243B2" w:rsidRDefault="00B243B2" w:rsidP="00E354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برنامج صحة المسنين: وسيساعد تنفيذ هذا البرنامج على خفض الاحتياجات غير</w:t>
      </w:r>
      <w:r w:rsidR="00E354D4">
        <w:rPr>
          <w:rFonts w:hint="eastAsia"/>
          <w:rtl/>
        </w:rPr>
        <w:t> </w:t>
      </w:r>
      <w:r>
        <w:rPr>
          <w:rFonts w:hint="cs"/>
          <w:rtl/>
        </w:rPr>
        <w:t>المغطاة لهذه الفئة من السكان في مجال الصحة الإنجابية.</w:t>
      </w:r>
    </w:p>
    <w:p w:rsidR="003E1540" w:rsidRPr="003E1540" w:rsidRDefault="003E1540" w:rsidP="003E15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3E1540" w:rsidRDefault="003E1540" w:rsidP="003E15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Pr>
          <w:rFonts w:hint="cs"/>
          <w:rtl/>
        </w:rPr>
        <w:tab/>
      </w:r>
      <w:r>
        <w:rPr>
          <w:rFonts w:hint="cs"/>
          <w:rtl/>
        </w:rPr>
        <w:tab/>
      </w:r>
      <w:r>
        <w:rPr>
          <w:rFonts w:hint="cs"/>
          <w:b/>
          <w:bCs/>
          <w:rtl/>
        </w:rPr>
        <w:t>10-3</w:t>
      </w:r>
      <w:r>
        <w:rPr>
          <w:rFonts w:hint="cs"/>
          <w:b/>
          <w:bCs/>
          <w:rtl/>
        </w:rPr>
        <w:tab/>
        <w:t>صحة المراهقين</w:t>
      </w:r>
    </w:p>
    <w:p w:rsidR="00F905C2" w:rsidRDefault="00F905C2" w:rsidP="00743950">
      <w:pPr>
        <w:pStyle w:val="SingleTxt"/>
        <w:rPr>
          <w:rFonts w:hint="cs"/>
          <w:rtl/>
        </w:rPr>
      </w:pPr>
      <w:r>
        <w:rPr>
          <w:rFonts w:hint="cs"/>
          <w:rtl/>
        </w:rPr>
        <w:t>157 - تتسم الصحة الجنسية والإنجابية للمراهقين والمراهقات بالنشاط الجنسي المبكر، والحمل المبكر غير المرغوب فيه (14.4 في المائة في الحضر و 28.4 في المائة في الريف)، والإجهاض المتعمد</w:t>
      </w:r>
      <w:r w:rsidR="005A6CC1">
        <w:rPr>
          <w:rFonts w:hint="cs"/>
          <w:rtl/>
        </w:rPr>
        <w:t xml:space="preserve"> (في مركز الاستشفاء الوطني - سورو سانو، يعزى 37 في المائة من وفيات الأمهات إلى الإجهاض السري، وتشكل المراهقات أكثر من نصف هذه الحالات)</w:t>
      </w:r>
      <w:r w:rsidR="005A6CC1" w:rsidRPr="005A6CC1">
        <w:rPr>
          <w:vertAlign w:val="superscript"/>
          <w:rtl/>
        </w:rPr>
        <w:t>(</w:t>
      </w:r>
      <w:r w:rsidR="005A6CC1">
        <w:rPr>
          <w:rStyle w:val="FootnoteReference"/>
          <w:rtl/>
        </w:rPr>
        <w:footnoteReference w:id="10"/>
      </w:r>
      <w:r w:rsidR="005A6CC1" w:rsidRPr="005A6CC1">
        <w:rPr>
          <w:vertAlign w:val="superscript"/>
          <w:rtl/>
        </w:rPr>
        <w:t>)</w:t>
      </w:r>
      <w:r w:rsidR="005A6CC1">
        <w:rPr>
          <w:rFonts w:hint="cs"/>
          <w:rtl/>
        </w:rPr>
        <w:t>،</w:t>
      </w:r>
      <w:r w:rsidR="000E019A">
        <w:rPr>
          <w:rFonts w:hint="cs"/>
          <w:rtl/>
        </w:rPr>
        <w:t xml:space="preserve"> وتعدد المعاشرة، والعلاقات الجنسية غير المأمونة (20 في المائة للفتيان و 40 في المائة للفتيات) التي تؤدي إلى انتشار مرتفع لفيروس نقص المناعة البشرية/الإيدز (معدل انتشار الإيدز في الفئة العمرية 15-24 عاما يقدر ب</w:t>
      </w:r>
      <w:r w:rsidR="00743950">
        <w:rPr>
          <w:rFonts w:hint="cs"/>
          <w:rtl/>
        </w:rPr>
        <w:t>ـ</w:t>
      </w:r>
      <w:r w:rsidR="000E019A">
        <w:rPr>
          <w:rFonts w:hint="cs"/>
          <w:rtl/>
        </w:rPr>
        <w:t xml:space="preserve"> 2.7 في المائة حسب الاستقصاء الديموغرافي والصحي الثالث)، وإدمان المخدرات، والتدخين، ومختلف أشكال العنف. وردا على هذه الحالة نفذ شتى السياسات والتدابير، وكان منها ما يلي:</w:t>
      </w:r>
    </w:p>
    <w:p w:rsidR="00BA2220" w:rsidRDefault="00BA2220" w:rsidP="0050225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تنفيذ سياسة ومعايير خدمات الصحة الإنجابية التي اعتمدت في عام 1999. والهدف من ذلك هو المساهمة في تحسين الحالة الصحية للسكان ورفاهيتهم، في إطار التنمية البشرية</w:t>
      </w:r>
      <w:r w:rsidR="00743950">
        <w:rPr>
          <w:rFonts w:hint="cs"/>
          <w:rtl/>
        </w:rPr>
        <w:t xml:space="preserve"> المستدامة</w:t>
      </w:r>
      <w:r>
        <w:rPr>
          <w:rFonts w:hint="cs"/>
          <w:rtl/>
        </w:rPr>
        <w:t>. ولهذه السياسة 4 جوانب: صحة الرجل، وصحة المرأة، وصحة الطفل، وصحة الشاب والمراهق؛</w:t>
      </w:r>
    </w:p>
    <w:p w:rsidR="00BA2220" w:rsidRDefault="00BA2220" w:rsidP="003C39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تنفيذ وزارة العمل الاجتماعي والتضامن الوطني لمشروع تجريبي لتعزيز الصحة الجنسية والإنجابية للمراهقات في الفترة 2004-2005، بدعم من صندوق الأمم المتحدة للسكان. وساعد هذا المشروع، في جملة أمور، على تعزيز قدرات المرافق الاجتماعية والصحية، وتوافر </w:t>
      </w:r>
      <w:r w:rsidR="003C39F2">
        <w:rPr>
          <w:rFonts w:hint="cs"/>
          <w:rtl/>
        </w:rPr>
        <w:t>ا</w:t>
      </w:r>
      <w:r w:rsidR="006C3E41">
        <w:rPr>
          <w:rFonts w:hint="cs"/>
          <w:rtl/>
        </w:rPr>
        <w:t>لخ</w:t>
      </w:r>
      <w:r>
        <w:rPr>
          <w:rFonts w:hint="cs"/>
          <w:rtl/>
        </w:rPr>
        <w:t>دمات الأساسية المجتمعية، وتعزيز حقوق المراهقات؛</w:t>
      </w:r>
    </w:p>
    <w:p w:rsidR="00BA2220" w:rsidRDefault="00BA2220" w:rsidP="00E354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تنفيذ </w:t>
      </w:r>
      <w:r w:rsidR="003C39F2">
        <w:rPr>
          <w:rFonts w:hint="cs"/>
          <w:rtl/>
        </w:rPr>
        <w:t>ا</w:t>
      </w:r>
      <w:r w:rsidR="006C3E41">
        <w:rPr>
          <w:rFonts w:hint="cs"/>
          <w:rtl/>
        </w:rPr>
        <w:t>لخ</w:t>
      </w:r>
      <w:r>
        <w:rPr>
          <w:rFonts w:hint="cs"/>
          <w:rtl/>
        </w:rPr>
        <w:t xml:space="preserve">طة الاستراتيجية لصحة الشباب (6 أعوام-24 عاما) في الفترة 2004-2008، ومن أهدافها خفض عدد حالات الحمل المبكر وغير المرغوب فيه بنسبة 30 في المائة، ومعدل الإجهاض السري للشابات بنسبة 25 في المائة، وانتشار </w:t>
      </w:r>
      <w:r w:rsidR="00743950">
        <w:rPr>
          <w:rFonts w:hint="cs"/>
          <w:rtl/>
        </w:rPr>
        <w:t>ا</w:t>
      </w:r>
      <w:r>
        <w:rPr>
          <w:rFonts w:hint="cs"/>
          <w:rtl/>
        </w:rPr>
        <w:t>لأمراض الاجتماعية (إدمان الكحول، التد</w:t>
      </w:r>
      <w:r w:rsidR="00CC0399">
        <w:rPr>
          <w:rFonts w:hint="cs"/>
          <w:rtl/>
        </w:rPr>
        <w:t>خ</w:t>
      </w:r>
      <w:r>
        <w:rPr>
          <w:rFonts w:hint="cs"/>
          <w:rtl/>
        </w:rPr>
        <w:t>ين، إدمان المخدرات) بنسبة 25 في</w:t>
      </w:r>
      <w:r w:rsidR="00E354D4">
        <w:rPr>
          <w:rFonts w:hint="eastAsia"/>
          <w:rtl/>
        </w:rPr>
        <w:t> </w:t>
      </w:r>
      <w:r>
        <w:rPr>
          <w:rFonts w:hint="cs"/>
          <w:rtl/>
        </w:rPr>
        <w:t>المائة؛</w:t>
      </w:r>
    </w:p>
    <w:p w:rsidR="00BA2220" w:rsidRDefault="00CC0399" w:rsidP="0050225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إجراء دراسة عن المعارف والواقف والممارسات في مجال الصحة الجنسية و</w:t>
      </w:r>
      <w:r w:rsidR="00743950">
        <w:rPr>
          <w:rFonts w:hint="cs"/>
          <w:rtl/>
        </w:rPr>
        <w:t>ال</w:t>
      </w:r>
      <w:r>
        <w:rPr>
          <w:rFonts w:hint="cs"/>
          <w:rtl/>
        </w:rPr>
        <w:t xml:space="preserve">إنجابية للمراهقين والشباب في ثماني (8) مؤسسات مدرسية، تتلوها استراتيجية لـ </w:t>
      </w:r>
      <w:r>
        <w:rPr>
          <w:rFonts w:hint="eastAsia"/>
          <w:rtl/>
        </w:rPr>
        <w:t>”تثقيف النظير</w:t>
      </w:r>
      <w:r>
        <w:rPr>
          <w:rFonts w:hint="cs"/>
          <w:rtl/>
        </w:rPr>
        <w:t>“</w:t>
      </w:r>
      <w:r w:rsidRPr="00CC0399">
        <w:rPr>
          <w:vertAlign w:val="superscript"/>
          <w:rtl/>
        </w:rPr>
        <w:t>(</w:t>
      </w:r>
      <w:r>
        <w:rPr>
          <w:rStyle w:val="FootnoteReference"/>
          <w:rtl/>
        </w:rPr>
        <w:footnoteReference w:id="11"/>
      </w:r>
      <w:r w:rsidRPr="00CC0399">
        <w:rPr>
          <w:vertAlign w:val="superscript"/>
          <w:rtl/>
        </w:rPr>
        <w:t>)</w:t>
      </w:r>
      <w:r>
        <w:rPr>
          <w:rFonts w:hint="cs"/>
          <w:rtl/>
        </w:rPr>
        <w:t xml:space="preserve"> في</w:t>
      </w:r>
      <w:r w:rsidR="00502258">
        <w:rPr>
          <w:rFonts w:hint="cs"/>
          <w:rtl/>
        </w:rPr>
        <w:t xml:space="preserve"> ثلاث عشرة (13) مؤسسة مدرسية، وتكييف خدمات الصحة الإنجابية مع احتياجات الشباب في تسع (9) وحدات صحية في منطقتي الشرق والجنوب الغربي، بدعم من برنامج الصحة الجنسية وحقوق الإنسان.</w:t>
      </w:r>
    </w:p>
    <w:p w:rsidR="009B233A" w:rsidRPr="009B233A" w:rsidRDefault="009B233A" w:rsidP="009B233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9B233A" w:rsidRDefault="009B233A" w:rsidP="009B233A">
      <w:pPr>
        <w:pStyle w:val="SingleTxt"/>
        <w:rPr>
          <w:rFonts w:hint="cs"/>
          <w:b/>
          <w:bCs/>
          <w:rtl/>
        </w:rPr>
      </w:pPr>
      <w:r>
        <w:rPr>
          <w:rFonts w:hint="cs"/>
          <w:rtl/>
        </w:rPr>
        <w:tab/>
      </w:r>
      <w:r>
        <w:rPr>
          <w:rFonts w:hint="cs"/>
          <w:b/>
          <w:bCs/>
          <w:rtl/>
        </w:rPr>
        <w:t>10-4</w:t>
      </w:r>
      <w:r>
        <w:rPr>
          <w:rFonts w:hint="cs"/>
          <w:b/>
          <w:bCs/>
          <w:rtl/>
        </w:rPr>
        <w:tab/>
      </w:r>
      <w:r w:rsidR="00743950">
        <w:rPr>
          <w:rFonts w:hint="cs"/>
          <w:b/>
          <w:bCs/>
          <w:rtl/>
        </w:rPr>
        <w:t xml:space="preserve"> </w:t>
      </w:r>
      <w:r>
        <w:rPr>
          <w:rFonts w:hint="cs"/>
          <w:b/>
          <w:bCs/>
          <w:rtl/>
        </w:rPr>
        <w:t>المرأة وفيروس نقص المناعة البشرية/الإيدز</w:t>
      </w:r>
    </w:p>
    <w:p w:rsidR="00CB3BDF" w:rsidRDefault="00CB3BDF" w:rsidP="00E354D4">
      <w:pPr>
        <w:pStyle w:val="SingleTxt"/>
        <w:rPr>
          <w:rFonts w:hint="cs"/>
          <w:rtl/>
        </w:rPr>
      </w:pPr>
      <w:r>
        <w:rPr>
          <w:rFonts w:hint="cs"/>
          <w:rtl/>
        </w:rPr>
        <w:t xml:space="preserve">158 - تشير الإحصاءات المتاحة إلى اتجاه وباء الإيدز إلى التأنث في بوركينا </w:t>
      </w:r>
      <w:r w:rsidR="00356C72">
        <w:rPr>
          <w:rFonts w:hint="cs"/>
          <w:rtl/>
        </w:rPr>
        <w:t>فاسو</w:t>
      </w:r>
      <w:r>
        <w:rPr>
          <w:rFonts w:hint="cs"/>
          <w:rtl/>
        </w:rPr>
        <w:t>. ففي عام 2006، كانت هناك 144 5 حالة مبلغا عنها، كان منها 309 3 حالات لنساء، أي بنسبة 64.3 في المائة. ويلاحظ بشكل مطرد</w:t>
      </w:r>
      <w:r w:rsidR="0082265F">
        <w:rPr>
          <w:rFonts w:hint="cs"/>
          <w:rtl/>
        </w:rPr>
        <w:t xml:space="preserve"> انتشار الإيدز بين النساء اللاتي في سن الإنجاب. وتشير بيانات الأمانة الدائمة للمركز الوطني لمكافحة الإيدز إلى أن من 6 إلى 7</w:t>
      </w:r>
      <w:r w:rsidR="00E354D4">
        <w:rPr>
          <w:rFonts w:hint="eastAsia"/>
          <w:rtl/>
        </w:rPr>
        <w:t> </w:t>
      </w:r>
      <w:r w:rsidR="0082265F">
        <w:rPr>
          <w:rFonts w:hint="cs"/>
          <w:rtl/>
        </w:rPr>
        <w:t>حوامل من كل 100 كن مصابات بفيروس نقص المناعة البشرية في عام 2006، وأن من 2 إلى 3 منهن سينقلن الفيروس إلى أطفالهن لعدم وجود سبل للوقاية (البرنامج الوطني للوقاية من انتقال فيروس نقص المناعة البشرية من الأم إلى الطفل). وهذا ما جعل سلطات البلد</w:t>
      </w:r>
      <w:r w:rsidR="008D0596">
        <w:rPr>
          <w:rFonts w:hint="cs"/>
          <w:rtl/>
        </w:rPr>
        <w:t xml:space="preserve"> تدرج مكافحة الفيروس/الإيدز في استراتيجية مكافحة الفقر التي اعتمدت في عام 2000، باعتبارها من المجالات ذات الأولوية.</w:t>
      </w:r>
    </w:p>
    <w:p w:rsidR="009558D5" w:rsidRPr="009558D5" w:rsidRDefault="009558D5" w:rsidP="009558D5">
      <w:pPr>
        <w:pStyle w:val="SingleTxt"/>
        <w:spacing w:after="0" w:line="120" w:lineRule="exact"/>
        <w:rPr>
          <w:rFonts w:hint="cs"/>
          <w:sz w:val="10"/>
          <w:rtl/>
        </w:rPr>
      </w:pPr>
    </w:p>
    <w:p w:rsidR="009558D5" w:rsidRDefault="009558D5" w:rsidP="008D0596">
      <w:pPr>
        <w:pStyle w:val="SingleTxt"/>
        <w:rPr>
          <w:rFonts w:hint="cs"/>
          <w:b/>
          <w:bCs/>
          <w:rtl/>
        </w:rPr>
      </w:pPr>
      <w:r>
        <w:rPr>
          <w:rFonts w:hint="cs"/>
          <w:rtl/>
        </w:rPr>
        <w:tab/>
      </w:r>
      <w:r>
        <w:rPr>
          <w:rFonts w:hint="cs"/>
          <w:b/>
          <w:bCs/>
          <w:rtl/>
        </w:rPr>
        <w:t>10-4-1</w:t>
      </w:r>
      <w:r>
        <w:rPr>
          <w:rFonts w:hint="cs"/>
          <w:b/>
          <w:bCs/>
          <w:rtl/>
        </w:rPr>
        <w:tab/>
        <w:t>السياسات والاستراتيجيات المنفذة</w:t>
      </w:r>
    </w:p>
    <w:p w:rsidR="00AE2CA9" w:rsidRDefault="00AE2CA9" w:rsidP="008D0596">
      <w:pPr>
        <w:pStyle w:val="SingleTxt"/>
        <w:rPr>
          <w:rFonts w:hint="cs"/>
          <w:rtl/>
        </w:rPr>
      </w:pPr>
      <w:r>
        <w:rPr>
          <w:rFonts w:hint="cs"/>
          <w:rtl/>
        </w:rPr>
        <w:t>159 - يمكن على هذا المستوى الإشارة، في جملة أمور، إلى ما يلي:</w:t>
      </w:r>
    </w:p>
    <w:p w:rsidR="00AE2CA9" w:rsidRDefault="00AE2CA9" w:rsidP="004C7B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الإطار الاستراتيجي لمكافحة فيروس نقص المناعة البشرية/الإيدز والأمراض المنقولة بالاتصال الجنسي: وقد شمل هذا الإطار الفترة 2001-2005، وتبعه إطار استراتيجي ثان للفترة 2006-2010؛</w:t>
      </w:r>
    </w:p>
    <w:p w:rsidR="00AE2CA9" w:rsidRDefault="00AE2CA9" w:rsidP="004C7B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برنامج الوقاية من انتقال الفيروس من الأم إلى الطفل واهتمام وزارة الصحة بحالات إصابة الأطفال بالفيروس/الإيدز: والهدف هو مكافحة انتقال الفيروس من الأم إلى الطفل؛</w:t>
      </w:r>
    </w:p>
    <w:p w:rsidR="00AE2CA9" w:rsidRDefault="00AE2CA9" w:rsidP="004C7B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دليل للعمل لخدمة المشتغلات بالجنس</w:t>
      </w:r>
      <w:r w:rsidRPr="00AE2CA9">
        <w:rPr>
          <w:vertAlign w:val="superscript"/>
          <w:rtl/>
        </w:rPr>
        <w:t>(</w:t>
      </w:r>
      <w:r>
        <w:rPr>
          <w:rStyle w:val="FootnoteReference"/>
          <w:rtl/>
        </w:rPr>
        <w:footnoteReference w:id="12"/>
      </w:r>
      <w:r w:rsidRPr="00AE2CA9">
        <w:rPr>
          <w:vertAlign w:val="superscript"/>
          <w:rtl/>
        </w:rPr>
        <w:t>)</w:t>
      </w:r>
      <w:r>
        <w:rPr>
          <w:rFonts w:hint="cs"/>
          <w:rtl/>
        </w:rPr>
        <w:t>؛</w:t>
      </w:r>
    </w:p>
    <w:p w:rsidR="004C7B20" w:rsidRDefault="004C7B20" w:rsidP="002E1B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القانون رقم </w:t>
      </w:r>
      <w:r>
        <w:t>049-2005/AN</w:t>
      </w:r>
      <w:r>
        <w:rPr>
          <w:rFonts w:hint="cs"/>
          <w:rtl/>
        </w:rPr>
        <w:t xml:space="preserve"> المؤرخ 22 </w:t>
      </w:r>
      <w:r>
        <w:rPr>
          <w:rtl/>
        </w:rPr>
        <w:t xml:space="preserve">كانون الأول/ديسمبر </w:t>
      </w:r>
      <w:r>
        <w:rPr>
          <w:rFonts w:hint="cs"/>
          <w:rtl/>
        </w:rPr>
        <w:t>2005 بشأن الصحة الإنجابية: ويحظر هذا القانون أي تمييز على أ</w:t>
      </w:r>
      <w:r w:rsidR="00743950">
        <w:rPr>
          <w:rFonts w:hint="cs"/>
          <w:rtl/>
        </w:rPr>
        <w:t>ساس</w:t>
      </w:r>
      <w:r>
        <w:rPr>
          <w:rFonts w:hint="cs"/>
          <w:rtl/>
        </w:rPr>
        <w:t xml:space="preserve"> الإصابة بفيروس نقص المناعة البشرية/الإيدز، ويكفل السرية في علاقات الشخص المصاب بموظفي الشؤون الاجتماعية والصحية. ولهذا الشخص الحق في الحصول على مساعدة خاصة </w:t>
      </w:r>
      <w:r w:rsidR="00743950">
        <w:rPr>
          <w:rFonts w:hint="cs"/>
          <w:rtl/>
        </w:rPr>
        <w:t>ف</w:t>
      </w:r>
      <w:r>
        <w:rPr>
          <w:rFonts w:hint="cs"/>
          <w:rtl/>
        </w:rPr>
        <w:t>يما يتعلق بالدعم النفسي، والمشورة، و</w:t>
      </w:r>
      <w:r w:rsidR="003C39F2">
        <w:rPr>
          <w:rFonts w:hint="cs"/>
          <w:rtl/>
        </w:rPr>
        <w:t>ا</w:t>
      </w:r>
      <w:r w:rsidR="006C3E41">
        <w:rPr>
          <w:rFonts w:hint="cs"/>
          <w:rtl/>
        </w:rPr>
        <w:t>لخ</w:t>
      </w:r>
      <w:r>
        <w:rPr>
          <w:rFonts w:hint="cs"/>
          <w:rtl/>
        </w:rPr>
        <w:t>دمات الطبية الملائمة.</w:t>
      </w:r>
    </w:p>
    <w:p w:rsidR="004C7B20" w:rsidRPr="004C7B20" w:rsidRDefault="004C7B20" w:rsidP="004C7B20">
      <w:pPr>
        <w:pStyle w:val="SingleTxt"/>
        <w:spacing w:after="0" w:line="120" w:lineRule="exact"/>
        <w:rPr>
          <w:rFonts w:hint="cs"/>
          <w:sz w:val="10"/>
          <w:rtl/>
        </w:rPr>
      </w:pPr>
    </w:p>
    <w:p w:rsidR="004C7B20" w:rsidRDefault="004C7B20" w:rsidP="004C7B20">
      <w:pPr>
        <w:pStyle w:val="SingleTxt"/>
        <w:rPr>
          <w:rFonts w:hint="cs"/>
          <w:b/>
          <w:bCs/>
          <w:rtl/>
        </w:rPr>
      </w:pPr>
      <w:r>
        <w:rPr>
          <w:rFonts w:hint="cs"/>
          <w:rtl/>
        </w:rPr>
        <w:tab/>
      </w:r>
      <w:r>
        <w:rPr>
          <w:rFonts w:hint="cs"/>
          <w:b/>
          <w:bCs/>
          <w:rtl/>
        </w:rPr>
        <w:t>10-4-2</w:t>
      </w:r>
      <w:r>
        <w:rPr>
          <w:rFonts w:hint="cs"/>
          <w:b/>
          <w:bCs/>
          <w:rtl/>
        </w:rPr>
        <w:tab/>
        <w:t>التقدم المتحقق</w:t>
      </w:r>
    </w:p>
    <w:p w:rsidR="003F192B" w:rsidRDefault="003F192B" w:rsidP="003F192B">
      <w:pPr>
        <w:pStyle w:val="SingleTxt"/>
        <w:rPr>
          <w:rFonts w:hint="cs"/>
          <w:rtl/>
        </w:rPr>
      </w:pPr>
      <w:r>
        <w:rPr>
          <w:rFonts w:hint="cs"/>
          <w:rtl/>
        </w:rPr>
        <w:t xml:space="preserve">160 </w:t>
      </w:r>
      <w:r w:rsidR="00FE25F7">
        <w:rPr>
          <w:rFonts w:hint="cs"/>
          <w:rtl/>
        </w:rPr>
        <w:t xml:space="preserve">- </w:t>
      </w:r>
      <w:r>
        <w:rPr>
          <w:rFonts w:hint="cs"/>
          <w:rtl/>
        </w:rPr>
        <w:t>ساعد تنفيذ مختلف البرامج والسياسات والاستراتيجيات على تحقيق نتائج لا بأس بها. وفي هذا الصدد نلاحظ ما يلي:</w:t>
      </w:r>
    </w:p>
    <w:p w:rsidR="003F192B" w:rsidRDefault="003F192B" w:rsidP="003F1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تراجع انتشار فيروس نقص المناعة البشرية/الإيدز، من 4.2 في المائة في عام 2002 إلى 2.0 في المائة في عام 2006 (بيانات برنامج الأمم المتحدة المشترك المعني بفيروس نقص المناعة البشرية/الإيدز</w:t>
      </w:r>
      <w:r w:rsidR="002E1B35">
        <w:rPr>
          <w:rFonts w:hint="cs"/>
          <w:rtl/>
        </w:rPr>
        <w:t>)</w:t>
      </w:r>
      <w:r>
        <w:rPr>
          <w:rFonts w:hint="cs"/>
          <w:rtl/>
        </w:rPr>
        <w:t>؛</w:t>
      </w:r>
    </w:p>
    <w:p w:rsidR="003F192B" w:rsidRDefault="003F192B" w:rsidP="003F1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الاشتراك القوي للعديد من الجهات الفاعلة (المنظمات غير الحكومية والجمعيات) في رعاية الأيتام والأطفال الضعفاء؛</w:t>
      </w:r>
    </w:p>
    <w:p w:rsidR="003F192B" w:rsidRDefault="003F192B" w:rsidP="003F1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جرى منذ عام 2003 عقد منتدى وطني سنوي لرعاية الأيتام والأطفال الضعفاء، يعتبر إطارا لتبادل وتقاسم خبرات هذه الجهات.</w:t>
      </w:r>
    </w:p>
    <w:p w:rsidR="003F192B" w:rsidRPr="003F192B" w:rsidRDefault="003F192B" w:rsidP="003F1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3F192B" w:rsidRDefault="003F192B" w:rsidP="003F192B">
      <w:pPr>
        <w:pStyle w:val="SingleTxt"/>
        <w:rPr>
          <w:rFonts w:hint="cs"/>
          <w:rtl/>
        </w:rPr>
      </w:pPr>
      <w:r>
        <w:rPr>
          <w:rFonts w:hint="cs"/>
          <w:rtl/>
        </w:rPr>
        <w:t xml:space="preserve">161 </w:t>
      </w:r>
      <w:r w:rsidR="00FE25F7">
        <w:rPr>
          <w:rFonts w:hint="cs"/>
          <w:rtl/>
        </w:rPr>
        <w:t xml:space="preserve">- </w:t>
      </w:r>
      <w:r>
        <w:rPr>
          <w:rFonts w:hint="cs"/>
          <w:rtl/>
        </w:rPr>
        <w:t>وفي الحضر ساعدت السياسات المختلفة المنفذة لمكافحة فيروس نقص المناعة البشرية/الإيدز على خفض انتشار الفيروس. وبذلك قلّ معدل الانتشار بين النساء اللاتي في سن الإنجاب (15-49 عاما) من 4.8 في المائة في عام 2001 إلى 3.8 في المائة في عام 2006. ومع ذلك فإن تطور معدل الانتشار بين النساء اللاتي في سن الإنجاب مر بمرحلتين كبيرتين:</w:t>
      </w:r>
    </w:p>
    <w:p w:rsidR="003F192B" w:rsidRDefault="003F192B" w:rsidP="003F1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انخفاض كبير فيما بين عامي 2001 و 2003، إذ انخفض المعدل من 4.8 في المائة إلى 3.2 في المائة؛</w:t>
      </w:r>
    </w:p>
    <w:p w:rsidR="003F192B" w:rsidRDefault="003F192B" w:rsidP="003F1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ارتفاع محسوس فيما بين عامي 2003 و 2006، إذ ارتفع المعدل من 3.2 في المائة إلى 3.8 في المائة.</w:t>
      </w:r>
    </w:p>
    <w:p w:rsidR="003F192B" w:rsidRPr="003F192B" w:rsidRDefault="003F192B" w:rsidP="003F1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3F192B" w:rsidRDefault="00E354D4" w:rsidP="00E354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F192B">
        <w:rPr>
          <w:rFonts w:hint="cs"/>
          <w:rtl/>
        </w:rPr>
        <w:t>الشكل 13: تطور انتشار فيروس نقص المناعة البشرية بين النساء في سن 15-49 عاما في الحضر</w:t>
      </w:r>
    </w:p>
    <w:p w:rsidR="00AC735F" w:rsidRDefault="00BA6E2B" w:rsidP="003F1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Pr>
          <w:noProof/>
        </w:rPr>
        <w:pict>
          <v:shape id="_x0000_s1112" type="#_x0000_t75" style="position:absolute;left:0;text-align:left;margin-left:61.8pt;margin-top:1.4pt;width:370.8pt;height:121.25pt;z-index:7">
            <v:imagedata r:id="rId26" o:title=""/>
          </v:shape>
        </w:pict>
      </w:r>
    </w:p>
    <w:p w:rsidR="00AC735F" w:rsidRPr="00C65891" w:rsidRDefault="00AC735F" w:rsidP="003F1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szCs w:val="20"/>
          <w:rtl/>
        </w:rPr>
      </w:pPr>
    </w:p>
    <w:p w:rsidR="00AC735F" w:rsidRPr="00C65891" w:rsidRDefault="00AC735F" w:rsidP="003F1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szCs w:val="20"/>
          <w:rtl/>
        </w:rPr>
      </w:pPr>
    </w:p>
    <w:p w:rsidR="00AC735F" w:rsidRDefault="00AC735F" w:rsidP="003F1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p>
    <w:p w:rsidR="00BA6E2B" w:rsidRDefault="00BA6E2B" w:rsidP="00BA6E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b/>
          <w:bCs/>
          <w:rtl/>
        </w:rPr>
      </w:pPr>
    </w:p>
    <w:p w:rsidR="00BA6E2B" w:rsidRPr="00BA6E2B" w:rsidRDefault="00BA6E2B" w:rsidP="00BA6E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b/>
          <w:bCs/>
          <w:sz w:val="10"/>
          <w:rtl/>
        </w:rPr>
      </w:pPr>
    </w:p>
    <w:p w:rsidR="00BA6E2B" w:rsidRPr="00BA6E2B" w:rsidRDefault="00BA6E2B" w:rsidP="00BA6E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b/>
          <w:bCs/>
          <w:sz w:val="10"/>
          <w:rtl/>
        </w:rPr>
      </w:pPr>
    </w:p>
    <w:p w:rsidR="00BA6E2B" w:rsidRPr="00BA6E2B" w:rsidRDefault="001239CA" w:rsidP="001239C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b/>
          <w:bCs/>
          <w:rtl/>
        </w:rPr>
        <w:tab/>
      </w:r>
      <w:r w:rsidR="00BA6E2B" w:rsidRPr="00BA6E2B">
        <w:rPr>
          <w:rFonts w:hint="cs"/>
          <w:b/>
          <w:bCs/>
          <w:rtl/>
        </w:rPr>
        <w:t>المصدر:</w:t>
      </w:r>
      <w:r>
        <w:rPr>
          <w:rFonts w:hint="cs"/>
          <w:b/>
          <w:bCs/>
          <w:rtl/>
        </w:rPr>
        <w:tab/>
      </w:r>
      <w:r w:rsidR="00BA6E2B" w:rsidRPr="00BA6E2B">
        <w:rPr>
          <w:rFonts w:hint="cs"/>
          <w:rtl/>
        </w:rPr>
        <w:t xml:space="preserve">حساباتنا </w:t>
      </w:r>
      <w:r w:rsidR="002571EF">
        <w:rPr>
          <w:rFonts w:hint="cs"/>
          <w:rtl/>
        </w:rPr>
        <w:t>المبنية</w:t>
      </w:r>
      <w:r w:rsidR="002E1B35">
        <w:rPr>
          <w:rFonts w:hint="cs"/>
          <w:rtl/>
        </w:rPr>
        <w:t xml:space="preserve"> على</w:t>
      </w:r>
      <w:r w:rsidR="00BA6E2B" w:rsidRPr="00BA6E2B">
        <w:rPr>
          <w:rFonts w:hint="cs"/>
          <w:rtl/>
        </w:rPr>
        <w:t xml:space="preserve"> بيانات حصيلة الدورة السابعة للمركز الوطني لمكافحة الإيدز والأمراض المنقولة بالاتصال الجنسي.</w:t>
      </w:r>
    </w:p>
    <w:p w:rsidR="00692FD5" w:rsidRPr="00692FD5" w:rsidRDefault="00692FD5" w:rsidP="00692F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b/>
          <w:bCs/>
          <w:sz w:val="10"/>
          <w:rtl/>
        </w:rPr>
      </w:pPr>
    </w:p>
    <w:p w:rsidR="00AC735F" w:rsidRDefault="00692FD5" w:rsidP="00692FD5">
      <w:pPr>
        <w:pStyle w:val="SingleTxt"/>
        <w:rPr>
          <w:rFonts w:hint="cs"/>
          <w:rtl/>
        </w:rPr>
      </w:pPr>
      <w:r>
        <w:rPr>
          <w:rFonts w:hint="cs"/>
          <w:rtl/>
        </w:rPr>
        <w:t xml:space="preserve">162 </w:t>
      </w:r>
      <w:r w:rsidR="00FE25F7">
        <w:rPr>
          <w:rFonts w:hint="cs"/>
          <w:rtl/>
        </w:rPr>
        <w:t xml:space="preserve">- </w:t>
      </w:r>
      <w:r>
        <w:rPr>
          <w:rFonts w:hint="cs"/>
          <w:rtl/>
        </w:rPr>
        <w:t>وعلى عكس الحضر، تراجع الانتشار في الريف بالتدريج فيما بين عامي 2003 و</w:t>
      </w:r>
      <w:r>
        <w:rPr>
          <w:rFonts w:hint="eastAsia"/>
          <w:rtl/>
        </w:rPr>
        <w:t> </w:t>
      </w:r>
      <w:r>
        <w:rPr>
          <w:rFonts w:hint="cs"/>
          <w:rtl/>
        </w:rPr>
        <w:t>2006: فقد انخفض المعدل من 1.9 في المائة في عام 2003 إلى 1 في المائة في عام 2006، أي بمقدار 0.9 من النقاط المئوية في هذه الفترة.</w:t>
      </w:r>
    </w:p>
    <w:p w:rsidR="00692FD5" w:rsidRPr="00692FD5" w:rsidRDefault="00692FD5" w:rsidP="00692FD5">
      <w:pPr>
        <w:pStyle w:val="SingleTxt"/>
        <w:spacing w:after="0" w:line="120" w:lineRule="exact"/>
        <w:rPr>
          <w:sz w:val="10"/>
          <w:rtl/>
        </w:rPr>
      </w:pPr>
      <w:r>
        <w:rPr>
          <w:rtl/>
        </w:rPr>
        <w:br w:type="page"/>
      </w:r>
    </w:p>
    <w:p w:rsidR="00692FD5" w:rsidRDefault="00E354D4" w:rsidP="00E354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692FD5">
        <w:rPr>
          <w:rFonts w:hint="cs"/>
          <w:rtl/>
        </w:rPr>
        <w:t>الشكل 14: تطــور انتشار فيروس نقص المناعــــة</w:t>
      </w:r>
      <w:r>
        <w:rPr>
          <w:rFonts w:hint="cs"/>
          <w:rtl/>
        </w:rPr>
        <w:t xml:space="preserve"> البشرية بين النساء في سن 15-49 </w:t>
      </w:r>
      <w:r w:rsidR="002E1B35">
        <w:rPr>
          <w:rFonts w:hint="cs"/>
          <w:rtl/>
        </w:rPr>
        <w:t xml:space="preserve">عاما </w:t>
      </w:r>
      <w:r w:rsidR="00692FD5">
        <w:rPr>
          <w:rFonts w:hint="cs"/>
          <w:rtl/>
        </w:rPr>
        <w:t>في الريف</w:t>
      </w:r>
    </w:p>
    <w:p w:rsidR="00692FD5" w:rsidRPr="00692FD5" w:rsidRDefault="00954744" w:rsidP="00692FD5">
      <w:pPr>
        <w:pStyle w:val="SingleTxt"/>
        <w:spacing w:after="0" w:line="120" w:lineRule="exact"/>
        <w:rPr>
          <w:rFonts w:hint="cs"/>
          <w:b/>
          <w:bCs/>
          <w:sz w:val="10"/>
          <w:rtl/>
        </w:rPr>
      </w:pPr>
      <w:r>
        <w:rPr>
          <w:noProof/>
        </w:rPr>
        <w:pict>
          <v:shape id="_x0000_s1113" type="#_x0000_t75" style="position:absolute;left:0;text-align:left;margin-left:61.8pt;margin-top:5pt;width:368.15pt;height:127.55pt;z-index:8">
            <v:imagedata r:id="rId27" o:title=""/>
          </v:shape>
        </w:pict>
      </w:r>
    </w:p>
    <w:p w:rsidR="00AC735F" w:rsidRDefault="00AC735F" w:rsidP="00692FD5">
      <w:pPr>
        <w:pStyle w:val="SingleTxt"/>
        <w:rPr>
          <w:rFonts w:hint="cs"/>
          <w:szCs w:val="20"/>
          <w:rtl/>
        </w:rPr>
      </w:pPr>
    </w:p>
    <w:p w:rsidR="00AC735F" w:rsidRDefault="00AC735F" w:rsidP="003F1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p>
    <w:p w:rsidR="00AC735F" w:rsidRPr="00C65891" w:rsidRDefault="00AC735F" w:rsidP="003F1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Cs/>
          <w:i/>
          <w:sz w:val="24"/>
          <w:rtl/>
        </w:rPr>
      </w:pPr>
    </w:p>
    <w:p w:rsidR="00AC735F" w:rsidRDefault="00AC735F" w:rsidP="003F1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p>
    <w:p w:rsidR="00AC735F" w:rsidRDefault="00AC735F" w:rsidP="003F1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p>
    <w:p w:rsidR="00954744" w:rsidRPr="00BA6E2B" w:rsidRDefault="001239CA" w:rsidP="001239C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b/>
          <w:bCs/>
          <w:rtl/>
        </w:rPr>
        <w:tab/>
      </w:r>
      <w:r w:rsidR="00954744" w:rsidRPr="00BA6E2B">
        <w:rPr>
          <w:rFonts w:hint="cs"/>
          <w:b/>
          <w:bCs/>
          <w:rtl/>
        </w:rPr>
        <w:t>المصدر:</w:t>
      </w:r>
      <w:r>
        <w:rPr>
          <w:rFonts w:hint="cs"/>
          <w:b/>
          <w:bCs/>
          <w:rtl/>
        </w:rPr>
        <w:tab/>
      </w:r>
      <w:r w:rsidR="00954744" w:rsidRPr="00BA6E2B">
        <w:rPr>
          <w:rFonts w:hint="cs"/>
          <w:rtl/>
        </w:rPr>
        <w:t xml:space="preserve">حساباتنا </w:t>
      </w:r>
      <w:r w:rsidR="002571EF">
        <w:rPr>
          <w:rFonts w:hint="cs"/>
          <w:rtl/>
        </w:rPr>
        <w:t>المبنية</w:t>
      </w:r>
      <w:r w:rsidR="002E1B35">
        <w:rPr>
          <w:rFonts w:hint="cs"/>
          <w:rtl/>
        </w:rPr>
        <w:t xml:space="preserve"> على </w:t>
      </w:r>
      <w:r w:rsidR="00954744" w:rsidRPr="00BA6E2B">
        <w:rPr>
          <w:rFonts w:hint="cs"/>
          <w:rtl/>
        </w:rPr>
        <w:t>بيانات حصيلة الدورة السابعة للمركز الوطني لمكافحة الإيدز والأمراض المنقولة بالاتصال الجنسي.</w:t>
      </w:r>
    </w:p>
    <w:p w:rsidR="0014188C" w:rsidRPr="0014188C" w:rsidRDefault="0014188C" w:rsidP="0014188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b/>
          <w:bCs/>
          <w:sz w:val="10"/>
        </w:rPr>
      </w:pPr>
    </w:p>
    <w:p w:rsidR="00954744" w:rsidRDefault="0014188C" w:rsidP="00A0016D">
      <w:pPr>
        <w:pStyle w:val="SingleTxt"/>
        <w:rPr>
          <w:rFonts w:hint="cs"/>
          <w:rtl/>
        </w:rPr>
      </w:pPr>
      <w:r>
        <w:rPr>
          <w:rFonts w:hint="cs"/>
          <w:rtl/>
        </w:rPr>
        <w:t xml:space="preserve">163 </w:t>
      </w:r>
      <w:r w:rsidR="00FE25F7">
        <w:rPr>
          <w:rFonts w:hint="cs"/>
          <w:rtl/>
        </w:rPr>
        <w:t xml:space="preserve">- </w:t>
      </w:r>
      <w:r>
        <w:rPr>
          <w:rFonts w:hint="cs"/>
          <w:rtl/>
        </w:rPr>
        <w:t>وفيما</w:t>
      </w:r>
      <w:r w:rsidR="00A0016D">
        <w:rPr>
          <w:rFonts w:hint="cs"/>
          <w:rtl/>
        </w:rPr>
        <w:t xml:space="preserve"> يتعلق بانتقال الفيروس من الأم إلى الطفل، تمثلت جهود الحكومة أساسا في تشجيع العمل، داخل المناطق الصحية المحلية،</w:t>
      </w:r>
      <w:r w:rsidR="000C3008">
        <w:rPr>
          <w:rFonts w:hint="cs"/>
          <w:rtl/>
        </w:rPr>
        <w:t xml:space="preserve"> على إقامة مرافق تتولى إدارة برنامج انتقال الفيروس. ونتيجة لذلك ارتفع عدد المناطق الصحية المحلية التي تنفذ هذا البرنامج من 3 في عام 2002 إلى 45 في عام 2006. وفي عام 2005، ومن مجموع 832 امرأة ثبتت إصابتهن بالفيروس، ولدت 673 امرأة منهن (80.9 في المائة)، واستفادت 476 (70.7 في المائة) من خطة للعلاج الشامل المضاد للفيروسات الرجعية؛ وفي عام 2006، ومن مجموع 046 2 حاملا ثبتت إصابتهن بالفيروس، استفادت 615 1 منهن من خطة للعلاج</w:t>
      </w:r>
      <w:r w:rsidR="001454BD">
        <w:rPr>
          <w:rFonts w:hint="cs"/>
          <w:rtl/>
        </w:rPr>
        <w:t xml:space="preserve"> الشامل المضاد للفيروسات الرجعية، بنسبة 80.8 في المائة.</w:t>
      </w:r>
    </w:p>
    <w:p w:rsidR="001454BD" w:rsidRPr="001454BD" w:rsidRDefault="001454BD" w:rsidP="001454BD">
      <w:pPr>
        <w:pStyle w:val="SingleTxt"/>
        <w:spacing w:after="0" w:line="120" w:lineRule="exact"/>
        <w:rPr>
          <w:rFonts w:hint="cs"/>
          <w:sz w:val="10"/>
          <w:rtl/>
        </w:rPr>
      </w:pPr>
    </w:p>
    <w:p w:rsidR="001454BD" w:rsidRPr="001454BD" w:rsidRDefault="001239CA" w:rsidP="001239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noProof/>
        </w:rPr>
        <w:pict>
          <v:shape id="_x0000_s1114" type="#_x0000_t75" style="position:absolute;left:0;text-align:left;margin-left:56.65pt;margin-top:41pt;width:370.8pt;height:102.7pt;z-index:9">
            <v:imagedata r:id="rId28" o:title=""/>
          </v:shape>
        </w:pict>
      </w:r>
      <w:r>
        <w:rPr>
          <w:rFonts w:hint="cs"/>
          <w:rtl/>
        </w:rPr>
        <w:tab/>
      </w:r>
      <w:r>
        <w:rPr>
          <w:rFonts w:hint="cs"/>
          <w:rtl/>
        </w:rPr>
        <w:tab/>
      </w:r>
      <w:r w:rsidR="001454BD">
        <w:rPr>
          <w:rFonts w:hint="cs"/>
          <w:rtl/>
        </w:rPr>
        <w:t>الشكل 15: تطور المناطق المنفذة لبرنامج الوقاية من انتقال فيروس نقص المناعة البشرية من الأم إلى الطفل من عام 2002 إلى عام 2007</w:t>
      </w:r>
    </w:p>
    <w:p w:rsidR="00B46189" w:rsidRPr="00B46189" w:rsidRDefault="00B46189" w:rsidP="00B461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b/>
          <w:bCs/>
          <w:sz w:val="10"/>
          <w:rtl/>
        </w:rPr>
      </w:pPr>
    </w:p>
    <w:p w:rsidR="00954744" w:rsidRPr="00B46189" w:rsidRDefault="00954744" w:rsidP="003F1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szCs w:val="20"/>
          <w:rtl/>
        </w:rPr>
      </w:pPr>
    </w:p>
    <w:p w:rsidR="00B46189" w:rsidRDefault="00B46189" w:rsidP="003F1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p>
    <w:p w:rsidR="00B46189" w:rsidRDefault="00B46189" w:rsidP="003F1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p>
    <w:p w:rsidR="00B46189" w:rsidRDefault="00B46189" w:rsidP="00B461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b/>
          <w:bCs/>
          <w:sz w:val="10"/>
          <w:rtl/>
        </w:rPr>
      </w:pPr>
    </w:p>
    <w:p w:rsidR="00B46189" w:rsidRDefault="00B46189" w:rsidP="00B461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b/>
          <w:bCs/>
          <w:sz w:val="10"/>
          <w:rtl/>
        </w:rPr>
      </w:pPr>
    </w:p>
    <w:p w:rsidR="00B46189" w:rsidRDefault="00B46189" w:rsidP="00B461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b/>
          <w:bCs/>
          <w:sz w:val="10"/>
          <w:rtl/>
        </w:rPr>
      </w:pPr>
    </w:p>
    <w:p w:rsidR="00B46189" w:rsidRPr="00B46189" w:rsidRDefault="001239CA" w:rsidP="001239C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b/>
          <w:bCs/>
          <w:rtl/>
        </w:rPr>
        <w:tab/>
      </w:r>
      <w:r w:rsidR="00B46189" w:rsidRPr="00BA6E2B">
        <w:rPr>
          <w:rFonts w:hint="cs"/>
          <w:b/>
          <w:bCs/>
          <w:rtl/>
        </w:rPr>
        <w:t>المصدر:</w:t>
      </w:r>
      <w:r>
        <w:rPr>
          <w:rFonts w:hint="cs"/>
          <w:rtl/>
        </w:rPr>
        <w:tab/>
      </w:r>
      <w:r w:rsidR="00B46189" w:rsidRPr="00BA6E2B">
        <w:rPr>
          <w:rFonts w:hint="cs"/>
          <w:rtl/>
        </w:rPr>
        <w:t xml:space="preserve">حساباتنا </w:t>
      </w:r>
      <w:r w:rsidR="002571EF">
        <w:rPr>
          <w:rFonts w:hint="cs"/>
          <w:rtl/>
        </w:rPr>
        <w:t>المبنية</w:t>
      </w:r>
      <w:r w:rsidR="002E1B35">
        <w:rPr>
          <w:rFonts w:hint="cs"/>
          <w:rtl/>
        </w:rPr>
        <w:t xml:space="preserve"> على </w:t>
      </w:r>
      <w:r w:rsidR="00B46189" w:rsidRPr="00BA6E2B">
        <w:rPr>
          <w:rFonts w:hint="cs"/>
          <w:rtl/>
        </w:rPr>
        <w:t xml:space="preserve">بيانات حصيلة الدورة السابعة للمركز الوطني </w:t>
      </w:r>
      <w:r w:rsidR="00B46189">
        <w:rPr>
          <w:rFonts w:hint="cs"/>
          <w:rtl/>
        </w:rPr>
        <w:tab/>
      </w:r>
      <w:r w:rsidR="00B46189" w:rsidRPr="00BA6E2B">
        <w:rPr>
          <w:rFonts w:hint="cs"/>
          <w:rtl/>
        </w:rPr>
        <w:t>لمكافحة الإيدز والأمراض المنقولة بالاتصال الجنسي.</w:t>
      </w:r>
    </w:p>
    <w:p w:rsidR="00B46189" w:rsidRDefault="00B46189" w:rsidP="003F1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p>
    <w:p w:rsidR="00AC735F" w:rsidRDefault="00533F2C" w:rsidP="00533F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11 -</w:t>
      </w:r>
      <w:r>
        <w:rPr>
          <w:rFonts w:hint="cs"/>
          <w:rtl/>
        </w:rPr>
        <w:tab/>
        <w:t>التدابير المتخذة لكفالة حالة اقتصادية واجتماعية أفضل للمرأة (المادة 13)</w:t>
      </w:r>
    </w:p>
    <w:p w:rsidR="00AC735F" w:rsidRDefault="008C0DBA" w:rsidP="003C39F2">
      <w:pPr>
        <w:pStyle w:val="SingleTxt"/>
        <w:rPr>
          <w:rFonts w:hint="cs"/>
          <w:rtl/>
        </w:rPr>
      </w:pPr>
      <w:r>
        <w:rPr>
          <w:rFonts w:hint="cs"/>
          <w:rtl/>
        </w:rPr>
        <w:t xml:space="preserve">164 </w:t>
      </w:r>
      <w:r w:rsidR="00FE25F7">
        <w:rPr>
          <w:rFonts w:hint="cs"/>
          <w:rtl/>
        </w:rPr>
        <w:t xml:space="preserve">- </w:t>
      </w:r>
      <w:r>
        <w:rPr>
          <w:rFonts w:hint="cs"/>
          <w:rtl/>
        </w:rPr>
        <w:t xml:space="preserve">في السياق العام لتنفيذ الإطار الاستراتيجي لمكافحة الفقر، تتعلق جميع المشاريع والبرامج المنفذة في مختلف قطاعات الأنشطة بشكل أو بآخر بالمرأة، حتى ولو </w:t>
      </w:r>
      <w:r w:rsidR="002E1B35">
        <w:rPr>
          <w:rFonts w:hint="cs"/>
          <w:rtl/>
        </w:rPr>
        <w:t xml:space="preserve">لم </w:t>
      </w:r>
      <w:r>
        <w:rPr>
          <w:rFonts w:hint="cs"/>
          <w:rtl/>
        </w:rPr>
        <w:t xml:space="preserve">يكن وضع هذه المشاريع والبرامج قد راعى الاحتياجات </w:t>
      </w:r>
      <w:r w:rsidR="003C39F2">
        <w:rPr>
          <w:rFonts w:hint="cs"/>
          <w:rtl/>
        </w:rPr>
        <w:t>ا</w:t>
      </w:r>
      <w:r w:rsidR="006C3E41">
        <w:rPr>
          <w:rFonts w:hint="cs"/>
          <w:rtl/>
        </w:rPr>
        <w:t>لخ</w:t>
      </w:r>
      <w:r>
        <w:rPr>
          <w:rFonts w:hint="cs"/>
          <w:rtl/>
        </w:rPr>
        <w:t xml:space="preserve">اصة للمرأة ودورها في شتى المجالات. ويراعى بُعد </w:t>
      </w:r>
      <w:r>
        <w:rPr>
          <w:rFonts w:hint="eastAsia"/>
          <w:rtl/>
        </w:rPr>
        <w:t>”التضامن الوطني والنهوض بالمرأة</w:t>
      </w:r>
      <w:r>
        <w:rPr>
          <w:rFonts w:hint="cs"/>
          <w:rtl/>
        </w:rPr>
        <w:t>“ بوجه خاص في المحور 3 من الإطار الاستراتيجي، وينص على وضع استراتيجية بالتراضي في مجال مراعاة الجنسانية في السياسات والبرامج، فضلا عن تحديد القائد في هذا المجال.</w:t>
      </w:r>
    </w:p>
    <w:p w:rsidR="008C0DBA" w:rsidRDefault="008C0DBA" w:rsidP="002E1B35">
      <w:pPr>
        <w:pStyle w:val="SingleTxt"/>
        <w:rPr>
          <w:rFonts w:hint="cs"/>
          <w:rtl/>
        </w:rPr>
      </w:pPr>
      <w:r>
        <w:rPr>
          <w:rFonts w:hint="cs"/>
          <w:rtl/>
        </w:rPr>
        <w:t xml:space="preserve">165 </w:t>
      </w:r>
      <w:r w:rsidR="00FE25F7">
        <w:rPr>
          <w:rFonts w:hint="cs"/>
          <w:rtl/>
        </w:rPr>
        <w:t xml:space="preserve">- </w:t>
      </w:r>
      <w:r>
        <w:rPr>
          <w:rFonts w:hint="cs"/>
          <w:rtl/>
        </w:rPr>
        <w:t>ولا بد أيضا من ملاحظة الاستمرار في إنشاء مؤسسات التمويل البالغ الصغر (صندوق دعم الأنشطة النسائية المد</w:t>
      </w:r>
      <w:r w:rsidR="002E1B35">
        <w:rPr>
          <w:rFonts w:hint="cs"/>
          <w:rtl/>
        </w:rPr>
        <w:t>ر</w:t>
      </w:r>
      <w:r>
        <w:rPr>
          <w:rFonts w:hint="cs"/>
          <w:rtl/>
        </w:rPr>
        <w:t>ة للدخل، وبرنامج تحليل ورصد وصلة بيانات الصحة والبيئة، والمصارف القروية، والأنشطة النسائية لبدء المشاريع المتناهية الصغر من أجل التنمية)، التي تعد المرأة عم</w:t>
      </w:r>
      <w:r w:rsidR="002E1B35">
        <w:rPr>
          <w:rFonts w:hint="cs"/>
          <w:rtl/>
        </w:rPr>
        <w:t>ي</w:t>
      </w:r>
      <w:r>
        <w:rPr>
          <w:rFonts w:hint="cs"/>
          <w:rtl/>
        </w:rPr>
        <w:t>لتها المفضلة. فإحصاءات المصرف المركزي لدول غرب أفريقيا تشير في الواقع إلى أن النساء كن، في أعوام 2001 و 2002 و 2003، يشكلن 52 في المائة و</w:t>
      </w:r>
      <w:r>
        <w:rPr>
          <w:rFonts w:hint="eastAsia"/>
          <w:rtl/>
        </w:rPr>
        <w:t> </w:t>
      </w:r>
      <w:r>
        <w:rPr>
          <w:rFonts w:hint="cs"/>
          <w:rtl/>
        </w:rPr>
        <w:t>51.2 في المائة و 49.6 في المائة على التوالي من عملاء مؤسسات التمويل البالغ الصغر.</w:t>
      </w:r>
    </w:p>
    <w:p w:rsidR="008C0DBA" w:rsidRDefault="008C0DBA" w:rsidP="002E1B35">
      <w:pPr>
        <w:pStyle w:val="SingleTxt"/>
        <w:rPr>
          <w:rFonts w:hint="cs"/>
          <w:rtl/>
        </w:rPr>
      </w:pPr>
      <w:r>
        <w:rPr>
          <w:rFonts w:hint="cs"/>
          <w:rtl/>
        </w:rPr>
        <w:t xml:space="preserve">166 </w:t>
      </w:r>
      <w:r w:rsidR="00FE25F7">
        <w:rPr>
          <w:rFonts w:hint="cs"/>
          <w:rtl/>
        </w:rPr>
        <w:t xml:space="preserve">- </w:t>
      </w:r>
      <w:r w:rsidR="00335C38">
        <w:rPr>
          <w:rFonts w:hint="cs"/>
          <w:rtl/>
        </w:rPr>
        <w:t>وفي عام 2005، تبين من تقييم مساهمة صندوق دعم الأنشطة النسائية المدرة للدخل</w:t>
      </w:r>
      <w:r w:rsidR="00335C38" w:rsidRPr="00335C38">
        <w:rPr>
          <w:vertAlign w:val="superscript"/>
          <w:rtl/>
        </w:rPr>
        <w:t>(</w:t>
      </w:r>
      <w:r w:rsidR="00335C38">
        <w:rPr>
          <w:rStyle w:val="FootnoteReference"/>
          <w:rtl/>
        </w:rPr>
        <w:footnoteReference w:id="13"/>
      </w:r>
      <w:r w:rsidR="00335C38" w:rsidRPr="00335C38">
        <w:rPr>
          <w:vertAlign w:val="superscript"/>
          <w:rtl/>
        </w:rPr>
        <w:t>)</w:t>
      </w:r>
      <w:r w:rsidR="00335C38">
        <w:rPr>
          <w:rFonts w:hint="cs"/>
          <w:rtl/>
        </w:rPr>
        <w:t xml:space="preserve"> في</w:t>
      </w:r>
      <w:r w:rsidR="009B56D9">
        <w:rPr>
          <w:rFonts w:hint="cs"/>
          <w:rtl/>
        </w:rPr>
        <w:t xml:space="preserve"> مكافحة الفقر أن 2</w:t>
      </w:r>
      <w:r w:rsidR="002E1B35">
        <w:rPr>
          <w:rFonts w:hint="cs"/>
          <w:rtl/>
        </w:rPr>
        <w:t>4</w:t>
      </w:r>
      <w:r w:rsidR="009B56D9">
        <w:rPr>
          <w:rFonts w:hint="cs"/>
          <w:rtl/>
        </w:rPr>
        <w:t>7 542 امرأة، أي 8 في المائة من الشريحة النسائية من السكان، و 16 في المائة من الشريحة النسائية العاملة من السكان، وزهاء 31 في المائة من العاملات الفقيرات، قد استفدن من تمويل الصندوق. وكان ذلك عونا للنساء على توسيع مشاريعهن، وزيادة مشاركتهن في نفقات الأسرة (الالتحاق بالمدرسة ورعاية الأطفال)، وتعزيز قدرتهن في مجال الإدارة والمبادرة والمعرفة واكتساب المهارات.</w:t>
      </w:r>
    </w:p>
    <w:p w:rsidR="009B56D9" w:rsidRDefault="007A714D" w:rsidP="00147EBB">
      <w:pPr>
        <w:pStyle w:val="SingleTxt"/>
        <w:rPr>
          <w:rFonts w:hint="cs"/>
          <w:rtl/>
        </w:rPr>
      </w:pPr>
      <w:r w:rsidRPr="007A714D">
        <w:rPr>
          <w:rFonts w:hint="cs"/>
          <w:rtl/>
        </w:rPr>
        <w:t xml:space="preserve">167 </w:t>
      </w:r>
      <w:r w:rsidR="00FE25F7">
        <w:rPr>
          <w:rFonts w:hint="cs"/>
          <w:rtl/>
        </w:rPr>
        <w:t xml:space="preserve">- </w:t>
      </w:r>
      <w:r>
        <w:rPr>
          <w:rFonts w:hint="cs"/>
          <w:rtl/>
        </w:rPr>
        <w:t>وفي عام 2005 اعتمدت خطة عمل للاستراتيجية الوطنية للتمويل البالغ</w:t>
      </w:r>
      <w:r w:rsidR="00147EBB">
        <w:rPr>
          <w:rFonts w:hint="cs"/>
          <w:rtl/>
        </w:rPr>
        <w:t xml:space="preserve"> الصغر على مستوى مديرية التمويل البالغ الصغر في وزارة المالية والميزانية، من أجل إتاحة الاستفادة من خدمات التمويل البالغ الصغر العملية والمستدامة لمعظم الفقراء أو ذوي الدخل الضعيف وأصحاب المشاريع البالغة الصغر، وبخاصة النساء والشباب، في جميع أنحاء البلد حتى عام 2010، بفضل مؤسسات للتمويل البالغ الصغر مستدامة ومنخرطة في سوق المال الوطنية.</w:t>
      </w:r>
    </w:p>
    <w:p w:rsidR="00147EBB" w:rsidRDefault="00147EBB" w:rsidP="00147EBB">
      <w:pPr>
        <w:pStyle w:val="SingleTxt"/>
        <w:rPr>
          <w:rFonts w:hint="cs"/>
          <w:rtl/>
        </w:rPr>
      </w:pPr>
      <w:r>
        <w:rPr>
          <w:rFonts w:hint="cs"/>
          <w:rtl/>
        </w:rPr>
        <w:t xml:space="preserve">168 </w:t>
      </w:r>
      <w:r w:rsidR="00FE25F7">
        <w:rPr>
          <w:rFonts w:hint="cs"/>
          <w:rtl/>
        </w:rPr>
        <w:t xml:space="preserve">- </w:t>
      </w:r>
      <w:r>
        <w:rPr>
          <w:rFonts w:hint="cs"/>
          <w:rtl/>
        </w:rPr>
        <w:t>ويتضح من التقرير المتعلق بتنفيذ برنامج الأنشطة ذات الأولوية في الإطار الاستراتيجي لمكافحة الفقر أن الإنجازات والمكاسب في عام 2006 كانت على النحو التالي:</w:t>
      </w:r>
    </w:p>
    <w:p w:rsidR="00147EBB" w:rsidRDefault="00147EBB" w:rsidP="00E44E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حضر 685 من الحرفيين، كان منهم 426 امرأة، الأعضاء في 12 منظمة مشرفة على اتحادات الحرفيين والحرفيات، دورات تدريب تقني في مجال البناء، والصباغة، وميكانيكا الدراجات بأنواعها، وإنتاج </w:t>
      </w:r>
      <w:r w:rsidR="00E44EEF">
        <w:rPr>
          <w:rFonts w:hint="cs"/>
          <w:rtl/>
        </w:rPr>
        <w:t>ا</w:t>
      </w:r>
      <w:r w:rsidR="006C3E41">
        <w:rPr>
          <w:rFonts w:hint="cs"/>
          <w:rtl/>
        </w:rPr>
        <w:t>لخ</w:t>
      </w:r>
      <w:r>
        <w:rPr>
          <w:rFonts w:hint="cs"/>
          <w:rtl/>
        </w:rPr>
        <w:t>بز، والنسيج، والغزل؛</w:t>
      </w:r>
    </w:p>
    <w:p w:rsidR="00147EBB" w:rsidRDefault="00147EBB" w:rsidP="00147EB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تمتلك 50 وحدة للحرف، منخرطة في عملية دعم ما ينشأ من المشاريع الحرفية البالغة الصغر، أدوات لإدارة المشاريع تستفيد منها؛</w:t>
      </w:r>
    </w:p>
    <w:p w:rsidR="00147EBB" w:rsidRDefault="00147EBB" w:rsidP="00147EB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حصلت 53 وحدة إنتاج حرفية، منها 25 وحدة تمتلكها حرفيات، على معدات جديدة للعمل (آلة حياكة، طاحونة، جهاز لحام، سندان، وحدة </w:t>
      </w:r>
      <w:r w:rsidR="002E1B35">
        <w:rPr>
          <w:rFonts w:hint="cs"/>
          <w:rtl/>
        </w:rPr>
        <w:t>ل</w:t>
      </w:r>
      <w:r>
        <w:rPr>
          <w:rFonts w:hint="cs"/>
          <w:rtl/>
        </w:rPr>
        <w:t xml:space="preserve">تقطيع الصابون، أنوال، مِلزمة، مشبك للشد، مكبس كريتة، دولاب مغزل، فرن للخبز، ...)؛ </w:t>
      </w:r>
    </w:p>
    <w:p w:rsidR="00147EBB" w:rsidRDefault="00147EBB" w:rsidP="00147EB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جرى تعزيز القدرات التقنية لـ 52 من مقدمي خدمات الدعم غير المالي، منهم 7 نساء، في مجال التنمية؛</w:t>
      </w:r>
    </w:p>
    <w:p w:rsidR="00147EBB" w:rsidRDefault="00147EBB" w:rsidP="00147EB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حصل 515 حرفيا، منهم 386 حرفية، </w:t>
      </w:r>
      <w:r w:rsidR="00E44EEF">
        <w:rPr>
          <w:rFonts w:hint="cs"/>
          <w:rtl/>
        </w:rPr>
        <w:t>على قرض يتراوح بين 000 50 و</w:t>
      </w:r>
      <w:r w:rsidR="00E44EEF">
        <w:rPr>
          <w:rFonts w:hint="eastAsia"/>
          <w:rtl/>
        </w:rPr>
        <w:t> </w:t>
      </w:r>
      <w:r w:rsidR="00E44EEF">
        <w:rPr>
          <w:rFonts w:hint="cs"/>
          <w:rtl/>
        </w:rPr>
        <w:t>000</w:t>
      </w:r>
      <w:r w:rsidR="00E44EEF">
        <w:rPr>
          <w:rFonts w:hint="eastAsia"/>
          <w:rtl/>
        </w:rPr>
        <w:t> </w:t>
      </w:r>
      <w:r>
        <w:rPr>
          <w:rFonts w:hint="cs"/>
          <w:rtl/>
        </w:rPr>
        <w:t>500 1 من فرنكات الجماعة المالية الأفريقية؛</w:t>
      </w:r>
    </w:p>
    <w:p w:rsidR="00147EBB" w:rsidRDefault="00147EBB" w:rsidP="00147EB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عززت 426 حرفية من قدراتهن التقنية في مجال الإنتاج؛</w:t>
      </w:r>
    </w:p>
    <w:p w:rsidR="00147EBB" w:rsidRDefault="00147EBB" w:rsidP="00147EB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تعمل الآن وحدتان (2) للنسج بنول ذي أربع (4) دواسات؛</w:t>
      </w:r>
    </w:p>
    <w:p w:rsidR="00147EBB" w:rsidRDefault="00147EBB" w:rsidP="00147EB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نوّعت جميع الوحدات النسائية العاملة في عام 2006 من إنتاجها.</w:t>
      </w:r>
    </w:p>
    <w:p w:rsidR="00147EBB" w:rsidRDefault="00147EBB" w:rsidP="00E44EEF">
      <w:pPr>
        <w:pStyle w:val="SingleTxt"/>
        <w:rPr>
          <w:rFonts w:hint="cs"/>
          <w:rtl/>
        </w:rPr>
      </w:pPr>
      <w:r>
        <w:rPr>
          <w:rFonts w:hint="cs"/>
          <w:rtl/>
        </w:rPr>
        <w:t xml:space="preserve">169 </w:t>
      </w:r>
      <w:r w:rsidR="00FE25F7">
        <w:rPr>
          <w:rFonts w:hint="cs"/>
          <w:rtl/>
        </w:rPr>
        <w:t xml:space="preserve">- </w:t>
      </w:r>
      <w:r>
        <w:rPr>
          <w:rFonts w:hint="cs"/>
          <w:rtl/>
        </w:rPr>
        <w:t>وشرعت الحكومة، من خلال وزارة النهوض</w:t>
      </w:r>
      <w:r w:rsidR="001C27A5">
        <w:rPr>
          <w:rFonts w:hint="cs"/>
          <w:rtl/>
        </w:rPr>
        <w:t xml:space="preserve"> بالمرأة وبفضل صناديق البلدان الفقيرة المثقلة بالديون، في إنشاء وتجديد دور المرأة ومراكز النهوض بالمرأة. وهذه الدور مساحات مهيأة تتيح للنساء الالتقاء والحديث وتعلم المهن. وتقع دور المرأة في مراكز الأقاليم، في حين توجد مراكز النهوض بالمرأة في الأماكن الأخرى (المقاطعات، القرى، </w:t>
      </w:r>
      <w:r w:rsidR="006C3E41">
        <w:rPr>
          <w:rFonts w:hint="cs"/>
          <w:rtl/>
        </w:rPr>
        <w:t>إلخ</w:t>
      </w:r>
      <w:r w:rsidR="001C27A5">
        <w:rPr>
          <w:rFonts w:hint="cs"/>
          <w:rtl/>
        </w:rPr>
        <w:t xml:space="preserve">). وفي الفترة من عام 2001 إلى عام 2007، أنشئت اثنتان وأربعون (42) </w:t>
      </w:r>
      <w:r w:rsidR="001C27A5">
        <w:rPr>
          <w:rFonts w:hint="eastAsia"/>
          <w:rtl/>
        </w:rPr>
        <w:t>”دار</w:t>
      </w:r>
      <w:r w:rsidR="001C27A5">
        <w:rPr>
          <w:rFonts w:hint="cs"/>
          <w:rtl/>
        </w:rPr>
        <w:t>ا للمرأة</w:t>
      </w:r>
      <w:r w:rsidR="001C27A5">
        <w:rPr>
          <w:rFonts w:hint="eastAsia"/>
          <w:rtl/>
        </w:rPr>
        <w:t xml:space="preserve">“، ويجري إنشاء دورين أخريين، في كل الأقاليم </w:t>
      </w:r>
      <w:r w:rsidR="00E44EEF">
        <w:rPr>
          <w:rFonts w:hint="cs"/>
          <w:rtl/>
        </w:rPr>
        <w:t>ا</w:t>
      </w:r>
      <w:r w:rsidR="006C3E41">
        <w:rPr>
          <w:rFonts w:hint="eastAsia"/>
          <w:rtl/>
        </w:rPr>
        <w:t>لخ</w:t>
      </w:r>
      <w:r w:rsidR="001C27A5">
        <w:rPr>
          <w:rFonts w:hint="eastAsia"/>
          <w:rtl/>
        </w:rPr>
        <w:t xml:space="preserve">مسة والأربعين (45). </w:t>
      </w:r>
      <w:r w:rsidR="001C27A5">
        <w:rPr>
          <w:rFonts w:hint="cs"/>
          <w:rtl/>
        </w:rPr>
        <w:t>ويضاف إلى ذلك إقامة تسعة عشر (19) مركزا للنهوض بالمرأة، وافتتاح ستة عشر (16) مركزا لمحو الأمية.</w:t>
      </w:r>
    </w:p>
    <w:p w:rsidR="001C27A5" w:rsidRDefault="001C27A5" w:rsidP="003655A2">
      <w:pPr>
        <w:pStyle w:val="SingleTxt"/>
        <w:rPr>
          <w:rFonts w:hint="cs"/>
          <w:rtl/>
        </w:rPr>
      </w:pPr>
      <w:r>
        <w:rPr>
          <w:rFonts w:hint="cs"/>
          <w:rtl/>
        </w:rPr>
        <w:t xml:space="preserve">170 </w:t>
      </w:r>
      <w:r w:rsidR="001239CA">
        <w:rPr>
          <w:rFonts w:hint="cs"/>
          <w:rtl/>
        </w:rPr>
        <w:t>-</w:t>
      </w:r>
      <w:r>
        <w:rPr>
          <w:rFonts w:hint="cs"/>
          <w:rtl/>
        </w:rPr>
        <w:t xml:space="preserve"> وواكب إنشاءَ دور المرأة الحصول على التكنولوجيات المناسبة (مطاحن، مكبس كريتة، آلة حياكة، مقاشر للحبوب، مضخات آلية، عربات يد، عربات نقل، </w:t>
      </w:r>
      <w:r w:rsidR="006C3E41">
        <w:rPr>
          <w:rFonts w:hint="cs"/>
          <w:rtl/>
        </w:rPr>
        <w:t>إلخ</w:t>
      </w:r>
      <w:r>
        <w:rPr>
          <w:rFonts w:hint="cs"/>
          <w:rtl/>
        </w:rPr>
        <w:t>) للجمعيات والتجمعات والشبكات النسائية والشبابية. وفي الفترة 2001-2006، جرى الحصول على ستة ألاف ومائتين واثنتين وتسعين (292 6) من التكنولوجيات المختلفة الأنواع؛ وكان الهدف من ذلك تخفيف مشقة الأشغال اليومية للمرأة ومساعدتها على القيام بأنشطة مدرة للدخل.</w:t>
      </w:r>
    </w:p>
    <w:p w:rsidR="001C27A5" w:rsidRDefault="001C27A5" w:rsidP="001C27A5">
      <w:pPr>
        <w:pStyle w:val="SingleTxt"/>
        <w:rPr>
          <w:rFonts w:hint="cs"/>
          <w:rtl/>
        </w:rPr>
      </w:pPr>
      <w:r>
        <w:rPr>
          <w:rFonts w:hint="cs"/>
          <w:rtl/>
        </w:rPr>
        <w:t xml:space="preserve">171 </w:t>
      </w:r>
      <w:r w:rsidR="00FE25F7">
        <w:rPr>
          <w:rFonts w:hint="cs"/>
          <w:rtl/>
        </w:rPr>
        <w:t xml:space="preserve">- </w:t>
      </w:r>
      <w:r>
        <w:rPr>
          <w:rFonts w:hint="cs"/>
          <w:rtl/>
        </w:rPr>
        <w:t xml:space="preserve">وبعد الدعم باللوازم، جرى تعزيز قدرات المرأة من خلال التدريب أو تجديد المعلومات في مسائل مختلفة كالإدارة، والمتابعة والتقييم، وإدارة ومتابعة المشاريع الصغيرة، وإدارة وصيانة المعدات، والمواطنة، </w:t>
      </w:r>
      <w:r w:rsidR="006C3E41">
        <w:rPr>
          <w:rFonts w:hint="cs"/>
          <w:rtl/>
        </w:rPr>
        <w:t>إلخ</w:t>
      </w:r>
      <w:r>
        <w:rPr>
          <w:rFonts w:hint="cs"/>
          <w:rtl/>
        </w:rPr>
        <w:t>.</w:t>
      </w:r>
    </w:p>
    <w:p w:rsidR="00B5032F" w:rsidRDefault="00B5032F" w:rsidP="00B5032F">
      <w:pPr>
        <w:pStyle w:val="SingleTxt"/>
        <w:rPr>
          <w:rFonts w:hint="cs"/>
          <w:rtl/>
        </w:rPr>
      </w:pPr>
      <w:r>
        <w:rPr>
          <w:rFonts w:hint="cs"/>
          <w:rtl/>
        </w:rPr>
        <w:t xml:space="preserve">172 </w:t>
      </w:r>
      <w:r w:rsidR="00FE25F7">
        <w:rPr>
          <w:rFonts w:hint="cs"/>
          <w:rtl/>
        </w:rPr>
        <w:t xml:space="preserve">- </w:t>
      </w:r>
      <w:r>
        <w:rPr>
          <w:rFonts w:hint="cs"/>
          <w:rtl/>
        </w:rPr>
        <w:t>وفيما يتعلق تحديدا بالمعوقات، كانت الأنشطة التي اضطلعت بها الحكومة تتعلق أساسا بما يلي:</w:t>
      </w:r>
    </w:p>
    <w:p w:rsidR="00B5032F" w:rsidRDefault="00B5032F" w:rsidP="002E1B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دعم القدرة على الحركة والاكتفاء الذاتي: والمقصود هنا تقديم مساعدات مادية مختلفة إلى المعوقات لمساعدتهن في الوصول إلى أفضل مستوى وظيفي والحفاظ عليه، وتحقيق قدر أكبر من الاست</w:t>
      </w:r>
      <w:r w:rsidR="002E1B35">
        <w:rPr>
          <w:rFonts w:hint="cs"/>
          <w:rtl/>
        </w:rPr>
        <w:t>ق</w:t>
      </w:r>
      <w:r>
        <w:rPr>
          <w:rFonts w:hint="cs"/>
          <w:rtl/>
        </w:rPr>
        <w:t>لالية. وفي الفترة من عام 2001 إلى عام 2006، استفادت المعوقات من 42 عصا بيضاء، و 433 دراج</w:t>
      </w:r>
      <w:r w:rsidR="00FF4B33">
        <w:rPr>
          <w:rFonts w:hint="cs"/>
          <w:rtl/>
        </w:rPr>
        <w:t>ة عادية ثلاثية العجلات، و</w:t>
      </w:r>
      <w:r w:rsidR="00FF4B33">
        <w:rPr>
          <w:rFonts w:hint="eastAsia"/>
        </w:rPr>
        <w:t> </w:t>
      </w:r>
      <w:r>
        <w:rPr>
          <w:rFonts w:hint="cs"/>
          <w:rtl/>
        </w:rPr>
        <w:t>5 دراجات آلية ثلاثية العجلات، و 220 كرسيا بعجلات، وجهازين لتقويم العظام، و 76 جهازا لتقوية السمع؛</w:t>
      </w:r>
    </w:p>
    <w:p w:rsidR="00B5032F" w:rsidRDefault="00B5032F" w:rsidP="005264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دعم تعزيز القدرات التشغيلية لمنظمات المعوقين. وفي الفترة ذاتها قدمت الدولة البوركينية إعانة بمبلغ إجمالي قدره مائة وأربعة عشر مليونا وسبعمائة ألف (000</w:t>
      </w:r>
      <w:r>
        <w:rPr>
          <w:rFonts w:hint="eastAsia"/>
          <w:rtl/>
        </w:rPr>
        <w:t> </w:t>
      </w:r>
      <w:r>
        <w:rPr>
          <w:rFonts w:hint="cs"/>
          <w:rtl/>
        </w:rPr>
        <w:t>700 114) من فرنكات الجماعة المالية الأفريقية لدعم منظمات المعوقين في الاضطلاع بأنشطة النهوض بالذات؛</w:t>
      </w:r>
    </w:p>
    <w:p w:rsidR="00B5032F" w:rsidRDefault="00B5032F" w:rsidP="005264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افتتاح مركز وطني لتعلم المهن في عام 2001 للمعوقين القادرين على الحركة. ويضم المركز الآن ثلاثة وستين (63) متعلما، منهم سبع وعشرون (27) امرأة؛</w:t>
      </w:r>
    </w:p>
    <w:p w:rsidR="00B5032F" w:rsidRDefault="00B5032F" w:rsidP="005264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دعم ما ينشأ من جمعيات النهوض بالمعوقات:</w:t>
      </w:r>
      <w:r w:rsidR="00526425">
        <w:rPr>
          <w:rFonts w:hint="cs"/>
          <w:rtl/>
        </w:rPr>
        <w:t xml:space="preserve"> وبعد أن كانت هناك ثلاث (3) جمعيات للمعوقات فقط في عام 1998، أصبح في بوركينا </w:t>
      </w:r>
      <w:r w:rsidR="00356C72">
        <w:rPr>
          <w:rFonts w:hint="cs"/>
          <w:rtl/>
        </w:rPr>
        <w:t>فاسو</w:t>
      </w:r>
      <w:r w:rsidR="00526425">
        <w:rPr>
          <w:rFonts w:hint="cs"/>
          <w:rtl/>
        </w:rPr>
        <w:t xml:space="preserve"> الآن زهاء 30 منظمة للمعوقات.</w:t>
      </w:r>
    </w:p>
    <w:p w:rsidR="00526425" w:rsidRDefault="00526425" w:rsidP="00526425">
      <w:pPr>
        <w:pStyle w:val="SingleTxt"/>
        <w:rPr>
          <w:rFonts w:hint="cs"/>
          <w:rtl/>
        </w:rPr>
      </w:pPr>
      <w:r>
        <w:rPr>
          <w:rFonts w:hint="cs"/>
          <w:rtl/>
        </w:rPr>
        <w:t xml:space="preserve">173 </w:t>
      </w:r>
      <w:r w:rsidR="00FE25F7">
        <w:rPr>
          <w:rFonts w:hint="cs"/>
          <w:rtl/>
        </w:rPr>
        <w:t xml:space="preserve">- </w:t>
      </w:r>
      <w:r>
        <w:rPr>
          <w:rFonts w:hint="cs"/>
          <w:rtl/>
        </w:rPr>
        <w:t>وعملت جمعيات المعوقات على تعزيز أنشطة الإعلام والتثقيف والاتصال من خلال توعية وتثقيف/تدريب أعضائها، والدعوة، والإدماج الاجتماعي والاقتصادي لأعضائها.</w:t>
      </w:r>
    </w:p>
    <w:p w:rsidR="00526425" w:rsidRDefault="00526425" w:rsidP="00526425">
      <w:pPr>
        <w:pStyle w:val="SingleTxt"/>
        <w:rPr>
          <w:rFonts w:hint="cs"/>
          <w:rtl/>
        </w:rPr>
      </w:pPr>
      <w:r>
        <w:rPr>
          <w:rFonts w:hint="cs"/>
          <w:rtl/>
        </w:rPr>
        <w:t xml:space="preserve">174 </w:t>
      </w:r>
      <w:r w:rsidR="00FE25F7">
        <w:rPr>
          <w:rFonts w:hint="cs"/>
          <w:rtl/>
        </w:rPr>
        <w:t xml:space="preserve">- </w:t>
      </w:r>
      <w:r>
        <w:rPr>
          <w:rFonts w:hint="cs"/>
          <w:rtl/>
        </w:rPr>
        <w:t xml:space="preserve">وكانت أنشطة التوعية تتم أساسا من خلال وسائل الإعلام، عن طريق برامج تلفزيونية (2) وإذاعية (30)، وبث رسائل دعم لتوعية السكان، </w:t>
      </w:r>
      <w:r w:rsidR="006C3E41">
        <w:rPr>
          <w:rFonts w:hint="cs"/>
          <w:rtl/>
        </w:rPr>
        <w:t>إلخ</w:t>
      </w:r>
      <w:r>
        <w:rPr>
          <w:rFonts w:hint="cs"/>
          <w:rtl/>
        </w:rPr>
        <w:t>.</w:t>
      </w:r>
    </w:p>
    <w:p w:rsidR="00526425" w:rsidRDefault="00526425" w:rsidP="00526425">
      <w:pPr>
        <w:pStyle w:val="SingleTxt"/>
        <w:rPr>
          <w:rFonts w:hint="cs"/>
          <w:rtl/>
        </w:rPr>
      </w:pPr>
      <w:r>
        <w:rPr>
          <w:rFonts w:hint="cs"/>
          <w:rtl/>
        </w:rPr>
        <w:t xml:space="preserve">175 </w:t>
      </w:r>
      <w:r w:rsidR="00FE25F7">
        <w:rPr>
          <w:rFonts w:hint="cs"/>
          <w:rtl/>
        </w:rPr>
        <w:t xml:space="preserve">- </w:t>
      </w:r>
      <w:r>
        <w:rPr>
          <w:rFonts w:hint="cs"/>
          <w:rtl/>
        </w:rPr>
        <w:t>أما أنشطة التدريب فكانت تتعلق بحقوق المرأة، وفيروس نقص المناعة البشرية/الإيدز، وخصوصا اتفاقية الأمم المتحدة عن المعوقين التي يجري إعدادها. واستفاد من هذا التدريب ما يزيد على 200 معوق. وجرى أيضا في عام 2005 الاضطلاع بأنشطة دعوة لاعتماد نصوص تشريعية وتقنينية تتعلق بحصول المعوقين على عمل.</w:t>
      </w:r>
    </w:p>
    <w:p w:rsidR="00526425" w:rsidRDefault="00526425" w:rsidP="002E1B35">
      <w:pPr>
        <w:pStyle w:val="SingleTxt"/>
        <w:rPr>
          <w:rFonts w:hint="cs"/>
          <w:rtl/>
        </w:rPr>
      </w:pPr>
      <w:r>
        <w:rPr>
          <w:rFonts w:hint="cs"/>
          <w:rtl/>
        </w:rPr>
        <w:t xml:space="preserve">176 </w:t>
      </w:r>
      <w:r w:rsidR="00FE25F7">
        <w:rPr>
          <w:rFonts w:hint="cs"/>
          <w:rtl/>
        </w:rPr>
        <w:t xml:space="preserve">- </w:t>
      </w:r>
      <w:r>
        <w:rPr>
          <w:rFonts w:hint="cs"/>
          <w:rtl/>
        </w:rPr>
        <w:t>وعل</w:t>
      </w:r>
      <w:r w:rsidR="002E1B35">
        <w:rPr>
          <w:rFonts w:hint="cs"/>
          <w:rtl/>
        </w:rPr>
        <w:t>ى</w:t>
      </w:r>
      <w:r>
        <w:rPr>
          <w:rFonts w:hint="cs"/>
          <w:rtl/>
        </w:rPr>
        <w:t xml:space="preserve"> الرغم من أنشطة الحكومة والمجتمع المدني، يلاحظ أن احتياجات المعوقين عامة والمعوقات خاصة لا تؤخذ في الاعتبار بالقدر الكافي في السياسات والبرامج الوطنية والقطاعية، وما زال الإدماج الاجتماعي والاقتصادي للمعوقات يمثل تحديا لا بد من التصدي له. وتعد الأمية والفقر من القيود العديدة التي تعوق العناية بالمعوقات.</w:t>
      </w:r>
    </w:p>
    <w:p w:rsidR="00316D63" w:rsidRPr="00316D63" w:rsidRDefault="00316D63" w:rsidP="00316D63">
      <w:pPr>
        <w:pStyle w:val="SingleTxt"/>
        <w:spacing w:after="0" w:line="120" w:lineRule="exact"/>
        <w:rPr>
          <w:rFonts w:hint="cs"/>
          <w:sz w:val="10"/>
          <w:rtl/>
        </w:rPr>
      </w:pPr>
    </w:p>
    <w:p w:rsidR="00526425" w:rsidRDefault="00316D63" w:rsidP="00316D6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12 -</w:t>
      </w:r>
      <w:r>
        <w:rPr>
          <w:rFonts w:hint="cs"/>
          <w:rtl/>
        </w:rPr>
        <w:tab/>
        <w:t>الضمان الاجتماعي</w:t>
      </w:r>
    </w:p>
    <w:p w:rsidR="00AA3297" w:rsidRDefault="00AA3297" w:rsidP="005144B7">
      <w:pPr>
        <w:pStyle w:val="SingleTxt"/>
        <w:rPr>
          <w:rFonts w:hint="cs"/>
          <w:rtl/>
        </w:rPr>
      </w:pPr>
      <w:r>
        <w:rPr>
          <w:rFonts w:hint="cs"/>
          <w:rtl/>
        </w:rPr>
        <w:t xml:space="preserve">177 </w:t>
      </w:r>
      <w:r w:rsidR="00FE25F7">
        <w:rPr>
          <w:rFonts w:hint="cs"/>
          <w:rtl/>
        </w:rPr>
        <w:t xml:space="preserve">- </w:t>
      </w:r>
      <w:r>
        <w:rPr>
          <w:rFonts w:hint="cs"/>
          <w:rtl/>
        </w:rPr>
        <w:t>يلاحظ فيما يتعلق بالضمان الاجتماعي أن 10 في المائة فقط من السكان هم الذين يستفيدون منه. ويوضح الجدول الوارد أدناه حجم التحديات المطلوب التصدي لها، فيما</w:t>
      </w:r>
      <w:r w:rsidR="005144B7">
        <w:rPr>
          <w:rFonts w:hint="eastAsia"/>
          <w:rtl/>
        </w:rPr>
        <w:t> </w:t>
      </w:r>
      <w:r>
        <w:rPr>
          <w:rFonts w:hint="cs"/>
          <w:rtl/>
        </w:rPr>
        <w:t xml:space="preserve">يتعلق أساسا بحصول السكان البالغي الضعف على </w:t>
      </w:r>
      <w:r w:rsidR="00E44EEF">
        <w:rPr>
          <w:rFonts w:hint="cs"/>
          <w:rtl/>
        </w:rPr>
        <w:t>ا</w:t>
      </w:r>
      <w:r w:rsidR="006C3E41">
        <w:rPr>
          <w:rFonts w:hint="cs"/>
          <w:rtl/>
        </w:rPr>
        <w:t>لخ</w:t>
      </w:r>
      <w:r>
        <w:rPr>
          <w:rFonts w:hint="cs"/>
          <w:rtl/>
        </w:rPr>
        <w:t>دمات الاجتماعية الأساسية، ومد</w:t>
      </w:r>
      <w:r w:rsidR="005144B7">
        <w:rPr>
          <w:rFonts w:hint="eastAsia"/>
          <w:rtl/>
        </w:rPr>
        <w:t> </w:t>
      </w:r>
      <w:r>
        <w:rPr>
          <w:rFonts w:hint="cs"/>
          <w:rtl/>
        </w:rPr>
        <w:t>نطاق التغطية الاجتماعية إلى العاملين في القطاع غير الرسمي</w:t>
      </w:r>
      <w:r w:rsidR="006C1782">
        <w:rPr>
          <w:rFonts w:hint="cs"/>
          <w:rtl/>
        </w:rPr>
        <w:t>.</w:t>
      </w:r>
    </w:p>
    <w:p w:rsidR="006C1782" w:rsidRPr="006C1782" w:rsidRDefault="006C1782" w:rsidP="006C1782">
      <w:pPr>
        <w:pStyle w:val="SingleTxt"/>
        <w:spacing w:after="0" w:line="120" w:lineRule="exact"/>
        <w:rPr>
          <w:rFonts w:hint="cs"/>
          <w:sz w:val="10"/>
          <w:rtl/>
        </w:rPr>
      </w:pPr>
    </w:p>
    <w:p w:rsidR="006C1782" w:rsidRDefault="006C1782" w:rsidP="00AA3297">
      <w:pPr>
        <w:pStyle w:val="SingleTxt"/>
        <w:rPr>
          <w:rFonts w:hint="cs"/>
          <w:b/>
          <w:bCs/>
          <w:rtl/>
        </w:rPr>
      </w:pPr>
      <w:r>
        <w:rPr>
          <w:rFonts w:hint="cs"/>
          <w:b/>
          <w:bCs/>
          <w:rtl/>
        </w:rPr>
        <w:t>الجدول 8: نسبة العمال المستحقين للمعاش التقاعدي</w:t>
      </w:r>
    </w:p>
    <w:tbl>
      <w:tblPr>
        <w:bidiVisual/>
        <w:tblW w:w="0" w:type="auto"/>
        <w:tblInd w:w="1302" w:type="dxa"/>
        <w:tblLayout w:type="fixed"/>
        <w:tblCellMar>
          <w:left w:w="0" w:type="dxa"/>
          <w:right w:w="0" w:type="dxa"/>
        </w:tblCellMar>
        <w:tblLook w:val="0000" w:firstRow="0" w:lastRow="0" w:firstColumn="0" w:lastColumn="0" w:noHBand="0" w:noVBand="0"/>
      </w:tblPr>
      <w:tblGrid>
        <w:gridCol w:w="918"/>
        <w:gridCol w:w="1259"/>
        <w:gridCol w:w="2083"/>
        <w:gridCol w:w="2959"/>
      </w:tblGrid>
      <w:tr w:rsidR="006C1782" w:rsidRPr="006C1782" w:rsidTr="001239CA">
        <w:tblPrEx>
          <w:tblCellMar>
            <w:top w:w="0" w:type="dxa"/>
            <w:bottom w:w="0" w:type="dxa"/>
          </w:tblCellMar>
        </w:tblPrEx>
        <w:trPr>
          <w:cantSplit/>
          <w:tblHeader/>
        </w:trPr>
        <w:tc>
          <w:tcPr>
            <w:tcW w:w="918" w:type="dxa"/>
            <w:tcBorders>
              <w:top w:val="single" w:sz="4" w:space="0" w:color="auto"/>
              <w:bottom w:val="single" w:sz="12" w:space="0" w:color="auto"/>
              <w:right w:val="single" w:sz="4" w:space="0" w:color="auto"/>
            </w:tcBorders>
            <w:shd w:val="clear" w:color="auto" w:fill="auto"/>
            <w:vAlign w:val="bottom"/>
          </w:tcPr>
          <w:p w:rsidR="006C1782" w:rsidRPr="006C1782" w:rsidRDefault="006C1782" w:rsidP="006C1782">
            <w:pPr>
              <w:tabs>
                <w:tab w:val="left" w:pos="288"/>
                <w:tab w:val="left" w:pos="576"/>
                <w:tab w:val="left" w:pos="864"/>
                <w:tab w:val="left" w:pos="1152"/>
              </w:tabs>
              <w:spacing w:before="80" w:after="80" w:line="240" w:lineRule="exact"/>
              <w:ind w:left="144" w:right="144"/>
              <w:rPr>
                <w:rFonts w:hint="cs"/>
                <w:i/>
                <w:iCs/>
                <w:sz w:val="16"/>
                <w:szCs w:val="24"/>
                <w:rtl/>
              </w:rPr>
            </w:pPr>
          </w:p>
        </w:tc>
        <w:tc>
          <w:tcPr>
            <w:tcW w:w="1259" w:type="dxa"/>
            <w:tcBorders>
              <w:top w:val="single" w:sz="4" w:space="0" w:color="auto"/>
              <w:left w:val="single" w:sz="4" w:space="0" w:color="auto"/>
              <w:bottom w:val="single" w:sz="12" w:space="0" w:color="auto"/>
              <w:right w:val="single" w:sz="4" w:space="0" w:color="auto"/>
            </w:tcBorders>
            <w:shd w:val="clear" w:color="auto" w:fill="auto"/>
            <w:vAlign w:val="bottom"/>
          </w:tcPr>
          <w:p w:rsidR="006C1782" w:rsidRPr="001239CA" w:rsidRDefault="006C1782" w:rsidP="006C1782">
            <w:pPr>
              <w:tabs>
                <w:tab w:val="left" w:pos="288"/>
                <w:tab w:val="left" w:pos="576"/>
                <w:tab w:val="left" w:pos="864"/>
                <w:tab w:val="left" w:pos="1152"/>
              </w:tabs>
              <w:spacing w:before="80" w:after="80" w:line="240" w:lineRule="exact"/>
              <w:ind w:left="144" w:right="144"/>
              <w:rPr>
                <w:rFonts w:hint="cs"/>
                <w:i/>
                <w:iCs/>
                <w:sz w:val="16"/>
                <w:szCs w:val="24"/>
                <w:rtl/>
              </w:rPr>
            </w:pPr>
            <w:r w:rsidRPr="001239CA">
              <w:rPr>
                <w:rFonts w:hint="cs"/>
                <w:i/>
                <w:iCs/>
                <w:sz w:val="16"/>
                <w:szCs w:val="24"/>
                <w:rtl/>
              </w:rPr>
              <w:t>الرجال</w:t>
            </w:r>
          </w:p>
        </w:tc>
        <w:tc>
          <w:tcPr>
            <w:tcW w:w="2083" w:type="dxa"/>
            <w:tcBorders>
              <w:top w:val="single" w:sz="4" w:space="0" w:color="auto"/>
              <w:left w:val="single" w:sz="4" w:space="0" w:color="auto"/>
              <w:bottom w:val="single" w:sz="12" w:space="0" w:color="auto"/>
              <w:right w:val="single" w:sz="4" w:space="0" w:color="auto"/>
            </w:tcBorders>
            <w:shd w:val="clear" w:color="auto" w:fill="auto"/>
            <w:vAlign w:val="bottom"/>
          </w:tcPr>
          <w:p w:rsidR="006C1782" w:rsidRPr="001239CA" w:rsidRDefault="006C1782" w:rsidP="006C1782">
            <w:pPr>
              <w:tabs>
                <w:tab w:val="left" w:pos="288"/>
                <w:tab w:val="left" w:pos="576"/>
                <w:tab w:val="left" w:pos="864"/>
                <w:tab w:val="left" w:pos="1152"/>
              </w:tabs>
              <w:spacing w:before="80" w:after="80" w:line="240" w:lineRule="exact"/>
              <w:ind w:left="144" w:right="144"/>
              <w:rPr>
                <w:rFonts w:hint="cs"/>
                <w:i/>
                <w:iCs/>
                <w:sz w:val="16"/>
                <w:szCs w:val="24"/>
                <w:rtl/>
              </w:rPr>
            </w:pPr>
            <w:r w:rsidRPr="001239CA">
              <w:rPr>
                <w:rFonts w:hint="cs"/>
                <w:i/>
                <w:iCs/>
                <w:sz w:val="16"/>
                <w:szCs w:val="24"/>
                <w:rtl/>
              </w:rPr>
              <w:t>النساء</w:t>
            </w:r>
          </w:p>
        </w:tc>
        <w:tc>
          <w:tcPr>
            <w:tcW w:w="2959" w:type="dxa"/>
            <w:tcBorders>
              <w:top w:val="single" w:sz="4" w:space="0" w:color="auto"/>
              <w:left w:val="single" w:sz="4" w:space="0" w:color="auto"/>
              <w:bottom w:val="single" w:sz="12" w:space="0" w:color="auto"/>
            </w:tcBorders>
            <w:shd w:val="clear" w:color="auto" w:fill="auto"/>
            <w:vAlign w:val="bottom"/>
          </w:tcPr>
          <w:p w:rsidR="006C1782" w:rsidRPr="001239CA" w:rsidRDefault="006C1782" w:rsidP="006C1782">
            <w:pPr>
              <w:tabs>
                <w:tab w:val="left" w:pos="288"/>
                <w:tab w:val="left" w:pos="576"/>
                <w:tab w:val="left" w:pos="864"/>
                <w:tab w:val="left" w:pos="1152"/>
              </w:tabs>
              <w:spacing w:before="80" w:after="80" w:line="240" w:lineRule="exact"/>
              <w:ind w:left="144" w:right="144"/>
              <w:rPr>
                <w:rFonts w:hint="cs"/>
                <w:i/>
                <w:iCs/>
                <w:sz w:val="16"/>
                <w:szCs w:val="24"/>
                <w:rtl/>
              </w:rPr>
            </w:pPr>
            <w:r w:rsidRPr="001239CA">
              <w:rPr>
                <w:rFonts w:hint="cs"/>
                <w:i/>
                <w:iCs/>
                <w:sz w:val="16"/>
                <w:szCs w:val="24"/>
                <w:rtl/>
              </w:rPr>
              <w:t>على المستوى الوطني</w:t>
            </w:r>
          </w:p>
        </w:tc>
      </w:tr>
      <w:tr w:rsidR="006C1782" w:rsidRPr="006C1782" w:rsidTr="001239CA">
        <w:tblPrEx>
          <w:tblCellMar>
            <w:top w:w="0" w:type="dxa"/>
            <w:bottom w:w="0" w:type="dxa"/>
          </w:tblCellMar>
        </w:tblPrEx>
        <w:trPr>
          <w:cantSplit/>
        </w:trPr>
        <w:tc>
          <w:tcPr>
            <w:tcW w:w="918" w:type="dxa"/>
            <w:tcBorders>
              <w:top w:val="single" w:sz="12" w:space="0" w:color="auto"/>
              <w:bottom w:val="single" w:sz="4" w:space="0" w:color="auto"/>
              <w:right w:val="single" w:sz="4" w:space="0" w:color="auto"/>
            </w:tcBorders>
            <w:shd w:val="clear" w:color="auto" w:fill="auto"/>
            <w:vAlign w:val="bottom"/>
          </w:tcPr>
          <w:p w:rsidR="006C1782" w:rsidRPr="006C1782" w:rsidRDefault="006C1782" w:rsidP="006C17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نعم</w:t>
            </w:r>
          </w:p>
        </w:tc>
        <w:tc>
          <w:tcPr>
            <w:tcW w:w="1259" w:type="dxa"/>
            <w:tcBorders>
              <w:top w:val="single" w:sz="12" w:space="0" w:color="auto"/>
              <w:left w:val="single" w:sz="4" w:space="0" w:color="auto"/>
              <w:bottom w:val="single" w:sz="4" w:space="0" w:color="auto"/>
              <w:right w:val="single" w:sz="4" w:space="0" w:color="auto"/>
            </w:tcBorders>
            <w:shd w:val="clear" w:color="auto" w:fill="auto"/>
            <w:vAlign w:val="bottom"/>
          </w:tcPr>
          <w:p w:rsidR="006C1782" w:rsidRPr="006C1782" w:rsidRDefault="006C1782" w:rsidP="006C17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4.8</w:t>
            </w:r>
          </w:p>
        </w:tc>
        <w:tc>
          <w:tcPr>
            <w:tcW w:w="2083" w:type="dxa"/>
            <w:tcBorders>
              <w:top w:val="single" w:sz="12" w:space="0" w:color="auto"/>
              <w:left w:val="single" w:sz="4" w:space="0" w:color="auto"/>
              <w:bottom w:val="single" w:sz="4" w:space="0" w:color="auto"/>
              <w:right w:val="single" w:sz="4" w:space="0" w:color="auto"/>
            </w:tcBorders>
            <w:shd w:val="clear" w:color="auto" w:fill="auto"/>
            <w:vAlign w:val="bottom"/>
          </w:tcPr>
          <w:p w:rsidR="006C1782" w:rsidRPr="006C1782" w:rsidRDefault="006C1782" w:rsidP="006C17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w:t>
            </w:r>
          </w:p>
        </w:tc>
        <w:tc>
          <w:tcPr>
            <w:tcW w:w="2959" w:type="dxa"/>
            <w:tcBorders>
              <w:top w:val="single" w:sz="12" w:space="0" w:color="auto"/>
              <w:left w:val="single" w:sz="4" w:space="0" w:color="auto"/>
              <w:bottom w:val="single" w:sz="4" w:space="0" w:color="auto"/>
            </w:tcBorders>
            <w:shd w:val="clear" w:color="auto" w:fill="auto"/>
            <w:vAlign w:val="bottom"/>
          </w:tcPr>
          <w:p w:rsidR="006C1782" w:rsidRPr="006C1782" w:rsidRDefault="006C1782" w:rsidP="006C17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3.2</w:t>
            </w:r>
          </w:p>
        </w:tc>
      </w:tr>
      <w:tr w:rsidR="006C1782" w:rsidRPr="006C1782" w:rsidTr="001239CA">
        <w:tblPrEx>
          <w:tblCellMar>
            <w:top w:w="0" w:type="dxa"/>
            <w:bottom w:w="0" w:type="dxa"/>
          </w:tblCellMar>
        </w:tblPrEx>
        <w:trPr>
          <w:cantSplit/>
        </w:trPr>
        <w:tc>
          <w:tcPr>
            <w:tcW w:w="918" w:type="dxa"/>
            <w:tcBorders>
              <w:top w:val="single" w:sz="4" w:space="0" w:color="auto"/>
              <w:bottom w:val="single" w:sz="4" w:space="0" w:color="auto"/>
              <w:right w:val="single" w:sz="4" w:space="0" w:color="auto"/>
            </w:tcBorders>
            <w:shd w:val="clear" w:color="auto" w:fill="auto"/>
            <w:vAlign w:val="bottom"/>
          </w:tcPr>
          <w:p w:rsidR="006C1782" w:rsidRPr="006C1782" w:rsidRDefault="006C1782" w:rsidP="006C17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لا</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bottom"/>
          </w:tcPr>
          <w:p w:rsidR="006C1782" w:rsidRPr="006C1782" w:rsidRDefault="006C1782" w:rsidP="006C17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95.2</w:t>
            </w:r>
          </w:p>
        </w:tc>
        <w:tc>
          <w:tcPr>
            <w:tcW w:w="2083" w:type="dxa"/>
            <w:tcBorders>
              <w:top w:val="single" w:sz="4" w:space="0" w:color="auto"/>
              <w:left w:val="single" w:sz="4" w:space="0" w:color="auto"/>
              <w:bottom w:val="single" w:sz="4" w:space="0" w:color="auto"/>
              <w:right w:val="single" w:sz="4" w:space="0" w:color="auto"/>
            </w:tcBorders>
            <w:shd w:val="clear" w:color="auto" w:fill="auto"/>
            <w:vAlign w:val="bottom"/>
          </w:tcPr>
          <w:p w:rsidR="006C1782" w:rsidRPr="006C1782" w:rsidRDefault="006C1782" w:rsidP="006C17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98.3</w:t>
            </w:r>
          </w:p>
        </w:tc>
        <w:tc>
          <w:tcPr>
            <w:tcW w:w="2959" w:type="dxa"/>
            <w:tcBorders>
              <w:top w:val="single" w:sz="4" w:space="0" w:color="auto"/>
              <w:left w:val="single" w:sz="4" w:space="0" w:color="auto"/>
              <w:bottom w:val="single" w:sz="4" w:space="0" w:color="auto"/>
            </w:tcBorders>
            <w:shd w:val="clear" w:color="auto" w:fill="auto"/>
            <w:vAlign w:val="bottom"/>
          </w:tcPr>
          <w:p w:rsidR="006C1782" w:rsidRPr="006C1782" w:rsidRDefault="006C1782" w:rsidP="006C17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96.8</w:t>
            </w:r>
          </w:p>
        </w:tc>
      </w:tr>
      <w:tr w:rsidR="006C1782" w:rsidRPr="006C1782" w:rsidTr="001239CA">
        <w:tblPrEx>
          <w:tblCellMar>
            <w:top w:w="0" w:type="dxa"/>
            <w:bottom w:w="0" w:type="dxa"/>
          </w:tblCellMar>
        </w:tblPrEx>
        <w:trPr>
          <w:cantSplit/>
        </w:trPr>
        <w:tc>
          <w:tcPr>
            <w:tcW w:w="918" w:type="dxa"/>
            <w:tcBorders>
              <w:top w:val="single" w:sz="4" w:space="0" w:color="auto"/>
              <w:bottom w:val="single" w:sz="12" w:space="0" w:color="auto"/>
              <w:right w:val="single" w:sz="4" w:space="0" w:color="auto"/>
            </w:tcBorders>
            <w:shd w:val="clear" w:color="auto" w:fill="auto"/>
            <w:vAlign w:val="bottom"/>
          </w:tcPr>
          <w:p w:rsidR="006C1782" w:rsidRPr="006C1782" w:rsidRDefault="006C1782" w:rsidP="006C17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المجموع</w:t>
            </w:r>
          </w:p>
        </w:tc>
        <w:tc>
          <w:tcPr>
            <w:tcW w:w="1259" w:type="dxa"/>
            <w:tcBorders>
              <w:top w:val="single" w:sz="4" w:space="0" w:color="auto"/>
              <w:left w:val="single" w:sz="4" w:space="0" w:color="auto"/>
              <w:bottom w:val="single" w:sz="12" w:space="0" w:color="auto"/>
              <w:right w:val="single" w:sz="4" w:space="0" w:color="auto"/>
            </w:tcBorders>
            <w:shd w:val="clear" w:color="auto" w:fill="auto"/>
            <w:vAlign w:val="bottom"/>
          </w:tcPr>
          <w:p w:rsidR="006C1782" w:rsidRPr="006C1782" w:rsidRDefault="006C1782" w:rsidP="006C17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100.0</w:t>
            </w:r>
          </w:p>
        </w:tc>
        <w:tc>
          <w:tcPr>
            <w:tcW w:w="2083" w:type="dxa"/>
            <w:tcBorders>
              <w:top w:val="single" w:sz="4" w:space="0" w:color="auto"/>
              <w:left w:val="single" w:sz="4" w:space="0" w:color="auto"/>
              <w:bottom w:val="single" w:sz="12" w:space="0" w:color="auto"/>
              <w:right w:val="single" w:sz="4" w:space="0" w:color="auto"/>
            </w:tcBorders>
            <w:shd w:val="clear" w:color="auto" w:fill="auto"/>
            <w:vAlign w:val="bottom"/>
          </w:tcPr>
          <w:p w:rsidR="006C1782" w:rsidRPr="006C1782" w:rsidRDefault="006C1782" w:rsidP="006C17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100.0</w:t>
            </w:r>
          </w:p>
        </w:tc>
        <w:tc>
          <w:tcPr>
            <w:tcW w:w="2959" w:type="dxa"/>
            <w:tcBorders>
              <w:top w:val="single" w:sz="4" w:space="0" w:color="auto"/>
              <w:left w:val="single" w:sz="4" w:space="0" w:color="auto"/>
              <w:bottom w:val="single" w:sz="12" w:space="0" w:color="auto"/>
            </w:tcBorders>
            <w:shd w:val="clear" w:color="auto" w:fill="auto"/>
            <w:vAlign w:val="bottom"/>
          </w:tcPr>
          <w:p w:rsidR="006C1782" w:rsidRPr="006C1782" w:rsidRDefault="006C1782" w:rsidP="006C178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100.0</w:t>
            </w:r>
          </w:p>
        </w:tc>
      </w:tr>
    </w:tbl>
    <w:p w:rsidR="006C1782" w:rsidRPr="006C1782" w:rsidRDefault="006C1782" w:rsidP="006C1782">
      <w:pPr>
        <w:pStyle w:val="SingleTxt"/>
        <w:spacing w:after="0" w:line="120" w:lineRule="exact"/>
        <w:rPr>
          <w:rFonts w:hint="cs"/>
          <w:sz w:val="10"/>
          <w:rtl/>
        </w:rPr>
      </w:pPr>
    </w:p>
    <w:p w:rsidR="006C1782" w:rsidRDefault="001239CA" w:rsidP="001239C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b/>
          <w:bCs/>
          <w:rtl/>
        </w:rPr>
        <w:tab/>
      </w:r>
      <w:r w:rsidR="006C1782" w:rsidRPr="006C1782">
        <w:rPr>
          <w:rFonts w:hint="cs"/>
          <w:b/>
          <w:bCs/>
          <w:rtl/>
        </w:rPr>
        <w:t>المصدر:</w:t>
      </w:r>
      <w:r>
        <w:rPr>
          <w:rFonts w:hint="cs"/>
          <w:b/>
          <w:bCs/>
          <w:rtl/>
        </w:rPr>
        <w:tab/>
      </w:r>
      <w:r w:rsidR="006C1782" w:rsidRPr="006C1782">
        <w:rPr>
          <w:rFonts w:hint="cs"/>
          <w:rtl/>
        </w:rPr>
        <w:t xml:space="preserve">حساباتنا </w:t>
      </w:r>
      <w:r w:rsidR="002B7F85">
        <w:rPr>
          <w:rFonts w:hint="cs"/>
          <w:rtl/>
        </w:rPr>
        <w:t>المبنية</w:t>
      </w:r>
      <w:r w:rsidR="002E1B35">
        <w:rPr>
          <w:rFonts w:hint="cs"/>
          <w:rtl/>
        </w:rPr>
        <w:t xml:space="preserve"> على </w:t>
      </w:r>
      <w:r w:rsidR="006C1782" w:rsidRPr="006C1782">
        <w:rPr>
          <w:rFonts w:hint="cs"/>
          <w:rtl/>
        </w:rPr>
        <w:t xml:space="preserve">بيانات الاستبيانات الموحدة المتعلقة </w:t>
      </w:r>
      <w:r w:rsidR="006C1782">
        <w:rPr>
          <w:rFonts w:hint="cs"/>
          <w:rtl/>
        </w:rPr>
        <w:tab/>
      </w:r>
      <w:r w:rsidR="006C1782" w:rsidRPr="006C1782">
        <w:rPr>
          <w:rFonts w:hint="cs"/>
          <w:rtl/>
        </w:rPr>
        <w:t>بالمؤشرات الأساسية للرفاهية لعام</w:t>
      </w:r>
      <w:r>
        <w:rPr>
          <w:rFonts w:hint="eastAsia"/>
          <w:rtl/>
        </w:rPr>
        <w:t> </w:t>
      </w:r>
      <w:r w:rsidR="006C1782" w:rsidRPr="006C1782">
        <w:rPr>
          <w:rFonts w:hint="cs"/>
          <w:rtl/>
        </w:rPr>
        <w:t>2005.</w:t>
      </w:r>
    </w:p>
    <w:p w:rsidR="006C1782" w:rsidRPr="006C1782" w:rsidRDefault="006C1782" w:rsidP="006C1782">
      <w:pPr>
        <w:pStyle w:val="SingleTxt"/>
        <w:spacing w:after="0" w:line="120" w:lineRule="exact"/>
        <w:ind w:right="3499"/>
        <w:rPr>
          <w:rFonts w:hint="cs"/>
          <w:b/>
          <w:bCs/>
          <w:sz w:val="10"/>
          <w:szCs w:val="26"/>
          <w:rtl/>
        </w:rPr>
      </w:pPr>
    </w:p>
    <w:p w:rsidR="006C1782" w:rsidRDefault="00251355" w:rsidP="006C1782">
      <w:pPr>
        <w:pStyle w:val="SingleTxt"/>
        <w:rPr>
          <w:rFonts w:hint="cs"/>
          <w:b/>
          <w:bCs/>
          <w:rtl/>
        </w:rPr>
      </w:pPr>
      <w:r>
        <w:rPr>
          <w:rFonts w:hint="cs"/>
          <w:b/>
          <w:bCs/>
          <w:rtl/>
        </w:rPr>
        <w:t>الجدول 9: نسبة العمال المستحقين للتأمين في العمل</w:t>
      </w:r>
    </w:p>
    <w:tbl>
      <w:tblPr>
        <w:bidiVisual/>
        <w:tblW w:w="0" w:type="auto"/>
        <w:tblInd w:w="1267" w:type="dxa"/>
        <w:tblBorders>
          <w:top w:val="single" w:sz="4" w:space="0" w:color="auto"/>
          <w:bottom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463"/>
        <w:gridCol w:w="824"/>
        <w:gridCol w:w="824"/>
        <w:gridCol w:w="1209"/>
      </w:tblGrid>
      <w:tr w:rsidR="00251355" w:rsidRPr="00251355" w:rsidTr="00251355">
        <w:tblPrEx>
          <w:tblCellMar>
            <w:top w:w="0" w:type="dxa"/>
            <w:bottom w:w="0" w:type="dxa"/>
          </w:tblCellMar>
        </w:tblPrEx>
        <w:trPr>
          <w:cantSplit/>
          <w:tblHeader/>
        </w:trPr>
        <w:tc>
          <w:tcPr>
            <w:tcW w:w="4463" w:type="dxa"/>
            <w:shd w:val="clear" w:color="auto" w:fill="auto"/>
            <w:vAlign w:val="bottom"/>
          </w:tcPr>
          <w:p w:rsidR="00251355" w:rsidRPr="00251355" w:rsidRDefault="00251355" w:rsidP="00251355">
            <w:pPr>
              <w:tabs>
                <w:tab w:val="left" w:pos="288"/>
                <w:tab w:val="left" w:pos="576"/>
                <w:tab w:val="left" w:pos="864"/>
                <w:tab w:val="left" w:pos="1152"/>
              </w:tabs>
              <w:spacing w:before="80" w:after="80" w:line="240" w:lineRule="exact"/>
              <w:ind w:left="144" w:right="144"/>
              <w:rPr>
                <w:rFonts w:hint="cs"/>
                <w:i/>
                <w:iCs/>
                <w:sz w:val="16"/>
                <w:szCs w:val="24"/>
                <w:rtl/>
              </w:rPr>
            </w:pPr>
          </w:p>
        </w:tc>
        <w:tc>
          <w:tcPr>
            <w:tcW w:w="824" w:type="dxa"/>
            <w:shd w:val="clear" w:color="auto" w:fill="auto"/>
            <w:vAlign w:val="bottom"/>
          </w:tcPr>
          <w:p w:rsidR="00251355" w:rsidRPr="00251355" w:rsidRDefault="00251355" w:rsidP="00251355">
            <w:pPr>
              <w:tabs>
                <w:tab w:val="left" w:pos="288"/>
                <w:tab w:val="left" w:pos="576"/>
                <w:tab w:val="left" w:pos="864"/>
                <w:tab w:val="left" w:pos="1152"/>
              </w:tabs>
              <w:spacing w:before="80" w:after="80" w:line="240" w:lineRule="exact"/>
              <w:ind w:left="144" w:right="144"/>
              <w:rPr>
                <w:rFonts w:hint="cs"/>
                <w:b/>
                <w:bCs/>
                <w:i/>
                <w:iCs/>
                <w:sz w:val="16"/>
                <w:szCs w:val="24"/>
                <w:rtl/>
              </w:rPr>
            </w:pPr>
            <w:r w:rsidRPr="00251355">
              <w:rPr>
                <w:rFonts w:hint="cs"/>
                <w:b/>
                <w:bCs/>
                <w:i/>
                <w:iCs/>
                <w:sz w:val="16"/>
                <w:szCs w:val="24"/>
                <w:rtl/>
              </w:rPr>
              <w:t>الرجال</w:t>
            </w:r>
          </w:p>
        </w:tc>
        <w:tc>
          <w:tcPr>
            <w:tcW w:w="824" w:type="dxa"/>
            <w:shd w:val="clear" w:color="auto" w:fill="auto"/>
            <w:vAlign w:val="bottom"/>
          </w:tcPr>
          <w:p w:rsidR="00251355" w:rsidRPr="00251355" w:rsidRDefault="00251355" w:rsidP="00251355">
            <w:pPr>
              <w:tabs>
                <w:tab w:val="left" w:pos="288"/>
                <w:tab w:val="left" w:pos="576"/>
                <w:tab w:val="left" w:pos="864"/>
                <w:tab w:val="left" w:pos="1152"/>
              </w:tabs>
              <w:spacing w:before="80" w:after="80" w:line="240" w:lineRule="exact"/>
              <w:ind w:left="144" w:right="144"/>
              <w:rPr>
                <w:rFonts w:hint="cs"/>
                <w:b/>
                <w:bCs/>
                <w:i/>
                <w:iCs/>
                <w:sz w:val="16"/>
                <w:szCs w:val="24"/>
                <w:rtl/>
              </w:rPr>
            </w:pPr>
            <w:r w:rsidRPr="00251355">
              <w:rPr>
                <w:rFonts w:hint="cs"/>
                <w:b/>
                <w:bCs/>
                <w:i/>
                <w:iCs/>
                <w:sz w:val="16"/>
                <w:szCs w:val="24"/>
                <w:rtl/>
              </w:rPr>
              <w:t>النساء</w:t>
            </w:r>
          </w:p>
        </w:tc>
        <w:tc>
          <w:tcPr>
            <w:tcW w:w="1209" w:type="dxa"/>
            <w:shd w:val="clear" w:color="auto" w:fill="auto"/>
            <w:vAlign w:val="bottom"/>
          </w:tcPr>
          <w:p w:rsidR="00251355" w:rsidRPr="00251355" w:rsidRDefault="00251355" w:rsidP="00251355">
            <w:pPr>
              <w:tabs>
                <w:tab w:val="left" w:pos="288"/>
                <w:tab w:val="left" w:pos="576"/>
                <w:tab w:val="left" w:pos="864"/>
                <w:tab w:val="left" w:pos="1152"/>
              </w:tabs>
              <w:spacing w:before="80" w:after="80" w:line="240" w:lineRule="exact"/>
              <w:ind w:left="144" w:right="144"/>
              <w:rPr>
                <w:rFonts w:hint="cs"/>
                <w:b/>
                <w:bCs/>
                <w:i/>
                <w:iCs/>
                <w:sz w:val="16"/>
                <w:szCs w:val="24"/>
                <w:rtl/>
              </w:rPr>
            </w:pPr>
            <w:r w:rsidRPr="00251355">
              <w:rPr>
                <w:rFonts w:hint="cs"/>
                <w:b/>
                <w:bCs/>
                <w:i/>
                <w:iCs/>
                <w:sz w:val="16"/>
                <w:szCs w:val="24"/>
                <w:rtl/>
              </w:rPr>
              <w:t>على المستوى الوطني</w:t>
            </w:r>
          </w:p>
        </w:tc>
      </w:tr>
      <w:tr w:rsidR="00251355" w:rsidRPr="00251355" w:rsidTr="00251355">
        <w:tblPrEx>
          <w:tblCellMar>
            <w:top w:w="0" w:type="dxa"/>
            <w:bottom w:w="0" w:type="dxa"/>
          </w:tblCellMar>
        </w:tblPrEx>
        <w:trPr>
          <w:cantSplit/>
        </w:trPr>
        <w:tc>
          <w:tcPr>
            <w:tcW w:w="4463" w:type="dxa"/>
            <w:shd w:val="clear" w:color="auto" w:fill="auto"/>
            <w:vAlign w:val="bottom"/>
          </w:tcPr>
          <w:p w:rsidR="00251355" w:rsidRPr="00251355" w:rsidRDefault="00251355" w:rsidP="0025135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لا تأمين</w:t>
            </w:r>
          </w:p>
        </w:tc>
        <w:tc>
          <w:tcPr>
            <w:tcW w:w="824" w:type="dxa"/>
            <w:shd w:val="clear" w:color="auto" w:fill="auto"/>
            <w:vAlign w:val="bottom"/>
          </w:tcPr>
          <w:p w:rsidR="00251355" w:rsidRPr="00251355" w:rsidRDefault="00251355" w:rsidP="00076BD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94.6</w:t>
            </w:r>
          </w:p>
        </w:tc>
        <w:tc>
          <w:tcPr>
            <w:tcW w:w="824" w:type="dxa"/>
            <w:shd w:val="clear" w:color="auto" w:fill="auto"/>
            <w:vAlign w:val="bottom"/>
          </w:tcPr>
          <w:p w:rsidR="00251355" w:rsidRPr="00251355" w:rsidRDefault="00251355" w:rsidP="00076BD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98.0</w:t>
            </w:r>
          </w:p>
        </w:tc>
        <w:tc>
          <w:tcPr>
            <w:tcW w:w="1209" w:type="dxa"/>
            <w:shd w:val="clear" w:color="auto" w:fill="auto"/>
            <w:vAlign w:val="bottom"/>
          </w:tcPr>
          <w:p w:rsidR="00251355" w:rsidRPr="00251355" w:rsidRDefault="00251355" w:rsidP="00076BD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96.3</w:t>
            </w:r>
          </w:p>
        </w:tc>
      </w:tr>
      <w:tr w:rsidR="00251355" w:rsidRPr="00251355" w:rsidTr="00251355">
        <w:tblPrEx>
          <w:tblCellMar>
            <w:top w:w="0" w:type="dxa"/>
            <w:bottom w:w="0" w:type="dxa"/>
          </w:tblCellMar>
        </w:tblPrEx>
        <w:trPr>
          <w:cantSplit/>
        </w:trPr>
        <w:tc>
          <w:tcPr>
            <w:tcW w:w="4463" w:type="dxa"/>
            <w:shd w:val="clear" w:color="auto" w:fill="auto"/>
            <w:vAlign w:val="bottom"/>
          </w:tcPr>
          <w:p w:rsidR="00251355" w:rsidRPr="00251355" w:rsidRDefault="00251355" w:rsidP="00251355">
            <w:pPr>
              <w:tabs>
                <w:tab w:val="left" w:pos="288"/>
                <w:tab w:val="left" w:pos="576"/>
                <w:tab w:val="left" w:pos="864"/>
                <w:tab w:val="left" w:pos="1152"/>
              </w:tabs>
              <w:spacing w:before="40" w:after="80" w:line="240" w:lineRule="exact"/>
              <w:ind w:left="144" w:right="144"/>
              <w:rPr>
                <w:rFonts w:hint="cs"/>
                <w:sz w:val="16"/>
                <w:szCs w:val="24"/>
                <w:rtl/>
              </w:rPr>
            </w:pPr>
            <w:r w:rsidRPr="00251355">
              <w:rPr>
                <w:rFonts w:hint="cs"/>
                <w:sz w:val="16"/>
                <w:szCs w:val="24"/>
                <w:rtl/>
              </w:rPr>
              <w:t>الصندوق</w:t>
            </w:r>
            <w:r>
              <w:rPr>
                <w:rFonts w:hint="cs"/>
                <w:sz w:val="16"/>
                <w:szCs w:val="24"/>
                <w:rtl/>
              </w:rPr>
              <w:t xml:space="preserve"> المستقل للمعاشات التقاعدية للموظفين</w:t>
            </w:r>
          </w:p>
        </w:tc>
        <w:tc>
          <w:tcPr>
            <w:tcW w:w="824" w:type="dxa"/>
            <w:shd w:val="clear" w:color="auto" w:fill="auto"/>
            <w:vAlign w:val="bottom"/>
          </w:tcPr>
          <w:p w:rsidR="00251355" w:rsidRPr="00251355" w:rsidRDefault="00251355" w:rsidP="0025135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3.0</w:t>
            </w:r>
          </w:p>
        </w:tc>
        <w:tc>
          <w:tcPr>
            <w:tcW w:w="824" w:type="dxa"/>
            <w:shd w:val="clear" w:color="auto" w:fill="auto"/>
            <w:vAlign w:val="bottom"/>
          </w:tcPr>
          <w:p w:rsidR="00251355" w:rsidRPr="00251355" w:rsidRDefault="00251355" w:rsidP="0025135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w:t>
            </w:r>
          </w:p>
        </w:tc>
        <w:tc>
          <w:tcPr>
            <w:tcW w:w="1209" w:type="dxa"/>
            <w:shd w:val="clear" w:color="auto" w:fill="auto"/>
            <w:vAlign w:val="bottom"/>
          </w:tcPr>
          <w:p w:rsidR="00251355" w:rsidRPr="00251355" w:rsidRDefault="00251355" w:rsidP="0025135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w:t>
            </w:r>
          </w:p>
        </w:tc>
      </w:tr>
      <w:tr w:rsidR="00251355" w:rsidRPr="00251355" w:rsidTr="00251355">
        <w:tblPrEx>
          <w:tblCellMar>
            <w:top w:w="0" w:type="dxa"/>
            <w:bottom w:w="0" w:type="dxa"/>
          </w:tblCellMar>
        </w:tblPrEx>
        <w:trPr>
          <w:cantSplit/>
        </w:trPr>
        <w:tc>
          <w:tcPr>
            <w:tcW w:w="4463" w:type="dxa"/>
            <w:shd w:val="clear" w:color="auto" w:fill="auto"/>
            <w:vAlign w:val="bottom"/>
          </w:tcPr>
          <w:p w:rsidR="00251355" w:rsidRPr="00251355" w:rsidRDefault="00251355" w:rsidP="0025135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الصندوق الوطني للضمان الاجتماعي</w:t>
            </w:r>
          </w:p>
        </w:tc>
        <w:tc>
          <w:tcPr>
            <w:tcW w:w="824" w:type="dxa"/>
            <w:shd w:val="clear" w:color="auto" w:fill="auto"/>
            <w:vAlign w:val="bottom"/>
          </w:tcPr>
          <w:p w:rsidR="00251355" w:rsidRPr="00251355" w:rsidRDefault="00251355" w:rsidP="0025135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w:t>
            </w:r>
          </w:p>
        </w:tc>
        <w:tc>
          <w:tcPr>
            <w:tcW w:w="824" w:type="dxa"/>
            <w:shd w:val="clear" w:color="auto" w:fill="auto"/>
            <w:vAlign w:val="bottom"/>
          </w:tcPr>
          <w:p w:rsidR="00251355" w:rsidRPr="00251355" w:rsidRDefault="00251355" w:rsidP="0025135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0.6</w:t>
            </w:r>
          </w:p>
        </w:tc>
        <w:tc>
          <w:tcPr>
            <w:tcW w:w="1209" w:type="dxa"/>
            <w:shd w:val="clear" w:color="auto" w:fill="auto"/>
            <w:vAlign w:val="bottom"/>
          </w:tcPr>
          <w:p w:rsidR="00251355" w:rsidRPr="00251355" w:rsidRDefault="00251355" w:rsidP="0025135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w:t>
            </w:r>
          </w:p>
        </w:tc>
      </w:tr>
      <w:tr w:rsidR="00251355" w:rsidRPr="00251355" w:rsidTr="00251355">
        <w:tblPrEx>
          <w:tblCellMar>
            <w:top w:w="0" w:type="dxa"/>
            <w:bottom w:w="0" w:type="dxa"/>
          </w:tblCellMar>
        </w:tblPrEx>
        <w:trPr>
          <w:cantSplit/>
        </w:trPr>
        <w:tc>
          <w:tcPr>
            <w:tcW w:w="4463" w:type="dxa"/>
            <w:shd w:val="clear" w:color="auto" w:fill="auto"/>
            <w:vAlign w:val="bottom"/>
          </w:tcPr>
          <w:p w:rsidR="00251355" w:rsidRPr="00251355" w:rsidRDefault="00251355" w:rsidP="0025135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التأمين</w:t>
            </w:r>
          </w:p>
        </w:tc>
        <w:tc>
          <w:tcPr>
            <w:tcW w:w="824" w:type="dxa"/>
            <w:shd w:val="clear" w:color="auto" w:fill="auto"/>
            <w:vAlign w:val="bottom"/>
          </w:tcPr>
          <w:p w:rsidR="00251355" w:rsidRPr="00251355" w:rsidRDefault="00251355" w:rsidP="0025135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0.2</w:t>
            </w:r>
          </w:p>
        </w:tc>
        <w:tc>
          <w:tcPr>
            <w:tcW w:w="824" w:type="dxa"/>
            <w:shd w:val="clear" w:color="auto" w:fill="auto"/>
            <w:vAlign w:val="bottom"/>
          </w:tcPr>
          <w:p w:rsidR="00251355" w:rsidRPr="00251355" w:rsidRDefault="00251355" w:rsidP="0025135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0.0</w:t>
            </w:r>
          </w:p>
        </w:tc>
        <w:tc>
          <w:tcPr>
            <w:tcW w:w="1209" w:type="dxa"/>
            <w:shd w:val="clear" w:color="auto" w:fill="auto"/>
            <w:vAlign w:val="bottom"/>
          </w:tcPr>
          <w:p w:rsidR="00251355" w:rsidRPr="00251355" w:rsidRDefault="00251355" w:rsidP="0025135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0.1</w:t>
            </w:r>
          </w:p>
        </w:tc>
      </w:tr>
      <w:tr w:rsidR="00251355" w:rsidRPr="00251355" w:rsidTr="00251355">
        <w:tblPrEx>
          <w:tblCellMar>
            <w:top w:w="0" w:type="dxa"/>
            <w:bottom w:w="0" w:type="dxa"/>
          </w:tblCellMar>
        </w:tblPrEx>
        <w:trPr>
          <w:cantSplit/>
        </w:trPr>
        <w:tc>
          <w:tcPr>
            <w:tcW w:w="4463" w:type="dxa"/>
            <w:shd w:val="clear" w:color="auto" w:fill="auto"/>
            <w:vAlign w:val="bottom"/>
          </w:tcPr>
          <w:p w:rsidR="00251355" w:rsidRPr="00251355" w:rsidRDefault="00251355" w:rsidP="0025135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الصندوق المستقل للمعاشات التقاعدية للموظفين + التأمين</w:t>
            </w:r>
          </w:p>
        </w:tc>
        <w:tc>
          <w:tcPr>
            <w:tcW w:w="824" w:type="dxa"/>
            <w:shd w:val="clear" w:color="auto" w:fill="auto"/>
            <w:vAlign w:val="bottom"/>
          </w:tcPr>
          <w:p w:rsidR="00251355" w:rsidRPr="00251355" w:rsidRDefault="00251355" w:rsidP="0025135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0.1</w:t>
            </w:r>
          </w:p>
        </w:tc>
        <w:tc>
          <w:tcPr>
            <w:tcW w:w="824" w:type="dxa"/>
            <w:shd w:val="clear" w:color="auto" w:fill="auto"/>
            <w:vAlign w:val="bottom"/>
          </w:tcPr>
          <w:p w:rsidR="00251355" w:rsidRPr="00251355" w:rsidRDefault="00251355" w:rsidP="0025135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0.0</w:t>
            </w:r>
          </w:p>
        </w:tc>
        <w:tc>
          <w:tcPr>
            <w:tcW w:w="1209" w:type="dxa"/>
            <w:shd w:val="clear" w:color="auto" w:fill="auto"/>
            <w:vAlign w:val="bottom"/>
          </w:tcPr>
          <w:p w:rsidR="00251355" w:rsidRPr="00251355" w:rsidRDefault="00251355" w:rsidP="0025135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0.0</w:t>
            </w:r>
          </w:p>
        </w:tc>
      </w:tr>
      <w:tr w:rsidR="00251355" w:rsidRPr="00251355" w:rsidTr="00251355">
        <w:tblPrEx>
          <w:tblCellMar>
            <w:top w:w="0" w:type="dxa"/>
            <w:bottom w:w="0" w:type="dxa"/>
          </w:tblCellMar>
        </w:tblPrEx>
        <w:trPr>
          <w:cantSplit/>
        </w:trPr>
        <w:tc>
          <w:tcPr>
            <w:tcW w:w="4463" w:type="dxa"/>
            <w:shd w:val="clear" w:color="auto" w:fill="auto"/>
            <w:vAlign w:val="bottom"/>
          </w:tcPr>
          <w:p w:rsidR="00251355" w:rsidRPr="00251355" w:rsidRDefault="00251355" w:rsidP="0025135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الصندوق الوطني للضمان الاجتماعي + التأمين</w:t>
            </w:r>
          </w:p>
        </w:tc>
        <w:tc>
          <w:tcPr>
            <w:tcW w:w="824" w:type="dxa"/>
            <w:shd w:val="clear" w:color="auto" w:fill="auto"/>
            <w:vAlign w:val="bottom"/>
          </w:tcPr>
          <w:p w:rsidR="00251355" w:rsidRPr="00251355" w:rsidRDefault="00251355" w:rsidP="00076BD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0.2</w:t>
            </w:r>
          </w:p>
        </w:tc>
        <w:tc>
          <w:tcPr>
            <w:tcW w:w="824" w:type="dxa"/>
            <w:shd w:val="clear" w:color="auto" w:fill="auto"/>
            <w:vAlign w:val="bottom"/>
          </w:tcPr>
          <w:p w:rsidR="00251355" w:rsidRPr="00251355" w:rsidRDefault="00251355" w:rsidP="00076BD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0.1</w:t>
            </w:r>
          </w:p>
        </w:tc>
        <w:tc>
          <w:tcPr>
            <w:tcW w:w="1209" w:type="dxa"/>
            <w:shd w:val="clear" w:color="auto" w:fill="auto"/>
            <w:vAlign w:val="bottom"/>
          </w:tcPr>
          <w:p w:rsidR="00251355" w:rsidRPr="00251355" w:rsidRDefault="00251355" w:rsidP="00076BD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0.2</w:t>
            </w:r>
          </w:p>
        </w:tc>
      </w:tr>
      <w:tr w:rsidR="00251355" w:rsidRPr="00251355" w:rsidTr="00251355">
        <w:tblPrEx>
          <w:tblCellMar>
            <w:top w:w="0" w:type="dxa"/>
            <w:bottom w:w="0" w:type="dxa"/>
          </w:tblCellMar>
        </w:tblPrEx>
        <w:trPr>
          <w:cantSplit/>
        </w:trPr>
        <w:tc>
          <w:tcPr>
            <w:tcW w:w="4463" w:type="dxa"/>
            <w:shd w:val="clear" w:color="auto" w:fill="auto"/>
            <w:vAlign w:val="bottom"/>
          </w:tcPr>
          <w:p w:rsidR="00251355" w:rsidRPr="00251355" w:rsidRDefault="00251355" w:rsidP="00251355">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المجموع</w:t>
            </w:r>
          </w:p>
        </w:tc>
        <w:tc>
          <w:tcPr>
            <w:tcW w:w="824" w:type="dxa"/>
            <w:shd w:val="clear" w:color="auto" w:fill="auto"/>
            <w:vAlign w:val="bottom"/>
          </w:tcPr>
          <w:p w:rsidR="00251355" w:rsidRPr="00251355" w:rsidRDefault="00251355" w:rsidP="00076BD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100.0</w:t>
            </w:r>
          </w:p>
        </w:tc>
        <w:tc>
          <w:tcPr>
            <w:tcW w:w="824" w:type="dxa"/>
            <w:shd w:val="clear" w:color="auto" w:fill="auto"/>
            <w:vAlign w:val="bottom"/>
          </w:tcPr>
          <w:p w:rsidR="00251355" w:rsidRPr="00251355" w:rsidRDefault="00251355" w:rsidP="00076BD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100.0</w:t>
            </w:r>
          </w:p>
        </w:tc>
        <w:tc>
          <w:tcPr>
            <w:tcW w:w="1209" w:type="dxa"/>
            <w:shd w:val="clear" w:color="auto" w:fill="auto"/>
            <w:vAlign w:val="bottom"/>
          </w:tcPr>
          <w:p w:rsidR="00251355" w:rsidRPr="00251355" w:rsidRDefault="00251355" w:rsidP="00076BD2">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100.0</w:t>
            </w:r>
          </w:p>
        </w:tc>
      </w:tr>
    </w:tbl>
    <w:p w:rsidR="00940451" w:rsidRPr="00940451" w:rsidRDefault="00940451" w:rsidP="00940451">
      <w:pPr>
        <w:pStyle w:val="SingleTxt"/>
        <w:spacing w:after="0" w:line="120" w:lineRule="exact"/>
        <w:rPr>
          <w:rFonts w:hint="cs"/>
          <w:sz w:val="10"/>
          <w:rtl/>
        </w:rPr>
      </w:pPr>
    </w:p>
    <w:p w:rsidR="00940451" w:rsidRDefault="001239CA" w:rsidP="001239C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b/>
          <w:bCs/>
          <w:rtl/>
        </w:rPr>
        <w:tab/>
      </w:r>
      <w:r w:rsidR="00940451" w:rsidRPr="006C1782">
        <w:rPr>
          <w:rFonts w:hint="cs"/>
          <w:b/>
          <w:bCs/>
          <w:rtl/>
        </w:rPr>
        <w:t>المصدر:</w:t>
      </w:r>
      <w:r>
        <w:rPr>
          <w:rFonts w:hint="cs"/>
          <w:b/>
          <w:bCs/>
          <w:rtl/>
        </w:rPr>
        <w:tab/>
      </w:r>
      <w:r w:rsidR="00940451" w:rsidRPr="006C1782">
        <w:rPr>
          <w:rFonts w:hint="cs"/>
          <w:rtl/>
        </w:rPr>
        <w:t xml:space="preserve">حساباتنا </w:t>
      </w:r>
      <w:r w:rsidR="002B7F85">
        <w:rPr>
          <w:rFonts w:hint="cs"/>
          <w:rtl/>
        </w:rPr>
        <w:t>المبنية</w:t>
      </w:r>
      <w:r w:rsidR="002E1B35">
        <w:rPr>
          <w:rFonts w:hint="cs"/>
          <w:rtl/>
        </w:rPr>
        <w:t xml:space="preserve"> على </w:t>
      </w:r>
      <w:r w:rsidR="00940451" w:rsidRPr="006C1782">
        <w:rPr>
          <w:rFonts w:hint="cs"/>
          <w:rtl/>
        </w:rPr>
        <w:t>بيان</w:t>
      </w:r>
      <w:r w:rsidR="00940451">
        <w:rPr>
          <w:rFonts w:hint="cs"/>
          <w:rtl/>
        </w:rPr>
        <w:t>ـــــ</w:t>
      </w:r>
      <w:r w:rsidR="00940451" w:rsidRPr="006C1782">
        <w:rPr>
          <w:rFonts w:hint="cs"/>
          <w:rtl/>
        </w:rPr>
        <w:t>ات الاستبيان</w:t>
      </w:r>
      <w:r w:rsidR="002E1B35">
        <w:rPr>
          <w:rFonts w:hint="cs"/>
          <w:rtl/>
        </w:rPr>
        <w:t>ـــــ</w:t>
      </w:r>
      <w:r w:rsidR="00940451" w:rsidRPr="006C1782">
        <w:rPr>
          <w:rFonts w:hint="cs"/>
          <w:rtl/>
        </w:rPr>
        <w:t>ات الموحدة المتعلق</w:t>
      </w:r>
      <w:r w:rsidR="002E1B35">
        <w:rPr>
          <w:rFonts w:hint="cs"/>
          <w:rtl/>
        </w:rPr>
        <w:t>ــــــ</w:t>
      </w:r>
      <w:r w:rsidR="00940451" w:rsidRPr="006C1782">
        <w:rPr>
          <w:rFonts w:hint="cs"/>
          <w:rtl/>
        </w:rPr>
        <w:t>ة بالمؤشرات الأساسي</w:t>
      </w:r>
      <w:r w:rsidR="002E1B35">
        <w:rPr>
          <w:rFonts w:hint="cs"/>
          <w:rtl/>
        </w:rPr>
        <w:t>ــــ</w:t>
      </w:r>
      <w:r w:rsidR="00940451" w:rsidRPr="006C1782">
        <w:rPr>
          <w:rFonts w:hint="cs"/>
          <w:rtl/>
        </w:rPr>
        <w:t>ة للرفاهية لعام 2005.</w:t>
      </w:r>
    </w:p>
    <w:p w:rsidR="00940451" w:rsidRPr="00940451" w:rsidRDefault="00940451" w:rsidP="00940451">
      <w:pPr>
        <w:pStyle w:val="SingleTxt"/>
        <w:spacing w:after="0" w:line="120" w:lineRule="exact"/>
        <w:rPr>
          <w:rFonts w:hint="cs"/>
          <w:sz w:val="10"/>
          <w:rtl/>
        </w:rPr>
      </w:pPr>
    </w:p>
    <w:p w:rsidR="00251355" w:rsidRPr="00940451" w:rsidRDefault="001239CA" w:rsidP="006C1782">
      <w:pPr>
        <w:pStyle w:val="SingleTxt"/>
        <w:rPr>
          <w:rFonts w:hint="cs"/>
          <w:b/>
          <w:bCs/>
          <w:rtl/>
        </w:rPr>
      </w:pPr>
      <w:r>
        <w:rPr>
          <w:b/>
          <w:bCs/>
          <w:rtl/>
        </w:rPr>
        <w:br w:type="page"/>
      </w:r>
      <w:r w:rsidR="00940451">
        <w:rPr>
          <w:rFonts w:hint="cs"/>
          <w:b/>
          <w:bCs/>
          <w:rtl/>
        </w:rPr>
        <w:t>الجدول 10: نسبة العمال المستحقين للإجازة</w:t>
      </w:r>
    </w:p>
    <w:p w:rsidR="00940451" w:rsidRPr="00940451" w:rsidRDefault="00940451" w:rsidP="00940451">
      <w:pPr>
        <w:pStyle w:val="SingleTxt"/>
        <w:spacing w:after="0" w:line="120" w:lineRule="exact"/>
        <w:rPr>
          <w:rFonts w:hint="cs"/>
          <w:b/>
          <w:bCs/>
          <w:sz w:val="10"/>
          <w:rtl/>
        </w:rPr>
      </w:pPr>
    </w:p>
    <w:tbl>
      <w:tblPr>
        <w:bidiVisual/>
        <w:tblW w:w="0" w:type="auto"/>
        <w:tblInd w:w="1267" w:type="dxa"/>
        <w:tblBorders>
          <w:top w:val="single" w:sz="4" w:space="0" w:color="auto"/>
          <w:bottom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18"/>
        <w:gridCol w:w="1545"/>
        <w:gridCol w:w="1236"/>
        <w:gridCol w:w="3347"/>
      </w:tblGrid>
      <w:tr w:rsidR="00940451" w:rsidRPr="00940451" w:rsidTr="001239CA">
        <w:tblPrEx>
          <w:tblCellMar>
            <w:top w:w="0" w:type="dxa"/>
            <w:bottom w:w="0" w:type="dxa"/>
          </w:tblCellMar>
        </w:tblPrEx>
        <w:trPr>
          <w:cantSplit/>
          <w:tblHeader/>
        </w:trPr>
        <w:tc>
          <w:tcPr>
            <w:tcW w:w="918" w:type="dxa"/>
            <w:shd w:val="clear" w:color="auto" w:fill="auto"/>
            <w:vAlign w:val="bottom"/>
          </w:tcPr>
          <w:p w:rsidR="00940451" w:rsidRPr="00940451" w:rsidRDefault="00940451" w:rsidP="00940451">
            <w:pPr>
              <w:tabs>
                <w:tab w:val="left" w:pos="288"/>
                <w:tab w:val="left" w:pos="576"/>
                <w:tab w:val="left" w:pos="864"/>
                <w:tab w:val="left" w:pos="1152"/>
              </w:tabs>
              <w:spacing w:before="80" w:after="80" w:line="240" w:lineRule="exact"/>
              <w:ind w:left="144" w:right="144"/>
              <w:rPr>
                <w:rFonts w:hint="cs"/>
                <w:b/>
                <w:bCs/>
                <w:i/>
                <w:iCs/>
                <w:sz w:val="16"/>
                <w:szCs w:val="24"/>
                <w:rtl/>
              </w:rPr>
            </w:pPr>
          </w:p>
        </w:tc>
        <w:tc>
          <w:tcPr>
            <w:tcW w:w="1545" w:type="dxa"/>
            <w:shd w:val="clear" w:color="auto" w:fill="auto"/>
            <w:vAlign w:val="bottom"/>
          </w:tcPr>
          <w:p w:rsidR="00940451" w:rsidRPr="00940451" w:rsidRDefault="00940451" w:rsidP="00940451">
            <w:pPr>
              <w:tabs>
                <w:tab w:val="left" w:pos="288"/>
                <w:tab w:val="left" w:pos="576"/>
                <w:tab w:val="left" w:pos="864"/>
                <w:tab w:val="left" w:pos="1152"/>
              </w:tabs>
              <w:spacing w:before="80" w:after="80" w:line="240" w:lineRule="exact"/>
              <w:ind w:left="144" w:right="144"/>
              <w:rPr>
                <w:rFonts w:hint="cs"/>
                <w:b/>
                <w:bCs/>
                <w:i/>
                <w:iCs/>
                <w:sz w:val="16"/>
                <w:szCs w:val="24"/>
                <w:rtl/>
              </w:rPr>
            </w:pPr>
            <w:r w:rsidRPr="00940451">
              <w:rPr>
                <w:rFonts w:hint="cs"/>
                <w:b/>
                <w:bCs/>
                <w:i/>
                <w:iCs/>
                <w:sz w:val="16"/>
                <w:szCs w:val="24"/>
                <w:rtl/>
              </w:rPr>
              <w:t>الرجال</w:t>
            </w:r>
          </w:p>
        </w:tc>
        <w:tc>
          <w:tcPr>
            <w:tcW w:w="1236" w:type="dxa"/>
            <w:shd w:val="clear" w:color="auto" w:fill="auto"/>
            <w:vAlign w:val="bottom"/>
          </w:tcPr>
          <w:p w:rsidR="00940451" w:rsidRPr="00940451" w:rsidRDefault="00940451" w:rsidP="00940451">
            <w:pPr>
              <w:tabs>
                <w:tab w:val="left" w:pos="288"/>
                <w:tab w:val="left" w:pos="576"/>
                <w:tab w:val="left" w:pos="864"/>
                <w:tab w:val="left" w:pos="1152"/>
              </w:tabs>
              <w:spacing w:before="80" w:after="80" w:line="240" w:lineRule="exact"/>
              <w:ind w:left="144" w:right="144"/>
              <w:rPr>
                <w:rFonts w:hint="cs"/>
                <w:b/>
                <w:bCs/>
                <w:i/>
                <w:iCs/>
                <w:sz w:val="16"/>
                <w:szCs w:val="24"/>
                <w:rtl/>
              </w:rPr>
            </w:pPr>
            <w:r w:rsidRPr="00940451">
              <w:rPr>
                <w:rFonts w:hint="cs"/>
                <w:b/>
                <w:bCs/>
                <w:i/>
                <w:iCs/>
                <w:sz w:val="16"/>
                <w:szCs w:val="24"/>
                <w:rtl/>
              </w:rPr>
              <w:t>النساء</w:t>
            </w:r>
          </w:p>
        </w:tc>
        <w:tc>
          <w:tcPr>
            <w:tcW w:w="3347" w:type="dxa"/>
            <w:shd w:val="clear" w:color="auto" w:fill="auto"/>
            <w:vAlign w:val="bottom"/>
          </w:tcPr>
          <w:p w:rsidR="00940451" w:rsidRPr="00940451" w:rsidRDefault="00940451" w:rsidP="00940451">
            <w:pPr>
              <w:tabs>
                <w:tab w:val="left" w:pos="288"/>
                <w:tab w:val="left" w:pos="576"/>
                <w:tab w:val="left" w:pos="864"/>
                <w:tab w:val="left" w:pos="1152"/>
              </w:tabs>
              <w:spacing w:before="80" w:after="80" w:line="240" w:lineRule="exact"/>
              <w:ind w:left="144" w:right="144"/>
              <w:rPr>
                <w:rFonts w:hint="cs"/>
                <w:b/>
                <w:bCs/>
                <w:i/>
                <w:iCs/>
                <w:sz w:val="16"/>
                <w:szCs w:val="24"/>
                <w:rtl/>
              </w:rPr>
            </w:pPr>
            <w:r w:rsidRPr="00940451">
              <w:rPr>
                <w:rFonts w:hint="cs"/>
                <w:b/>
                <w:bCs/>
                <w:i/>
                <w:iCs/>
                <w:sz w:val="16"/>
                <w:szCs w:val="24"/>
                <w:rtl/>
              </w:rPr>
              <w:t>على المستوى الوطني</w:t>
            </w:r>
          </w:p>
        </w:tc>
      </w:tr>
      <w:tr w:rsidR="00940451" w:rsidRPr="00940451" w:rsidTr="001239CA">
        <w:tblPrEx>
          <w:tblCellMar>
            <w:top w:w="0" w:type="dxa"/>
            <w:bottom w:w="0" w:type="dxa"/>
          </w:tblCellMar>
        </w:tblPrEx>
        <w:trPr>
          <w:cantSplit/>
        </w:trPr>
        <w:tc>
          <w:tcPr>
            <w:tcW w:w="918" w:type="dxa"/>
            <w:shd w:val="clear" w:color="auto" w:fill="auto"/>
            <w:vAlign w:val="bottom"/>
          </w:tcPr>
          <w:p w:rsidR="00940451" w:rsidRPr="00940451" w:rsidRDefault="00940451" w:rsidP="00940451">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نعم</w:t>
            </w:r>
          </w:p>
        </w:tc>
        <w:tc>
          <w:tcPr>
            <w:tcW w:w="1545" w:type="dxa"/>
            <w:shd w:val="clear" w:color="auto" w:fill="auto"/>
            <w:vAlign w:val="bottom"/>
          </w:tcPr>
          <w:p w:rsidR="00940451" w:rsidRPr="00940451" w:rsidRDefault="00940451" w:rsidP="00940451">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5.4</w:t>
            </w:r>
          </w:p>
        </w:tc>
        <w:tc>
          <w:tcPr>
            <w:tcW w:w="1236" w:type="dxa"/>
            <w:shd w:val="clear" w:color="auto" w:fill="auto"/>
            <w:vAlign w:val="bottom"/>
          </w:tcPr>
          <w:p w:rsidR="00940451" w:rsidRPr="00940451" w:rsidRDefault="00940451" w:rsidP="00940451">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w:t>
            </w:r>
          </w:p>
        </w:tc>
        <w:tc>
          <w:tcPr>
            <w:tcW w:w="3347" w:type="dxa"/>
            <w:shd w:val="clear" w:color="auto" w:fill="auto"/>
            <w:vAlign w:val="bottom"/>
          </w:tcPr>
          <w:p w:rsidR="00940451" w:rsidRPr="00940451" w:rsidRDefault="00940451" w:rsidP="00940451">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3.9</w:t>
            </w:r>
          </w:p>
        </w:tc>
      </w:tr>
      <w:tr w:rsidR="00940451" w:rsidRPr="00940451" w:rsidTr="001239CA">
        <w:tblPrEx>
          <w:tblCellMar>
            <w:top w:w="0" w:type="dxa"/>
            <w:bottom w:w="0" w:type="dxa"/>
          </w:tblCellMar>
        </w:tblPrEx>
        <w:trPr>
          <w:cantSplit/>
        </w:trPr>
        <w:tc>
          <w:tcPr>
            <w:tcW w:w="918" w:type="dxa"/>
            <w:shd w:val="clear" w:color="auto" w:fill="auto"/>
            <w:vAlign w:val="bottom"/>
          </w:tcPr>
          <w:p w:rsidR="00940451" w:rsidRPr="00940451" w:rsidRDefault="00940451" w:rsidP="00940451">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لا</w:t>
            </w:r>
          </w:p>
        </w:tc>
        <w:tc>
          <w:tcPr>
            <w:tcW w:w="1545" w:type="dxa"/>
            <w:shd w:val="clear" w:color="auto" w:fill="auto"/>
            <w:vAlign w:val="bottom"/>
          </w:tcPr>
          <w:p w:rsidR="00940451" w:rsidRPr="00940451" w:rsidRDefault="00940451" w:rsidP="00940451">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94.6</w:t>
            </w:r>
          </w:p>
        </w:tc>
        <w:tc>
          <w:tcPr>
            <w:tcW w:w="1236" w:type="dxa"/>
            <w:shd w:val="clear" w:color="auto" w:fill="auto"/>
            <w:vAlign w:val="bottom"/>
          </w:tcPr>
          <w:p w:rsidR="00940451" w:rsidRPr="00940451" w:rsidRDefault="00940451" w:rsidP="00940451">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97.5</w:t>
            </w:r>
          </w:p>
        </w:tc>
        <w:tc>
          <w:tcPr>
            <w:tcW w:w="3347" w:type="dxa"/>
            <w:shd w:val="clear" w:color="auto" w:fill="auto"/>
            <w:vAlign w:val="bottom"/>
          </w:tcPr>
          <w:p w:rsidR="00940451" w:rsidRPr="00940451" w:rsidRDefault="002E1B35" w:rsidP="00940451">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w:t>
            </w:r>
            <w:r w:rsidR="00940451">
              <w:rPr>
                <w:rFonts w:hint="cs"/>
                <w:sz w:val="16"/>
                <w:szCs w:val="24"/>
                <w:rtl/>
              </w:rPr>
              <w:t>6.1</w:t>
            </w:r>
          </w:p>
        </w:tc>
      </w:tr>
      <w:tr w:rsidR="00940451" w:rsidRPr="00940451" w:rsidTr="001239CA">
        <w:tblPrEx>
          <w:tblCellMar>
            <w:top w:w="0" w:type="dxa"/>
            <w:bottom w:w="0" w:type="dxa"/>
          </w:tblCellMar>
        </w:tblPrEx>
        <w:trPr>
          <w:cantSplit/>
        </w:trPr>
        <w:tc>
          <w:tcPr>
            <w:tcW w:w="918" w:type="dxa"/>
            <w:shd w:val="clear" w:color="auto" w:fill="auto"/>
            <w:vAlign w:val="bottom"/>
          </w:tcPr>
          <w:p w:rsidR="00940451" w:rsidRDefault="00940451" w:rsidP="00940451">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المجموع</w:t>
            </w:r>
          </w:p>
        </w:tc>
        <w:tc>
          <w:tcPr>
            <w:tcW w:w="1545" w:type="dxa"/>
            <w:shd w:val="clear" w:color="auto" w:fill="auto"/>
            <w:vAlign w:val="bottom"/>
          </w:tcPr>
          <w:p w:rsidR="00940451" w:rsidRDefault="00940451" w:rsidP="00940451">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100.0</w:t>
            </w:r>
          </w:p>
        </w:tc>
        <w:tc>
          <w:tcPr>
            <w:tcW w:w="1236" w:type="dxa"/>
            <w:shd w:val="clear" w:color="auto" w:fill="auto"/>
            <w:vAlign w:val="bottom"/>
          </w:tcPr>
          <w:p w:rsidR="00940451" w:rsidRDefault="00940451" w:rsidP="00940451">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100.0</w:t>
            </w:r>
          </w:p>
        </w:tc>
        <w:tc>
          <w:tcPr>
            <w:tcW w:w="3347" w:type="dxa"/>
            <w:shd w:val="clear" w:color="auto" w:fill="auto"/>
            <w:vAlign w:val="bottom"/>
          </w:tcPr>
          <w:p w:rsidR="00940451" w:rsidRDefault="00940451" w:rsidP="00940451">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100.0</w:t>
            </w:r>
          </w:p>
        </w:tc>
      </w:tr>
    </w:tbl>
    <w:p w:rsidR="00940451" w:rsidRPr="00940451" w:rsidRDefault="00940451" w:rsidP="00940451">
      <w:pPr>
        <w:pStyle w:val="SingleTxt"/>
        <w:spacing w:after="0" w:line="120" w:lineRule="exact"/>
        <w:rPr>
          <w:rFonts w:hint="cs"/>
          <w:sz w:val="10"/>
          <w:rtl/>
        </w:rPr>
      </w:pPr>
    </w:p>
    <w:p w:rsidR="00940451" w:rsidRDefault="001239CA" w:rsidP="001239C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b/>
          <w:bCs/>
          <w:rtl/>
        </w:rPr>
        <w:tab/>
      </w:r>
      <w:r w:rsidR="00940451" w:rsidRPr="006C1782">
        <w:rPr>
          <w:rFonts w:hint="cs"/>
          <w:b/>
          <w:bCs/>
          <w:rtl/>
        </w:rPr>
        <w:t>المصدر:</w:t>
      </w:r>
      <w:r>
        <w:rPr>
          <w:rFonts w:hint="cs"/>
          <w:b/>
          <w:bCs/>
          <w:rtl/>
        </w:rPr>
        <w:tab/>
      </w:r>
      <w:r w:rsidR="00940451" w:rsidRPr="006C1782">
        <w:rPr>
          <w:rFonts w:hint="cs"/>
          <w:rtl/>
        </w:rPr>
        <w:t xml:space="preserve">حساباتنا </w:t>
      </w:r>
      <w:r w:rsidR="002B7F85">
        <w:rPr>
          <w:rFonts w:hint="cs"/>
          <w:rtl/>
        </w:rPr>
        <w:t>المبنية</w:t>
      </w:r>
      <w:r w:rsidR="002E1B35">
        <w:rPr>
          <w:rFonts w:hint="cs"/>
          <w:rtl/>
        </w:rPr>
        <w:t xml:space="preserve"> على </w:t>
      </w:r>
      <w:r w:rsidR="00940451" w:rsidRPr="006C1782">
        <w:rPr>
          <w:rFonts w:hint="cs"/>
          <w:rtl/>
        </w:rPr>
        <w:t xml:space="preserve">بيانات الاستبيانات الموحدة المتعلقة </w:t>
      </w:r>
      <w:r w:rsidR="00940451">
        <w:rPr>
          <w:rFonts w:hint="cs"/>
          <w:rtl/>
        </w:rPr>
        <w:tab/>
      </w:r>
      <w:r w:rsidR="00940451" w:rsidRPr="006C1782">
        <w:rPr>
          <w:rFonts w:hint="cs"/>
          <w:rtl/>
        </w:rPr>
        <w:t>بالمؤشرات الأساسية للرفاهية لعام</w:t>
      </w:r>
      <w:r>
        <w:rPr>
          <w:rFonts w:hint="eastAsia"/>
          <w:rtl/>
        </w:rPr>
        <w:t> </w:t>
      </w:r>
      <w:r w:rsidR="00940451" w:rsidRPr="006C1782">
        <w:rPr>
          <w:rFonts w:hint="cs"/>
          <w:rtl/>
        </w:rPr>
        <w:t>2005.</w:t>
      </w:r>
    </w:p>
    <w:p w:rsidR="00D671D0" w:rsidRPr="00D671D0" w:rsidRDefault="00D671D0" w:rsidP="00D671D0">
      <w:pPr>
        <w:pStyle w:val="SingleTxt"/>
        <w:spacing w:after="0" w:line="120" w:lineRule="exact"/>
        <w:rPr>
          <w:rFonts w:hint="cs"/>
          <w:sz w:val="10"/>
          <w:rtl/>
        </w:rPr>
      </w:pPr>
    </w:p>
    <w:p w:rsidR="00940451" w:rsidRDefault="00D671D0" w:rsidP="006C1782">
      <w:pPr>
        <w:pStyle w:val="SingleTxt"/>
        <w:rPr>
          <w:rFonts w:hint="cs"/>
          <w:rtl/>
        </w:rPr>
      </w:pPr>
      <w:r>
        <w:rPr>
          <w:rFonts w:hint="cs"/>
          <w:rtl/>
        </w:rPr>
        <w:t xml:space="preserve">178 </w:t>
      </w:r>
      <w:r w:rsidR="00FE25F7">
        <w:rPr>
          <w:rFonts w:hint="cs"/>
          <w:rtl/>
        </w:rPr>
        <w:t xml:space="preserve">- </w:t>
      </w:r>
      <w:r>
        <w:rPr>
          <w:rFonts w:hint="cs"/>
          <w:rtl/>
        </w:rPr>
        <w:t>ولتجسيد تعزيز الإطار المؤسسي والقانوني للضمان الاجتماعي، اعتمدت الجمعية الوطنية ثلاثة نصوص رئيسية:</w:t>
      </w:r>
    </w:p>
    <w:p w:rsidR="00D671D0" w:rsidRDefault="00D671D0" w:rsidP="00D82203">
      <w:pPr>
        <w:pStyle w:val="SingleTxt"/>
        <w:ind w:left="2592" w:hanging="1325"/>
        <w:rPr>
          <w:rFonts w:hint="cs"/>
          <w:rtl/>
        </w:rPr>
      </w:pPr>
      <w:r>
        <w:rPr>
          <w:rFonts w:hint="cs"/>
          <w:rtl/>
        </w:rPr>
        <w:tab/>
        <w:t>1 -</w:t>
      </w:r>
      <w:r>
        <w:rPr>
          <w:rFonts w:hint="cs"/>
          <w:rtl/>
        </w:rPr>
        <w:tab/>
      </w:r>
      <w:r w:rsidR="00D82203">
        <w:rPr>
          <w:rFonts w:hint="cs"/>
          <w:rtl/>
        </w:rPr>
        <w:t xml:space="preserve">القانون رقم </w:t>
      </w:r>
      <w:r w:rsidR="00D82203">
        <w:t>015-2006/AN</w:t>
      </w:r>
      <w:r w:rsidR="00D82203">
        <w:rPr>
          <w:rFonts w:hint="cs"/>
          <w:rtl/>
        </w:rPr>
        <w:t xml:space="preserve"> المؤرخ 11 </w:t>
      </w:r>
      <w:r w:rsidR="00D82203">
        <w:rPr>
          <w:rtl/>
        </w:rPr>
        <w:t xml:space="preserve">أيار/مايو </w:t>
      </w:r>
      <w:r w:rsidR="00D82203">
        <w:rPr>
          <w:rFonts w:hint="cs"/>
          <w:rtl/>
        </w:rPr>
        <w:t>2006، الذي ينظم الضمان الاجتماعي المطبق على العمال المأجورين ومن يماثلونهم؛</w:t>
      </w:r>
    </w:p>
    <w:p w:rsidR="00D82203" w:rsidRDefault="00D82203" w:rsidP="00D82203">
      <w:pPr>
        <w:pStyle w:val="SingleTxt"/>
        <w:ind w:left="2592" w:hanging="1325"/>
        <w:rPr>
          <w:rFonts w:hint="cs"/>
          <w:rtl/>
        </w:rPr>
      </w:pPr>
      <w:r>
        <w:rPr>
          <w:rFonts w:hint="cs"/>
          <w:rtl/>
        </w:rPr>
        <w:tab/>
        <w:t>2 -</w:t>
      </w:r>
      <w:r>
        <w:rPr>
          <w:rFonts w:hint="cs"/>
          <w:rtl/>
        </w:rPr>
        <w:tab/>
        <w:t xml:space="preserve">القانون رقم </w:t>
      </w:r>
      <w:r>
        <w:t>016-2006/AN</w:t>
      </w:r>
      <w:r>
        <w:rPr>
          <w:rFonts w:hint="cs"/>
          <w:rtl/>
        </w:rPr>
        <w:t xml:space="preserve"> المؤرخ 16 </w:t>
      </w:r>
      <w:r>
        <w:rPr>
          <w:rtl/>
        </w:rPr>
        <w:t xml:space="preserve">أيار/مايو </w:t>
      </w:r>
      <w:r>
        <w:rPr>
          <w:rFonts w:hint="cs"/>
          <w:rtl/>
        </w:rPr>
        <w:t>2006، الذي ينشئ فئة المؤسسات العامة للرعاية الاجتماعية؛</w:t>
      </w:r>
    </w:p>
    <w:p w:rsidR="00D82203" w:rsidRDefault="00D82203" w:rsidP="002E287C">
      <w:pPr>
        <w:pStyle w:val="SingleTxt"/>
        <w:ind w:left="2592" w:hanging="1325"/>
        <w:rPr>
          <w:rFonts w:hint="cs"/>
          <w:rtl/>
        </w:rPr>
      </w:pPr>
      <w:r>
        <w:rPr>
          <w:rFonts w:hint="cs"/>
          <w:rtl/>
        </w:rPr>
        <w:tab/>
        <w:t>3 -</w:t>
      </w:r>
      <w:r>
        <w:rPr>
          <w:rFonts w:hint="cs"/>
          <w:rtl/>
        </w:rPr>
        <w:tab/>
        <w:t xml:space="preserve">القانون رقم </w:t>
      </w:r>
      <w:r>
        <w:t>22-2006/AN</w:t>
      </w:r>
      <w:r>
        <w:rPr>
          <w:rFonts w:hint="cs"/>
          <w:rtl/>
        </w:rPr>
        <w:t xml:space="preserve"> المؤرخ 16 </w:t>
      </w:r>
      <w:r>
        <w:rPr>
          <w:rtl/>
        </w:rPr>
        <w:t xml:space="preserve">تشرين الثاني/نوفمبر </w:t>
      </w:r>
      <w:r>
        <w:rPr>
          <w:rFonts w:hint="cs"/>
          <w:rtl/>
        </w:rPr>
        <w:t xml:space="preserve">2006، الذي يقنن نظام منع أخطار المهنة والتعويض عنها، المطبق على موظفي </w:t>
      </w:r>
      <w:r w:rsidR="002E287C">
        <w:rPr>
          <w:rFonts w:hint="cs"/>
          <w:rtl/>
        </w:rPr>
        <w:t>ا</w:t>
      </w:r>
      <w:r w:rsidR="006C3E41">
        <w:rPr>
          <w:rFonts w:hint="cs"/>
          <w:rtl/>
        </w:rPr>
        <w:t>لخ</w:t>
      </w:r>
      <w:r>
        <w:rPr>
          <w:rFonts w:hint="cs"/>
          <w:rtl/>
        </w:rPr>
        <w:t>دمة المدنية والعسكريين والقضاة؛</w:t>
      </w:r>
    </w:p>
    <w:p w:rsidR="00D82203" w:rsidRDefault="00D82203" w:rsidP="00D82203">
      <w:pPr>
        <w:pStyle w:val="SingleTxt"/>
        <w:ind w:left="2592" w:hanging="1325"/>
        <w:rPr>
          <w:rFonts w:hint="cs"/>
          <w:rtl/>
        </w:rPr>
      </w:pPr>
      <w:r>
        <w:rPr>
          <w:rFonts w:hint="cs"/>
          <w:rtl/>
        </w:rPr>
        <w:tab/>
        <w:t>4 -</w:t>
      </w:r>
      <w:r>
        <w:rPr>
          <w:rFonts w:hint="cs"/>
          <w:rtl/>
        </w:rPr>
        <w:tab/>
        <w:t xml:space="preserve">الأمر رقم </w:t>
      </w:r>
      <w:r>
        <w:t>2006-38/MTSS/SG/DGPS</w:t>
      </w:r>
      <w:r>
        <w:rPr>
          <w:rFonts w:hint="cs"/>
          <w:rtl/>
        </w:rPr>
        <w:t xml:space="preserve"> المؤرخ 13 </w:t>
      </w:r>
      <w:r>
        <w:rPr>
          <w:rtl/>
        </w:rPr>
        <w:t xml:space="preserve">تشرين الثاني/نوفمبر </w:t>
      </w:r>
      <w:r>
        <w:rPr>
          <w:rFonts w:hint="cs"/>
          <w:rtl/>
        </w:rPr>
        <w:t>2006، الذي يحدد قيمة الإعانات العائلية؛</w:t>
      </w:r>
    </w:p>
    <w:p w:rsidR="00D82203" w:rsidRDefault="00D82203" w:rsidP="00FF4B33">
      <w:pPr>
        <w:pStyle w:val="SingleTxt"/>
        <w:ind w:left="2592" w:hanging="1325"/>
        <w:rPr>
          <w:rFonts w:hint="cs"/>
          <w:rtl/>
        </w:rPr>
      </w:pPr>
      <w:r>
        <w:rPr>
          <w:rFonts w:hint="cs"/>
          <w:rtl/>
        </w:rPr>
        <w:tab/>
        <w:t>5 -</w:t>
      </w:r>
      <w:r>
        <w:rPr>
          <w:rFonts w:hint="cs"/>
          <w:rtl/>
        </w:rPr>
        <w:tab/>
        <w:t xml:space="preserve">الأمر رقم </w:t>
      </w:r>
      <w:r>
        <w:t>2006-38/MTSS/SG/DGPS</w:t>
      </w:r>
      <w:r>
        <w:rPr>
          <w:rFonts w:hint="cs"/>
          <w:rtl/>
        </w:rPr>
        <w:t xml:space="preserve"> المؤرخ 13 </w:t>
      </w:r>
      <w:r>
        <w:rPr>
          <w:rtl/>
        </w:rPr>
        <w:t xml:space="preserve">تشرين الثاني/نوفمبر </w:t>
      </w:r>
      <w:r>
        <w:rPr>
          <w:rFonts w:hint="cs"/>
          <w:rtl/>
        </w:rPr>
        <w:t>2006، الذي يحدد قيمة الإعانات السابقة للولادة.</w:t>
      </w:r>
    </w:p>
    <w:p w:rsidR="00D82203" w:rsidRDefault="00D82203" w:rsidP="00D82203">
      <w:pPr>
        <w:pStyle w:val="SingleTxt"/>
        <w:rPr>
          <w:rFonts w:hint="cs"/>
          <w:rtl/>
        </w:rPr>
      </w:pPr>
      <w:r>
        <w:rPr>
          <w:rFonts w:hint="cs"/>
          <w:rtl/>
        </w:rPr>
        <w:t xml:space="preserve">179 </w:t>
      </w:r>
      <w:r w:rsidR="00FE25F7">
        <w:rPr>
          <w:rFonts w:hint="cs"/>
          <w:rtl/>
        </w:rPr>
        <w:t xml:space="preserve">- </w:t>
      </w:r>
      <w:r>
        <w:rPr>
          <w:rFonts w:hint="cs"/>
          <w:rtl/>
        </w:rPr>
        <w:t>وساعد اعتماد هذه النصوص على توسيع التغطية الاجتماعية بحيث تشمل شرائح أخرى من السكان، وتحسين الاستحقاقات المأخوذة، وتعزيز مشاركة الشركاء الاجتماعيين في إدارة هيئات الرعاية الاجتماعية.</w:t>
      </w:r>
    </w:p>
    <w:p w:rsidR="00D82203" w:rsidRDefault="00D82203" w:rsidP="00D82203">
      <w:pPr>
        <w:pStyle w:val="SingleTxt"/>
        <w:rPr>
          <w:rFonts w:hint="cs"/>
          <w:rtl/>
        </w:rPr>
      </w:pPr>
      <w:r>
        <w:rPr>
          <w:rFonts w:hint="cs"/>
          <w:rtl/>
        </w:rPr>
        <w:t xml:space="preserve">180 </w:t>
      </w:r>
      <w:r w:rsidR="00FE25F7">
        <w:rPr>
          <w:rFonts w:hint="cs"/>
          <w:rtl/>
        </w:rPr>
        <w:t xml:space="preserve">- </w:t>
      </w:r>
      <w:r>
        <w:rPr>
          <w:rFonts w:hint="cs"/>
          <w:rtl/>
        </w:rPr>
        <w:t>وقد ساعد إصلاح نظام الضمان الاجتماعي، بالإضافة إلى ذلك، على تحسين استحقاقات الضمان الاجتماعي والتجاوب مع شواغل السكان. ومن هنا زاد القسط السنوي لمعاش الشيخوخة الذي يدفعه الصندوق الوطني للضمان الاجتماعي من 1.33 في المائة إلى 2 في المائة من المرتب. وضُربت قيمة الإعانة العائلية في اثنين (2)، فزادت من 000</w:t>
      </w:r>
      <w:r>
        <w:rPr>
          <w:rFonts w:hint="eastAsia"/>
          <w:rtl/>
        </w:rPr>
        <w:t> </w:t>
      </w:r>
      <w:r>
        <w:rPr>
          <w:rFonts w:hint="cs"/>
          <w:rtl/>
        </w:rPr>
        <w:t>1 فرنك من فرنكات الجماعة المالية الأفريقية إلى 000 2 فرنك لكل طفل شهريا. وتحقيقا لذلك، اعتمدت لجنة العمل الاستشارية أمرين تنفيذيين يحددان قيمة الإعانات العائلية من ناحية، وقيمة الإعانات السابقة للولادة من ناحية أخرى.</w:t>
      </w:r>
    </w:p>
    <w:p w:rsidR="00D82203" w:rsidRDefault="00D82203" w:rsidP="008664E0">
      <w:pPr>
        <w:pStyle w:val="SingleTxt"/>
        <w:rPr>
          <w:rFonts w:hint="cs"/>
          <w:rtl/>
        </w:rPr>
      </w:pPr>
      <w:r>
        <w:rPr>
          <w:rFonts w:hint="cs"/>
          <w:rtl/>
        </w:rPr>
        <w:t xml:space="preserve">181 </w:t>
      </w:r>
      <w:r w:rsidR="00FE25F7">
        <w:rPr>
          <w:rFonts w:hint="cs"/>
          <w:rtl/>
        </w:rPr>
        <w:t xml:space="preserve">- </w:t>
      </w:r>
      <w:r w:rsidR="008664E0">
        <w:rPr>
          <w:rFonts w:hint="cs"/>
          <w:rtl/>
        </w:rPr>
        <w:t>ولمواجهة هذا الضعف رسمت الحكومة، من خلال وزارة العمل والضمان الاجتماعي، سياسة للرعاية الاجتماعية ليعتمدها مجلس الوزراء.</w:t>
      </w:r>
    </w:p>
    <w:p w:rsidR="008664E0" w:rsidRPr="008664E0" w:rsidRDefault="008664E0" w:rsidP="008664E0">
      <w:pPr>
        <w:pStyle w:val="SingleTxt"/>
        <w:spacing w:after="0" w:line="120" w:lineRule="exact"/>
        <w:rPr>
          <w:rFonts w:hint="cs"/>
          <w:sz w:val="10"/>
          <w:rtl/>
        </w:rPr>
      </w:pPr>
    </w:p>
    <w:p w:rsidR="008664E0" w:rsidRDefault="008664E0" w:rsidP="008664E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13 -</w:t>
      </w:r>
      <w:r>
        <w:rPr>
          <w:rFonts w:hint="cs"/>
          <w:rtl/>
        </w:rPr>
        <w:tab/>
        <w:t>المرأة الريفية (المادة 14)</w:t>
      </w:r>
    </w:p>
    <w:p w:rsidR="00835D0A" w:rsidRPr="00835D0A" w:rsidRDefault="00835D0A" w:rsidP="00835D0A">
      <w:pPr>
        <w:pStyle w:val="SingleTxt"/>
        <w:rPr>
          <w:rFonts w:hint="cs"/>
          <w:b/>
          <w:bCs/>
          <w:rtl/>
        </w:rPr>
      </w:pPr>
      <w:r w:rsidRPr="00835D0A">
        <w:rPr>
          <w:rFonts w:hint="cs"/>
          <w:b/>
          <w:bCs/>
          <w:rtl/>
        </w:rPr>
        <w:t>توصيات اللجنة</w:t>
      </w:r>
    </w:p>
    <w:p w:rsidR="00835D0A" w:rsidRPr="00835D0A" w:rsidRDefault="00835D0A" w:rsidP="00E44EEF">
      <w:pPr>
        <w:pStyle w:val="SingleTxt"/>
        <w:rPr>
          <w:rFonts w:hint="cs"/>
          <w:b/>
          <w:bCs/>
          <w:rtl/>
        </w:rPr>
      </w:pPr>
      <w:r w:rsidRPr="00835D0A">
        <w:rPr>
          <w:rFonts w:hint="cs"/>
          <w:b/>
          <w:bCs/>
          <w:rtl/>
        </w:rPr>
        <w:tab/>
        <w:t xml:space="preserve">تحث اللجنة الدولة الطرف على إيلاء اهتمام خاص لأحوال الريفيات بغية تعزيز الامتثال للمادة 14 من الاتفاقية. وتهيب اللجنة بالدولة الطرف أن تكفل، على وجه </w:t>
      </w:r>
      <w:r w:rsidR="00E44EEF">
        <w:rPr>
          <w:rFonts w:hint="cs"/>
          <w:b/>
          <w:bCs/>
          <w:rtl/>
        </w:rPr>
        <w:t>ا</w:t>
      </w:r>
      <w:r w:rsidR="006C3E41">
        <w:rPr>
          <w:rFonts w:hint="cs"/>
          <w:b/>
          <w:bCs/>
          <w:rtl/>
        </w:rPr>
        <w:t>لخ</w:t>
      </w:r>
      <w:r w:rsidRPr="00835D0A">
        <w:rPr>
          <w:rFonts w:hint="cs"/>
          <w:b/>
          <w:bCs/>
          <w:rtl/>
        </w:rPr>
        <w:t>صوص، حصول الريفيات بشكل كامل على التعليم و</w:t>
      </w:r>
      <w:r w:rsidR="00E44EEF">
        <w:rPr>
          <w:rFonts w:hint="cs"/>
          <w:b/>
          <w:bCs/>
          <w:rtl/>
        </w:rPr>
        <w:t>ا</w:t>
      </w:r>
      <w:r w:rsidR="006C3E41">
        <w:rPr>
          <w:rFonts w:hint="cs"/>
          <w:b/>
          <w:bCs/>
          <w:rtl/>
        </w:rPr>
        <w:t>لخ</w:t>
      </w:r>
      <w:r w:rsidRPr="00835D0A">
        <w:rPr>
          <w:rFonts w:hint="cs"/>
          <w:b/>
          <w:bCs/>
          <w:rtl/>
        </w:rPr>
        <w:t>دمات الصحية والقروض، والمشاركة الكاملة في عمليات اتخاذ القرارات.</w:t>
      </w:r>
    </w:p>
    <w:p w:rsidR="00835D0A" w:rsidRPr="00835D0A" w:rsidRDefault="00835D0A" w:rsidP="002E1B35">
      <w:pPr>
        <w:pStyle w:val="SingleTxt"/>
        <w:rPr>
          <w:rFonts w:hint="cs"/>
          <w:b/>
          <w:bCs/>
          <w:rtl/>
        </w:rPr>
      </w:pPr>
      <w:r w:rsidRPr="00835D0A">
        <w:rPr>
          <w:rFonts w:hint="cs"/>
          <w:b/>
          <w:bCs/>
          <w:rtl/>
        </w:rPr>
        <w:tab/>
        <w:t>وتحث اللجنة الدولة الطرف أيضا على تنفيذ أحكام الإصلاح الزراعي والعقاري التي تمنح المرأة المساواة في إمكانية الحصول على الأراضي الصالحة للزراعة والإسكان، وأحكام قانون الأحوال الشخصية والأسرة، بغية القضاء على جميع أشكال التمييز ضد المرأة فيما يتعلق بملكية الأراضي ووراثتها.</w:t>
      </w:r>
    </w:p>
    <w:p w:rsidR="00835D0A" w:rsidRDefault="00835D0A" w:rsidP="00835D0A">
      <w:pPr>
        <w:pStyle w:val="SingleTxt"/>
        <w:rPr>
          <w:rFonts w:hint="cs"/>
          <w:b/>
          <w:bCs/>
          <w:rtl/>
        </w:rPr>
      </w:pPr>
      <w:r w:rsidRPr="00835D0A">
        <w:rPr>
          <w:rFonts w:hint="cs"/>
          <w:b/>
          <w:bCs/>
          <w:rtl/>
        </w:rPr>
        <w:tab/>
        <w:t>وتحث اللجنة الدولة الطرف كذلك على التشديد على حقوق الإنسان المتعلقة بالمرأة في جميع برامج التعاون الإنمائي مع المنظمات الدولية والجهات المانحة الثنائية، بغية التصدي للأسباب الاجتماعية والاقتصادية المؤدية إلى التمييز ضد المرأة، والأسباب الاجتماعية والثقافية المؤدية إلى فقر المرأة، وبخاصة تلك التي تمس الريفيات، وذلك عن طريق جميع موارد الدعم المتاحة.</w:t>
      </w:r>
    </w:p>
    <w:p w:rsidR="00835D0A" w:rsidRPr="00835D0A" w:rsidRDefault="00835D0A" w:rsidP="00835D0A">
      <w:pPr>
        <w:pStyle w:val="SingleTxt"/>
        <w:spacing w:after="0" w:line="120" w:lineRule="exact"/>
        <w:rPr>
          <w:rFonts w:hint="cs"/>
          <w:b/>
          <w:bCs/>
          <w:sz w:val="10"/>
          <w:rtl/>
        </w:rPr>
      </w:pPr>
    </w:p>
    <w:p w:rsidR="009D70DB" w:rsidRPr="009D70DB" w:rsidRDefault="009D70DB" w:rsidP="009D70DB">
      <w:pPr>
        <w:pStyle w:val="SingleTxt"/>
        <w:spacing w:after="0" w:line="120" w:lineRule="exact"/>
        <w:rPr>
          <w:rFonts w:hint="cs"/>
          <w:b/>
          <w:bCs/>
          <w:sz w:val="10"/>
          <w:rtl/>
        </w:rPr>
      </w:pPr>
    </w:p>
    <w:p w:rsidR="00835D0A" w:rsidRDefault="009D70DB" w:rsidP="00835D0A">
      <w:pPr>
        <w:pStyle w:val="SingleTxt"/>
        <w:rPr>
          <w:rFonts w:hint="cs"/>
          <w:b/>
          <w:bCs/>
          <w:rtl/>
        </w:rPr>
      </w:pPr>
      <w:r w:rsidRPr="009D70DB">
        <w:rPr>
          <w:rFonts w:hint="cs"/>
          <w:b/>
          <w:bCs/>
          <w:rtl/>
        </w:rPr>
        <w:tab/>
        <w:t>13-1</w:t>
      </w:r>
      <w:r w:rsidRPr="009D70DB">
        <w:rPr>
          <w:rFonts w:hint="cs"/>
          <w:b/>
          <w:bCs/>
          <w:rtl/>
        </w:rPr>
        <w:tab/>
        <w:t>السياسات والبرامج والتدابير المنفذة</w:t>
      </w:r>
    </w:p>
    <w:p w:rsidR="009D70DB" w:rsidRDefault="008566B0" w:rsidP="00835D0A">
      <w:pPr>
        <w:pStyle w:val="SingleTxt"/>
        <w:rPr>
          <w:rFonts w:hint="cs"/>
          <w:rtl/>
        </w:rPr>
      </w:pPr>
      <w:r>
        <w:rPr>
          <w:rFonts w:hint="cs"/>
          <w:rtl/>
        </w:rPr>
        <w:t xml:space="preserve">182 </w:t>
      </w:r>
      <w:r w:rsidR="00FE25F7">
        <w:rPr>
          <w:rFonts w:hint="cs"/>
          <w:rtl/>
        </w:rPr>
        <w:t xml:space="preserve">- </w:t>
      </w:r>
      <w:r>
        <w:rPr>
          <w:rFonts w:hint="cs"/>
          <w:rtl/>
        </w:rPr>
        <w:t>اتخذت الدولة الطرف في هذه الفترة عدة تدابير استجابة للتوصيات. وتمثلت هذه التدابير في التركيز على الحقوق الأساسية للمرأة، وحصولها على التعليم والصحة والقروض، ومشاركتها في اتخاذ القرارات.</w:t>
      </w:r>
    </w:p>
    <w:p w:rsidR="001239CA" w:rsidRPr="001239CA" w:rsidRDefault="001239CA" w:rsidP="001239CA">
      <w:pPr>
        <w:pStyle w:val="SingleTxt"/>
        <w:spacing w:after="0" w:line="120" w:lineRule="exact"/>
        <w:rPr>
          <w:rFonts w:hint="cs"/>
          <w:sz w:val="10"/>
          <w:rtl/>
        </w:rPr>
      </w:pPr>
    </w:p>
    <w:p w:rsidR="001239CA" w:rsidRPr="001239CA" w:rsidRDefault="001239CA" w:rsidP="001239CA">
      <w:pPr>
        <w:pStyle w:val="SingleTxt"/>
        <w:spacing w:after="0" w:line="120" w:lineRule="exact"/>
        <w:rPr>
          <w:rFonts w:hint="cs"/>
          <w:sz w:val="10"/>
          <w:rtl/>
        </w:rPr>
      </w:pPr>
    </w:p>
    <w:p w:rsidR="001239CA" w:rsidRPr="001239CA" w:rsidRDefault="001239CA" w:rsidP="001239CA">
      <w:pPr>
        <w:pStyle w:val="SingleTxt"/>
        <w:spacing w:after="0" w:line="120" w:lineRule="exact"/>
        <w:rPr>
          <w:rFonts w:hint="cs"/>
          <w:sz w:val="10"/>
          <w:rtl/>
        </w:rPr>
      </w:pPr>
    </w:p>
    <w:p w:rsidR="001239CA" w:rsidRPr="001239CA" w:rsidRDefault="001239CA" w:rsidP="001239CA">
      <w:pPr>
        <w:pStyle w:val="SingleTxt"/>
        <w:spacing w:after="0" w:line="120" w:lineRule="exact"/>
        <w:rPr>
          <w:rFonts w:hint="cs"/>
          <w:sz w:val="10"/>
          <w:rtl/>
        </w:rPr>
      </w:pPr>
    </w:p>
    <w:p w:rsidR="001239CA" w:rsidRDefault="001239CA" w:rsidP="00835D0A">
      <w:pPr>
        <w:pStyle w:val="SingleTxt"/>
        <w:rPr>
          <w:rFonts w:hint="cs"/>
          <w:rtl/>
        </w:rPr>
      </w:pPr>
    </w:p>
    <w:p w:rsidR="008566B0" w:rsidRDefault="008566B0" w:rsidP="00835D0A">
      <w:pPr>
        <w:pStyle w:val="SingleTxt"/>
        <w:rPr>
          <w:rFonts w:hint="cs"/>
          <w:rtl/>
        </w:rPr>
      </w:pPr>
      <w:r>
        <w:rPr>
          <w:rFonts w:hint="cs"/>
          <w:rtl/>
        </w:rPr>
        <w:t xml:space="preserve">183 </w:t>
      </w:r>
      <w:r w:rsidR="00FE25F7">
        <w:rPr>
          <w:rFonts w:hint="cs"/>
          <w:rtl/>
        </w:rPr>
        <w:t xml:space="preserve">- </w:t>
      </w:r>
      <w:r>
        <w:rPr>
          <w:rFonts w:hint="cs"/>
          <w:b/>
          <w:bCs/>
          <w:i/>
          <w:iCs/>
          <w:rtl/>
        </w:rPr>
        <w:t>في مجال حصول المرأة الريفية على حقوقها</w:t>
      </w:r>
      <w:r>
        <w:rPr>
          <w:rFonts w:hint="cs"/>
          <w:rtl/>
        </w:rPr>
        <w:t xml:space="preserve"> يمكن الإشارة إلى ما يلي:</w:t>
      </w:r>
    </w:p>
    <w:p w:rsidR="008566B0" w:rsidRDefault="00A74CFC" w:rsidP="00BA41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8566B0">
        <w:rPr>
          <w:rFonts w:hint="cs"/>
          <w:rtl/>
        </w:rPr>
        <w:t xml:space="preserve">تتضمن الأطر الاستراتيجية الإقليمية لمكافحة الفقر شقا جنسانيا يراعي احتياجات المرأة فيما يتعلق بخصوصية الإقليم. ومن خلال المسعى التشاركي لوضع </w:t>
      </w:r>
      <w:r w:rsidR="00E44EEF">
        <w:rPr>
          <w:rFonts w:hint="cs"/>
          <w:rtl/>
        </w:rPr>
        <w:t>ا</w:t>
      </w:r>
      <w:r w:rsidR="006C3E41">
        <w:rPr>
          <w:rFonts w:hint="cs"/>
          <w:rtl/>
        </w:rPr>
        <w:t>لخ</w:t>
      </w:r>
      <w:r w:rsidR="008566B0">
        <w:rPr>
          <w:rFonts w:hint="cs"/>
          <w:rtl/>
        </w:rPr>
        <w:t>طط الإقليمية، يجب من حيث المبدأ التعبير عن الشواغل الحقيقية للمرأة ووضعها في الاعتبار؛</w:t>
      </w:r>
    </w:p>
    <w:p w:rsidR="008566B0" w:rsidRDefault="008566B0" w:rsidP="00BA41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E44EEF">
        <w:rPr>
          <w:rFonts w:hint="cs"/>
          <w:rtl/>
        </w:rPr>
        <w:t>ا</w:t>
      </w:r>
      <w:r w:rsidR="006C3E41">
        <w:rPr>
          <w:rFonts w:hint="cs"/>
          <w:rtl/>
        </w:rPr>
        <w:t>لخ</w:t>
      </w:r>
      <w:r>
        <w:rPr>
          <w:rFonts w:hint="cs"/>
          <w:rtl/>
        </w:rPr>
        <w:t xml:space="preserve">طاب المتعلق بسياسة التنمية الريفية اللامركزية لعام 2002: يراعي هذا </w:t>
      </w:r>
      <w:r w:rsidR="00E44EEF">
        <w:rPr>
          <w:rFonts w:hint="cs"/>
          <w:rtl/>
        </w:rPr>
        <w:t>ا</w:t>
      </w:r>
      <w:r w:rsidR="006C3E41">
        <w:rPr>
          <w:rFonts w:hint="cs"/>
          <w:rtl/>
        </w:rPr>
        <w:t>لخ</w:t>
      </w:r>
      <w:r>
        <w:rPr>
          <w:rFonts w:hint="cs"/>
          <w:rtl/>
        </w:rPr>
        <w:t xml:space="preserve">طاب الحالة </w:t>
      </w:r>
      <w:r w:rsidR="00E44EEF">
        <w:rPr>
          <w:rFonts w:hint="cs"/>
          <w:rtl/>
        </w:rPr>
        <w:t>ا</w:t>
      </w:r>
      <w:r w:rsidR="006C3E41">
        <w:rPr>
          <w:rFonts w:hint="cs"/>
          <w:rtl/>
        </w:rPr>
        <w:t>لخ</w:t>
      </w:r>
      <w:r>
        <w:rPr>
          <w:rFonts w:hint="cs"/>
          <w:rtl/>
        </w:rPr>
        <w:t xml:space="preserve">اصة للمرأة في جزئه المعنون </w:t>
      </w:r>
      <w:r>
        <w:rPr>
          <w:rFonts w:hint="eastAsia"/>
          <w:rtl/>
        </w:rPr>
        <w:t>”الحماية القانونية والاجتماعية والاقتصادية للمرأة</w:t>
      </w:r>
      <w:r>
        <w:rPr>
          <w:rFonts w:hint="cs"/>
          <w:rtl/>
        </w:rPr>
        <w:t xml:space="preserve">“. وتؤخذ الجوانب التالية في الاعتبار: ’1‘ تحقيق لامركزية نظام منح القروض للمرأة لتطوير الأنشطة المدرة للدخل، ’2‘ إعادة النظر في دفاتر الشروط المتعلقة بالمساحات المروية لضم المرأة، ’3‘ تعميم </w:t>
      </w:r>
      <w:r w:rsidR="00E44EEF">
        <w:rPr>
          <w:rFonts w:hint="cs"/>
          <w:rtl/>
        </w:rPr>
        <w:t>ا</w:t>
      </w:r>
      <w:r w:rsidR="006C3E41">
        <w:rPr>
          <w:rFonts w:hint="cs"/>
          <w:rtl/>
        </w:rPr>
        <w:t>لخ</w:t>
      </w:r>
      <w:r>
        <w:rPr>
          <w:rFonts w:hint="cs"/>
          <w:rtl/>
        </w:rPr>
        <w:t>دمات الزراعية لصالح المرأة، ’4‘ الترويج لنظامي القروض/الادخار/الصحة والقروض/الادخار/التعليم، ’5‘ تطبيق النصوص المتعلقة بالإصلاح الزراعي والعقاري، ’6‘ ترجمة قانون الأحوال الشخصية والأسرة إلى اللغات الوطنية وتعميمه، ’7‘ تعميم مراكز المعلومات القانونية في جميع الأقاليم، ’8‘ توسيع نطاق استغلال شجر الكريتة؛</w:t>
      </w:r>
    </w:p>
    <w:p w:rsidR="008566B0" w:rsidRDefault="008566B0" w:rsidP="00BA41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وثيقة التوجيه الاستراتيجي: تقدم هذه الوثيقة نظرة واسعة إلى الزراعة تتضمن النهوض بالمرأة. ومن الأهداف المهمة لهذه الاستراتيجية </w:t>
      </w:r>
      <w:r>
        <w:rPr>
          <w:rFonts w:hint="eastAsia"/>
          <w:rtl/>
        </w:rPr>
        <w:t>”تحسين الحالة الاقتصادية للمرأة الريفية بشكل محسوس</w:t>
      </w:r>
      <w:r>
        <w:rPr>
          <w:rFonts w:hint="cs"/>
          <w:rtl/>
        </w:rPr>
        <w:t>“، وذلك بفضل الحصول بشكل أيسر على الأرض و</w:t>
      </w:r>
      <w:r w:rsidR="00E44EEF">
        <w:rPr>
          <w:rFonts w:hint="cs"/>
          <w:rtl/>
        </w:rPr>
        <w:t>ا</w:t>
      </w:r>
      <w:r w:rsidR="006C3E41">
        <w:rPr>
          <w:rFonts w:hint="cs"/>
          <w:rtl/>
        </w:rPr>
        <w:t>لخ</w:t>
      </w:r>
      <w:r>
        <w:rPr>
          <w:rFonts w:hint="cs"/>
          <w:rtl/>
        </w:rPr>
        <w:t xml:space="preserve">دمات المالية وخدمات الدعم التقني والإداري. والتدابير المتوخاة هي: ’1‘ تعزيز أنشطة المرأة المدرة للدخل من خلال القروض، ’2‘ تيسير وصول المرأة إلى المساحات </w:t>
      </w:r>
      <w:r w:rsidR="002E1B35">
        <w:rPr>
          <w:rFonts w:hint="cs"/>
          <w:rtl/>
        </w:rPr>
        <w:t xml:space="preserve">المروية </w:t>
      </w:r>
      <w:r>
        <w:rPr>
          <w:rFonts w:hint="cs"/>
          <w:rtl/>
        </w:rPr>
        <w:t xml:space="preserve">ودعم مشاركتها، ’3‘ مواصلة وتعزيز التدريب التقني للريفيات في </w:t>
      </w:r>
      <w:r w:rsidR="002E1B35">
        <w:rPr>
          <w:rFonts w:hint="cs"/>
          <w:rtl/>
        </w:rPr>
        <w:t>ال</w:t>
      </w:r>
      <w:r>
        <w:rPr>
          <w:rFonts w:hint="cs"/>
          <w:rtl/>
        </w:rPr>
        <w:t>قطاعات الملائمة وتوفير الظروف المناسبة لتنظيمهن بشكل أفضل؛</w:t>
      </w:r>
    </w:p>
    <w:p w:rsidR="008566B0" w:rsidRDefault="008566B0" w:rsidP="00BA41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E44EEF">
        <w:rPr>
          <w:rFonts w:hint="cs"/>
          <w:rtl/>
        </w:rPr>
        <w:t>ا</w:t>
      </w:r>
      <w:r w:rsidR="006C3E41">
        <w:rPr>
          <w:rFonts w:hint="cs"/>
          <w:rtl/>
        </w:rPr>
        <w:t>لخ</w:t>
      </w:r>
      <w:r>
        <w:rPr>
          <w:rFonts w:hint="cs"/>
          <w:rtl/>
        </w:rPr>
        <w:t xml:space="preserve">طة الاستراتيجية للجنسانية والتنمية الزراعية التي وضعت في </w:t>
      </w:r>
      <w:r>
        <w:rPr>
          <w:rtl/>
        </w:rPr>
        <w:t xml:space="preserve">آذار/مارس </w:t>
      </w:r>
      <w:r w:rsidR="00076BD2">
        <w:rPr>
          <w:rFonts w:hint="cs"/>
          <w:rtl/>
        </w:rPr>
        <w:t xml:space="preserve">2005: والهدف الشامل هو المساهمة، من ناحية، في الحد من الفقر في الريف (وهو الفقر ذو الوجه النسائي الذي يصيب عديدا من الشباب فيضطرون إلى الهجرة)، ومن ناحية أخرى في التنمية المستدامة لبوركينا </w:t>
      </w:r>
      <w:r w:rsidR="00356C72">
        <w:rPr>
          <w:rFonts w:hint="cs"/>
          <w:rtl/>
        </w:rPr>
        <w:t>فاسو</w:t>
      </w:r>
      <w:r w:rsidR="00076BD2">
        <w:rPr>
          <w:rFonts w:hint="cs"/>
          <w:rtl/>
        </w:rPr>
        <w:t xml:space="preserve"> في مجملها. وتتضمن </w:t>
      </w:r>
      <w:r w:rsidR="00E44EEF">
        <w:rPr>
          <w:rFonts w:hint="cs"/>
          <w:rtl/>
        </w:rPr>
        <w:t>ا</w:t>
      </w:r>
      <w:r w:rsidR="006C3E41">
        <w:rPr>
          <w:rFonts w:hint="cs"/>
          <w:rtl/>
        </w:rPr>
        <w:t>لخ</w:t>
      </w:r>
      <w:r w:rsidR="00076BD2">
        <w:rPr>
          <w:rFonts w:hint="cs"/>
          <w:rtl/>
        </w:rPr>
        <w:t>طة الاستراتيجية الجنسانية للزراعة ثلاثة محاور</w:t>
      </w:r>
      <w:r w:rsidR="002E1B35">
        <w:rPr>
          <w:rFonts w:hint="cs"/>
          <w:rtl/>
        </w:rPr>
        <w:t>:</w:t>
      </w:r>
    </w:p>
    <w:p w:rsidR="008566B0" w:rsidRDefault="00DB5F58" w:rsidP="007C173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Wingdings 2" w:char="F050"/>
      </w:r>
      <w:r>
        <w:rPr>
          <w:rFonts w:hint="cs"/>
          <w:rtl/>
        </w:rPr>
        <w:t xml:space="preserve"> </w:t>
      </w:r>
      <w:r>
        <w:rPr>
          <w:rFonts w:hint="cs"/>
          <w:rtl/>
        </w:rPr>
        <w:tab/>
      </w:r>
      <w:r>
        <w:rPr>
          <w:rFonts w:hint="cs"/>
          <w:u w:val="single"/>
          <w:rtl/>
        </w:rPr>
        <w:t>المحور الاستراتيجي 1</w:t>
      </w:r>
      <w:r>
        <w:rPr>
          <w:rFonts w:hint="cs"/>
          <w:rtl/>
        </w:rPr>
        <w:t>: تعزيز مراعاة قضايا الجنسين في سياسات وبرامج التنمية الريفية؛</w:t>
      </w:r>
    </w:p>
    <w:p w:rsidR="00DB5F58" w:rsidRDefault="00DB5F58" w:rsidP="00E44E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Wingdings 2" w:char="F050"/>
      </w:r>
      <w:r>
        <w:rPr>
          <w:rFonts w:hint="cs"/>
          <w:rtl/>
        </w:rPr>
        <w:tab/>
      </w:r>
      <w:r>
        <w:rPr>
          <w:rFonts w:hint="cs"/>
          <w:u w:val="single"/>
          <w:rtl/>
        </w:rPr>
        <w:t>المحور الاستراتيجي 2</w:t>
      </w:r>
      <w:r>
        <w:rPr>
          <w:rFonts w:hint="cs"/>
          <w:rtl/>
        </w:rPr>
        <w:t xml:space="preserve">: تحسين الوصول المنصف للرجل والمرأة </w:t>
      </w:r>
      <w:r w:rsidR="00E44EEF">
        <w:rPr>
          <w:rFonts w:hint="cs"/>
          <w:rtl/>
        </w:rPr>
        <w:t xml:space="preserve">إلى </w:t>
      </w:r>
      <w:r>
        <w:rPr>
          <w:rFonts w:hint="cs"/>
          <w:rtl/>
        </w:rPr>
        <w:t>موارد الإنتاج؛</w:t>
      </w:r>
    </w:p>
    <w:p w:rsidR="00DB5F58" w:rsidRDefault="00DB5F58" w:rsidP="00E44E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Wingdings 2" w:char="F050"/>
      </w:r>
      <w:r>
        <w:rPr>
          <w:rFonts w:hint="cs"/>
          <w:rtl/>
        </w:rPr>
        <w:tab/>
      </w:r>
      <w:r w:rsidR="002E1B35">
        <w:rPr>
          <w:rFonts w:hint="cs"/>
          <w:u w:val="single"/>
          <w:rtl/>
        </w:rPr>
        <w:t>المحور الاستراتيجي</w:t>
      </w:r>
      <w:r>
        <w:rPr>
          <w:rFonts w:hint="cs"/>
          <w:u w:val="single"/>
          <w:rtl/>
        </w:rPr>
        <w:t xml:space="preserve"> 3</w:t>
      </w:r>
      <w:r>
        <w:rPr>
          <w:rFonts w:hint="cs"/>
          <w:rtl/>
        </w:rPr>
        <w:t xml:space="preserve">: إيجاد آليات وأدوات تشغيلية لمتابعة وتقييم </w:t>
      </w:r>
      <w:r w:rsidR="00E44EEF">
        <w:rPr>
          <w:rFonts w:hint="cs"/>
          <w:rtl/>
        </w:rPr>
        <w:t>ا</w:t>
      </w:r>
      <w:r w:rsidR="006C3E41">
        <w:rPr>
          <w:rFonts w:hint="cs"/>
          <w:rtl/>
        </w:rPr>
        <w:t>لخ</w:t>
      </w:r>
      <w:r>
        <w:rPr>
          <w:rFonts w:hint="cs"/>
          <w:rtl/>
        </w:rPr>
        <w:t>طة الاستراتيجية؛</w:t>
      </w:r>
    </w:p>
    <w:p w:rsidR="00DB5F58" w:rsidRDefault="00DB5F58" w:rsidP="007C173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DB5F58">
        <w:rPr>
          <w:rFonts w:hint="cs"/>
          <w:rtl/>
        </w:rPr>
        <w:tab/>
        <w:t>•</w:t>
      </w:r>
      <w:r w:rsidRPr="00DB5F58">
        <w:rPr>
          <w:rFonts w:hint="cs"/>
          <w:rtl/>
        </w:rPr>
        <w:tab/>
      </w:r>
      <w:r>
        <w:rPr>
          <w:rFonts w:hint="cs"/>
          <w:rtl/>
        </w:rPr>
        <w:t xml:space="preserve">المشروع الوطني للكريتة: الفئة الرئيسية المستهدفة هي الريفيات (من 90 إلى 95 في المائة من المستفيدين). وتتلخص الأنشطة المضطلع بها في إطار هذا المشروع فيما يلي: ’1‘ الدعم التقني لإنتاج السمن الجيد (التدريب على أساليب إنتاج اللوز والسمن الجيد، وإنتاج الصابون من زبدة الكريتة، </w:t>
      </w:r>
      <w:r w:rsidR="006C3E41">
        <w:rPr>
          <w:rFonts w:hint="cs"/>
          <w:rtl/>
        </w:rPr>
        <w:t>إلخ</w:t>
      </w:r>
      <w:r>
        <w:rPr>
          <w:rFonts w:hint="cs"/>
          <w:rtl/>
        </w:rPr>
        <w:t xml:space="preserve">)، ’2‘ تزويد النساء بتكنولوجيات الإنتاج (مطحنة الكريتة، وحدة مصبنة، مدقات، محامص، مخضّات، أدوات للإنتاج، </w:t>
      </w:r>
      <w:r w:rsidR="006C3E41">
        <w:rPr>
          <w:rFonts w:hint="cs"/>
          <w:rtl/>
        </w:rPr>
        <w:t>إلخ</w:t>
      </w:r>
      <w:r>
        <w:rPr>
          <w:rFonts w:hint="cs"/>
          <w:rtl/>
        </w:rPr>
        <w:t>)، للحد من مشقة العمل وزيادة الإنتاجية، ’3‘ محو الأمية (المرحلة الأولية لمحو الأمية والتدريب التكميلي الأساسي) لشحذ يقظتهن وإيلاء اهتمام أفضل لأنشطتهن الإنتاجية المدرة للدخل؛</w:t>
      </w:r>
    </w:p>
    <w:p w:rsidR="00DB5F58" w:rsidRDefault="00DB7072" w:rsidP="007C173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البرنامج الوطني للمنصات المتعددة الوظائف</w:t>
      </w:r>
      <w:r w:rsidRPr="00DB7072">
        <w:rPr>
          <w:vertAlign w:val="superscript"/>
          <w:rtl/>
        </w:rPr>
        <w:t>(</w:t>
      </w:r>
      <w:r>
        <w:rPr>
          <w:rStyle w:val="FootnoteReference"/>
          <w:rtl/>
        </w:rPr>
        <w:footnoteReference w:id="14"/>
      </w:r>
      <w:r w:rsidRPr="00DB7072">
        <w:rPr>
          <w:vertAlign w:val="superscript"/>
          <w:rtl/>
        </w:rPr>
        <w:t>)</w:t>
      </w:r>
      <w:r>
        <w:rPr>
          <w:rFonts w:hint="cs"/>
          <w:rtl/>
        </w:rPr>
        <w:t xml:space="preserve"> لمكافحة الفقر،</w:t>
      </w:r>
      <w:r w:rsidR="001B2C68">
        <w:rPr>
          <w:rFonts w:hint="cs"/>
          <w:rtl/>
        </w:rPr>
        <w:t xml:space="preserve"> وقد بدأ البرنامج أنشطته في </w:t>
      </w:r>
      <w:r w:rsidR="001B2C68">
        <w:rPr>
          <w:rtl/>
        </w:rPr>
        <w:t xml:space="preserve">كانون الثاني/يناير </w:t>
      </w:r>
      <w:r w:rsidR="001B2C68">
        <w:rPr>
          <w:rFonts w:hint="cs"/>
          <w:rtl/>
        </w:rPr>
        <w:t xml:space="preserve">2005 في مناطق الشمال ومنعطف موهون والشرق والغرب الأوسط من بوركينا </w:t>
      </w:r>
      <w:r w:rsidR="00356C72">
        <w:rPr>
          <w:rFonts w:hint="cs"/>
          <w:rtl/>
        </w:rPr>
        <w:t>فاسو</w:t>
      </w:r>
      <w:r w:rsidR="001B2C68">
        <w:rPr>
          <w:rFonts w:hint="cs"/>
          <w:rtl/>
        </w:rPr>
        <w:t>. ويتعلق هذا البرنامج بخمس (5) مناطق تضم زهاء 120 منصة متعددة الوظائف</w:t>
      </w:r>
      <w:r w:rsidR="001B2C68" w:rsidRPr="001B2C68">
        <w:rPr>
          <w:vertAlign w:val="superscript"/>
          <w:rtl/>
        </w:rPr>
        <w:t>(</w:t>
      </w:r>
      <w:r w:rsidR="001B2C68">
        <w:rPr>
          <w:rStyle w:val="FootnoteReference"/>
          <w:rtl/>
        </w:rPr>
        <w:footnoteReference w:id="15"/>
      </w:r>
      <w:r w:rsidR="001B2C68" w:rsidRPr="001B2C68">
        <w:rPr>
          <w:vertAlign w:val="superscript"/>
          <w:rtl/>
        </w:rPr>
        <w:t>)</w:t>
      </w:r>
      <w:r w:rsidR="00A74101">
        <w:rPr>
          <w:rFonts w:hint="cs"/>
          <w:rtl/>
        </w:rPr>
        <w:t>؛</w:t>
      </w:r>
    </w:p>
    <w:p w:rsidR="00A74101" w:rsidRDefault="00A74101" w:rsidP="00E44E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وقد س</w:t>
      </w:r>
      <w:r w:rsidR="002E1B35">
        <w:rPr>
          <w:rFonts w:hint="cs"/>
          <w:rtl/>
        </w:rPr>
        <w:t>ا</w:t>
      </w:r>
      <w:r>
        <w:rPr>
          <w:rFonts w:hint="cs"/>
          <w:rtl/>
        </w:rPr>
        <w:t xml:space="preserve">عد إنشاء المنصات على خلق ثروات على المستوى المحلي. فقد تضاعف تقريبا مستوى الأنشطة وعدد بعض </w:t>
      </w:r>
      <w:r w:rsidR="00E44EEF">
        <w:rPr>
          <w:rFonts w:hint="cs"/>
          <w:rtl/>
        </w:rPr>
        <w:t>ا</w:t>
      </w:r>
      <w:r w:rsidR="006C3E41">
        <w:rPr>
          <w:rFonts w:hint="cs"/>
          <w:rtl/>
        </w:rPr>
        <w:t>لخ</w:t>
      </w:r>
      <w:r>
        <w:rPr>
          <w:rFonts w:hint="cs"/>
          <w:rtl/>
        </w:rPr>
        <w:t>دمات في القرى بسبب وجود المنصات العملية. وساهم الوقت المكتسب، الذي قدّر بما بين ساعتين وثلاث ساعات ونصف الساعة والذي أعيد استثماره في الأنشطة المدرة للدخل، مساهمة بالغة في تحسين دخل المرأة. ووصلت الدخول المعاد توزيعها بصفة أجور تدفع أساسا للقائمات بالإدارة إلى قرابة 3.5 ملايين من فرنكات الجماعة المالية الأفريقية. وقد استفاد من ذلك 120 امرأة على الأقل. وكان 80 في المائة تقريبا من النساء اللاتي شملهن الاستقصاء (256) يحصلن على دخل سنوي أقل من 000 10 فرنك من فرنكات الجماعة المالية الأفريقية وقت إنشاء المنصات. وقد ارتفع هذا الدخل النقدي إلى أكثر من 000 30 فرنك وقت الاستعراض. وهذا النجاح الاقتصادي والمالي حقيقية واضحة في المجتمعات المحلية؛</w:t>
      </w:r>
    </w:p>
    <w:p w:rsidR="00A74101" w:rsidRDefault="00A74101" w:rsidP="007C173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تحسين ظروف عمل الريفيات: تدعم حكومة بوركينا </w:t>
      </w:r>
      <w:r w:rsidR="00356C72">
        <w:rPr>
          <w:rFonts w:hint="cs"/>
          <w:rtl/>
        </w:rPr>
        <w:t>فاسو</w:t>
      </w:r>
      <w:r>
        <w:rPr>
          <w:rFonts w:hint="cs"/>
          <w:rtl/>
        </w:rPr>
        <w:t xml:space="preserve"> التجمعات النسائية في اكتسابها لتكنولوجيات معالجة زبدة الكريتة واللبن (3مروّجات من مدينة بوبو - ديولاسو). واتجه الدعم أيضا إلى تنظيم مهنة صيد الأسماك، وتجهيز الأسماك، وتسمين الأبقار، وأنشطة زراعة البقول في السباخ، واشتراك 400 امرأة في أنشطة استغلال مستجمعات المياه في الجنوب الغربي. وإجمالا جرى ضخ أكثر من 500 مليون فرنك من فرنكات الجماعة المالية الأفريقية في الريف لمواكبة أنشطة الإنتاج والتسويق والتجهيز</w:t>
      </w:r>
      <w:r w:rsidRPr="00A74101">
        <w:rPr>
          <w:vertAlign w:val="superscript"/>
          <w:rtl/>
        </w:rPr>
        <w:t>(</w:t>
      </w:r>
      <w:r>
        <w:rPr>
          <w:rStyle w:val="FootnoteReference"/>
          <w:rtl/>
        </w:rPr>
        <w:footnoteReference w:id="16"/>
      </w:r>
      <w:r w:rsidRPr="00A74101">
        <w:rPr>
          <w:vertAlign w:val="superscript"/>
          <w:rtl/>
        </w:rPr>
        <w:t>)</w:t>
      </w:r>
      <w:r>
        <w:rPr>
          <w:rFonts w:hint="cs"/>
          <w:rtl/>
        </w:rPr>
        <w:t>.</w:t>
      </w:r>
    </w:p>
    <w:p w:rsidR="007805BA" w:rsidRPr="007805BA" w:rsidRDefault="007805BA" w:rsidP="007805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7805BA" w:rsidRDefault="007805BA" w:rsidP="007805BA">
      <w:pPr>
        <w:pStyle w:val="SingleTxt"/>
        <w:rPr>
          <w:rFonts w:hint="cs"/>
          <w:rtl/>
        </w:rPr>
      </w:pPr>
      <w:r>
        <w:rPr>
          <w:rFonts w:hint="cs"/>
          <w:rtl/>
        </w:rPr>
        <w:t xml:space="preserve">184 </w:t>
      </w:r>
      <w:r w:rsidR="00FE25F7">
        <w:rPr>
          <w:rFonts w:hint="cs"/>
          <w:rtl/>
        </w:rPr>
        <w:t xml:space="preserve">- </w:t>
      </w:r>
      <w:r>
        <w:rPr>
          <w:rFonts w:hint="cs"/>
          <w:b/>
          <w:bCs/>
          <w:i/>
          <w:iCs/>
          <w:rtl/>
        </w:rPr>
        <w:t>في مجال حصول الريفيات على القروض</w:t>
      </w:r>
      <w:r>
        <w:rPr>
          <w:rFonts w:hint="cs"/>
          <w:rtl/>
        </w:rPr>
        <w:t>: بالإضافة إلى مؤسسات التمويل البالغ الصغر التي تخدم الريفيات الآن، قامت الحكومة، بمساندة الشركاء الاجتماعيين، بوضع سياسات محددة لتمويل الريف عامة والنساء خاصة. ومن هذه السياسات:</w:t>
      </w:r>
    </w:p>
    <w:p w:rsidR="007805BA" w:rsidRDefault="007805BA" w:rsidP="00E44E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خطة العمل لتمويل الريف: أطلقت في عام 1997، وبدأ تنفيذها في عام 2000 في مجال دعم وتشجيع التمويل البالغ الصغر في قطاعات ريفية في بوركينا </w:t>
      </w:r>
      <w:r w:rsidR="00356C72">
        <w:rPr>
          <w:rFonts w:hint="cs"/>
          <w:rtl/>
        </w:rPr>
        <w:t>فاسو</w:t>
      </w:r>
      <w:r>
        <w:rPr>
          <w:rFonts w:hint="cs"/>
          <w:rtl/>
        </w:rPr>
        <w:t xml:space="preserve"> بأسرها. والهدف الشامل للخطة هو تمكين سكان الريف من الحصول على </w:t>
      </w:r>
      <w:r w:rsidR="00E44EEF">
        <w:rPr>
          <w:rFonts w:hint="cs"/>
          <w:rtl/>
        </w:rPr>
        <w:t>ا</w:t>
      </w:r>
      <w:r w:rsidR="006C3E41">
        <w:rPr>
          <w:rFonts w:hint="cs"/>
          <w:rtl/>
        </w:rPr>
        <w:t>لخ</w:t>
      </w:r>
      <w:r>
        <w:rPr>
          <w:rFonts w:hint="cs"/>
          <w:rtl/>
        </w:rPr>
        <w:t xml:space="preserve">دمات المالية التي تقدمها المؤسسات المالية الريفية، وتوسيع </w:t>
      </w:r>
      <w:r w:rsidR="00E44EEF">
        <w:rPr>
          <w:rFonts w:hint="cs"/>
          <w:rtl/>
        </w:rPr>
        <w:t>ا</w:t>
      </w:r>
      <w:r w:rsidR="006C3E41">
        <w:rPr>
          <w:rFonts w:hint="cs"/>
          <w:rtl/>
        </w:rPr>
        <w:t>لخ</w:t>
      </w:r>
      <w:r>
        <w:rPr>
          <w:rFonts w:hint="cs"/>
          <w:rtl/>
        </w:rPr>
        <w:t>دمات المالية المقدمة، ودعم تنمية هذه الق</w:t>
      </w:r>
      <w:r w:rsidR="005A27A1">
        <w:rPr>
          <w:rFonts w:hint="cs"/>
          <w:rtl/>
        </w:rPr>
        <w:t>ط</w:t>
      </w:r>
      <w:r>
        <w:rPr>
          <w:rFonts w:hint="cs"/>
          <w:rtl/>
        </w:rPr>
        <w:t>اعات؛</w:t>
      </w:r>
    </w:p>
    <w:p w:rsidR="007805BA" w:rsidRDefault="007805BA" w:rsidP="00713E6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مشروع دعم الأنشطة الاقتصادية للمرأة بالقروض: بدأ تنفيذ هذا</w:t>
      </w:r>
      <w:r w:rsidR="00713E6F">
        <w:rPr>
          <w:rFonts w:hint="cs"/>
          <w:rtl/>
        </w:rPr>
        <w:t xml:space="preserve"> المشروع في </w:t>
      </w:r>
      <w:r w:rsidR="00713E6F">
        <w:rPr>
          <w:rtl/>
        </w:rPr>
        <w:t xml:space="preserve">تشرين الأول/أكتوبر </w:t>
      </w:r>
      <w:r w:rsidR="00713E6F">
        <w:rPr>
          <w:rFonts w:hint="cs"/>
          <w:rtl/>
        </w:rPr>
        <w:t>2001، وهو متابعة لمشروع دعم أنشطة المزارعات المدرة للدخل. والهدف هو توفير التمويل بالقروض للأنشطة الزراعية الفردية أو الجماعية للنساء المنخرطات في تجمعات أو جمعيات في الـ 45 إقليما. ومراعاة لجوانب النقص التي أوضحها تقييم عام 2000 لصندوق دعم أنشطة المزارعات المدرة للدخل، أصبحت القروض تقدم في شكل مواد ومعدات ومدخلات زراعية. ويسدد القرض بعد فترة سماح مدتها ستة أشهر. وفي الفترة من عام 2001 إلى عام 2006، حصلت 013 21 امرأة على قروض، مما مكّنهن من توسيع مساحة مزارعهن ومضاعفتها غالبا؛</w:t>
      </w:r>
    </w:p>
    <w:p w:rsidR="00713E6F" w:rsidRDefault="00713E6F" w:rsidP="002E1B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الترويج لأنظمة الادخار والقروض الموائمة للاحتياجات التمويلية للجماعات الضعيفة الدخل، ومنها الريفيات: وقد حصلت 259 امرأة على قروض بالغة الصغر قدرها 23 مليونا من فرنكات الجماعة المالية الأفريقية لتمويل الأنشطة المدرة للدخل واستبدال قطع الأخشاب في منطقة الأحواض العليا، وتَحدّد 221 مشروعا بالغ الصغر في الجنوب الأوسط والأحواض العليا والشلالات، ونفذ </w:t>
      </w:r>
      <w:r w:rsidR="002E1B35">
        <w:rPr>
          <w:rFonts w:hint="cs"/>
          <w:rtl/>
        </w:rPr>
        <w:t xml:space="preserve">8 </w:t>
      </w:r>
      <w:r>
        <w:rPr>
          <w:rFonts w:hint="cs"/>
          <w:rtl/>
        </w:rPr>
        <w:t>من هذه المشاريع بالفعل في الشرق؛</w:t>
      </w:r>
    </w:p>
    <w:p w:rsidR="00713E6F" w:rsidRDefault="00713E6F" w:rsidP="00713E6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دعم تمويل أنشطة تربية الماشية: جرى تمويل مشاريع بالغة الصغر للمنتجين، واستفاد من ذلك 377 3 شخصا، منهم 646 امرأة، في إطار مبادرة البلدان الفقيرة المثقلة بالديون. وجرى توفير الدعم لإنشاء وحدات لتربية الماشية حول المدن وفي الريف (أقيمت 807 2 وحدات)، وتيسير الحصول على قروض (أعدت 965 حافظة قروض بالغة الصغر استفاد منها 893 3 منتجا، منهم 569 امرأة).</w:t>
      </w:r>
    </w:p>
    <w:p w:rsidR="00713E6F" w:rsidRPr="00713E6F" w:rsidRDefault="00713E6F" w:rsidP="00713E6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713E6F" w:rsidRDefault="00713E6F" w:rsidP="00713E6F">
      <w:pPr>
        <w:pStyle w:val="SingleTxt"/>
        <w:rPr>
          <w:rFonts w:hint="cs"/>
          <w:rtl/>
        </w:rPr>
      </w:pPr>
      <w:r>
        <w:rPr>
          <w:rFonts w:hint="cs"/>
          <w:rtl/>
        </w:rPr>
        <w:t xml:space="preserve">185 </w:t>
      </w:r>
      <w:r w:rsidR="00FE25F7">
        <w:rPr>
          <w:rFonts w:hint="cs"/>
          <w:rtl/>
        </w:rPr>
        <w:t xml:space="preserve">- </w:t>
      </w:r>
      <w:r>
        <w:rPr>
          <w:rFonts w:hint="cs"/>
          <w:rtl/>
        </w:rPr>
        <w:t>وقد ساعد توفير القروض البالغة الصغر للريفيات على تحسين أحوالهن الاجتماعية والاقتصادية. ويتبين بالفعل من تقييم صندوق دعم أنشطة المزارعات المدرة للدخل أن القروض البالغة الصغر أتاحت للنساء تحسين وضعهن الاجتماعي والاقتصادي في المجتمع. ويتمثل ذلك في استقلالية نسبية عن الرجال، وتحسن شامل في الدخول، والقدرة على النهوض بالأعباء العائلية (التحاق الأطفال بالمدرسة ورعايتهم)، وتحسن نوعية الوجبات، وتأكيد أفضل للمواطنة العامة للنساء، وإحساس أفضل بذواتهن.</w:t>
      </w:r>
    </w:p>
    <w:p w:rsidR="00713E6F" w:rsidRDefault="00713E6F" w:rsidP="00713E6F">
      <w:pPr>
        <w:pStyle w:val="SingleTxt"/>
        <w:rPr>
          <w:rFonts w:hint="cs"/>
          <w:rtl/>
        </w:rPr>
      </w:pPr>
      <w:r>
        <w:rPr>
          <w:rFonts w:hint="cs"/>
          <w:rtl/>
        </w:rPr>
        <w:t xml:space="preserve">186 </w:t>
      </w:r>
      <w:r w:rsidR="00FE25F7">
        <w:rPr>
          <w:rFonts w:hint="cs"/>
          <w:rtl/>
        </w:rPr>
        <w:t xml:space="preserve">- </w:t>
      </w:r>
      <w:r w:rsidR="00534F64">
        <w:rPr>
          <w:rFonts w:hint="cs"/>
          <w:rtl/>
        </w:rPr>
        <w:t>وتصطدم استراتيجية مكافحة فقر النساء عن طريق تمويل الأنشطة المدرة للدخل بالقروض البالغة الصغر ببعض العقبات على الطبيعة، ومن أهمها ما يلي:</w:t>
      </w:r>
    </w:p>
    <w:p w:rsidR="00534F64" w:rsidRDefault="00534F64" w:rsidP="00534F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انحصار ال</w:t>
      </w:r>
      <w:r w:rsidR="002E1B35">
        <w:rPr>
          <w:rFonts w:hint="cs"/>
          <w:rtl/>
        </w:rPr>
        <w:t>م</w:t>
      </w:r>
      <w:r>
        <w:rPr>
          <w:rFonts w:hint="cs"/>
          <w:rtl/>
        </w:rPr>
        <w:t>ناطق الريفية: وهذا يمثل عقبة كؤودا أمام لامركزية السياسات المختلفة المتعلقة بالريفيات المقيمات في قرى نائية ينعدم فيها وجود سبل للاتصال، ولا سيما في فصل الشتاء؛</w:t>
      </w:r>
    </w:p>
    <w:p w:rsidR="00534F64" w:rsidRDefault="00534F64" w:rsidP="00534F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الأمية وانعدام أو قلة المعلومات (التقنية، الإدارة، تنظيم الوحدات الاقتصادية) لدى المرأة: وهذه المعوقات لا تساعد المرأة على إيجاد سبل التنظيم الأدنى اللازم للتنفيذ الفعال لعمليات التمويل البالغ الصغر. وهذه المعوقات، بالإضافة إلى ذلك، تعرقل تطوير وتنويع أنشطة المرأة من أجل الحصول على قروض؛</w:t>
      </w:r>
    </w:p>
    <w:p w:rsidR="00534F64" w:rsidRDefault="00534F64" w:rsidP="002E1B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ضعف أو انعدام الضمان المالي أو المادي: وهذا يؤدي إلى اعتبار المرأة الريفية عميلة يحفّ </w:t>
      </w:r>
      <w:r w:rsidR="002E1B35">
        <w:rPr>
          <w:rFonts w:hint="cs"/>
          <w:rtl/>
        </w:rPr>
        <w:t>ا</w:t>
      </w:r>
      <w:r w:rsidR="006C3E41">
        <w:rPr>
          <w:rFonts w:hint="cs"/>
          <w:rtl/>
        </w:rPr>
        <w:t>لخ</w:t>
      </w:r>
      <w:r>
        <w:rPr>
          <w:rFonts w:hint="cs"/>
          <w:rtl/>
        </w:rPr>
        <w:t>طر الشديد بحصولها على قرض</w:t>
      </w:r>
      <w:r w:rsidR="002E1B35">
        <w:rPr>
          <w:rFonts w:hint="cs"/>
          <w:rtl/>
        </w:rPr>
        <w:t>؛</w:t>
      </w:r>
    </w:p>
    <w:p w:rsidR="00534F64" w:rsidRDefault="00534F64" w:rsidP="00534F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كفاية المعلومات المتعلقة بإمكانية الوصول إلى شتى آليات الإقراض القائمة وبشروطها لمنح القرض؛</w:t>
      </w:r>
    </w:p>
    <w:p w:rsidR="00534F64" w:rsidRDefault="00534F64" w:rsidP="00534F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التحكم في منافذ المنتجات النهائية وضعف تنويع الأنشطة الاقتصادية على الصعيد المحلي: وهذا يؤدي إلى التشبع السريع للأسواق المحلية؛</w:t>
      </w:r>
    </w:p>
    <w:p w:rsidR="00534F64" w:rsidRDefault="00534F64" w:rsidP="007B69E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العقليات وبلادة الذهن اجتماعيا وثقافيا: في الريف أنشطة معينة محرمة على المرأة (التجارة لمسافات بعيدة، تملك المنشآت اللازمة لممارسة هذه الأنشطة، ...)، وأنشطة أخرى انتزعت منها (بيع منتجات الحصاد و</w:t>
      </w:r>
      <w:r w:rsidR="00E44EEF">
        <w:rPr>
          <w:rFonts w:hint="cs"/>
          <w:rtl/>
        </w:rPr>
        <w:t>ا</w:t>
      </w:r>
      <w:r w:rsidR="006C3E41">
        <w:rPr>
          <w:rFonts w:hint="cs"/>
          <w:rtl/>
        </w:rPr>
        <w:t>لخ</w:t>
      </w:r>
      <w:r>
        <w:rPr>
          <w:rFonts w:hint="cs"/>
          <w:rtl/>
        </w:rPr>
        <w:t>ضر</w:t>
      </w:r>
      <w:r w:rsidR="007B69E1">
        <w:rPr>
          <w:rFonts w:hint="cs"/>
          <w:rtl/>
        </w:rPr>
        <w:t>ا</w:t>
      </w:r>
      <w:r>
        <w:rPr>
          <w:rFonts w:hint="cs"/>
          <w:rtl/>
        </w:rPr>
        <w:t>و</w:t>
      </w:r>
      <w:r w:rsidR="00956E0D">
        <w:rPr>
          <w:rFonts w:hint="cs"/>
          <w:rtl/>
        </w:rPr>
        <w:t>ا</w:t>
      </w:r>
      <w:r>
        <w:rPr>
          <w:rFonts w:hint="cs"/>
          <w:rtl/>
        </w:rPr>
        <w:t>ت على سبيل المثال)؛</w:t>
      </w:r>
    </w:p>
    <w:p w:rsidR="00534F64" w:rsidRDefault="00534F64" w:rsidP="00534F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eastAsia"/>
          <w:rtl/>
        </w:rPr>
        <w:t>”الوضع المتدني</w:t>
      </w:r>
      <w:r>
        <w:rPr>
          <w:rFonts w:hint="cs"/>
          <w:rtl/>
        </w:rPr>
        <w:t>“ للمرأة في المجتمع التقليدي: فالقاعدة السائدة في هذا المجتمع هي أنه لا يجوز لازدهار المرأة أن يتعدى حدودا معينة أو يفوق ازدهار زوجها. ويستتبع ذلك رقابة ذاتية من جانب المرأة، وحتى المنع من جانب الزوج؛</w:t>
      </w:r>
    </w:p>
    <w:p w:rsidR="00534F64" w:rsidRDefault="00534F64" w:rsidP="00534F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عبء العمل: يتعين على المرأة الريفية أداء مهام مختلفة (اجتماعية ومنزلية واقتصادية). ولا يتبقى لها سوى القليل من الوقت للعكوف على الأنشطة الاقتصادية وإنعاش مؤسسة التمويل البالغ الصغر الموجودة في المنطقة.</w:t>
      </w:r>
    </w:p>
    <w:p w:rsidR="004C1285" w:rsidRPr="004C1285" w:rsidRDefault="004C1285" w:rsidP="004C12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4C1285" w:rsidRDefault="004C1285" w:rsidP="00E44EEF">
      <w:pPr>
        <w:pStyle w:val="SingleTxt"/>
        <w:rPr>
          <w:rFonts w:hint="cs"/>
          <w:rtl/>
        </w:rPr>
      </w:pPr>
      <w:r>
        <w:rPr>
          <w:rFonts w:hint="cs"/>
          <w:rtl/>
        </w:rPr>
        <w:t xml:space="preserve">187 </w:t>
      </w:r>
      <w:r w:rsidR="00FE25F7">
        <w:rPr>
          <w:rFonts w:hint="cs"/>
          <w:rtl/>
        </w:rPr>
        <w:t xml:space="preserve">- </w:t>
      </w:r>
      <w:r>
        <w:rPr>
          <w:rFonts w:hint="cs"/>
          <w:b/>
          <w:bCs/>
          <w:i/>
          <w:iCs/>
          <w:rtl/>
        </w:rPr>
        <w:t>في مجال حصول الريفيات على الرعاية الصحية</w:t>
      </w:r>
      <w:r>
        <w:rPr>
          <w:rFonts w:hint="cs"/>
          <w:rtl/>
        </w:rPr>
        <w:t>: يلاحظ أن السياسات والبرامج المنفذة في مجال الصحة</w:t>
      </w:r>
      <w:r w:rsidR="0073116D">
        <w:rPr>
          <w:rFonts w:hint="cs"/>
          <w:rtl/>
        </w:rPr>
        <w:t xml:space="preserve"> ساعدت على تقريب الريفيات من المراكز الصحية، من خلال زيادة </w:t>
      </w:r>
      <w:r w:rsidR="004A169F">
        <w:rPr>
          <w:rFonts w:hint="cs"/>
          <w:rtl/>
        </w:rPr>
        <w:t xml:space="preserve">عدد </w:t>
      </w:r>
      <w:r w:rsidR="0073116D">
        <w:rPr>
          <w:rFonts w:hint="cs"/>
          <w:rtl/>
        </w:rPr>
        <w:t xml:space="preserve">مراكز الصحة والارتقاء الاجتماعي، وخفض نطاق العمل، </w:t>
      </w:r>
      <w:r w:rsidR="006C3E41">
        <w:rPr>
          <w:rFonts w:hint="cs"/>
          <w:rtl/>
        </w:rPr>
        <w:t>إلخ</w:t>
      </w:r>
      <w:r w:rsidR="0073116D">
        <w:rPr>
          <w:rFonts w:hint="cs"/>
          <w:rtl/>
        </w:rPr>
        <w:t xml:space="preserve">. على أنه يتعين توعية الرجال لتعزيز استفادة النساء من </w:t>
      </w:r>
      <w:r w:rsidR="00E44EEF">
        <w:rPr>
          <w:rFonts w:hint="cs"/>
          <w:rtl/>
        </w:rPr>
        <w:t>ا</w:t>
      </w:r>
      <w:r w:rsidR="006C3E41">
        <w:rPr>
          <w:rFonts w:hint="cs"/>
          <w:rtl/>
        </w:rPr>
        <w:t>لخ</w:t>
      </w:r>
      <w:r w:rsidR="0073116D">
        <w:rPr>
          <w:rFonts w:hint="cs"/>
          <w:rtl/>
        </w:rPr>
        <w:t xml:space="preserve">دمات الصحية. وسيساهم مشروع الرعاية المعانة في حالات الولادة الطارئة بقدر كبير في التخفيف عن الريفيات من خلال نظام تقاسم تكاليف الرعاية في حالات الولادة الطارئة حتى عام 2015. وينطبق ذلك أيضا على تنفيذ </w:t>
      </w:r>
      <w:r w:rsidR="00E44EEF">
        <w:rPr>
          <w:rFonts w:hint="cs"/>
          <w:rtl/>
        </w:rPr>
        <w:t>ا</w:t>
      </w:r>
      <w:r w:rsidR="006C3E41">
        <w:rPr>
          <w:rFonts w:hint="cs"/>
          <w:rtl/>
        </w:rPr>
        <w:t>لخ</w:t>
      </w:r>
      <w:r w:rsidR="0073116D">
        <w:rPr>
          <w:rFonts w:hint="cs"/>
          <w:rtl/>
        </w:rPr>
        <w:t>طة الاستراتيجية للاتصال في مجال الصحة الإنجابية للفترة 2007-2010.</w:t>
      </w:r>
    </w:p>
    <w:p w:rsidR="0073116D" w:rsidRDefault="0073116D" w:rsidP="0073116D">
      <w:pPr>
        <w:pStyle w:val="SingleTxt"/>
      </w:pPr>
      <w:r>
        <w:rPr>
          <w:rFonts w:hint="cs"/>
          <w:rtl/>
        </w:rPr>
        <w:t xml:space="preserve">188 </w:t>
      </w:r>
      <w:r w:rsidR="00FE25F7">
        <w:rPr>
          <w:rFonts w:hint="cs"/>
          <w:rtl/>
        </w:rPr>
        <w:t xml:space="preserve">- </w:t>
      </w:r>
      <w:r>
        <w:rPr>
          <w:rFonts w:hint="cs"/>
          <w:rtl/>
        </w:rPr>
        <w:t xml:space="preserve">واتسمت الفترة 2001-2006 بحملة واسعة لتعزيز حصول السكان على مياه الشرب. ويمكن التمثيل لذلك بمشروع الـ 000 1عملية حفر الممول من الصين للفترة 2004-2007. ومما يرمي إليه هذا المشروع، الذي شمل البلد قاطبة، تخفيف مشقة الحصول على المياه عن النساء والشباب من خلال تيسير الوصول إلى مصادر المياه، وتمكينهم من الاضطلاع بأنشطة اقتصادية ولإثبات الذات. وبفضل هذه المنشآت أصبح 51 في المائة من سكان الريف في عام 2004 يحصلون فعلا، بشكل يوصف بأنه </w:t>
      </w:r>
      <w:r>
        <w:rPr>
          <w:rFonts w:hint="eastAsia"/>
          <w:rtl/>
        </w:rPr>
        <w:t>”معقول</w:t>
      </w:r>
      <w:r>
        <w:rPr>
          <w:rFonts w:hint="cs"/>
          <w:rtl/>
        </w:rPr>
        <w:t>“، على مياه الشرب، بالمعنى الذي حددته منظمة الصحة العالمية واليونيسيف، وأخذت به الأهداف الإنمائية للألفية؛ وهذا يسهم في تحسين صحة سكان الريف.</w:t>
      </w:r>
    </w:p>
    <w:p w:rsidR="003045E6" w:rsidRDefault="003045E6" w:rsidP="0073116D">
      <w:pPr>
        <w:pStyle w:val="SingleTxt"/>
        <w:rPr>
          <w:rFonts w:hint="cs"/>
          <w:rtl/>
        </w:rPr>
      </w:pPr>
      <w:r>
        <w:rPr>
          <w:rFonts w:hint="cs"/>
          <w:rtl/>
        </w:rPr>
        <w:t xml:space="preserve">189 </w:t>
      </w:r>
      <w:r w:rsidR="00FE25F7">
        <w:rPr>
          <w:rFonts w:hint="cs"/>
          <w:rtl/>
        </w:rPr>
        <w:t xml:space="preserve">- </w:t>
      </w:r>
      <w:r>
        <w:rPr>
          <w:rFonts w:hint="cs"/>
          <w:rtl/>
        </w:rPr>
        <w:t>وحتى إذا كانت النتيجة المشار إليها أعلاه جوهرية، فإنه لا غنى عن ملاحظة أنها لا</w:t>
      </w:r>
      <w:r>
        <w:rPr>
          <w:rFonts w:hint="eastAsia"/>
          <w:rtl/>
        </w:rPr>
        <w:t> </w:t>
      </w:r>
      <w:r>
        <w:rPr>
          <w:rFonts w:hint="cs"/>
          <w:rtl/>
        </w:rPr>
        <w:t>تزال غير كافية لثلاثة أسباب رئيسية:</w:t>
      </w:r>
    </w:p>
    <w:p w:rsidR="003045E6" w:rsidRDefault="003045E6" w:rsidP="009E31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هناك نسبة عالية من الأسر لا تحصل بالشكل المناسب على مياه الشرب (يعيش 49 في المائة من الأسر الريفية على مسافة أكثر من كيلومتر من مصدر حديث عامل للمياه، و 41 في المائة فقط من الأسر لا تستخدم مصدر المياه الحديث إلا في فصل الجفاف،</w:t>
      </w:r>
      <w:r w:rsidR="009E3101">
        <w:rPr>
          <w:rFonts w:hint="cs"/>
          <w:rtl/>
        </w:rPr>
        <w:t xml:space="preserve"> و 20 في المائة من الأسر تعلن أنها لم تستخدم مطلقا مصدر المياه الحديث ولا تحصل على المياه إلا من مصدر تقليدي)؛</w:t>
      </w:r>
    </w:p>
    <w:p w:rsidR="009E3101" w:rsidRDefault="009E3101" w:rsidP="009E31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معدل الحصول على المياه يشير إلى فروق مكانية واسعة (بين المناطق، على الصعيد المحلي)؛</w:t>
      </w:r>
    </w:p>
    <w:p w:rsidR="009E3101" w:rsidRDefault="009E3101" w:rsidP="009E31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معدلات الاستهلاك في هذا المجال لا تزال بعيدة عن الهدف المحدد بـ 20 لترا للفرد يوميا في الأهداف الإنمائية للألفية.</w:t>
      </w:r>
    </w:p>
    <w:p w:rsidR="00E2590A" w:rsidRPr="00E2590A" w:rsidRDefault="00E2590A" w:rsidP="00E259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E2590A" w:rsidRDefault="00E2590A" w:rsidP="00E2590A">
      <w:pPr>
        <w:pStyle w:val="SingleTxt"/>
        <w:rPr>
          <w:rFonts w:hint="cs"/>
          <w:rtl/>
        </w:rPr>
      </w:pPr>
      <w:r>
        <w:rPr>
          <w:rFonts w:hint="cs"/>
          <w:rtl/>
        </w:rPr>
        <w:t xml:space="preserve">190 </w:t>
      </w:r>
      <w:r w:rsidR="00FE25F7">
        <w:rPr>
          <w:rFonts w:hint="cs"/>
          <w:rtl/>
        </w:rPr>
        <w:t xml:space="preserve">- </w:t>
      </w:r>
      <w:r>
        <w:rPr>
          <w:rFonts w:hint="cs"/>
          <w:b/>
          <w:bCs/>
          <w:i/>
          <w:iCs/>
          <w:rtl/>
        </w:rPr>
        <w:t>في مجال حصول الريفيات على التعليم</w:t>
      </w:r>
      <w:r>
        <w:rPr>
          <w:rFonts w:hint="cs"/>
          <w:rtl/>
        </w:rPr>
        <w:t>: كان من شأن الجهود التي قامت بها الحكومة، من خلال سياسة محو الأمية غير الرسمي الواردة في البرنامج العشري لتطوير التعليم الأساسي، أن ساعدت على حدوث تحسن طفيف في المؤشر بين عامي 2003 (7.3 في المائة) و 2005 (8.2 في المائة). كما أن إقامة المنصات المتعددة الوظائف كانت مصحوبة على الدوام بافتتاح مركز لمحو أمية جميع أفراد المجتمع القروي. ويؤدي تخفيف الأعمال المنزلية إلى تسهيل التردد على المراكز. وتشير نتائج الاستعراض إلى أن مستوى إلمام الأفراد في هذه المجتمعات بالقراءة والكتابة قد ارتفع في المتوسط بنسبة 10 في المائة على الأقل بصفة عامة، وبنسبة 15 في المائة بين النساء. وفي مجال التعليم الرسمي تشير بيانات الاستقصاءات القائمة على الاستبيانات الموحدة المتعلقة بالمؤشرات الأساسية للرفاهية إلى أن نسبة الريفيات المقيمات على مسافة أقل من نصف ساعة من المدرسة الثانوية ارتفعت، في الفترة 2003-2005، من 12 في المائة إلى 64 في المائة، بفضل إق</w:t>
      </w:r>
      <w:r w:rsidR="004A169F">
        <w:rPr>
          <w:rFonts w:hint="cs"/>
          <w:rtl/>
        </w:rPr>
        <w:t>امة منشآت جديدة للتعليم الثانوي</w:t>
      </w:r>
      <w:r>
        <w:rPr>
          <w:rFonts w:hint="cs"/>
          <w:rtl/>
        </w:rPr>
        <w:t>.</w:t>
      </w:r>
    </w:p>
    <w:p w:rsidR="00E2590A" w:rsidRDefault="00E2590A" w:rsidP="000F17F9">
      <w:pPr>
        <w:pStyle w:val="SingleTxt"/>
        <w:rPr>
          <w:rFonts w:hint="cs"/>
          <w:rtl/>
        </w:rPr>
      </w:pPr>
      <w:r>
        <w:rPr>
          <w:rFonts w:hint="cs"/>
          <w:rtl/>
        </w:rPr>
        <w:t xml:space="preserve">191 </w:t>
      </w:r>
      <w:r w:rsidR="00FE25F7">
        <w:rPr>
          <w:rFonts w:hint="cs"/>
          <w:rtl/>
        </w:rPr>
        <w:t xml:space="preserve">- </w:t>
      </w:r>
      <w:r>
        <w:rPr>
          <w:rFonts w:hint="cs"/>
          <w:b/>
          <w:bCs/>
          <w:i/>
          <w:iCs/>
          <w:rtl/>
        </w:rPr>
        <w:t>في مجال مشاركة الريفيات في عملية القرار</w:t>
      </w:r>
      <w:r>
        <w:rPr>
          <w:rFonts w:hint="cs"/>
          <w:rtl/>
        </w:rPr>
        <w:t>: تتم هذه المشاركة بشكل عام من خلال التجمعات، والجمعيات، وهيئات الإشراف، وهيئات إدارة الهياكل الأساسية المجتمعية</w:t>
      </w:r>
      <w:r w:rsidR="000F17F9">
        <w:rPr>
          <w:rFonts w:hint="cs"/>
          <w:rtl/>
        </w:rPr>
        <w:t xml:space="preserve"> (لجان الإدارة، المجالس القروية لإدارة الأراضي، جمعيات حماية البيئة، وكالة التحكم في الطاقة، لجنة إدارة مصادر المياه، </w:t>
      </w:r>
      <w:r w:rsidR="006C3E41">
        <w:rPr>
          <w:rFonts w:hint="cs"/>
          <w:rtl/>
        </w:rPr>
        <w:t>إلخ</w:t>
      </w:r>
      <w:r w:rsidR="000F17F9">
        <w:rPr>
          <w:rFonts w:hint="cs"/>
          <w:rtl/>
        </w:rPr>
        <w:t>). وفي هذا الشأن أجريت دراسة تشخيصية لمشروع دعم منظمات المهن الزراعية</w:t>
      </w:r>
      <w:r w:rsidR="000F17F9" w:rsidRPr="000F17F9">
        <w:rPr>
          <w:vertAlign w:val="superscript"/>
          <w:rtl/>
        </w:rPr>
        <w:t>(</w:t>
      </w:r>
      <w:r w:rsidR="000F17F9">
        <w:rPr>
          <w:rStyle w:val="FootnoteReference"/>
          <w:rtl/>
        </w:rPr>
        <w:footnoteReference w:id="17"/>
      </w:r>
      <w:r w:rsidR="000F17F9" w:rsidRPr="000F17F9">
        <w:rPr>
          <w:vertAlign w:val="superscript"/>
          <w:rtl/>
        </w:rPr>
        <w:t>)</w:t>
      </w:r>
      <w:r w:rsidR="000F17F9">
        <w:rPr>
          <w:rFonts w:hint="cs"/>
          <w:rtl/>
        </w:rPr>
        <w:t xml:space="preserve"> تبين منها وجود ما يلي في بوركينا </w:t>
      </w:r>
      <w:r w:rsidR="00356C72">
        <w:rPr>
          <w:rFonts w:hint="cs"/>
          <w:rtl/>
        </w:rPr>
        <w:t>فاسو</w:t>
      </w:r>
      <w:r w:rsidR="000F17F9">
        <w:rPr>
          <w:rFonts w:hint="cs"/>
          <w:rtl/>
        </w:rPr>
        <w:t>:</w:t>
      </w:r>
    </w:p>
    <w:p w:rsidR="00245889" w:rsidRDefault="00245889" w:rsidP="002458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711 13 تجمعا قرويا للرجال، أي 45 في المائة من المجموع؛</w:t>
      </w:r>
    </w:p>
    <w:p w:rsidR="00245889" w:rsidRDefault="00245889" w:rsidP="002458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325 11 تجمعا قرويا للنساء، تمثل 37 في المائة من المجموع؛</w:t>
      </w:r>
    </w:p>
    <w:p w:rsidR="00245889" w:rsidRDefault="00245889" w:rsidP="002458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726 3 تجمعا مختلطا تشكل النساء فيها 12 في المائة من الأعضاء؛</w:t>
      </w:r>
    </w:p>
    <w:p w:rsidR="00245889" w:rsidRDefault="00245889" w:rsidP="002458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929 جمعية مختلفة ذات طابع نوعي (3 في المائة)؛</w:t>
      </w:r>
    </w:p>
    <w:p w:rsidR="00245889" w:rsidRDefault="00245889" w:rsidP="002458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824 تجمعا للشباب (3 في المائة).</w:t>
      </w:r>
    </w:p>
    <w:p w:rsidR="00245889" w:rsidRPr="00245889" w:rsidRDefault="00245889" w:rsidP="002458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245889" w:rsidRDefault="00245889" w:rsidP="001239CA">
      <w:pPr>
        <w:pStyle w:val="SingleTxt"/>
        <w:rPr>
          <w:rFonts w:hint="cs"/>
          <w:rtl/>
        </w:rPr>
      </w:pPr>
      <w:r>
        <w:rPr>
          <w:rFonts w:hint="cs"/>
          <w:rtl/>
        </w:rPr>
        <w:t xml:space="preserve">192 </w:t>
      </w:r>
      <w:r w:rsidR="00FE25F7">
        <w:rPr>
          <w:rFonts w:hint="cs"/>
          <w:rtl/>
        </w:rPr>
        <w:t xml:space="preserve">- </w:t>
      </w:r>
      <w:r>
        <w:rPr>
          <w:rFonts w:hint="cs"/>
          <w:rtl/>
        </w:rPr>
        <w:t>ومشاركة النساء بصفة عامة ضعيفة في الهياكل المختلطة التي غالبا م</w:t>
      </w:r>
      <w:r w:rsidR="004A169F">
        <w:rPr>
          <w:rFonts w:hint="cs"/>
          <w:rtl/>
        </w:rPr>
        <w:t>ا</w:t>
      </w:r>
      <w:r>
        <w:rPr>
          <w:rFonts w:hint="cs"/>
          <w:rtl/>
        </w:rPr>
        <w:t xml:space="preserve"> تشغل المرأة فيها وظيفة أمين </w:t>
      </w:r>
      <w:r w:rsidR="00E44EEF">
        <w:rPr>
          <w:rFonts w:hint="cs"/>
          <w:rtl/>
        </w:rPr>
        <w:t>ا</w:t>
      </w:r>
      <w:r w:rsidR="006C3E41">
        <w:rPr>
          <w:rFonts w:hint="cs"/>
          <w:rtl/>
        </w:rPr>
        <w:t>لخ</w:t>
      </w:r>
      <w:r>
        <w:rPr>
          <w:rFonts w:hint="cs"/>
          <w:rtl/>
        </w:rPr>
        <w:t>زانة والمسؤول عن التعبئة النسائية. وتوضح دراسة</w:t>
      </w:r>
      <w:r w:rsidRPr="00245889">
        <w:rPr>
          <w:vertAlign w:val="superscript"/>
          <w:rtl/>
        </w:rPr>
        <w:t>(</w:t>
      </w:r>
      <w:r>
        <w:rPr>
          <w:rStyle w:val="FootnoteReference"/>
          <w:rtl/>
        </w:rPr>
        <w:footnoteReference w:id="18"/>
      </w:r>
      <w:r w:rsidRPr="00245889">
        <w:rPr>
          <w:vertAlign w:val="superscript"/>
          <w:rtl/>
        </w:rPr>
        <w:t>)</w:t>
      </w:r>
      <w:r>
        <w:rPr>
          <w:rFonts w:hint="cs"/>
          <w:rtl/>
        </w:rPr>
        <w:t xml:space="preserve"> أجريت في عام 2005 بشكل معبّر الطريق الذي ما زال يتعين قطعه حتى تتولى المرأة مسؤولية إدارة المياه بما</w:t>
      </w:r>
      <w:r w:rsidR="001239CA">
        <w:rPr>
          <w:rFonts w:hint="eastAsia"/>
          <w:rtl/>
        </w:rPr>
        <w:t> </w:t>
      </w:r>
      <w:r>
        <w:rPr>
          <w:rFonts w:hint="cs"/>
          <w:rtl/>
        </w:rPr>
        <w:t>يناسب عملها اليومي في توفير</w:t>
      </w:r>
      <w:r w:rsidR="00A74CFC">
        <w:rPr>
          <w:rFonts w:hint="cs"/>
          <w:rtl/>
        </w:rPr>
        <w:t xml:space="preserve"> </w:t>
      </w:r>
      <w:r>
        <w:rPr>
          <w:rFonts w:hint="cs"/>
          <w:rtl/>
        </w:rPr>
        <w:t>المياه للأسر الريفية.</w:t>
      </w:r>
    </w:p>
    <w:p w:rsidR="00EA3DA8" w:rsidRDefault="00EA3DA8" w:rsidP="00E44E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في إطار برنامج المياه والبيئة في الشمال، اختيرت عينة من 504 من لجان مصادر المياه اتضح منها أن 1 في المائة من النساء يتولين منصب الرئيس، و 5 في المائة منصب الأمين، و 32 في المائة منصب أمين </w:t>
      </w:r>
      <w:r w:rsidR="00E44EEF">
        <w:rPr>
          <w:rFonts w:hint="cs"/>
          <w:rtl/>
        </w:rPr>
        <w:t>ا</w:t>
      </w:r>
      <w:r w:rsidR="006C3E41">
        <w:rPr>
          <w:rFonts w:hint="cs"/>
          <w:rtl/>
        </w:rPr>
        <w:t>لخ</w:t>
      </w:r>
      <w:r>
        <w:rPr>
          <w:rFonts w:hint="cs"/>
          <w:rtl/>
        </w:rPr>
        <w:t>زانة. واشتراك المرأة في الترويج للنظافة الصحية متوازن مع اشتراك الرجل؛</w:t>
      </w:r>
    </w:p>
    <w:p w:rsidR="00EA3DA8" w:rsidRDefault="00EA3DA8" w:rsidP="001239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ويتضح من عينة من 18 لجنة لإدارة الجلب المبسط لمياه الشرب في إطار البرنامج الإقليمي للطاقة الشمسية 1 أن النساء اللاتي يشكلن في المتوسط 25 في المائة من أعضاء اللجنة ليست لهن أغلبية في أي لجنة، وغير موجودات بالمرة في حوالي 40 في المائة من اللجان. ومع ذلك فإن تمثيلهن أعلى في لجان إدارة الجلب المبسط لمياه الشرب في إطار مشروع المياه القروية والتثقيف الصحي (ما بين 25 في المائة و 58 في المائة، بمتوسط</w:t>
      </w:r>
      <w:r w:rsidR="001A6253">
        <w:rPr>
          <w:rFonts w:hint="cs"/>
          <w:rtl/>
        </w:rPr>
        <w:t xml:space="preserve"> 40 في المائة من واقع عينة من 3 لجان لإدارة الجلب المبسط لمياه</w:t>
      </w:r>
      <w:r w:rsidR="001239CA">
        <w:rPr>
          <w:rFonts w:hint="eastAsia"/>
          <w:rtl/>
        </w:rPr>
        <w:t> </w:t>
      </w:r>
      <w:r w:rsidR="001A6253">
        <w:rPr>
          <w:rFonts w:hint="cs"/>
          <w:rtl/>
        </w:rPr>
        <w:t>الشرب).</w:t>
      </w:r>
    </w:p>
    <w:p w:rsidR="00397C9D" w:rsidRPr="00397C9D" w:rsidRDefault="00397C9D" w:rsidP="00397C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397C9D" w:rsidRDefault="00397C9D" w:rsidP="004A169F">
      <w:pPr>
        <w:pStyle w:val="SingleTxt"/>
        <w:rPr>
          <w:rFonts w:hint="cs"/>
          <w:rtl/>
        </w:rPr>
      </w:pPr>
      <w:r>
        <w:rPr>
          <w:rFonts w:hint="cs"/>
          <w:rtl/>
        </w:rPr>
        <w:t xml:space="preserve">193 </w:t>
      </w:r>
      <w:r w:rsidR="00FE25F7">
        <w:rPr>
          <w:rFonts w:hint="cs"/>
          <w:rtl/>
        </w:rPr>
        <w:t xml:space="preserve">- </w:t>
      </w:r>
      <w:r>
        <w:rPr>
          <w:rFonts w:hint="cs"/>
          <w:rtl/>
        </w:rPr>
        <w:t xml:space="preserve">وفي إطار تنفيذ اللامركزية، ينشئ المرسوم رقم </w:t>
      </w:r>
      <w:r>
        <w:t>2007-032/PRES/PM/MATD</w:t>
      </w:r>
      <w:r>
        <w:rPr>
          <w:rFonts w:hint="cs"/>
          <w:rtl/>
        </w:rPr>
        <w:t xml:space="preserve"> المجالس القروية للتنمية، لتحل محل المجالس القروية لإدارة الأراضي، وينص في مادته 3 على حتمية وجود امرأتين يناط بهما النهوض بالمرأة.</w:t>
      </w:r>
    </w:p>
    <w:p w:rsidR="00397C9D" w:rsidRDefault="00397C9D" w:rsidP="00397C9D">
      <w:pPr>
        <w:pStyle w:val="SingleTxt"/>
        <w:rPr>
          <w:rFonts w:hint="cs"/>
          <w:rtl/>
        </w:rPr>
      </w:pPr>
      <w:r>
        <w:rPr>
          <w:rFonts w:hint="cs"/>
          <w:rtl/>
        </w:rPr>
        <w:t xml:space="preserve">194 </w:t>
      </w:r>
      <w:r w:rsidR="00FE25F7">
        <w:rPr>
          <w:rFonts w:hint="cs"/>
          <w:rtl/>
        </w:rPr>
        <w:t xml:space="preserve">- </w:t>
      </w:r>
      <w:r>
        <w:rPr>
          <w:rFonts w:hint="cs"/>
          <w:b/>
          <w:bCs/>
          <w:i/>
          <w:iCs/>
          <w:rtl/>
        </w:rPr>
        <w:t>في مجال حصول الريفيات على الأرض</w:t>
      </w:r>
      <w:r>
        <w:rPr>
          <w:rFonts w:hint="cs"/>
          <w:rtl/>
        </w:rPr>
        <w:t>: نُفّذ العديد من التدابير والإجراءات لتحسين حصول المرأة على الأرض، نذكر منها ما يلي:</w:t>
      </w:r>
    </w:p>
    <w:p w:rsidR="00397C9D" w:rsidRDefault="00397C9D" w:rsidP="004A16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الإطار الاستراتيجي لمكافحة الفقر، الذي ينص على تحديد وتنفيذ تدابير فعالة لتأمين حصول الناشطين الريفيين، ولا سيما الجماعات الضعيفة</w:t>
      </w:r>
      <w:r w:rsidR="004A169F">
        <w:rPr>
          <w:rFonts w:hint="cs"/>
          <w:rtl/>
        </w:rPr>
        <w:t>،</w:t>
      </w:r>
      <w:r>
        <w:rPr>
          <w:rFonts w:hint="cs"/>
          <w:rtl/>
        </w:rPr>
        <w:t xml:space="preserve"> على الأرض</w:t>
      </w:r>
      <w:r w:rsidR="004A169F">
        <w:rPr>
          <w:rFonts w:hint="cs"/>
          <w:rtl/>
        </w:rPr>
        <w:t>.</w:t>
      </w:r>
      <w:r>
        <w:rPr>
          <w:rFonts w:hint="cs"/>
          <w:rtl/>
        </w:rPr>
        <w:t xml:space="preserve"> والمقصود بذلك التدابير اللازمة للتعجيل بحصول الفقراء، ولا سيما النساء والشباب، على المنخفضات والمساحات المروية التي تستصلحها الدولة؛</w:t>
      </w:r>
    </w:p>
    <w:p w:rsidR="00397C9D" w:rsidRDefault="00397C9D" w:rsidP="00397C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استراتيجية التنمية الريفية، التي تدعو إلى تعزيز أمن الناشطين الريفيين، مع تحسين إدارة المراعي ومصادر المياه. وتنص هذه الاستراتيجية على تدابير معينة لتعزيز حصول المرأة على الأرض؛</w:t>
      </w:r>
    </w:p>
    <w:p w:rsidR="00397C9D" w:rsidRDefault="00397C9D" w:rsidP="00397C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السياسة الوطنية لكفالة تملك الأراضي في الريف، التي ترمي إلى تمكين مجموع الناشطين الريفيين من الحصول المنصف على الأرض، وضمان است</w:t>
      </w:r>
      <w:r w:rsidR="004A169F">
        <w:rPr>
          <w:rFonts w:hint="cs"/>
          <w:rtl/>
        </w:rPr>
        <w:t>ثمارهم، والإدارة الفعالة لمختلف</w:t>
      </w:r>
      <w:r>
        <w:rPr>
          <w:rFonts w:hint="cs"/>
          <w:rtl/>
        </w:rPr>
        <w:t xml:space="preserve"> الأراضي، من أجل المساهمة في الحد من الفقر، وتوطيد السلام، وتحقيق التنمية الريفية المستدامة. ومن أهداف هذه السياسة الوطنية كفالة حق مجموع الناشطين الريفيين في الحصول المشروع على الأرض، في إطار من التنمية الريفية المستدامة، ومكافحة الفقر، وتعزيز المساواة والشرعية؛</w:t>
      </w:r>
    </w:p>
    <w:p w:rsidR="00397C9D" w:rsidRDefault="00397C9D" w:rsidP="001239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تنظيم الدعوة في أوساط السلطات الدينية والتقليدية وسلطات المقاطعات والمحليات، من أجل حصول المرأة على الأرض في الـ 13 منطقة، بهدف تغيير القواعد العرفية بما</w:t>
      </w:r>
      <w:r w:rsidR="001239CA">
        <w:rPr>
          <w:rFonts w:hint="eastAsia"/>
          <w:rtl/>
        </w:rPr>
        <w:t> </w:t>
      </w:r>
      <w:r>
        <w:rPr>
          <w:rFonts w:hint="cs"/>
          <w:rtl/>
        </w:rPr>
        <w:t>يخدم المرأة.</w:t>
      </w:r>
    </w:p>
    <w:p w:rsidR="00397C9D" w:rsidRPr="00397C9D" w:rsidRDefault="00397C9D" w:rsidP="00397C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397C9D" w:rsidRDefault="00397C9D" w:rsidP="004A169F">
      <w:pPr>
        <w:pStyle w:val="SingleTxt"/>
        <w:rPr>
          <w:rFonts w:hint="cs"/>
          <w:b/>
          <w:bCs/>
          <w:rtl/>
        </w:rPr>
      </w:pPr>
      <w:r>
        <w:rPr>
          <w:rFonts w:hint="cs"/>
          <w:rtl/>
        </w:rPr>
        <w:tab/>
      </w:r>
      <w:r w:rsidR="004A169F">
        <w:rPr>
          <w:rFonts w:hint="cs"/>
          <w:b/>
          <w:bCs/>
          <w:rtl/>
        </w:rPr>
        <w:t>13</w:t>
      </w:r>
      <w:r>
        <w:rPr>
          <w:rFonts w:hint="cs"/>
          <w:b/>
          <w:bCs/>
          <w:rtl/>
        </w:rPr>
        <w:t>-2</w:t>
      </w:r>
      <w:r>
        <w:rPr>
          <w:rFonts w:hint="cs"/>
          <w:b/>
          <w:bCs/>
          <w:rtl/>
        </w:rPr>
        <w:tab/>
      </w:r>
      <w:r w:rsidR="004A169F">
        <w:rPr>
          <w:rFonts w:hint="cs"/>
          <w:b/>
          <w:bCs/>
          <w:rtl/>
        </w:rPr>
        <w:t xml:space="preserve"> </w:t>
      </w:r>
      <w:r>
        <w:rPr>
          <w:rFonts w:hint="cs"/>
          <w:b/>
          <w:bCs/>
          <w:rtl/>
        </w:rPr>
        <w:t>الصعاب</w:t>
      </w:r>
    </w:p>
    <w:p w:rsidR="001F1AC3" w:rsidRDefault="001F1AC3" w:rsidP="001F1AC3">
      <w:pPr>
        <w:pStyle w:val="SingleTxt"/>
        <w:rPr>
          <w:rFonts w:hint="cs"/>
          <w:rtl/>
        </w:rPr>
      </w:pPr>
      <w:r>
        <w:rPr>
          <w:rFonts w:hint="cs"/>
          <w:rtl/>
        </w:rPr>
        <w:t xml:space="preserve">195 </w:t>
      </w:r>
      <w:r w:rsidR="00FE25F7">
        <w:rPr>
          <w:rFonts w:hint="cs"/>
          <w:rtl/>
        </w:rPr>
        <w:t xml:space="preserve">- </w:t>
      </w:r>
      <w:r>
        <w:rPr>
          <w:rFonts w:hint="cs"/>
          <w:rtl/>
        </w:rPr>
        <w:t>لا تزال الصعوبة الأساسية أمام الريفيات تتمثل في استمرار العوامل الاجتماعية والثقافية الضاغطة: ففي المدن الكبيرة مثل واغادوغو وبوبو - ديولاسو، يشجع اختلاط الثقافات والمستوى التعليمي للرجال والنساء المرتفع نسبيا التغيير الإيجابي للسلوكيات؛ وهذا مفتقد في الريف وأطراف المدن،</w:t>
      </w:r>
      <w:r w:rsidR="009A7F6A">
        <w:rPr>
          <w:rFonts w:hint="cs"/>
          <w:rtl/>
        </w:rPr>
        <w:t xml:space="preserve"> حيث تتطور العقليات ببطء. والنتيجة المنطقية لذلك هي استمرار العوامل الرئيسية (تعدد الزوجات، الجهل، الأمية، الزواج القسري، دونية المرأة، انعدام سلطة القرار، عدم الاستفادة من الفرص، </w:t>
      </w:r>
      <w:r w:rsidR="006C3E41">
        <w:rPr>
          <w:rFonts w:hint="cs"/>
          <w:rtl/>
        </w:rPr>
        <w:t>إلخ</w:t>
      </w:r>
      <w:r w:rsidR="009A7F6A">
        <w:rPr>
          <w:rFonts w:hint="cs"/>
          <w:rtl/>
        </w:rPr>
        <w:t>) التي تؤثر سلبا على العمل من أجل مصلحة المرأة. ولذلك لا بد من المراهنة على تكثيف أنشطة التوعية، وخصوصا بين قادة الرأي (الرؤساء التقليديون والدينيون).</w:t>
      </w:r>
    </w:p>
    <w:p w:rsidR="009A7F6A" w:rsidRPr="009A7F6A" w:rsidRDefault="009A7F6A" w:rsidP="009A7F6A">
      <w:pPr>
        <w:pStyle w:val="SingleTxt"/>
        <w:spacing w:after="0" w:line="120" w:lineRule="exact"/>
        <w:rPr>
          <w:rFonts w:hint="cs"/>
          <w:sz w:val="10"/>
          <w:rtl/>
        </w:rPr>
      </w:pPr>
    </w:p>
    <w:p w:rsidR="009A7F6A" w:rsidRDefault="009A7F6A" w:rsidP="009A7F6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14 -</w:t>
      </w:r>
      <w:r>
        <w:rPr>
          <w:rFonts w:hint="cs"/>
          <w:rtl/>
        </w:rPr>
        <w:tab/>
        <w:t>المساواة أمام القانون (المادة 15)</w:t>
      </w:r>
    </w:p>
    <w:p w:rsidR="00E53067" w:rsidRDefault="00E53067" w:rsidP="00E53067">
      <w:pPr>
        <w:pStyle w:val="SingleTxt"/>
        <w:rPr>
          <w:rFonts w:hint="cs"/>
          <w:rtl/>
        </w:rPr>
      </w:pPr>
      <w:r>
        <w:rPr>
          <w:rFonts w:hint="cs"/>
          <w:rtl/>
        </w:rPr>
        <w:tab/>
        <w:t>انظر التقرير السابق.</w:t>
      </w:r>
    </w:p>
    <w:p w:rsidR="00E53067" w:rsidRPr="00E53067" w:rsidRDefault="00E53067" w:rsidP="00E53067">
      <w:pPr>
        <w:pStyle w:val="SingleTxt"/>
        <w:spacing w:after="0" w:line="120" w:lineRule="exact"/>
        <w:rPr>
          <w:rFonts w:hint="cs"/>
          <w:sz w:val="10"/>
          <w:rtl/>
        </w:rPr>
      </w:pPr>
    </w:p>
    <w:p w:rsidR="00E53067" w:rsidRDefault="00E53067" w:rsidP="00E5306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15 -</w:t>
      </w:r>
      <w:r>
        <w:rPr>
          <w:rFonts w:hint="cs"/>
          <w:rtl/>
        </w:rPr>
        <w:tab/>
        <w:t>الحق فيما يتعلق بالزواج والأسرة (المادة 16)</w:t>
      </w:r>
    </w:p>
    <w:p w:rsidR="00F820D1" w:rsidRPr="00F820D1" w:rsidRDefault="004A169F" w:rsidP="00F820D1">
      <w:pPr>
        <w:pStyle w:val="SingleTxt"/>
        <w:rPr>
          <w:rFonts w:hint="cs"/>
          <w:b/>
          <w:bCs/>
          <w:rtl/>
        </w:rPr>
      </w:pPr>
      <w:r>
        <w:rPr>
          <w:rFonts w:hint="cs"/>
          <w:b/>
          <w:bCs/>
          <w:rtl/>
        </w:rPr>
        <w:tab/>
      </w:r>
      <w:r w:rsidR="00F820D1" w:rsidRPr="00F820D1">
        <w:rPr>
          <w:rFonts w:hint="cs"/>
          <w:b/>
          <w:bCs/>
          <w:rtl/>
        </w:rPr>
        <w:t>تحث اللجنة الدولة الطرف على الإسراع في عملية الإصلاح القانوني بغرض رفع الحد الأدنى لسن زواج الفتيات ومنع تعدد الزوجات، لضمان الامتثال ل</w:t>
      </w:r>
      <w:r>
        <w:rPr>
          <w:rFonts w:hint="cs"/>
          <w:b/>
          <w:bCs/>
          <w:rtl/>
        </w:rPr>
        <w:t>لمادتين 2 و</w:t>
      </w:r>
      <w:r>
        <w:rPr>
          <w:rFonts w:hint="eastAsia"/>
          <w:b/>
          <w:bCs/>
          <w:rtl/>
        </w:rPr>
        <w:t> </w:t>
      </w:r>
      <w:r w:rsidR="00F820D1" w:rsidRPr="00F820D1">
        <w:rPr>
          <w:rFonts w:hint="cs"/>
          <w:b/>
          <w:bCs/>
          <w:rtl/>
        </w:rPr>
        <w:t>16 من الاتفاقية والتوصية العامة 21 الصادرة عن اللجنة بشأن المساواة في الزواج والعلاقات الأسرية.</w:t>
      </w:r>
    </w:p>
    <w:p w:rsidR="00F820D1" w:rsidRDefault="00F820D1" w:rsidP="00F820D1">
      <w:pPr>
        <w:pStyle w:val="SingleTxt"/>
        <w:rPr>
          <w:rFonts w:hint="cs"/>
          <w:rtl/>
        </w:rPr>
      </w:pPr>
      <w:r>
        <w:rPr>
          <w:rFonts w:hint="cs"/>
          <w:rtl/>
        </w:rPr>
        <w:tab/>
        <w:t>انظر التقرير السابق.</w:t>
      </w:r>
    </w:p>
    <w:p w:rsidR="00481A2A" w:rsidRPr="00481A2A" w:rsidRDefault="00481A2A" w:rsidP="00481A2A">
      <w:pPr>
        <w:pStyle w:val="SingleTxt"/>
        <w:spacing w:after="0" w:line="120" w:lineRule="exact"/>
        <w:rPr>
          <w:sz w:val="10"/>
          <w:rtl/>
        </w:rPr>
      </w:pPr>
      <w:r>
        <w:rPr>
          <w:rtl/>
        </w:rPr>
        <w:br w:type="page"/>
      </w:r>
    </w:p>
    <w:tbl>
      <w:tblPr>
        <w:bidiVisual/>
        <w:tblW w:w="0" w:type="auto"/>
        <w:jc w:val="center"/>
        <w:shd w:val="clear" w:color="auto" w:fill="E0E0E0"/>
        <w:tblLayout w:type="fixed"/>
        <w:tblCellMar>
          <w:left w:w="0" w:type="dxa"/>
          <w:right w:w="0" w:type="dxa"/>
        </w:tblCellMar>
        <w:tblLook w:val="0000" w:firstRow="0" w:lastRow="0" w:firstColumn="0" w:lastColumn="0" w:noHBand="0" w:noVBand="0"/>
      </w:tblPr>
      <w:tblGrid>
        <w:gridCol w:w="7321"/>
      </w:tblGrid>
      <w:tr w:rsidR="00481A2A" w:rsidTr="00481A2A">
        <w:tblPrEx>
          <w:tblCellMar>
            <w:top w:w="0" w:type="dxa"/>
            <w:bottom w:w="0" w:type="dxa"/>
          </w:tblCellMar>
        </w:tblPrEx>
        <w:trPr>
          <w:trHeight w:val="616"/>
          <w:jc w:val="center"/>
        </w:trPr>
        <w:tc>
          <w:tcPr>
            <w:tcW w:w="7321" w:type="dxa"/>
            <w:shd w:val="clear" w:color="auto" w:fill="E0E0E0"/>
          </w:tcPr>
          <w:p w:rsidR="00481A2A" w:rsidRPr="00481A2A" w:rsidRDefault="00481A2A" w:rsidP="00481A2A">
            <w:pPr>
              <w:tabs>
                <w:tab w:val="left" w:pos="288"/>
                <w:tab w:val="left" w:pos="576"/>
                <w:tab w:val="left" w:pos="864"/>
                <w:tab w:val="left" w:pos="1152"/>
              </w:tabs>
              <w:spacing w:line="120" w:lineRule="exact"/>
              <w:ind w:left="288" w:right="43"/>
              <w:jc w:val="center"/>
              <w:rPr>
                <w:rFonts w:hint="cs"/>
                <w:b/>
                <w:bCs/>
                <w:sz w:val="10"/>
                <w:rtl/>
              </w:rPr>
            </w:pPr>
          </w:p>
          <w:p w:rsidR="00481A2A" w:rsidRDefault="00481A2A" w:rsidP="00481A2A">
            <w:pPr>
              <w:tabs>
                <w:tab w:val="left" w:pos="288"/>
                <w:tab w:val="left" w:pos="576"/>
                <w:tab w:val="left" w:pos="864"/>
                <w:tab w:val="left" w:pos="1152"/>
              </w:tabs>
              <w:ind w:left="288" w:right="43"/>
              <w:jc w:val="center"/>
              <w:rPr>
                <w:rFonts w:hint="cs"/>
                <w:b/>
                <w:bCs/>
                <w:rtl/>
              </w:rPr>
            </w:pPr>
            <w:r>
              <w:rPr>
                <w:rFonts w:hint="cs"/>
                <w:b/>
                <w:bCs/>
                <w:rtl/>
              </w:rPr>
              <w:t>الجزء الثالث: التدابير المتخذة فيما يتعلق بالبروتوكول الاختياري</w:t>
            </w:r>
          </w:p>
          <w:p w:rsidR="00481A2A" w:rsidRPr="003B243D" w:rsidRDefault="00481A2A" w:rsidP="00481A2A">
            <w:pPr>
              <w:tabs>
                <w:tab w:val="left" w:pos="288"/>
                <w:tab w:val="left" w:pos="576"/>
                <w:tab w:val="left" w:pos="864"/>
                <w:tab w:val="left" w:pos="1152"/>
              </w:tabs>
              <w:ind w:left="288" w:right="43"/>
              <w:jc w:val="center"/>
              <w:rPr>
                <w:rFonts w:hint="cs"/>
                <w:b/>
                <w:bCs/>
                <w:rtl/>
              </w:rPr>
            </w:pPr>
          </w:p>
        </w:tc>
      </w:tr>
    </w:tbl>
    <w:p w:rsidR="00481A2A" w:rsidRPr="00481A2A" w:rsidRDefault="00481A2A" w:rsidP="00481A2A">
      <w:pPr>
        <w:pStyle w:val="SingleTxt"/>
        <w:spacing w:after="0" w:line="120" w:lineRule="exact"/>
        <w:rPr>
          <w:rFonts w:hint="cs"/>
          <w:sz w:val="10"/>
          <w:rtl/>
        </w:rPr>
      </w:pPr>
    </w:p>
    <w:p w:rsidR="00481A2A" w:rsidRDefault="00481A2A" w:rsidP="00F820D1">
      <w:pPr>
        <w:pStyle w:val="SingleTxt"/>
        <w:rPr>
          <w:rFonts w:hint="cs"/>
          <w:rtl/>
        </w:rPr>
      </w:pPr>
      <w:r>
        <w:rPr>
          <w:rFonts w:hint="cs"/>
          <w:rtl/>
        </w:rPr>
        <w:t xml:space="preserve">196 </w:t>
      </w:r>
      <w:r w:rsidR="00FE25F7">
        <w:rPr>
          <w:rFonts w:hint="cs"/>
          <w:rtl/>
        </w:rPr>
        <w:t xml:space="preserve">- </w:t>
      </w:r>
      <w:r>
        <w:rPr>
          <w:rFonts w:hint="cs"/>
          <w:rtl/>
        </w:rPr>
        <w:t xml:space="preserve">صدّقت بوركينا </w:t>
      </w:r>
      <w:r w:rsidR="00356C72">
        <w:rPr>
          <w:rFonts w:hint="cs"/>
          <w:rtl/>
        </w:rPr>
        <w:t>فاسو</w:t>
      </w:r>
      <w:r>
        <w:rPr>
          <w:rFonts w:hint="cs"/>
          <w:rtl/>
        </w:rPr>
        <w:t xml:space="preserve"> على البروتوكول الاختياري بالقانون رقم </w:t>
      </w:r>
      <w:r>
        <w:t>20-2005/AN</w:t>
      </w:r>
      <w:r>
        <w:rPr>
          <w:rFonts w:hint="cs"/>
          <w:rtl/>
        </w:rPr>
        <w:t xml:space="preserve"> الم</w:t>
      </w:r>
      <w:r w:rsidR="00A71BA9">
        <w:rPr>
          <w:rFonts w:hint="cs"/>
          <w:rtl/>
        </w:rPr>
        <w:t>ــــــ</w:t>
      </w:r>
      <w:r>
        <w:rPr>
          <w:rFonts w:hint="cs"/>
          <w:rtl/>
        </w:rPr>
        <w:t xml:space="preserve">ؤرخ 19 </w:t>
      </w:r>
      <w:r>
        <w:rPr>
          <w:rtl/>
        </w:rPr>
        <w:t xml:space="preserve">أيار/مايو </w:t>
      </w:r>
      <w:r>
        <w:rPr>
          <w:rFonts w:hint="cs"/>
          <w:rtl/>
        </w:rPr>
        <w:t>2005، الذي يتضمن إذن</w:t>
      </w:r>
      <w:r w:rsidR="00A71BA9">
        <w:rPr>
          <w:rFonts w:hint="cs"/>
          <w:rtl/>
        </w:rPr>
        <w:t>ـــــ</w:t>
      </w:r>
      <w:r>
        <w:rPr>
          <w:rFonts w:hint="cs"/>
          <w:rtl/>
        </w:rPr>
        <w:t>ا بالتصدي</w:t>
      </w:r>
      <w:r w:rsidR="00A71BA9">
        <w:rPr>
          <w:rFonts w:hint="cs"/>
          <w:rtl/>
        </w:rPr>
        <w:t>ــــــ</w:t>
      </w:r>
      <w:r>
        <w:rPr>
          <w:rFonts w:hint="cs"/>
          <w:rtl/>
        </w:rPr>
        <w:t>ق، والمرس</w:t>
      </w:r>
      <w:r w:rsidR="00A71BA9">
        <w:rPr>
          <w:rFonts w:hint="cs"/>
          <w:rtl/>
        </w:rPr>
        <w:t>ـــــ</w:t>
      </w:r>
      <w:r>
        <w:rPr>
          <w:rFonts w:hint="cs"/>
          <w:rtl/>
        </w:rPr>
        <w:t>وم رق</w:t>
      </w:r>
      <w:r w:rsidR="00A71BA9">
        <w:rPr>
          <w:rFonts w:hint="cs"/>
          <w:rtl/>
        </w:rPr>
        <w:t>ــــ</w:t>
      </w:r>
      <w:r>
        <w:rPr>
          <w:rFonts w:hint="cs"/>
          <w:rtl/>
        </w:rPr>
        <w:t xml:space="preserve">م </w:t>
      </w:r>
      <w:r>
        <w:t>2005-408/PRES/PM/MAECR/MPF/MFB</w:t>
      </w:r>
      <w:r w:rsidR="00A71BA9">
        <w:rPr>
          <w:rFonts w:hint="cs"/>
          <w:rtl/>
        </w:rPr>
        <w:t xml:space="preserve"> المؤرخ 26 </w:t>
      </w:r>
      <w:r w:rsidR="00A71BA9">
        <w:rPr>
          <w:rtl/>
        </w:rPr>
        <w:t xml:space="preserve">تموز/يوليه </w:t>
      </w:r>
      <w:r w:rsidR="00A71BA9">
        <w:rPr>
          <w:rFonts w:hint="cs"/>
          <w:rtl/>
        </w:rPr>
        <w:t>2005، الذي يتضمن التصديق على البروتوكول الاختياري لاتفاقية القضاء على جميع أشكال التمييز ضد المرأة.</w:t>
      </w:r>
    </w:p>
    <w:p w:rsidR="00A71BA9" w:rsidRDefault="00A71BA9" w:rsidP="004A3E90">
      <w:pPr>
        <w:pStyle w:val="SingleTxt"/>
        <w:rPr>
          <w:rFonts w:hint="cs"/>
          <w:rtl/>
        </w:rPr>
      </w:pPr>
      <w:r>
        <w:rPr>
          <w:rFonts w:hint="cs"/>
          <w:rtl/>
        </w:rPr>
        <w:t xml:space="preserve">197 </w:t>
      </w:r>
      <w:r w:rsidR="00FE25F7">
        <w:rPr>
          <w:rFonts w:hint="cs"/>
          <w:rtl/>
        </w:rPr>
        <w:t xml:space="preserve">- </w:t>
      </w:r>
      <w:r w:rsidR="004A3E90">
        <w:rPr>
          <w:rFonts w:hint="cs"/>
          <w:rtl/>
        </w:rPr>
        <w:t>ولم يسجل منذ التصديق أي طعن وفقا للأحكام المنصوص عليها في البروتوكول. وتضطلع وزارة النهوض بالمرأة بأنشطة توعية لتعريف الجمعيات والمنظمات النسائية بهذا البروتوكول، من خلال المحاضرات وترجمة ونشر مضمونه بمختلف اللغات الوطنية.</w:t>
      </w:r>
    </w:p>
    <w:p w:rsidR="00C4283A" w:rsidRPr="00481A2A" w:rsidRDefault="00C4283A" w:rsidP="00C4283A">
      <w:pPr>
        <w:pStyle w:val="SingleTxt"/>
        <w:spacing w:after="0" w:line="120" w:lineRule="exact"/>
        <w:rPr>
          <w:sz w:val="10"/>
          <w:rtl/>
        </w:rPr>
      </w:pPr>
      <w:r>
        <w:rPr>
          <w:rtl/>
        </w:rPr>
        <w:br w:type="page"/>
      </w:r>
    </w:p>
    <w:tbl>
      <w:tblPr>
        <w:bidiVisual/>
        <w:tblW w:w="0" w:type="auto"/>
        <w:jc w:val="center"/>
        <w:shd w:val="clear" w:color="auto" w:fill="E0E0E0"/>
        <w:tblLayout w:type="fixed"/>
        <w:tblCellMar>
          <w:left w:w="0" w:type="dxa"/>
          <w:right w:w="0" w:type="dxa"/>
        </w:tblCellMar>
        <w:tblLook w:val="0000" w:firstRow="0" w:lastRow="0" w:firstColumn="0" w:lastColumn="0" w:noHBand="0" w:noVBand="0"/>
      </w:tblPr>
      <w:tblGrid>
        <w:gridCol w:w="7321"/>
      </w:tblGrid>
      <w:tr w:rsidR="00C4283A" w:rsidTr="009A7DA1">
        <w:tblPrEx>
          <w:tblCellMar>
            <w:top w:w="0" w:type="dxa"/>
            <w:bottom w:w="0" w:type="dxa"/>
          </w:tblCellMar>
        </w:tblPrEx>
        <w:trPr>
          <w:trHeight w:val="616"/>
          <w:jc w:val="center"/>
        </w:trPr>
        <w:tc>
          <w:tcPr>
            <w:tcW w:w="7321" w:type="dxa"/>
            <w:shd w:val="clear" w:color="auto" w:fill="E0E0E0"/>
          </w:tcPr>
          <w:p w:rsidR="00C4283A" w:rsidRPr="00481A2A" w:rsidRDefault="00C4283A" w:rsidP="009A7DA1">
            <w:pPr>
              <w:tabs>
                <w:tab w:val="left" w:pos="288"/>
                <w:tab w:val="left" w:pos="576"/>
                <w:tab w:val="left" w:pos="864"/>
                <w:tab w:val="left" w:pos="1152"/>
              </w:tabs>
              <w:spacing w:line="120" w:lineRule="exact"/>
              <w:ind w:left="288" w:right="43"/>
              <w:jc w:val="center"/>
              <w:rPr>
                <w:rFonts w:hint="cs"/>
                <w:b/>
                <w:bCs/>
                <w:sz w:val="10"/>
                <w:rtl/>
              </w:rPr>
            </w:pPr>
          </w:p>
          <w:p w:rsidR="00C4283A" w:rsidRDefault="00C4283A" w:rsidP="009A7DA1">
            <w:pPr>
              <w:tabs>
                <w:tab w:val="left" w:pos="288"/>
                <w:tab w:val="left" w:pos="576"/>
                <w:tab w:val="left" w:pos="864"/>
                <w:tab w:val="left" w:pos="1152"/>
              </w:tabs>
              <w:ind w:left="288" w:right="43"/>
              <w:jc w:val="center"/>
              <w:rPr>
                <w:rFonts w:hint="cs"/>
                <w:b/>
                <w:bCs/>
                <w:rtl/>
              </w:rPr>
            </w:pPr>
            <w:r>
              <w:rPr>
                <w:rFonts w:hint="cs"/>
                <w:b/>
                <w:bCs/>
                <w:rtl/>
              </w:rPr>
              <w:t>الجزء الرابع: التدابير المتخذة لمتابعة المؤتمرات ومؤتمرات القمة والاستعراضات التي تعقدها الأمم المتحدة</w:t>
            </w:r>
          </w:p>
          <w:p w:rsidR="00C4283A" w:rsidRPr="003B243D" w:rsidRDefault="00C4283A" w:rsidP="009A7DA1">
            <w:pPr>
              <w:tabs>
                <w:tab w:val="left" w:pos="288"/>
                <w:tab w:val="left" w:pos="576"/>
                <w:tab w:val="left" w:pos="864"/>
                <w:tab w:val="left" w:pos="1152"/>
              </w:tabs>
              <w:ind w:left="288" w:right="43"/>
              <w:jc w:val="center"/>
              <w:rPr>
                <w:rFonts w:hint="cs"/>
                <w:b/>
                <w:bCs/>
                <w:rtl/>
              </w:rPr>
            </w:pPr>
          </w:p>
        </w:tc>
      </w:tr>
    </w:tbl>
    <w:p w:rsidR="00C4283A" w:rsidRPr="00C4283A" w:rsidRDefault="00C4283A" w:rsidP="00C4283A">
      <w:pPr>
        <w:pStyle w:val="SingleTxt"/>
        <w:spacing w:after="0" w:line="120" w:lineRule="exact"/>
        <w:rPr>
          <w:rFonts w:hint="cs"/>
          <w:sz w:val="10"/>
          <w:rtl/>
        </w:rPr>
      </w:pPr>
    </w:p>
    <w:p w:rsidR="00C4283A" w:rsidRDefault="00C4283A" w:rsidP="004A3E90">
      <w:pPr>
        <w:pStyle w:val="SingleTxt"/>
        <w:rPr>
          <w:rFonts w:hint="cs"/>
          <w:rtl/>
        </w:rPr>
      </w:pPr>
      <w:r>
        <w:rPr>
          <w:rFonts w:hint="cs"/>
          <w:rtl/>
        </w:rPr>
        <w:t xml:space="preserve">198 </w:t>
      </w:r>
      <w:r w:rsidR="00FE25F7">
        <w:rPr>
          <w:rFonts w:hint="cs"/>
          <w:rtl/>
        </w:rPr>
        <w:t xml:space="preserve">- </w:t>
      </w:r>
      <w:r>
        <w:rPr>
          <w:rFonts w:hint="cs"/>
          <w:rtl/>
        </w:rPr>
        <w:t>تتعلق التدابير المتخذة أساسا بالأهداف الإنمائية للألفية، وتنفيذ منهاج عمل بيجين</w:t>
      </w:r>
      <w:r w:rsidR="00022605">
        <w:rPr>
          <w:rFonts w:hint="cs"/>
          <w:rtl/>
        </w:rPr>
        <w:t>،</w:t>
      </w:r>
      <w:r>
        <w:rPr>
          <w:rFonts w:hint="cs"/>
          <w:rtl/>
        </w:rPr>
        <w:t xml:space="preserve"> وإطار عمل داكار.</w:t>
      </w:r>
    </w:p>
    <w:p w:rsidR="00017C51" w:rsidRPr="00017C51" w:rsidRDefault="00017C51" w:rsidP="00017C51">
      <w:pPr>
        <w:pStyle w:val="SingleTxt"/>
        <w:spacing w:after="0" w:line="120" w:lineRule="exact"/>
        <w:rPr>
          <w:rFonts w:hint="cs"/>
          <w:sz w:val="10"/>
          <w:rtl/>
        </w:rPr>
      </w:pPr>
    </w:p>
    <w:p w:rsidR="00C4283A" w:rsidRDefault="00017C51" w:rsidP="004A3E90">
      <w:pPr>
        <w:pStyle w:val="SingleTxt"/>
        <w:rPr>
          <w:rFonts w:hint="cs"/>
          <w:b/>
          <w:bCs/>
          <w:rtl/>
        </w:rPr>
      </w:pPr>
      <w:r>
        <w:rPr>
          <w:rFonts w:hint="cs"/>
          <w:rtl/>
        </w:rPr>
        <w:tab/>
      </w:r>
      <w:r w:rsidRPr="00017C51">
        <w:rPr>
          <w:rFonts w:hint="cs"/>
          <w:b/>
          <w:bCs/>
          <w:rtl/>
        </w:rPr>
        <w:t>1 -</w:t>
      </w:r>
      <w:r>
        <w:rPr>
          <w:rFonts w:hint="cs"/>
          <w:rtl/>
        </w:rPr>
        <w:tab/>
      </w:r>
      <w:r>
        <w:rPr>
          <w:rFonts w:hint="cs"/>
          <w:b/>
          <w:bCs/>
          <w:rtl/>
        </w:rPr>
        <w:t xml:space="preserve">جهاز متابعة تنفيذ الأهداف الإنمائية للألفية في بوركينا </w:t>
      </w:r>
      <w:r w:rsidR="00356C72">
        <w:rPr>
          <w:rFonts w:hint="cs"/>
          <w:b/>
          <w:bCs/>
          <w:rtl/>
        </w:rPr>
        <w:t>فاسو</w:t>
      </w:r>
    </w:p>
    <w:p w:rsidR="00017C51" w:rsidRDefault="00017C51" w:rsidP="00017C51">
      <w:pPr>
        <w:pStyle w:val="SingleTxt"/>
        <w:rPr>
          <w:rFonts w:hint="cs"/>
          <w:rtl/>
        </w:rPr>
      </w:pPr>
      <w:r>
        <w:rPr>
          <w:rFonts w:hint="cs"/>
          <w:rtl/>
        </w:rPr>
        <w:t xml:space="preserve">199 </w:t>
      </w:r>
      <w:r w:rsidR="00FE25F7">
        <w:rPr>
          <w:rFonts w:hint="cs"/>
          <w:rtl/>
        </w:rPr>
        <w:t xml:space="preserve">- </w:t>
      </w:r>
      <w:r>
        <w:rPr>
          <w:rFonts w:hint="cs"/>
          <w:rtl/>
        </w:rPr>
        <w:t xml:space="preserve">كانت متابعة تنفيذ الأهداف الإنمائية للألفية في بوركينا </w:t>
      </w:r>
      <w:r w:rsidR="00356C72">
        <w:rPr>
          <w:rFonts w:hint="cs"/>
          <w:rtl/>
        </w:rPr>
        <w:t>فاسو</w:t>
      </w:r>
      <w:r>
        <w:rPr>
          <w:rFonts w:hint="cs"/>
          <w:rtl/>
        </w:rPr>
        <w:t xml:space="preserve"> تمثل بحق شاغلا في عام 2002، بعد التكليف بإجراء دراسة لحالة مؤشرات هذه الأهداف، وهي الدراسة التي أفضت في عام 2003 إلى وضع أول تقرير قطري عن التنفيذ. وسيتحول هذا التقرير بعد ذلك إلى وثيقة لتوعية وإعلام الناشطين الرئيسيين في مجال التنمية الاجتماعية والاقتصادية، وبخاصة مديرو الدراسات والتخطيط في مختلف الإدارات الوزارية، والعاملون في مجال الاتصال، والمجتمع المدني. وقد أعدت سلسلة من المراسلات استهدفت هؤلاء الناشطين فيما بين </w:t>
      </w:r>
      <w:r>
        <w:rPr>
          <w:rtl/>
        </w:rPr>
        <w:t xml:space="preserve">تشرين الثاني/نوفمبر </w:t>
      </w:r>
      <w:r>
        <w:rPr>
          <w:rFonts w:hint="cs"/>
          <w:rtl/>
        </w:rPr>
        <w:t>2003 و</w:t>
      </w:r>
      <w:r>
        <w:rPr>
          <w:rtl/>
        </w:rPr>
        <w:t xml:space="preserve">كانون الأول/ديسمبر </w:t>
      </w:r>
      <w:r>
        <w:rPr>
          <w:rFonts w:hint="cs"/>
          <w:rtl/>
        </w:rPr>
        <w:t>2005.</w:t>
      </w:r>
    </w:p>
    <w:p w:rsidR="00017C51" w:rsidRDefault="00017C51" w:rsidP="00017C51">
      <w:pPr>
        <w:pStyle w:val="SingleTxt"/>
        <w:rPr>
          <w:rFonts w:hint="cs"/>
          <w:rtl/>
        </w:rPr>
      </w:pPr>
      <w:r>
        <w:rPr>
          <w:rFonts w:hint="cs"/>
          <w:rtl/>
        </w:rPr>
        <w:t xml:space="preserve">200 </w:t>
      </w:r>
      <w:r w:rsidR="00FE25F7">
        <w:rPr>
          <w:rFonts w:hint="cs"/>
          <w:rtl/>
        </w:rPr>
        <w:t xml:space="preserve">- </w:t>
      </w:r>
      <w:r>
        <w:rPr>
          <w:rFonts w:hint="cs"/>
          <w:rtl/>
        </w:rPr>
        <w:t xml:space="preserve">والأهداف الإنمائية للألفية مدمجة في أهداف الإطار الاستراتيجي لمكافحة الفقر. ومن هنا فإن استعراضات التقييم المختلفة تساعد على قياس مدى بلوغ الأهداف الإنمائية للألفية في بوركينا </w:t>
      </w:r>
      <w:r w:rsidR="00356C72">
        <w:rPr>
          <w:rFonts w:hint="cs"/>
          <w:rtl/>
        </w:rPr>
        <w:t>فاسو</w:t>
      </w:r>
      <w:r>
        <w:rPr>
          <w:rFonts w:hint="cs"/>
          <w:rtl/>
        </w:rPr>
        <w:t>. وبالإضافة إلى ذلك يجري وضع أطر للتشاور لضمان متابعة أفضل لهذه الأهداف، من خلال تحديد المؤشرات حسب القطاع المعني</w:t>
      </w:r>
    </w:p>
    <w:p w:rsidR="00017C51" w:rsidRDefault="00017C51" w:rsidP="0039796E">
      <w:pPr>
        <w:pStyle w:val="SingleTxt"/>
        <w:rPr>
          <w:rFonts w:hint="cs"/>
          <w:rtl/>
        </w:rPr>
      </w:pPr>
      <w:r>
        <w:rPr>
          <w:rFonts w:hint="cs"/>
          <w:rtl/>
        </w:rPr>
        <w:t xml:space="preserve">201- </w:t>
      </w:r>
      <w:r>
        <w:rPr>
          <w:rFonts w:hint="cs"/>
          <w:rtl/>
        </w:rPr>
        <w:tab/>
        <w:t>ومنذ عام 2006 اتخذت هذه العملية بعدا استباقيا في مواجهة الصعوبات التي تعترض بلوغ معظم أهداف الألفية. واقترحت منظومة الأمم المتحدة</w:t>
      </w:r>
      <w:r w:rsidR="0039796E">
        <w:rPr>
          <w:rFonts w:hint="cs"/>
          <w:rtl/>
        </w:rPr>
        <w:t xml:space="preserve">، من خلال مشروع الألفية، على بعض البلدان النامية، ومنها بوركينا </w:t>
      </w:r>
      <w:r w:rsidR="00356C72">
        <w:rPr>
          <w:rFonts w:hint="cs"/>
          <w:rtl/>
        </w:rPr>
        <w:t>فاسو</w:t>
      </w:r>
      <w:r w:rsidR="0039796E">
        <w:rPr>
          <w:rFonts w:hint="cs"/>
          <w:rtl/>
        </w:rPr>
        <w:t>، إجراء تقييم للتكاليف للتعجيل ببلوغ الأهداف الإنمائية. وعندئذ طرحت ضرورة الإشراك الكامل للقطاعات.</w:t>
      </w:r>
    </w:p>
    <w:p w:rsidR="0039796E" w:rsidRDefault="0039796E" w:rsidP="0039796E">
      <w:pPr>
        <w:pStyle w:val="SingleTxt"/>
        <w:rPr>
          <w:rFonts w:hint="cs"/>
          <w:rtl/>
        </w:rPr>
      </w:pPr>
      <w:r>
        <w:rPr>
          <w:rFonts w:hint="cs"/>
          <w:rtl/>
        </w:rPr>
        <w:t xml:space="preserve">202 </w:t>
      </w:r>
      <w:r w:rsidR="00FE25F7">
        <w:rPr>
          <w:rFonts w:hint="cs"/>
          <w:rtl/>
        </w:rPr>
        <w:t xml:space="preserve">- </w:t>
      </w:r>
      <w:r>
        <w:rPr>
          <w:rFonts w:hint="cs"/>
          <w:rtl/>
        </w:rPr>
        <w:t xml:space="preserve">وتحقيقا لذلك عقدت حلقة عمل تدريبية لجعل الهياكل التقنية في الإدارات الوزارية تأخذ بنماذج وطرائق تقدير التكاليف التي يقترحها برنامج الأمم المتحدة الإنمائي، في إطار التعجيل ببلوغ الأهداف الإنمائية للألفية. وفي أعقاب حلقة العمل هذه، أنشئ فريق </w:t>
      </w:r>
      <w:r w:rsidR="00022605">
        <w:rPr>
          <w:rFonts w:hint="cs"/>
          <w:rtl/>
        </w:rPr>
        <w:t>ب</w:t>
      </w:r>
      <w:r>
        <w:rPr>
          <w:rFonts w:hint="cs"/>
          <w:rtl/>
        </w:rPr>
        <w:t xml:space="preserve">اسم </w:t>
      </w:r>
      <w:r>
        <w:rPr>
          <w:rFonts w:hint="eastAsia"/>
          <w:rtl/>
        </w:rPr>
        <w:t>”فرقة العمل المعنية بوضع الاستراتيجية الوطنية للتعجيل ببلوغ الأهداف الإنمائية للألفية</w:t>
      </w:r>
      <w:r>
        <w:rPr>
          <w:rFonts w:hint="cs"/>
          <w:rtl/>
        </w:rPr>
        <w:t>“. ومنذئذ أصبحت اجتماعات فرقة العمل تشكل إطار التشاور بشأن وضع استراتيجية وطنية للتعجيل ببلوغ الأهداف الإنمائية للألفية. ويتضمن هذا الإطار تسعة (9) قطاعات للتنمية:</w:t>
      </w:r>
    </w:p>
    <w:p w:rsidR="0039796E" w:rsidRDefault="0039796E" w:rsidP="003979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الطاقة؛</w:t>
      </w:r>
    </w:p>
    <w:p w:rsidR="0039796E" w:rsidRDefault="0039796E" w:rsidP="003979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الديموغرافيا؛</w:t>
      </w:r>
    </w:p>
    <w:p w:rsidR="0039796E" w:rsidRDefault="0039796E" w:rsidP="003979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الجماعات الإقليمية؛</w:t>
      </w:r>
    </w:p>
    <w:p w:rsidR="0039796E" w:rsidRDefault="0039796E" w:rsidP="0002260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الصحة وفيروس نقص المناعة البشرية</w:t>
      </w:r>
      <w:r w:rsidR="00022605">
        <w:rPr>
          <w:rFonts w:hint="cs"/>
          <w:rtl/>
        </w:rPr>
        <w:t>/</w:t>
      </w:r>
      <w:r>
        <w:rPr>
          <w:rFonts w:hint="cs"/>
          <w:rtl/>
        </w:rPr>
        <w:t>الإيدز؛</w:t>
      </w:r>
    </w:p>
    <w:p w:rsidR="0039796E" w:rsidRDefault="0039796E" w:rsidP="003979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التعليم؛</w:t>
      </w:r>
    </w:p>
    <w:p w:rsidR="0039796E" w:rsidRDefault="0039796E" w:rsidP="003979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الهياكل الأساسية؛</w:t>
      </w:r>
    </w:p>
    <w:p w:rsidR="0039796E" w:rsidRDefault="0039796E" w:rsidP="003979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التنمية الريفية؛</w:t>
      </w:r>
    </w:p>
    <w:p w:rsidR="0039796E" w:rsidRDefault="0039796E" w:rsidP="003979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الجنسانية؛</w:t>
      </w:r>
    </w:p>
    <w:p w:rsidR="0039796E" w:rsidRDefault="0039796E" w:rsidP="003979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المياه والمرافق الصحية.</w:t>
      </w:r>
    </w:p>
    <w:p w:rsidR="0039796E" w:rsidRPr="0039796E" w:rsidRDefault="0039796E" w:rsidP="003979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39796E" w:rsidRDefault="0039796E" w:rsidP="0039796E">
      <w:pPr>
        <w:pStyle w:val="SingleTxt"/>
        <w:rPr>
          <w:rFonts w:hint="cs"/>
          <w:rtl/>
        </w:rPr>
      </w:pPr>
      <w:r>
        <w:rPr>
          <w:rFonts w:hint="cs"/>
          <w:rtl/>
        </w:rPr>
        <w:t xml:space="preserve">203 </w:t>
      </w:r>
      <w:r w:rsidR="00FE25F7">
        <w:rPr>
          <w:rFonts w:hint="cs"/>
          <w:rtl/>
        </w:rPr>
        <w:t xml:space="preserve">- </w:t>
      </w:r>
      <w:r>
        <w:rPr>
          <w:rFonts w:hint="cs"/>
          <w:rtl/>
        </w:rPr>
        <w:t>وهناك إجمالا 25 مرفقا ممثلة في فرقة العمل حسب قطاع نشاط كل منها. وللمعهد الوطني للإحصاء والديموغرافيا والمديرية العامة للاقتصاد والتخطيط موضع مستعرض في فرقة العمل هذه.</w:t>
      </w:r>
    </w:p>
    <w:p w:rsidR="0039796E" w:rsidRDefault="0039796E" w:rsidP="0039796E">
      <w:pPr>
        <w:pStyle w:val="SingleTxt"/>
        <w:rPr>
          <w:rFonts w:hint="cs"/>
          <w:rtl/>
        </w:rPr>
      </w:pPr>
      <w:r>
        <w:rPr>
          <w:rFonts w:hint="cs"/>
          <w:rtl/>
        </w:rPr>
        <w:t xml:space="preserve">204 </w:t>
      </w:r>
      <w:r w:rsidR="00FE25F7">
        <w:rPr>
          <w:rFonts w:hint="cs"/>
          <w:rtl/>
        </w:rPr>
        <w:t xml:space="preserve">- </w:t>
      </w:r>
      <w:r>
        <w:rPr>
          <w:rFonts w:hint="cs"/>
          <w:rtl/>
        </w:rPr>
        <w:t>وفيما يتعلق بمؤشرات متابعة الأهداف الإنمائية للألفية والإطار الاستراتيجي لمكافحة الفقر، فإن حالة المؤشرات الصحية والتعليمية الرئيسية في الفترة 2001-2006 ترد بالشكل التالي:</w:t>
      </w:r>
    </w:p>
    <w:p w:rsidR="0039796E" w:rsidRPr="0039796E" w:rsidRDefault="0039796E" w:rsidP="0039796E">
      <w:pPr>
        <w:pStyle w:val="SingleTxt"/>
        <w:spacing w:after="0" w:line="120" w:lineRule="exact"/>
        <w:rPr>
          <w:sz w:val="10"/>
          <w:rtl/>
        </w:rPr>
      </w:pPr>
      <w:r>
        <w:rPr>
          <w:rtl/>
        </w:rPr>
        <w:br w:type="page"/>
      </w:r>
    </w:p>
    <w:p w:rsidR="0039796E" w:rsidRDefault="001239CA" w:rsidP="001239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9796E">
        <w:rPr>
          <w:rFonts w:hint="cs"/>
          <w:rtl/>
        </w:rPr>
        <w:t>الجدول 11: حالة مؤشرات متابعة الأهداف الإنمائية للألفية والإط</w:t>
      </w:r>
      <w:r>
        <w:rPr>
          <w:rFonts w:hint="cs"/>
          <w:rtl/>
        </w:rPr>
        <w:t xml:space="preserve">ار الاستراتيجي </w:t>
      </w:r>
      <w:r w:rsidR="0039796E">
        <w:rPr>
          <w:rFonts w:hint="cs"/>
          <w:rtl/>
        </w:rPr>
        <w:t>لمكافحة الفقر في مجال التعليم والصحة</w:t>
      </w:r>
    </w:p>
    <w:p w:rsidR="009A6C8D" w:rsidRPr="009A6C8D" w:rsidRDefault="009A6C8D" w:rsidP="009A6C8D">
      <w:pPr>
        <w:pStyle w:val="SingleTxt"/>
        <w:spacing w:after="0" w:line="120" w:lineRule="exact"/>
        <w:rPr>
          <w:rFonts w:hint="cs"/>
          <w:b/>
          <w:bCs/>
          <w:sz w:val="10"/>
          <w:rtl/>
        </w:rPr>
      </w:pPr>
    </w:p>
    <w:tbl>
      <w:tblPr>
        <w:bidiVisual/>
        <w:tblW w:w="9849" w:type="dxa"/>
        <w:jc w:val="center"/>
        <w:tblBorders>
          <w:top w:val="single" w:sz="4" w:space="0" w:color="auto"/>
          <w:bottom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185"/>
        <w:gridCol w:w="927"/>
        <w:gridCol w:w="927"/>
        <w:gridCol w:w="927"/>
        <w:gridCol w:w="927"/>
        <w:gridCol w:w="927"/>
        <w:gridCol w:w="1029"/>
      </w:tblGrid>
      <w:tr w:rsidR="001B029D" w:rsidRPr="002C3BE4" w:rsidTr="001B029D">
        <w:tblPrEx>
          <w:tblCellMar>
            <w:top w:w="0" w:type="dxa"/>
            <w:bottom w:w="0" w:type="dxa"/>
          </w:tblCellMar>
        </w:tblPrEx>
        <w:trPr>
          <w:cantSplit/>
          <w:tblHeader/>
          <w:jc w:val="center"/>
        </w:trPr>
        <w:tc>
          <w:tcPr>
            <w:tcW w:w="4185" w:type="dxa"/>
            <w:shd w:val="clear" w:color="auto" w:fill="auto"/>
            <w:tcMar>
              <w:left w:w="0" w:type="dxa"/>
              <w:right w:w="0" w:type="dxa"/>
            </w:tcMar>
            <w:vAlign w:val="bottom"/>
          </w:tcPr>
          <w:p w:rsidR="009A6C8D" w:rsidRPr="002C3BE4" w:rsidRDefault="009A6C8D"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b/>
                <w:bCs/>
                <w:i/>
                <w:iCs/>
                <w:sz w:val="16"/>
                <w:szCs w:val="24"/>
                <w:rtl/>
              </w:rPr>
            </w:pP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b/>
                <w:bCs/>
                <w:i/>
                <w:iCs/>
                <w:sz w:val="16"/>
                <w:szCs w:val="24"/>
                <w:rtl/>
              </w:rPr>
            </w:pPr>
            <w:r w:rsidRPr="002C3BE4">
              <w:rPr>
                <w:rFonts w:hint="cs"/>
                <w:b/>
                <w:bCs/>
                <w:i/>
                <w:iCs/>
                <w:sz w:val="16"/>
                <w:szCs w:val="24"/>
                <w:rtl/>
              </w:rPr>
              <w:t>2001</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b/>
                <w:bCs/>
                <w:i/>
                <w:iCs/>
                <w:sz w:val="16"/>
                <w:szCs w:val="24"/>
                <w:rtl/>
              </w:rPr>
            </w:pPr>
            <w:r w:rsidRPr="002C3BE4">
              <w:rPr>
                <w:rFonts w:hint="cs"/>
                <w:b/>
                <w:bCs/>
                <w:i/>
                <w:iCs/>
                <w:sz w:val="16"/>
                <w:szCs w:val="24"/>
                <w:rtl/>
              </w:rPr>
              <w:t>2002</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b/>
                <w:bCs/>
                <w:i/>
                <w:iCs/>
                <w:sz w:val="16"/>
                <w:szCs w:val="24"/>
                <w:rtl/>
              </w:rPr>
            </w:pPr>
            <w:r w:rsidRPr="002C3BE4">
              <w:rPr>
                <w:rFonts w:hint="cs"/>
                <w:b/>
                <w:bCs/>
                <w:i/>
                <w:iCs/>
                <w:sz w:val="16"/>
                <w:szCs w:val="24"/>
                <w:rtl/>
              </w:rPr>
              <w:t>2003</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b/>
                <w:bCs/>
                <w:i/>
                <w:iCs/>
                <w:sz w:val="16"/>
                <w:szCs w:val="24"/>
                <w:rtl/>
              </w:rPr>
            </w:pPr>
            <w:r w:rsidRPr="002C3BE4">
              <w:rPr>
                <w:rFonts w:hint="cs"/>
                <w:b/>
                <w:bCs/>
                <w:i/>
                <w:iCs/>
                <w:sz w:val="16"/>
                <w:szCs w:val="24"/>
                <w:rtl/>
              </w:rPr>
              <w:t>2004</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b/>
                <w:bCs/>
                <w:i/>
                <w:iCs/>
                <w:sz w:val="16"/>
                <w:szCs w:val="24"/>
                <w:rtl/>
              </w:rPr>
            </w:pPr>
            <w:r w:rsidRPr="002C3BE4">
              <w:rPr>
                <w:rFonts w:hint="cs"/>
                <w:b/>
                <w:bCs/>
                <w:i/>
                <w:iCs/>
                <w:sz w:val="16"/>
                <w:szCs w:val="24"/>
                <w:rtl/>
              </w:rPr>
              <w:t>2005</w:t>
            </w:r>
          </w:p>
        </w:tc>
        <w:tc>
          <w:tcPr>
            <w:tcW w:w="1029"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b/>
                <w:bCs/>
                <w:i/>
                <w:iCs/>
                <w:sz w:val="16"/>
                <w:szCs w:val="24"/>
                <w:rtl/>
              </w:rPr>
            </w:pPr>
            <w:r w:rsidRPr="002C3BE4">
              <w:rPr>
                <w:rFonts w:hint="cs"/>
                <w:b/>
                <w:bCs/>
                <w:i/>
                <w:iCs/>
                <w:sz w:val="16"/>
                <w:szCs w:val="24"/>
                <w:rtl/>
              </w:rPr>
              <w:t>2006</w:t>
            </w:r>
          </w:p>
        </w:tc>
      </w:tr>
      <w:tr w:rsidR="002C3BE4" w:rsidRPr="002C3BE4" w:rsidTr="001B029D">
        <w:tblPrEx>
          <w:tblCellMar>
            <w:top w:w="0" w:type="dxa"/>
            <w:bottom w:w="0" w:type="dxa"/>
          </w:tblCellMar>
        </w:tblPrEx>
        <w:trPr>
          <w:cantSplit/>
          <w:jc w:val="center"/>
        </w:trPr>
        <w:tc>
          <w:tcPr>
            <w:tcW w:w="9849" w:type="dxa"/>
            <w:gridSpan w:val="7"/>
            <w:shd w:val="clear" w:color="auto" w:fill="E0E0E0"/>
            <w:vAlign w:val="bottom"/>
          </w:tcPr>
          <w:p w:rsidR="002C3BE4"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jc w:val="center"/>
              <w:rPr>
                <w:rFonts w:hint="cs"/>
                <w:sz w:val="16"/>
                <w:szCs w:val="24"/>
                <w:rtl/>
              </w:rPr>
            </w:pPr>
            <w:r w:rsidRPr="002C3BE4">
              <w:rPr>
                <w:rFonts w:hint="cs"/>
                <w:b/>
                <w:bCs/>
                <w:i/>
                <w:iCs/>
                <w:sz w:val="16"/>
                <w:szCs w:val="24"/>
                <w:rtl/>
              </w:rPr>
              <w:t>التعليم</w:t>
            </w:r>
          </w:p>
        </w:tc>
      </w:tr>
      <w:tr w:rsidR="009A6C8D" w:rsidRPr="002C3BE4" w:rsidTr="001B029D">
        <w:tblPrEx>
          <w:tblCellMar>
            <w:top w:w="0" w:type="dxa"/>
            <w:bottom w:w="0" w:type="dxa"/>
          </w:tblCellMar>
        </w:tblPrEx>
        <w:trPr>
          <w:cantSplit/>
          <w:jc w:val="center"/>
        </w:trPr>
        <w:tc>
          <w:tcPr>
            <w:tcW w:w="4185"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المعدل الصافي للالتحاق بالتعليم الابتدائي</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28.9</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31.4</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35.1</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39.8</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43.2</w:t>
            </w:r>
          </w:p>
        </w:tc>
        <w:tc>
          <w:tcPr>
            <w:tcW w:w="1029"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48.7</w:t>
            </w:r>
          </w:p>
        </w:tc>
      </w:tr>
      <w:tr w:rsidR="009A6C8D" w:rsidRPr="002C3BE4" w:rsidTr="001B029D">
        <w:tblPrEx>
          <w:tblCellMar>
            <w:top w:w="0" w:type="dxa"/>
            <w:bottom w:w="0" w:type="dxa"/>
          </w:tblCellMar>
        </w:tblPrEx>
        <w:trPr>
          <w:cantSplit/>
          <w:jc w:val="center"/>
        </w:trPr>
        <w:tc>
          <w:tcPr>
            <w:tcW w:w="4185"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المعدل الإجمالي للالتحاق بالتعليم الابتدائي</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36.2</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38.6</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41.0</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46.2</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51.0</w:t>
            </w:r>
          </w:p>
        </w:tc>
        <w:tc>
          <w:tcPr>
            <w:tcW w:w="1029"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55.0</w:t>
            </w:r>
          </w:p>
        </w:tc>
      </w:tr>
      <w:tr w:rsidR="009A6C8D" w:rsidRPr="002C3BE4" w:rsidTr="001B029D">
        <w:tblPrEx>
          <w:tblCellMar>
            <w:top w:w="0" w:type="dxa"/>
            <w:bottom w:w="0" w:type="dxa"/>
          </w:tblCellMar>
        </w:tblPrEx>
        <w:trPr>
          <w:cantSplit/>
          <w:jc w:val="center"/>
        </w:trPr>
        <w:tc>
          <w:tcPr>
            <w:tcW w:w="4185"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معدل القبول في التعليم الابتدائي</w:t>
            </w:r>
          </w:p>
        </w:tc>
        <w:tc>
          <w:tcPr>
            <w:tcW w:w="927" w:type="dxa"/>
            <w:shd w:val="clear" w:color="auto" w:fill="auto"/>
            <w:vAlign w:val="bottom"/>
          </w:tcPr>
          <w:p w:rsidR="009A6C8D" w:rsidRPr="002C3BE4" w:rsidRDefault="009A6C8D"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40.3</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45.5</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61.8</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64.1</w:t>
            </w:r>
          </w:p>
        </w:tc>
        <w:tc>
          <w:tcPr>
            <w:tcW w:w="1029"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64.9</w:t>
            </w:r>
          </w:p>
        </w:tc>
      </w:tr>
      <w:tr w:rsidR="009A6C8D" w:rsidRPr="002C3BE4" w:rsidTr="001B029D">
        <w:tblPrEx>
          <w:tblCellMar>
            <w:top w:w="0" w:type="dxa"/>
            <w:bottom w:w="0" w:type="dxa"/>
          </w:tblCellMar>
        </w:tblPrEx>
        <w:trPr>
          <w:cantSplit/>
          <w:jc w:val="center"/>
        </w:trPr>
        <w:tc>
          <w:tcPr>
            <w:tcW w:w="4185"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معدل إتمام الدراسة الابتدائية</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22.4</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23.6</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25.7</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27.3</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28.7</w:t>
            </w:r>
          </w:p>
        </w:tc>
        <w:tc>
          <w:tcPr>
            <w:tcW w:w="1029"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30.4</w:t>
            </w:r>
          </w:p>
        </w:tc>
      </w:tr>
      <w:tr w:rsidR="009A6C8D" w:rsidRPr="002C3BE4" w:rsidTr="001B029D">
        <w:tblPrEx>
          <w:tblCellMar>
            <w:top w:w="0" w:type="dxa"/>
            <w:bottom w:w="0" w:type="dxa"/>
          </w:tblCellMar>
        </w:tblPrEx>
        <w:trPr>
          <w:cantSplit/>
          <w:jc w:val="center"/>
        </w:trPr>
        <w:tc>
          <w:tcPr>
            <w:tcW w:w="4185"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معدل محو أمية من تتراوح أعمارهم بين 15 و 24 عاما</w:t>
            </w:r>
          </w:p>
        </w:tc>
        <w:tc>
          <w:tcPr>
            <w:tcW w:w="927" w:type="dxa"/>
            <w:shd w:val="clear" w:color="auto" w:fill="auto"/>
            <w:vAlign w:val="bottom"/>
          </w:tcPr>
          <w:p w:rsidR="009A6C8D" w:rsidRPr="002C3BE4" w:rsidRDefault="009A6C8D"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9A6C8D" w:rsidRPr="002C3BE4" w:rsidRDefault="009A6C8D"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24.8</w:t>
            </w:r>
          </w:p>
        </w:tc>
        <w:tc>
          <w:tcPr>
            <w:tcW w:w="927" w:type="dxa"/>
            <w:shd w:val="clear" w:color="auto" w:fill="auto"/>
            <w:vAlign w:val="bottom"/>
          </w:tcPr>
          <w:p w:rsidR="009A6C8D" w:rsidRPr="002C3BE4" w:rsidRDefault="009A6C8D"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26.5</w:t>
            </w:r>
          </w:p>
        </w:tc>
        <w:tc>
          <w:tcPr>
            <w:tcW w:w="1029" w:type="dxa"/>
            <w:shd w:val="clear" w:color="auto" w:fill="auto"/>
            <w:vAlign w:val="bottom"/>
          </w:tcPr>
          <w:p w:rsidR="009A6C8D" w:rsidRPr="002C3BE4" w:rsidRDefault="009A6C8D"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A6C8D" w:rsidRPr="002C3BE4" w:rsidTr="001B029D">
        <w:tblPrEx>
          <w:tblCellMar>
            <w:top w:w="0" w:type="dxa"/>
            <w:bottom w:w="0" w:type="dxa"/>
          </w:tblCellMar>
        </w:tblPrEx>
        <w:trPr>
          <w:cantSplit/>
          <w:jc w:val="center"/>
        </w:trPr>
        <w:tc>
          <w:tcPr>
            <w:tcW w:w="4185"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نسبة البنات إلى البنين في التعليم الابتدائي</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70.30</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71.80</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72.80</w:t>
            </w:r>
          </w:p>
        </w:tc>
        <w:tc>
          <w:tcPr>
            <w:tcW w:w="927" w:type="dxa"/>
            <w:shd w:val="clear" w:color="auto" w:fill="auto"/>
            <w:vAlign w:val="bottom"/>
          </w:tcPr>
          <w:p w:rsidR="009A6C8D" w:rsidRPr="002C3BE4" w:rsidRDefault="00022605"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76</w:t>
            </w:r>
            <w:r w:rsidR="002C3BE4">
              <w:rPr>
                <w:rFonts w:hint="cs"/>
                <w:sz w:val="16"/>
                <w:szCs w:val="24"/>
                <w:rtl/>
              </w:rPr>
              <w:t>.1</w:t>
            </w: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77.7</w:t>
            </w:r>
          </w:p>
        </w:tc>
        <w:tc>
          <w:tcPr>
            <w:tcW w:w="1029"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79.3</w:t>
            </w:r>
          </w:p>
        </w:tc>
      </w:tr>
      <w:tr w:rsidR="002C3BE4" w:rsidRPr="002C3BE4" w:rsidTr="001B029D">
        <w:tblPrEx>
          <w:tblCellMar>
            <w:top w:w="0" w:type="dxa"/>
            <w:bottom w:w="0" w:type="dxa"/>
          </w:tblCellMar>
        </w:tblPrEx>
        <w:trPr>
          <w:cantSplit/>
          <w:jc w:val="center"/>
        </w:trPr>
        <w:tc>
          <w:tcPr>
            <w:tcW w:w="9849" w:type="dxa"/>
            <w:gridSpan w:val="7"/>
            <w:shd w:val="clear" w:color="auto" w:fill="D9D9D9"/>
            <w:vAlign w:val="bottom"/>
          </w:tcPr>
          <w:p w:rsidR="002C3BE4" w:rsidRPr="00022605"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jc w:val="center"/>
              <w:rPr>
                <w:rFonts w:hint="cs"/>
                <w:b/>
                <w:bCs/>
                <w:i/>
                <w:iCs/>
                <w:sz w:val="16"/>
                <w:szCs w:val="24"/>
                <w:rtl/>
              </w:rPr>
            </w:pPr>
            <w:r w:rsidRPr="00022605">
              <w:rPr>
                <w:rFonts w:hint="cs"/>
                <w:b/>
                <w:bCs/>
                <w:i/>
                <w:iCs/>
                <w:sz w:val="16"/>
                <w:szCs w:val="24"/>
                <w:rtl/>
              </w:rPr>
              <w:t>الصحة</w:t>
            </w:r>
          </w:p>
        </w:tc>
      </w:tr>
      <w:tr w:rsidR="009A6C8D" w:rsidRPr="002C3BE4" w:rsidTr="001B029D">
        <w:tblPrEx>
          <w:tblCellMar>
            <w:top w:w="0" w:type="dxa"/>
            <w:bottom w:w="0" w:type="dxa"/>
          </w:tblCellMar>
        </w:tblPrEx>
        <w:trPr>
          <w:cantSplit/>
          <w:jc w:val="center"/>
        </w:trPr>
        <w:tc>
          <w:tcPr>
            <w:tcW w:w="4185"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معدل الوفيات النفاسية</w:t>
            </w:r>
          </w:p>
        </w:tc>
        <w:tc>
          <w:tcPr>
            <w:tcW w:w="927" w:type="dxa"/>
            <w:shd w:val="clear" w:color="auto" w:fill="auto"/>
            <w:vAlign w:val="bottom"/>
          </w:tcPr>
          <w:p w:rsidR="009A6C8D" w:rsidRPr="002C3BE4" w:rsidRDefault="009A6C8D"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9A6C8D" w:rsidRPr="002C3BE4" w:rsidRDefault="009A6C8D"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458.0</w:t>
            </w:r>
          </w:p>
        </w:tc>
        <w:tc>
          <w:tcPr>
            <w:tcW w:w="927" w:type="dxa"/>
            <w:shd w:val="clear" w:color="auto" w:fill="auto"/>
            <w:vAlign w:val="bottom"/>
          </w:tcPr>
          <w:p w:rsidR="009A6C8D" w:rsidRPr="002C3BE4" w:rsidRDefault="009A6C8D"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9A6C8D" w:rsidRPr="002C3BE4" w:rsidRDefault="009A6C8D"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29" w:type="dxa"/>
            <w:shd w:val="clear" w:color="auto" w:fill="auto"/>
            <w:vAlign w:val="bottom"/>
          </w:tcPr>
          <w:p w:rsidR="009A6C8D" w:rsidRPr="002C3BE4" w:rsidRDefault="009A6C8D"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A6C8D" w:rsidRPr="002C3BE4" w:rsidTr="001B029D">
        <w:tblPrEx>
          <w:tblCellMar>
            <w:top w:w="0" w:type="dxa"/>
            <w:bottom w:w="0" w:type="dxa"/>
          </w:tblCellMar>
        </w:tblPrEx>
        <w:trPr>
          <w:cantSplit/>
          <w:jc w:val="center"/>
        </w:trPr>
        <w:tc>
          <w:tcPr>
            <w:tcW w:w="4185"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معدل الولادات بمساعدة الغير</w:t>
            </w:r>
          </w:p>
        </w:tc>
        <w:tc>
          <w:tcPr>
            <w:tcW w:w="927" w:type="dxa"/>
            <w:shd w:val="clear" w:color="auto" w:fill="auto"/>
            <w:vAlign w:val="bottom"/>
          </w:tcPr>
          <w:p w:rsidR="009A6C8D" w:rsidRPr="002C3BE4" w:rsidRDefault="009A6C8D"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9A6C8D" w:rsidRPr="002C3BE4" w:rsidRDefault="009A6C8D"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44.2</w:t>
            </w:r>
          </w:p>
        </w:tc>
        <w:tc>
          <w:tcPr>
            <w:tcW w:w="927" w:type="dxa"/>
            <w:shd w:val="clear" w:color="auto" w:fill="auto"/>
            <w:vAlign w:val="bottom"/>
          </w:tcPr>
          <w:p w:rsidR="009A6C8D" w:rsidRPr="002C3BE4" w:rsidRDefault="009A6C8D"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57.0</w:t>
            </w:r>
          </w:p>
        </w:tc>
        <w:tc>
          <w:tcPr>
            <w:tcW w:w="1029"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53.5</w:t>
            </w:r>
          </w:p>
        </w:tc>
      </w:tr>
      <w:tr w:rsidR="002C3BE4" w:rsidRPr="002C3BE4" w:rsidTr="001B029D">
        <w:tblPrEx>
          <w:tblCellMar>
            <w:top w:w="0" w:type="dxa"/>
            <w:bottom w:w="0" w:type="dxa"/>
          </w:tblCellMar>
        </w:tblPrEx>
        <w:trPr>
          <w:cantSplit/>
          <w:jc w:val="center"/>
        </w:trPr>
        <w:tc>
          <w:tcPr>
            <w:tcW w:w="4185"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معدل انتشار فيروس نقص المناعة البشرية/الإيدز</w:t>
            </w:r>
          </w:p>
        </w:tc>
        <w:tc>
          <w:tcPr>
            <w:tcW w:w="927" w:type="dxa"/>
            <w:shd w:val="clear" w:color="auto" w:fill="auto"/>
            <w:vAlign w:val="bottom"/>
          </w:tcPr>
          <w:p w:rsidR="009A6C8D" w:rsidRPr="002C3BE4" w:rsidRDefault="009A6C8D"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9A6C8D" w:rsidRPr="002C3BE4" w:rsidRDefault="009A6C8D"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9A6C8D"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w:t>
            </w:r>
          </w:p>
        </w:tc>
        <w:tc>
          <w:tcPr>
            <w:tcW w:w="927" w:type="dxa"/>
            <w:shd w:val="clear" w:color="auto" w:fill="auto"/>
            <w:vAlign w:val="bottom"/>
          </w:tcPr>
          <w:p w:rsidR="009A6C8D" w:rsidRPr="002C3BE4" w:rsidRDefault="009A6C8D"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9A6C8D" w:rsidRPr="002C3BE4" w:rsidRDefault="009A6C8D"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29" w:type="dxa"/>
            <w:shd w:val="clear" w:color="auto" w:fill="auto"/>
            <w:vAlign w:val="bottom"/>
          </w:tcPr>
          <w:p w:rsidR="009A6C8D" w:rsidRPr="002C3BE4" w:rsidRDefault="009A6C8D"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2C3BE4" w:rsidRPr="002C3BE4" w:rsidTr="001B029D">
        <w:tblPrEx>
          <w:tblCellMar>
            <w:top w:w="0" w:type="dxa"/>
            <w:bottom w:w="0" w:type="dxa"/>
          </w:tblCellMar>
        </w:tblPrEx>
        <w:trPr>
          <w:cantSplit/>
          <w:jc w:val="center"/>
        </w:trPr>
        <w:tc>
          <w:tcPr>
            <w:tcW w:w="4185" w:type="dxa"/>
            <w:shd w:val="clear" w:color="auto" w:fill="auto"/>
            <w:vAlign w:val="bottom"/>
          </w:tcPr>
          <w:p w:rsid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معدل وفيات الرضع والأطفال (%)</w:t>
            </w:r>
          </w:p>
        </w:tc>
        <w:tc>
          <w:tcPr>
            <w:tcW w:w="927" w:type="dxa"/>
            <w:shd w:val="clear" w:color="auto" w:fill="auto"/>
            <w:vAlign w:val="bottom"/>
          </w:tcPr>
          <w:p w:rsidR="002C3BE4"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2C3BE4"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195</w:t>
            </w:r>
          </w:p>
        </w:tc>
        <w:tc>
          <w:tcPr>
            <w:tcW w:w="927" w:type="dxa"/>
            <w:shd w:val="clear" w:color="auto" w:fill="auto"/>
            <w:vAlign w:val="bottom"/>
          </w:tcPr>
          <w:p w:rsidR="002C3BE4"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2C3BE4"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29" w:type="dxa"/>
            <w:shd w:val="clear" w:color="auto" w:fill="auto"/>
            <w:vAlign w:val="bottom"/>
          </w:tcPr>
          <w:p w:rsidR="002C3BE4"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188</w:t>
            </w:r>
          </w:p>
        </w:tc>
      </w:tr>
      <w:tr w:rsidR="002C3BE4" w:rsidRPr="002C3BE4" w:rsidTr="001B029D">
        <w:tblPrEx>
          <w:tblCellMar>
            <w:top w:w="0" w:type="dxa"/>
            <w:bottom w:w="0" w:type="dxa"/>
          </w:tblCellMar>
        </w:tblPrEx>
        <w:trPr>
          <w:cantSplit/>
          <w:jc w:val="center"/>
        </w:trPr>
        <w:tc>
          <w:tcPr>
            <w:tcW w:w="4185" w:type="dxa"/>
            <w:shd w:val="clear" w:color="auto" w:fill="auto"/>
            <w:vAlign w:val="bottom"/>
          </w:tcPr>
          <w:p w:rsid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معدل وفيات الأطفال (%)</w:t>
            </w:r>
          </w:p>
        </w:tc>
        <w:tc>
          <w:tcPr>
            <w:tcW w:w="927" w:type="dxa"/>
            <w:shd w:val="clear" w:color="auto" w:fill="auto"/>
            <w:vAlign w:val="bottom"/>
          </w:tcPr>
          <w:p w:rsidR="002C3BE4"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2C3BE4"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113</w:t>
            </w:r>
          </w:p>
        </w:tc>
        <w:tc>
          <w:tcPr>
            <w:tcW w:w="927" w:type="dxa"/>
            <w:shd w:val="clear" w:color="auto" w:fill="auto"/>
            <w:vAlign w:val="bottom"/>
          </w:tcPr>
          <w:p w:rsidR="002C3BE4"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2C3BE4"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29" w:type="dxa"/>
            <w:shd w:val="clear" w:color="auto" w:fill="auto"/>
            <w:vAlign w:val="bottom"/>
          </w:tcPr>
          <w:p w:rsid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2C3BE4" w:rsidRPr="002C3BE4" w:rsidTr="001B029D">
        <w:tblPrEx>
          <w:tblCellMar>
            <w:top w:w="0" w:type="dxa"/>
            <w:bottom w:w="0" w:type="dxa"/>
          </w:tblCellMar>
        </w:tblPrEx>
        <w:trPr>
          <w:cantSplit/>
          <w:jc w:val="center"/>
        </w:trPr>
        <w:tc>
          <w:tcPr>
            <w:tcW w:w="4185" w:type="dxa"/>
            <w:shd w:val="clear" w:color="auto" w:fill="auto"/>
            <w:vAlign w:val="bottom"/>
          </w:tcPr>
          <w:p w:rsid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معدل و</w:t>
            </w:r>
            <w:r w:rsidR="00334DF1">
              <w:rPr>
                <w:rFonts w:hint="cs"/>
                <w:sz w:val="16"/>
                <w:szCs w:val="24"/>
                <w:rtl/>
              </w:rPr>
              <w:t>ف</w:t>
            </w:r>
            <w:r>
              <w:rPr>
                <w:rFonts w:hint="cs"/>
                <w:sz w:val="16"/>
                <w:szCs w:val="24"/>
                <w:rtl/>
              </w:rPr>
              <w:t>يات الرضع (%)</w:t>
            </w:r>
          </w:p>
        </w:tc>
        <w:tc>
          <w:tcPr>
            <w:tcW w:w="927" w:type="dxa"/>
            <w:shd w:val="clear" w:color="auto" w:fill="auto"/>
            <w:vAlign w:val="bottom"/>
          </w:tcPr>
          <w:p w:rsidR="002C3BE4"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2C3BE4"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89</w:t>
            </w:r>
          </w:p>
        </w:tc>
        <w:tc>
          <w:tcPr>
            <w:tcW w:w="927" w:type="dxa"/>
            <w:shd w:val="clear" w:color="auto" w:fill="auto"/>
            <w:vAlign w:val="bottom"/>
          </w:tcPr>
          <w:p w:rsidR="002C3BE4"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2C3BE4" w:rsidRP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29" w:type="dxa"/>
            <w:shd w:val="clear" w:color="auto" w:fill="auto"/>
            <w:vAlign w:val="bottom"/>
          </w:tcPr>
          <w:p w:rsidR="002C3BE4" w:rsidRDefault="002C3BE4"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334DF1" w:rsidRPr="002C3BE4" w:rsidTr="001B029D">
        <w:tblPrEx>
          <w:tblCellMar>
            <w:top w:w="0" w:type="dxa"/>
            <w:bottom w:w="0" w:type="dxa"/>
          </w:tblCellMar>
        </w:tblPrEx>
        <w:trPr>
          <w:cantSplit/>
          <w:jc w:val="center"/>
        </w:trPr>
        <w:tc>
          <w:tcPr>
            <w:tcW w:w="4185" w:type="dxa"/>
            <w:shd w:val="clear" w:color="auto" w:fill="auto"/>
            <w:vAlign w:val="bottom"/>
          </w:tcPr>
          <w:p w:rsidR="00334DF1"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نقص الوزن (%)</w:t>
            </w:r>
          </w:p>
        </w:tc>
        <w:tc>
          <w:tcPr>
            <w:tcW w:w="927" w:type="dxa"/>
            <w:shd w:val="clear" w:color="auto" w:fill="auto"/>
            <w:vAlign w:val="bottom"/>
          </w:tcPr>
          <w:p w:rsidR="00334DF1" w:rsidRPr="002C3BE4"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334DF1" w:rsidRPr="002C3BE4"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334DF1"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41</w:t>
            </w:r>
          </w:p>
        </w:tc>
        <w:tc>
          <w:tcPr>
            <w:tcW w:w="927" w:type="dxa"/>
            <w:shd w:val="clear" w:color="auto" w:fill="auto"/>
            <w:vAlign w:val="bottom"/>
          </w:tcPr>
          <w:p w:rsidR="00334DF1" w:rsidRPr="002C3BE4"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334DF1" w:rsidRPr="002C3BE4"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44.7</w:t>
            </w:r>
          </w:p>
        </w:tc>
        <w:tc>
          <w:tcPr>
            <w:tcW w:w="1029" w:type="dxa"/>
            <w:shd w:val="clear" w:color="auto" w:fill="auto"/>
            <w:vAlign w:val="bottom"/>
          </w:tcPr>
          <w:p w:rsidR="00334DF1"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37.4</w:t>
            </w:r>
          </w:p>
        </w:tc>
      </w:tr>
      <w:tr w:rsidR="00334DF1" w:rsidRPr="002C3BE4" w:rsidTr="001B029D">
        <w:tblPrEx>
          <w:tblCellMar>
            <w:top w:w="0" w:type="dxa"/>
            <w:bottom w:w="0" w:type="dxa"/>
          </w:tblCellMar>
        </w:tblPrEx>
        <w:trPr>
          <w:cantSplit/>
          <w:jc w:val="center"/>
        </w:trPr>
        <w:tc>
          <w:tcPr>
            <w:tcW w:w="4185" w:type="dxa"/>
            <w:shd w:val="clear" w:color="auto" w:fill="auto"/>
            <w:vAlign w:val="bottom"/>
          </w:tcPr>
          <w:p w:rsidR="00334DF1"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معدل التغطية باللقاح ضد السل</w:t>
            </w:r>
          </w:p>
        </w:tc>
        <w:tc>
          <w:tcPr>
            <w:tcW w:w="927" w:type="dxa"/>
            <w:shd w:val="clear" w:color="auto" w:fill="auto"/>
            <w:vAlign w:val="bottom"/>
          </w:tcPr>
          <w:p w:rsidR="00334DF1" w:rsidRPr="002C3BE4"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334DF1" w:rsidRPr="002C3BE4"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334DF1"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80.5</w:t>
            </w:r>
          </w:p>
        </w:tc>
        <w:tc>
          <w:tcPr>
            <w:tcW w:w="927" w:type="dxa"/>
            <w:shd w:val="clear" w:color="auto" w:fill="auto"/>
            <w:vAlign w:val="bottom"/>
          </w:tcPr>
          <w:p w:rsidR="00334DF1" w:rsidRPr="002C3BE4"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334DF1"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90</w:t>
            </w:r>
          </w:p>
        </w:tc>
        <w:tc>
          <w:tcPr>
            <w:tcW w:w="1029" w:type="dxa"/>
            <w:shd w:val="clear" w:color="auto" w:fill="auto"/>
            <w:vAlign w:val="bottom"/>
          </w:tcPr>
          <w:p w:rsidR="00334DF1"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91.4</w:t>
            </w:r>
          </w:p>
        </w:tc>
      </w:tr>
      <w:tr w:rsidR="00334DF1" w:rsidRPr="002C3BE4" w:rsidTr="001B029D">
        <w:tblPrEx>
          <w:tblCellMar>
            <w:top w:w="0" w:type="dxa"/>
            <w:bottom w:w="0" w:type="dxa"/>
          </w:tblCellMar>
        </w:tblPrEx>
        <w:trPr>
          <w:cantSplit/>
          <w:jc w:val="center"/>
        </w:trPr>
        <w:tc>
          <w:tcPr>
            <w:tcW w:w="4185" w:type="dxa"/>
            <w:shd w:val="clear" w:color="auto" w:fill="auto"/>
            <w:vAlign w:val="bottom"/>
          </w:tcPr>
          <w:p w:rsidR="00334DF1"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معدل التغطية باللقاح ضد الدفتريا والتيتانوس والسعال الديكي وشلل الأطفال</w:t>
            </w:r>
          </w:p>
        </w:tc>
        <w:tc>
          <w:tcPr>
            <w:tcW w:w="927" w:type="dxa"/>
            <w:shd w:val="clear" w:color="auto" w:fill="auto"/>
            <w:vAlign w:val="bottom"/>
          </w:tcPr>
          <w:p w:rsidR="00334DF1" w:rsidRPr="002C3BE4"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334DF1" w:rsidRPr="002C3BE4"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334DF1"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56.8</w:t>
            </w:r>
          </w:p>
        </w:tc>
        <w:tc>
          <w:tcPr>
            <w:tcW w:w="927" w:type="dxa"/>
            <w:shd w:val="clear" w:color="auto" w:fill="auto"/>
            <w:vAlign w:val="bottom"/>
          </w:tcPr>
          <w:p w:rsidR="00334DF1" w:rsidRPr="002C3BE4"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334DF1"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80.3</w:t>
            </w:r>
          </w:p>
        </w:tc>
        <w:tc>
          <w:tcPr>
            <w:tcW w:w="1029" w:type="dxa"/>
            <w:shd w:val="clear" w:color="auto" w:fill="auto"/>
            <w:vAlign w:val="bottom"/>
          </w:tcPr>
          <w:p w:rsidR="00334DF1"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334DF1" w:rsidRPr="002C3BE4" w:rsidTr="001B029D">
        <w:tblPrEx>
          <w:tblCellMar>
            <w:top w:w="0" w:type="dxa"/>
            <w:bottom w:w="0" w:type="dxa"/>
          </w:tblCellMar>
        </w:tblPrEx>
        <w:trPr>
          <w:cantSplit/>
          <w:jc w:val="center"/>
        </w:trPr>
        <w:tc>
          <w:tcPr>
            <w:tcW w:w="4185" w:type="dxa"/>
            <w:shd w:val="clear" w:color="auto" w:fill="auto"/>
            <w:vAlign w:val="bottom"/>
          </w:tcPr>
          <w:p w:rsidR="00334DF1"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معدل التغطية باللقاح ضد الحصبة</w:t>
            </w:r>
          </w:p>
        </w:tc>
        <w:tc>
          <w:tcPr>
            <w:tcW w:w="927" w:type="dxa"/>
            <w:shd w:val="clear" w:color="auto" w:fill="auto"/>
            <w:vAlign w:val="bottom"/>
          </w:tcPr>
          <w:p w:rsidR="00334DF1" w:rsidRPr="002C3BE4"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334DF1" w:rsidRPr="002C3BE4"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334DF1"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58.2</w:t>
            </w:r>
          </w:p>
        </w:tc>
        <w:tc>
          <w:tcPr>
            <w:tcW w:w="927" w:type="dxa"/>
            <w:shd w:val="clear" w:color="auto" w:fill="auto"/>
            <w:vAlign w:val="bottom"/>
          </w:tcPr>
          <w:p w:rsidR="00334DF1" w:rsidRPr="002C3BE4"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334DF1"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79.4</w:t>
            </w:r>
          </w:p>
        </w:tc>
        <w:tc>
          <w:tcPr>
            <w:tcW w:w="1029" w:type="dxa"/>
            <w:shd w:val="clear" w:color="auto" w:fill="auto"/>
            <w:vAlign w:val="bottom"/>
          </w:tcPr>
          <w:p w:rsidR="00334DF1"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70.3</w:t>
            </w:r>
          </w:p>
        </w:tc>
      </w:tr>
      <w:tr w:rsidR="00334DF1" w:rsidRPr="002C3BE4" w:rsidTr="001B029D">
        <w:tblPrEx>
          <w:tblCellMar>
            <w:top w:w="0" w:type="dxa"/>
            <w:bottom w:w="0" w:type="dxa"/>
          </w:tblCellMar>
        </w:tblPrEx>
        <w:trPr>
          <w:cantSplit/>
          <w:jc w:val="center"/>
        </w:trPr>
        <w:tc>
          <w:tcPr>
            <w:tcW w:w="4185" w:type="dxa"/>
            <w:shd w:val="clear" w:color="auto" w:fill="auto"/>
            <w:vAlign w:val="bottom"/>
          </w:tcPr>
          <w:p w:rsidR="00334DF1"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معدل التغطية باللقاح ضد الحمى الصفراء</w:t>
            </w:r>
          </w:p>
        </w:tc>
        <w:tc>
          <w:tcPr>
            <w:tcW w:w="927" w:type="dxa"/>
            <w:shd w:val="clear" w:color="auto" w:fill="auto"/>
            <w:vAlign w:val="bottom"/>
          </w:tcPr>
          <w:p w:rsidR="00334DF1" w:rsidRPr="002C3BE4"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334DF1" w:rsidRPr="002C3BE4"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334DF1"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46.9</w:t>
            </w:r>
          </w:p>
        </w:tc>
        <w:tc>
          <w:tcPr>
            <w:tcW w:w="927" w:type="dxa"/>
            <w:shd w:val="clear" w:color="auto" w:fill="auto"/>
            <w:vAlign w:val="bottom"/>
          </w:tcPr>
          <w:p w:rsidR="00334DF1" w:rsidRPr="002C3BE4"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334DF1"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29" w:type="dxa"/>
            <w:shd w:val="clear" w:color="auto" w:fill="auto"/>
            <w:vAlign w:val="bottom"/>
          </w:tcPr>
          <w:p w:rsidR="00334DF1"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70.8</w:t>
            </w:r>
          </w:p>
        </w:tc>
      </w:tr>
      <w:tr w:rsidR="00334DF1" w:rsidRPr="002C3BE4" w:rsidTr="001B029D">
        <w:tblPrEx>
          <w:tblCellMar>
            <w:top w:w="0" w:type="dxa"/>
            <w:bottom w:w="0" w:type="dxa"/>
          </w:tblCellMar>
        </w:tblPrEx>
        <w:trPr>
          <w:cantSplit/>
          <w:jc w:val="center"/>
        </w:trPr>
        <w:tc>
          <w:tcPr>
            <w:tcW w:w="4185" w:type="dxa"/>
            <w:shd w:val="clear" w:color="auto" w:fill="auto"/>
            <w:vAlign w:val="bottom"/>
          </w:tcPr>
          <w:p w:rsidR="00334DF1"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معدل الحصول على مياه الشرب</w:t>
            </w:r>
          </w:p>
        </w:tc>
        <w:tc>
          <w:tcPr>
            <w:tcW w:w="927" w:type="dxa"/>
            <w:shd w:val="clear" w:color="auto" w:fill="auto"/>
            <w:vAlign w:val="bottom"/>
          </w:tcPr>
          <w:p w:rsidR="00334DF1" w:rsidRPr="002C3BE4"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334DF1" w:rsidRPr="002C3BE4"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334DF1"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72</w:t>
            </w:r>
          </w:p>
        </w:tc>
        <w:tc>
          <w:tcPr>
            <w:tcW w:w="927" w:type="dxa"/>
            <w:shd w:val="clear" w:color="auto" w:fill="auto"/>
            <w:vAlign w:val="bottom"/>
          </w:tcPr>
          <w:p w:rsidR="00334DF1" w:rsidRPr="002C3BE4"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shd w:val="clear" w:color="auto" w:fill="auto"/>
            <w:vAlign w:val="bottom"/>
          </w:tcPr>
          <w:p w:rsidR="00334DF1"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78.9</w:t>
            </w:r>
          </w:p>
        </w:tc>
        <w:tc>
          <w:tcPr>
            <w:tcW w:w="1029" w:type="dxa"/>
            <w:shd w:val="clear" w:color="auto" w:fill="auto"/>
            <w:vAlign w:val="bottom"/>
          </w:tcPr>
          <w:p w:rsidR="00334DF1" w:rsidRDefault="00334DF1" w:rsidP="002C3BE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77</w:t>
            </w:r>
          </w:p>
        </w:tc>
      </w:tr>
    </w:tbl>
    <w:p w:rsidR="00334DF1" w:rsidRPr="00334DF1" w:rsidRDefault="00334DF1" w:rsidP="00334DF1">
      <w:pPr>
        <w:pStyle w:val="SingleTxt"/>
        <w:spacing w:after="0" w:line="120" w:lineRule="exact"/>
        <w:rPr>
          <w:rFonts w:hint="cs"/>
          <w:sz w:val="10"/>
          <w:rtl/>
        </w:rPr>
      </w:pPr>
    </w:p>
    <w:p w:rsidR="009A6C8D" w:rsidRDefault="00334DF1" w:rsidP="00334DF1">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b/>
          <w:bCs/>
          <w:rtl/>
        </w:rPr>
        <w:t>المصدر</w:t>
      </w:r>
      <w:r>
        <w:rPr>
          <w:rFonts w:hint="cs"/>
          <w:rtl/>
        </w:rPr>
        <w:t>: الاستقصاء الديموغرافي والصحي، 2003، الاستقصاء البوركيني لظروف حياة الأسر، 2003، الاستبيانات الموحدة المتعلقة بالمؤشرات الأساسية للرفاهية، 2005 و 2007، الاستقصاء المتعــــــدد المؤشرات، 2006، الحولية الإحصائية للمعهد الوطني للإحصاء والديموغرافيا، 2007.</w:t>
      </w:r>
    </w:p>
    <w:p w:rsidR="00334DF1" w:rsidRPr="00334DF1" w:rsidRDefault="00334DF1" w:rsidP="00334DF1">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b/>
          <w:bCs/>
          <w:sz w:val="10"/>
          <w:rtl/>
        </w:rPr>
      </w:pPr>
    </w:p>
    <w:p w:rsidR="00334DF1" w:rsidRDefault="00334DF1" w:rsidP="00334DF1">
      <w:pPr>
        <w:pStyle w:val="SingleTxt"/>
        <w:rPr>
          <w:rFonts w:hint="cs"/>
          <w:b/>
          <w:bCs/>
          <w:rtl/>
        </w:rPr>
      </w:pPr>
      <w:r>
        <w:rPr>
          <w:rFonts w:hint="cs"/>
          <w:b/>
          <w:bCs/>
          <w:rtl/>
        </w:rPr>
        <w:tab/>
        <w:t>2 -</w:t>
      </w:r>
      <w:r>
        <w:rPr>
          <w:rFonts w:hint="cs"/>
          <w:b/>
          <w:bCs/>
          <w:rtl/>
        </w:rPr>
        <w:tab/>
        <w:t>إطار عمل داكار</w:t>
      </w:r>
    </w:p>
    <w:p w:rsidR="00334DF1" w:rsidRDefault="00A22B65" w:rsidP="000444F0">
      <w:pPr>
        <w:pStyle w:val="SingleTxt"/>
        <w:rPr>
          <w:rFonts w:hint="eastAsia"/>
          <w:rtl/>
        </w:rPr>
      </w:pPr>
      <w:r>
        <w:rPr>
          <w:rFonts w:hint="cs"/>
          <w:rtl/>
        </w:rPr>
        <w:t xml:space="preserve">205 </w:t>
      </w:r>
      <w:r w:rsidR="00FE25F7">
        <w:rPr>
          <w:rFonts w:hint="cs"/>
          <w:rtl/>
        </w:rPr>
        <w:t xml:space="preserve">- </w:t>
      </w:r>
      <w:r>
        <w:rPr>
          <w:rFonts w:hint="cs"/>
          <w:rtl/>
        </w:rPr>
        <w:t xml:space="preserve">اعتمد إطار العمل في المنتدى العالمي للتربية المعقود في السنغال في عام 2000. ويتضمن الإعلان ستة أهداف يهدف اثنان منها إلى تحسين حالة الفتيات. أما خطة العمل فتولي اهتماما خاصا لتعليم الفتيات وتحقيق الإنصاف والمساواة بين الجنسين في التعليم. ولهذا الغرض يرمي الهدف </w:t>
      </w:r>
      <w:r w:rsidR="000444F0">
        <w:rPr>
          <w:rFonts w:hint="cs"/>
          <w:rtl/>
        </w:rPr>
        <w:t>ا</w:t>
      </w:r>
      <w:r w:rsidR="006C3E41">
        <w:rPr>
          <w:rFonts w:hint="cs"/>
          <w:rtl/>
        </w:rPr>
        <w:t>لخ</w:t>
      </w:r>
      <w:r>
        <w:rPr>
          <w:rFonts w:hint="cs"/>
          <w:rtl/>
        </w:rPr>
        <w:t xml:space="preserve">امس إلى </w:t>
      </w:r>
      <w:r>
        <w:rPr>
          <w:rFonts w:hint="eastAsia"/>
          <w:rtl/>
        </w:rPr>
        <w:t xml:space="preserve">”إزالة </w:t>
      </w:r>
      <w:r>
        <w:rPr>
          <w:rFonts w:hint="cs"/>
          <w:rtl/>
        </w:rPr>
        <w:t>أ</w:t>
      </w:r>
      <w:r>
        <w:rPr>
          <w:rFonts w:hint="eastAsia"/>
          <w:rtl/>
        </w:rPr>
        <w:t>وجه التفاوت بين الجنسين في مرحلتي</w:t>
      </w:r>
      <w:r w:rsidR="00412838">
        <w:rPr>
          <w:rFonts w:hint="cs"/>
          <w:rtl/>
        </w:rPr>
        <w:t xml:space="preserve"> التعليم الابتدائي والثانوي بحلول عام 2005، وتحقيق المساواة بين الجنسين في التعليم بحلول عام 2015، مع التركيز على تأمين فرص كاملة ومتكافئة للفتيات للانتفاع والتحصيل الدراسي في تعليم أساسي جيد</w:t>
      </w:r>
      <w:r w:rsidR="00412838">
        <w:rPr>
          <w:rFonts w:hint="eastAsia"/>
          <w:rtl/>
        </w:rPr>
        <w:t>“.</w:t>
      </w:r>
    </w:p>
    <w:p w:rsidR="00412838" w:rsidRPr="00412838" w:rsidRDefault="00412838" w:rsidP="00412838">
      <w:pPr>
        <w:pStyle w:val="SingleTxt"/>
        <w:spacing w:after="0" w:line="120" w:lineRule="exact"/>
        <w:rPr>
          <w:rFonts w:hint="cs"/>
          <w:sz w:val="10"/>
          <w:rtl/>
        </w:rPr>
      </w:pPr>
      <w:r>
        <w:rPr>
          <w:rFonts w:hint="cs"/>
          <w:rtl/>
        </w:rPr>
        <w:tab/>
      </w:r>
    </w:p>
    <w:p w:rsidR="00412838" w:rsidRDefault="00412838" w:rsidP="00A22B65">
      <w:pPr>
        <w:pStyle w:val="SingleTxt"/>
        <w:rPr>
          <w:rFonts w:hint="cs"/>
          <w:b/>
          <w:bCs/>
          <w:rtl/>
        </w:rPr>
      </w:pPr>
      <w:r>
        <w:rPr>
          <w:rFonts w:hint="cs"/>
          <w:rtl/>
        </w:rPr>
        <w:tab/>
      </w:r>
      <w:r>
        <w:rPr>
          <w:rFonts w:hint="cs"/>
          <w:b/>
          <w:bCs/>
          <w:rtl/>
        </w:rPr>
        <w:t>3 -</w:t>
      </w:r>
      <w:r>
        <w:rPr>
          <w:rFonts w:hint="cs"/>
          <w:b/>
          <w:bCs/>
          <w:rtl/>
        </w:rPr>
        <w:tab/>
        <w:t>منهاج عمل بيجين</w:t>
      </w:r>
    </w:p>
    <w:p w:rsidR="00211BE2" w:rsidRDefault="00211BE2" w:rsidP="00211BE2">
      <w:pPr>
        <w:pStyle w:val="SingleTxt"/>
        <w:rPr>
          <w:rFonts w:hint="cs"/>
          <w:rtl/>
        </w:rPr>
      </w:pPr>
      <w:r>
        <w:rPr>
          <w:rFonts w:hint="cs"/>
          <w:rtl/>
        </w:rPr>
        <w:t xml:space="preserve">206 </w:t>
      </w:r>
      <w:r w:rsidR="00FE25F7">
        <w:rPr>
          <w:rFonts w:hint="cs"/>
          <w:rtl/>
        </w:rPr>
        <w:t xml:space="preserve">- </w:t>
      </w:r>
      <w:r>
        <w:rPr>
          <w:rFonts w:hint="cs"/>
          <w:rtl/>
        </w:rPr>
        <w:t xml:space="preserve">قدمت بوركينا </w:t>
      </w:r>
      <w:r w:rsidR="00356C72">
        <w:rPr>
          <w:rFonts w:hint="cs"/>
          <w:rtl/>
        </w:rPr>
        <w:t>فاسو</w:t>
      </w:r>
      <w:r>
        <w:rPr>
          <w:rFonts w:hint="cs"/>
          <w:rtl/>
        </w:rPr>
        <w:t xml:space="preserve"> في عام 2004 تقريرها عن تنفيذ منهاج عمل بيجين من خلال الأهداف والتدابير الاستراتيجية الاثنى عشر (12). والتقرير الحالي يأخذ في الاعتبار بصفة عامة حالة مختلف النقاط التي يهتم بها منهاج العمل والمؤتمر الدولي للسكان والتنمية.</w:t>
      </w:r>
    </w:p>
    <w:p w:rsidR="00211BE2" w:rsidRDefault="00211BE2" w:rsidP="00211BE2">
      <w:pPr>
        <w:pStyle w:val="SingleTxt"/>
        <w:rPr>
          <w:rFonts w:hint="cs"/>
          <w:rtl/>
        </w:rPr>
      </w:pPr>
      <w:r>
        <w:rPr>
          <w:rFonts w:hint="cs"/>
          <w:rtl/>
        </w:rPr>
        <w:t xml:space="preserve">207 </w:t>
      </w:r>
      <w:r w:rsidR="00FE25F7">
        <w:rPr>
          <w:rFonts w:hint="cs"/>
          <w:rtl/>
        </w:rPr>
        <w:t xml:space="preserve">- </w:t>
      </w:r>
      <w:r>
        <w:rPr>
          <w:rFonts w:hint="cs"/>
          <w:rtl/>
        </w:rPr>
        <w:t>وقامت أيضا منظمات المجتمع المدني بوضع وت</w:t>
      </w:r>
      <w:r w:rsidR="00956E0D">
        <w:rPr>
          <w:rFonts w:hint="cs"/>
          <w:rtl/>
        </w:rPr>
        <w:t>ق</w:t>
      </w:r>
      <w:r>
        <w:rPr>
          <w:rFonts w:hint="cs"/>
          <w:rtl/>
        </w:rPr>
        <w:t xml:space="preserve">ديم تقرير بديل في </w:t>
      </w:r>
      <w:r>
        <w:rPr>
          <w:rtl/>
        </w:rPr>
        <w:t xml:space="preserve">تشرين الثاني/نوفمبر </w:t>
      </w:r>
      <w:r>
        <w:rPr>
          <w:rFonts w:hint="cs"/>
          <w:rtl/>
        </w:rPr>
        <w:t>2004.</w:t>
      </w:r>
    </w:p>
    <w:p w:rsidR="005B605F" w:rsidRDefault="005B605F" w:rsidP="00211BE2">
      <w:pPr>
        <w:pStyle w:val="SingleTxt"/>
        <w:rPr>
          <w:rFonts w:hint="cs"/>
          <w:rtl/>
        </w:rPr>
      </w:pPr>
    </w:p>
    <w:p w:rsidR="005B605F" w:rsidRPr="005B605F" w:rsidRDefault="005B605F" w:rsidP="005B605F">
      <w:pPr>
        <w:pStyle w:val="SingleTxt"/>
        <w:spacing w:after="0" w:line="120" w:lineRule="exact"/>
        <w:rPr>
          <w:rFonts w:hint="cs"/>
          <w:sz w:val="10"/>
          <w:rtl/>
        </w:rPr>
      </w:pPr>
      <w:r>
        <w:rPr>
          <w:sz w:val="10"/>
          <w:rtl/>
        </w:rPr>
        <w:br w:type="page"/>
      </w:r>
    </w:p>
    <w:tbl>
      <w:tblPr>
        <w:bidiVisual/>
        <w:tblW w:w="0" w:type="auto"/>
        <w:tblInd w:w="1267" w:type="dxa"/>
        <w:shd w:val="clear" w:color="auto" w:fill="E0E0E0"/>
        <w:tblLayout w:type="fixed"/>
        <w:tblCellMar>
          <w:left w:w="0" w:type="dxa"/>
          <w:right w:w="0" w:type="dxa"/>
        </w:tblCellMar>
        <w:tblLook w:val="0000" w:firstRow="0" w:lastRow="0" w:firstColumn="0" w:lastColumn="0" w:noHBand="0" w:noVBand="0"/>
      </w:tblPr>
      <w:tblGrid>
        <w:gridCol w:w="7321"/>
      </w:tblGrid>
      <w:tr w:rsidR="00211BE2" w:rsidTr="009A7DA1">
        <w:tblPrEx>
          <w:tblCellMar>
            <w:top w:w="0" w:type="dxa"/>
            <w:bottom w:w="0" w:type="dxa"/>
          </w:tblCellMar>
        </w:tblPrEx>
        <w:trPr>
          <w:trHeight w:val="616"/>
        </w:trPr>
        <w:tc>
          <w:tcPr>
            <w:tcW w:w="7321" w:type="dxa"/>
            <w:shd w:val="clear" w:color="auto" w:fill="E0E0E0"/>
          </w:tcPr>
          <w:p w:rsidR="00211BE2" w:rsidRPr="003B243D" w:rsidRDefault="00211BE2" w:rsidP="009A7DA1">
            <w:pPr>
              <w:tabs>
                <w:tab w:val="left" w:pos="288"/>
                <w:tab w:val="left" w:pos="576"/>
                <w:tab w:val="left" w:pos="864"/>
                <w:tab w:val="left" w:pos="1152"/>
              </w:tabs>
              <w:ind w:right="40"/>
              <w:jc w:val="center"/>
              <w:rPr>
                <w:rFonts w:hint="cs"/>
                <w:b/>
                <w:bCs/>
                <w:rtl/>
              </w:rPr>
            </w:pPr>
            <w:r>
              <w:rPr>
                <w:rtl/>
              </w:rPr>
              <w:br w:type="page"/>
            </w:r>
            <w:r w:rsidR="000444F0">
              <w:rPr>
                <w:rFonts w:hint="cs"/>
                <w:rtl/>
              </w:rPr>
              <w:t>ا</w:t>
            </w:r>
            <w:r w:rsidR="006C3E41">
              <w:rPr>
                <w:rFonts w:hint="cs"/>
                <w:b/>
                <w:bCs/>
                <w:rtl/>
              </w:rPr>
              <w:t>لخ</w:t>
            </w:r>
            <w:r>
              <w:rPr>
                <w:rFonts w:hint="cs"/>
                <w:b/>
                <w:bCs/>
                <w:rtl/>
              </w:rPr>
              <w:t>اتمة</w:t>
            </w:r>
          </w:p>
        </w:tc>
      </w:tr>
    </w:tbl>
    <w:p w:rsidR="00211BE2" w:rsidRPr="0040122D" w:rsidRDefault="00211BE2" w:rsidP="00211BE2">
      <w:pPr>
        <w:pStyle w:val="SingleTxt"/>
        <w:spacing w:after="0" w:line="120" w:lineRule="exact"/>
        <w:rPr>
          <w:rFonts w:hint="cs"/>
          <w:sz w:val="10"/>
          <w:rtl/>
        </w:rPr>
      </w:pPr>
    </w:p>
    <w:p w:rsidR="00211BE2" w:rsidRDefault="00211BE2" w:rsidP="009B513D">
      <w:pPr>
        <w:pStyle w:val="SingleTxt"/>
        <w:rPr>
          <w:rFonts w:hint="cs"/>
          <w:rtl/>
        </w:rPr>
      </w:pPr>
      <w:r>
        <w:rPr>
          <w:rFonts w:hint="cs"/>
          <w:rtl/>
        </w:rPr>
        <w:t xml:space="preserve">208 </w:t>
      </w:r>
      <w:r w:rsidR="00FE25F7">
        <w:rPr>
          <w:rFonts w:hint="cs"/>
          <w:rtl/>
        </w:rPr>
        <w:t xml:space="preserve">- </w:t>
      </w:r>
      <w:r>
        <w:rPr>
          <w:rFonts w:hint="cs"/>
          <w:rtl/>
        </w:rPr>
        <w:t>لوحظ حدوث تقدم محسوس على مستوى القطاعات الاجتماعية، كالتعليم</w:t>
      </w:r>
      <w:r w:rsidR="009B513D">
        <w:rPr>
          <w:rFonts w:hint="cs"/>
          <w:rtl/>
        </w:rPr>
        <w:t xml:space="preserve">، والصحة، والحصول على مياه الشرب، </w:t>
      </w:r>
      <w:r w:rsidR="006C3E41">
        <w:rPr>
          <w:rFonts w:hint="cs"/>
          <w:rtl/>
        </w:rPr>
        <w:t>إلخ</w:t>
      </w:r>
      <w:r w:rsidR="009B513D">
        <w:rPr>
          <w:rFonts w:hint="cs"/>
          <w:rtl/>
        </w:rPr>
        <w:t>. وقد حظيت المرأة الريفية باهتمام خاص. وبصفة عامة كانت هناك جهود مبذولة لتمكين المرأة من التمتع بجميع الحقوق المعترف بها في الاتفاقية، من خلال تنفيذ مشاريع وبرامج لإعمال هذه الحقوق. والمؤسف أن كل هذه الأنشطة لم تقيّم من خلال دراسات يمكن أن تساعد على قياس أثرها على ظروف حياة النساء والفتيات.</w:t>
      </w:r>
    </w:p>
    <w:p w:rsidR="00784D95" w:rsidRDefault="00784D95" w:rsidP="009B513D">
      <w:pPr>
        <w:pStyle w:val="SingleTxt"/>
        <w:rPr>
          <w:rFonts w:hint="cs"/>
          <w:rtl/>
        </w:rPr>
      </w:pPr>
      <w:r>
        <w:rPr>
          <w:rFonts w:hint="cs"/>
          <w:rtl/>
        </w:rPr>
        <w:t xml:space="preserve">209 </w:t>
      </w:r>
      <w:r w:rsidR="00FE25F7">
        <w:rPr>
          <w:rFonts w:hint="cs"/>
          <w:rtl/>
        </w:rPr>
        <w:t xml:space="preserve">- </w:t>
      </w:r>
      <w:r>
        <w:rPr>
          <w:rFonts w:hint="cs"/>
          <w:rtl/>
        </w:rPr>
        <w:t>وقد تحقق هذا التقدم جميعه بفضل التعاون والمشاركة القوية من جانب الشركاء التقنيين والماليين و المجتمع المدني.</w:t>
      </w:r>
    </w:p>
    <w:p w:rsidR="00784D95" w:rsidRDefault="00784D95" w:rsidP="00784D95">
      <w:pPr>
        <w:pStyle w:val="SingleTxt"/>
        <w:rPr>
          <w:rFonts w:hint="cs"/>
          <w:rtl/>
        </w:rPr>
      </w:pPr>
      <w:r>
        <w:rPr>
          <w:rFonts w:hint="cs"/>
          <w:rtl/>
        </w:rPr>
        <w:t xml:space="preserve">210 </w:t>
      </w:r>
      <w:r w:rsidR="00FE25F7">
        <w:rPr>
          <w:rFonts w:hint="cs"/>
          <w:rtl/>
        </w:rPr>
        <w:t xml:space="preserve">- </w:t>
      </w:r>
      <w:r>
        <w:rPr>
          <w:rFonts w:hint="cs"/>
          <w:rtl/>
        </w:rPr>
        <w:t>إن العمل على تعزيز حقوق المرأة والمساواة بين الجنسين يصطدم بعقبة كؤود، هي استمرار العوامل الاجتماعي</w:t>
      </w:r>
      <w:r w:rsidR="005B605F">
        <w:rPr>
          <w:rFonts w:hint="cs"/>
          <w:rtl/>
        </w:rPr>
        <w:t>ة</w:t>
      </w:r>
      <w:r>
        <w:rPr>
          <w:rFonts w:hint="cs"/>
          <w:rtl/>
        </w:rPr>
        <w:t xml:space="preserve"> والثقافية الضاغطة الضارة بالمرأة دوما. وهناك ما يستوجب إعادة النظر في الاستراتيجيات وتكثيف التوعية على أساس دراسات لمعرفة القيم والمواقف الاجتماعية من العلاقة بين الجنسين.</w:t>
      </w:r>
    </w:p>
    <w:p w:rsidR="00784D95" w:rsidRDefault="00784D95" w:rsidP="00784D95">
      <w:pPr>
        <w:pStyle w:val="SingleTxt"/>
        <w:rPr>
          <w:rFonts w:hint="cs"/>
          <w:rtl/>
        </w:rPr>
      </w:pPr>
      <w:r>
        <w:rPr>
          <w:rFonts w:hint="cs"/>
          <w:rtl/>
        </w:rPr>
        <w:t xml:space="preserve">211 </w:t>
      </w:r>
      <w:r w:rsidR="00FE25F7">
        <w:rPr>
          <w:rFonts w:hint="cs"/>
          <w:rtl/>
        </w:rPr>
        <w:t xml:space="preserve">- </w:t>
      </w:r>
      <w:r>
        <w:rPr>
          <w:rFonts w:hint="cs"/>
          <w:rtl/>
        </w:rPr>
        <w:t xml:space="preserve">ومطلوب بذل جهود لمراعاة الاحتياجات الحقيقية للمرأة عند وضع السياسات والبرامج. وهذا يتطلب تحليل دور المرأة في عملية الإنتاج في مختلف المجالات (صيد الأسماك، القنص، الزراعة، تربية الماشية، التجارة، الحرف، </w:t>
      </w:r>
      <w:r w:rsidR="006C3E41">
        <w:rPr>
          <w:rFonts w:hint="cs"/>
          <w:rtl/>
        </w:rPr>
        <w:t>إلخ</w:t>
      </w:r>
      <w:r>
        <w:rPr>
          <w:rFonts w:hint="cs"/>
          <w:rtl/>
        </w:rPr>
        <w:t>)، للعمل على تكييف الاستراتيجيات والأنشطة بشكل أفضل مع احتياجات الجنسين.</w:t>
      </w:r>
    </w:p>
    <w:p w:rsidR="00784D95" w:rsidRPr="00784D95" w:rsidRDefault="00784D95" w:rsidP="00784D95">
      <w:pPr>
        <w:pStyle w:val="SingleTxt"/>
        <w:spacing w:after="0" w:line="120" w:lineRule="exact"/>
        <w:rPr>
          <w:rFonts w:hint="cs"/>
          <w:sz w:val="10"/>
          <w:rtl/>
        </w:rPr>
      </w:pPr>
    </w:p>
    <w:tbl>
      <w:tblPr>
        <w:bidiVisual/>
        <w:tblW w:w="0" w:type="auto"/>
        <w:tblInd w:w="1267" w:type="dxa"/>
        <w:shd w:val="clear" w:color="auto" w:fill="E0E0E0"/>
        <w:tblLayout w:type="fixed"/>
        <w:tblCellMar>
          <w:left w:w="0" w:type="dxa"/>
          <w:right w:w="0" w:type="dxa"/>
        </w:tblCellMar>
        <w:tblLook w:val="0000" w:firstRow="0" w:lastRow="0" w:firstColumn="0" w:lastColumn="0" w:noHBand="0" w:noVBand="0"/>
      </w:tblPr>
      <w:tblGrid>
        <w:gridCol w:w="7321"/>
      </w:tblGrid>
      <w:tr w:rsidR="00784D95" w:rsidTr="009A7DA1">
        <w:tblPrEx>
          <w:tblCellMar>
            <w:top w:w="0" w:type="dxa"/>
            <w:bottom w:w="0" w:type="dxa"/>
          </w:tblCellMar>
        </w:tblPrEx>
        <w:trPr>
          <w:trHeight w:val="616"/>
        </w:trPr>
        <w:tc>
          <w:tcPr>
            <w:tcW w:w="7321" w:type="dxa"/>
            <w:shd w:val="clear" w:color="auto" w:fill="E0E0E0"/>
          </w:tcPr>
          <w:p w:rsidR="00784D95" w:rsidRPr="003B243D" w:rsidRDefault="00784D95" w:rsidP="009A7DA1">
            <w:pPr>
              <w:tabs>
                <w:tab w:val="left" w:pos="288"/>
                <w:tab w:val="left" w:pos="576"/>
                <w:tab w:val="left" w:pos="864"/>
                <w:tab w:val="left" w:pos="1152"/>
              </w:tabs>
              <w:ind w:right="40"/>
              <w:jc w:val="center"/>
              <w:rPr>
                <w:rFonts w:hint="cs"/>
                <w:b/>
                <w:bCs/>
                <w:rtl/>
              </w:rPr>
            </w:pPr>
            <w:r>
              <w:rPr>
                <w:rFonts w:hint="cs"/>
                <w:b/>
                <w:bCs/>
                <w:rtl/>
              </w:rPr>
              <w:t>التوصيات</w:t>
            </w:r>
          </w:p>
        </w:tc>
      </w:tr>
    </w:tbl>
    <w:p w:rsidR="00784D95" w:rsidRPr="0040122D" w:rsidRDefault="00784D95" w:rsidP="00784D95">
      <w:pPr>
        <w:pStyle w:val="SingleTxt"/>
        <w:spacing w:after="0" w:line="120" w:lineRule="exact"/>
        <w:rPr>
          <w:rFonts w:hint="cs"/>
          <w:sz w:val="10"/>
          <w:rtl/>
        </w:rPr>
      </w:pPr>
    </w:p>
    <w:p w:rsidR="00784D95" w:rsidRDefault="00784D95" w:rsidP="00784D95">
      <w:pPr>
        <w:pStyle w:val="SingleTxt"/>
        <w:ind w:left="2592" w:hanging="1325"/>
        <w:rPr>
          <w:rFonts w:hint="cs"/>
          <w:rtl/>
        </w:rPr>
      </w:pPr>
      <w:r>
        <w:rPr>
          <w:rFonts w:hint="cs"/>
          <w:rtl/>
        </w:rPr>
        <w:tab/>
        <w:t>1 -</w:t>
      </w:r>
      <w:r>
        <w:rPr>
          <w:rFonts w:hint="cs"/>
          <w:rtl/>
        </w:rPr>
        <w:tab/>
        <w:t>اتخاذ التدابير اللازمة لتشجيع إدماج المرأة في عملية اتخاذ القرار، سواء على مستوى الأسرة أو المجتمع المحلي أو البلد، ولا سيما من خلال اللامركزية الشاملة؛</w:t>
      </w:r>
    </w:p>
    <w:p w:rsidR="00784D95" w:rsidRDefault="00784D95" w:rsidP="00784D95">
      <w:pPr>
        <w:pStyle w:val="SingleTxt"/>
        <w:ind w:left="2592" w:hanging="1325"/>
        <w:rPr>
          <w:rFonts w:hint="cs"/>
          <w:rtl/>
        </w:rPr>
      </w:pPr>
      <w:r>
        <w:rPr>
          <w:rFonts w:hint="cs"/>
          <w:rtl/>
        </w:rPr>
        <w:tab/>
        <w:t>2 -</w:t>
      </w:r>
      <w:r>
        <w:rPr>
          <w:rFonts w:hint="cs"/>
          <w:rtl/>
        </w:rPr>
        <w:tab/>
        <w:t>دراسة آثار المشاريع والبرامج على الحياة اليومية للمرأة، حتى يتسنى تقديم بيان أفضل عن ذلك في التقرير القادم؛</w:t>
      </w:r>
    </w:p>
    <w:p w:rsidR="00784D95" w:rsidRDefault="00784D95" w:rsidP="00784D95">
      <w:pPr>
        <w:pStyle w:val="SingleTxt"/>
        <w:ind w:left="2592" w:hanging="1325"/>
        <w:rPr>
          <w:rFonts w:hint="cs"/>
          <w:rtl/>
        </w:rPr>
      </w:pPr>
      <w:r>
        <w:rPr>
          <w:rFonts w:hint="cs"/>
          <w:rtl/>
        </w:rPr>
        <w:tab/>
        <w:t>3 -</w:t>
      </w:r>
      <w:r>
        <w:rPr>
          <w:rFonts w:hint="cs"/>
          <w:rtl/>
        </w:rPr>
        <w:tab/>
        <w:t>وضع استراتيجيات فعالة لمكافحة تسرب الفتيات من الدراسة الذي يهدد، على المدى البعيد، جهود الإلحاق بالمدرسة؛</w:t>
      </w:r>
    </w:p>
    <w:p w:rsidR="00784D95" w:rsidRDefault="00784D95" w:rsidP="00784D95">
      <w:pPr>
        <w:pStyle w:val="SingleTxt"/>
        <w:ind w:left="2592" w:hanging="1325"/>
        <w:rPr>
          <w:rFonts w:hint="cs"/>
          <w:rtl/>
        </w:rPr>
      </w:pPr>
      <w:r>
        <w:rPr>
          <w:rFonts w:hint="cs"/>
          <w:rtl/>
        </w:rPr>
        <w:tab/>
        <w:t>4 -</w:t>
      </w:r>
      <w:r>
        <w:rPr>
          <w:rFonts w:hint="cs"/>
          <w:rtl/>
        </w:rPr>
        <w:tab/>
        <w:t>تعزيز قدرات المدرسين وأعضاء اتحادات أولياء أمور التلاميذ لتمكينهم من إدراج البعد الجنساني بشكل أفضل في أنشطتهم اليومية.</w:t>
      </w:r>
    </w:p>
    <w:p w:rsidR="00784D95" w:rsidRPr="00784D95" w:rsidRDefault="00784D95" w:rsidP="00784D95">
      <w:pPr>
        <w:pStyle w:val="SingleTxt"/>
        <w:spacing w:after="0" w:line="120" w:lineRule="exact"/>
        <w:ind w:left="2592" w:hanging="1325"/>
        <w:rPr>
          <w:rFonts w:hint="cs"/>
          <w:sz w:val="10"/>
          <w:rtl/>
        </w:rPr>
      </w:pPr>
    </w:p>
    <w:tbl>
      <w:tblPr>
        <w:bidiVisual/>
        <w:tblW w:w="0" w:type="auto"/>
        <w:tblInd w:w="1267" w:type="dxa"/>
        <w:shd w:val="clear" w:color="auto" w:fill="E0E0E0"/>
        <w:tblLayout w:type="fixed"/>
        <w:tblCellMar>
          <w:left w:w="0" w:type="dxa"/>
          <w:right w:w="0" w:type="dxa"/>
        </w:tblCellMar>
        <w:tblLook w:val="0000" w:firstRow="0" w:lastRow="0" w:firstColumn="0" w:lastColumn="0" w:noHBand="0" w:noVBand="0"/>
      </w:tblPr>
      <w:tblGrid>
        <w:gridCol w:w="7321"/>
      </w:tblGrid>
      <w:tr w:rsidR="00784D95" w:rsidTr="009A7DA1">
        <w:tblPrEx>
          <w:tblCellMar>
            <w:top w:w="0" w:type="dxa"/>
            <w:bottom w:w="0" w:type="dxa"/>
          </w:tblCellMar>
        </w:tblPrEx>
        <w:trPr>
          <w:trHeight w:val="616"/>
        </w:trPr>
        <w:tc>
          <w:tcPr>
            <w:tcW w:w="7321" w:type="dxa"/>
            <w:shd w:val="clear" w:color="auto" w:fill="E0E0E0"/>
          </w:tcPr>
          <w:p w:rsidR="00784D95" w:rsidRPr="003B243D" w:rsidRDefault="00784D95" w:rsidP="009A7DA1">
            <w:pPr>
              <w:tabs>
                <w:tab w:val="left" w:pos="288"/>
                <w:tab w:val="left" w:pos="576"/>
                <w:tab w:val="left" w:pos="864"/>
                <w:tab w:val="left" w:pos="1152"/>
              </w:tabs>
              <w:ind w:right="40"/>
              <w:jc w:val="center"/>
              <w:rPr>
                <w:rFonts w:hint="cs"/>
                <w:b/>
                <w:bCs/>
                <w:rtl/>
              </w:rPr>
            </w:pPr>
            <w:r>
              <w:rPr>
                <w:rFonts w:hint="cs"/>
                <w:b/>
                <w:bCs/>
                <w:rtl/>
              </w:rPr>
              <w:t>التوقعات</w:t>
            </w:r>
          </w:p>
        </w:tc>
      </w:tr>
    </w:tbl>
    <w:p w:rsidR="00784D95" w:rsidRPr="0040122D" w:rsidRDefault="00784D95" w:rsidP="00784D95">
      <w:pPr>
        <w:pStyle w:val="SingleTxt"/>
        <w:spacing w:after="0" w:line="120" w:lineRule="exact"/>
        <w:rPr>
          <w:rFonts w:hint="cs"/>
          <w:sz w:val="10"/>
          <w:rtl/>
        </w:rPr>
      </w:pPr>
    </w:p>
    <w:p w:rsidR="00784D95" w:rsidRDefault="00970E32" w:rsidP="000444F0">
      <w:pPr>
        <w:pStyle w:val="SingleTxt"/>
        <w:rPr>
          <w:rFonts w:hint="cs"/>
          <w:rtl/>
        </w:rPr>
      </w:pPr>
      <w:r>
        <w:rPr>
          <w:rFonts w:hint="cs"/>
          <w:rtl/>
        </w:rPr>
        <w:tab/>
        <w:t xml:space="preserve">فيما يتعلق بالتوقعات، هناك نشاطان واسعان ستتسم بهما الفترات المقبلة في مجال تعزيز حقوق المرأة. والمقصود إجراء دراسة وطنية عن العنف ضد المرأة، واعتماد الحكومة للسياسة الوطنية الجنسانية وتنفيذها من جانب العناصر الفاعلة في مجموعها (الحكومة، الشركاء التقنيون والماليون، المجتمع المدني، القطاع </w:t>
      </w:r>
      <w:r w:rsidR="000444F0">
        <w:rPr>
          <w:rFonts w:hint="cs"/>
          <w:rtl/>
        </w:rPr>
        <w:t>ا</w:t>
      </w:r>
      <w:r w:rsidR="006C3E41">
        <w:rPr>
          <w:rFonts w:hint="cs"/>
          <w:rtl/>
        </w:rPr>
        <w:t>لخ</w:t>
      </w:r>
      <w:r>
        <w:rPr>
          <w:rFonts w:hint="cs"/>
          <w:rtl/>
        </w:rPr>
        <w:t xml:space="preserve">اص، </w:t>
      </w:r>
      <w:r w:rsidR="006C3E41">
        <w:rPr>
          <w:rFonts w:hint="cs"/>
          <w:rtl/>
        </w:rPr>
        <w:t>إلخ</w:t>
      </w:r>
      <w:r>
        <w:rPr>
          <w:rFonts w:hint="cs"/>
          <w:rtl/>
        </w:rPr>
        <w:t>)، وسيكون ذلك أساسا للأنشطة المقبلة.</w:t>
      </w:r>
    </w:p>
    <w:p w:rsidR="00970E32" w:rsidRPr="00970E32" w:rsidRDefault="00970E32" w:rsidP="00970E32">
      <w:pPr>
        <w:pStyle w:val="SingleTxt"/>
        <w:spacing w:after="0" w:line="240" w:lineRule="auto"/>
        <w:rPr>
          <w:rFonts w:hint="cs"/>
        </w:rPr>
      </w:pPr>
      <w:r>
        <w:rPr>
          <w:rFonts w:hint="cs"/>
          <w:noProof/>
          <w:w w:val="100"/>
        </w:rPr>
        <w:pict>
          <v:line id="_x0000_s1115" style="position:absolute;left:0;text-align:left;z-index:10" from="206.6pt,24pt" to="278.6pt,24pt" strokeweight=".25pt"/>
        </w:pict>
      </w:r>
    </w:p>
    <w:sectPr w:rsidR="00970E32" w:rsidRPr="00970E32" w:rsidSect="001069E3">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15T19:14:00Z" w:initials="Start">
    <w:p w:rsidR="00705F1A" w:rsidRDefault="00705F1A">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NO&gt;&gt;N0953542A&lt;&lt;ODS JOB NO</w:t>
      </w:r>
      <w:r>
        <w:rPr>
          <w:rtl/>
        </w:rPr>
        <w:t>&gt;&gt;</w:t>
      </w:r>
    </w:p>
    <w:p w:rsidR="00705F1A" w:rsidRDefault="00705F1A">
      <w:pPr>
        <w:pStyle w:val="CommentText"/>
        <w:rPr>
          <w:rtl/>
        </w:rPr>
      </w:pPr>
      <w:r>
        <w:rPr>
          <w:rtl/>
        </w:rPr>
        <w:t>&lt;&lt;</w:t>
      </w:r>
      <w:r>
        <w:t>ODS DOC SYMBOL1&gt;&gt;CEDAW/C/BFA/6&lt;&lt;ODS DOC SYMBOL1</w:t>
      </w:r>
      <w:r>
        <w:rPr>
          <w:rtl/>
        </w:rPr>
        <w:t>&gt;&gt;</w:t>
      </w:r>
    </w:p>
    <w:p w:rsidR="00705F1A" w:rsidRDefault="00705F1A">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886" w:rsidRDefault="00B80886">
      <w:r>
        <w:separator/>
      </w:r>
    </w:p>
  </w:endnote>
  <w:endnote w:type="continuationSeparator" w:id="0">
    <w:p w:rsidR="00B80886" w:rsidRDefault="00B80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5F1A" w:rsidTr="001069E3">
      <w:tblPrEx>
        <w:tblCellMar>
          <w:top w:w="0" w:type="dxa"/>
          <w:bottom w:w="0" w:type="dxa"/>
        </w:tblCellMar>
      </w:tblPrEx>
      <w:tc>
        <w:tcPr>
          <w:tcW w:w="5033" w:type="dxa"/>
          <w:shd w:val="clear" w:color="auto" w:fill="auto"/>
        </w:tcPr>
        <w:p w:rsidR="00705F1A" w:rsidRPr="001069E3" w:rsidRDefault="00705F1A" w:rsidP="001069E3">
          <w:pPr>
            <w:pStyle w:val="Footer"/>
            <w:jc w:val="right"/>
            <w:rPr>
              <w:w w:val="103"/>
            </w:rPr>
          </w:pPr>
          <w:r>
            <w:rPr>
              <w:w w:val="103"/>
            </w:rPr>
            <w:fldChar w:fldCharType="begin"/>
          </w:r>
          <w:r>
            <w:rPr>
              <w:w w:val="103"/>
            </w:rPr>
            <w:instrText xml:space="preserve"> PAGE  \* MERGEFORMAT </w:instrText>
          </w:r>
          <w:r>
            <w:rPr>
              <w:w w:val="103"/>
            </w:rPr>
            <w:fldChar w:fldCharType="separate"/>
          </w:r>
          <w:r w:rsidR="00743845">
            <w:rPr>
              <w:w w:val="103"/>
            </w:rPr>
            <w:t>2</w:t>
          </w:r>
          <w:r>
            <w:rPr>
              <w:w w:val="103"/>
            </w:rPr>
            <w:fldChar w:fldCharType="end"/>
          </w:r>
        </w:p>
      </w:tc>
      <w:tc>
        <w:tcPr>
          <w:tcW w:w="5033" w:type="dxa"/>
          <w:shd w:val="clear" w:color="auto" w:fill="auto"/>
        </w:tcPr>
        <w:p w:rsidR="00705F1A" w:rsidRPr="001069E3" w:rsidRDefault="00705F1A" w:rsidP="001069E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F5C24">
            <w:rPr>
              <w:b w:val="0"/>
              <w:w w:val="103"/>
            </w:rPr>
            <w:t>09-53542</w:t>
          </w:r>
          <w:r>
            <w:rPr>
              <w:b w:val="0"/>
              <w:w w:val="103"/>
            </w:rPr>
            <w:fldChar w:fldCharType="end"/>
          </w:r>
        </w:p>
      </w:tc>
    </w:tr>
  </w:tbl>
  <w:p w:rsidR="00705F1A" w:rsidRPr="001069E3" w:rsidRDefault="00705F1A" w:rsidP="001069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5F1A" w:rsidTr="001069E3">
      <w:tblPrEx>
        <w:tblCellMar>
          <w:top w:w="0" w:type="dxa"/>
          <w:bottom w:w="0" w:type="dxa"/>
        </w:tblCellMar>
      </w:tblPrEx>
      <w:tc>
        <w:tcPr>
          <w:tcW w:w="5033" w:type="dxa"/>
          <w:shd w:val="clear" w:color="auto" w:fill="auto"/>
        </w:tcPr>
        <w:p w:rsidR="00705F1A" w:rsidRPr="001069E3" w:rsidRDefault="00705F1A" w:rsidP="001069E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F5C24">
            <w:rPr>
              <w:b w:val="0"/>
              <w:w w:val="103"/>
            </w:rPr>
            <w:t>09-53542</w:t>
          </w:r>
          <w:r>
            <w:rPr>
              <w:b w:val="0"/>
              <w:w w:val="103"/>
            </w:rPr>
            <w:fldChar w:fldCharType="end"/>
          </w:r>
        </w:p>
      </w:tc>
      <w:tc>
        <w:tcPr>
          <w:tcW w:w="5033" w:type="dxa"/>
          <w:shd w:val="clear" w:color="auto" w:fill="auto"/>
        </w:tcPr>
        <w:p w:rsidR="00705F1A" w:rsidRPr="001069E3" w:rsidRDefault="00705F1A" w:rsidP="001069E3">
          <w:pPr>
            <w:pStyle w:val="Footer"/>
            <w:rPr>
              <w:w w:val="103"/>
            </w:rPr>
          </w:pPr>
          <w:r>
            <w:rPr>
              <w:w w:val="103"/>
            </w:rPr>
            <w:fldChar w:fldCharType="begin"/>
          </w:r>
          <w:r>
            <w:rPr>
              <w:w w:val="103"/>
            </w:rPr>
            <w:instrText xml:space="preserve"> PAGE  \* MERGEFORMAT </w:instrText>
          </w:r>
          <w:r>
            <w:rPr>
              <w:w w:val="103"/>
            </w:rPr>
            <w:fldChar w:fldCharType="separate"/>
          </w:r>
          <w:r w:rsidR="00743845">
            <w:rPr>
              <w:w w:val="103"/>
            </w:rPr>
            <w:t>3</w:t>
          </w:r>
          <w:r>
            <w:rPr>
              <w:w w:val="103"/>
            </w:rPr>
            <w:fldChar w:fldCharType="end"/>
          </w:r>
        </w:p>
      </w:tc>
    </w:tr>
  </w:tbl>
  <w:p w:rsidR="00705F1A" w:rsidRPr="001069E3" w:rsidRDefault="00705F1A" w:rsidP="001069E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F1A" w:rsidRDefault="00743845">
    <w:pPr>
      <w:pStyle w:val="Foo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0;margin-top:4.3pt;width:91.8pt;height:25.8pt;z-index:1">
          <v:imagedata r:id="rId1" o:title="PleaseRecycleArabic"/>
        </v:shape>
      </w:pict>
    </w:r>
  </w:p>
  <w:p w:rsidR="00705F1A" w:rsidRDefault="00743845" w:rsidP="00743845">
    <w:pPr>
      <w:pStyle w:val="Footer"/>
      <w:jc w:val="right"/>
      <w:rPr>
        <w:rFonts w:cs="Times New Roman"/>
        <w:b w:val="0"/>
        <w:w w:val="103"/>
        <w:sz w:val="20"/>
      </w:rPr>
    </w:pPr>
    <w:r>
      <w:rPr>
        <w:rFonts w:cs="Times New Roman"/>
        <w:b w:val="0"/>
        <w:w w:val="103"/>
        <w:sz w:val="20"/>
      </w:rPr>
      <w:t>20</w:t>
    </w:r>
    <w:r w:rsidR="00705F1A">
      <w:rPr>
        <w:rFonts w:cs="Times New Roman"/>
        <w:b w:val="0"/>
        <w:w w:val="103"/>
        <w:sz w:val="20"/>
      </w:rPr>
      <w:t>1</w:t>
    </w:r>
    <w:r>
      <w:rPr>
        <w:rFonts w:cs="Times New Roman"/>
        <w:b w:val="0"/>
        <w:w w:val="103"/>
        <w:sz w:val="20"/>
      </w:rPr>
      <w:t>1</w:t>
    </w:r>
    <w:r w:rsidR="00705F1A">
      <w:rPr>
        <w:rFonts w:cs="Times New Roman"/>
        <w:b w:val="0"/>
        <w:w w:val="103"/>
        <w:sz w:val="20"/>
      </w:rPr>
      <w:t xml:space="preserve">09    151009    </w:t>
    </w:r>
    <w:r w:rsidR="00705F1A">
      <w:rPr>
        <w:rFonts w:cs="Times New Roman"/>
        <w:b w:val="0"/>
        <w:w w:val="103"/>
        <w:sz w:val="20"/>
      </w:rPr>
      <w:fldChar w:fldCharType="begin"/>
    </w:r>
    <w:r w:rsidR="00705F1A">
      <w:rPr>
        <w:rFonts w:cs="Times New Roman"/>
        <w:b w:val="0"/>
        <w:w w:val="103"/>
        <w:sz w:val="20"/>
      </w:rPr>
      <w:instrText xml:space="preserve"> DOCVARIABLE "jobn" \* MERGEFORMAT </w:instrText>
    </w:r>
    <w:r w:rsidR="00705F1A">
      <w:rPr>
        <w:rFonts w:cs="Times New Roman"/>
        <w:b w:val="0"/>
        <w:w w:val="103"/>
        <w:sz w:val="20"/>
      </w:rPr>
      <w:fldChar w:fldCharType="separate"/>
    </w:r>
    <w:r w:rsidR="00BF5C24">
      <w:rPr>
        <w:rFonts w:cs="Times New Roman"/>
        <w:b w:val="0"/>
        <w:w w:val="103"/>
        <w:sz w:val="20"/>
      </w:rPr>
      <w:t>09-53542 (A)</w:t>
    </w:r>
    <w:r w:rsidR="00705F1A">
      <w:rPr>
        <w:rFonts w:cs="Times New Roman"/>
        <w:b w:val="0"/>
        <w:w w:val="103"/>
        <w:sz w:val="20"/>
      </w:rPr>
      <w:fldChar w:fldCharType="end"/>
    </w:r>
  </w:p>
  <w:p w:rsidR="00705F1A" w:rsidRPr="001069E3" w:rsidRDefault="00705F1A" w:rsidP="001069E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BF5C24">
      <w:rPr>
        <w:rFonts w:ascii="Barcode 3 of 9 by request" w:hAnsi="Barcode 3 of 9 by request" w:cs="Times New Roman"/>
        <w:b w:val="0"/>
        <w:sz w:val="24"/>
      </w:rPr>
      <w:t>*0953542*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886" w:rsidRPr="00245889" w:rsidRDefault="00B80886" w:rsidP="00245889">
      <w:pPr>
        <w:pStyle w:val="Footer"/>
        <w:bidi/>
        <w:spacing w:after="80"/>
        <w:ind w:left="792"/>
        <w:rPr>
          <w:sz w:val="16"/>
        </w:rPr>
      </w:pPr>
      <w:r w:rsidRPr="00245889">
        <w:rPr>
          <w:sz w:val="16"/>
          <w:rtl/>
        </w:rPr>
        <w:t>__________</w:t>
      </w:r>
    </w:p>
  </w:footnote>
  <w:footnote w:type="continuationSeparator" w:id="0">
    <w:p w:rsidR="00B80886" w:rsidRPr="00245889" w:rsidRDefault="00B80886" w:rsidP="00245889">
      <w:pPr>
        <w:pStyle w:val="Footer"/>
        <w:spacing w:after="80"/>
        <w:ind w:left="792"/>
        <w:rPr>
          <w:sz w:val="16"/>
        </w:rPr>
      </w:pPr>
      <w:r w:rsidRPr="00245889">
        <w:rPr>
          <w:sz w:val="16"/>
        </w:rPr>
        <w:t>__________</w:t>
      </w:r>
    </w:p>
  </w:footnote>
  <w:footnote w:id="1">
    <w:p w:rsidR="00705F1A" w:rsidRPr="004F78FD" w:rsidRDefault="00705F1A" w:rsidP="004F78FD">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4F78FD">
        <w:rPr>
          <w:w w:val="103"/>
          <w:rtl/>
        </w:rPr>
        <w:t>(</w:t>
      </w:r>
      <w:r w:rsidRPr="004F78FD">
        <w:rPr>
          <w:rStyle w:val="FootnoteReference"/>
          <w:spacing w:val="0"/>
          <w:w w:val="103"/>
          <w:vertAlign w:val="baseline"/>
          <w:rtl/>
        </w:rPr>
        <w:footnoteRef/>
      </w:r>
      <w:r w:rsidRPr="004F78FD">
        <w:rPr>
          <w:w w:val="103"/>
          <w:rtl/>
        </w:rPr>
        <w:t>)</w:t>
      </w:r>
      <w:r w:rsidRPr="004F78FD">
        <w:rPr>
          <w:w w:val="103"/>
          <w:rtl/>
        </w:rPr>
        <w:tab/>
      </w:r>
      <w:r>
        <w:rPr>
          <w:rFonts w:hint="cs"/>
          <w:w w:val="103"/>
          <w:rtl/>
        </w:rPr>
        <w:t>اليونيسيف، تقديرات مبنية على البيانات المستمدة من الاستقصاءات الديموغرافية والصحية، 2006.</w:t>
      </w:r>
    </w:p>
  </w:footnote>
  <w:footnote w:id="2">
    <w:p w:rsidR="00705F1A" w:rsidRPr="00DB04EF" w:rsidRDefault="00705F1A" w:rsidP="00DB04EF">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DB04EF">
        <w:rPr>
          <w:w w:val="103"/>
          <w:rtl/>
        </w:rPr>
        <w:t>(</w:t>
      </w:r>
      <w:r w:rsidRPr="00DB04EF">
        <w:rPr>
          <w:rStyle w:val="FootnoteReference"/>
          <w:spacing w:val="0"/>
          <w:w w:val="103"/>
          <w:vertAlign w:val="baseline"/>
          <w:rtl/>
        </w:rPr>
        <w:footnoteRef/>
      </w:r>
      <w:r w:rsidRPr="00DB04EF">
        <w:rPr>
          <w:w w:val="103"/>
          <w:rtl/>
        </w:rPr>
        <w:t>)</w:t>
      </w:r>
      <w:r w:rsidRPr="00DB04EF">
        <w:rPr>
          <w:w w:val="103"/>
          <w:rtl/>
        </w:rPr>
        <w:tab/>
      </w:r>
      <w:r>
        <w:rPr>
          <w:rFonts w:hint="cs"/>
          <w:w w:val="103"/>
          <w:rtl/>
        </w:rPr>
        <w:t>شبكة الجنسانية والتكنولوجيات الجديدة للإعلام والاتصال في أفريقيا الناطقة بالفرنسية، الفجوة الرقمية بين الجنسين في أفريقيا الناطقة بالفرنسية.</w:t>
      </w:r>
    </w:p>
  </w:footnote>
  <w:footnote w:id="3">
    <w:p w:rsidR="00705F1A" w:rsidRPr="004C52BE" w:rsidRDefault="00705F1A" w:rsidP="004C52BE">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4C52BE">
        <w:rPr>
          <w:w w:val="103"/>
          <w:rtl/>
        </w:rPr>
        <w:t>(</w:t>
      </w:r>
      <w:r w:rsidRPr="004C52BE">
        <w:rPr>
          <w:rStyle w:val="FootnoteReference"/>
          <w:spacing w:val="0"/>
          <w:w w:val="103"/>
          <w:vertAlign w:val="baseline"/>
          <w:rtl/>
        </w:rPr>
        <w:footnoteRef/>
      </w:r>
      <w:r w:rsidRPr="004C52BE">
        <w:rPr>
          <w:w w:val="103"/>
          <w:rtl/>
        </w:rPr>
        <w:t>)</w:t>
      </w:r>
      <w:r w:rsidRPr="004C52BE">
        <w:rPr>
          <w:w w:val="103"/>
          <w:rtl/>
        </w:rPr>
        <w:tab/>
      </w:r>
      <w:r>
        <w:rPr>
          <w:rFonts w:hint="cs"/>
          <w:w w:val="103"/>
          <w:rtl/>
        </w:rPr>
        <w:t>الإغواء الجنسي في واغادوغو: نهج توجيه العمل الاجتماعي وتثقيف مجتمع واغادوغو.</w:t>
      </w:r>
    </w:p>
  </w:footnote>
  <w:footnote w:id="4">
    <w:p w:rsidR="00705F1A" w:rsidRPr="00C84922" w:rsidRDefault="00705F1A" w:rsidP="00B53C4E">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C84922">
        <w:rPr>
          <w:w w:val="103"/>
          <w:rtl/>
        </w:rPr>
        <w:t>(</w:t>
      </w:r>
      <w:r w:rsidRPr="00C84922">
        <w:rPr>
          <w:rStyle w:val="FootnoteReference"/>
          <w:spacing w:val="0"/>
          <w:w w:val="103"/>
          <w:vertAlign w:val="baseline"/>
          <w:rtl/>
        </w:rPr>
        <w:footnoteRef/>
      </w:r>
      <w:r w:rsidRPr="00C84922">
        <w:rPr>
          <w:w w:val="103"/>
          <w:rtl/>
        </w:rPr>
        <w:t>)</w:t>
      </w:r>
      <w:r w:rsidRPr="00C84922">
        <w:rPr>
          <w:w w:val="103"/>
          <w:rtl/>
        </w:rPr>
        <w:tab/>
      </w:r>
      <w:r>
        <w:rPr>
          <w:rFonts w:hint="cs"/>
          <w:w w:val="103"/>
          <w:rtl/>
        </w:rPr>
        <w:t>هي بيانات مركز يالغادو أودراغودو الجامعي للاستشفاء في واغادوغو.</w:t>
      </w:r>
    </w:p>
  </w:footnote>
  <w:footnote w:id="5">
    <w:p w:rsidR="00705F1A" w:rsidRPr="00650FF8" w:rsidRDefault="00705F1A" w:rsidP="00B53C4E">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650FF8">
        <w:rPr>
          <w:w w:val="103"/>
          <w:rtl/>
        </w:rPr>
        <w:t>(</w:t>
      </w:r>
      <w:r w:rsidRPr="00650FF8">
        <w:rPr>
          <w:rStyle w:val="FootnoteReference"/>
          <w:spacing w:val="0"/>
          <w:w w:val="103"/>
          <w:vertAlign w:val="baseline"/>
          <w:rtl/>
        </w:rPr>
        <w:footnoteRef/>
      </w:r>
      <w:r w:rsidRPr="00650FF8">
        <w:rPr>
          <w:w w:val="103"/>
          <w:rtl/>
        </w:rPr>
        <w:t>)</w:t>
      </w:r>
      <w:r w:rsidRPr="00650FF8">
        <w:rPr>
          <w:w w:val="103"/>
          <w:rtl/>
        </w:rPr>
        <w:tab/>
      </w:r>
      <w:r>
        <w:rPr>
          <w:rFonts w:hint="cs"/>
          <w:w w:val="103"/>
          <w:rtl/>
        </w:rPr>
        <w:t>الحولية الإحصائية لعام 2006.</w:t>
      </w:r>
    </w:p>
  </w:footnote>
  <w:footnote w:id="6">
    <w:p w:rsidR="00705F1A" w:rsidRPr="00772AD2" w:rsidRDefault="00705F1A" w:rsidP="00772AD2">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772AD2">
        <w:rPr>
          <w:w w:val="103"/>
          <w:rtl/>
        </w:rPr>
        <w:t>(</w:t>
      </w:r>
      <w:r w:rsidRPr="00772AD2">
        <w:rPr>
          <w:rStyle w:val="FootnoteReference"/>
          <w:spacing w:val="0"/>
          <w:w w:val="103"/>
          <w:vertAlign w:val="baseline"/>
          <w:rtl/>
        </w:rPr>
        <w:footnoteRef/>
      </w:r>
      <w:r w:rsidRPr="00772AD2">
        <w:rPr>
          <w:w w:val="103"/>
          <w:rtl/>
        </w:rPr>
        <w:t>)</w:t>
      </w:r>
      <w:r w:rsidRPr="00772AD2">
        <w:rPr>
          <w:w w:val="103"/>
          <w:rtl/>
        </w:rPr>
        <w:tab/>
      </w:r>
      <w:r>
        <w:rPr>
          <w:rFonts w:hint="cs"/>
          <w:w w:val="103"/>
          <w:rtl/>
        </w:rPr>
        <w:t>تقرير خطط العمل ذات الأولوية السالف الذكر.</w:t>
      </w:r>
    </w:p>
  </w:footnote>
  <w:footnote w:id="7">
    <w:p w:rsidR="00705F1A" w:rsidRPr="00D668DE" w:rsidRDefault="00705F1A" w:rsidP="00E354D4">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D668DE">
        <w:rPr>
          <w:w w:val="103"/>
          <w:rtl/>
        </w:rPr>
        <w:t>(</w:t>
      </w:r>
      <w:r w:rsidRPr="00D668DE">
        <w:rPr>
          <w:rStyle w:val="FootnoteReference"/>
          <w:spacing w:val="0"/>
          <w:w w:val="103"/>
          <w:vertAlign w:val="baseline"/>
          <w:rtl/>
        </w:rPr>
        <w:footnoteRef/>
      </w:r>
      <w:r w:rsidRPr="00D668DE">
        <w:rPr>
          <w:w w:val="103"/>
          <w:rtl/>
        </w:rPr>
        <w:t>)</w:t>
      </w:r>
      <w:r w:rsidRPr="00D668DE">
        <w:rPr>
          <w:w w:val="103"/>
          <w:rtl/>
        </w:rPr>
        <w:tab/>
      </w:r>
      <w:r>
        <w:rPr>
          <w:rFonts w:hint="cs"/>
          <w:w w:val="103"/>
          <w:rtl/>
        </w:rPr>
        <w:t>المعدل المرتفع للوفيات النفاسية في الساحل بالنسبة إلى المناطق الأخرى يفسر بضعف التغطية بالوحدات الصحية (يبعد بعض الأسر أكثر من 30 كم من الوحدة الصحية)، وبالثقافة المحلية التي تعتبر الولادة دون مساعدة دليلا على شجاعة المرأة.</w:t>
      </w:r>
    </w:p>
  </w:footnote>
  <w:footnote w:id="8">
    <w:p w:rsidR="00705F1A" w:rsidRPr="004B5C70" w:rsidRDefault="00705F1A" w:rsidP="003C39F2">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4B5C70">
        <w:rPr>
          <w:w w:val="103"/>
          <w:rtl/>
        </w:rPr>
        <w:t>(</w:t>
      </w:r>
      <w:r w:rsidRPr="004B5C70">
        <w:rPr>
          <w:rStyle w:val="FootnoteReference"/>
          <w:spacing w:val="0"/>
          <w:w w:val="103"/>
          <w:vertAlign w:val="baseline"/>
          <w:rtl/>
        </w:rPr>
        <w:footnoteRef/>
      </w:r>
      <w:r w:rsidRPr="004B5C70">
        <w:rPr>
          <w:w w:val="103"/>
          <w:rtl/>
        </w:rPr>
        <w:t>)</w:t>
      </w:r>
      <w:r w:rsidRPr="004B5C70">
        <w:rPr>
          <w:w w:val="103"/>
          <w:rtl/>
        </w:rPr>
        <w:tab/>
      </w:r>
      <w:r>
        <w:rPr>
          <w:rFonts w:hint="cs"/>
          <w:w w:val="103"/>
          <w:rtl/>
        </w:rPr>
        <w:t>وثيقة الخطة الاستراتيجية للأمومة بأقل قدر من الخطر.</w:t>
      </w:r>
    </w:p>
  </w:footnote>
  <w:footnote w:id="9">
    <w:p w:rsidR="00705F1A" w:rsidRPr="00CD6D83" w:rsidRDefault="00705F1A" w:rsidP="003C39F2">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CD6D83">
        <w:rPr>
          <w:w w:val="103"/>
          <w:rtl/>
        </w:rPr>
        <w:t>(</w:t>
      </w:r>
      <w:r w:rsidRPr="00CD6D83">
        <w:rPr>
          <w:rStyle w:val="FootnoteReference"/>
          <w:spacing w:val="0"/>
          <w:w w:val="103"/>
          <w:vertAlign w:val="baseline"/>
          <w:rtl/>
        </w:rPr>
        <w:footnoteRef/>
      </w:r>
      <w:r w:rsidRPr="00CD6D83">
        <w:rPr>
          <w:w w:val="103"/>
          <w:rtl/>
        </w:rPr>
        <w:t>)</w:t>
      </w:r>
      <w:r w:rsidRPr="00CD6D83">
        <w:rPr>
          <w:w w:val="103"/>
          <w:rtl/>
        </w:rPr>
        <w:tab/>
      </w:r>
      <w:r>
        <w:rPr>
          <w:rFonts w:hint="cs"/>
          <w:w w:val="103"/>
          <w:rtl/>
        </w:rPr>
        <w:t>وثيقة خطة الأمومة بأقل قدر من الخطر، التي سبقت الإشارة إليها.</w:t>
      </w:r>
    </w:p>
  </w:footnote>
  <w:footnote w:id="10">
    <w:p w:rsidR="00705F1A" w:rsidRPr="005A6CC1" w:rsidRDefault="00705F1A" w:rsidP="005A6CC1">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5A6CC1">
        <w:rPr>
          <w:w w:val="103"/>
          <w:rtl/>
        </w:rPr>
        <w:t>(</w:t>
      </w:r>
      <w:r w:rsidRPr="005A6CC1">
        <w:rPr>
          <w:rStyle w:val="FootnoteReference"/>
          <w:spacing w:val="0"/>
          <w:w w:val="103"/>
          <w:vertAlign w:val="baseline"/>
          <w:rtl/>
        </w:rPr>
        <w:footnoteRef/>
      </w:r>
      <w:r w:rsidRPr="005A6CC1">
        <w:rPr>
          <w:w w:val="103"/>
          <w:rtl/>
        </w:rPr>
        <w:t>)</w:t>
      </w:r>
      <w:r w:rsidRPr="005A6CC1">
        <w:rPr>
          <w:w w:val="103"/>
          <w:rtl/>
        </w:rPr>
        <w:tab/>
      </w:r>
      <w:r>
        <w:rPr>
          <w:rFonts w:hint="cs"/>
          <w:w w:val="103"/>
          <w:rtl/>
        </w:rPr>
        <w:t xml:space="preserve">مديرية صحة الأسرة، أواغا. </w:t>
      </w:r>
    </w:p>
  </w:footnote>
  <w:footnote w:id="11">
    <w:p w:rsidR="00705F1A" w:rsidRPr="00CC0399" w:rsidRDefault="00705F1A" w:rsidP="00CC0399">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CC0399">
        <w:rPr>
          <w:w w:val="103"/>
          <w:rtl/>
        </w:rPr>
        <w:t>(</w:t>
      </w:r>
      <w:r w:rsidRPr="00CC0399">
        <w:rPr>
          <w:rStyle w:val="FootnoteReference"/>
          <w:spacing w:val="0"/>
          <w:w w:val="103"/>
          <w:vertAlign w:val="baseline"/>
          <w:rtl/>
        </w:rPr>
        <w:footnoteRef/>
      </w:r>
      <w:r w:rsidRPr="00CC0399">
        <w:rPr>
          <w:w w:val="103"/>
          <w:rtl/>
        </w:rPr>
        <w:t>)</w:t>
      </w:r>
      <w:r w:rsidRPr="00CC0399">
        <w:rPr>
          <w:w w:val="103"/>
          <w:rtl/>
        </w:rPr>
        <w:tab/>
      </w:r>
      <w:r>
        <w:rPr>
          <w:rFonts w:hint="cs"/>
          <w:w w:val="103"/>
          <w:rtl/>
        </w:rPr>
        <w:t>تدريب الشباب على الإحاطة بالصحة الجنسية والإنجابية لمساعدتهم على أن يقوموا بدورهم بتوعية نظرائهم ومناقشتهم.</w:t>
      </w:r>
    </w:p>
  </w:footnote>
  <w:footnote w:id="12">
    <w:p w:rsidR="00705F1A" w:rsidRPr="00AE2CA9" w:rsidRDefault="00705F1A" w:rsidP="00AE2CA9">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AE2CA9">
        <w:rPr>
          <w:w w:val="103"/>
          <w:rtl/>
        </w:rPr>
        <w:t>(</w:t>
      </w:r>
      <w:r w:rsidRPr="00AE2CA9">
        <w:rPr>
          <w:rStyle w:val="FootnoteReference"/>
          <w:spacing w:val="0"/>
          <w:w w:val="103"/>
          <w:vertAlign w:val="baseline"/>
          <w:rtl/>
        </w:rPr>
        <w:footnoteRef/>
      </w:r>
      <w:r w:rsidRPr="00AE2CA9">
        <w:rPr>
          <w:w w:val="103"/>
          <w:rtl/>
        </w:rPr>
        <w:t>)</w:t>
      </w:r>
      <w:r w:rsidRPr="00AE2CA9">
        <w:rPr>
          <w:w w:val="103"/>
          <w:rtl/>
        </w:rPr>
        <w:tab/>
      </w:r>
      <w:r>
        <w:rPr>
          <w:rFonts w:hint="cs"/>
          <w:w w:val="103"/>
          <w:rtl/>
        </w:rPr>
        <w:t>استدعاء البغايا للتثبت من متابعتهن الصحية وغيرها.</w:t>
      </w:r>
    </w:p>
  </w:footnote>
  <w:footnote w:id="13">
    <w:p w:rsidR="00705F1A" w:rsidRPr="00335C38" w:rsidRDefault="00705F1A" w:rsidP="00335C38">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335C38">
        <w:rPr>
          <w:w w:val="103"/>
          <w:rtl/>
        </w:rPr>
        <w:t>(</w:t>
      </w:r>
      <w:r w:rsidRPr="00335C38">
        <w:rPr>
          <w:rStyle w:val="FootnoteReference"/>
          <w:spacing w:val="0"/>
          <w:w w:val="103"/>
          <w:vertAlign w:val="baseline"/>
          <w:rtl/>
        </w:rPr>
        <w:footnoteRef/>
      </w:r>
      <w:r w:rsidRPr="00335C38">
        <w:rPr>
          <w:w w:val="103"/>
          <w:rtl/>
        </w:rPr>
        <w:t>)</w:t>
      </w:r>
      <w:r w:rsidRPr="00335C38">
        <w:rPr>
          <w:w w:val="103"/>
          <w:rtl/>
        </w:rPr>
        <w:tab/>
      </w:r>
      <w:r>
        <w:rPr>
          <w:rFonts w:hint="cs"/>
          <w:w w:val="103"/>
          <w:rtl/>
        </w:rPr>
        <w:t xml:space="preserve">تقرير متعلق بتقييم مساهمة صندوق دعم الأنشطة النسائية المدرة للدخل في مكافحة الفقر؛ بيير كلافيه داميبا وآخرون، </w:t>
      </w:r>
      <w:r>
        <w:rPr>
          <w:w w:val="103"/>
          <w:rtl/>
        </w:rPr>
        <w:t xml:space="preserve">أيار/مايو </w:t>
      </w:r>
      <w:r>
        <w:rPr>
          <w:rFonts w:hint="cs"/>
          <w:w w:val="103"/>
          <w:rtl/>
        </w:rPr>
        <w:t>2005.</w:t>
      </w:r>
    </w:p>
  </w:footnote>
  <w:footnote w:id="14">
    <w:p w:rsidR="00705F1A" w:rsidRPr="00DB7072" w:rsidRDefault="00705F1A" w:rsidP="00A74CFC">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DB7072">
        <w:rPr>
          <w:w w:val="103"/>
          <w:rtl/>
        </w:rPr>
        <w:t>(</w:t>
      </w:r>
      <w:r w:rsidRPr="00DB7072">
        <w:rPr>
          <w:rStyle w:val="FootnoteReference"/>
          <w:spacing w:val="0"/>
          <w:w w:val="103"/>
          <w:vertAlign w:val="baseline"/>
          <w:rtl/>
        </w:rPr>
        <w:footnoteRef/>
      </w:r>
      <w:r w:rsidRPr="00DB7072">
        <w:rPr>
          <w:w w:val="103"/>
          <w:rtl/>
        </w:rPr>
        <w:t>)</w:t>
      </w:r>
      <w:r w:rsidRPr="00DB7072">
        <w:rPr>
          <w:w w:val="103"/>
          <w:rtl/>
        </w:rPr>
        <w:tab/>
      </w:r>
      <w:r>
        <w:rPr>
          <w:rFonts w:hint="cs"/>
          <w:w w:val="103"/>
          <w:rtl/>
        </w:rPr>
        <w:t>تتحرك هذه المنصات بمحرك يعمل بالديزل أو الديزل الأحيائي وتجر وراءها عددا مختلفة (مطاحن، مقاشر، إلخ)، وبذلك تخفف من عبء الأعمال المنزلية للمرأة والفتاة لتتمكنا من التفرغ للأنشطة المدرة للدخل أو</w:t>
      </w:r>
      <w:r>
        <w:rPr>
          <w:rFonts w:hint="eastAsia"/>
          <w:w w:val="103"/>
          <w:rtl/>
        </w:rPr>
        <w:t> </w:t>
      </w:r>
      <w:r>
        <w:rPr>
          <w:rFonts w:hint="cs"/>
          <w:w w:val="103"/>
          <w:rtl/>
        </w:rPr>
        <w:t xml:space="preserve">الذهاب إلى المدرسة. </w:t>
      </w:r>
    </w:p>
  </w:footnote>
  <w:footnote w:id="15">
    <w:p w:rsidR="00705F1A" w:rsidRPr="001B2C68" w:rsidRDefault="00705F1A" w:rsidP="002E1B35">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1B2C68">
        <w:rPr>
          <w:w w:val="103"/>
          <w:rtl/>
        </w:rPr>
        <w:t>(</w:t>
      </w:r>
      <w:r w:rsidRPr="001B2C68">
        <w:rPr>
          <w:rStyle w:val="FootnoteReference"/>
          <w:spacing w:val="0"/>
          <w:w w:val="103"/>
          <w:vertAlign w:val="baseline"/>
          <w:rtl/>
        </w:rPr>
        <w:footnoteRef/>
      </w:r>
      <w:r w:rsidRPr="001B2C68">
        <w:rPr>
          <w:w w:val="103"/>
          <w:rtl/>
        </w:rPr>
        <w:t>)</w:t>
      </w:r>
      <w:r w:rsidRPr="001B2C68">
        <w:rPr>
          <w:w w:val="103"/>
          <w:rtl/>
        </w:rPr>
        <w:tab/>
      </w:r>
      <w:r>
        <w:rPr>
          <w:rFonts w:hint="cs"/>
          <w:w w:val="103"/>
          <w:rtl/>
        </w:rPr>
        <w:t xml:space="preserve">في </w:t>
      </w:r>
      <w:r>
        <w:rPr>
          <w:w w:val="103"/>
          <w:rtl/>
        </w:rPr>
        <w:t xml:space="preserve">شباط/فبراير </w:t>
      </w:r>
      <w:r>
        <w:rPr>
          <w:rFonts w:hint="cs"/>
          <w:w w:val="103"/>
          <w:rtl/>
        </w:rPr>
        <w:t>2006 أجريت دراسة استعراضية لـ 19 منصة في الشرق والشرق الأوسط، وكان الهدف قياس مستوى الانتفاع الذي بلغه المستفيدون، وكذلك مساهمة هذه المنشآت في التنمية المحلية. وكانت نتائج هذه الدراسة قاطعة.</w:t>
      </w:r>
    </w:p>
  </w:footnote>
  <w:footnote w:id="16">
    <w:p w:rsidR="00705F1A" w:rsidRPr="00A74101" w:rsidRDefault="00705F1A" w:rsidP="00A74101">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A74101">
        <w:rPr>
          <w:w w:val="103"/>
          <w:rtl/>
        </w:rPr>
        <w:t>(</w:t>
      </w:r>
      <w:r w:rsidRPr="00A74101">
        <w:rPr>
          <w:rStyle w:val="FootnoteReference"/>
          <w:spacing w:val="0"/>
          <w:w w:val="103"/>
          <w:vertAlign w:val="baseline"/>
          <w:rtl/>
        </w:rPr>
        <w:footnoteRef/>
      </w:r>
      <w:r w:rsidRPr="00A74101">
        <w:rPr>
          <w:w w:val="103"/>
          <w:rtl/>
        </w:rPr>
        <w:t>)</w:t>
      </w:r>
      <w:r w:rsidRPr="00A74101">
        <w:rPr>
          <w:w w:val="103"/>
          <w:rtl/>
        </w:rPr>
        <w:tab/>
      </w:r>
    </w:p>
  </w:footnote>
  <w:footnote w:id="17">
    <w:p w:rsidR="00705F1A" w:rsidRPr="000F17F9" w:rsidRDefault="00705F1A" w:rsidP="000F17F9">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0F17F9">
        <w:rPr>
          <w:w w:val="103"/>
          <w:rtl/>
        </w:rPr>
        <w:t>(</w:t>
      </w:r>
      <w:r w:rsidRPr="000F17F9">
        <w:rPr>
          <w:rStyle w:val="FootnoteReference"/>
          <w:spacing w:val="0"/>
          <w:w w:val="103"/>
          <w:vertAlign w:val="baseline"/>
          <w:rtl/>
        </w:rPr>
        <w:footnoteRef/>
      </w:r>
      <w:r w:rsidRPr="000F17F9">
        <w:rPr>
          <w:w w:val="103"/>
          <w:rtl/>
        </w:rPr>
        <w:t>)</w:t>
      </w:r>
      <w:r w:rsidRPr="000F17F9">
        <w:rPr>
          <w:w w:val="103"/>
          <w:rtl/>
        </w:rPr>
        <w:tab/>
      </w:r>
      <w:r>
        <w:rPr>
          <w:rFonts w:hint="cs"/>
          <w:w w:val="103"/>
          <w:rtl/>
        </w:rPr>
        <w:t>انظر وثيقة إلخطة الاستراتيجية للجنسانية والتنمية الزراعية لعام 2005، الصادرة عن وزارة الزراعة والمياه والموارد السمكية.</w:t>
      </w:r>
    </w:p>
  </w:footnote>
  <w:footnote w:id="18">
    <w:p w:rsidR="00705F1A" w:rsidRPr="00245889" w:rsidRDefault="00705F1A" w:rsidP="00245889">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245889">
        <w:rPr>
          <w:w w:val="103"/>
          <w:rtl/>
        </w:rPr>
        <w:t>(</w:t>
      </w:r>
      <w:r w:rsidRPr="00245889">
        <w:rPr>
          <w:rStyle w:val="FootnoteReference"/>
          <w:spacing w:val="0"/>
          <w:w w:val="103"/>
          <w:vertAlign w:val="baseline"/>
          <w:rtl/>
        </w:rPr>
        <w:footnoteRef/>
      </w:r>
      <w:r w:rsidRPr="00245889">
        <w:rPr>
          <w:w w:val="103"/>
          <w:rtl/>
        </w:rPr>
        <w:t>)</w:t>
      </w:r>
      <w:r w:rsidRPr="00245889">
        <w:rPr>
          <w:w w:val="103"/>
          <w:rtl/>
        </w:rPr>
        <w:tab/>
      </w:r>
      <w:r>
        <w:rPr>
          <w:rFonts w:hint="cs"/>
          <w:w w:val="103"/>
          <w:rtl/>
        </w:rPr>
        <w:t xml:space="preserve">دراسة عن </w:t>
      </w:r>
      <w:r>
        <w:rPr>
          <w:rFonts w:hint="eastAsia"/>
          <w:w w:val="103"/>
          <w:rtl/>
        </w:rPr>
        <w:t>”إشراك وتشجيع المرأة في تنفيذ خطة عمل الإدارة المتكاملة للموارد المائية</w:t>
      </w:r>
      <w:r>
        <w:rPr>
          <w:rFonts w:hint="cs"/>
          <w:w w:val="103"/>
          <w:rtl/>
        </w:rPr>
        <w:t>“،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705F1A" w:rsidTr="001069E3">
      <w:tblPrEx>
        <w:tblCellMar>
          <w:top w:w="0" w:type="dxa"/>
          <w:bottom w:w="0" w:type="dxa"/>
        </w:tblCellMar>
      </w:tblPrEx>
      <w:trPr>
        <w:trHeight w:hRule="exact" w:val="864"/>
        <w:jc w:val="center"/>
      </w:trPr>
      <w:tc>
        <w:tcPr>
          <w:tcW w:w="5033" w:type="dxa"/>
          <w:shd w:val="clear" w:color="auto" w:fill="auto"/>
          <w:vAlign w:val="bottom"/>
        </w:tcPr>
        <w:p w:rsidR="00705F1A" w:rsidRDefault="00705F1A" w:rsidP="001069E3">
          <w:pPr>
            <w:pStyle w:val="Header"/>
            <w:bidi/>
            <w:jc w:val="right"/>
          </w:pPr>
        </w:p>
      </w:tc>
      <w:tc>
        <w:tcPr>
          <w:tcW w:w="5033" w:type="dxa"/>
          <w:shd w:val="clear" w:color="auto" w:fill="auto"/>
          <w:vAlign w:val="bottom"/>
        </w:tcPr>
        <w:p w:rsidR="00705F1A" w:rsidRPr="001069E3" w:rsidRDefault="00705F1A" w:rsidP="001069E3">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sidR="00BF5C24">
            <w:rPr>
              <w:w w:val="103"/>
            </w:rPr>
            <w:t>CEDAW/C/BFA/6</w:t>
          </w:r>
          <w:r>
            <w:rPr>
              <w:w w:val="103"/>
            </w:rPr>
            <w:fldChar w:fldCharType="end"/>
          </w:r>
        </w:p>
      </w:tc>
    </w:tr>
  </w:tbl>
  <w:p w:rsidR="00705F1A" w:rsidRPr="001069E3" w:rsidRDefault="00705F1A" w:rsidP="001069E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705F1A" w:rsidTr="001069E3">
      <w:tblPrEx>
        <w:tblCellMar>
          <w:top w:w="0" w:type="dxa"/>
          <w:bottom w:w="0" w:type="dxa"/>
        </w:tblCellMar>
      </w:tblPrEx>
      <w:trPr>
        <w:trHeight w:hRule="exact" w:val="864"/>
        <w:jc w:val="center"/>
      </w:trPr>
      <w:tc>
        <w:tcPr>
          <w:tcW w:w="5033" w:type="dxa"/>
          <w:shd w:val="clear" w:color="auto" w:fill="auto"/>
          <w:vAlign w:val="bottom"/>
        </w:tcPr>
        <w:p w:rsidR="00705F1A" w:rsidRPr="001069E3" w:rsidRDefault="00705F1A" w:rsidP="001069E3">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sidR="00BF5C24">
            <w:rPr>
              <w:w w:val="103"/>
            </w:rPr>
            <w:t>CEDAW/C/BFA/6</w:t>
          </w:r>
          <w:r>
            <w:rPr>
              <w:w w:val="103"/>
            </w:rPr>
            <w:fldChar w:fldCharType="end"/>
          </w:r>
        </w:p>
      </w:tc>
      <w:tc>
        <w:tcPr>
          <w:tcW w:w="5033" w:type="dxa"/>
          <w:shd w:val="clear" w:color="auto" w:fill="auto"/>
          <w:vAlign w:val="bottom"/>
        </w:tcPr>
        <w:p w:rsidR="00705F1A" w:rsidRDefault="00705F1A" w:rsidP="001069E3">
          <w:pPr>
            <w:pStyle w:val="Header"/>
          </w:pPr>
        </w:p>
      </w:tc>
    </w:tr>
  </w:tbl>
  <w:p w:rsidR="00705F1A" w:rsidRPr="001069E3" w:rsidRDefault="00705F1A" w:rsidP="001069E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05F1A" w:rsidTr="001069E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05F1A" w:rsidRDefault="00705F1A" w:rsidP="001069E3">
          <w:pPr>
            <w:pStyle w:val="Header"/>
            <w:spacing w:after="120"/>
          </w:pPr>
        </w:p>
      </w:tc>
      <w:tc>
        <w:tcPr>
          <w:tcW w:w="1786" w:type="dxa"/>
          <w:tcBorders>
            <w:bottom w:val="single" w:sz="4" w:space="0" w:color="auto"/>
          </w:tcBorders>
          <w:shd w:val="clear" w:color="auto" w:fill="auto"/>
          <w:vAlign w:val="bottom"/>
        </w:tcPr>
        <w:p w:rsidR="00705F1A" w:rsidRPr="001069E3" w:rsidRDefault="00705F1A" w:rsidP="001069E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05F1A" w:rsidRDefault="00705F1A" w:rsidP="001069E3">
          <w:pPr>
            <w:pStyle w:val="Header"/>
            <w:spacing w:after="120"/>
          </w:pPr>
        </w:p>
      </w:tc>
      <w:tc>
        <w:tcPr>
          <w:tcW w:w="6523" w:type="dxa"/>
          <w:gridSpan w:val="3"/>
          <w:tcBorders>
            <w:bottom w:val="single" w:sz="4" w:space="0" w:color="auto"/>
          </w:tcBorders>
          <w:shd w:val="clear" w:color="auto" w:fill="auto"/>
          <w:vAlign w:val="bottom"/>
        </w:tcPr>
        <w:p w:rsidR="00705F1A" w:rsidRPr="001069E3" w:rsidRDefault="00705F1A" w:rsidP="001069E3">
          <w:pPr>
            <w:spacing w:line="380" w:lineRule="exact"/>
            <w:jc w:val="right"/>
          </w:pPr>
          <w:r>
            <w:rPr>
              <w:sz w:val="40"/>
            </w:rPr>
            <w:t>CEDAW</w:t>
          </w:r>
          <w:r>
            <w:t>/C/BFA/6</w:t>
          </w:r>
        </w:p>
      </w:tc>
    </w:tr>
    <w:tr w:rsidR="00705F1A" w:rsidRPr="001069E3" w:rsidTr="001069E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05F1A" w:rsidRDefault="00705F1A" w:rsidP="001069E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05F1A" w:rsidRDefault="00705F1A" w:rsidP="001069E3">
          <w:pPr>
            <w:pStyle w:val="Header"/>
            <w:spacing w:before="109"/>
            <w:jc w:val="right"/>
            <w:rPr>
              <w:rFonts w:hint="cs"/>
              <w:rtl/>
            </w:rPr>
          </w:pPr>
        </w:p>
        <w:p w:rsidR="00705F1A" w:rsidRPr="001069E3" w:rsidRDefault="00705F1A" w:rsidP="001069E3">
          <w:pPr>
            <w:pStyle w:val="Header"/>
            <w:spacing w:before="109"/>
            <w:jc w:val="right"/>
            <w:rPr>
              <w:rFonts w:hint="cs"/>
            </w:rPr>
          </w:pPr>
        </w:p>
      </w:tc>
      <w:tc>
        <w:tcPr>
          <w:tcW w:w="5227" w:type="dxa"/>
          <w:gridSpan w:val="3"/>
          <w:tcBorders>
            <w:top w:val="single" w:sz="4" w:space="0" w:color="auto"/>
            <w:bottom w:val="single" w:sz="12" w:space="0" w:color="auto"/>
          </w:tcBorders>
          <w:shd w:val="clear" w:color="auto" w:fill="auto"/>
        </w:tcPr>
        <w:p w:rsidR="00705F1A" w:rsidRDefault="00705F1A" w:rsidP="001069E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p w:rsidR="00705F1A" w:rsidRDefault="00705F1A" w:rsidP="001069E3">
          <w:pPr>
            <w:pStyle w:val="XLarge"/>
            <w:spacing w:before="109" w:line="520" w:lineRule="exact"/>
            <w:ind w:left="14" w:right="14"/>
            <w:jc w:val="left"/>
            <w:rPr>
              <w:szCs w:val="50"/>
            </w:rPr>
          </w:pPr>
        </w:p>
        <w:p w:rsidR="00705F1A" w:rsidRPr="001B37B6" w:rsidRDefault="00705F1A" w:rsidP="001069E3">
          <w:pPr>
            <w:pStyle w:val="XLarge"/>
            <w:spacing w:before="109" w:line="520" w:lineRule="exact"/>
            <w:ind w:left="14" w:right="14"/>
            <w:jc w:val="left"/>
            <w:rPr>
              <w:rFonts w:hint="cs"/>
              <w:b w:val="0"/>
              <w:bCs w:val="0"/>
              <w:sz w:val="30"/>
              <w:szCs w:val="30"/>
              <w:rtl/>
            </w:rPr>
          </w:pPr>
        </w:p>
      </w:tc>
      <w:tc>
        <w:tcPr>
          <w:tcW w:w="245" w:type="dxa"/>
          <w:tcBorders>
            <w:top w:val="single" w:sz="4" w:space="0" w:color="auto"/>
            <w:bottom w:val="single" w:sz="12" w:space="0" w:color="auto"/>
          </w:tcBorders>
          <w:shd w:val="clear" w:color="auto" w:fill="auto"/>
        </w:tcPr>
        <w:p w:rsidR="00705F1A" w:rsidRPr="001069E3" w:rsidRDefault="00705F1A" w:rsidP="001069E3">
          <w:pPr>
            <w:pStyle w:val="Header"/>
            <w:spacing w:before="109"/>
          </w:pPr>
        </w:p>
      </w:tc>
      <w:tc>
        <w:tcPr>
          <w:tcW w:w="3100" w:type="dxa"/>
          <w:gridSpan w:val="2"/>
          <w:tcBorders>
            <w:top w:val="single" w:sz="4" w:space="0" w:color="auto"/>
            <w:bottom w:val="single" w:sz="12" w:space="0" w:color="auto"/>
          </w:tcBorders>
          <w:shd w:val="clear" w:color="auto" w:fill="auto"/>
        </w:tcPr>
        <w:p w:rsidR="00705F1A" w:rsidRDefault="00705F1A" w:rsidP="001069E3">
          <w:pPr>
            <w:bidi w:val="0"/>
            <w:spacing w:before="240" w:line="240" w:lineRule="exact"/>
          </w:pPr>
          <w:r>
            <w:t>Distr.: General</w:t>
          </w:r>
        </w:p>
        <w:p w:rsidR="00705F1A" w:rsidRDefault="00705F1A" w:rsidP="001069E3">
          <w:pPr>
            <w:bidi w:val="0"/>
            <w:spacing w:line="240" w:lineRule="exact"/>
            <w:jc w:val="left"/>
          </w:pPr>
          <w:r>
            <w:t>1 October 2009</w:t>
          </w:r>
        </w:p>
        <w:p w:rsidR="00705F1A" w:rsidRDefault="00705F1A" w:rsidP="001069E3">
          <w:pPr>
            <w:bidi w:val="0"/>
            <w:spacing w:line="240" w:lineRule="exact"/>
            <w:jc w:val="left"/>
          </w:pPr>
          <w:r>
            <w:t>Arabic</w:t>
          </w:r>
        </w:p>
        <w:p w:rsidR="00705F1A" w:rsidRPr="001069E3" w:rsidRDefault="00705F1A" w:rsidP="001069E3">
          <w:pPr>
            <w:bidi w:val="0"/>
            <w:spacing w:line="240" w:lineRule="exact"/>
            <w:jc w:val="left"/>
          </w:pPr>
          <w:r>
            <w:t>Original: French</w:t>
          </w:r>
        </w:p>
      </w:tc>
    </w:tr>
  </w:tbl>
  <w:p w:rsidR="00705F1A" w:rsidRPr="001069E3" w:rsidRDefault="00705F1A" w:rsidP="001069E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3542*"/>
    <w:docVar w:name="CreationDt" w:val="10/15/2009 7:14: PM"/>
    <w:docVar w:name="DocCategory" w:val="Doc"/>
    <w:docVar w:name="DocType" w:val="Final"/>
    <w:docVar w:name="FooterJN" w:val="09-53542"/>
    <w:docVar w:name="jobn" w:val="09-53542 (A)"/>
    <w:docVar w:name="jobnDT" w:val="09-53542 (A)   151009"/>
    <w:docVar w:name="jobnDTDT" w:val="09-53542 (A)   151009   151009"/>
    <w:docVar w:name="JobNo" w:val="0953542A"/>
    <w:docVar w:name="OandT" w:val=" "/>
    <w:docVar w:name="sss1" w:val="CEDAW/C/BFA/6"/>
    <w:docVar w:name="sss2" w:val="-"/>
    <w:docVar w:name="Symbol1" w:val="CEDAW/C/BFA/6"/>
    <w:docVar w:name="Symbol2" w:val="-"/>
  </w:docVars>
  <w:rsids>
    <w:rsidRoot w:val="00EB377A"/>
    <w:rsid w:val="00002232"/>
    <w:rsid w:val="00005972"/>
    <w:rsid w:val="00005B51"/>
    <w:rsid w:val="000079E4"/>
    <w:rsid w:val="00007DC1"/>
    <w:rsid w:val="00011881"/>
    <w:rsid w:val="00014A2C"/>
    <w:rsid w:val="00016931"/>
    <w:rsid w:val="00017C51"/>
    <w:rsid w:val="00022605"/>
    <w:rsid w:val="00025510"/>
    <w:rsid w:val="00042425"/>
    <w:rsid w:val="000444F0"/>
    <w:rsid w:val="0005014A"/>
    <w:rsid w:val="00053E4B"/>
    <w:rsid w:val="0006648F"/>
    <w:rsid w:val="00071BBE"/>
    <w:rsid w:val="0007359E"/>
    <w:rsid w:val="00075B5E"/>
    <w:rsid w:val="00076BD2"/>
    <w:rsid w:val="00087310"/>
    <w:rsid w:val="00094209"/>
    <w:rsid w:val="0009732C"/>
    <w:rsid w:val="000C1B81"/>
    <w:rsid w:val="000C3008"/>
    <w:rsid w:val="000C4EED"/>
    <w:rsid w:val="000D2CEC"/>
    <w:rsid w:val="000E019A"/>
    <w:rsid w:val="000E648F"/>
    <w:rsid w:val="000F17F9"/>
    <w:rsid w:val="000F2101"/>
    <w:rsid w:val="000F47FD"/>
    <w:rsid w:val="000F5F42"/>
    <w:rsid w:val="000F66B2"/>
    <w:rsid w:val="000F7087"/>
    <w:rsid w:val="00101EE8"/>
    <w:rsid w:val="001041DE"/>
    <w:rsid w:val="001069E3"/>
    <w:rsid w:val="00113349"/>
    <w:rsid w:val="0011468D"/>
    <w:rsid w:val="001239CA"/>
    <w:rsid w:val="00125212"/>
    <w:rsid w:val="0014188C"/>
    <w:rsid w:val="00141C11"/>
    <w:rsid w:val="00141D13"/>
    <w:rsid w:val="00141D95"/>
    <w:rsid w:val="001454BD"/>
    <w:rsid w:val="00145826"/>
    <w:rsid w:val="00147EBB"/>
    <w:rsid w:val="001519A9"/>
    <w:rsid w:val="00151AC3"/>
    <w:rsid w:val="00160451"/>
    <w:rsid w:val="00160BBC"/>
    <w:rsid w:val="00165CAC"/>
    <w:rsid w:val="00167499"/>
    <w:rsid w:val="00172241"/>
    <w:rsid w:val="001737F8"/>
    <w:rsid w:val="00175E66"/>
    <w:rsid w:val="00187870"/>
    <w:rsid w:val="00193126"/>
    <w:rsid w:val="00196013"/>
    <w:rsid w:val="001A0082"/>
    <w:rsid w:val="001A6253"/>
    <w:rsid w:val="001B029D"/>
    <w:rsid w:val="001B03B3"/>
    <w:rsid w:val="001B2C68"/>
    <w:rsid w:val="001B37B6"/>
    <w:rsid w:val="001B5149"/>
    <w:rsid w:val="001B6DD1"/>
    <w:rsid w:val="001C27A5"/>
    <w:rsid w:val="001C3C75"/>
    <w:rsid w:val="001D09CD"/>
    <w:rsid w:val="001E5117"/>
    <w:rsid w:val="001F1AC3"/>
    <w:rsid w:val="001F20DA"/>
    <w:rsid w:val="001F6786"/>
    <w:rsid w:val="0020361B"/>
    <w:rsid w:val="00204E5E"/>
    <w:rsid w:val="00210118"/>
    <w:rsid w:val="00211BE2"/>
    <w:rsid w:val="00221170"/>
    <w:rsid w:val="00221B07"/>
    <w:rsid w:val="002416C5"/>
    <w:rsid w:val="00245889"/>
    <w:rsid w:val="00251355"/>
    <w:rsid w:val="002571EF"/>
    <w:rsid w:val="002644CC"/>
    <w:rsid w:val="00266F59"/>
    <w:rsid w:val="0027045D"/>
    <w:rsid w:val="00272B6C"/>
    <w:rsid w:val="0027623A"/>
    <w:rsid w:val="0027674E"/>
    <w:rsid w:val="00280130"/>
    <w:rsid w:val="00281068"/>
    <w:rsid w:val="0028538B"/>
    <w:rsid w:val="00285AFD"/>
    <w:rsid w:val="00290F2F"/>
    <w:rsid w:val="0029138D"/>
    <w:rsid w:val="002937DA"/>
    <w:rsid w:val="00293C10"/>
    <w:rsid w:val="002A09C6"/>
    <w:rsid w:val="002A1E16"/>
    <w:rsid w:val="002A72D7"/>
    <w:rsid w:val="002B0264"/>
    <w:rsid w:val="002B6CE9"/>
    <w:rsid w:val="002B7F85"/>
    <w:rsid w:val="002C2AF2"/>
    <w:rsid w:val="002C359B"/>
    <w:rsid w:val="002C3BE4"/>
    <w:rsid w:val="002C4D09"/>
    <w:rsid w:val="002C4E1B"/>
    <w:rsid w:val="002D7255"/>
    <w:rsid w:val="002E1B35"/>
    <w:rsid w:val="002E287C"/>
    <w:rsid w:val="002F0D11"/>
    <w:rsid w:val="002F0DF6"/>
    <w:rsid w:val="002F397A"/>
    <w:rsid w:val="002F5323"/>
    <w:rsid w:val="002F6196"/>
    <w:rsid w:val="002F6F8E"/>
    <w:rsid w:val="002F7056"/>
    <w:rsid w:val="003019C7"/>
    <w:rsid w:val="003045E6"/>
    <w:rsid w:val="00312162"/>
    <w:rsid w:val="00315885"/>
    <w:rsid w:val="00315CC4"/>
    <w:rsid w:val="00316D63"/>
    <w:rsid w:val="00316FBC"/>
    <w:rsid w:val="0032072D"/>
    <w:rsid w:val="00325461"/>
    <w:rsid w:val="0032639F"/>
    <w:rsid w:val="00327B09"/>
    <w:rsid w:val="003325AD"/>
    <w:rsid w:val="00334DF1"/>
    <w:rsid w:val="00335C38"/>
    <w:rsid w:val="003501D5"/>
    <w:rsid w:val="003526E4"/>
    <w:rsid w:val="00355226"/>
    <w:rsid w:val="0035525C"/>
    <w:rsid w:val="00356C4B"/>
    <w:rsid w:val="00356C72"/>
    <w:rsid w:val="003655A2"/>
    <w:rsid w:val="00366253"/>
    <w:rsid w:val="00371AC4"/>
    <w:rsid w:val="00371E58"/>
    <w:rsid w:val="003818DF"/>
    <w:rsid w:val="00383CA8"/>
    <w:rsid w:val="0039796E"/>
    <w:rsid w:val="00397C9D"/>
    <w:rsid w:val="003A1216"/>
    <w:rsid w:val="003A3AF2"/>
    <w:rsid w:val="003A65ED"/>
    <w:rsid w:val="003A682B"/>
    <w:rsid w:val="003B243D"/>
    <w:rsid w:val="003B3A36"/>
    <w:rsid w:val="003B5178"/>
    <w:rsid w:val="003B545D"/>
    <w:rsid w:val="003B66F7"/>
    <w:rsid w:val="003B7D1B"/>
    <w:rsid w:val="003C0FC9"/>
    <w:rsid w:val="003C39F2"/>
    <w:rsid w:val="003D34DF"/>
    <w:rsid w:val="003D4612"/>
    <w:rsid w:val="003E0D92"/>
    <w:rsid w:val="003E1540"/>
    <w:rsid w:val="003E22CB"/>
    <w:rsid w:val="003F192B"/>
    <w:rsid w:val="003F47AB"/>
    <w:rsid w:val="003F4B8C"/>
    <w:rsid w:val="0040122D"/>
    <w:rsid w:val="00401BDF"/>
    <w:rsid w:val="00405818"/>
    <w:rsid w:val="00405831"/>
    <w:rsid w:val="00411BBD"/>
    <w:rsid w:val="00412838"/>
    <w:rsid w:val="00413B01"/>
    <w:rsid w:val="00415922"/>
    <w:rsid w:val="004161B0"/>
    <w:rsid w:val="00416B5B"/>
    <w:rsid w:val="00423BD7"/>
    <w:rsid w:val="004262C6"/>
    <w:rsid w:val="0042757D"/>
    <w:rsid w:val="00433920"/>
    <w:rsid w:val="004352A0"/>
    <w:rsid w:val="00437C14"/>
    <w:rsid w:val="004527C9"/>
    <w:rsid w:val="00453069"/>
    <w:rsid w:val="0045708A"/>
    <w:rsid w:val="004714C1"/>
    <w:rsid w:val="00481A2A"/>
    <w:rsid w:val="00483F5B"/>
    <w:rsid w:val="00490874"/>
    <w:rsid w:val="00494EE2"/>
    <w:rsid w:val="00495875"/>
    <w:rsid w:val="00496E83"/>
    <w:rsid w:val="004A169F"/>
    <w:rsid w:val="004A2886"/>
    <w:rsid w:val="004A3E90"/>
    <w:rsid w:val="004B0E74"/>
    <w:rsid w:val="004B14A0"/>
    <w:rsid w:val="004B5C70"/>
    <w:rsid w:val="004C1285"/>
    <w:rsid w:val="004C52BE"/>
    <w:rsid w:val="004C7B20"/>
    <w:rsid w:val="004D1B0C"/>
    <w:rsid w:val="004D2668"/>
    <w:rsid w:val="004D4329"/>
    <w:rsid w:val="004E0936"/>
    <w:rsid w:val="004E25E1"/>
    <w:rsid w:val="004E7887"/>
    <w:rsid w:val="004F1331"/>
    <w:rsid w:val="004F1402"/>
    <w:rsid w:val="004F4425"/>
    <w:rsid w:val="004F78FD"/>
    <w:rsid w:val="00502258"/>
    <w:rsid w:val="0050659B"/>
    <w:rsid w:val="005144B7"/>
    <w:rsid w:val="00521A69"/>
    <w:rsid w:val="00522A6B"/>
    <w:rsid w:val="00524A2E"/>
    <w:rsid w:val="00526425"/>
    <w:rsid w:val="005279DE"/>
    <w:rsid w:val="005302FF"/>
    <w:rsid w:val="00530D0F"/>
    <w:rsid w:val="00533F2C"/>
    <w:rsid w:val="00534772"/>
    <w:rsid w:val="00534F64"/>
    <w:rsid w:val="00536B70"/>
    <w:rsid w:val="00537FCD"/>
    <w:rsid w:val="00545F76"/>
    <w:rsid w:val="005510E7"/>
    <w:rsid w:val="005545BB"/>
    <w:rsid w:val="00556882"/>
    <w:rsid w:val="0055765E"/>
    <w:rsid w:val="00561E43"/>
    <w:rsid w:val="00567FA5"/>
    <w:rsid w:val="0057078E"/>
    <w:rsid w:val="00570C82"/>
    <w:rsid w:val="0057786B"/>
    <w:rsid w:val="005838F5"/>
    <w:rsid w:val="00585259"/>
    <w:rsid w:val="00590DA3"/>
    <w:rsid w:val="00591B45"/>
    <w:rsid w:val="005A0F73"/>
    <w:rsid w:val="005A27A1"/>
    <w:rsid w:val="005A2EA3"/>
    <w:rsid w:val="005A4A28"/>
    <w:rsid w:val="005A6CC1"/>
    <w:rsid w:val="005B605F"/>
    <w:rsid w:val="005B6566"/>
    <w:rsid w:val="005B764D"/>
    <w:rsid w:val="005C2ECE"/>
    <w:rsid w:val="005C6943"/>
    <w:rsid w:val="005E0591"/>
    <w:rsid w:val="005E0A3D"/>
    <w:rsid w:val="005E3E6F"/>
    <w:rsid w:val="005E4CC1"/>
    <w:rsid w:val="005F14FE"/>
    <w:rsid w:val="00600AA6"/>
    <w:rsid w:val="00613BD5"/>
    <w:rsid w:val="00614248"/>
    <w:rsid w:val="00616E82"/>
    <w:rsid w:val="006218A3"/>
    <w:rsid w:val="00636B70"/>
    <w:rsid w:val="00646182"/>
    <w:rsid w:val="00650FF8"/>
    <w:rsid w:val="006564CE"/>
    <w:rsid w:val="00663F64"/>
    <w:rsid w:val="006722EF"/>
    <w:rsid w:val="006777AE"/>
    <w:rsid w:val="0068174A"/>
    <w:rsid w:val="00692FD5"/>
    <w:rsid w:val="00696B7A"/>
    <w:rsid w:val="006A314E"/>
    <w:rsid w:val="006B36CE"/>
    <w:rsid w:val="006B6CB5"/>
    <w:rsid w:val="006C0D43"/>
    <w:rsid w:val="006C1782"/>
    <w:rsid w:val="006C318F"/>
    <w:rsid w:val="006C38EE"/>
    <w:rsid w:val="006C3E41"/>
    <w:rsid w:val="006C5C70"/>
    <w:rsid w:val="006D1E12"/>
    <w:rsid w:val="006E2CDF"/>
    <w:rsid w:val="006E54AB"/>
    <w:rsid w:val="006F325B"/>
    <w:rsid w:val="006F60FC"/>
    <w:rsid w:val="00705F1A"/>
    <w:rsid w:val="00713E6F"/>
    <w:rsid w:val="0071531E"/>
    <w:rsid w:val="007157E5"/>
    <w:rsid w:val="0071645B"/>
    <w:rsid w:val="00716E9D"/>
    <w:rsid w:val="00717C9B"/>
    <w:rsid w:val="00722416"/>
    <w:rsid w:val="007226BF"/>
    <w:rsid w:val="00723D7A"/>
    <w:rsid w:val="0073116D"/>
    <w:rsid w:val="00737D33"/>
    <w:rsid w:val="007417F7"/>
    <w:rsid w:val="00741B41"/>
    <w:rsid w:val="007435B9"/>
    <w:rsid w:val="00743845"/>
    <w:rsid w:val="00743950"/>
    <w:rsid w:val="00744DD8"/>
    <w:rsid w:val="00747B9E"/>
    <w:rsid w:val="00750C2D"/>
    <w:rsid w:val="007524BE"/>
    <w:rsid w:val="007525FA"/>
    <w:rsid w:val="00763851"/>
    <w:rsid w:val="00771356"/>
    <w:rsid w:val="00772AD2"/>
    <w:rsid w:val="00774FF0"/>
    <w:rsid w:val="00776516"/>
    <w:rsid w:val="007805BA"/>
    <w:rsid w:val="007847F0"/>
    <w:rsid w:val="00784D95"/>
    <w:rsid w:val="0079046D"/>
    <w:rsid w:val="0079753A"/>
    <w:rsid w:val="007A0A92"/>
    <w:rsid w:val="007A100A"/>
    <w:rsid w:val="007A6DD9"/>
    <w:rsid w:val="007A714D"/>
    <w:rsid w:val="007A7753"/>
    <w:rsid w:val="007B0B4E"/>
    <w:rsid w:val="007B69E1"/>
    <w:rsid w:val="007C173A"/>
    <w:rsid w:val="007C39D6"/>
    <w:rsid w:val="007D356B"/>
    <w:rsid w:val="007D490D"/>
    <w:rsid w:val="007D60E0"/>
    <w:rsid w:val="007D6B8D"/>
    <w:rsid w:val="007E32B9"/>
    <w:rsid w:val="007F5D01"/>
    <w:rsid w:val="007F5F81"/>
    <w:rsid w:val="007F6474"/>
    <w:rsid w:val="0081284F"/>
    <w:rsid w:val="00814843"/>
    <w:rsid w:val="00814A49"/>
    <w:rsid w:val="008163F4"/>
    <w:rsid w:val="008170DE"/>
    <w:rsid w:val="0082265F"/>
    <w:rsid w:val="00826ECD"/>
    <w:rsid w:val="00830E32"/>
    <w:rsid w:val="00834045"/>
    <w:rsid w:val="00835D0A"/>
    <w:rsid w:val="008566B0"/>
    <w:rsid w:val="00861EFD"/>
    <w:rsid w:val="008664E0"/>
    <w:rsid w:val="00873A11"/>
    <w:rsid w:val="00873AF9"/>
    <w:rsid w:val="008757FD"/>
    <w:rsid w:val="00880C20"/>
    <w:rsid w:val="008A074E"/>
    <w:rsid w:val="008A0B2D"/>
    <w:rsid w:val="008A35D9"/>
    <w:rsid w:val="008A76B1"/>
    <w:rsid w:val="008B5ED2"/>
    <w:rsid w:val="008C0DBA"/>
    <w:rsid w:val="008C6E02"/>
    <w:rsid w:val="008D0054"/>
    <w:rsid w:val="008D0596"/>
    <w:rsid w:val="008D1C04"/>
    <w:rsid w:val="008D3BFE"/>
    <w:rsid w:val="008D58FC"/>
    <w:rsid w:val="008E435D"/>
    <w:rsid w:val="008E79AA"/>
    <w:rsid w:val="008F04A0"/>
    <w:rsid w:val="008F2737"/>
    <w:rsid w:val="008F64A7"/>
    <w:rsid w:val="0090012B"/>
    <w:rsid w:val="0090351F"/>
    <w:rsid w:val="00904B84"/>
    <w:rsid w:val="009113FB"/>
    <w:rsid w:val="0091345C"/>
    <w:rsid w:val="009236E9"/>
    <w:rsid w:val="009242FF"/>
    <w:rsid w:val="00940451"/>
    <w:rsid w:val="00954744"/>
    <w:rsid w:val="009558D5"/>
    <w:rsid w:val="00956E0D"/>
    <w:rsid w:val="009700B4"/>
    <w:rsid w:val="00970BAD"/>
    <w:rsid w:val="00970E32"/>
    <w:rsid w:val="009717A5"/>
    <w:rsid w:val="009768D1"/>
    <w:rsid w:val="009829B7"/>
    <w:rsid w:val="00992060"/>
    <w:rsid w:val="009927C0"/>
    <w:rsid w:val="00992A1C"/>
    <w:rsid w:val="009961E6"/>
    <w:rsid w:val="009A2967"/>
    <w:rsid w:val="009A5590"/>
    <w:rsid w:val="009A6C8D"/>
    <w:rsid w:val="009A7DA1"/>
    <w:rsid w:val="009A7F6A"/>
    <w:rsid w:val="009B233A"/>
    <w:rsid w:val="009B513D"/>
    <w:rsid w:val="009B56D9"/>
    <w:rsid w:val="009B6C65"/>
    <w:rsid w:val="009C0017"/>
    <w:rsid w:val="009C15F4"/>
    <w:rsid w:val="009D5911"/>
    <w:rsid w:val="009D62A3"/>
    <w:rsid w:val="009D6815"/>
    <w:rsid w:val="009D70DB"/>
    <w:rsid w:val="009E062A"/>
    <w:rsid w:val="009E2A1F"/>
    <w:rsid w:val="009E3101"/>
    <w:rsid w:val="009E515A"/>
    <w:rsid w:val="009F6D32"/>
    <w:rsid w:val="00A0016D"/>
    <w:rsid w:val="00A067DE"/>
    <w:rsid w:val="00A20DCF"/>
    <w:rsid w:val="00A22B65"/>
    <w:rsid w:val="00A239E3"/>
    <w:rsid w:val="00A26421"/>
    <w:rsid w:val="00A3524B"/>
    <w:rsid w:val="00A37C4B"/>
    <w:rsid w:val="00A37E12"/>
    <w:rsid w:val="00A460CB"/>
    <w:rsid w:val="00A526DF"/>
    <w:rsid w:val="00A5536D"/>
    <w:rsid w:val="00A66E53"/>
    <w:rsid w:val="00A66F66"/>
    <w:rsid w:val="00A675E3"/>
    <w:rsid w:val="00A708A2"/>
    <w:rsid w:val="00A71AE5"/>
    <w:rsid w:val="00A71BA9"/>
    <w:rsid w:val="00A722B2"/>
    <w:rsid w:val="00A74101"/>
    <w:rsid w:val="00A74CFC"/>
    <w:rsid w:val="00A760C2"/>
    <w:rsid w:val="00A87431"/>
    <w:rsid w:val="00AA1E16"/>
    <w:rsid w:val="00AA3297"/>
    <w:rsid w:val="00AB1005"/>
    <w:rsid w:val="00AC002C"/>
    <w:rsid w:val="00AC6CDD"/>
    <w:rsid w:val="00AC735F"/>
    <w:rsid w:val="00AD38D0"/>
    <w:rsid w:val="00AD4998"/>
    <w:rsid w:val="00AE108C"/>
    <w:rsid w:val="00AE2959"/>
    <w:rsid w:val="00AE2CA9"/>
    <w:rsid w:val="00AF1A53"/>
    <w:rsid w:val="00AF7AC7"/>
    <w:rsid w:val="00B05ADC"/>
    <w:rsid w:val="00B165E2"/>
    <w:rsid w:val="00B200AB"/>
    <w:rsid w:val="00B243B2"/>
    <w:rsid w:val="00B272BE"/>
    <w:rsid w:val="00B302A7"/>
    <w:rsid w:val="00B40454"/>
    <w:rsid w:val="00B42AAA"/>
    <w:rsid w:val="00B46189"/>
    <w:rsid w:val="00B5032F"/>
    <w:rsid w:val="00B5236E"/>
    <w:rsid w:val="00B53C4E"/>
    <w:rsid w:val="00B62322"/>
    <w:rsid w:val="00B803F5"/>
    <w:rsid w:val="00B80886"/>
    <w:rsid w:val="00B80D92"/>
    <w:rsid w:val="00B81867"/>
    <w:rsid w:val="00B93B0C"/>
    <w:rsid w:val="00B9542C"/>
    <w:rsid w:val="00B95560"/>
    <w:rsid w:val="00BA029A"/>
    <w:rsid w:val="00BA2220"/>
    <w:rsid w:val="00BA4176"/>
    <w:rsid w:val="00BA5342"/>
    <w:rsid w:val="00BA6E2B"/>
    <w:rsid w:val="00BA7225"/>
    <w:rsid w:val="00BA7FAB"/>
    <w:rsid w:val="00BB3448"/>
    <w:rsid w:val="00BC2F4C"/>
    <w:rsid w:val="00BC4A05"/>
    <w:rsid w:val="00BD30AF"/>
    <w:rsid w:val="00BE0188"/>
    <w:rsid w:val="00BF0B15"/>
    <w:rsid w:val="00BF1F5E"/>
    <w:rsid w:val="00BF5C24"/>
    <w:rsid w:val="00C02F3A"/>
    <w:rsid w:val="00C05752"/>
    <w:rsid w:val="00C12B84"/>
    <w:rsid w:val="00C12CBB"/>
    <w:rsid w:val="00C13BAC"/>
    <w:rsid w:val="00C16230"/>
    <w:rsid w:val="00C20DED"/>
    <w:rsid w:val="00C216FE"/>
    <w:rsid w:val="00C25A2D"/>
    <w:rsid w:val="00C260F8"/>
    <w:rsid w:val="00C34445"/>
    <w:rsid w:val="00C4283A"/>
    <w:rsid w:val="00C43FBE"/>
    <w:rsid w:val="00C449C6"/>
    <w:rsid w:val="00C46FE8"/>
    <w:rsid w:val="00C472B9"/>
    <w:rsid w:val="00C555BF"/>
    <w:rsid w:val="00C564B0"/>
    <w:rsid w:val="00C6283F"/>
    <w:rsid w:val="00C65891"/>
    <w:rsid w:val="00C814A5"/>
    <w:rsid w:val="00C81C2A"/>
    <w:rsid w:val="00C84922"/>
    <w:rsid w:val="00C86ABC"/>
    <w:rsid w:val="00C93063"/>
    <w:rsid w:val="00C96573"/>
    <w:rsid w:val="00CA5576"/>
    <w:rsid w:val="00CA63E8"/>
    <w:rsid w:val="00CB3BDF"/>
    <w:rsid w:val="00CC0399"/>
    <w:rsid w:val="00CD0BB8"/>
    <w:rsid w:val="00CD3849"/>
    <w:rsid w:val="00CD6D83"/>
    <w:rsid w:val="00CE3959"/>
    <w:rsid w:val="00CE5A84"/>
    <w:rsid w:val="00CF7384"/>
    <w:rsid w:val="00D02A2E"/>
    <w:rsid w:val="00D14309"/>
    <w:rsid w:val="00D21CC5"/>
    <w:rsid w:val="00D2343D"/>
    <w:rsid w:val="00D23DF7"/>
    <w:rsid w:val="00D306FE"/>
    <w:rsid w:val="00D30EAE"/>
    <w:rsid w:val="00D318F1"/>
    <w:rsid w:val="00D320F5"/>
    <w:rsid w:val="00D3624F"/>
    <w:rsid w:val="00D375F6"/>
    <w:rsid w:val="00D37FE9"/>
    <w:rsid w:val="00D40B0E"/>
    <w:rsid w:val="00D4297B"/>
    <w:rsid w:val="00D563F5"/>
    <w:rsid w:val="00D56BE0"/>
    <w:rsid w:val="00D652D3"/>
    <w:rsid w:val="00D668DE"/>
    <w:rsid w:val="00D671D0"/>
    <w:rsid w:val="00D76090"/>
    <w:rsid w:val="00D77AC2"/>
    <w:rsid w:val="00D82203"/>
    <w:rsid w:val="00D87D7B"/>
    <w:rsid w:val="00DA66B7"/>
    <w:rsid w:val="00DB04EF"/>
    <w:rsid w:val="00DB0865"/>
    <w:rsid w:val="00DB4C0A"/>
    <w:rsid w:val="00DB5F58"/>
    <w:rsid w:val="00DB7072"/>
    <w:rsid w:val="00DE23E6"/>
    <w:rsid w:val="00DE2C4C"/>
    <w:rsid w:val="00DE5433"/>
    <w:rsid w:val="00DE68A7"/>
    <w:rsid w:val="00DF5F38"/>
    <w:rsid w:val="00E10DD2"/>
    <w:rsid w:val="00E14CE4"/>
    <w:rsid w:val="00E15C57"/>
    <w:rsid w:val="00E20EDD"/>
    <w:rsid w:val="00E22C5F"/>
    <w:rsid w:val="00E23336"/>
    <w:rsid w:val="00E2590A"/>
    <w:rsid w:val="00E27117"/>
    <w:rsid w:val="00E31661"/>
    <w:rsid w:val="00E32B52"/>
    <w:rsid w:val="00E354D4"/>
    <w:rsid w:val="00E43A19"/>
    <w:rsid w:val="00E44EEF"/>
    <w:rsid w:val="00E460DC"/>
    <w:rsid w:val="00E47EB8"/>
    <w:rsid w:val="00E51A20"/>
    <w:rsid w:val="00E53067"/>
    <w:rsid w:val="00E61D7F"/>
    <w:rsid w:val="00E72EFA"/>
    <w:rsid w:val="00E73A00"/>
    <w:rsid w:val="00E7466D"/>
    <w:rsid w:val="00E750E1"/>
    <w:rsid w:val="00E82F77"/>
    <w:rsid w:val="00E84E1E"/>
    <w:rsid w:val="00E9114A"/>
    <w:rsid w:val="00EA2942"/>
    <w:rsid w:val="00EA3DA8"/>
    <w:rsid w:val="00EA489C"/>
    <w:rsid w:val="00EB0CA7"/>
    <w:rsid w:val="00EB1755"/>
    <w:rsid w:val="00EB28B5"/>
    <w:rsid w:val="00EB377A"/>
    <w:rsid w:val="00EB4992"/>
    <w:rsid w:val="00EC2907"/>
    <w:rsid w:val="00EC5A8E"/>
    <w:rsid w:val="00ED4ED5"/>
    <w:rsid w:val="00EE4618"/>
    <w:rsid w:val="00EF2E52"/>
    <w:rsid w:val="00F10AA9"/>
    <w:rsid w:val="00F10D78"/>
    <w:rsid w:val="00F11DBD"/>
    <w:rsid w:val="00F22A01"/>
    <w:rsid w:val="00F24CFE"/>
    <w:rsid w:val="00F32E4A"/>
    <w:rsid w:val="00F36D8C"/>
    <w:rsid w:val="00F54F27"/>
    <w:rsid w:val="00F6135E"/>
    <w:rsid w:val="00F61468"/>
    <w:rsid w:val="00F65ADA"/>
    <w:rsid w:val="00F709A6"/>
    <w:rsid w:val="00F820D1"/>
    <w:rsid w:val="00F87B95"/>
    <w:rsid w:val="00F905C2"/>
    <w:rsid w:val="00F92659"/>
    <w:rsid w:val="00F93545"/>
    <w:rsid w:val="00F96FBA"/>
    <w:rsid w:val="00FA155B"/>
    <w:rsid w:val="00FA3D85"/>
    <w:rsid w:val="00FB07F3"/>
    <w:rsid w:val="00FB4C6E"/>
    <w:rsid w:val="00FB4E06"/>
    <w:rsid w:val="00FB67C6"/>
    <w:rsid w:val="00FB7207"/>
    <w:rsid w:val="00FC3483"/>
    <w:rsid w:val="00FC4D68"/>
    <w:rsid w:val="00FD2ADA"/>
    <w:rsid w:val="00FD686F"/>
    <w:rsid w:val="00FE25F7"/>
    <w:rsid w:val="00FE2FB6"/>
    <w:rsid w:val="00FF0CA1"/>
    <w:rsid w:val="00FF2F3B"/>
    <w:rsid w:val="00FF4B33"/>
    <w:rsid w:val="00FF707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link w:val="FooterCha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069E3"/>
    <w:rPr>
      <w:szCs w:val="20"/>
    </w:rPr>
  </w:style>
  <w:style w:type="paragraph" w:styleId="CommentSubject">
    <w:name w:val="annotation subject"/>
    <w:basedOn w:val="CommentText"/>
    <w:next w:val="CommentText"/>
    <w:semiHidden/>
    <w:rsid w:val="001069E3"/>
    <w:rPr>
      <w:b/>
      <w:bCs/>
    </w:rPr>
  </w:style>
  <w:style w:type="character" w:customStyle="1" w:styleId="FooterChar">
    <w:name w:val="Footer Char"/>
    <w:link w:val="Footer"/>
    <w:rsid w:val="00567FA5"/>
    <w:rPr>
      <w:rFonts w:eastAsia="SimSun" w:cs="Traditional Arabic"/>
      <w:b/>
      <w:bCs/>
      <w:noProof/>
      <w:sz w:val="17"/>
      <w:szCs w:val="25"/>
      <w:lang w:val="en-US" w:eastAsia="en-US" w:bidi="ar-SA"/>
    </w:rPr>
  </w:style>
  <w:style w:type="table" w:styleId="TableGrid">
    <w:name w:val="Table Grid"/>
    <w:basedOn w:val="TableNormal"/>
    <w:rsid w:val="00567FA5"/>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722646">
      <w:bodyDiv w:val="1"/>
      <w:marLeft w:val="0"/>
      <w:marRight w:val="0"/>
      <w:marTop w:val="0"/>
      <w:marBottom w:val="0"/>
      <w:divBdr>
        <w:top w:val="none" w:sz="0" w:space="0" w:color="auto"/>
        <w:left w:val="none" w:sz="0" w:space="0" w:color="auto"/>
        <w:bottom w:val="none" w:sz="0" w:space="0" w:color="auto"/>
        <w:right w:val="none" w:sz="0" w:space="0" w:color="auto"/>
      </w:divBdr>
    </w:div>
    <w:div w:id="834615569">
      <w:bodyDiv w:val="1"/>
      <w:marLeft w:val="0"/>
      <w:marRight w:val="0"/>
      <w:marTop w:val="0"/>
      <w:marBottom w:val="0"/>
      <w:divBdr>
        <w:top w:val="none" w:sz="0" w:space="0" w:color="auto"/>
        <w:left w:val="none" w:sz="0" w:space="0" w:color="auto"/>
        <w:bottom w:val="none" w:sz="0" w:space="0" w:color="auto"/>
        <w:right w:val="none" w:sz="0" w:space="0" w:color="auto"/>
      </w:divBdr>
    </w:div>
    <w:div w:id="1178160329">
      <w:bodyDiv w:val="1"/>
      <w:marLeft w:val="0"/>
      <w:marRight w:val="0"/>
      <w:marTop w:val="0"/>
      <w:marBottom w:val="0"/>
      <w:divBdr>
        <w:top w:val="none" w:sz="0" w:space="0" w:color="auto"/>
        <w:left w:val="none" w:sz="0" w:space="0" w:color="auto"/>
        <w:bottom w:val="none" w:sz="0" w:space="0" w:color="auto"/>
        <w:right w:val="none" w:sz="0" w:space="0" w:color="auto"/>
      </w:divBdr>
    </w:div>
    <w:div w:id="1544244698">
      <w:bodyDiv w:val="1"/>
      <w:marLeft w:val="0"/>
      <w:marRight w:val="0"/>
      <w:marTop w:val="0"/>
      <w:marBottom w:val="0"/>
      <w:divBdr>
        <w:top w:val="none" w:sz="0" w:space="0" w:color="auto"/>
        <w:left w:val="none" w:sz="0" w:space="0" w:color="auto"/>
        <w:bottom w:val="none" w:sz="0" w:space="0" w:color="auto"/>
        <w:right w:val="none" w:sz="0" w:space="0" w:color="auto"/>
      </w:divBdr>
    </w:div>
    <w:div w:id="192448538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6.emf"/><Relationship Id="rId3" Type="http://schemas.openxmlformats.org/officeDocument/2006/relationships/webSettings" Target="webSettings.xml"/><Relationship Id="rId21" Type="http://schemas.openxmlformats.org/officeDocument/2006/relationships/image" Target="media/image11.emf"/><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image" Target="media/image7.emf"/><Relationship Id="rId25" Type="http://schemas.openxmlformats.org/officeDocument/2006/relationships/image" Target="media/image15.emf"/><Relationship Id="rId2" Type="http://schemas.openxmlformats.org/officeDocument/2006/relationships/settings" Target="settings.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image" Target="media/image14.emf"/><Relationship Id="rId5" Type="http://schemas.openxmlformats.org/officeDocument/2006/relationships/endnotes" Target="endnote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8.emf"/><Relationship Id="rId10" Type="http://schemas.openxmlformats.org/officeDocument/2006/relationships/header" Target="header3.xml"/><Relationship Id="rId19" Type="http://schemas.openxmlformats.org/officeDocument/2006/relationships/image" Target="media/image9.emf"/><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image" Target="media/image17.emf"/><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2755</TotalTime>
  <Pages>1</Pages>
  <Words>18741</Words>
  <Characters>106825</Characters>
  <Application>Microsoft Office Word</Application>
  <DocSecurity>4</DocSecurity>
  <Lines>890</Lines>
  <Paragraphs>250</Paragraphs>
  <ScaleCrop>false</ScaleCrop>
  <HeadingPairs>
    <vt:vector size="2" baseType="variant">
      <vt:variant>
        <vt:lpstr>Title</vt:lpstr>
      </vt:variant>
      <vt:variant>
        <vt:i4>1</vt:i4>
      </vt:variant>
    </vt:vector>
  </HeadingPairs>
  <TitlesOfParts>
    <vt:vector size="1" baseType="lpstr">
      <vt:lpstr>Normal.dot</vt:lpstr>
    </vt:vector>
  </TitlesOfParts>
  <Company>Retiree</Company>
  <LinksUpToDate>false</LinksUpToDate>
  <CharactersWithSpaces>125316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Youssef</dc:creator>
  <cp:keywords/>
  <dc:description/>
  <cp:lastModifiedBy>Front Desk 1</cp:lastModifiedBy>
  <cp:revision>382</cp:revision>
  <cp:lastPrinted>2009-11-16T12:32:00Z</cp:lastPrinted>
  <dcterms:created xsi:type="dcterms:W3CDTF">2009-10-15T18:14:00Z</dcterms:created>
  <dcterms:modified xsi:type="dcterms:W3CDTF">2009-11-20T08:29:00Z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0953542</vt:lpwstr>
  </property>
  <property fmtid="{D5CDD505-2E9C-101B-9397-08002B2CF9AE}" pid="3" name="Symbol1">
    <vt:lpwstr>CEDAW/C/BFA/6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