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953" w:rsidRDefault="00540953" w:rsidP="00540953">
      <w:pPr>
        <w:pStyle w:val="4"/>
        <w:spacing w:line="60" w:lineRule="exact"/>
        <w:rPr>
          <w:sz w:val="6"/>
        </w:rPr>
        <w:sectPr w:rsidR="00540953" w:rsidSect="0054095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Fonts w:ascii="Times New Roman" w:eastAsia="SimSun" w:hAnsi="Times New Roman"/>
        </w:rPr>
        <w:commentReference w:id="0"/>
      </w:r>
    </w:p>
    <w:p w:rsidR="00B31E9D" w:rsidRDefault="00B31E9D" w:rsidP="00540953">
      <w:pPr>
        <w:pStyle w:val="4"/>
        <w:spacing w:line="60" w:lineRule="exact"/>
        <w:rPr>
          <w:sz w:val="6"/>
        </w:rPr>
      </w:pPr>
    </w:p>
    <w:p w:rsidR="00A42CD0" w:rsidRDefault="00A42CD0" w:rsidP="00A42CD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A42CD0" w:rsidRPr="003D16D1" w:rsidRDefault="00A42CD0" w:rsidP="00A42CD0">
      <w:pPr>
        <w:pStyle w:val="SingleTxt"/>
        <w:spacing w:after="0" w:line="120" w:lineRule="exact"/>
        <w:ind w:right="0"/>
        <w:rPr>
          <w:rFonts w:hint="eastAsia"/>
          <w:sz w:val="10"/>
        </w:rPr>
      </w:pPr>
    </w:p>
    <w:p w:rsidR="00A42CD0" w:rsidRPr="003D16D1" w:rsidRDefault="00A42CD0" w:rsidP="00A42CD0">
      <w:pPr>
        <w:pStyle w:val="SingleTxt"/>
        <w:spacing w:after="0" w:line="120" w:lineRule="exact"/>
        <w:ind w:right="0"/>
        <w:rPr>
          <w:rFonts w:hint="eastAsia"/>
          <w:sz w:val="10"/>
        </w:rPr>
      </w:pPr>
    </w:p>
    <w:p w:rsidR="00A42CD0" w:rsidRPr="003D16D1" w:rsidRDefault="00A42CD0" w:rsidP="00A42CD0">
      <w:pPr>
        <w:pStyle w:val="SingleTxt"/>
        <w:spacing w:after="0" w:line="120" w:lineRule="exact"/>
        <w:ind w:right="0"/>
        <w:rPr>
          <w:rFonts w:hint="eastAsia"/>
          <w:sz w:val="10"/>
        </w:rPr>
      </w:pPr>
    </w:p>
    <w:p w:rsidR="00A42CD0" w:rsidRDefault="00A42CD0" w:rsidP="00A42CD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审议缔约国根据《消除对妇女一切形式歧视公约》第18条提交的报告</w:t>
      </w:r>
    </w:p>
    <w:p w:rsidR="00A42CD0" w:rsidRPr="003D16D1" w:rsidRDefault="00A42CD0" w:rsidP="00A42CD0">
      <w:pPr>
        <w:pStyle w:val="SingleTxt"/>
        <w:spacing w:after="0" w:line="120" w:lineRule="exact"/>
        <w:ind w:right="0"/>
        <w:rPr>
          <w:rFonts w:hint="eastAsia"/>
          <w:sz w:val="10"/>
        </w:rPr>
      </w:pPr>
    </w:p>
    <w:p w:rsidR="00A42CD0" w:rsidRPr="003D16D1" w:rsidRDefault="00A42CD0" w:rsidP="00A42CD0">
      <w:pPr>
        <w:pStyle w:val="SingleTxt"/>
        <w:spacing w:after="0" w:line="120" w:lineRule="exact"/>
        <w:ind w:right="0"/>
        <w:rPr>
          <w:rFonts w:hint="eastAsia"/>
          <w:sz w:val="10"/>
        </w:rPr>
      </w:pPr>
    </w:p>
    <w:p w:rsidR="00A42CD0" w:rsidRDefault="00A42CD0" w:rsidP="00A42CD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缔约国应于2014年提交的第二次和第三次定期报告</w:t>
      </w:r>
    </w:p>
    <w:p w:rsidR="00A42CD0" w:rsidRPr="00624116" w:rsidRDefault="00A42CD0" w:rsidP="00A42CD0">
      <w:pPr>
        <w:framePr w:w="9792" w:h="432" w:hSpace="180" w:wrap="around" w:hAnchor="page" w:x="1210" w:yAlign="bottom"/>
        <w:spacing w:line="100" w:lineRule="exact"/>
        <w:rPr>
          <w:sz w:val="10"/>
        </w:rPr>
      </w:pPr>
    </w:p>
    <w:p w:rsidR="00A42CD0" w:rsidRPr="00624116" w:rsidRDefault="00A42CD0" w:rsidP="00A42CD0">
      <w:pPr>
        <w:framePr w:w="9792" w:h="432" w:hSpace="180" w:wrap="around" w:hAnchor="page" w:x="1210" w:yAlign="bottom"/>
        <w:spacing w:line="60" w:lineRule="exact"/>
        <w:rPr>
          <w:sz w:val="6"/>
        </w:rPr>
      </w:pPr>
      <w:r w:rsidRPr="00624116">
        <w:rPr>
          <w:noProof/>
          <w:sz w:val="6"/>
        </w:rPr>
        <w:pict>
          <v:line id="_x0000_s1028" style="position:absolute;left:0;text-align:left;z-index:1;mso-position-horizontal-relative:page" from="108pt,-1pt" to="180pt,-1pt" strokeweight=".25pt">
            <w10:wrap anchorx="page"/>
          </v:line>
        </w:pict>
      </w:r>
    </w:p>
    <w:p w:rsidR="00A42CD0" w:rsidRDefault="00A42CD0" w:rsidP="00A42CD0">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108" w:right="1264"/>
        <w:rPr>
          <w:sz w:val="18"/>
        </w:rPr>
      </w:pPr>
      <w:r>
        <w:rPr>
          <w:sz w:val="18"/>
        </w:rPr>
        <w:t>*</w:t>
      </w:r>
      <w:r>
        <w:rPr>
          <w:sz w:val="18"/>
        </w:rPr>
        <w:tab/>
      </w:r>
      <w:r w:rsidRPr="0063533F">
        <w:rPr>
          <w:rFonts w:hint="eastAsia"/>
          <w:sz w:val="18"/>
        </w:rPr>
        <w:t>由于技术原因于</w:t>
      </w:r>
      <w:r>
        <w:rPr>
          <w:sz w:val="18"/>
        </w:rPr>
        <w:t>2015</w:t>
      </w:r>
      <w:r>
        <w:rPr>
          <w:rFonts w:hint="eastAsia"/>
          <w:sz w:val="18"/>
        </w:rPr>
        <w:t>年</w:t>
      </w:r>
      <w:r>
        <w:rPr>
          <w:rFonts w:hint="eastAsia"/>
          <w:sz w:val="18"/>
        </w:rPr>
        <w:t>3</w:t>
      </w:r>
      <w:r>
        <w:rPr>
          <w:rFonts w:hint="eastAsia"/>
          <w:sz w:val="18"/>
        </w:rPr>
        <w:t>月</w:t>
      </w:r>
      <w:r>
        <w:rPr>
          <w:rFonts w:hint="eastAsia"/>
          <w:sz w:val="18"/>
        </w:rPr>
        <w:t>3</w:t>
      </w:r>
      <w:r>
        <w:rPr>
          <w:rFonts w:hint="eastAsia"/>
          <w:sz w:val="18"/>
        </w:rPr>
        <w:t>日</w:t>
      </w:r>
      <w:r w:rsidRPr="0063533F">
        <w:rPr>
          <w:rFonts w:hint="eastAsia"/>
          <w:sz w:val="18"/>
        </w:rPr>
        <w:t>重发。</w:t>
      </w:r>
    </w:p>
    <w:p w:rsidR="00A42CD0" w:rsidRPr="00624116" w:rsidRDefault="00A42CD0" w:rsidP="00A42CD0">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vertAlign w:val="superscript"/>
        </w:rPr>
        <w:tab/>
      </w:r>
      <w:r w:rsidRPr="002A08A3">
        <w:rPr>
          <w:sz w:val="18"/>
          <w:vertAlign w:val="superscript"/>
        </w:rPr>
        <w:t>*</w:t>
      </w:r>
      <w:r>
        <w:rPr>
          <w:sz w:val="18"/>
          <w:vertAlign w:val="superscript"/>
        </w:rPr>
        <w:t>*</w:t>
      </w:r>
      <w:r>
        <w:rPr>
          <w:sz w:val="18"/>
        </w:rPr>
        <w:tab/>
      </w:r>
      <w:r w:rsidRPr="00624116">
        <w:rPr>
          <w:rFonts w:hint="eastAsia"/>
          <w:sz w:val="18"/>
        </w:rPr>
        <w:t>本文件发布之前未经正式编辑。</w:t>
      </w:r>
    </w:p>
    <w:p w:rsidR="00A42CD0" w:rsidRPr="002A08A3" w:rsidRDefault="00A42CD0" w:rsidP="00A42CD0">
      <w:pPr>
        <w:pStyle w:val="SingleTxt"/>
        <w:spacing w:after="0" w:line="120" w:lineRule="exact"/>
        <w:rPr>
          <w:sz w:val="10"/>
        </w:rPr>
      </w:pPr>
    </w:p>
    <w:p w:rsidR="00A42CD0" w:rsidRPr="002A08A3" w:rsidRDefault="00A42CD0" w:rsidP="00A42CD0">
      <w:pPr>
        <w:pStyle w:val="SingleTxt"/>
        <w:spacing w:after="0" w:line="120" w:lineRule="exact"/>
        <w:rPr>
          <w:sz w:val="10"/>
        </w:rPr>
      </w:pPr>
    </w:p>
    <w:p w:rsidR="00A42CD0" w:rsidRDefault="00A42CD0" w:rsidP="00A42CD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Pr>
          <w:rFonts w:hint="eastAsia"/>
        </w:rPr>
        <w:t>阿拉伯联合酋长国</w:t>
      </w:r>
      <w:r w:rsidRPr="002A08A3">
        <w:rPr>
          <w:vertAlign w:val="superscript"/>
        </w:rPr>
        <w:t>**</w:t>
      </w:r>
    </w:p>
    <w:p w:rsidR="00A42CD0" w:rsidRDefault="00A42CD0" w:rsidP="00A42CD0">
      <w:pPr>
        <w:pStyle w:val="SingleTxt"/>
      </w:pPr>
    </w:p>
    <w:p w:rsidR="00A42CD0" w:rsidRDefault="00A42CD0" w:rsidP="00A42CD0">
      <w:pPr>
        <w:pStyle w:val="HCh6"/>
        <w:jc w:val="right"/>
        <w:rPr>
          <w:sz w:val="21"/>
          <w:szCs w:val="21"/>
        </w:rPr>
      </w:pPr>
      <w:r w:rsidRPr="00A42CD0">
        <w:rPr>
          <w:rFonts w:hint="eastAsia"/>
          <w:sz w:val="21"/>
          <w:szCs w:val="21"/>
        </w:rPr>
        <w:t>[</w:t>
      </w:r>
      <w:r w:rsidRPr="00A42CD0">
        <w:rPr>
          <w:rFonts w:hint="eastAsia"/>
          <w:sz w:val="21"/>
          <w:szCs w:val="21"/>
        </w:rPr>
        <w:t>收到日期：</w:t>
      </w:r>
      <w:r w:rsidRPr="00A42CD0">
        <w:rPr>
          <w:rFonts w:hint="eastAsia"/>
          <w:sz w:val="21"/>
          <w:szCs w:val="21"/>
        </w:rPr>
        <w:t>2014</w:t>
      </w:r>
      <w:r w:rsidRPr="00A42CD0">
        <w:rPr>
          <w:rFonts w:hint="eastAsia"/>
          <w:sz w:val="21"/>
          <w:szCs w:val="21"/>
        </w:rPr>
        <w:t>年</w:t>
      </w:r>
      <w:r w:rsidRPr="00A42CD0">
        <w:rPr>
          <w:rFonts w:hint="eastAsia"/>
          <w:sz w:val="21"/>
          <w:szCs w:val="21"/>
        </w:rPr>
        <w:t>7</w:t>
      </w:r>
      <w:r w:rsidRPr="00A42CD0">
        <w:rPr>
          <w:rFonts w:hint="eastAsia"/>
          <w:sz w:val="21"/>
          <w:szCs w:val="21"/>
        </w:rPr>
        <w:t>月</w:t>
      </w:r>
      <w:r w:rsidRPr="00A42CD0">
        <w:rPr>
          <w:rFonts w:hint="eastAsia"/>
          <w:sz w:val="21"/>
          <w:szCs w:val="21"/>
        </w:rPr>
        <w:t>10</w:t>
      </w:r>
      <w:r w:rsidRPr="00A42CD0">
        <w:rPr>
          <w:rFonts w:hint="eastAsia"/>
          <w:sz w:val="21"/>
          <w:szCs w:val="21"/>
        </w:rPr>
        <w:t>日</w:t>
      </w:r>
      <w:r w:rsidRPr="00A42CD0">
        <w:rPr>
          <w:rFonts w:hint="eastAsia"/>
          <w:sz w:val="21"/>
          <w:szCs w:val="21"/>
        </w:rPr>
        <w:t>]</w:t>
      </w:r>
    </w:p>
    <w:p w:rsidR="003D16D1" w:rsidRDefault="003D16D1" w:rsidP="00A42CD0">
      <w:pPr>
        <w:pStyle w:val="HCh6"/>
      </w:pPr>
      <w:r w:rsidRPr="00A42CD0">
        <w:rPr>
          <w:sz w:val="21"/>
          <w:szCs w:val="21"/>
        </w:rPr>
        <w:br w:type="page"/>
      </w:r>
      <w:r>
        <w:rPr>
          <w:rFonts w:hint="eastAsia"/>
        </w:rPr>
        <w:t>目录</w:t>
      </w:r>
      <w:bookmarkStart w:id="1" w:name="TmpSave"/>
      <w:bookmarkEnd w:id="1"/>
    </w:p>
    <w:p w:rsidR="003D16D1" w:rsidRDefault="003D16D1"/>
    <w:tbl>
      <w:tblPr>
        <w:tblW w:w="9902" w:type="dxa"/>
        <w:tblLayout w:type="fixed"/>
        <w:tblCellMar>
          <w:left w:w="0" w:type="dxa"/>
          <w:right w:w="0" w:type="dxa"/>
        </w:tblCellMar>
        <w:tblLook w:val="0000"/>
      </w:tblPr>
      <w:tblGrid>
        <w:gridCol w:w="1060"/>
        <w:gridCol w:w="7315"/>
        <w:gridCol w:w="994"/>
        <w:gridCol w:w="533"/>
      </w:tblGrid>
      <w:tr w:rsidR="00A42CD0" w:rsidRPr="00E53517" w:rsidTr="00AE519F">
        <w:tc>
          <w:tcPr>
            <w:tcW w:w="1060" w:type="dxa"/>
          </w:tcPr>
          <w:p w:rsidR="00A42CD0" w:rsidRPr="00E53517" w:rsidRDefault="00A42CD0" w:rsidP="00AE519F">
            <w:pPr>
              <w:pStyle w:val="GB23126"/>
            </w:pPr>
          </w:p>
        </w:tc>
        <w:tc>
          <w:tcPr>
            <w:tcW w:w="7315" w:type="dxa"/>
          </w:tcPr>
          <w:p w:rsidR="00A42CD0" w:rsidRPr="00E53517" w:rsidRDefault="00A42CD0" w:rsidP="00AE519F">
            <w:pPr>
              <w:spacing w:after="120" w:line="240" w:lineRule="auto"/>
              <w:rPr>
                <w:rFonts w:eastAsia="KaiTi_GB2312"/>
                <w:color w:val="0000FF"/>
                <w:sz w:val="15"/>
                <w:szCs w:val="15"/>
              </w:rPr>
            </w:pPr>
          </w:p>
        </w:tc>
        <w:tc>
          <w:tcPr>
            <w:tcW w:w="994" w:type="dxa"/>
          </w:tcPr>
          <w:p w:rsidR="00A42CD0" w:rsidRPr="00E53517" w:rsidRDefault="00A42CD0" w:rsidP="00AE519F">
            <w:pPr>
              <w:pStyle w:val="GB23126"/>
            </w:pPr>
          </w:p>
        </w:tc>
        <w:tc>
          <w:tcPr>
            <w:tcW w:w="533" w:type="dxa"/>
          </w:tcPr>
          <w:p w:rsidR="00A42CD0" w:rsidRPr="00E53517" w:rsidRDefault="00A42CD0" w:rsidP="00AE519F">
            <w:pPr>
              <w:pStyle w:val="GB23126"/>
            </w:pPr>
            <w:r w:rsidRPr="00E53517">
              <w:rPr>
                <w:rFonts w:hint="eastAsia"/>
              </w:rPr>
              <w:t>页次</w:t>
            </w:r>
          </w:p>
        </w:tc>
      </w:tr>
      <w:tr w:rsidR="00A42CD0" w:rsidTr="00AE519F">
        <w:trPr>
          <w:cantSplit/>
        </w:trPr>
        <w:tc>
          <w:tcPr>
            <w:tcW w:w="9369" w:type="dxa"/>
            <w:gridSpan w:val="3"/>
          </w:tcPr>
          <w:p w:rsidR="00A42CD0" w:rsidRDefault="00A42CD0" w:rsidP="00AE519F">
            <w:pPr>
              <w:tabs>
                <w:tab w:val="right" w:pos="1080"/>
                <w:tab w:val="right" w:leader="dot" w:pos="9371"/>
              </w:tabs>
              <w:spacing w:after="120"/>
              <w:ind w:left="1080"/>
            </w:pPr>
            <w:r>
              <w:rPr>
                <w:rFonts w:hint="eastAsia"/>
              </w:rPr>
              <w:t>导言</w:t>
            </w:r>
            <w:r>
              <w:tab/>
            </w:r>
            <w:r>
              <w:tab/>
            </w:r>
          </w:p>
        </w:tc>
        <w:tc>
          <w:tcPr>
            <w:tcW w:w="533" w:type="dxa"/>
            <w:vAlign w:val="bottom"/>
          </w:tcPr>
          <w:p w:rsidR="00A42CD0" w:rsidRDefault="00A42CD0" w:rsidP="00AE519F">
            <w:pPr>
              <w:spacing w:after="120"/>
              <w:ind w:right="28"/>
              <w:jc w:val="right"/>
            </w:pPr>
            <w:r>
              <w:t>4</w:t>
            </w:r>
          </w:p>
        </w:tc>
      </w:tr>
      <w:tr w:rsidR="00A42CD0" w:rsidTr="00AE519F">
        <w:trPr>
          <w:cantSplit/>
        </w:trPr>
        <w:tc>
          <w:tcPr>
            <w:tcW w:w="9369" w:type="dxa"/>
            <w:gridSpan w:val="3"/>
          </w:tcPr>
          <w:p w:rsidR="00A42CD0" w:rsidRDefault="00A42CD0" w:rsidP="00AE519F">
            <w:pPr>
              <w:tabs>
                <w:tab w:val="right" w:pos="1080"/>
                <w:tab w:val="right" w:leader="dot" w:pos="9371"/>
              </w:tabs>
              <w:spacing w:after="120"/>
              <w:ind w:left="1080"/>
            </w:pPr>
            <w:r>
              <w:rPr>
                <w:rFonts w:hint="eastAsia"/>
              </w:rPr>
              <w:t>第一章</w:t>
            </w:r>
            <w:r>
              <w:tab/>
            </w:r>
          </w:p>
        </w:tc>
        <w:tc>
          <w:tcPr>
            <w:tcW w:w="533" w:type="dxa"/>
            <w:vAlign w:val="bottom"/>
          </w:tcPr>
          <w:p w:rsidR="00A42CD0" w:rsidRDefault="00A42CD0" w:rsidP="00AE519F">
            <w:pPr>
              <w:spacing w:after="120"/>
              <w:ind w:right="28"/>
              <w:jc w:val="right"/>
            </w:pPr>
            <w:r>
              <w:t>5</w:t>
            </w:r>
          </w:p>
        </w:tc>
      </w:tr>
      <w:tr w:rsidR="00A42CD0" w:rsidTr="00AE519F">
        <w:trPr>
          <w:cantSplit/>
        </w:trPr>
        <w:tc>
          <w:tcPr>
            <w:tcW w:w="9369" w:type="dxa"/>
            <w:gridSpan w:val="3"/>
          </w:tcPr>
          <w:p w:rsidR="00A42CD0" w:rsidRDefault="00A42CD0" w:rsidP="00AE519F">
            <w:pPr>
              <w:tabs>
                <w:tab w:val="right" w:pos="1080"/>
                <w:tab w:val="right" w:leader="dot" w:pos="9371"/>
              </w:tabs>
              <w:spacing w:after="120"/>
              <w:ind w:left="1080"/>
            </w:pPr>
            <w:r w:rsidRPr="00C047F3">
              <w:rPr>
                <w:rFonts w:hint="eastAsia"/>
              </w:rPr>
              <w:t>国情</w:t>
            </w:r>
            <w:r>
              <w:tab/>
            </w:r>
          </w:p>
        </w:tc>
        <w:tc>
          <w:tcPr>
            <w:tcW w:w="533" w:type="dxa"/>
            <w:vAlign w:val="bottom"/>
          </w:tcPr>
          <w:p w:rsidR="00A42CD0" w:rsidRDefault="00A42CD0" w:rsidP="00AE519F">
            <w:pPr>
              <w:spacing w:after="120"/>
              <w:ind w:right="28"/>
              <w:jc w:val="right"/>
            </w:pPr>
            <w:r>
              <w:t>5</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pPr>
            <w:r>
              <w:t>1.</w:t>
            </w:r>
            <w:r>
              <w:tab/>
            </w:r>
            <w:r>
              <w:rPr>
                <w:rFonts w:hint="eastAsia"/>
              </w:rPr>
              <w:t>基本情况</w:t>
            </w:r>
            <w:r>
              <w:tab/>
            </w:r>
            <w:r>
              <w:tab/>
            </w:r>
          </w:p>
        </w:tc>
        <w:tc>
          <w:tcPr>
            <w:tcW w:w="533" w:type="dxa"/>
            <w:vAlign w:val="bottom"/>
          </w:tcPr>
          <w:p w:rsidR="00A42CD0" w:rsidRDefault="00A42CD0" w:rsidP="00AE519F">
            <w:pPr>
              <w:spacing w:after="120"/>
              <w:ind w:right="28"/>
              <w:jc w:val="right"/>
            </w:pPr>
            <w:r>
              <w:t>5</w:t>
            </w:r>
          </w:p>
        </w:tc>
      </w:tr>
      <w:tr w:rsidR="00A42CD0" w:rsidTr="00AE519F">
        <w:trPr>
          <w:cantSplit/>
        </w:trPr>
        <w:tc>
          <w:tcPr>
            <w:tcW w:w="9369" w:type="dxa"/>
            <w:gridSpan w:val="3"/>
          </w:tcPr>
          <w:p w:rsidR="00A42CD0" w:rsidRDefault="00A42CD0" w:rsidP="00AE519F">
            <w:pPr>
              <w:tabs>
                <w:tab w:val="right" w:pos="1080"/>
                <w:tab w:val="left" w:pos="1820"/>
                <w:tab w:val="left" w:pos="2240"/>
                <w:tab w:val="right" w:leader="dot" w:pos="9371"/>
              </w:tabs>
              <w:spacing w:after="120"/>
              <w:ind w:left="1540"/>
              <w:rPr>
                <w:rFonts w:hint="eastAsia"/>
              </w:rPr>
            </w:pPr>
            <w:r>
              <w:rPr>
                <w:rFonts w:hint="eastAsia"/>
              </w:rPr>
              <w:t>2.</w:t>
            </w:r>
            <w:r>
              <w:tab/>
            </w:r>
            <w:r>
              <w:rPr>
                <w:rFonts w:hint="eastAsia"/>
              </w:rPr>
              <w:t>人口</w:t>
            </w:r>
            <w:r>
              <w:rPr>
                <w:rFonts w:hint="eastAsia"/>
              </w:rPr>
              <w:tab/>
            </w:r>
            <w:r>
              <w:tab/>
            </w:r>
          </w:p>
        </w:tc>
        <w:tc>
          <w:tcPr>
            <w:tcW w:w="533" w:type="dxa"/>
            <w:vAlign w:val="bottom"/>
          </w:tcPr>
          <w:p w:rsidR="00A42CD0" w:rsidRDefault="00A42CD0" w:rsidP="00AE519F">
            <w:pPr>
              <w:spacing w:after="120"/>
              <w:ind w:right="28"/>
              <w:jc w:val="right"/>
            </w:pPr>
            <w:r>
              <w:t>5</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3.</w:t>
            </w:r>
            <w:r>
              <w:tab/>
            </w:r>
            <w:r>
              <w:rPr>
                <w:rFonts w:hint="eastAsia"/>
              </w:rPr>
              <w:t>政治制度</w:t>
            </w:r>
            <w:r>
              <w:tab/>
            </w:r>
            <w:r>
              <w:tab/>
            </w:r>
          </w:p>
        </w:tc>
        <w:tc>
          <w:tcPr>
            <w:tcW w:w="533" w:type="dxa"/>
            <w:vAlign w:val="bottom"/>
          </w:tcPr>
          <w:p w:rsidR="00A42CD0" w:rsidRDefault="00A42CD0" w:rsidP="00AE519F">
            <w:pPr>
              <w:spacing w:after="120"/>
              <w:ind w:right="28"/>
              <w:jc w:val="right"/>
            </w:pPr>
            <w:r>
              <w:t>6</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4</w:t>
            </w:r>
            <w:r>
              <w:t>.</w:t>
            </w:r>
            <w:r>
              <w:tab/>
            </w:r>
            <w:r>
              <w:rPr>
                <w:rFonts w:hint="eastAsia"/>
              </w:rPr>
              <w:t>经济和社会指标</w:t>
            </w:r>
            <w:r>
              <w:rPr>
                <w:rFonts w:hint="eastAsia"/>
              </w:rPr>
              <w:tab/>
            </w:r>
          </w:p>
        </w:tc>
        <w:tc>
          <w:tcPr>
            <w:tcW w:w="533" w:type="dxa"/>
            <w:vAlign w:val="bottom"/>
          </w:tcPr>
          <w:p w:rsidR="00A42CD0" w:rsidRDefault="00A42CD0" w:rsidP="00AE519F">
            <w:pPr>
              <w:spacing w:after="120"/>
              <w:ind w:right="28"/>
              <w:jc w:val="right"/>
            </w:pPr>
            <w:r>
              <w:t>6</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5</w:t>
            </w:r>
            <w:r>
              <w:t>.</w:t>
            </w:r>
            <w:r>
              <w:tab/>
            </w:r>
            <w:r>
              <w:rPr>
                <w:rFonts w:hint="eastAsia"/>
              </w:rPr>
              <w:t>国际指数显示的阿拉伯联合酋长国情况</w:t>
            </w:r>
            <w:r>
              <w:rPr>
                <w:rFonts w:hint="eastAsia"/>
              </w:rPr>
              <w:tab/>
            </w:r>
          </w:p>
        </w:tc>
        <w:tc>
          <w:tcPr>
            <w:tcW w:w="533" w:type="dxa"/>
            <w:vAlign w:val="bottom"/>
          </w:tcPr>
          <w:p w:rsidR="00A42CD0" w:rsidRDefault="00A42CD0" w:rsidP="00AE519F">
            <w:pPr>
              <w:spacing w:after="120"/>
              <w:ind w:right="28"/>
              <w:jc w:val="right"/>
            </w:pPr>
            <w:r>
              <w:t>7</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6</w:t>
            </w:r>
            <w:r>
              <w:t>.</w:t>
            </w:r>
            <w:r>
              <w:tab/>
            </w:r>
            <w:r>
              <w:rPr>
                <w:rFonts w:hint="eastAsia"/>
              </w:rPr>
              <w:t>保护妇女的法律和体制框架</w:t>
            </w:r>
            <w:r>
              <w:rPr>
                <w:rFonts w:hint="eastAsia"/>
              </w:rPr>
              <w:tab/>
            </w:r>
          </w:p>
        </w:tc>
        <w:tc>
          <w:tcPr>
            <w:tcW w:w="533" w:type="dxa"/>
            <w:vAlign w:val="bottom"/>
          </w:tcPr>
          <w:p w:rsidR="00A42CD0" w:rsidRDefault="00A42CD0" w:rsidP="00AE519F">
            <w:pPr>
              <w:spacing w:after="120"/>
              <w:ind w:right="28"/>
              <w:jc w:val="right"/>
            </w:pPr>
            <w:r>
              <w:t>8</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7.</w:t>
            </w:r>
            <w:r>
              <w:tab/>
            </w:r>
            <w:r>
              <w:rPr>
                <w:rFonts w:hint="eastAsia"/>
              </w:rPr>
              <w:t>2014</w:t>
            </w:r>
            <w:r>
              <w:rPr>
                <w:rFonts w:hint="eastAsia"/>
              </w:rPr>
              <w:t>年有关阿联酋妇女的统计数据</w:t>
            </w:r>
            <w:r>
              <w:rPr>
                <w:rFonts w:hint="eastAsia"/>
              </w:rPr>
              <w:tab/>
            </w:r>
          </w:p>
        </w:tc>
        <w:tc>
          <w:tcPr>
            <w:tcW w:w="533" w:type="dxa"/>
            <w:vAlign w:val="bottom"/>
          </w:tcPr>
          <w:p w:rsidR="00A42CD0" w:rsidRDefault="00A42CD0" w:rsidP="00AE519F">
            <w:pPr>
              <w:spacing w:after="120"/>
              <w:ind w:right="28"/>
              <w:jc w:val="right"/>
            </w:pPr>
            <w:r>
              <w:t>9</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8.</w:t>
            </w:r>
            <w:r>
              <w:tab/>
            </w:r>
            <w:r>
              <w:rPr>
                <w:rFonts w:hint="eastAsia"/>
              </w:rPr>
              <w:t>阿拉伯联合酋长国对《公约》保留所持的立场</w:t>
            </w:r>
            <w:r>
              <w:rPr>
                <w:rFonts w:hint="eastAsia"/>
              </w:rPr>
              <w:tab/>
            </w:r>
          </w:p>
        </w:tc>
        <w:tc>
          <w:tcPr>
            <w:tcW w:w="533" w:type="dxa"/>
            <w:vAlign w:val="bottom"/>
          </w:tcPr>
          <w:p w:rsidR="00A42CD0" w:rsidRDefault="00A42CD0" w:rsidP="00AE519F">
            <w:pPr>
              <w:spacing w:after="120"/>
              <w:ind w:right="28"/>
              <w:jc w:val="right"/>
            </w:pPr>
            <w:r>
              <w:t>10</w:t>
            </w:r>
          </w:p>
        </w:tc>
      </w:tr>
      <w:tr w:rsidR="00A42CD0" w:rsidTr="00AE519F">
        <w:trPr>
          <w:cantSplit/>
        </w:trPr>
        <w:tc>
          <w:tcPr>
            <w:tcW w:w="9369" w:type="dxa"/>
            <w:gridSpan w:val="3"/>
          </w:tcPr>
          <w:p w:rsidR="00A42CD0" w:rsidRDefault="00A42CD0" w:rsidP="00AE519F">
            <w:pPr>
              <w:tabs>
                <w:tab w:val="right" w:pos="1080"/>
                <w:tab w:val="right" w:leader="dot" w:pos="9371"/>
              </w:tabs>
              <w:spacing w:after="120"/>
              <w:ind w:left="1080"/>
              <w:rPr>
                <w:rFonts w:hint="eastAsia"/>
              </w:rPr>
            </w:pPr>
            <w:r>
              <w:rPr>
                <w:rFonts w:hint="eastAsia"/>
              </w:rPr>
              <w:t>第二章</w:t>
            </w:r>
            <w:r>
              <w:tab/>
            </w:r>
          </w:p>
        </w:tc>
        <w:tc>
          <w:tcPr>
            <w:tcW w:w="533" w:type="dxa"/>
            <w:vAlign w:val="bottom"/>
          </w:tcPr>
          <w:p w:rsidR="00A42CD0" w:rsidRDefault="00A42CD0" w:rsidP="00AE519F">
            <w:pPr>
              <w:spacing w:after="120"/>
              <w:ind w:right="28"/>
              <w:jc w:val="right"/>
            </w:pPr>
            <w:r>
              <w:t>11</w:t>
            </w:r>
          </w:p>
        </w:tc>
      </w:tr>
      <w:tr w:rsidR="00A42CD0" w:rsidTr="00AE519F">
        <w:trPr>
          <w:cantSplit/>
        </w:trPr>
        <w:tc>
          <w:tcPr>
            <w:tcW w:w="9369" w:type="dxa"/>
            <w:gridSpan w:val="3"/>
          </w:tcPr>
          <w:p w:rsidR="00A42CD0" w:rsidRDefault="00A42CD0" w:rsidP="00AE519F">
            <w:pPr>
              <w:tabs>
                <w:tab w:val="right" w:pos="1080"/>
                <w:tab w:val="right" w:leader="dot" w:pos="9371"/>
              </w:tabs>
              <w:spacing w:after="120"/>
              <w:ind w:left="1080"/>
              <w:rPr>
                <w:rFonts w:hint="eastAsia"/>
              </w:rPr>
            </w:pPr>
            <w:r>
              <w:rPr>
                <w:rFonts w:hint="eastAsia"/>
              </w:rPr>
              <w:t>《消除对妇女一切形式歧视公约》的执行情况</w:t>
            </w:r>
            <w:r>
              <w:tab/>
            </w:r>
          </w:p>
        </w:tc>
        <w:tc>
          <w:tcPr>
            <w:tcW w:w="533" w:type="dxa"/>
            <w:vAlign w:val="bottom"/>
          </w:tcPr>
          <w:p w:rsidR="00A42CD0" w:rsidRDefault="00A42CD0" w:rsidP="00AE519F">
            <w:pPr>
              <w:spacing w:after="120"/>
              <w:ind w:right="28"/>
              <w:jc w:val="right"/>
            </w:pPr>
            <w:r>
              <w:t>11</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1</w:t>
            </w:r>
            <w:r>
              <w:t>.</w:t>
            </w:r>
            <w:r>
              <w:tab/>
            </w:r>
            <w:r>
              <w:rPr>
                <w:rFonts w:hint="eastAsia"/>
              </w:rPr>
              <w:t>第</w:t>
            </w:r>
            <w:r>
              <w:rPr>
                <w:rFonts w:hint="eastAsia"/>
              </w:rPr>
              <w:t>1</w:t>
            </w:r>
            <w:r>
              <w:rPr>
                <w:rFonts w:hint="eastAsia"/>
              </w:rPr>
              <w:t>至</w:t>
            </w:r>
            <w:r>
              <w:rPr>
                <w:rFonts w:hint="eastAsia"/>
              </w:rPr>
              <w:t>3</w:t>
            </w:r>
            <w:r>
              <w:rPr>
                <w:rFonts w:hint="eastAsia"/>
              </w:rPr>
              <w:t>条</w:t>
            </w:r>
            <w:r>
              <w:tab/>
            </w:r>
            <w:r>
              <w:tab/>
            </w:r>
          </w:p>
        </w:tc>
        <w:tc>
          <w:tcPr>
            <w:tcW w:w="533" w:type="dxa"/>
            <w:vAlign w:val="bottom"/>
          </w:tcPr>
          <w:p w:rsidR="00A42CD0" w:rsidRDefault="00A42CD0" w:rsidP="00AE519F">
            <w:pPr>
              <w:spacing w:after="120"/>
              <w:ind w:right="28"/>
              <w:jc w:val="right"/>
            </w:pPr>
            <w:r>
              <w:t>11</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2.</w:t>
            </w:r>
            <w:r>
              <w:tab/>
            </w:r>
            <w:r>
              <w:rPr>
                <w:rFonts w:hint="eastAsia"/>
              </w:rPr>
              <w:t>第</w:t>
            </w:r>
            <w:r>
              <w:rPr>
                <w:rFonts w:hint="eastAsia"/>
              </w:rPr>
              <w:t>4</w:t>
            </w:r>
            <w:r>
              <w:rPr>
                <w:rFonts w:hint="eastAsia"/>
              </w:rPr>
              <w:t>条——特别措施</w:t>
            </w:r>
            <w:r>
              <w:tab/>
            </w:r>
          </w:p>
        </w:tc>
        <w:tc>
          <w:tcPr>
            <w:tcW w:w="533" w:type="dxa"/>
            <w:vAlign w:val="bottom"/>
          </w:tcPr>
          <w:p w:rsidR="00A42CD0" w:rsidRDefault="00A42CD0" w:rsidP="00AE519F">
            <w:pPr>
              <w:spacing w:after="120"/>
              <w:ind w:right="28"/>
              <w:jc w:val="right"/>
            </w:pPr>
            <w:r>
              <w:t>11</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3.</w:t>
            </w:r>
            <w:r>
              <w:tab/>
            </w:r>
            <w:r>
              <w:rPr>
                <w:rFonts w:hint="eastAsia"/>
              </w:rPr>
              <w:t>第</w:t>
            </w:r>
            <w:r>
              <w:rPr>
                <w:rFonts w:hint="eastAsia"/>
              </w:rPr>
              <w:t>5</w:t>
            </w:r>
            <w:r>
              <w:rPr>
                <w:rFonts w:hint="eastAsia"/>
              </w:rPr>
              <w:t>条——社会和文化模式</w:t>
            </w:r>
            <w:r>
              <w:tab/>
            </w:r>
          </w:p>
        </w:tc>
        <w:tc>
          <w:tcPr>
            <w:tcW w:w="533" w:type="dxa"/>
            <w:vAlign w:val="bottom"/>
          </w:tcPr>
          <w:p w:rsidR="00A42CD0" w:rsidRDefault="00A42CD0" w:rsidP="00AE519F">
            <w:pPr>
              <w:spacing w:after="120"/>
              <w:ind w:right="28"/>
              <w:jc w:val="right"/>
            </w:pPr>
            <w:r>
              <w:t>12</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4.</w:t>
            </w:r>
            <w:r>
              <w:tab/>
            </w:r>
            <w:r>
              <w:rPr>
                <w:rFonts w:hint="eastAsia"/>
              </w:rPr>
              <w:t>第</w:t>
            </w:r>
            <w:r>
              <w:rPr>
                <w:rFonts w:hint="eastAsia"/>
              </w:rPr>
              <w:t>6</w:t>
            </w:r>
            <w:r>
              <w:rPr>
                <w:rFonts w:hint="eastAsia"/>
              </w:rPr>
              <w:t>条——贩卖妇女</w:t>
            </w:r>
            <w:r>
              <w:tab/>
            </w:r>
          </w:p>
        </w:tc>
        <w:tc>
          <w:tcPr>
            <w:tcW w:w="533" w:type="dxa"/>
            <w:vAlign w:val="bottom"/>
          </w:tcPr>
          <w:p w:rsidR="00A42CD0" w:rsidRDefault="00A42CD0" w:rsidP="00AE519F">
            <w:pPr>
              <w:spacing w:after="120"/>
              <w:ind w:right="28"/>
              <w:jc w:val="right"/>
            </w:pPr>
            <w:r>
              <w:t>13</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5.</w:t>
            </w:r>
            <w:r>
              <w:tab/>
            </w:r>
            <w:r>
              <w:rPr>
                <w:rFonts w:hint="eastAsia"/>
              </w:rPr>
              <w:t>第</w:t>
            </w:r>
            <w:r>
              <w:rPr>
                <w:rFonts w:hint="eastAsia"/>
              </w:rPr>
              <w:t>7</w:t>
            </w:r>
            <w:r>
              <w:rPr>
                <w:rFonts w:hint="eastAsia"/>
              </w:rPr>
              <w:t>条——政治生活</w:t>
            </w:r>
            <w:r>
              <w:tab/>
            </w:r>
          </w:p>
        </w:tc>
        <w:tc>
          <w:tcPr>
            <w:tcW w:w="533" w:type="dxa"/>
            <w:vAlign w:val="bottom"/>
          </w:tcPr>
          <w:p w:rsidR="00A42CD0" w:rsidRDefault="00A42CD0" w:rsidP="00AE519F">
            <w:pPr>
              <w:spacing w:after="120"/>
              <w:ind w:right="28"/>
              <w:jc w:val="right"/>
            </w:pPr>
            <w:r>
              <w:t>14</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6.</w:t>
            </w:r>
            <w:r>
              <w:tab/>
            </w:r>
            <w:r>
              <w:rPr>
                <w:rFonts w:hint="eastAsia"/>
              </w:rPr>
              <w:t>第</w:t>
            </w:r>
            <w:r>
              <w:rPr>
                <w:rFonts w:hint="eastAsia"/>
              </w:rPr>
              <w:t>8</w:t>
            </w:r>
            <w:r>
              <w:rPr>
                <w:rFonts w:hint="eastAsia"/>
              </w:rPr>
              <w:t>条——国际代表权</w:t>
            </w:r>
            <w:r>
              <w:tab/>
            </w:r>
          </w:p>
        </w:tc>
        <w:tc>
          <w:tcPr>
            <w:tcW w:w="533" w:type="dxa"/>
            <w:vAlign w:val="bottom"/>
          </w:tcPr>
          <w:p w:rsidR="00A42CD0" w:rsidRDefault="00A42CD0" w:rsidP="00AE519F">
            <w:pPr>
              <w:spacing w:after="120"/>
              <w:ind w:right="28"/>
              <w:jc w:val="right"/>
            </w:pPr>
            <w:r>
              <w:t>15</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7.</w:t>
            </w:r>
            <w:r>
              <w:tab/>
            </w:r>
            <w:r>
              <w:rPr>
                <w:rFonts w:hint="eastAsia"/>
              </w:rPr>
              <w:t>第</w:t>
            </w:r>
            <w:r>
              <w:rPr>
                <w:rFonts w:hint="eastAsia"/>
              </w:rPr>
              <w:t>9</w:t>
            </w:r>
            <w:r>
              <w:rPr>
                <w:rFonts w:hint="eastAsia"/>
              </w:rPr>
              <w:t>条——获取国籍</w:t>
            </w:r>
            <w:r>
              <w:tab/>
            </w:r>
          </w:p>
        </w:tc>
        <w:tc>
          <w:tcPr>
            <w:tcW w:w="533" w:type="dxa"/>
            <w:vAlign w:val="bottom"/>
          </w:tcPr>
          <w:p w:rsidR="00A42CD0" w:rsidRDefault="00A42CD0" w:rsidP="00AE519F">
            <w:pPr>
              <w:spacing w:after="120"/>
              <w:ind w:right="28"/>
              <w:jc w:val="right"/>
            </w:pPr>
            <w:r>
              <w:t>15</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8.</w:t>
            </w:r>
            <w:r>
              <w:tab/>
            </w:r>
            <w:r>
              <w:rPr>
                <w:rFonts w:hint="eastAsia"/>
              </w:rPr>
              <w:t>第</w:t>
            </w:r>
            <w:r>
              <w:rPr>
                <w:rFonts w:hint="eastAsia"/>
              </w:rPr>
              <w:t>10</w:t>
            </w:r>
            <w:r>
              <w:rPr>
                <w:rFonts w:hint="eastAsia"/>
              </w:rPr>
              <w:t>条——妇女教育</w:t>
            </w:r>
            <w:r>
              <w:tab/>
            </w:r>
          </w:p>
        </w:tc>
        <w:tc>
          <w:tcPr>
            <w:tcW w:w="533" w:type="dxa"/>
            <w:vAlign w:val="bottom"/>
          </w:tcPr>
          <w:p w:rsidR="00A42CD0" w:rsidRDefault="00A42CD0" w:rsidP="00AE519F">
            <w:pPr>
              <w:spacing w:after="120"/>
              <w:ind w:right="28"/>
              <w:jc w:val="right"/>
            </w:pPr>
            <w:r>
              <w:t>16</w:t>
            </w:r>
          </w:p>
        </w:tc>
      </w:tr>
      <w:tr w:rsidR="00A42CD0" w:rsidTr="00AE519F">
        <w:trPr>
          <w:cantSplit/>
        </w:trPr>
        <w:tc>
          <w:tcPr>
            <w:tcW w:w="9369" w:type="dxa"/>
            <w:gridSpan w:val="3"/>
          </w:tcPr>
          <w:p w:rsidR="00A42CD0" w:rsidRDefault="00A42CD0" w:rsidP="00AE519F">
            <w:pPr>
              <w:tabs>
                <w:tab w:val="right" w:pos="1080"/>
                <w:tab w:val="left" w:pos="1820"/>
                <w:tab w:val="left" w:pos="2688"/>
                <w:tab w:val="right" w:leader="dot" w:pos="9371"/>
              </w:tabs>
              <w:spacing w:after="120"/>
              <w:ind w:left="1540"/>
              <w:rPr>
                <w:rFonts w:hint="eastAsia"/>
              </w:rPr>
            </w:pPr>
            <w:r>
              <w:rPr>
                <w:rFonts w:hint="eastAsia"/>
              </w:rPr>
              <w:t>9.</w:t>
            </w:r>
            <w:r>
              <w:tab/>
            </w:r>
            <w:r>
              <w:rPr>
                <w:rFonts w:hint="eastAsia"/>
              </w:rPr>
              <w:t>第</w:t>
            </w:r>
            <w:r>
              <w:rPr>
                <w:rFonts w:hint="eastAsia"/>
              </w:rPr>
              <w:t>11</w:t>
            </w:r>
            <w:r>
              <w:rPr>
                <w:rFonts w:hint="eastAsia"/>
              </w:rPr>
              <w:t>条——就业领域</w:t>
            </w:r>
            <w:r>
              <w:tab/>
            </w:r>
          </w:p>
        </w:tc>
        <w:tc>
          <w:tcPr>
            <w:tcW w:w="533" w:type="dxa"/>
            <w:vAlign w:val="bottom"/>
          </w:tcPr>
          <w:p w:rsidR="00A42CD0" w:rsidRDefault="00A42CD0" w:rsidP="00AE519F">
            <w:pPr>
              <w:spacing w:after="120"/>
              <w:ind w:right="28"/>
              <w:jc w:val="right"/>
            </w:pPr>
            <w:r>
              <w:t>18</w:t>
            </w:r>
          </w:p>
        </w:tc>
      </w:tr>
      <w:tr w:rsidR="00A42CD0" w:rsidTr="00AE519F">
        <w:trPr>
          <w:cantSplit/>
        </w:trPr>
        <w:tc>
          <w:tcPr>
            <w:tcW w:w="9369" w:type="dxa"/>
            <w:gridSpan w:val="3"/>
          </w:tcPr>
          <w:p w:rsidR="00A42CD0" w:rsidRDefault="00A42CD0" w:rsidP="00AE519F">
            <w:pPr>
              <w:tabs>
                <w:tab w:val="right" w:pos="1080"/>
                <w:tab w:val="left" w:pos="2030"/>
                <w:tab w:val="left" w:pos="2688"/>
                <w:tab w:val="right" w:leader="dot" w:pos="9371"/>
              </w:tabs>
              <w:spacing w:after="120"/>
              <w:ind w:left="1540"/>
              <w:rPr>
                <w:rFonts w:hint="eastAsia"/>
              </w:rPr>
            </w:pPr>
            <w:r>
              <w:rPr>
                <w:rFonts w:hint="eastAsia"/>
              </w:rPr>
              <w:t>10.</w:t>
            </w:r>
            <w:r>
              <w:tab/>
            </w:r>
            <w:r>
              <w:rPr>
                <w:rFonts w:hint="eastAsia"/>
              </w:rPr>
              <w:t>第</w:t>
            </w:r>
            <w:r>
              <w:rPr>
                <w:rFonts w:hint="eastAsia"/>
              </w:rPr>
              <w:t>12</w:t>
            </w:r>
            <w:r>
              <w:rPr>
                <w:rFonts w:hint="eastAsia"/>
              </w:rPr>
              <w:t>条——保健</w:t>
            </w:r>
            <w:r>
              <w:tab/>
            </w:r>
          </w:p>
        </w:tc>
        <w:tc>
          <w:tcPr>
            <w:tcW w:w="533" w:type="dxa"/>
            <w:vAlign w:val="bottom"/>
          </w:tcPr>
          <w:p w:rsidR="00A42CD0" w:rsidRDefault="00A42CD0" w:rsidP="00AE519F">
            <w:pPr>
              <w:spacing w:after="120"/>
              <w:ind w:right="28"/>
              <w:jc w:val="right"/>
            </w:pPr>
            <w:r>
              <w:t>20</w:t>
            </w:r>
          </w:p>
        </w:tc>
      </w:tr>
      <w:tr w:rsidR="00A42CD0" w:rsidTr="00AE519F">
        <w:trPr>
          <w:cantSplit/>
        </w:trPr>
        <w:tc>
          <w:tcPr>
            <w:tcW w:w="9369" w:type="dxa"/>
            <w:gridSpan w:val="3"/>
          </w:tcPr>
          <w:p w:rsidR="00A42CD0" w:rsidRDefault="00A42CD0" w:rsidP="00AE519F">
            <w:pPr>
              <w:tabs>
                <w:tab w:val="right" w:pos="1080"/>
                <w:tab w:val="left" w:pos="2030"/>
                <w:tab w:val="left" w:pos="2688"/>
                <w:tab w:val="right" w:leader="dot" w:pos="9371"/>
              </w:tabs>
              <w:spacing w:after="120"/>
              <w:ind w:left="1540"/>
              <w:rPr>
                <w:rFonts w:hint="eastAsia"/>
              </w:rPr>
            </w:pPr>
            <w:r>
              <w:rPr>
                <w:rFonts w:hint="eastAsia"/>
              </w:rPr>
              <w:t>11.</w:t>
            </w:r>
            <w:r>
              <w:tab/>
            </w:r>
            <w:r>
              <w:rPr>
                <w:rFonts w:hint="eastAsia"/>
              </w:rPr>
              <w:t>第</w:t>
            </w:r>
            <w:r>
              <w:rPr>
                <w:rFonts w:hint="eastAsia"/>
              </w:rPr>
              <w:t>13</w:t>
            </w:r>
            <w:r>
              <w:rPr>
                <w:rFonts w:hint="eastAsia"/>
              </w:rPr>
              <w:t>条——经济和社会福利</w:t>
            </w:r>
            <w:r>
              <w:tab/>
            </w:r>
          </w:p>
        </w:tc>
        <w:tc>
          <w:tcPr>
            <w:tcW w:w="533" w:type="dxa"/>
            <w:vAlign w:val="bottom"/>
          </w:tcPr>
          <w:p w:rsidR="00A42CD0" w:rsidRDefault="00A42CD0" w:rsidP="00AE519F">
            <w:pPr>
              <w:spacing w:after="120"/>
              <w:ind w:right="28"/>
              <w:jc w:val="right"/>
            </w:pPr>
            <w:r>
              <w:t>23</w:t>
            </w:r>
          </w:p>
        </w:tc>
      </w:tr>
      <w:tr w:rsidR="00A42CD0" w:rsidTr="00AE519F">
        <w:trPr>
          <w:cantSplit/>
        </w:trPr>
        <w:tc>
          <w:tcPr>
            <w:tcW w:w="9369" w:type="dxa"/>
            <w:gridSpan w:val="3"/>
          </w:tcPr>
          <w:p w:rsidR="00A42CD0" w:rsidRDefault="00A42CD0" w:rsidP="00AE519F">
            <w:pPr>
              <w:tabs>
                <w:tab w:val="right" w:pos="1080"/>
                <w:tab w:val="left" w:pos="2030"/>
                <w:tab w:val="left" w:pos="2688"/>
                <w:tab w:val="right" w:leader="dot" w:pos="9371"/>
              </w:tabs>
              <w:spacing w:after="120"/>
              <w:ind w:left="1540"/>
              <w:rPr>
                <w:rFonts w:hint="eastAsia"/>
              </w:rPr>
            </w:pPr>
            <w:r>
              <w:rPr>
                <w:rFonts w:hint="eastAsia"/>
              </w:rPr>
              <w:t>12</w:t>
            </w:r>
            <w:r>
              <w:t>.</w:t>
            </w:r>
            <w:r>
              <w:tab/>
            </w:r>
            <w:r>
              <w:rPr>
                <w:rFonts w:hint="eastAsia"/>
              </w:rPr>
              <w:t>第</w:t>
            </w:r>
            <w:r>
              <w:rPr>
                <w:rFonts w:hint="eastAsia"/>
              </w:rPr>
              <w:t>14</w:t>
            </w:r>
            <w:r>
              <w:rPr>
                <w:rFonts w:hint="eastAsia"/>
              </w:rPr>
              <w:t>条——农村妇女的关切问题</w:t>
            </w:r>
            <w:r>
              <w:tab/>
            </w:r>
          </w:p>
        </w:tc>
        <w:tc>
          <w:tcPr>
            <w:tcW w:w="533" w:type="dxa"/>
            <w:vAlign w:val="bottom"/>
          </w:tcPr>
          <w:p w:rsidR="00A42CD0" w:rsidRDefault="00A42CD0" w:rsidP="00AE519F">
            <w:pPr>
              <w:spacing w:after="120"/>
              <w:ind w:right="28"/>
              <w:jc w:val="right"/>
            </w:pPr>
            <w:r>
              <w:t>24</w:t>
            </w:r>
          </w:p>
        </w:tc>
      </w:tr>
      <w:tr w:rsidR="00A42CD0" w:rsidTr="00AE519F">
        <w:trPr>
          <w:cantSplit/>
        </w:trPr>
        <w:tc>
          <w:tcPr>
            <w:tcW w:w="9369" w:type="dxa"/>
            <w:gridSpan w:val="3"/>
          </w:tcPr>
          <w:p w:rsidR="00A42CD0" w:rsidRDefault="00A42CD0" w:rsidP="00AE519F">
            <w:pPr>
              <w:tabs>
                <w:tab w:val="right" w:pos="1080"/>
                <w:tab w:val="left" w:pos="2030"/>
                <w:tab w:val="left" w:pos="2688"/>
                <w:tab w:val="right" w:leader="dot" w:pos="9371"/>
              </w:tabs>
              <w:spacing w:after="120"/>
              <w:ind w:left="1540"/>
              <w:rPr>
                <w:rFonts w:hint="eastAsia"/>
              </w:rPr>
            </w:pPr>
            <w:r>
              <w:rPr>
                <w:rFonts w:hint="eastAsia"/>
              </w:rPr>
              <w:t>13.</w:t>
            </w:r>
            <w:r>
              <w:tab/>
            </w:r>
            <w:r>
              <w:rPr>
                <w:rFonts w:hint="eastAsia"/>
              </w:rPr>
              <w:t>第</w:t>
            </w:r>
            <w:r>
              <w:rPr>
                <w:rFonts w:hint="eastAsia"/>
              </w:rPr>
              <w:t>15</w:t>
            </w:r>
            <w:r>
              <w:rPr>
                <w:rFonts w:hint="eastAsia"/>
              </w:rPr>
              <w:t>条——法律面前人人平等</w:t>
            </w:r>
            <w:r>
              <w:tab/>
            </w:r>
          </w:p>
        </w:tc>
        <w:tc>
          <w:tcPr>
            <w:tcW w:w="533" w:type="dxa"/>
            <w:vAlign w:val="bottom"/>
          </w:tcPr>
          <w:p w:rsidR="00A42CD0" w:rsidRDefault="00A42CD0" w:rsidP="00AE519F">
            <w:pPr>
              <w:spacing w:after="120"/>
              <w:ind w:right="28"/>
              <w:jc w:val="right"/>
            </w:pPr>
            <w:r>
              <w:t>24</w:t>
            </w:r>
          </w:p>
        </w:tc>
      </w:tr>
      <w:tr w:rsidR="00A42CD0" w:rsidTr="00AE519F">
        <w:trPr>
          <w:cantSplit/>
        </w:trPr>
        <w:tc>
          <w:tcPr>
            <w:tcW w:w="9369" w:type="dxa"/>
            <w:gridSpan w:val="3"/>
          </w:tcPr>
          <w:p w:rsidR="00A42CD0" w:rsidRDefault="00A42CD0" w:rsidP="00AE519F">
            <w:pPr>
              <w:tabs>
                <w:tab w:val="right" w:pos="1080"/>
                <w:tab w:val="left" w:pos="2030"/>
                <w:tab w:val="left" w:pos="2688"/>
                <w:tab w:val="right" w:leader="dot" w:pos="9371"/>
              </w:tabs>
              <w:spacing w:after="120"/>
              <w:ind w:left="1540"/>
              <w:rPr>
                <w:rFonts w:hint="eastAsia"/>
              </w:rPr>
            </w:pPr>
            <w:r>
              <w:rPr>
                <w:rFonts w:hint="eastAsia"/>
              </w:rPr>
              <w:t>14.</w:t>
            </w:r>
            <w:r>
              <w:tab/>
            </w:r>
            <w:r>
              <w:rPr>
                <w:rFonts w:hint="eastAsia"/>
              </w:rPr>
              <w:t>第</w:t>
            </w:r>
            <w:r>
              <w:rPr>
                <w:rFonts w:hint="eastAsia"/>
              </w:rPr>
              <w:t>16</w:t>
            </w:r>
            <w:r>
              <w:rPr>
                <w:rFonts w:hint="eastAsia"/>
              </w:rPr>
              <w:t>条——家庭关系</w:t>
            </w:r>
            <w:r>
              <w:tab/>
            </w:r>
          </w:p>
        </w:tc>
        <w:tc>
          <w:tcPr>
            <w:tcW w:w="533" w:type="dxa"/>
            <w:vAlign w:val="bottom"/>
          </w:tcPr>
          <w:p w:rsidR="00A42CD0" w:rsidRDefault="00A42CD0" w:rsidP="00AE519F">
            <w:pPr>
              <w:spacing w:after="120"/>
              <w:ind w:right="28"/>
              <w:jc w:val="right"/>
            </w:pPr>
            <w:r>
              <w:t>25</w:t>
            </w:r>
          </w:p>
        </w:tc>
      </w:tr>
      <w:tr w:rsidR="00A42CD0" w:rsidTr="00AE519F">
        <w:trPr>
          <w:cantSplit/>
        </w:trPr>
        <w:tc>
          <w:tcPr>
            <w:tcW w:w="9369" w:type="dxa"/>
            <w:gridSpan w:val="3"/>
          </w:tcPr>
          <w:p w:rsidR="00A42CD0" w:rsidRDefault="00A42CD0" w:rsidP="00AE519F">
            <w:pPr>
              <w:tabs>
                <w:tab w:val="right" w:pos="1080"/>
                <w:tab w:val="right" w:leader="dot" w:pos="9371"/>
              </w:tabs>
              <w:spacing w:after="120"/>
              <w:ind w:left="1080"/>
              <w:rPr>
                <w:rFonts w:hint="eastAsia"/>
              </w:rPr>
            </w:pPr>
            <w:r>
              <w:rPr>
                <w:rFonts w:hint="eastAsia"/>
              </w:rPr>
              <w:t>第三章</w:t>
            </w:r>
            <w:r>
              <w:tab/>
            </w:r>
          </w:p>
        </w:tc>
        <w:tc>
          <w:tcPr>
            <w:tcW w:w="533" w:type="dxa"/>
            <w:vAlign w:val="bottom"/>
          </w:tcPr>
          <w:p w:rsidR="00A42CD0" w:rsidRDefault="00A42CD0" w:rsidP="00AE519F">
            <w:pPr>
              <w:spacing w:after="120"/>
              <w:ind w:right="28"/>
              <w:jc w:val="right"/>
            </w:pPr>
            <w:r>
              <w:t>25</w:t>
            </w:r>
          </w:p>
        </w:tc>
      </w:tr>
      <w:tr w:rsidR="00A42CD0" w:rsidTr="00AE519F">
        <w:trPr>
          <w:cantSplit/>
        </w:trPr>
        <w:tc>
          <w:tcPr>
            <w:tcW w:w="9369" w:type="dxa"/>
            <w:gridSpan w:val="3"/>
          </w:tcPr>
          <w:p w:rsidR="00A42CD0" w:rsidRDefault="00A42CD0" w:rsidP="00AE519F">
            <w:pPr>
              <w:tabs>
                <w:tab w:val="right" w:pos="1080"/>
                <w:tab w:val="right" w:leader="dot" w:pos="9371"/>
              </w:tabs>
              <w:spacing w:after="120"/>
              <w:ind w:left="1080"/>
              <w:rPr>
                <w:rFonts w:hint="eastAsia"/>
              </w:rPr>
            </w:pPr>
            <w:r>
              <w:rPr>
                <w:rFonts w:hint="eastAsia"/>
              </w:rPr>
              <w:t>落实公约：机会与挑战</w:t>
            </w:r>
            <w:r>
              <w:tab/>
            </w:r>
          </w:p>
        </w:tc>
        <w:tc>
          <w:tcPr>
            <w:tcW w:w="533" w:type="dxa"/>
            <w:vAlign w:val="bottom"/>
          </w:tcPr>
          <w:p w:rsidR="00A42CD0" w:rsidRDefault="00A42CD0" w:rsidP="00AE519F">
            <w:pPr>
              <w:spacing w:after="120"/>
              <w:ind w:right="28"/>
              <w:jc w:val="right"/>
            </w:pPr>
            <w:r>
              <w:t>25</w:t>
            </w:r>
          </w:p>
        </w:tc>
      </w:tr>
    </w:tbl>
    <w:p w:rsidR="0008707C" w:rsidRPr="00A42CD0" w:rsidRDefault="003D16D1" w:rsidP="00A42CD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r>
        <w:br w:type="page"/>
      </w:r>
    </w:p>
    <w:p w:rsidR="00A42CD0" w:rsidRDefault="00A42CD0" w:rsidP="00A42CD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ab/>
        <w:t>导言</w:t>
      </w:r>
    </w:p>
    <w:p w:rsidR="00A42CD0" w:rsidRPr="00624116" w:rsidRDefault="00A42CD0" w:rsidP="00A42CD0">
      <w:pPr>
        <w:pStyle w:val="SingleTxt"/>
        <w:spacing w:after="0" w:line="120" w:lineRule="exact"/>
        <w:rPr>
          <w:rFonts w:hint="eastAsia"/>
          <w:sz w:val="10"/>
        </w:rPr>
      </w:pPr>
    </w:p>
    <w:p w:rsidR="00A42CD0" w:rsidRDefault="00A42CD0" w:rsidP="00A42CD0">
      <w:pPr>
        <w:pStyle w:val="SingleTxt"/>
        <w:rPr>
          <w:rFonts w:hint="eastAsia"/>
        </w:rPr>
      </w:pPr>
      <w:r>
        <w:t>1.</w:t>
      </w:r>
      <w:r>
        <w:rPr>
          <w:rFonts w:hint="eastAsia"/>
        </w:rPr>
        <w:tab/>
      </w:r>
      <w:r>
        <w:rPr>
          <w:rFonts w:hint="eastAsia"/>
        </w:rPr>
        <w:t>为履行其国际义务，阿拉伯联合酋长国编写了《消除对妇女一切形式歧视公约》缔约国第二次和第三次定期报告。报告监测实施《公约》各条款以及在落实</w:t>
      </w:r>
      <w:r>
        <w:rPr>
          <w:rFonts w:hint="eastAsia"/>
        </w:rPr>
        <w:t>2010</w:t>
      </w:r>
      <w:r>
        <w:rPr>
          <w:rFonts w:hint="eastAsia"/>
        </w:rPr>
        <w:t>年至</w:t>
      </w:r>
      <w:r>
        <w:rPr>
          <w:rFonts w:hint="eastAsia"/>
        </w:rPr>
        <w:t>2014</w:t>
      </w:r>
      <w:r>
        <w:rPr>
          <w:rFonts w:hint="eastAsia"/>
        </w:rPr>
        <w:t>年底第一次报告讨论期间消除对妇女歧视委员会结论意见方面取得的进展。</w:t>
      </w:r>
    </w:p>
    <w:p w:rsidR="00A42CD0" w:rsidRDefault="00A42CD0" w:rsidP="00A42CD0">
      <w:pPr>
        <w:pStyle w:val="SingleTxt"/>
      </w:pPr>
      <w:r>
        <w:t>2.</w:t>
      </w:r>
      <w:r>
        <w:rPr>
          <w:rFonts w:hint="eastAsia"/>
        </w:rPr>
        <w:tab/>
      </w:r>
      <w:r>
        <w:rPr>
          <w:rFonts w:hint="eastAsia"/>
        </w:rPr>
        <w:t>本报告是在代表妇女的全国妇女联盟的总监督下编写的。报告采用参与式方法编写，参加者包括所有相关的联邦和地方政府机构以及民间社会机构的代表。</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报告编写方法：</w:t>
      </w:r>
    </w:p>
    <w:p w:rsidR="00A42CD0" w:rsidRPr="00624116" w:rsidRDefault="00A42CD0" w:rsidP="00A42CD0">
      <w:pPr>
        <w:pStyle w:val="SingleTxt"/>
        <w:spacing w:after="0" w:line="120" w:lineRule="exact"/>
        <w:rPr>
          <w:rFonts w:hint="eastAsia"/>
          <w:sz w:val="10"/>
        </w:rPr>
      </w:pPr>
    </w:p>
    <w:p w:rsidR="00A42CD0" w:rsidRDefault="00A42CD0" w:rsidP="00A42CD0">
      <w:pPr>
        <w:pStyle w:val="SingleTxt"/>
        <w:ind w:left="2115" w:hanging="851"/>
        <w:rPr>
          <w:rFonts w:hint="eastAsia"/>
        </w:rPr>
      </w:pPr>
      <w:r>
        <w:rPr>
          <w:rFonts w:hint="eastAsia"/>
        </w:rPr>
        <w:tab/>
        <w:t>1.</w:t>
      </w:r>
      <w:r>
        <w:tab/>
      </w:r>
      <w:r>
        <w:rPr>
          <w:rFonts w:hint="eastAsia"/>
        </w:rPr>
        <w:t>全国妇女联盟根据寄往</w:t>
      </w:r>
      <w:r>
        <w:rPr>
          <w:rFonts w:hint="eastAsia"/>
        </w:rPr>
        <w:t>25</w:t>
      </w:r>
      <w:r>
        <w:rPr>
          <w:rFonts w:hint="eastAsia"/>
        </w:rPr>
        <w:t>个联邦和地方政府机构以及民间社会机构的正式信函成立了工作组。上述机构共计</w:t>
      </w:r>
      <w:r>
        <w:rPr>
          <w:rFonts w:hint="eastAsia"/>
        </w:rPr>
        <w:t>38</w:t>
      </w:r>
      <w:r>
        <w:rPr>
          <w:rFonts w:hint="eastAsia"/>
        </w:rPr>
        <w:t>名代表参与了报告编写工作。</w:t>
      </w:r>
    </w:p>
    <w:p w:rsidR="00A42CD0" w:rsidRDefault="00A42CD0" w:rsidP="00A42CD0">
      <w:pPr>
        <w:pStyle w:val="SingleTxt"/>
        <w:ind w:left="2115" w:hanging="851"/>
        <w:rPr>
          <w:rFonts w:hint="eastAsia"/>
        </w:rPr>
      </w:pPr>
      <w:r>
        <w:rPr>
          <w:rFonts w:hint="eastAsia"/>
        </w:rPr>
        <w:tab/>
        <w:t>2.</w:t>
      </w:r>
      <w:r>
        <w:tab/>
      </w:r>
      <w:r>
        <w:rPr>
          <w:rFonts w:hint="eastAsia"/>
        </w:rPr>
        <w:t>在收到消除对妇女歧视委员会的结论意见后，外交部立即向参与编写本报告的各实体分发了该意见。随后，每个实体在考虑到结论意见的基础上编写了一份关于《公约》条款的报告。</w:t>
      </w:r>
    </w:p>
    <w:p w:rsidR="00A42CD0" w:rsidRDefault="00A42CD0" w:rsidP="00A42CD0">
      <w:pPr>
        <w:pStyle w:val="SingleTxt"/>
        <w:ind w:left="2115" w:hanging="851"/>
        <w:rPr>
          <w:rFonts w:hint="eastAsia"/>
        </w:rPr>
      </w:pPr>
      <w:r>
        <w:rPr>
          <w:rFonts w:hint="eastAsia"/>
        </w:rPr>
        <w:tab/>
        <w:t>3.</w:t>
      </w:r>
      <w:r>
        <w:tab/>
      </w:r>
      <w:r>
        <w:rPr>
          <w:rFonts w:hint="eastAsia"/>
        </w:rPr>
        <w:t>从工作组代表中选出一些成员组成一个委员会，负责根据定期报告的编写准则合并相关实体的报告。</w:t>
      </w:r>
    </w:p>
    <w:p w:rsidR="00A42CD0" w:rsidRDefault="00A42CD0" w:rsidP="00A42CD0">
      <w:pPr>
        <w:pStyle w:val="SingleTxt"/>
        <w:ind w:left="2115" w:hanging="851"/>
        <w:rPr>
          <w:rFonts w:hint="eastAsia"/>
        </w:rPr>
      </w:pPr>
      <w:r>
        <w:rPr>
          <w:rFonts w:hint="eastAsia"/>
        </w:rPr>
        <w:tab/>
        <w:t>4.</w:t>
      </w:r>
      <w:r>
        <w:tab/>
      </w:r>
      <w:r>
        <w:rPr>
          <w:rFonts w:hint="eastAsia"/>
        </w:rPr>
        <w:t>工作组核准了该报告，并将其提交给外交部人权司，供其采取行动，将报告提交给消除对妇女歧视委员会。</w:t>
      </w:r>
    </w:p>
    <w:p w:rsidR="00A42CD0" w:rsidRDefault="00A42CD0" w:rsidP="00A42CD0">
      <w:pPr>
        <w:pStyle w:val="SingleTxt"/>
        <w:rPr>
          <w:rFonts w:hint="eastAsia"/>
        </w:rPr>
      </w:pPr>
      <w:r w:rsidRPr="00C047F3">
        <w:rPr>
          <w:rFonts w:ascii="SimHei" w:eastAsia="SimHei" w:hAnsi="SimHei" w:hint="eastAsia"/>
        </w:rPr>
        <w:t>后续行动机制</w:t>
      </w:r>
      <w:r>
        <w:rPr>
          <w:rFonts w:hint="eastAsia"/>
        </w:rPr>
        <w:t>：</w:t>
      </w:r>
    </w:p>
    <w:p w:rsidR="00A42CD0" w:rsidRDefault="00A42CD0" w:rsidP="00A42CD0">
      <w:pPr>
        <w:pStyle w:val="SingleTxt"/>
        <w:ind w:left="2115" w:hanging="851"/>
        <w:rPr>
          <w:rFonts w:hint="eastAsia"/>
        </w:rPr>
      </w:pPr>
      <w:r>
        <w:rPr>
          <w:rFonts w:hint="eastAsia"/>
        </w:rPr>
        <w:tab/>
        <w:t>1.</w:t>
      </w:r>
      <w:r>
        <w:rPr>
          <w:rFonts w:hint="eastAsia"/>
        </w:rPr>
        <w:tab/>
      </w:r>
      <w:r>
        <w:rPr>
          <w:rFonts w:hint="eastAsia"/>
        </w:rPr>
        <w:t>报告将在外交部和全国妇女联盟网站上公布。</w:t>
      </w:r>
    </w:p>
    <w:p w:rsidR="00A42CD0" w:rsidRDefault="00A42CD0" w:rsidP="00A42CD0">
      <w:pPr>
        <w:pStyle w:val="SingleTxt"/>
        <w:ind w:left="2115" w:hanging="851"/>
        <w:rPr>
          <w:rFonts w:hint="eastAsia"/>
        </w:rPr>
      </w:pPr>
      <w:r>
        <w:rPr>
          <w:rFonts w:hint="eastAsia"/>
        </w:rPr>
        <w:tab/>
        <w:t>2.</w:t>
      </w:r>
      <w:r>
        <w:rPr>
          <w:rFonts w:hint="eastAsia"/>
        </w:rPr>
        <w:tab/>
      </w:r>
      <w:r>
        <w:rPr>
          <w:rFonts w:hint="eastAsia"/>
        </w:rPr>
        <w:t>报告将印刷并分发给所有国家机构，作为持续进展的指南。</w:t>
      </w:r>
    </w:p>
    <w:p w:rsidR="00A42CD0" w:rsidRDefault="00A42CD0" w:rsidP="00A42CD0">
      <w:pPr>
        <w:pStyle w:val="SingleTxt"/>
        <w:ind w:left="2115" w:hanging="851"/>
      </w:pPr>
      <w:r>
        <w:rPr>
          <w:rFonts w:hint="eastAsia"/>
        </w:rPr>
        <w:tab/>
        <w:t>3</w:t>
      </w:r>
      <w:r>
        <w:tab/>
      </w:r>
      <w:r>
        <w:rPr>
          <w:rFonts w:hint="eastAsia"/>
        </w:rPr>
        <w:t>将努力建立一个监测《公约》执行情况进展的定量和定性指标数据库。</w:t>
      </w:r>
    </w:p>
    <w:p w:rsidR="00A42CD0" w:rsidRDefault="00A42CD0" w:rsidP="00A42CD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第一章</w:t>
      </w:r>
    </w:p>
    <w:p w:rsidR="00A42CD0" w:rsidRPr="00C047F3" w:rsidRDefault="00A42CD0" w:rsidP="00A42CD0">
      <w:pPr>
        <w:pStyle w:val="SingleTxt"/>
        <w:spacing w:after="0" w:line="120" w:lineRule="exact"/>
        <w:rPr>
          <w:rFonts w:hint="eastAsia"/>
          <w:sz w:val="10"/>
        </w:rPr>
      </w:pPr>
    </w:p>
    <w:p w:rsidR="00A42CD0" w:rsidRPr="00C047F3" w:rsidRDefault="00A42CD0" w:rsidP="00A42CD0">
      <w:pPr>
        <w:pStyle w:val="SingleTxt"/>
        <w:spacing w:after="0" w:line="120" w:lineRule="exact"/>
        <w:rPr>
          <w:rFonts w:ascii="SimHei" w:eastAsia="SimHei" w:hAnsi="SimHei" w:hint="eastAsia"/>
          <w:sz w:val="10"/>
        </w:rPr>
      </w:pPr>
    </w:p>
    <w:p w:rsidR="00A42CD0" w:rsidRPr="00C047F3" w:rsidRDefault="00A42CD0" w:rsidP="00A42CD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Pr="00C047F3">
        <w:rPr>
          <w:rFonts w:hint="eastAsia"/>
        </w:rPr>
        <w:t>国情</w:t>
      </w:r>
    </w:p>
    <w:p w:rsidR="00A42CD0" w:rsidRPr="00C047F3" w:rsidRDefault="00A42CD0" w:rsidP="00A42CD0">
      <w:pPr>
        <w:pStyle w:val="SingleTxt"/>
        <w:spacing w:after="0" w:line="120" w:lineRule="exact"/>
        <w:rPr>
          <w:rFonts w:hint="eastAsia"/>
          <w:sz w:val="10"/>
        </w:rPr>
      </w:pPr>
    </w:p>
    <w:p w:rsidR="00A42CD0" w:rsidRPr="00C047F3"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w:t>
      </w:r>
      <w:r>
        <w:tab/>
      </w:r>
      <w:r>
        <w:rPr>
          <w:rFonts w:hint="eastAsia"/>
        </w:rPr>
        <w:t>基本情况</w:t>
      </w:r>
    </w:p>
    <w:p w:rsidR="00A42CD0" w:rsidRPr="00C047F3" w:rsidRDefault="00A42CD0" w:rsidP="00A42CD0">
      <w:pPr>
        <w:pStyle w:val="SingleTxt"/>
        <w:spacing w:after="0" w:line="120" w:lineRule="exact"/>
        <w:rPr>
          <w:rFonts w:hint="eastAsia"/>
          <w:sz w:val="10"/>
        </w:rPr>
      </w:pPr>
    </w:p>
    <w:p w:rsidR="00A42CD0" w:rsidRDefault="00A42CD0" w:rsidP="00A42CD0">
      <w:pPr>
        <w:pStyle w:val="SingleTxt"/>
        <w:rPr>
          <w:rFonts w:hint="eastAsia"/>
        </w:rPr>
      </w:pPr>
      <w:r>
        <w:t>3.</w:t>
      </w:r>
      <w:r>
        <w:rPr>
          <w:rFonts w:hint="eastAsia"/>
        </w:rPr>
        <w:tab/>
      </w:r>
      <w:r>
        <w:rPr>
          <w:rFonts w:hint="eastAsia"/>
        </w:rPr>
        <w:t>阿拉伯联合酋长国成立于</w:t>
      </w:r>
      <w:r>
        <w:rPr>
          <w:rFonts w:hint="eastAsia"/>
        </w:rPr>
        <w:t>1971</w:t>
      </w:r>
      <w:r>
        <w:rPr>
          <w:rFonts w:hint="eastAsia"/>
        </w:rPr>
        <w:t>年</w:t>
      </w:r>
      <w:r>
        <w:rPr>
          <w:rFonts w:hint="eastAsia"/>
        </w:rPr>
        <w:t>12</w:t>
      </w:r>
      <w:r>
        <w:rPr>
          <w:rFonts w:hint="eastAsia"/>
        </w:rPr>
        <w:t>月</w:t>
      </w:r>
      <w:r>
        <w:rPr>
          <w:rFonts w:hint="eastAsia"/>
        </w:rPr>
        <w:t>2</w:t>
      </w:r>
      <w:r>
        <w:rPr>
          <w:rFonts w:hint="eastAsia"/>
        </w:rPr>
        <w:t>日，是一个联邦国家，由七个酋长国组成，即阿布扎比、迪拜、沙迦、哈马伊角、阿治曼、乌姆盖万和富查伊拉。首都在阿布扎比市。</w:t>
      </w:r>
    </w:p>
    <w:p w:rsidR="00A42CD0" w:rsidRDefault="00A42CD0" w:rsidP="00A42CD0">
      <w:pPr>
        <w:pStyle w:val="SingleTxt"/>
        <w:rPr>
          <w:rFonts w:hint="eastAsia"/>
        </w:rPr>
      </w:pPr>
      <w:r>
        <w:t>4.</w:t>
      </w:r>
      <w:r>
        <w:rPr>
          <w:rFonts w:hint="eastAsia"/>
        </w:rPr>
        <w:tab/>
      </w:r>
      <w:r>
        <w:rPr>
          <w:rFonts w:hint="eastAsia"/>
        </w:rPr>
        <w:t>阿拉伯联合酋长国位于阿拉伯半岛东部，大约东经</w:t>
      </w:r>
      <w:r>
        <w:rPr>
          <w:rFonts w:hint="eastAsia"/>
        </w:rPr>
        <w:t>51.35</w:t>
      </w:r>
      <w:r>
        <w:rPr>
          <w:rFonts w:hint="eastAsia"/>
        </w:rPr>
        <w:t>º至</w:t>
      </w:r>
      <w:r>
        <w:rPr>
          <w:rFonts w:hint="eastAsia"/>
        </w:rPr>
        <w:t>57.10</w:t>
      </w:r>
      <w:r>
        <w:rPr>
          <w:rFonts w:hint="eastAsia"/>
        </w:rPr>
        <w:t>º和北纬</w:t>
      </w:r>
      <w:r>
        <w:rPr>
          <w:rFonts w:hint="eastAsia"/>
        </w:rPr>
        <w:t>22.35</w:t>
      </w:r>
      <w:r>
        <w:rPr>
          <w:rFonts w:hint="eastAsia"/>
        </w:rPr>
        <w:t>º至</w:t>
      </w:r>
      <w:r>
        <w:rPr>
          <w:rFonts w:hint="eastAsia"/>
        </w:rPr>
        <w:t>26.25</w:t>
      </w:r>
      <w:r>
        <w:rPr>
          <w:rFonts w:hint="eastAsia"/>
        </w:rPr>
        <w:t>º之间。它北濒阿拉伯湾</w:t>
      </w:r>
      <w:r>
        <w:rPr>
          <w:rFonts w:hint="eastAsia"/>
        </w:rPr>
        <w:t>(</w:t>
      </w:r>
      <w:r>
        <w:rPr>
          <w:rFonts w:hint="eastAsia"/>
        </w:rPr>
        <w:t>伊朗伊斯兰共和国</w:t>
      </w:r>
      <w:r>
        <w:rPr>
          <w:rFonts w:hint="eastAsia"/>
        </w:rPr>
        <w:t>)</w:t>
      </w:r>
      <w:r>
        <w:rPr>
          <w:rFonts w:hint="eastAsia"/>
        </w:rPr>
        <w:t>，西与沙特阿拉伯王国为邻，南与阿曼苏丹国毗连，东临阿曼湾</w:t>
      </w:r>
      <w:r>
        <w:rPr>
          <w:rFonts w:hint="eastAsia"/>
        </w:rPr>
        <w:t>(</w:t>
      </w:r>
      <w:r>
        <w:rPr>
          <w:rFonts w:hint="eastAsia"/>
        </w:rPr>
        <w:t>伊朗伊斯兰共和国</w:t>
      </w:r>
      <w:r>
        <w:rPr>
          <w:rFonts w:hint="eastAsia"/>
        </w:rPr>
        <w:t>)</w:t>
      </w:r>
      <w:r>
        <w:rPr>
          <w:rFonts w:hint="eastAsia"/>
        </w:rPr>
        <w:t>。与阿曼苏丹国的陆地边界从东部的阿曼湾一直到南部的</w:t>
      </w:r>
      <w:r>
        <w:rPr>
          <w:rFonts w:hint="eastAsia"/>
        </w:rPr>
        <w:t>Umm al-</w:t>
      </w:r>
      <w:proofErr w:type="spellStart"/>
      <w:r>
        <w:rPr>
          <w:rFonts w:hint="eastAsia"/>
        </w:rPr>
        <w:t>Zamul</w:t>
      </w:r>
      <w:proofErr w:type="spellEnd"/>
      <w:r>
        <w:rPr>
          <w:rFonts w:hint="eastAsia"/>
        </w:rPr>
        <w:t>。</w:t>
      </w:r>
    </w:p>
    <w:p w:rsidR="00A42CD0" w:rsidRDefault="00A42CD0" w:rsidP="00A42CD0">
      <w:pPr>
        <w:pStyle w:val="SingleTxt"/>
      </w:pPr>
      <w:r>
        <w:t>5.</w:t>
      </w:r>
      <w:r>
        <w:rPr>
          <w:rFonts w:hint="eastAsia"/>
        </w:rPr>
        <w:tab/>
      </w:r>
      <w:r>
        <w:rPr>
          <w:rFonts w:hint="eastAsia"/>
        </w:rPr>
        <w:t>国家总面积为</w:t>
      </w:r>
      <w:r>
        <w:rPr>
          <w:rFonts w:hint="eastAsia"/>
        </w:rPr>
        <w:t>71 023.6</w:t>
      </w:r>
      <w:r>
        <w:rPr>
          <w:rFonts w:hint="eastAsia"/>
        </w:rPr>
        <w:t>平方公里，包括一些岛屿。国家领海总面积为</w:t>
      </w:r>
      <w:r>
        <w:rPr>
          <w:rFonts w:hint="eastAsia"/>
        </w:rPr>
        <w:t>27 624.9</w:t>
      </w:r>
      <w:r>
        <w:rPr>
          <w:rFonts w:hint="eastAsia"/>
        </w:rPr>
        <w:t>平方公里。</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2.</w:t>
      </w:r>
      <w:r>
        <w:tab/>
      </w:r>
      <w:r>
        <w:rPr>
          <w:rFonts w:hint="eastAsia"/>
        </w:rPr>
        <w:t>人口</w:t>
      </w:r>
    </w:p>
    <w:p w:rsidR="00A42CD0" w:rsidRPr="00C047F3" w:rsidRDefault="00A42CD0" w:rsidP="00A42CD0">
      <w:pPr>
        <w:pStyle w:val="SingleTxt"/>
        <w:spacing w:after="0" w:line="120" w:lineRule="exact"/>
        <w:rPr>
          <w:rFonts w:hint="eastAsia"/>
          <w:sz w:val="10"/>
        </w:rPr>
      </w:pPr>
    </w:p>
    <w:p w:rsidR="00A42CD0" w:rsidRDefault="00A42CD0" w:rsidP="00A42CD0">
      <w:pPr>
        <w:pStyle w:val="SingleTxt"/>
        <w:rPr>
          <w:rFonts w:hint="eastAsia"/>
        </w:rPr>
      </w:pPr>
      <w:r>
        <w:t>6.</w:t>
      </w:r>
      <w:r>
        <w:rPr>
          <w:rFonts w:hint="eastAsia"/>
        </w:rPr>
        <w:tab/>
      </w:r>
      <w:r>
        <w:rPr>
          <w:rFonts w:hint="eastAsia"/>
        </w:rPr>
        <w:t>根据</w:t>
      </w:r>
      <w:r>
        <w:rPr>
          <w:rFonts w:hint="eastAsia"/>
        </w:rPr>
        <w:t>2010</w:t>
      </w:r>
      <w:r>
        <w:rPr>
          <w:rFonts w:hint="eastAsia"/>
        </w:rPr>
        <w:t>年最新人口估计数，国家总人口为</w:t>
      </w:r>
      <w:r>
        <w:rPr>
          <w:rFonts w:hint="eastAsia"/>
        </w:rPr>
        <w:t>8 264 070</w:t>
      </w:r>
      <w:r>
        <w:rPr>
          <w:rFonts w:hint="eastAsia"/>
        </w:rPr>
        <w:t>。经济因素对人口增长产生了极大影响，尤其是在</w:t>
      </w:r>
      <w:r>
        <w:rPr>
          <w:rFonts w:hint="eastAsia"/>
        </w:rPr>
        <w:t>2005-2010</w:t>
      </w:r>
      <w:r>
        <w:rPr>
          <w:rFonts w:hint="eastAsia"/>
        </w:rPr>
        <w:t>年的加速繁荣时期。</w:t>
      </w:r>
      <w:r>
        <w:rPr>
          <w:rFonts w:hint="eastAsia"/>
        </w:rPr>
        <w:t>2005</w:t>
      </w:r>
      <w:r>
        <w:rPr>
          <w:rFonts w:hint="eastAsia"/>
        </w:rPr>
        <w:t>年人口普查显示，国家人口从</w:t>
      </w:r>
      <w:r>
        <w:rPr>
          <w:rFonts w:hint="eastAsia"/>
        </w:rPr>
        <w:t>1995</w:t>
      </w:r>
      <w:r>
        <w:rPr>
          <w:rFonts w:hint="eastAsia"/>
        </w:rPr>
        <w:t>年的</w:t>
      </w:r>
      <w:r>
        <w:rPr>
          <w:rFonts w:hint="eastAsia"/>
        </w:rPr>
        <w:t>240</w:t>
      </w:r>
      <w:r>
        <w:rPr>
          <w:rFonts w:hint="eastAsia"/>
        </w:rPr>
        <w:t>万增至</w:t>
      </w:r>
      <w:r>
        <w:rPr>
          <w:rFonts w:hint="eastAsia"/>
        </w:rPr>
        <w:t>2005</w:t>
      </w:r>
      <w:r>
        <w:rPr>
          <w:rFonts w:hint="eastAsia"/>
        </w:rPr>
        <w:t>年的</w:t>
      </w:r>
      <w:r>
        <w:rPr>
          <w:rFonts w:hint="eastAsia"/>
        </w:rPr>
        <w:t>410</w:t>
      </w:r>
      <w:r>
        <w:rPr>
          <w:rFonts w:hint="eastAsia"/>
        </w:rPr>
        <w:t>万。</w:t>
      </w:r>
    </w:p>
    <w:p w:rsidR="00A42CD0" w:rsidRPr="00C047F3" w:rsidRDefault="00A42CD0" w:rsidP="00A42CD0">
      <w:pPr>
        <w:pStyle w:val="SingleTxt"/>
        <w:rPr>
          <w:rFonts w:ascii="SimHei" w:eastAsia="SimHei" w:hAnsi="SimHei" w:hint="eastAsia"/>
        </w:rPr>
      </w:pPr>
      <w:r>
        <w:rPr>
          <w:rFonts w:hint="eastAsia"/>
        </w:rPr>
        <w:t>表</w:t>
      </w:r>
      <w:r>
        <w:rPr>
          <w:rFonts w:hint="eastAsia"/>
        </w:rPr>
        <w:t>1</w:t>
      </w:r>
      <w:r>
        <w:br/>
      </w:r>
      <w:r w:rsidRPr="00C047F3">
        <w:rPr>
          <w:rFonts w:ascii="SimHei" w:eastAsia="SimHei" w:hAnsi="SimHei" w:hint="eastAsia"/>
        </w:rPr>
        <w:t>2010年阿拉伯联合酋长国人口的地理分布估计</w:t>
      </w:r>
    </w:p>
    <w:tbl>
      <w:tblPr>
        <w:tblW w:w="0" w:type="auto"/>
        <w:tblInd w:w="1260" w:type="dxa"/>
        <w:tblLayout w:type="fixed"/>
        <w:tblCellMar>
          <w:left w:w="0" w:type="dxa"/>
          <w:right w:w="0" w:type="dxa"/>
        </w:tblCellMar>
        <w:tblLook w:val="0000"/>
      </w:tblPr>
      <w:tblGrid>
        <w:gridCol w:w="2709"/>
        <w:gridCol w:w="1537"/>
        <w:gridCol w:w="1537"/>
        <w:gridCol w:w="1537"/>
      </w:tblGrid>
      <w:tr w:rsidR="00A42CD0" w:rsidRPr="00C047F3" w:rsidTr="00AE519F">
        <w:tblPrEx>
          <w:tblCellMar>
            <w:top w:w="0" w:type="dxa"/>
            <w:bottom w:w="0" w:type="dxa"/>
          </w:tblCellMar>
        </w:tblPrEx>
        <w:trPr>
          <w:tblHeader/>
        </w:trPr>
        <w:tc>
          <w:tcPr>
            <w:tcW w:w="2709" w:type="dxa"/>
            <w:tcBorders>
              <w:top w:val="single" w:sz="4" w:space="0" w:color="auto"/>
              <w:bottom w:val="single" w:sz="12" w:space="0" w:color="auto"/>
            </w:tcBorders>
            <w:shd w:val="clear" w:color="auto" w:fill="auto"/>
            <w:vAlign w:val="bottom"/>
          </w:tcPr>
          <w:p w:rsidR="00A42CD0" w:rsidRPr="00C047F3" w:rsidRDefault="00A42CD0" w:rsidP="00AE519F">
            <w:pPr>
              <w:tabs>
                <w:tab w:val="left" w:pos="360"/>
                <w:tab w:val="left" w:pos="720"/>
                <w:tab w:val="left" w:pos="1080"/>
                <w:tab w:val="left" w:pos="1440"/>
              </w:tabs>
              <w:suppressAutoHyphens/>
              <w:spacing w:before="60" w:after="60" w:line="200" w:lineRule="exact"/>
              <w:ind w:right="57"/>
              <w:rPr>
                <w:rFonts w:eastAsia="楷体" w:hint="eastAsia"/>
                <w:sz w:val="15"/>
              </w:rPr>
            </w:pPr>
            <w:r w:rsidRPr="00C047F3">
              <w:rPr>
                <w:rFonts w:eastAsia="楷体" w:hint="eastAsia"/>
                <w:sz w:val="15"/>
              </w:rPr>
              <w:t>酋长国</w:t>
            </w:r>
          </w:p>
        </w:tc>
        <w:tc>
          <w:tcPr>
            <w:tcW w:w="1537" w:type="dxa"/>
            <w:tcBorders>
              <w:top w:val="single" w:sz="4" w:space="0" w:color="auto"/>
              <w:bottom w:val="single" w:sz="12" w:space="0" w:color="auto"/>
            </w:tcBorders>
            <w:shd w:val="clear" w:color="auto" w:fill="auto"/>
            <w:vAlign w:val="bottom"/>
          </w:tcPr>
          <w:p w:rsidR="00A42CD0" w:rsidRPr="00C047F3" w:rsidRDefault="00A42CD0" w:rsidP="00AE519F">
            <w:pPr>
              <w:tabs>
                <w:tab w:val="left" w:pos="360"/>
                <w:tab w:val="left" w:pos="720"/>
                <w:tab w:val="left" w:pos="1080"/>
                <w:tab w:val="left" w:pos="1440"/>
              </w:tabs>
              <w:suppressAutoHyphens/>
              <w:spacing w:before="60" w:after="60" w:line="200" w:lineRule="exact"/>
              <w:ind w:right="57"/>
              <w:jc w:val="right"/>
              <w:rPr>
                <w:rFonts w:eastAsia="楷体" w:hint="eastAsia"/>
                <w:sz w:val="15"/>
              </w:rPr>
            </w:pPr>
            <w:r w:rsidRPr="00C047F3">
              <w:rPr>
                <w:rFonts w:eastAsia="楷体" w:hint="eastAsia"/>
                <w:sz w:val="15"/>
              </w:rPr>
              <w:t>男性</w:t>
            </w:r>
          </w:p>
        </w:tc>
        <w:tc>
          <w:tcPr>
            <w:tcW w:w="1537" w:type="dxa"/>
            <w:tcBorders>
              <w:top w:val="single" w:sz="4" w:space="0" w:color="auto"/>
              <w:bottom w:val="single" w:sz="12" w:space="0" w:color="auto"/>
            </w:tcBorders>
            <w:shd w:val="clear" w:color="auto" w:fill="auto"/>
            <w:vAlign w:val="bottom"/>
          </w:tcPr>
          <w:p w:rsidR="00A42CD0" w:rsidRPr="00C047F3" w:rsidRDefault="00A42CD0" w:rsidP="00AE519F">
            <w:pPr>
              <w:tabs>
                <w:tab w:val="left" w:pos="360"/>
                <w:tab w:val="left" w:pos="720"/>
                <w:tab w:val="left" w:pos="1080"/>
                <w:tab w:val="left" w:pos="1440"/>
              </w:tabs>
              <w:suppressAutoHyphens/>
              <w:spacing w:before="60" w:after="60" w:line="200" w:lineRule="exact"/>
              <w:ind w:right="57"/>
              <w:jc w:val="right"/>
              <w:rPr>
                <w:rFonts w:eastAsia="楷体" w:hint="eastAsia"/>
                <w:sz w:val="15"/>
              </w:rPr>
            </w:pPr>
            <w:r w:rsidRPr="00C047F3">
              <w:rPr>
                <w:rFonts w:eastAsia="楷体" w:hint="eastAsia"/>
                <w:sz w:val="15"/>
              </w:rPr>
              <w:t>女性</w:t>
            </w:r>
          </w:p>
        </w:tc>
        <w:tc>
          <w:tcPr>
            <w:tcW w:w="1537" w:type="dxa"/>
            <w:tcBorders>
              <w:top w:val="single" w:sz="4" w:space="0" w:color="auto"/>
              <w:bottom w:val="single" w:sz="12" w:space="0" w:color="auto"/>
            </w:tcBorders>
            <w:shd w:val="clear" w:color="auto" w:fill="auto"/>
            <w:vAlign w:val="bottom"/>
          </w:tcPr>
          <w:p w:rsidR="00A42CD0" w:rsidRPr="00C047F3" w:rsidRDefault="00A42CD0" w:rsidP="00AE519F">
            <w:pPr>
              <w:tabs>
                <w:tab w:val="left" w:pos="360"/>
                <w:tab w:val="left" w:pos="720"/>
                <w:tab w:val="left" w:pos="1080"/>
                <w:tab w:val="left" w:pos="1440"/>
              </w:tabs>
              <w:suppressAutoHyphens/>
              <w:spacing w:before="60" w:after="60" w:line="200" w:lineRule="exact"/>
              <w:ind w:right="57"/>
              <w:jc w:val="right"/>
              <w:rPr>
                <w:rFonts w:eastAsia="楷体" w:hint="eastAsia"/>
                <w:sz w:val="15"/>
              </w:rPr>
            </w:pPr>
            <w:r w:rsidRPr="00C047F3">
              <w:rPr>
                <w:rFonts w:eastAsia="楷体" w:hint="eastAsia"/>
                <w:sz w:val="15"/>
              </w:rPr>
              <w:t>共计</w:t>
            </w:r>
          </w:p>
        </w:tc>
      </w:tr>
      <w:tr w:rsidR="00A42CD0" w:rsidRPr="00C047F3" w:rsidTr="00AE519F">
        <w:tblPrEx>
          <w:tblCellMar>
            <w:top w:w="0" w:type="dxa"/>
            <w:bottom w:w="0" w:type="dxa"/>
          </w:tblCellMar>
        </w:tblPrEx>
        <w:trPr>
          <w:trHeight w:hRule="exact" w:val="115"/>
          <w:tblHeader/>
        </w:trPr>
        <w:tc>
          <w:tcPr>
            <w:tcW w:w="2709" w:type="dxa"/>
            <w:tcBorders>
              <w:top w:val="single" w:sz="12" w:space="0" w:color="auto"/>
            </w:tcBorders>
            <w:shd w:val="clear" w:color="auto" w:fill="auto"/>
            <w:vAlign w:val="bottom"/>
          </w:tcPr>
          <w:p w:rsidR="00A42CD0" w:rsidRPr="00C047F3" w:rsidRDefault="00A42CD0" w:rsidP="00AE519F">
            <w:pPr>
              <w:suppressAutoHyphens/>
              <w:spacing w:after="60" w:line="280" w:lineRule="exact"/>
              <w:ind w:right="57"/>
              <w:rPr>
                <w:rFonts w:hint="eastAsia"/>
                <w:sz w:val="17"/>
              </w:rPr>
            </w:pPr>
          </w:p>
        </w:tc>
        <w:tc>
          <w:tcPr>
            <w:tcW w:w="1537" w:type="dxa"/>
            <w:tcBorders>
              <w:top w:val="single" w:sz="12" w:space="0" w:color="auto"/>
            </w:tcBorders>
            <w:shd w:val="clear" w:color="auto" w:fill="auto"/>
            <w:vAlign w:val="bottom"/>
          </w:tcPr>
          <w:p w:rsidR="00A42CD0" w:rsidRPr="00C047F3" w:rsidRDefault="00A42CD0" w:rsidP="00AE519F">
            <w:pPr>
              <w:pStyle w:val="SingleTxt"/>
              <w:tabs>
                <w:tab w:val="clear" w:pos="1264"/>
                <w:tab w:val="clear" w:pos="5574"/>
                <w:tab w:val="left" w:pos="288"/>
                <w:tab w:val="left" w:pos="576"/>
                <w:tab w:val="left" w:pos="864"/>
                <w:tab w:val="left" w:pos="1152"/>
              </w:tabs>
              <w:suppressAutoHyphens/>
              <w:spacing w:after="60" w:line="280" w:lineRule="exact"/>
              <w:ind w:left="0" w:right="57"/>
              <w:jc w:val="right"/>
              <w:rPr>
                <w:sz w:val="17"/>
              </w:rPr>
            </w:pPr>
          </w:p>
        </w:tc>
        <w:tc>
          <w:tcPr>
            <w:tcW w:w="1537" w:type="dxa"/>
            <w:tcBorders>
              <w:top w:val="single" w:sz="12" w:space="0" w:color="auto"/>
            </w:tcBorders>
            <w:shd w:val="clear" w:color="auto" w:fill="auto"/>
            <w:vAlign w:val="bottom"/>
          </w:tcPr>
          <w:p w:rsidR="00A42CD0" w:rsidRPr="00C047F3" w:rsidRDefault="00A42CD0" w:rsidP="00AE519F">
            <w:pPr>
              <w:pStyle w:val="SingleTxt"/>
              <w:tabs>
                <w:tab w:val="clear" w:pos="1264"/>
                <w:tab w:val="clear" w:pos="5574"/>
                <w:tab w:val="left" w:pos="288"/>
                <w:tab w:val="left" w:pos="576"/>
                <w:tab w:val="left" w:pos="864"/>
                <w:tab w:val="left" w:pos="1152"/>
              </w:tabs>
              <w:suppressAutoHyphens/>
              <w:spacing w:after="60" w:line="280" w:lineRule="exact"/>
              <w:ind w:left="0" w:right="57"/>
              <w:jc w:val="right"/>
              <w:rPr>
                <w:sz w:val="17"/>
              </w:rPr>
            </w:pPr>
          </w:p>
        </w:tc>
        <w:tc>
          <w:tcPr>
            <w:tcW w:w="1537" w:type="dxa"/>
            <w:tcBorders>
              <w:top w:val="single" w:sz="12" w:space="0" w:color="auto"/>
            </w:tcBorders>
            <w:shd w:val="clear" w:color="auto" w:fill="auto"/>
            <w:vAlign w:val="bottom"/>
          </w:tcPr>
          <w:p w:rsidR="00A42CD0" w:rsidRPr="00C047F3" w:rsidRDefault="00A42CD0" w:rsidP="00AE519F">
            <w:pPr>
              <w:pStyle w:val="SingleTxt"/>
              <w:tabs>
                <w:tab w:val="clear" w:pos="1264"/>
                <w:tab w:val="clear" w:pos="5574"/>
                <w:tab w:val="left" w:pos="288"/>
                <w:tab w:val="left" w:pos="576"/>
                <w:tab w:val="left" w:pos="864"/>
                <w:tab w:val="left" w:pos="1152"/>
              </w:tabs>
              <w:suppressAutoHyphens/>
              <w:spacing w:after="60" w:line="280" w:lineRule="exact"/>
              <w:ind w:left="0" w:right="57"/>
              <w:jc w:val="right"/>
              <w:rPr>
                <w:sz w:val="17"/>
              </w:rPr>
            </w:pPr>
          </w:p>
        </w:tc>
      </w:tr>
      <w:tr w:rsidR="00A42CD0" w:rsidRPr="00C047F3" w:rsidTr="00AE519F">
        <w:tblPrEx>
          <w:tblCellMar>
            <w:top w:w="0" w:type="dxa"/>
            <w:bottom w:w="0" w:type="dxa"/>
          </w:tblCellMar>
        </w:tblPrEx>
        <w:tc>
          <w:tcPr>
            <w:tcW w:w="2709"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C047F3">
              <w:rPr>
                <w:rFonts w:hint="eastAsia"/>
                <w:sz w:val="17"/>
              </w:rPr>
              <w:t>阿布扎比</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204 108</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200 438</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404 546</w:t>
            </w:r>
          </w:p>
        </w:tc>
      </w:tr>
      <w:tr w:rsidR="00A42CD0" w:rsidRPr="00C047F3" w:rsidTr="00AE519F">
        <w:tblPrEx>
          <w:tblCellMar>
            <w:top w:w="0" w:type="dxa"/>
            <w:bottom w:w="0" w:type="dxa"/>
          </w:tblCellMar>
        </w:tblPrEx>
        <w:tc>
          <w:tcPr>
            <w:tcW w:w="2709"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C047F3">
              <w:rPr>
                <w:rFonts w:hint="eastAsia"/>
                <w:sz w:val="17"/>
              </w:rPr>
              <w:t>迪拜</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84 245</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83 784</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168 029</w:t>
            </w:r>
          </w:p>
        </w:tc>
      </w:tr>
      <w:tr w:rsidR="00A42CD0" w:rsidRPr="00C047F3" w:rsidTr="00AE519F">
        <w:tblPrEx>
          <w:tblCellMar>
            <w:top w:w="0" w:type="dxa"/>
            <w:bottom w:w="0" w:type="dxa"/>
          </w:tblCellMar>
        </w:tblPrEx>
        <w:tc>
          <w:tcPr>
            <w:tcW w:w="2709"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C047F3">
              <w:rPr>
                <w:rFonts w:hint="eastAsia"/>
                <w:sz w:val="17"/>
              </w:rPr>
              <w:t>沙迦</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78 818</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74 547</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153 365</w:t>
            </w:r>
          </w:p>
        </w:tc>
      </w:tr>
      <w:tr w:rsidR="00A42CD0" w:rsidRPr="00C047F3" w:rsidTr="00AE519F">
        <w:tblPrEx>
          <w:tblCellMar>
            <w:top w:w="0" w:type="dxa"/>
            <w:bottom w:w="0" w:type="dxa"/>
          </w:tblCellMar>
        </w:tblPrEx>
        <w:tc>
          <w:tcPr>
            <w:tcW w:w="2709"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C047F3">
              <w:rPr>
                <w:rFonts w:hint="eastAsia"/>
                <w:sz w:val="17"/>
              </w:rPr>
              <w:t>阿治曼</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21 600</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20 586</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42 186</w:t>
            </w:r>
          </w:p>
        </w:tc>
      </w:tr>
      <w:tr w:rsidR="00A42CD0" w:rsidRPr="00C047F3" w:rsidTr="00AE519F">
        <w:tblPrEx>
          <w:tblCellMar>
            <w:top w:w="0" w:type="dxa"/>
            <w:bottom w:w="0" w:type="dxa"/>
          </w:tblCellMar>
        </w:tblPrEx>
        <w:tc>
          <w:tcPr>
            <w:tcW w:w="2709"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C047F3">
              <w:rPr>
                <w:rFonts w:hint="eastAsia"/>
                <w:sz w:val="17"/>
              </w:rPr>
              <w:t>乌姆盖万</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8 671</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8 811</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17 482</w:t>
            </w:r>
          </w:p>
        </w:tc>
      </w:tr>
      <w:tr w:rsidR="00A42CD0" w:rsidRPr="00C047F3" w:rsidTr="00AE519F">
        <w:tblPrEx>
          <w:tblCellMar>
            <w:top w:w="0" w:type="dxa"/>
            <w:bottom w:w="0" w:type="dxa"/>
          </w:tblCellMar>
        </w:tblPrEx>
        <w:tc>
          <w:tcPr>
            <w:tcW w:w="2709"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C047F3">
              <w:rPr>
                <w:rFonts w:hint="eastAsia"/>
                <w:sz w:val="17"/>
              </w:rPr>
              <w:t>哈伊马角</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49 181</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48 348</w:t>
            </w:r>
          </w:p>
        </w:tc>
        <w:tc>
          <w:tcPr>
            <w:tcW w:w="1537"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97 529</w:t>
            </w:r>
          </w:p>
        </w:tc>
      </w:tr>
      <w:tr w:rsidR="00A42CD0" w:rsidRPr="00C047F3" w:rsidTr="00AE519F">
        <w:tblPrEx>
          <w:tblCellMar>
            <w:top w:w="0" w:type="dxa"/>
            <w:bottom w:w="0" w:type="dxa"/>
          </w:tblCellMar>
        </w:tblPrEx>
        <w:tc>
          <w:tcPr>
            <w:tcW w:w="2709" w:type="dxa"/>
            <w:tcBorders>
              <w:bottom w:val="single" w:sz="4" w:space="0" w:color="auto"/>
            </w:tcBorders>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C047F3">
              <w:rPr>
                <w:rFonts w:hint="eastAsia"/>
                <w:sz w:val="17"/>
              </w:rPr>
              <w:t>富查伊拉</w:t>
            </w:r>
          </w:p>
        </w:tc>
        <w:tc>
          <w:tcPr>
            <w:tcW w:w="1537" w:type="dxa"/>
            <w:tcBorders>
              <w:bottom w:val="single" w:sz="4" w:space="0" w:color="auto"/>
            </w:tcBorders>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32 486</w:t>
            </w:r>
          </w:p>
        </w:tc>
        <w:tc>
          <w:tcPr>
            <w:tcW w:w="1537" w:type="dxa"/>
            <w:tcBorders>
              <w:bottom w:val="single" w:sz="4" w:space="0" w:color="auto"/>
            </w:tcBorders>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32 374</w:t>
            </w:r>
          </w:p>
        </w:tc>
        <w:tc>
          <w:tcPr>
            <w:tcW w:w="1537" w:type="dxa"/>
            <w:tcBorders>
              <w:bottom w:val="single" w:sz="4" w:space="0" w:color="auto"/>
            </w:tcBorders>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C047F3">
              <w:rPr>
                <w:sz w:val="17"/>
              </w:rPr>
              <w:t>64 860</w:t>
            </w:r>
          </w:p>
        </w:tc>
      </w:tr>
      <w:tr w:rsidR="00A42CD0" w:rsidRPr="00C047F3" w:rsidTr="00AE519F">
        <w:tblPrEx>
          <w:tblCellMar>
            <w:top w:w="0" w:type="dxa"/>
            <w:bottom w:w="0" w:type="dxa"/>
          </w:tblCellMar>
        </w:tblPrEx>
        <w:tc>
          <w:tcPr>
            <w:tcW w:w="2709" w:type="dxa"/>
            <w:tcBorders>
              <w:top w:val="single" w:sz="4" w:space="0" w:color="auto"/>
              <w:bottom w:val="single" w:sz="4" w:space="0" w:color="auto"/>
            </w:tcBorders>
            <w:shd w:val="clear" w:color="auto" w:fill="auto"/>
            <w:vAlign w:val="bottom"/>
          </w:tcPr>
          <w:p w:rsidR="00A42CD0" w:rsidRPr="00C047F3" w:rsidRDefault="00A42CD0" w:rsidP="00AE519F">
            <w:pPr>
              <w:tabs>
                <w:tab w:val="left" w:pos="334"/>
                <w:tab w:val="left" w:pos="669"/>
                <w:tab w:val="left" w:pos="1003"/>
                <w:tab w:val="left" w:pos="1338"/>
              </w:tabs>
              <w:suppressAutoHyphens/>
              <w:spacing w:before="80" w:after="60" w:line="280" w:lineRule="exact"/>
              <w:ind w:right="57"/>
              <w:rPr>
                <w:rFonts w:ascii="SimHei" w:eastAsia="SimHei" w:hAnsi="SimHei" w:hint="eastAsia"/>
                <w:b/>
                <w:sz w:val="17"/>
              </w:rPr>
            </w:pPr>
            <w:r w:rsidRPr="00C047F3">
              <w:rPr>
                <w:rFonts w:ascii="SimHei" w:eastAsia="SimHei" w:hAnsi="SimHei" w:hint="eastAsia"/>
                <w:b/>
                <w:sz w:val="17"/>
              </w:rPr>
              <w:t>公民总数</w:t>
            </w:r>
          </w:p>
        </w:tc>
        <w:tc>
          <w:tcPr>
            <w:tcW w:w="1537" w:type="dxa"/>
            <w:tcBorders>
              <w:top w:val="single" w:sz="4" w:space="0" w:color="auto"/>
              <w:bottom w:val="single" w:sz="4" w:space="0" w:color="auto"/>
            </w:tcBorders>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60" w:line="280" w:lineRule="exact"/>
              <w:ind w:left="0" w:right="57"/>
              <w:jc w:val="right"/>
              <w:rPr>
                <w:b/>
                <w:sz w:val="17"/>
              </w:rPr>
            </w:pPr>
            <w:r w:rsidRPr="00C047F3">
              <w:rPr>
                <w:b/>
                <w:sz w:val="17"/>
              </w:rPr>
              <w:t>479 109</w:t>
            </w:r>
          </w:p>
        </w:tc>
        <w:tc>
          <w:tcPr>
            <w:tcW w:w="1537" w:type="dxa"/>
            <w:tcBorders>
              <w:top w:val="single" w:sz="4" w:space="0" w:color="auto"/>
              <w:bottom w:val="single" w:sz="4" w:space="0" w:color="auto"/>
            </w:tcBorders>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60" w:line="280" w:lineRule="exact"/>
              <w:ind w:left="0" w:right="57"/>
              <w:jc w:val="right"/>
              <w:rPr>
                <w:b/>
                <w:sz w:val="17"/>
              </w:rPr>
            </w:pPr>
            <w:r w:rsidRPr="00C047F3">
              <w:rPr>
                <w:b/>
                <w:sz w:val="17"/>
              </w:rPr>
              <w:t>468 888</w:t>
            </w:r>
          </w:p>
        </w:tc>
        <w:tc>
          <w:tcPr>
            <w:tcW w:w="1537" w:type="dxa"/>
            <w:tcBorders>
              <w:top w:val="single" w:sz="4" w:space="0" w:color="auto"/>
              <w:bottom w:val="single" w:sz="4" w:space="0" w:color="auto"/>
            </w:tcBorders>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60" w:line="280" w:lineRule="exact"/>
              <w:ind w:left="0" w:right="57"/>
              <w:jc w:val="right"/>
              <w:rPr>
                <w:b/>
                <w:sz w:val="17"/>
              </w:rPr>
            </w:pPr>
            <w:r w:rsidRPr="00C047F3">
              <w:rPr>
                <w:b/>
                <w:sz w:val="17"/>
              </w:rPr>
              <w:t>947 997</w:t>
            </w:r>
          </w:p>
        </w:tc>
      </w:tr>
      <w:tr w:rsidR="00A42CD0" w:rsidRPr="00C047F3" w:rsidTr="00AE519F">
        <w:tblPrEx>
          <w:tblCellMar>
            <w:top w:w="0" w:type="dxa"/>
            <w:bottom w:w="0" w:type="dxa"/>
          </w:tblCellMar>
        </w:tblPrEx>
        <w:tc>
          <w:tcPr>
            <w:tcW w:w="2709" w:type="dxa"/>
            <w:tcBorders>
              <w:top w:val="single" w:sz="4" w:space="0" w:color="auto"/>
              <w:bottom w:val="single" w:sz="4" w:space="0" w:color="auto"/>
            </w:tcBorders>
            <w:shd w:val="clear" w:color="auto" w:fill="auto"/>
            <w:vAlign w:val="bottom"/>
          </w:tcPr>
          <w:p w:rsidR="00A42CD0" w:rsidRPr="00C047F3" w:rsidRDefault="00A42CD0" w:rsidP="00AE519F">
            <w:pPr>
              <w:tabs>
                <w:tab w:val="left" w:pos="334"/>
                <w:tab w:val="left" w:pos="669"/>
                <w:tab w:val="left" w:pos="1003"/>
                <w:tab w:val="left" w:pos="1338"/>
              </w:tabs>
              <w:suppressAutoHyphens/>
              <w:spacing w:before="80" w:after="60" w:line="280" w:lineRule="exact"/>
              <w:ind w:right="57"/>
              <w:rPr>
                <w:rFonts w:ascii="SimHei" w:eastAsia="SimHei" w:hAnsi="SimHei" w:hint="eastAsia"/>
                <w:b/>
                <w:sz w:val="17"/>
              </w:rPr>
            </w:pPr>
            <w:r w:rsidRPr="00C047F3">
              <w:rPr>
                <w:rFonts w:ascii="SimHei" w:eastAsia="SimHei" w:hAnsi="SimHei" w:hint="eastAsia"/>
                <w:b/>
                <w:sz w:val="17"/>
              </w:rPr>
              <w:t>非公民总数</w:t>
            </w:r>
          </w:p>
        </w:tc>
        <w:tc>
          <w:tcPr>
            <w:tcW w:w="1537" w:type="dxa"/>
            <w:tcBorders>
              <w:top w:val="single" w:sz="4" w:space="0" w:color="auto"/>
              <w:bottom w:val="single" w:sz="4" w:space="0" w:color="auto"/>
            </w:tcBorders>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60" w:line="280" w:lineRule="exact"/>
              <w:ind w:left="0" w:right="57"/>
              <w:jc w:val="right"/>
              <w:rPr>
                <w:b/>
                <w:sz w:val="17"/>
              </w:rPr>
            </w:pPr>
            <w:r w:rsidRPr="00C047F3">
              <w:rPr>
                <w:b/>
                <w:sz w:val="17"/>
              </w:rPr>
              <w:t>5 682 711</w:t>
            </w:r>
          </w:p>
        </w:tc>
        <w:tc>
          <w:tcPr>
            <w:tcW w:w="1537" w:type="dxa"/>
            <w:tcBorders>
              <w:top w:val="single" w:sz="4" w:space="0" w:color="auto"/>
              <w:bottom w:val="single" w:sz="4" w:space="0" w:color="auto"/>
            </w:tcBorders>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60" w:line="280" w:lineRule="exact"/>
              <w:ind w:left="0" w:right="57"/>
              <w:jc w:val="right"/>
              <w:rPr>
                <w:b/>
                <w:sz w:val="17"/>
              </w:rPr>
            </w:pPr>
            <w:r w:rsidRPr="00C047F3">
              <w:rPr>
                <w:b/>
                <w:sz w:val="17"/>
              </w:rPr>
              <w:t>1 633 362</w:t>
            </w:r>
          </w:p>
        </w:tc>
        <w:tc>
          <w:tcPr>
            <w:tcW w:w="1537" w:type="dxa"/>
            <w:tcBorders>
              <w:top w:val="single" w:sz="4" w:space="0" w:color="auto"/>
              <w:bottom w:val="single" w:sz="4" w:space="0" w:color="auto"/>
            </w:tcBorders>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60" w:line="280" w:lineRule="exact"/>
              <w:ind w:left="0" w:right="57"/>
              <w:jc w:val="right"/>
              <w:rPr>
                <w:b/>
                <w:sz w:val="17"/>
              </w:rPr>
            </w:pPr>
            <w:r w:rsidRPr="00C047F3">
              <w:rPr>
                <w:b/>
                <w:sz w:val="17"/>
              </w:rPr>
              <w:t>7 316 073</w:t>
            </w:r>
          </w:p>
        </w:tc>
      </w:tr>
      <w:tr w:rsidR="00A42CD0" w:rsidRPr="00C047F3" w:rsidTr="00AE519F">
        <w:tblPrEx>
          <w:tblCellMar>
            <w:top w:w="0" w:type="dxa"/>
            <w:bottom w:w="0" w:type="dxa"/>
          </w:tblCellMar>
        </w:tblPrEx>
        <w:tc>
          <w:tcPr>
            <w:tcW w:w="2709" w:type="dxa"/>
            <w:tcBorders>
              <w:top w:val="single" w:sz="4" w:space="0" w:color="auto"/>
              <w:bottom w:val="single" w:sz="12" w:space="0" w:color="auto"/>
            </w:tcBorders>
            <w:shd w:val="clear" w:color="auto" w:fill="auto"/>
            <w:vAlign w:val="bottom"/>
          </w:tcPr>
          <w:p w:rsidR="00A42CD0" w:rsidRPr="00C047F3" w:rsidRDefault="00A42CD0" w:rsidP="00AE519F">
            <w:pPr>
              <w:tabs>
                <w:tab w:val="left" w:pos="334"/>
                <w:tab w:val="left" w:pos="669"/>
                <w:tab w:val="left" w:pos="1003"/>
                <w:tab w:val="left" w:pos="1338"/>
              </w:tabs>
              <w:suppressAutoHyphens/>
              <w:spacing w:before="80" w:after="80" w:line="280" w:lineRule="exact"/>
              <w:ind w:right="57"/>
              <w:rPr>
                <w:rFonts w:ascii="SimHei" w:eastAsia="SimHei" w:hAnsi="SimHei"/>
                <w:b/>
                <w:sz w:val="17"/>
              </w:rPr>
            </w:pPr>
            <w:r w:rsidRPr="00C047F3">
              <w:rPr>
                <w:rFonts w:ascii="SimHei" w:eastAsia="SimHei" w:hAnsi="SimHei" w:hint="eastAsia"/>
                <w:b/>
                <w:sz w:val="17"/>
              </w:rPr>
              <w:t>国家总人口</w:t>
            </w:r>
          </w:p>
        </w:tc>
        <w:tc>
          <w:tcPr>
            <w:tcW w:w="1537" w:type="dxa"/>
            <w:tcBorders>
              <w:top w:val="single" w:sz="4" w:space="0" w:color="auto"/>
              <w:bottom w:val="single" w:sz="12" w:space="0" w:color="auto"/>
            </w:tcBorders>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C047F3">
              <w:rPr>
                <w:b/>
                <w:sz w:val="17"/>
              </w:rPr>
              <w:t>6 161 820</w:t>
            </w:r>
          </w:p>
        </w:tc>
        <w:tc>
          <w:tcPr>
            <w:tcW w:w="1537" w:type="dxa"/>
            <w:tcBorders>
              <w:top w:val="single" w:sz="4" w:space="0" w:color="auto"/>
              <w:bottom w:val="single" w:sz="12" w:space="0" w:color="auto"/>
            </w:tcBorders>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C047F3">
              <w:rPr>
                <w:b/>
                <w:sz w:val="17"/>
              </w:rPr>
              <w:t>2 102 250</w:t>
            </w:r>
          </w:p>
        </w:tc>
        <w:tc>
          <w:tcPr>
            <w:tcW w:w="1537" w:type="dxa"/>
            <w:tcBorders>
              <w:top w:val="single" w:sz="4" w:space="0" w:color="auto"/>
              <w:bottom w:val="single" w:sz="12" w:space="0" w:color="auto"/>
            </w:tcBorders>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C047F3">
              <w:rPr>
                <w:b/>
                <w:sz w:val="17"/>
              </w:rPr>
              <w:t>8 264 070</w:t>
            </w:r>
          </w:p>
        </w:tc>
      </w:tr>
    </w:tbl>
    <w:p w:rsidR="00A42CD0" w:rsidRPr="00C047F3" w:rsidRDefault="00A42CD0" w:rsidP="00A42CD0">
      <w:pPr>
        <w:pStyle w:val="SingleTxt"/>
        <w:spacing w:after="0" w:line="120" w:lineRule="exact"/>
        <w:rPr>
          <w:rFonts w:hint="eastAsia"/>
          <w:sz w:val="10"/>
        </w:rPr>
      </w:pPr>
    </w:p>
    <w:p w:rsidR="00A42CD0" w:rsidRPr="00A4315F" w:rsidRDefault="00A42CD0" w:rsidP="00A42CD0">
      <w:pPr>
        <w:pStyle w:val="SingleTxt"/>
        <w:rPr>
          <w:rFonts w:hint="eastAsia"/>
          <w:sz w:val="18"/>
          <w:szCs w:val="18"/>
        </w:rPr>
      </w:pPr>
      <w:r w:rsidRPr="00A4315F">
        <w:rPr>
          <w:rFonts w:ascii="KaiTi_GB2312" w:eastAsia="KaiTi_GB2312" w:hint="eastAsia"/>
          <w:sz w:val="18"/>
          <w:szCs w:val="18"/>
        </w:rPr>
        <w:t>资料来源</w:t>
      </w:r>
      <w:r w:rsidRPr="00A4315F">
        <w:rPr>
          <w:rFonts w:hint="eastAsia"/>
          <w:sz w:val="18"/>
          <w:szCs w:val="18"/>
        </w:rPr>
        <w:t>：国家统计局。</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3.</w:t>
      </w:r>
      <w:r>
        <w:tab/>
      </w:r>
      <w:r>
        <w:rPr>
          <w:rFonts w:hint="eastAsia"/>
        </w:rPr>
        <w:t>政治制度</w:t>
      </w:r>
    </w:p>
    <w:p w:rsidR="00A42CD0" w:rsidRPr="00C047F3" w:rsidRDefault="00A42CD0" w:rsidP="00A42CD0">
      <w:pPr>
        <w:pStyle w:val="SingleTxt"/>
        <w:spacing w:after="0" w:line="120" w:lineRule="exact"/>
        <w:rPr>
          <w:rFonts w:hint="eastAsia"/>
          <w:sz w:val="10"/>
        </w:rPr>
      </w:pPr>
    </w:p>
    <w:p w:rsidR="00A42CD0" w:rsidRDefault="00A42CD0" w:rsidP="00A42CD0">
      <w:pPr>
        <w:pStyle w:val="SingleTxt"/>
        <w:rPr>
          <w:rFonts w:hint="eastAsia"/>
        </w:rPr>
      </w:pPr>
      <w:r>
        <w:t>7.</w:t>
      </w:r>
      <w:r>
        <w:rPr>
          <w:rFonts w:hint="eastAsia"/>
        </w:rPr>
        <w:tab/>
      </w:r>
      <w:r>
        <w:rPr>
          <w:rFonts w:hint="eastAsia"/>
        </w:rPr>
        <w:t>《阿拉伯联合酋长国宪法》规定了联邦的目标和基本结构。《宪法》规定，联邦对组成联邦的各酋长国国际边界以内的所有领土和领海行使主权，组成联邦的各酋长国对《宪法》未划归联邦管辖的其各自领土和领海的一切事务行使主权。联邦人民是统一的民族，是阿拉伯民族的一部分。伊斯兰教为联邦的国教，官方语言为阿拉伯语。</w:t>
      </w:r>
    </w:p>
    <w:p w:rsidR="00A42CD0" w:rsidRDefault="00A42CD0" w:rsidP="00A42CD0">
      <w:pPr>
        <w:pStyle w:val="SingleTxt"/>
      </w:pPr>
      <w:r>
        <w:t>8.</w:t>
      </w:r>
      <w:r>
        <w:rPr>
          <w:rFonts w:hint="eastAsia"/>
        </w:rPr>
        <w:tab/>
      </w:r>
      <w:r>
        <w:rPr>
          <w:rFonts w:hint="eastAsia"/>
        </w:rPr>
        <w:t>《宪法》规定了联邦当局和地方当局之间的权力分配。第</w:t>
      </w:r>
      <w:r>
        <w:rPr>
          <w:rFonts w:hint="eastAsia"/>
        </w:rPr>
        <w:t>120</w:t>
      </w:r>
      <w:r>
        <w:rPr>
          <w:rFonts w:hint="eastAsia"/>
        </w:rPr>
        <w:t>条规定了联邦当局的立法和行政权力，第</w:t>
      </w:r>
      <w:r>
        <w:rPr>
          <w:rFonts w:hint="eastAsia"/>
        </w:rPr>
        <w:t>121</w:t>
      </w:r>
      <w:r>
        <w:rPr>
          <w:rFonts w:hint="eastAsia"/>
        </w:rPr>
        <w:t>条规定了联邦当局独有的立法职能。其他职能由组成联邦的各酋长国履行。联邦当局包括联邦最高委员会、联邦内阁、联邦国民议会和联邦司法部门。</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4.</w:t>
      </w:r>
      <w:r>
        <w:rPr>
          <w:rFonts w:hint="eastAsia"/>
        </w:rPr>
        <w:tab/>
        <w:t>经济和社会指标</w:t>
      </w:r>
    </w:p>
    <w:p w:rsidR="00A42CD0" w:rsidRPr="00C047F3" w:rsidRDefault="00A42CD0" w:rsidP="00A42CD0">
      <w:pPr>
        <w:pStyle w:val="SingleTxt"/>
        <w:spacing w:after="0" w:line="120" w:lineRule="exact"/>
        <w:rPr>
          <w:rFonts w:hint="eastAsia"/>
          <w:sz w:val="10"/>
        </w:rPr>
      </w:pPr>
    </w:p>
    <w:p w:rsidR="00A42CD0" w:rsidRDefault="00A42CD0" w:rsidP="00A42CD0">
      <w:pPr>
        <w:pStyle w:val="SingleTxt"/>
        <w:rPr>
          <w:rFonts w:hint="eastAsia"/>
        </w:rPr>
      </w:pPr>
      <w:r>
        <w:t>9.</w:t>
      </w:r>
      <w:r>
        <w:rPr>
          <w:rFonts w:hint="eastAsia"/>
        </w:rPr>
        <w:tab/>
      </w:r>
      <w:r>
        <w:rPr>
          <w:rFonts w:hint="eastAsia"/>
        </w:rPr>
        <w:t>阿拉伯联合酋长国实行以自由贸易以及资本和服务自由流动为基础的开放经济政策。这项政策旨在发展国家经济，使收入来源多样化，实现整个国家均衡的经济和社会发展。国家发展政策使其能够成为世界领先国家，在人类发展领域取得显著进展，在过去十年尤其如此。在联合国开发计划署公布的</w:t>
      </w:r>
      <w:r>
        <w:rPr>
          <w:rFonts w:hint="eastAsia"/>
        </w:rPr>
        <w:t>2011</w:t>
      </w:r>
      <w:r>
        <w:rPr>
          <w:rFonts w:hint="eastAsia"/>
        </w:rPr>
        <w:t>年《人类发展报告》中，阿拉伯联合酋长国在报告所涉及的</w:t>
      </w:r>
      <w:r>
        <w:rPr>
          <w:rFonts w:hint="eastAsia"/>
        </w:rPr>
        <w:t>187</w:t>
      </w:r>
      <w:r>
        <w:rPr>
          <w:rFonts w:hint="eastAsia"/>
        </w:rPr>
        <w:t>个国家中排名第三十位，在阿拉伯国家中排名第一。这一排名反映出政府希望提高生活水平，改善经济和社会状况。</w:t>
      </w:r>
    </w:p>
    <w:p w:rsidR="00A42CD0" w:rsidRDefault="00A42CD0" w:rsidP="00A42CD0">
      <w:pPr>
        <w:pStyle w:val="SingleTxt"/>
        <w:rPr>
          <w:rFonts w:hint="eastAsia"/>
        </w:rPr>
      </w:pPr>
      <w:r>
        <w:t>10.</w:t>
      </w:r>
      <w:r>
        <w:rPr>
          <w:rFonts w:hint="eastAsia"/>
        </w:rPr>
        <w:tab/>
      </w:r>
      <w:r>
        <w:rPr>
          <w:rFonts w:hint="eastAsia"/>
        </w:rPr>
        <w:t>报告显示，根据人类发展指数的性别平等措施衡量，阿拉伯联合酋长国取得了实际进展。这一进展源自教育和保健方面的定量和定性变化。报告还显示，国家总体生活水平高，贫穷和贫困发生率已降至历史最低水平，成人识字率上升。保健服务方面取得的进步明确体现在所有卫生指标中。例如，上述指标显示，婴儿和</w:t>
      </w:r>
      <w:r>
        <w:rPr>
          <w:rFonts w:hint="eastAsia"/>
        </w:rPr>
        <w:t>5</w:t>
      </w:r>
      <w:r>
        <w:rPr>
          <w:rFonts w:hint="eastAsia"/>
        </w:rPr>
        <w:t>岁以下幼儿死亡率、出生体重不足婴儿比例和孕产妇死亡率下降。这些指标还显示，全面接种肺结核和麻疹疫苗的一岁以上儿童人数增加，每</w:t>
      </w:r>
      <w:r>
        <w:rPr>
          <w:rFonts w:hint="eastAsia"/>
        </w:rPr>
        <w:t>1 000</w:t>
      </w:r>
      <w:r>
        <w:rPr>
          <w:rFonts w:hint="eastAsia"/>
        </w:rPr>
        <w:t>人的医生人数增加。报告指出，与高收入的工业化国家相比，保健支出在国家的国内生产总值中占很大比例。</w:t>
      </w:r>
    </w:p>
    <w:p w:rsidR="00A42CD0" w:rsidRPr="00C047F3" w:rsidRDefault="00A42CD0" w:rsidP="00A42CD0">
      <w:pPr>
        <w:pStyle w:val="SingleTxt"/>
        <w:rPr>
          <w:rFonts w:ascii="SimHei" w:eastAsia="SimHei" w:hAnsi="SimHei" w:hint="eastAsia"/>
        </w:rPr>
      </w:pPr>
      <w:r>
        <w:rPr>
          <w:rFonts w:hint="eastAsia"/>
        </w:rPr>
        <w:t>表</w:t>
      </w:r>
      <w:r>
        <w:rPr>
          <w:rFonts w:hint="eastAsia"/>
        </w:rPr>
        <w:t>2</w:t>
      </w:r>
      <w:r>
        <w:br/>
      </w:r>
      <w:r w:rsidRPr="00C047F3">
        <w:rPr>
          <w:rFonts w:ascii="SimHei" w:eastAsia="SimHei" w:hAnsi="SimHei" w:hint="eastAsia"/>
        </w:rPr>
        <w:t>社会、经济发展指标</w:t>
      </w:r>
    </w:p>
    <w:tbl>
      <w:tblPr>
        <w:tblW w:w="0" w:type="auto"/>
        <w:tblInd w:w="1260" w:type="dxa"/>
        <w:tblLayout w:type="fixed"/>
        <w:tblCellMar>
          <w:left w:w="0" w:type="dxa"/>
          <w:right w:w="0" w:type="dxa"/>
        </w:tblCellMar>
        <w:tblLook w:val="0000"/>
      </w:tblPr>
      <w:tblGrid>
        <w:gridCol w:w="2993"/>
        <w:gridCol w:w="1134"/>
        <w:gridCol w:w="1984"/>
        <w:gridCol w:w="1208"/>
      </w:tblGrid>
      <w:tr w:rsidR="00A42CD0" w:rsidRPr="00C047F3" w:rsidTr="00AE519F">
        <w:tblPrEx>
          <w:tblCellMar>
            <w:top w:w="0" w:type="dxa"/>
            <w:bottom w:w="0" w:type="dxa"/>
          </w:tblCellMar>
        </w:tblPrEx>
        <w:trPr>
          <w:tblHeader/>
        </w:trPr>
        <w:tc>
          <w:tcPr>
            <w:tcW w:w="2993" w:type="dxa"/>
            <w:tcBorders>
              <w:top w:val="single" w:sz="4" w:space="0" w:color="auto"/>
              <w:bottom w:val="single" w:sz="12" w:space="0" w:color="auto"/>
            </w:tcBorders>
            <w:shd w:val="clear" w:color="auto" w:fill="auto"/>
            <w:vAlign w:val="bottom"/>
          </w:tcPr>
          <w:p w:rsidR="00A42CD0" w:rsidRPr="00C047F3" w:rsidRDefault="00A42CD0" w:rsidP="00AE519F">
            <w:pPr>
              <w:tabs>
                <w:tab w:val="left" w:pos="360"/>
                <w:tab w:val="left" w:pos="720"/>
                <w:tab w:val="left" w:pos="1080"/>
                <w:tab w:val="left" w:pos="1440"/>
              </w:tabs>
              <w:suppressAutoHyphens/>
              <w:spacing w:before="60" w:after="60" w:line="200" w:lineRule="exact"/>
              <w:ind w:right="57"/>
              <w:rPr>
                <w:rFonts w:eastAsia="楷体"/>
                <w:sz w:val="15"/>
              </w:rPr>
            </w:pPr>
            <w:r w:rsidRPr="00C047F3">
              <w:rPr>
                <w:rFonts w:eastAsia="楷体"/>
                <w:sz w:val="15"/>
              </w:rPr>
              <w:t>指标</w:t>
            </w:r>
          </w:p>
        </w:tc>
        <w:tc>
          <w:tcPr>
            <w:tcW w:w="1134" w:type="dxa"/>
            <w:tcBorders>
              <w:top w:val="single" w:sz="4" w:space="0" w:color="auto"/>
              <w:bottom w:val="single" w:sz="12" w:space="0" w:color="auto"/>
            </w:tcBorders>
            <w:shd w:val="clear" w:color="auto" w:fill="auto"/>
            <w:vAlign w:val="bottom"/>
          </w:tcPr>
          <w:p w:rsidR="00A42CD0" w:rsidRPr="00C047F3" w:rsidRDefault="00A42CD0" w:rsidP="00AE519F">
            <w:pPr>
              <w:tabs>
                <w:tab w:val="left" w:pos="360"/>
                <w:tab w:val="left" w:pos="720"/>
                <w:tab w:val="left" w:pos="1080"/>
                <w:tab w:val="left" w:pos="1440"/>
              </w:tabs>
              <w:suppressAutoHyphens/>
              <w:spacing w:before="60" w:after="60" w:line="200" w:lineRule="exact"/>
              <w:ind w:right="57"/>
              <w:jc w:val="right"/>
              <w:rPr>
                <w:rFonts w:eastAsia="楷体"/>
                <w:sz w:val="15"/>
              </w:rPr>
            </w:pPr>
            <w:r w:rsidRPr="00C047F3">
              <w:rPr>
                <w:rFonts w:eastAsia="楷体"/>
                <w:sz w:val="15"/>
              </w:rPr>
              <w:t>年份</w:t>
            </w:r>
          </w:p>
        </w:tc>
        <w:tc>
          <w:tcPr>
            <w:tcW w:w="1984" w:type="dxa"/>
            <w:tcBorders>
              <w:top w:val="single" w:sz="4" w:space="0" w:color="auto"/>
              <w:bottom w:val="single" w:sz="12" w:space="0" w:color="auto"/>
            </w:tcBorders>
            <w:shd w:val="clear" w:color="auto" w:fill="auto"/>
            <w:vAlign w:val="bottom"/>
          </w:tcPr>
          <w:p w:rsidR="00A42CD0" w:rsidRPr="00C047F3" w:rsidRDefault="00A42CD0" w:rsidP="00AE519F">
            <w:pPr>
              <w:tabs>
                <w:tab w:val="left" w:pos="360"/>
                <w:tab w:val="left" w:pos="720"/>
                <w:tab w:val="left" w:pos="1080"/>
                <w:tab w:val="left" w:pos="1440"/>
              </w:tabs>
              <w:suppressAutoHyphens/>
              <w:spacing w:before="60" w:after="60" w:line="200" w:lineRule="exact"/>
              <w:ind w:right="57"/>
              <w:jc w:val="right"/>
              <w:rPr>
                <w:rFonts w:eastAsia="楷体"/>
                <w:sz w:val="15"/>
              </w:rPr>
            </w:pPr>
          </w:p>
        </w:tc>
        <w:tc>
          <w:tcPr>
            <w:tcW w:w="1208" w:type="dxa"/>
            <w:tcBorders>
              <w:top w:val="single" w:sz="4" w:space="0" w:color="auto"/>
              <w:bottom w:val="single" w:sz="12" w:space="0" w:color="auto"/>
            </w:tcBorders>
            <w:shd w:val="clear" w:color="auto" w:fill="auto"/>
            <w:vAlign w:val="bottom"/>
          </w:tcPr>
          <w:p w:rsidR="00A42CD0" w:rsidRPr="00C047F3" w:rsidRDefault="00A42CD0" w:rsidP="00AE519F">
            <w:pPr>
              <w:tabs>
                <w:tab w:val="left" w:pos="360"/>
                <w:tab w:val="left" w:pos="720"/>
                <w:tab w:val="left" w:pos="1080"/>
                <w:tab w:val="left" w:pos="1440"/>
              </w:tabs>
              <w:suppressAutoHyphens/>
              <w:spacing w:before="60" w:after="60" w:line="200" w:lineRule="exact"/>
              <w:ind w:right="57"/>
              <w:jc w:val="right"/>
              <w:rPr>
                <w:rFonts w:eastAsia="楷体"/>
                <w:sz w:val="15"/>
              </w:rPr>
            </w:pPr>
            <w:r w:rsidRPr="00C047F3">
              <w:rPr>
                <w:rFonts w:eastAsia="楷体"/>
                <w:sz w:val="15"/>
              </w:rPr>
              <w:t>2006</w:t>
            </w:r>
            <w:r w:rsidRPr="00C047F3">
              <w:rPr>
                <w:rFonts w:eastAsia="楷体"/>
                <w:sz w:val="15"/>
              </w:rPr>
              <w:t>年</w:t>
            </w:r>
          </w:p>
        </w:tc>
      </w:tr>
      <w:tr w:rsidR="00A42CD0" w:rsidRPr="00C047F3" w:rsidTr="00AE519F">
        <w:tblPrEx>
          <w:tblCellMar>
            <w:top w:w="0" w:type="dxa"/>
            <w:bottom w:w="0" w:type="dxa"/>
          </w:tblCellMar>
        </w:tblPrEx>
        <w:trPr>
          <w:trHeight w:hRule="exact" w:val="115"/>
          <w:tblHeader/>
        </w:trPr>
        <w:tc>
          <w:tcPr>
            <w:tcW w:w="2993" w:type="dxa"/>
            <w:tcBorders>
              <w:top w:val="single" w:sz="12" w:space="0" w:color="auto"/>
            </w:tcBorders>
            <w:shd w:val="clear" w:color="auto" w:fill="auto"/>
            <w:vAlign w:val="bottom"/>
          </w:tcPr>
          <w:p w:rsidR="00A42CD0" w:rsidRPr="00C047F3" w:rsidRDefault="00A42CD0" w:rsidP="00AE519F">
            <w:pPr>
              <w:tabs>
                <w:tab w:val="left" w:pos="360"/>
                <w:tab w:val="left" w:pos="720"/>
                <w:tab w:val="left" w:pos="1080"/>
                <w:tab w:val="left" w:pos="1440"/>
              </w:tabs>
              <w:suppressAutoHyphens/>
              <w:spacing w:after="60" w:line="280" w:lineRule="exact"/>
              <w:ind w:right="57"/>
              <w:rPr>
                <w:rFonts w:hint="eastAsia"/>
                <w:sz w:val="17"/>
              </w:rPr>
            </w:pPr>
          </w:p>
        </w:tc>
        <w:tc>
          <w:tcPr>
            <w:tcW w:w="1134" w:type="dxa"/>
            <w:tcBorders>
              <w:top w:val="single" w:sz="12" w:space="0" w:color="auto"/>
            </w:tcBorders>
            <w:shd w:val="clear" w:color="auto" w:fill="auto"/>
            <w:vAlign w:val="bottom"/>
          </w:tcPr>
          <w:p w:rsidR="00A42CD0" w:rsidRPr="00C047F3" w:rsidRDefault="00A42CD0" w:rsidP="00AE519F">
            <w:pPr>
              <w:tabs>
                <w:tab w:val="left" w:pos="360"/>
                <w:tab w:val="left" w:pos="720"/>
                <w:tab w:val="left" w:pos="1080"/>
                <w:tab w:val="left" w:pos="1440"/>
              </w:tabs>
              <w:suppressAutoHyphens/>
              <w:spacing w:after="60" w:line="280" w:lineRule="exact"/>
              <w:ind w:right="57"/>
              <w:jc w:val="right"/>
              <w:rPr>
                <w:rFonts w:hint="eastAsia"/>
                <w:sz w:val="17"/>
              </w:rPr>
            </w:pPr>
          </w:p>
        </w:tc>
        <w:tc>
          <w:tcPr>
            <w:tcW w:w="1984" w:type="dxa"/>
            <w:tcBorders>
              <w:top w:val="single" w:sz="12" w:space="0" w:color="auto"/>
            </w:tcBorders>
            <w:shd w:val="clear" w:color="auto" w:fill="auto"/>
            <w:vAlign w:val="bottom"/>
          </w:tcPr>
          <w:p w:rsidR="00A42CD0" w:rsidRPr="00C047F3" w:rsidRDefault="00A42CD0" w:rsidP="00AE519F">
            <w:pPr>
              <w:suppressAutoHyphens/>
              <w:spacing w:after="60" w:line="280" w:lineRule="exact"/>
              <w:ind w:right="57"/>
              <w:jc w:val="right"/>
              <w:rPr>
                <w:rFonts w:hint="eastAsia"/>
                <w:sz w:val="17"/>
              </w:rPr>
            </w:pPr>
          </w:p>
        </w:tc>
        <w:tc>
          <w:tcPr>
            <w:tcW w:w="1208" w:type="dxa"/>
            <w:tcBorders>
              <w:top w:val="single" w:sz="12" w:space="0" w:color="auto"/>
            </w:tcBorders>
            <w:shd w:val="clear" w:color="auto" w:fill="auto"/>
            <w:vAlign w:val="bottom"/>
          </w:tcPr>
          <w:p w:rsidR="00A42CD0" w:rsidRPr="00C047F3" w:rsidRDefault="00A42CD0" w:rsidP="00AE519F">
            <w:pPr>
              <w:tabs>
                <w:tab w:val="left" w:pos="360"/>
                <w:tab w:val="left" w:pos="720"/>
                <w:tab w:val="left" w:pos="1080"/>
                <w:tab w:val="left" w:pos="1440"/>
              </w:tabs>
              <w:suppressAutoHyphens/>
              <w:spacing w:after="60" w:line="280" w:lineRule="exact"/>
              <w:ind w:right="57"/>
              <w:jc w:val="right"/>
              <w:rPr>
                <w:rFonts w:hint="eastAsia"/>
                <w:sz w:val="17"/>
              </w:rPr>
            </w:pP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C047F3">
              <w:rPr>
                <w:rFonts w:hint="eastAsia"/>
                <w:sz w:val="17"/>
              </w:rPr>
              <w:t>人均国内生产总值</w:t>
            </w:r>
            <w:r>
              <w:rPr>
                <w:rFonts w:hint="eastAsia"/>
                <w:sz w:val="17"/>
              </w:rPr>
              <w:t>(</w:t>
            </w:r>
            <w:r w:rsidRPr="00C047F3">
              <w:rPr>
                <w:rFonts w:hint="eastAsia"/>
                <w:sz w:val="17"/>
              </w:rPr>
              <w:t>以千计</w:t>
            </w:r>
            <w:r>
              <w:rPr>
                <w:rFonts w:hint="eastAsia"/>
                <w:sz w:val="17"/>
              </w:rPr>
              <w:t>)</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2010</w:t>
            </w:r>
            <w:r w:rsidRPr="00C047F3">
              <w:rPr>
                <w:rFonts w:hint="eastAsia"/>
                <w:sz w:val="17"/>
              </w:rPr>
              <w:t>年</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阿联酋迪拉姆</w:t>
            </w: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132</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rFonts w:hint="eastAsia"/>
                <w:sz w:val="17"/>
              </w:rPr>
              <w:t>美元</w:t>
            </w: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36</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C047F3">
              <w:rPr>
                <w:rFonts w:hint="eastAsia"/>
                <w:sz w:val="17"/>
              </w:rPr>
              <w:t>劳动力</w:t>
            </w:r>
            <w:r>
              <w:rPr>
                <w:rFonts w:hint="eastAsia"/>
                <w:sz w:val="17"/>
              </w:rPr>
              <w:t>(</w:t>
            </w:r>
            <w:r w:rsidRPr="00C047F3">
              <w:rPr>
                <w:rFonts w:hint="eastAsia"/>
                <w:sz w:val="17"/>
              </w:rPr>
              <w:t>以千计</w:t>
            </w:r>
            <w:r>
              <w:rPr>
                <w:rFonts w:hint="eastAsia"/>
                <w:sz w:val="17"/>
              </w:rPr>
              <w:t>)</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男性</w:t>
            </w:r>
          </w:p>
        </w:tc>
        <w:tc>
          <w:tcPr>
            <w:tcW w:w="1208"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无新数据</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女性</w:t>
            </w:r>
          </w:p>
        </w:tc>
        <w:tc>
          <w:tcPr>
            <w:tcW w:w="1208"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rFonts w:hint="eastAsia"/>
                <w:sz w:val="17"/>
              </w:rPr>
              <w:t>共计</w:t>
            </w:r>
          </w:p>
        </w:tc>
        <w:tc>
          <w:tcPr>
            <w:tcW w:w="1208"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C047F3">
              <w:rPr>
                <w:sz w:val="17"/>
              </w:rPr>
              <w:t>劳动力占总人口百分比</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sz w:val="17"/>
              </w:rPr>
              <w:t>2009</w:t>
            </w:r>
            <w:r w:rsidRPr="00C047F3">
              <w:rPr>
                <w:sz w:val="17"/>
              </w:rPr>
              <w:t>年</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男性</w:t>
            </w: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88.9</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女性</w:t>
            </w: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42.1</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rFonts w:hint="eastAsia"/>
                <w:sz w:val="17"/>
              </w:rPr>
              <w:t>共计</w:t>
            </w: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72.4</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C047F3">
              <w:rPr>
                <w:sz w:val="17"/>
              </w:rPr>
              <w:t>失业人口占劳动力总人数百分比</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sz w:val="17"/>
              </w:rPr>
              <w:t>2009</w:t>
            </w:r>
            <w:r w:rsidRPr="00C047F3">
              <w:rPr>
                <w:sz w:val="17"/>
              </w:rPr>
              <w:t>年</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男性</w:t>
            </w: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2.4</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女性</w:t>
            </w: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10.8</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rFonts w:hint="eastAsia"/>
                <w:sz w:val="17"/>
              </w:rPr>
              <w:t>共计</w:t>
            </w: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4.8</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sz w:val="17"/>
              </w:rPr>
            </w:pPr>
            <w:r w:rsidRPr="00C047F3">
              <w:rPr>
                <w:sz w:val="17"/>
              </w:rPr>
              <w:t>受扶养人</w:t>
            </w:r>
            <w:r w:rsidRPr="00C047F3">
              <w:rPr>
                <w:rFonts w:hint="eastAsia"/>
                <w:sz w:val="17"/>
              </w:rPr>
              <w:t>总</w:t>
            </w:r>
            <w:r w:rsidRPr="00C047F3">
              <w:rPr>
                <w:sz w:val="17"/>
              </w:rPr>
              <w:t>比率</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sz w:val="17"/>
              </w:rPr>
              <w:t>2009</w:t>
            </w:r>
            <w:r w:rsidRPr="00C047F3">
              <w:rPr>
                <w:sz w:val="17"/>
              </w:rPr>
              <w:t>年</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33.7</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sz w:val="17"/>
              </w:rPr>
            </w:pPr>
            <w:r w:rsidRPr="00C047F3">
              <w:rPr>
                <w:rFonts w:hint="eastAsia"/>
                <w:sz w:val="17"/>
              </w:rPr>
              <w:t>受扶养老年人比率</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sz w:val="17"/>
              </w:rPr>
              <w:t>2009</w:t>
            </w:r>
            <w:r w:rsidRPr="00C047F3">
              <w:rPr>
                <w:sz w:val="17"/>
              </w:rPr>
              <w:t>年</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1.3</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sz w:val="17"/>
              </w:rPr>
            </w:pPr>
            <w:r w:rsidRPr="00C047F3">
              <w:rPr>
                <w:sz w:val="17"/>
              </w:rPr>
              <w:t>受扶养儿童比</w:t>
            </w:r>
            <w:r w:rsidRPr="00C047F3">
              <w:rPr>
                <w:rFonts w:hint="eastAsia"/>
                <w:sz w:val="17"/>
              </w:rPr>
              <w:t>率</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sz w:val="17"/>
              </w:rPr>
              <w:t>2009</w:t>
            </w:r>
            <w:r w:rsidRPr="00C047F3">
              <w:rPr>
                <w:sz w:val="17"/>
              </w:rPr>
              <w:t>年</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32.4</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sz w:val="17"/>
              </w:rPr>
            </w:pPr>
            <w:r w:rsidRPr="00C047F3">
              <w:rPr>
                <w:sz w:val="17"/>
              </w:rPr>
              <w:t>人口密度</w:t>
            </w:r>
            <w:r>
              <w:rPr>
                <w:sz w:val="17"/>
              </w:rPr>
              <w:t>(</w:t>
            </w:r>
            <w:r w:rsidRPr="00C047F3">
              <w:rPr>
                <w:sz w:val="17"/>
              </w:rPr>
              <w:t>每平方公里</w:t>
            </w:r>
            <w:r>
              <w:rPr>
                <w:sz w:val="17"/>
              </w:rPr>
              <w:t>)</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sz w:val="17"/>
              </w:rPr>
              <w:t>2010</w:t>
            </w:r>
            <w:r w:rsidRPr="00C047F3">
              <w:rPr>
                <w:sz w:val="17"/>
              </w:rPr>
              <w:t>年</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116</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sz w:val="17"/>
              </w:rPr>
            </w:pPr>
            <w:r w:rsidRPr="00C047F3">
              <w:rPr>
                <w:sz w:val="17"/>
              </w:rPr>
              <w:t>农村人口占总人口百分比</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rFonts w:hint="eastAsia"/>
                <w:sz w:val="17"/>
              </w:rPr>
              <w:t>—</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p>
        </w:tc>
        <w:tc>
          <w:tcPr>
            <w:tcW w:w="1208"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rFonts w:hint="eastAsia"/>
                <w:sz w:val="17"/>
              </w:rPr>
              <w:t>无</w:t>
            </w:r>
            <w:r w:rsidRPr="00C047F3">
              <w:rPr>
                <w:sz w:val="17"/>
              </w:rPr>
              <w:t>新数据</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sz w:val="17"/>
              </w:rPr>
            </w:pPr>
            <w:r w:rsidRPr="00C047F3">
              <w:rPr>
                <w:sz w:val="17"/>
              </w:rPr>
              <w:t>性别比例</w:t>
            </w:r>
            <w:r>
              <w:rPr>
                <w:sz w:val="17"/>
              </w:rPr>
              <w:t>(</w:t>
            </w:r>
            <w:r w:rsidRPr="00C047F3">
              <w:rPr>
                <w:sz w:val="17"/>
              </w:rPr>
              <w:t>每</w:t>
            </w:r>
            <w:r w:rsidRPr="00C047F3">
              <w:rPr>
                <w:sz w:val="17"/>
              </w:rPr>
              <w:t>100</w:t>
            </w:r>
            <w:r w:rsidRPr="00C047F3">
              <w:rPr>
                <w:sz w:val="17"/>
              </w:rPr>
              <w:t>名女性对应的男性数量</w:t>
            </w:r>
            <w:r>
              <w:rPr>
                <w:sz w:val="17"/>
              </w:rPr>
              <w:t>)</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sz w:val="17"/>
              </w:rPr>
              <w:t>2010</w:t>
            </w:r>
            <w:r w:rsidRPr="00C047F3">
              <w:rPr>
                <w:sz w:val="17"/>
              </w:rPr>
              <w:t>年</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293</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sz w:val="17"/>
              </w:rPr>
            </w:pPr>
            <w:r w:rsidRPr="00C047F3">
              <w:rPr>
                <w:sz w:val="17"/>
              </w:rPr>
              <w:t>粗出生率</w:t>
            </w:r>
            <w:r>
              <w:rPr>
                <w:sz w:val="17"/>
              </w:rPr>
              <w:t>(</w:t>
            </w:r>
            <w:r w:rsidRPr="00C047F3">
              <w:rPr>
                <w:sz w:val="17"/>
              </w:rPr>
              <w:t>每</w:t>
            </w:r>
            <w:r w:rsidRPr="00C047F3">
              <w:rPr>
                <w:sz w:val="17"/>
              </w:rPr>
              <w:t xml:space="preserve">1 000 </w:t>
            </w:r>
            <w:r w:rsidRPr="00C047F3">
              <w:rPr>
                <w:sz w:val="17"/>
              </w:rPr>
              <w:t>人</w:t>
            </w:r>
            <w:r>
              <w:rPr>
                <w:sz w:val="17"/>
              </w:rPr>
              <w:t>)</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sz w:val="17"/>
              </w:rPr>
              <w:t>2010</w:t>
            </w:r>
            <w:r w:rsidRPr="00C047F3">
              <w:rPr>
                <w:rFonts w:hint="eastAsia"/>
                <w:sz w:val="17"/>
              </w:rPr>
              <w:t>年</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9.64</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sz w:val="17"/>
              </w:rPr>
            </w:pPr>
            <w:r w:rsidRPr="00C047F3">
              <w:rPr>
                <w:sz w:val="17"/>
              </w:rPr>
              <w:t>总和生育率</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rFonts w:hint="eastAsia"/>
                <w:sz w:val="17"/>
              </w:rPr>
              <w:t>—</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p>
        </w:tc>
        <w:tc>
          <w:tcPr>
            <w:tcW w:w="1208"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rFonts w:hint="eastAsia"/>
                <w:sz w:val="17"/>
              </w:rPr>
              <w:t>无</w:t>
            </w:r>
            <w:r w:rsidRPr="00C047F3">
              <w:rPr>
                <w:sz w:val="17"/>
              </w:rPr>
              <w:t>新数据</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sz w:val="17"/>
              </w:rPr>
            </w:pPr>
            <w:r w:rsidRPr="00C047F3">
              <w:rPr>
                <w:sz w:val="17"/>
              </w:rPr>
              <w:t>粗死亡率</w:t>
            </w:r>
            <w:r>
              <w:rPr>
                <w:sz w:val="17"/>
              </w:rPr>
              <w:t>(</w:t>
            </w:r>
            <w:r w:rsidRPr="00C047F3">
              <w:rPr>
                <w:sz w:val="17"/>
              </w:rPr>
              <w:t>每</w:t>
            </w:r>
            <w:r w:rsidRPr="00C047F3">
              <w:rPr>
                <w:sz w:val="17"/>
              </w:rPr>
              <w:t xml:space="preserve">1 000 </w:t>
            </w:r>
            <w:r w:rsidRPr="00C047F3">
              <w:rPr>
                <w:sz w:val="17"/>
              </w:rPr>
              <w:t>人</w:t>
            </w:r>
            <w:r>
              <w:rPr>
                <w:sz w:val="17"/>
              </w:rPr>
              <w:t>)</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sz w:val="17"/>
              </w:rPr>
              <w:t>2010</w:t>
            </w:r>
            <w:r w:rsidRPr="00C047F3">
              <w:rPr>
                <w:rFonts w:hint="eastAsia"/>
                <w:sz w:val="17"/>
              </w:rPr>
              <w:t>年</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p>
        </w:tc>
        <w:tc>
          <w:tcPr>
            <w:tcW w:w="1208" w:type="dxa"/>
            <w:shd w:val="clear" w:color="auto" w:fill="auto"/>
            <w:vAlign w:val="bottom"/>
          </w:tcPr>
          <w:p w:rsidR="00A42CD0" w:rsidRPr="00C047F3"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0.9</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C047F3">
              <w:rPr>
                <w:sz w:val="17"/>
              </w:rPr>
              <w:t>出生时预期寿命</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男性</w:t>
            </w:r>
          </w:p>
        </w:tc>
        <w:tc>
          <w:tcPr>
            <w:tcW w:w="1208"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无新数据</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女性</w:t>
            </w:r>
          </w:p>
        </w:tc>
        <w:tc>
          <w:tcPr>
            <w:tcW w:w="1208"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rFonts w:hint="eastAsia"/>
                <w:sz w:val="17"/>
              </w:rPr>
              <w:t>共计</w:t>
            </w:r>
          </w:p>
        </w:tc>
        <w:tc>
          <w:tcPr>
            <w:tcW w:w="1208"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sz w:val="17"/>
              </w:rPr>
            </w:pPr>
            <w:r w:rsidRPr="00C047F3">
              <w:rPr>
                <w:sz w:val="17"/>
              </w:rPr>
              <w:t>婴儿死亡率</w:t>
            </w:r>
            <w:r>
              <w:rPr>
                <w:sz w:val="17"/>
              </w:rPr>
              <w:t>(</w:t>
            </w:r>
            <w:r w:rsidRPr="00C047F3">
              <w:rPr>
                <w:sz w:val="17"/>
              </w:rPr>
              <w:t>每</w:t>
            </w:r>
            <w:r w:rsidRPr="00C047F3">
              <w:rPr>
                <w:sz w:val="17"/>
              </w:rPr>
              <w:t>1 000</w:t>
            </w:r>
            <w:r w:rsidRPr="00C047F3">
              <w:rPr>
                <w:rFonts w:hint="eastAsia"/>
                <w:sz w:val="17"/>
              </w:rPr>
              <w:t>例</w:t>
            </w:r>
            <w:r w:rsidRPr="00C047F3">
              <w:rPr>
                <w:sz w:val="17"/>
              </w:rPr>
              <w:t>活产</w:t>
            </w:r>
            <w:r>
              <w:rPr>
                <w:sz w:val="17"/>
              </w:rPr>
              <w:t>)</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sz w:val="17"/>
              </w:rPr>
              <w:t>2011</w:t>
            </w:r>
            <w:r w:rsidRPr="00C047F3">
              <w:rPr>
                <w:rFonts w:hint="eastAsia"/>
                <w:sz w:val="17"/>
              </w:rPr>
              <w:t>年</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6.4</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C047F3">
              <w:rPr>
                <w:sz w:val="17"/>
              </w:rPr>
              <w:t>文盲率</w:t>
            </w: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sz w:val="17"/>
              </w:rPr>
              <w:t>2009</w:t>
            </w:r>
            <w:r w:rsidRPr="00C047F3">
              <w:rPr>
                <w:rFonts w:hint="eastAsia"/>
                <w:sz w:val="17"/>
              </w:rPr>
              <w:t>年</w:t>
            </w: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男性</w:t>
            </w: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4.8</w:t>
            </w:r>
          </w:p>
        </w:tc>
      </w:tr>
      <w:tr w:rsidR="00A42CD0" w:rsidRPr="00C047F3" w:rsidTr="00AE519F">
        <w:tblPrEx>
          <w:tblCellMar>
            <w:top w:w="0" w:type="dxa"/>
            <w:bottom w:w="0" w:type="dxa"/>
          </w:tblCellMar>
        </w:tblPrEx>
        <w:tc>
          <w:tcPr>
            <w:tcW w:w="2993"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13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c>
          <w:tcPr>
            <w:tcW w:w="1984" w:type="dxa"/>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r w:rsidRPr="00C047F3">
              <w:rPr>
                <w:rFonts w:hint="eastAsia"/>
                <w:sz w:val="17"/>
              </w:rPr>
              <w:t>女性</w:t>
            </w:r>
          </w:p>
        </w:tc>
        <w:tc>
          <w:tcPr>
            <w:tcW w:w="1208" w:type="dxa"/>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6.1</w:t>
            </w:r>
          </w:p>
        </w:tc>
      </w:tr>
      <w:tr w:rsidR="00A42CD0" w:rsidRPr="00C047F3" w:rsidTr="00AE519F">
        <w:tblPrEx>
          <w:tblCellMar>
            <w:top w:w="0" w:type="dxa"/>
            <w:bottom w:w="0" w:type="dxa"/>
          </w:tblCellMar>
        </w:tblPrEx>
        <w:tc>
          <w:tcPr>
            <w:tcW w:w="2993" w:type="dxa"/>
            <w:tcBorders>
              <w:bottom w:val="single" w:sz="12" w:space="0" w:color="auto"/>
            </w:tcBorders>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134" w:type="dxa"/>
            <w:tcBorders>
              <w:bottom w:val="single" w:sz="12" w:space="0" w:color="auto"/>
            </w:tcBorders>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rFonts w:hint="eastAsia"/>
                <w:sz w:val="17"/>
              </w:rPr>
            </w:pPr>
          </w:p>
        </w:tc>
        <w:tc>
          <w:tcPr>
            <w:tcW w:w="1984" w:type="dxa"/>
            <w:tcBorders>
              <w:bottom w:val="single" w:sz="12" w:space="0" w:color="auto"/>
            </w:tcBorders>
            <w:shd w:val="clear" w:color="auto" w:fill="auto"/>
            <w:vAlign w:val="bottom"/>
          </w:tcPr>
          <w:p w:rsidR="00A42CD0" w:rsidRPr="00C047F3" w:rsidRDefault="00A42CD0" w:rsidP="00AE519F">
            <w:pPr>
              <w:tabs>
                <w:tab w:val="left" w:pos="334"/>
                <w:tab w:val="left" w:pos="669"/>
                <w:tab w:val="left" w:pos="1003"/>
                <w:tab w:val="left" w:pos="1338"/>
              </w:tabs>
              <w:suppressAutoHyphens/>
              <w:spacing w:after="60" w:line="280" w:lineRule="exact"/>
              <w:ind w:right="57"/>
              <w:jc w:val="right"/>
              <w:rPr>
                <w:sz w:val="17"/>
              </w:rPr>
            </w:pPr>
            <w:r w:rsidRPr="00C047F3">
              <w:rPr>
                <w:rFonts w:hint="eastAsia"/>
                <w:sz w:val="17"/>
              </w:rPr>
              <w:t>共计</w:t>
            </w:r>
          </w:p>
        </w:tc>
        <w:tc>
          <w:tcPr>
            <w:tcW w:w="1208" w:type="dxa"/>
            <w:tcBorders>
              <w:bottom w:val="single" w:sz="12" w:space="0" w:color="auto"/>
            </w:tcBorders>
            <w:shd w:val="clear" w:color="auto" w:fill="auto"/>
            <w:vAlign w:val="bottom"/>
          </w:tcPr>
          <w:p w:rsidR="00A42CD0" w:rsidRPr="00A4315F" w:rsidRDefault="00A42CD0" w:rsidP="00AE519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A4315F">
              <w:rPr>
                <w:sz w:val="17"/>
              </w:rPr>
              <w:t>5.3</w:t>
            </w:r>
          </w:p>
        </w:tc>
      </w:tr>
    </w:tbl>
    <w:p w:rsidR="00A42CD0" w:rsidRPr="00C047F3" w:rsidRDefault="00A42CD0" w:rsidP="00A42CD0">
      <w:pPr>
        <w:pStyle w:val="SingleTxt"/>
        <w:spacing w:after="0" w:line="120" w:lineRule="exact"/>
        <w:rPr>
          <w:rFonts w:ascii="KaiTi_GB2312" w:eastAsia="KaiTi_GB2312" w:hint="eastAsia"/>
          <w:sz w:val="10"/>
        </w:rPr>
      </w:pPr>
    </w:p>
    <w:p w:rsidR="00A42CD0" w:rsidRPr="00A4315F" w:rsidRDefault="00A42CD0" w:rsidP="00A42CD0">
      <w:pPr>
        <w:pStyle w:val="SingleTxt"/>
        <w:rPr>
          <w:rFonts w:hint="eastAsia"/>
          <w:sz w:val="18"/>
          <w:szCs w:val="18"/>
        </w:rPr>
      </w:pPr>
      <w:r w:rsidRPr="00A4315F">
        <w:rPr>
          <w:rFonts w:ascii="KaiTi_GB2312" w:eastAsia="KaiTi_GB2312" w:hint="eastAsia"/>
          <w:sz w:val="18"/>
          <w:szCs w:val="18"/>
        </w:rPr>
        <w:t>资料来源</w:t>
      </w:r>
      <w:r w:rsidRPr="00A4315F">
        <w:rPr>
          <w:rFonts w:hint="eastAsia"/>
          <w:sz w:val="18"/>
          <w:szCs w:val="18"/>
        </w:rPr>
        <w:t>：国家统计局。</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5.</w:t>
      </w:r>
      <w:r>
        <w:rPr>
          <w:rFonts w:hint="eastAsia"/>
        </w:rPr>
        <w:tab/>
        <w:t xml:space="preserve">国际指数显示的阿拉伯联合酋长国情况 </w:t>
      </w:r>
    </w:p>
    <w:p w:rsidR="00A42CD0" w:rsidRPr="00C047F3" w:rsidRDefault="00A42CD0" w:rsidP="00A42CD0">
      <w:pPr>
        <w:pStyle w:val="SingleTxt"/>
        <w:spacing w:after="0" w:line="120" w:lineRule="exact"/>
        <w:rPr>
          <w:rFonts w:hint="eastAsia"/>
          <w:sz w:val="10"/>
        </w:rPr>
      </w:pPr>
    </w:p>
    <w:p w:rsidR="00A42CD0" w:rsidRDefault="00A42CD0" w:rsidP="00A42CD0">
      <w:pPr>
        <w:pStyle w:val="SingleTxt"/>
        <w:ind w:left="2115" w:hanging="851"/>
        <w:rPr>
          <w:rFonts w:hint="eastAsia"/>
        </w:rPr>
      </w:pPr>
      <w:r>
        <w:rPr>
          <w:rFonts w:hint="eastAsia"/>
        </w:rPr>
        <w:tab/>
        <w:t>a.</w:t>
      </w:r>
      <w:r>
        <w:rPr>
          <w:rFonts w:hint="eastAsia"/>
        </w:rPr>
        <w:tab/>
      </w:r>
      <w:r>
        <w:rPr>
          <w:rFonts w:hint="eastAsia"/>
        </w:rPr>
        <w:t>《人类发展报告》：在</w:t>
      </w:r>
      <w:r>
        <w:rPr>
          <w:rFonts w:hint="eastAsia"/>
        </w:rPr>
        <w:t>2013</w:t>
      </w:r>
      <w:r>
        <w:rPr>
          <w:rFonts w:hint="eastAsia"/>
        </w:rPr>
        <w:t>年《人类发展报告》中，阿拉伯联合酋长国在阿拉伯世界排名第二，在</w:t>
      </w:r>
      <w:r>
        <w:rPr>
          <w:rFonts w:hint="eastAsia"/>
        </w:rPr>
        <w:t>187</w:t>
      </w:r>
      <w:r>
        <w:rPr>
          <w:rFonts w:hint="eastAsia"/>
        </w:rPr>
        <w:t>个国家中排名第</w:t>
      </w:r>
      <w:r>
        <w:rPr>
          <w:rFonts w:hint="eastAsia"/>
        </w:rPr>
        <w:t>41</w:t>
      </w:r>
      <w:r>
        <w:rPr>
          <w:rFonts w:hint="eastAsia"/>
        </w:rPr>
        <w:t>。</w:t>
      </w:r>
    </w:p>
    <w:p w:rsidR="00A42CD0" w:rsidRDefault="00A42CD0" w:rsidP="00A42CD0">
      <w:pPr>
        <w:pStyle w:val="SingleTxt"/>
        <w:ind w:left="2115" w:hanging="851"/>
        <w:rPr>
          <w:rFonts w:hint="eastAsia"/>
        </w:rPr>
      </w:pPr>
      <w:r>
        <w:rPr>
          <w:rFonts w:hint="eastAsia"/>
        </w:rPr>
        <w:tab/>
        <w:t>b.</w:t>
      </w:r>
      <w:r>
        <w:rPr>
          <w:rFonts w:hint="eastAsia"/>
        </w:rPr>
        <w:tab/>
      </w:r>
      <w:r>
        <w:rPr>
          <w:rFonts w:hint="eastAsia"/>
        </w:rPr>
        <w:t>性别平等指数：在</w:t>
      </w:r>
      <w:r>
        <w:rPr>
          <w:rFonts w:hint="eastAsia"/>
        </w:rPr>
        <w:t>2013</w:t>
      </w:r>
      <w:r>
        <w:rPr>
          <w:rFonts w:hint="eastAsia"/>
        </w:rPr>
        <w:t>年世界经济论坛公布的性别平等指数中，阿拉伯联合酋长国在阿拉伯世界排名第一。</w:t>
      </w:r>
    </w:p>
    <w:p w:rsidR="00A42CD0" w:rsidRDefault="00A42CD0" w:rsidP="00A42CD0">
      <w:pPr>
        <w:pStyle w:val="SingleTxt"/>
        <w:ind w:left="2115" w:hanging="851"/>
        <w:rPr>
          <w:rFonts w:hint="eastAsia"/>
        </w:rPr>
      </w:pPr>
      <w:r>
        <w:rPr>
          <w:rFonts w:hint="eastAsia"/>
        </w:rPr>
        <w:tab/>
        <w:t>c.</w:t>
      </w:r>
      <w:r>
        <w:rPr>
          <w:rFonts w:hint="eastAsia"/>
        </w:rPr>
        <w:tab/>
      </w:r>
      <w:r>
        <w:rPr>
          <w:rFonts w:hint="eastAsia"/>
        </w:rPr>
        <w:t>幸福和满意度指数：在哥伦比亚大学地球研究所公布的</w:t>
      </w:r>
      <w:r>
        <w:rPr>
          <w:rFonts w:hint="eastAsia"/>
        </w:rPr>
        <w:t>2013</w:t>
      </w:r>
      <w:r>
        <w:rPr>
          <w:rFonts w:hint="eastAsia"/>
        </w:rPr>
        <w:t>年报告中，阿拉伯联合酋长国在阿拉伯世界排名第一，在全世界排名第</w:t>
      </w:r>
      <w:r>
        <w:rPr>
          <w:rFonts w:hint="eastAsia"/>
        </w:rPr>
        <w:t>14(</w:t>
      </w:r>
      <w:r>
        <w:rPr>
          <w:rFonts w:hint="eastAsia"/>
        </w:rPr>
        <w:t>与往年相比有所改善</w:t>
      </w:r>
      <w:r>
        <w:rPr>
          <w:rFonts w:hint="eastAsia"/>
        </w:rPr>
        <w:t>)</w:t>
      </w:r>
      <w:r>
        <w:rPr>
          <w:rFonts w:hint="eastAsia"/>
        </w:rPr>
        <w:t>。</w:t>
      </w:r>
    </w:p>
    <w:p w:rsidR="00A42CD0" w:rsidRDefault="00A42CD0" w:rsidP="00A42CD0">
      <w:pPr>
        <w:pStyle w:val="SingleTxt"/>
        <w:ind w:left="2115" w:hanging="851"/>
        <w:rPr>
          <w:rFonts w:hint="eastAsia"/>
        </w:rPr>
      </w:pPr>
      <w:r>
        <w:rPr>
          <w:rFonts w:hint="eastAsia"/>
        </w:rPr>
        <w:tab/>
        <w:t>d.</w:t>
      </w:r>
      <w:r>
        <w:rPr>
          <w:rFonts w:hint="eastAsia"/>
        </w:rPr>
        <w:tab/>
      </w:r>
      <w:r>
        <w:rPr>
          <w:rFonts w:hint="eastAsia"/>
        </w:rPr>
        <w:t>法治指数：在</w:t>
      </w:r>
      <w:r>
        <w:rPr>
          <w:rFonts w:hint="eastAsia"/>
        </w:rPr>
        <w:t>2012-2013</w:t>
      </w:r>
      <w:r>
        <w:rPr>
          <w:rFonts w:hint="eastAsia"/>
        </w:rPr>
        <w:t>年报告中，阿拉伯联合酋长国在秩序和安全、刑事司法和没有腐败方面在阿拉伯和中东地区排名第一。</w:t>
      </w:r>
    </w:p>
    <w:p w:rsidR="00A42CD0" w:rsidRDefault="00A42CD0" w:rsidP="00A42CD0">
      <w:pPr>
        <w:pStyle w:val="SingleTxt"/>
        <w:ind w:left="2115" w:hanging="851"/>
        <w:rPr>
          <w:rFonts w:hint="eastAsia"/>
        </w:rPr>
      </w:pPr>
      <w:r>
        <w:rPr>
          <w:rFonts w:hint="eastAsia"/>
        </w:rPr>
        <w:tab/>
        <w:t>e.</w:t>
      </w:r>
      <w:r>
        <w:rPr>
          <w:rFonts w:hint="eastAsia"/>
        </w:rPr>
        <w:tab/>
      </w:r>
      <w:r>
        <w:rPr>
          <w:rFonts w:hint="eastAsia"/>
        </w:rPr>
        <w:t>清廉指数：在透明国际</w:t>
      </w:r>
      <w:r>
        <w:rPr>
          <w:rFonts w:hint="eastAsia"/>
        </w:rPr>
        <w:t>2013</w:t>
      </w:r>
      <w:r>
        <w:rPr>
          <w:rFonts w:hint="eastAsia"/>
        </w:rPr>
        <w:t>年的总报告中，阿拉伯联合酋长国在中东和北非地区排名第一，在</w:t>
      </w:r>
      <w:r>
        <w:rPr>
          <w:rFonts w:hint="eastAsia"/>
        </w:rPr>
        <w:t>177</w:t>
      </w:r>
      <w:r>
        <w:rPr>
          <w:rFonts w:hint="eastAsia"/>
        </w:rPr>
        <w:t>个国家中排名第</w:t>
      </w:r>
      <w:r>
        <w:rPr>
          <w:rFonts w:hint="eastAsia"/>
        </w:rPr>
        <w:t>26</w:t>
      </w:r>
      <w:r>
        <w:rPr>
          <w:rFonts w:hint="eastAsia"/>
        </w:rPr>
        <w:t>。</w:t>
      </w:r>
    </w:p>
    <w:p w:rsidR="00A42CD0" w:rsidRDefault="00A42CD0" w:rsidP="00A42CD0">
      <w:pPr>
        <w:pStyle w:val="SingleTxt"/>
        <w:ind w:left="2115" w:hanging="851"/>
        <w:rPr>
          <w:rFonts w:hint="eastAsia"/>
        </w:rPr>
      </w:pPr>
      <w:r>
        <w:rPr>
          <w:rFonts w:hint="eastAsia"/>
        </w:rPr>
        <w:tab/>
        <w:t>f.</w:t>
      </w:r>
      <w:r>
        <w:rPr>
          <w:rFonts w:hint="eastAsia"/>
        </w:rPr>
        <w:tab/>
      </w:r>
      <w:r>
        <w:rPr>
          <w:rFonts w:hint="eastAsia"/>
        </w:rPr>
        <w:t>竞争力指数：在世界经济论坛发布的《</w:t>
      </w:r>
      <w:r>
        <w:rPr>
          <w:rFonts w:hint="eastAsia"/>
        </w:rPr>
        <w:t>2013-2014</w:t>
      </w:r>
      <w:r>
        <w:rPr>
          <w:rFonts w:hint="eastAsia"/>
        </w:rPr>
        <w:t>年全球竞争力报告》中，阿拉伯联合酋长国在政府效率方面全球排名第三；在公众对政治家的信任方面，全球排名第三；在没有违规款项和贿赂方面，全球排名第五；总体全球排名第十九。</w:t>
      </w:r>
    </w:p>
    <w:p w:rsidR="00A42CD0" w:rsidRDefault="00A42CD0" w:rsidP="00A42CD0">
      <w:pPr>
        <w:pStyle w:val="SingleTxt"/>
        <w:ind w:left="2115" w:hanging="851"/>
        <w:rPr>
          <w:rFonts w:hint="eastAsia"/>
        </w:rPr>
      </w:pPr>
      <w:r>
        <w:rPr>
          <w:rFonts w:hint="eastAsia"/>
        </w:rPr>
        <w:tab/>
        <w:t>g.</w:t>
      </w:r>
      <w:r>
        <w:rPr>
          <w:rFonts w:hint="eastAsia"/>
        </w:rPr>
        <w:tab/>
      </w:r>
      <w:r>
        <w:rPr>
          <w:rFonts w:hint="eastAsia"/>
        </w:rPr>
        <w:t>在</w:t>
      </w:r>
      <w:r>
        <w:rPr>
          <w:rFonts w:hint="eastAsia"/>
        </w:rPr>
        <w:t>2013</w:t>
      </w:r>
      <w:r>
        <w:rPr>
          <w:rFonts w:hint="eastAsia"/>
        </w:rPr>
        <w:t>年《世界竞争力年鉴》</w:t>
      </w:r>
      <w:r>
        <w:rPr>
          <w:rFonts w:hint="eastAsia"/>
        </w:rPr>
        <w:t>(</w:t>
      </w:r>
      <w:r>
        <w:rPr>
          <w:rFonts w:hint="eastAsia"/>
        </w:rPr>
        <w:t>由国际管理发展学院公布</w:t>
      </w:r>
      <w:r>
        <w:rPr>
          <w:rFonts w:hint="eastAsia"/>
        </w:rPr>
        <w:t>)</w:t>
      </w:r>
      <w:r>
        <w:rPr>
          <w:rFonts w:hint="eastAsia"/>
        </w:rPr>
        <w:t>中，阿拉伯联合酋长国在阿拉伯世界排名第一，全球排名第八。各酋长国在年鉴的分项指数中也名列前茅，政府效率全球排名第一，经济业绩排名第四，业务效率排名第九。</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6.</w:t>
      </w:r>
      <w:r>
        <w:rPr>
          <w:rFonts w:hint="eastAsia"/>
        </w:rPr>
        <w:tab/>
        <w:t>保护妇女的法律和体制框架</w:t>
      </w:r>
    </w:p>
    <w:p w:rsidR="00A42CD0" w:rsidRPr="00B3511C" w:rsidRDefault="00A42CD0" w:rsidP="00A42CD0">
      <w:pPr>
        <w:pStyle w:val="SingleTxt"/>
        <w:spacing w:after="0" w:line="120" w:lineRule="exact"/>
        <w:rPr>
          <w:rFonts w:hint="eastAsia"/>
          <w:sz w:val="10"/>
        </w:rPr>
      </w:pPr>
    </w:p>
    <w:p w:rsidR="00A42CD0" w:rsidRDefault="00A42CD0" w:rsidP="00A42CD0">
      <w:pPr>
        <w:pStyle w:val="SingleTxt"/>
        <w:rPr>
          <w:rFonts w:hint="eastAsia"/>
        </w:rPr>
      </w:pPr>
      <w:r>
        <w:t>11.</w:t>
      </w:r>
      <w:r>
        <w:rPr>
          <w:rFonts w:hint="eastAsia"/>
        </w:rPr>
        <w:tab/>
      </w:r>
      <w:r>
        <w:rPr>
          <w:rFonts w:hint="eastAsia"/>
        </w:rPr>
        <w:t>尊重和保护人权是阿拉伯联合酋长国的一个根本基础。妇女之所以享有上述保护是因为国家热衷于建立保护和支持妇女权利的制度。</w:t>
      </w:r>
      <w:r>
        <w:rPr>
          <w:rFonts w:hint="eastAsia"/>
        </w:rPr>
        <w:t xml:space="preserve"> </w:t>
      </w:r>
    </w:p>
    <w:p w:rsidR="00A42CD0" w:rsidRDefault="00A42CD0" w:rsidP="00A42CD0">
      <w:pPr>
        <w:pStyle w:val="SingleTxt"/>
      </w:pPr>
      <w:r>
        <w:t>12.</w:t>
      </w:r>
      <w:r>
        <w:rPr>
          <w:rFonts w:hint="eastAsia"/>
        </w:rPr>
        <w:tab/>
      </w:r>
      <w:r>
        <w:rPr>
          <w:rFonts w:hint="eastAsia"/>
        </w:rPr>
        <w:t>阿联酋领导人的政治言论体现了对妇女的关切。例如，国家总统兼总理、迪拜酋长谢赫·穆罕默德·本·拉希德·阿勒马克图姆殿下多次申明，妇女是发展的主要伙伴。殿下在这方面的一项重要发言是他有关妇女在国有公司董事会和各当局任职的内阁决定的评论：“妇女在董事会中任职将更好地平衡董事会决定和计划，许多妇女在这些公司和当局任职，妇女在与上述机构打交道的公众中占很大一部分。妇女应该在决策中有代表权。阿拉伯联合酋长国的妇女有力地证明了她们在各种工作领域的实效。今天，我们为她们提供了在所有政府机构和机关担任决策职位的新动力。”</w:t>
      </w:r>
      <w:r w:rsidRPr="008B249A">
        <w:rPr>
          <w:rStyle w:val="FootnoteReference"/>
        </w:rPr>
        <w:footnoteReference w:id="1"/>
      </w:r>
    </w:p>
    <w:p w:rsidR="00A42CD0" w:rsidRDefault="00A42CD0" w:rsidP="00A42CD0">
      <w:pPr>
        <w:pStyle w:val="SingleTxt"/>
        <w:rPr>
          <w:rFonts w:hint="eastAsia"/>
        </w:rPr>
      </w:pPr>
      <w:r>
        <w:t>13.</w:t>
      </w:r>
      <w:r>
        <w:rPr>
          <w:rFonts w:hint="eastAsia"/>
        </w:rPr>
        <w:tab/>
      </w:r>
      <w:r>
        <w:rPr>
          <w:rFonts w:hint="eastAsia"/>
        </w:rPr>
        <w:t>同样，外交部长谢赫阿卜杜拉·本·扎耶德殿下在联合国大会第六十九届常会发言时指出：“……根据我们对人权原则的承诺……阿拉伯联合酋长国政府集中努力消除性别歧视。因此，我们期待在联合国发挥这方面的有效作用，增强妇女权能，加强性别平等。”</w:t>
      </w:r>
      <w:r w:rsidRPr="008B249A">
        <w:rPr>
          <w:rStyle w:val="FootnoteReference"/>
        </w:rPr>
        <w:footnoteReference w:id="2"/>
      </w:r>
    </w:p>
    <w:p w:rsidR="00A42CD0" w:rsidRDefault="00A42CD0" w:rsidP="00A42CD0">
      <w:pPr>
        <w:pStyle w:val="SingleTxt"/>
        <w:rPr>
          <w:rFonts w:hint="eastAsia"/>
        </w:rPr>
      </w:pPr>
      <w:r>
        <w:t>14.</w:t>
      </w:r>
      <w:r>
        <w:rPr>
          <w:rFonts w:hint="eastAsia"/>
        </w:rPr>
        <w:tab/>
      </w:r>
      <w:r>
        <w:rPr>
          <w:rFonts w:hint="eastAsia"/>
        </w:rPr>
        <w:t>立法是保护妇女的重要基础。阿拉伯联合酋长国立法者定期审查立法，以确保立法符合妇女需求，使其能获得权利。本报告在下文论述《公约》条款执行情况时介绍了新的立法发展。</w:t>
      </w:r>
      <w:r>
        <w:rPr>
          <w:rFonts w:hint="eastAsia"/>
        </w:rPr>
        <w:t xml:space="preserve"> </w:t>
      </w:r>
    </w:p>
    <w:p w:rsidR="00A42CD0" w:rsidRDefault="00A42CD0" w:rsidP="00A42CD0">
      <w:pPr>
        <w:pStyle w:val="SingleTxt"/>
        <w:rPr>
          <w:rFonts w:hint="eastAsia"/>
        </w:rPr>
      </w:pPr>
      <w:r>
        <w:t>15.</w:t>
      </w:r>
      <w:r>
        <w:rPr>
          <w:rFonts w:hint="eastAsia"/>
        </w:rPr>
        <w:tab/>
      </w:r>
      <w:r>
        <w:rPr>
          <w:rFonts w:hint="eastAsia"/>
        </w:rPr>
        <w:t>阿联酋还设法建立国家机制，以促进并增强妇女在联邦和地方政府以及民间社会机构的权能。阿联酋以下机构开展保护妇女，促进并增强其权能的工作：</w:t>
      </w:r>
    </w:p>
    <w:p w:rsidR="00A42CD0" w:rsidRDefault="00A42CD0" w:rsidP="00A42CD0">
      <w:pPr>
        <w:pStyle w:val="SingleTxt"/>
        <w:ind w:left="2126" w:hanging="431"/>
        <w:rPr>
          <w:rFonts w:hint="eastAsia"/>
        </w:rPr>
      </w:pPr>
      <w:r>
        <w:rPr>
          <w:rFonts w:hint="eastAsia"/>
        </w:rPr>
        <w:sym w:font="Symbol" w:char="F0B7"/>
      </w:r>
      <w:r>
        <w:tab/>
      </w:r>
      <w:r>
        <w:rPr>
          <w:rFonts w:hint="eastAsia"/>
        </w:rPr>
        <w:t>社会事务部。</w:t>
      </w:r>
    </w:p>
    <w:p w:rsidR="00A42CD0" w:rsidRDefault="00A42CD0" w:rsidP="00A42CD0">
      <w:pPr>
        <w:pStyle w:val="SingleTxt"/>
        <w:ind w:left="2126" w:hanging="431"/>
        <w:rPr>
          <w:rFonts w:hint="eastAsia"/>
        </w:rPr>
      </w:pPr>
      <w:r>
        <w:rPr>
          <w:rFonts w:hint="eastAsia"/>
        </w:rPr>
        <w:sym w:font="Symbol" w:char="F0B7"/>
      </w:r>
      <w:r>
        <w:tab/>
      </w:r>
      <w:r>
        <w:rPr>
          <w:rFonts w:hint="eastAsia"/>
        </w:rPr>
        <w:t>全国妇女联盟</w:t>
      </w:r>
      <w:r>
        <w:rPr>
          <w:rFonts w:hint="eastAsia"/>
        </w:rPr>
        <w:t>(</w:t>
      </w:r>
      <w:r>
        <w:rPr>
          <w:rFonts w:hint="eastAsia"/>
        </w:rPr>
        <w:t>包括</w:t>
      </w:r>
      <w:r>
        <w:rPr>
          <w:rFonts w:hint="eastAsia"/>
        </w:rPr>
        <w:t>5</w:t>
      </w:r>
      <w:r>
        <w:rPr>
          <w:rFonts w:hint="eastAsia"/>
        </w:rPr>
        <w:t>个国家级妇女协会</w:t>
      </w:r>
      <w:r>
        <w:rPr>
          <w:rFonts w:hint="eastAsia"/>
        </w:rPr>
        <w:t>)</w:t>
      </w:r>
      <w:r>
        <w:rPr>
          <w:rFonts w:hint="eastAsia"/>
        </w:rPr>
        <w:t>。</w:t>
      </w:r>
      <w:r>
        <w:rPr>
          <w:rFonts w:hint="eastAsia"/>
        </w:rPr>
        <w:t xml:space="preserve"> </w:t>
      </w:r>
    </w:p>
    <w:p w:rsidR="00A42CD0" w:rsidRDefault="00A42CD0" w:rsidP="00A42CD0">
      <w:pPr>
        <w:pStyle w:val="SingleTxt"/>
        <w:ind w:left="2126" w:hanging="431"/>
        <w:rPr>
          <w:rFonts w:hint="eastAsia"/>
        </w:rPr>
      </w:pPr>
      <w:r>
        <w:rPr>
          <w:rFonts w:hint="eastAsia"/>
        </w:rPr>
        <w:sym w:font="Symbol" w:char="F0B7"/>
      </w:r>
      <w:r>
        <w:tab/>
      </w:r>
      <w:r>
        <w:rPr>
          <w:rFonts w:hint="eastAsia"/>
        </w:rPr>
        <w:t>妇幼最高理事会。</w:t>
      </w:r>
    </w:p>
    <w:p w:rsidR="00A42CD0" w:rsidRDefault="00A42CD0" w:rsidP="00A42CD0">
      <w:pPr>
        <w:pStyle w:val="SingleTxt"/>
        <w:ind w:left="2126" w:hanging="431"/>
        <w:rPr>
          <w:rFonts w:hint="eastAsia"/>
        </w:rPr>
      </w:pPr>
      <w:r>
        <w:rPr>
          <w:rFonts w:hint="eastAsia"/>
        </w:rPr>
        <w:sym w:font="Symbol" w:char="F0B7"/>
      </w:r>
      <w:r>
        <w:tab/>
      </w:r>
      <w:r>
        <w:rPr>
          <w:rFonts w:hint="eastAsia"/>
        </w:rPr>
        <w:t>家庭发展基金会。</w:t>
      </w:r>
    </w:p>
    <w:p w:rsidR="00A42CD0" w:rsidRDefault="00A42CD0" w:rsidP="00A42CD0">
      <w:pPr>
        <w:pStyle w:val="SingleTxt"/>
        <w:ind w:left="2126" w:hanging="431"/>
        <w:rPr>
          <w:rFonts w:hint="eastAsia"/>
        </w:rPr>
      </w:pPr>
      <w:r>
        <w:rPr>
          <w:rFonts w:hint="eastAsia"/>
        </w:rPr>
        <w:sym w:font="Symbol" w:char="F0B7"/>
      </w:r>
      <w:r>
        <w:tab/>
      </w:r>
      <w:r>
        <w:rPr>
          <w:rFonts w:hint="eastAsia"/>
        </w:rPr>
        <w:t>迪拜妇女组织。</w:t>
      </w:r>
    </w:p>
    <w:p w:rsidR="00A42CD0" w:rsidRDefault="00A42CD0" w:rsidP="00A42CD0">
      <w:pPr>
        <w:pStyle w:val="SingleTxt"/>
        <w:ind w:left="2126" w:hanging="431"/>
        <w:rPr>
          <w:rFonts w:hint="eastAsia"/>
        </w:rPr>
      </w:pPr>
      <w:r>
        <w:rPr>
          <w:rFonts w:hint="eastAsia"/>
        </w:rPr>
        <w:sym w:font="Symbol" w:char="F0B7"/>
      </w:r>
      <w:r>
        <w:tab/>
      </w:r>
      <w:r>
        <w:rPr>
          <w:rFonts w:hint="eastAsia"/>
        </w:rPr>
        <w:t>家庭事务最高理事会。</w:t>
      </w:r>
    </w:p>
    <w:p w:rsidR="00A42CD0" w:rsidRDefault="00A42CD0" w:rsidP="00A42CD0">
      <w:pPr>
        <w:pStyle w:val="SingleTxt"/>
        <w:ind w:left="2126" w:hanging="431"/>
        <w:rPr>
          <w:rFonts w:hint="eastAsia"/>
        </w:rPr>
      </w:pPr>
      <w:r>
        <w:rPr>
          <w:rFonts w:hint="eastAsia"/>
        </w:rPr>
        <w:sym w:font="Symbol" w:char="F0B7"/>
      </w:r>
      <w:r>
        <w:tab/>
      </w:r>
      <w:r>
        <w:rPr>
          <w:rFonts w:hint="eastAsia"/>
        </w:rPr>
        <w:t>妇女和儿童庇护所</w:t>
      </w:r>
      <w:r>
        <w:rPr>
          <w:rFonts w:hint="eastAsia"/>
        </w:rPr>
        <w:t>(</w:t>
      </w:r>
      <w:r>
        <w:rPr>
          <w:rFonts w:hint="eastAsia"/>
        </w:rPr>
        <w:t>在阿布扎比、沙迦和哈马伊角</w:t>
      </w:r>
      <w:r>
        <w:rPr>
          <w:rFonts w:hint="eastAsia"/>
        </w:rPr>
        <w:t>)</w:t>
      </w:r>
      <w:r>
        <w:rPr>
          <w:rFonts w:hint="eastAsia"/>
        </w:rPr>
        <w:t>。</w:t>
      </w:r>
    </w:p>
    <w:p w:rsidR="00A42CD0" w:rsidRDefault="00A42CD0" w:rsidP="00A42CD0">
      <w:pPr>
        <w:pStyle w:val="SingleTxt"/>
        <w:ind w:left="2126" w:hanging="431"/>
        <w:rPr>
          <w:rFonts w:hint="eastAsia"/>
        </w:rPr>
      </w:pPr>
      <w:r>
        <w:rPr>
          <w:rFonts w:hint="eastAsia"/>
        </w:rPr>
        <w:sym w:font="Symbol" w:char="F0B7"/>
      </w:r>
      <w:r>
        <w:tab/>
      </w:r>
      <w:r>
        <w:rPr>
          <w:rFonts w:hint="eastAsia"/>
        </w:rPr>
        <w:t>迪拜妇女和儿童基金会。</w:t>
      </w:r>
    </w:p>
    <w:p w:rsidR="00A42CD0" w:rsidRDefault="00A42CD0" w:rsidP="00A42CD0">
      <w:pPr>
        <w:pStyle w:val="SingleTxt"/>
        <w:ind w:left="2126" w:hanging="431"/>
        <w:rPr>
          <w:rFonts w:hint="eastAsia"/>
        </w:rPr>
      </w:pPr>
      <w:r>
        <w:rPr>
          <w:rFonts w:hint="eastAsia"/>
        </w:rPr>
        <w:sym w:font="Symbol" w:char="F0B7"/>
      </w:r>
      <w:r>
        <w:tab/>
      </w:r>
      <w:r>
        <w:rPr>
          <w:rFonts w:hint="eastAsia"/>
        </w:rPr>
        <w:t>每个酋长国内的女企业家理事会。</w:t>
      </w:r>
    </w:p>
    <w:p w:rsidR="00A42CD0" w:rsidRDefault="00A42CD0" w:rsidP="00A42CD0">
      <w:pPr>
        <w:pStyle w:val="SingleTxt"/>
        <w:ind w:left="2126" w:hanging="431"/>
        <w:rPr>
          <w:rFonts w:hint="eastAsia"/>
        </w:rPr>
      </w:pPr>
      <w:r>
        <w:rPr>
          <w:rFonts w:hint="eastAsia"/>
        </w:rPr>
        <w:sym w:font="Symbol" w:char="F0B7"/>
      </w:r>
      <w:r>
        <w:tab/>
      </w:r>
      <w:r>
        <w:rPr>
          <w:rFonts w:hint="eastAsia"/>
        </w:rPr>
        <w:t>酋长国妇女运动委员会。</w:t>
      </w:r>
    </w:p>
    <w:p w:rsidR="00A42CD0" w:rsidRDefault="00A42CD0" w:rsidP="00A42CD0">
      <w:pPr>
        <w:pStyle w:val="SingleTxt"/>
        <w:ind w:left="2126" w:hanging="431"/>
        <w:rPr>
          <w:rFonts w:hint="eastAsia"/>
        </w:rPr>
      </w:pPr>
      <w:r>
        <w:rPr>
          <w:rFonts w:hint="eastAsia"/>
        </w:rPr>
        <w:sym w:font="Symbol" w:char="F0B7"/>
      </w:r>
      <w:r>
        <w:tab/>
      </w:r>
      <w:r>
        <w:rPr>
          <w:rFonts w:hint="eastAsia"/>
        </w:rPr>
        <w:t>法蒂玛·宾特·穆巴拉克女子体育学院</w:t>
      </w:r>
    </w:p>
    <w:p w:rsidR="00A42CD0" w:rsidRDefault="00A42CD0" w:rsidP="00A42CD0">
      <w:pPr>
        <w:pStyle w:val="SingleTxt"/>
        <w:ind w:left="2126" w:hanging="431"/>
        <w:rPr>
          <w:rFonts w:hint="eastAsia"/>
        </w:rPr>
      </w:pPr>
      <w:r>
        <w:rPr>
          <w:rFonts w:hint="eastAsia"/>
        </w:rPr>
        <w:sym w:font="Symbol" w:char="F0B7"/>
      </w:r>
      <w:r>
        <w:tab/>
      </w:r>
      <w:r>
        <w:rPr>
          <w:rFonts w:hint="eastAsia"/>
        </w:rPr>
        <w:t>酋长国人权协会。</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7.</w:t>
      </w:r>
      <w:r>
        <w:rPr>
          <w:rFonts w:hint="eastAsia"/>
        </w:rPr>
        <w:tab/>
        <w:t>2014年有关阿联酋妇女的统计数据</w:t>
      </w:r>
    </w:p>
    <w:p w:rsidR="00A42CD0" w:rsidRPr="00B3511C" w:rsidRDefault="00A42CD0" w:rsidP="00A42CD0">
      <w:pPr>
        <w:pStyle w:val="SingleTxt"/>
        <w:spacing w:after="0" w:line="120" w:lineRule="exact"/>
        <w:rPr>
          <w:rFonts w:hint="eastAsia"/>
          <w:sz w:val="10"/>
        </w:rPr>
      </w:pPr>
    </w:p>
    <w:p w:rsidR="00A42CD0" w:rsidRDefault="00A42CD0" w:rsidP="00A42CD0">
      <w:pPr>
        <w:pStyle w:val="SingleTxt"/>
        <w:ind w:left="2115" w:hanging="851"/>
        <w:rPr>
          <w:rFonts w:hint="eastAsia"/>
        </w:rPr>
      </w:pPr>
      <w:r>
        <w:rPr>
          <w:rFonts w:hint="eastAsia"/>
        </w:rPr>
        <w:tab/>
        <w:t>a.</w:t>
      </w:r>
      <w:r>
        <w:rPr>
          <w:rFonts w:hint="eastAsia"/>
        </w:rPr>
        <w:tab/>
      </w:r>
      <w:r>
        <w:rPr>
          <w:rFonts w:hint="eastAsia"/>
        </w:rPr>
        <w:t>内阁有四名女部长</w:t>
      </w:r>
      <w:r>
        <w:rPr>
          <w:rFonts w:hint="eastAsia"/>
        </w:rPr>
        <w:t>(</w:t>
      </w:r>
      <w:r>
        <w:rPr>
          <w:rFonts w:hint="eastAsia"/>
        </w:rPr>
        <w:t>发展和国际合作部长、社会事务部长和两名国务部长</w:t>
      </w:r>
      <w:r>
        <w:rPr>
          <w:rFonts w:hint="eastAsia"/>
        </w:rPr>
        <w:t>)</w:t>
      </w:r>
      <w:r>
        <w:rPr>
          <w:rFonts w:hint="eastAsia"/>
        </w:rPr>
        <w:t>。一名阿联酋妇女担任内阁秘书职务。</w:t>
      </w:r>
    </w:p>
    <w:p w:rsidR="00A42CD0" w:rsidRDefault="00A42CD0" w:rsidP="00A42CD0">
      <w:pPr>
        <w:pStyle w:val="SingleTxt"/>
        <w:ind w:left="2115" w:hanging="851"/>
        <w:rPr>
          <w:rFonts w:hint="eastAsia"/>
        </w:rPr>
      </w:pPr>
      <w:r>
        <w:rPr>
          <w:rFonts w:hint="eastAsia"/>
        </w:rPr>
        <w:tab/>
        <w:t>b.</w:t>
      </w:r>
      <w:r>
        <w:rPr>
          <w:rFonts w:hint="eastAsia"/>
        </w:rPr>
        <w:tab/>
      </w:r>
      <w:r>
        <w:rPr>
          <w:rFonts w:hint="eastAsia"/>
        </w:rPr>
        <w:t>在联邦国民议会的</w:t>
      </w:r>
      <w:r>
        <w:rPr>
          <w:rFonts w:hint="eastAsia"/>
        </w:rPr>
        <w:t>40</w:t>
      </w:r>
      <w:r>
        <w:rPr>
          <w:rFonts w:hint="eastAsia"/>
        </w:rPr>
        <w:t>个席位中，阿联酋妇女占</w:t>
      </w:r>
      <w:r>
        <w:rPr>
          <w:rFonts w:hint="eastAsia"/>
        </w:rPr>
        <w:t>7</w:t>
      </w:r>
      <w:r>
        <w:rPr>
          <w:rFonts w:hint="eastAsia"/>
        </w:rPr>
        <w:t>个席位</w:t>
      </w:r>
      <w:r>
        <w:rPr>
          <w:rFonts w:hint="eastAsia"/>
        </w:rPr>
        <w:t>(17.5%)</w:t>
      </w:r>
      <w:r>
        <w:rPr>
          <w:rFonts w:hint="eastAsia"/>
        </w:rPr>
        <w:t>，联邦国民议会第一副议长是女性。</w:t>
      </w:r>
    </w:p>
    <w:p w:rsidR="00A42CD0" w:rsidRDefault="00A42CD0" w:rsidP="00A42CD0">
      <w:pPr>
        <w:pStyle w:val="SingleTxt"/>
        <w:ind w:left="2115" w:hanging="851"/>
        <w:rPr>
          <w:rFonts w:hint="eastAsia"/>
        </w:rPr>
      </w:pPr>
      <w:r>
        <w:rPr>
          <w:rFonts w:hint="eastAsia"/>
        </w:rPr>
        <w:tab/>
        <w:t>c.</w:t>
      </w:r>
      <w:r>
        <w:rPr>
          <w:rFonts w:hint="eastAsia"/>
        </w:rPr>
        <w:tab/>
      </w:r>
      <w:r>
        <w:rPr>
          <w:rFonts w:hint="eastAsia"/>
        </w:rPr>
        <w:t>阿联酋妇女还在司法部门和检察署任职。其中包括一审法院两名法官、军事法院两名法官、两名检察官、</w:t>
      </w:r>
      <w:r>
        <w:rPr>
          <w:rFonts w:hint="eastAsia"/>
        </w:rPr>
        <w:t>17</w:t>
      </w:r>
      <w:r>
        <w:rPr>
          <w:rFonts w:hint="eastAsia"/>
        </w:rPr>
        <w:t>名助理检察官、一名婚姻注册官和</w:t>
      </w:r>
      <w:r>
        <w:rPr>
          <w:rFonts w:hint="eastAsia"/>
        </w:rPr>
        <w:t>22</w:t>
      </w:r>
      <w:r>
        <w:rPr>
          <w:rFonts w:hint="eastAsia"/>
        </w:rPr>
        <w:t>名司法教官。</w:t>
      </w:r>
    </w:p>
    <w:p w:rsidR="00A42CD0" w:rsidRDefault="00A42CD0" w:rsidP="00A42CD0">
      <w:pPr>
        <w:pStyle w:val="SingleTxt"/>
        <w:ind w:left="2115" w:hanging="851"/>
        <w:rPr>
          <w:rFonts w:hint="eastAsia"/>
        </w:rPr>
      </w:pPr>
      <w:r>
        <w:rPr>
          <w:rFonts w:hint="eastAsia"/>
        </w:rPr>
        <w:tab/>
        <w:t>d.</w:t>
      </w:r>
      <w:r>
        <w:rPr>
          <w:rFonts w:hint="eastAsia"/>
        </w:rPr>
        <w:tab/>
      </w:r>
      <w:r>
        <w:rPr>
          <w:rFonts w:hint="eastAsia"/>
        </w:rPr>
        <w:t>妇女在外交部的外交使团任职。</w:t>
      </w:r>
      <w:r>
        <w:rPr>
          <w:rFonts w:hint="eastAsia"/>
        </w:rPr>
        <w:t>3</w:t>
      </w:r>
      <w:r>
        <w:rPr>
          <w:rFonts w:hint="eastAsia"/>
        </w:rPr>
        <w:t>名妇女被任命为大使——分别是驻瑞典、西班牙和黑山共和国的大使。一名妇女担任驻中国领事。一名妇女担任一等全权公使。妇女还担任以下职位：一等秘书</w:t>
      </w:r>
      <w:r>
        <w:rPr>
          <w:rFonts w:hint="eastAsia"/>
        </w:rPr>
        <w:t>(11</w:t>
      </w:r>
      <w:r>
        <w:rPr>
          <w:rFonts w:hint="eastAsia"/>
        </w:rPr>
        <w:t>名妇女</w:t>
      </w:r>
      <w:r>
        <w:rPr>
          <w:rFonts w:hint="eastAsia"/>
        </w:rPr>
        <w:t>)</w:t>
      </w:r>
      <w:r>
        <w:rPr>
          <w:rFonts w:hint="eastAsia"/>
        </w:rPr>
        <w:t>、二等秘书</w:t>
      </w:r>
      <w:r>
        <w:rPr>
          <w:rFonts w:hint="eastAsia"/>
        </w:rPr>
        <w:t>(16</w:t>
      </w:r>
      <w:r>
        <w:rPr>
          <w:rFonts w:hint="eastAsia"/>
        </w:rPr>
        <w:t>名妇女</w:t>
      </w:r>
      <w:r>
        <w:rPr>
          <w:rFonts w:hint="eastAsia"/>
        </w:rPr>
        <w:t>)</w:t>
      </w:r>
      <w:r>
        <w:rPr>
          <w:rFonts w:hint="eastAsia"/>
        </w:rPr>
        <w:t>、三等秘书</w:t>
      </w:r>
      <w:r>
        <w:rPr>
          <w:rFonts w:hint="eastAsia"/>
        </w:rPr>
        <w:t>(71</w:t>
      </w:r>
      <w:r>
        <w:rPr>
          <w:rFonts w:hint="eastAsia"/>
        </w:rPr>
        <w:t>名妇女</w:t>
      </w:r>
      <w:r>
        <w:rPr>
          <w:rFonts w:hint="eastAsia"/>
        </w:rPr>
        <w:t>)</w:t>
      </w:r>
      <w:r>
        <w:rPr>
          <w:rFonts w:hint="eastAsia"/>
        </w:rPr>
        <w:t>、随员</w:t>
      </w:r>
      <w:r>
        <w:rPr>
          <w:rFonts w:hint="eastAsia"/>
        </w:rPr>
        <w:t>(47</w:t>
      </w:r>
      <w:r>
        <w:rPr>
          <w:rFonts w:hint="eastAsia"/>
        </w:rPr>
        <w:t>名妇女</w:t>
      </w:r>
      <w:r>
        <w:rPr>
          <w:rFonts w:hint="eastAsia"/>
        </w:rPr>
        <w:t>)</w:t>
      </w:r>
      <w:r>
        <w:rPr>
          <w:rFonts w:hint="eastAsia"/>
        </w:rPr>
        <w:t>和顾问</w:t>
      </w:r>
      <w:r>
        <w:rPr>
          <w:rFonts w:hint="eastAsia"/>
        </w:rPr>
        <w:t>(3</w:t>
      </w:r>
      <w:r>
        <w:rPr>
          <w:rFonts w:hint="eastAsia"/>
        </w:rPr>
        <w:t>名妇女</w:t>
      </w:r>
      <w:r>
        <w:rPr>
          <w:rFonts w:hint="eastAsia"/>
        </w:rPr>
        <w:t>)</w:t>
      </w:r>
      <w:r>
        <w:rPr>
          <w:rFonts w:hint="eastAsia"/>
        </w:rPr>
        <w:t>。</w:t>
      </w:r>
      <w:r>
        <w:rPr>
          <w:rFonts w:hint="eastAsia"/>
        </w:rPr>
        <w:t xml:space="preserve"> </w:t>
      </w:r>
    </w:p>
    <w:p w:rsidR="00A42CD0" w:rsidRDefault="00A42CD0" w:rsidP="00A42CD0">
      <w:pPr>
        <w:pStyle w:val="SingleTxt"/>
        <w:ind w:left="2115" w:hanging="851"/>
        <w:rPr>
          <w:rFonts w:hint="eastAsia"/>
        </w:rPr>
      </w:pPr>
      <w:r>
        <w:rPr>
          <w:rFonts w:hint="eastAsia"/>
        </w:rPr>
        <w:tab/>
        <w:t>e.</w:t>
      </w:r>
      <w:r>
        <w:rPr>
          <w:rFonts w:hint="eastAsia"/>
        </w:rPr>
        <w:tab/>
      </w:r>
      <w:r>
        <w:rPr>
          <w:rFonts w:hint="eastAsia"/>
        </w:rPr>
        <w:t>阿联酋妇女在军事和警务工作中发挥突出、有效作用。妇女在武装部队中最高可获得准将军衔。</w:t>
      </w:r>
    </w:p>
    <w:p w:rsidR="00A42CD0" w:rsidRDefault="00A42CD0" w:rsidP="00A42CD0">
      <w:pPr>
        <w:pStyle w:val="SingleTxt"/>
        <w:ind w:left="2115" w:hanging="851"/>
        <w:rPr>
          <w:rFonts w:hint="eastAsia"/>
        </w:rPr>
      </w:pPr>
      <w:r>
        <w:rPr>
          <w:rFonts w:hint="eastAsia"/>
        </w:rPr>
        <w:tab/>
        <w:t>f.</w:t>
      </w:r>
      <w:r>
        <w:rPr>
          <w:rFonts w:hint="eastAsia"/>
        </w:rPr>
        <w:tab/>
        <w:t>21 000</w:t>
      </w:r>
      <w:r>
        <w:rPr>
          <w:rFonts w:hint="eastAsia"/>
        </w:rPr>
        <w:t>名妇女是雇主。在所有酋长国的私营部门中，女企业主占</w:t>
      </w:r>
      <w:r>
        <w:rPr>
          <w:rFonts w:hint="eastAsia"/>
        </w:rPr>
        <w:t>10%</w:t>
      </w:r>
      <w:r>
        <w:rPr>
          <w:rFonts w:hint="eastAsia"/>
        </w:rPr>
        <w:t>。她们管理项目的价值达</w:t>
      </w:r>
      <w:r>
        <w:rPr>
          <w:rFonts w:hint="eastAsia"/>
        </w:rPr>
        <w:t>400</w:t>
      </w:r>
      <w:r>
        <w:rPr>
          <w:rFonts w:hint="eastAsia"/>
        </w:rPr>
        <w:t>亿迪拉姆。在阿联酋工商会董事中，女企业主占</w:t>
      </w:r>
      <w:r>
        <w:rPr>
          <w:rFonts w:hint="eastAsia"/>
        </w:rPr>
        <w:t>15%</w:t>
      </w:r>
      <w:r>
        <w:rPr>
          <w:rFonts w:hint="eastAsia"/>
        </w:rPr>
        <w:t>。</w:t>
      </w:r>
    </w:p>
    <w:p w:rsidR="00A42CD0" w:rsidRDefault="00A42CD0" w:rsidP="00A42CD0">
      <w:pPr>
        <w:pStyle w:val="SingleTxt"/>
        <w:ind w:left="2115" w:hanging="851"/>
        <w:rPr>
          <w:rFonts w:hint="eastAsia"/>
        </w:rPr>
      </w:pPr>
      <w:r>
        <w:rPr>
          <w:rFonts w:hint="eastAsia"/>
        </w:rPr>
        <w:tab/>
        <w:t>g.</w:t>
      </w:r>
      <w:r>
        <w:rPr>
          <w:rFonts w:hint="eastAsia"/>
        </w:rPr>
        <w:tab/>
      </w:r>
      <w:r>
        <w:rPr>
          <w:rFonts w:hint="eastAsia"/>
        </w:rPr>
        <w:t>妇女在政府部门职位中占</w:t>
      </w:r>
      <w:r>
        <w:rPr>
          <w:rFonts w:hint="eastAsia"/>
        </w:rPr>
        <w:t>66%</w:t>
      </w:r>
      <w:r>
        <w:rPr>
          <w:rFonts w:hint="eastAsia"/>
        </w:rPr>
        <w:t>，其中</w:t>
      </w:r>
      <w:r>
        <w:rPr>
          <w:rFonts w:hint="eastAsia"/>
        </w:rPr>
        <w:t>30%</w:t>
      </w:r>
      <w:r>
        <w:rPr>
          <w:rFonts w:hint="eastAsia"/>
        </w:rPr>
        <w:t>是参与决策的高级领导职位。</w:t>
      </w:r>
    </w:p>
    <w:p w:rsidR="00A42CD0" w:rsidRDefault="00A42CD0" w:rsidP="00A42CD0">
      <w:pPr>
        <w:pStyle w:val="SingleTxt"/>
        <w:ind w:left="2115" w:hanging="851"/>
        <w:rPr>
          <w:rFonts w:hint="eastAsia"/>
        </w:rPr>
      </w:pPr>
      <w:r>
        <w:rPr>
          <w:rFonts w:hint="eastAsia"/>
        </w:rPr>
        <w:tab/>
        <w:t>h.</w:t>
      </w:r>
      <w:r>
        <w:rPr>
          <w:rFonts w:hint="eastAsia"/>
        </w:rPr>
        <w:tab/>
      </w:r>
      <w:r>
        <w:rPr>
          <w:rFonts w:hint="eastAsia"/>
        </w:rPr>
        <w:t>在酋长国大学教职人员中，妇女占</w:t>
      </w:r>
      <w:r>
        <w:rPr>
          <w:rFonts w:hint="eastAsia"/>
        </w:rPr>
        <w:t>15%</w:t>
      </w:r>
      <w:r>
        <w:rPr>
          <w:rFonts w:hint="eastAsia"/>
        </w:rPr>
        <w:t>。</w:t>
      </w:r>
    </w:p>
    <w:p w:rsidR="00A42CD0" w:rsidRDefault="00A42CD0" w:rsidP="00A42CD0">
      <w:pPr>
        <w:pStyle w:val="SingleTxt"/>
        <w:ind w:left="2115" w:hanging="851"/>
        <w:rPr>
          <w:rFonts w:hint="eastAsia"/>
        </w:rPr>
      </w:pPr>
      <w:r>
        <w:rPr>
          <w:rFonts w:hint="eastAsia"/>
        </w:rPr>
        <w:tab/>
      </w:r>
      <w:proofErr w:type="spellStart"/>
      <w:r>
        <w:rPr>
          <w:rFonts w:hint="eastAsia"/>
        </w:rPr>
        <w:t>i</w:t>
      </w:r>
      <w:proofErr w:type="spellEnd"/>
      <w:r>
        <w:rPr>
          <w:rFonts w:hint="eastAsia"/>
        </w:rPr>
        <w:t>.</w:t>
      </w:r>
      <w:r>
        <w:tab/>
      </w:r>
      <w:r>
        <w:rPr>
          <w:rFonts w:hint="eastAsia"/>
        </w:rPr>
        <w:t>在医疗、教育、医药和护理行业的技术工作中，妇女占</w:t>
      </w:r>
      <w:r>
        <w:rPr>
          <w:rFonts w:hint="eastAsia"/>
        </w:rPr>
        <w:t>60%</w:t>
      </w:r>
      <w:r>
        <w:rPr>
          <w:rFonts w:hint="eastAsia"/>
        </w:rPr>
        <w:t>。妇女还在正规武装部队、警察和海关部门任职。</w:t>
      </w:r>
    </w:p>
    <w:p w:rsidR="00A42CD0" w:rsidRDefault="00A42CD0" w:rsidP="00A42CD0">
      <w:pPr>
        <w:pStyle w:val="SingleTxt"/>
        <w:ind w:left="2115" w:hanging="851"/>
        <w:rPr>
          <w:rFonts w:hint="eastAsia"/>
        </w:rPr>
      </w:pPr>
      <w:r>
        <w:rPr>
          <w:rFonts w:hint="eastAsia"/>
        </w:rPr>
        <w:tab/>
        <w:t>j</w:t>
      </w:r>
      <w:r>
        <w:t>.</w:t>
      </w:r>
      <w:r>
        <w:rPr>
          <w:rFonts w:hint="eastAsia"/>
        </w:rPr>
        <w:tab/>
      </w:r>
      <w:r>
        <w:rPr>
          <w:rFonts w:hint="eastAsia"/>
        </w:rPr>
        <w:t>妇女占公立大学学生比例的</w:t>
      </w:r>
      <w:r>
        <w:rPr>
          <w:rFonts w:hint="eastAsia"/>
        </w:rPr>
        <w:t>71.6%</w:t>
      </w:r>
      <w:r>
        <w:rPr>
          <w:rFonts w:hint="eastAsia"/>
        </w:rPr>
        <w:t>，占私立大学和学院学生比例的</w:t>
      </w:r>
      <w:r>
        <w:rPr>
          <w:rFonts w:hint="eastAsia"/>
        </w:rPr>
        <w:t>50.1%</w:t>
      </w:r>
      <w:r>
        <w:rPr>
          <w:rFonts w:hint="eastAsia"/>
        </w:rPr>
        <w:t>。在私立与公立大学的硕士和博士生中，妇女比例分别为</w:t>
      </w:r>
      <w:r>
        <w:rPr>
          <w:rFonts w:hint="eastAsia"/>
        </w:rPr>
        <w:t>43%</w:t>
      </w:r>
      <w:r>
        <w:rPr>
          <w:rFonts w:hint="eastAsia"/>
        </w:rPr>
        <w:t>和</w:t>
      </w:r>
      <w:r>
        <w:rPr>
          <w:rFonts w:hint="eastAsia"/>
        </w:rPr>
        <w:t>62%</w:t>
      </w:r>
      <w:r>
        <w:rPr>
          <w:rFonts w:hint="eastAsia"/>
        </w:rPr>
        <w:t>。</w:t>
      </w:r>
    </w:p>
    <w:p w:rsidR="00A42CD0" w:rsidRDefault="00A42CD0" w:rsidP="00A42CD0">
      <w:pPr>
        <w:pStyle w:val="SingleTxt"/>
        <w:ind w:left="2115" w:hanging="851"/>
        <w:rPr>
          <w:rFonts w:hint="eastAsia"/>
        </w:rPr>
      </w:pPr>
      <w:r>
        <w:rPr>
          <w:rFonts w:hint="eastAsia"/>
        </w:rPr>
        <w:tab/>
        <w:t>k.</w:t>
      </w:r>
      <w:r>
        <w:rPr>
          <w:rFonts w:hint="eastAsia"/>
        </w:rPr>
        <w:tab/>
      </w:r>
      <w:r>
        <w:rPr>
          <w:rFonts w:hint="eastAsia"/>
        </w:rPr>
        <w:t>女性出生时的预期寿命为</w:t>
      </w:r>
      <w:r>
        <w:rPr>
          <w:rFonts w:hint="eastAsia"/>
        </w:rPr>
        <w:t>80</w:t>
      </w:r>
      <w:r>
        <w:rPr>
          <w:rFonts w:hint="eastAsia"/>
        </w:rPr>
        <w:t>岁。</w:t>
      </w:r>
      <w:r>
        <w:rPr>
          <w:rFonts w:hint="eastAsia"/>
        </w:rPr>
        <w:t>2010</w:t>
      </w:r>
      <w:r>
        <w:rPr>
          <w:rFonts w:hint="eastAsia"/>
        </w:rPr>
        <w:t>年，怀孕和分娩导致的孕产妇死亡率是每</w:t>
      </w:r>
      <w:r>
        <w:rPr>
          <w:rFonts w:hint="eastAsia"/>
        </w:rPr>
        <w:t>100 000</w:t>
      </w:r>
      <w:r>
        <w:rPr>
          <w:rFonts w:hint="eastAsia"/>
        </w:rPr>
        <w:t>例活产</w:t>
      </w:r>
      <w:r>
        <w:rPr>
          <w:rFonts w:hint="eastAsia"/>
        </w:rPr>
        <w:t>2.45</w:t>
      </w:r>
      <w:r>
        <w:rPr>
          <w:rFonts w:hint="eastAsia"/>
        </w:rPr>
        <w:t>。</w:t>
      </w:r>
      <w:r>
        <w:rPr>
          <w:rFonts w:hint="eastAsia"/>
        </w:rPr>
        <w:t>2008</w:t>
      </w:r>
      <w:r>
        <w:rPr>
          <w:rFonts w:hint="eastAsia"/>
        </w:rPr>
        <w:t>年，</w:t>
      </w:r>
      <w:r>
        <w:rPr>
          <w:rFonts w:hint="eastAsia"/>
        </w:rPr>
        <w:t>99.9%</w:t>
      </w:r>
      <w:r>
        <w:rPr>
          <w:rFonts w:hint="eastAsia"/>
        </w:rPr>
        <w:t>的分娩有全面医疗监护。</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8.</w:t>
      </w:r>
      <w:r>
        <w:tab/>
      </w:r>
      <w:r>
        <w:rPr>
          <w:rFonts w:hint="eastAsia"/>
        </w:rPr>
        <w:t>阿拉伯联合酋长国对《公约》保留所持的立场</w:t>
      </w:r>
    </w:p>
    <w:p w:rsidR="00A42CD0" w:rsidRPr="00B3511C" w:rsidRDefault="00A42CD0" w:rsidP="00A42CD0">
      <w:pPr>
        <w:pStyle w:val="SingleTxt"/>
        <w:spacing w:after="0" w:line="120" w:lineRule="exact"/>
        <w:rPr>
          <w:rFonts w:hint="eastAsia"/>
          <w:sz w:val="10"/>
        </w:rPr>
      </w:pPr>
    </w:p>
    <w:p w:rsidR="00A42CD0" w:rsidRDefault="00A42CD0" w:rsidP="00A42CD0">
      <w:pPr>
        <w:pStyle w:val="SingleTxt"/>
        <w:rPr>
          <w:rFonts w:hint="eastAsia"/>
        </w:rPr>
      </w:pPr>
      <w:r>
        <w:t>16.</w:t>
      </w:r>
      <w:r>
        <w:rPr>
          <w:rFonts w:hint="eastAsia"/>
        </w:rPr>
        <w:tab/>
      </w:r>
      <w:r>
        <w:rPr>
          <w:rFonts w:hint="eastAsia"/>
        </w:rPr>
        <w:t>阿拉伯联合酋长国积极确保其公民享有平等机会和公正。因此，本国不断监测最佳国际惯例，使所有人都能享有高品质生活。</w:t>
      </w:r>
    </w:p>
    <w:p w:rsidR="00A42CD0" w:rsidRDefault="00A42CD0" w:rsidP="00A42CD0">
      <w:pPr>
        <w:pStyle w:val="SingleTxt"/>
      </w:pPr>
      <w:r>
        <w:t>17.</w:t>
      </w:r>
      <w:r>
        <w:rPr>
          <w:rFonts w:hint="eastAsia"/>
        </w:rPr>
        <w:tab/>
      </w:r>
      <w:r>
        <w:rPr>
          <w:rFonts w:hint="eastAsia"/>
        </w:rPr>
        <w:t>阿联酋定期审查其国际义务，包括根据《公约》承担的义务。阿联酋向所有联邦和地方政府以及民间社会机构分发了《公约》以及消除对妇女一切形式歧视委员会的结论意见，以便纳入上述部门的战略和业务计划，并使其研究可否提出保留，以确保与伊斯兰教法一致。目前本国正在研究取消或缩小对《公约》的保留，使国内立法和惯例与《公约》精神统一。</w:t>
      </w:r>
    </w:p>
    <w:p w:rsidR="00A42CD0" w:rsidRDefault="00A42CD0" w:rsidP="00A42CD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第二章</w:t>
      </w:r>
    </w:p>
    <w:p w:rsidR="00A42CD0" w:rsidRPr="00B3511C" w:rsidRDefault="00A42CD0" w:rsidP="00A42CD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42CD0" w:rsidRPr="00B3511C" w:rsidRDefault="00A42CD0" w:rsidP="00A42CD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42CD0" w:rsidRDefault="00A42CD0" w:rsidP="00A42CD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Pr>
          <w:rFonts w:hint="eastAsia"/>
        </w:rPr>
        <w:t>《消除对妇女一切形式歧视公约》的执行情况</w:t>
      </w:r>
    </w:p>
    <w:p w:rsidR="00A42CD0" w:rsidRPr="00B3511C"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42CD0" w:rsidRPr="00C42087"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w:t>
      </w:r>
      <w:r>
        <w:tab/>
      </w:r>
      <w:r>
        <w:rPr>
          <w:rFonts w:hint="eastAsia"/>
        </w:rPr>
        <w:t>第1至3条</w:t>
      </w:r>
    </w:p>
    <w:p w:rsidR="00A42CD0" w:rsidRPr="00B3511C" w:rsidRDefault="00A42CD0" w:rsidP="00A42CD0">
      <w:pPr>
        <w:pStyle w:val="SingleTxt"/>
        <w:spacing w:after="0" w:line="120" w:lineRule="exact"/>
        <w:rPr>
          <w:rFonts w:hint="eastAsia"/>
          <w:sz w:val="10"/>
        </w:rPr>
      </w:pPr>
    </w:p>
    <w:p w:rsidR="00A42CD0" w:rsidRDefault="00A42CD0" w:rsidP="00A42CD0">
      <w:pPr>
        <w:pStyle w:val="SingleTxt"/>
        <w:rPr>
          <w:rFonts w:hint="eastAsia"/>
        </w:rPr>
      </w:pPr>
      <w:r>
        <w:t>18.</w:t>
      </w:r>
      <w:r>
        <w:rPr>
          <w:rFonts w:hint="eastAsia"/>
        </w:rPr>
        <w:tab/>
      </w:r>
      <w:r>
        <w:rPr>
          <w:rFonts w:hint="eastAsia"/>
        </w:rPr>
        <w:t>阿拉伯联合酋长国加入了《公约》，表明本国愿意让妇女参与可持续发展，克服妇女参与各领域面临的困难。因此，阿联酋立法机构在国内立法中毫无性别歧视地规定了公民和非国民的权利。它还根据新的发展定期更新立法。</w:t>
      </w:r>
    </w:p>
    <w:p w:rsidR="00A42CD0" w:rsidRDefault="00A42CD0" w:rsidP="00A42CD0">
      <w:pPr>
        <w:pStyle w:val="SingleTxt"/>
        <w:rPr>
          <w:rFonts w:hint="eastAsia"/>
        </w:rPr>
      </w:pPr>
      <w:r>
        <w:t>19.</w:t>
      </w:r>
      <w:r>
        <w:rPr>
          <w:rFonts w:hint="eastAsia"/>
        </w:rPr>
        <w:tab/>
      </w:r>
      <w:r>
        <w:rPr>
          <w:rFonts w:hint="eastAsia"/>
        </w:rPr>
        <w:t>阿拉伯联合酋长国对《公约》第</w:t>
      </w:r>
      <w:r>
        <w:rPr>
          <w:rFonts w:hint="eastAsia"/>
        </w:rPr>
        <w:t>2</w:t>
      </w:r>
      <w:r>
        <w:rPr>
          <w:rFonts w:hint="eastAsia"/>
        </w:rPr>
        <w:t>条</w:t>
      </w:r>
      <w:r>
        <w:rPr>
          <w:rFonts w:hint="eastAsia"/>
        </w:rPr>
        <w:t>(f)</w:t>
      </w:r>
      <w:r>
        <w:rPr>
          <w:rFonts w:hint="eastAsia"/>
        </w:rPr>
        <w:t>款作出保留的目的不是对消除歧视的保留。相反，这项保留涉及偏离社会习俗、传统和做法，违反不可更改的伊斯兰教法规定的几个问题。然而，如下文所述，阿联酋作出不懈努力，以改变社会中歧视妇女的文化模式。</w:t>
      </w:r>
    </w:p>
    <w:p w:rsidR="00A42CD0" w:rsidRDefault="00A42CD0" w:rsidP="00A42CD0">
      <w:pPr>
        <w:pStyle w:val="SingleTxt"/>
        <w:rPr>
          <w:rFonts w:hint="eastAsia"/>
        </w:rPr>
      </w:pPr>
      <w:r>
        <w:t>20.</w:t>
      </w:r>
      <w:r>
        <w:rPr>
          <w:rFonts w:hint="eastAsia"/>
        </w:rPr>
        <w:tab/>
      </w:r>
      <w:r>
        <w:rPr>
          <w:rFonts w:hint="eastAsia"/>
        </w:rPr>
        <w:t>本国努力提高对《公约》的认识。</w:t>
      </w:r>
      <w:r>
        <w:rPr>
          <w:rFonts w:hint="eastAsia"/>
        </w:rPr>
        <w:t>2011</w:t>
      </w:r>
      <w:r>
        <w:rPr>
          <w:rFonts w:hint="eastAsia"/>
        </w:rPr>
        <w:t>年，根据国际合作司和司法部人权办公室的培训计划，为助理法官和检察署人员举办了关于妇女权利的培训讲习班。讲习班包括以下内容</w:t>
      </w:r>
      <w:r>
        <w:rPr>
          <w:rFonts w:hint="eastAsia"/>
        </w:rPr>
        <w:t>:</w:t>
      </w:r>
    </w:p>
    <w:p w:rsidR="00A42CD0" w:rsidRDefault="00A42CD0" w:rsidP="00A42CD0">
      <w:pPr>
        <w:pStyle w:val="SingleTxt"/>
        <w:rPr>
          <w:rFonts w:hint="eastAsia"/>
        </w:rPr>
      </w:pPr>
      <w:r>
        <w:rPr>
          <w:rFonts w:hint="eastAsia"/>
        </w:rPr>
        <w:t>1</w:t>
      </w:r>
      <w:r>
        <w:rPr>
          <w:rFonts w:hint="eastAsia"/>
        </w:rPr>
        <w:t>．《公约》及其相关义务概述；</w:t>
      </w:r>
    </w:p>
    <w:p w:rsidR="00A42CD0" w:rsidRDefault="00A42CD0" w:rsidP="00A42CD0">
      <w:pPr>
        <w:pStyle w:val="SingleTxt"/>
        <w:rPr>
          <w:rFonts w:hint="eastAsia"/>
        </w:rPr>
      </w:pPr>
      <w:r>
        <w:rPr>
          <w:rFonts w:hint="eastAsia"/>
        </w:rPr>
        <w:t xml:space="preserve">2. </w:t>
      </w:r>
      <w:r>
        <w:rPr>
          <w:rFonts w:hint="eastAsia"/>
        </w:rPr>
        <w:t>国内法律与《公约》的一致程度。</w:t>
      </w:r>
    </w:p>
    <w:p w:rsidR="00A42CD0" w:rsidRDefault="00A42CD0" w:rsidP="00A42CD0">
      <w:pPr>
        <w:pStyle w:val="SingleTxt"/>
        <w:rPr>
          <w:rFonts w:hint="eastAsia"/>
        </w:rPr>
      </w:pPr>
      <w:r>
        <w:t>21.</w:t>
      </w:r>
      <w:r>
        <w:rPr>
          <w:rFonts w:hint="eastAsia"/>
        </w:rPr>
        <w:tab/>
      </w:r>
      <w:r>
        <w:rPr>
          <w:rFonts w:hint="eastAsia"/>
        </w:rPr>
        <w:t>此外还举办了有关阿联酋国际义务的另一个培训讲习班。讲习班审查了以下方面：</w:t>
      </w:r>
    </w:p>
    <w:p w:rsidR="00A42CD0" w:rsidRDefault="00A42CD0" w:rsidP="00A42CD0">
      <w:pPr>
        <w:pStyle w:val="SingleTxt"/>
        <w:rPr>
          <w:rFonts w:hint="eastAsia"/>
        </w:rPr>
      </w:pPr>
      <w:r>
        <w:rPr>
          <w:rFonts w:hint="eastAsia"/>
        </w:rPr>
        <w:t xml:space="preserve">1. </w:t>
      </w:r>
      <w:r>
        <w:rPr>
          <w:rFonts w:hint="eastAsia"/>
        </w:rPr>
        <w:t>阿拉伯联合酋长国批准的各项公约；</w:t>
      </w:r>
    </w:p>
    <w:p w:rsidR="00A42CD0" w:rsidRDefault="00A42CD0" w:rsidP="00A42CD0">
      <w:pPr>
        <w:pStyle w:val="SingleTxt"/>
        <w:rPr>
          <w:rFonts w:hint="eastAsia"/>
        </w:rPr>
      </w:pPr>
      <w:r>
        <w:rPr>
          <w:rFonts w:hint="eastAsia"/>
        </w:rPr>
        <w:t>2.</w:t>
      </w:r>
      <w:r>
        <w:rPr>
          <w:rFonts w:hint="eastAsia"/>
        </w:rPr>
        <w:t>《消除对妇女一切形式歧视公约》；</w:t>
      </w:r>
    </w:p>
    <w:p w:rsidR="00A42CD0" w:rsidRDefault="00A42CD0" w:rsidP="00A42CD0">
      <w:pPr>
        <w:pStyle w:val="SingleTxt"/>
        <w:rPr>
          <w:rFonts w:hint="eastAsia"/>
        </w:rPr>
      </w:pPr>
      <w:r>
        <w:rPr>
          <w:rFonts w:hint="eastAsia"/>
        </w:rPr>
        <w:t xml:space="preserve">3. </w:t>
      </w:r>
      <w:r>
        <w:rPr>
          <w:rFonts w:hint="eastAsia"/>
        </w:rPr>
        <w:t>《儿童权利公约》；</w:t>
      </w:r>
    </w:p>
    <w:p w:rsidR="00A42CD0" w:rsidRDefault="00A42CD0" w:rsidP="00A42CD0">
      <w:pPr>
        <w:pStyle w:val="SingleTxt"/>
        <w:rPr>
          <w:rFonts w:hint="eastAsia"/>
        </w:rPr>
      </w:pPr>
      <w:r>
        <w:rPr>
          <w:rFonts w:hint="eastAsia"/>
        </w:rPr>
        <w:t>4.</w:t>
      </w:r>
      <w:r>
        <w:rPr>
          <w:rFonts w:hint="eastAsia"/>
        </w:rPr>
        <w:t>阿拉伯联合酋长国批准这些公约所产生的义务；</w:t>
      </w:r>
    </w:p>
    <w:p w:rsidR="00A42CD0" w:rsidRPr="00624116" w:rsidRDefault="00A42CD0" w:rsidP="00A42CD0">
      <w:pPr>
        <w:pStyle w:val="SingleTxt"/>
      </w:pPr>
      <w:r>
        <w:rPr>
          <w:rFonts w:hint="eastAsia"/>
        </w:rPr>
        <w:t xml:space="preserve">5. </w:t>
      </w:r>
      <w:r>
        <w:rPr>
          <w:rFonts w:hint="eastAsia"/>
        </w:rPr>
        <w:t>《消除一切形式种族歧视国际公约》。</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2.</w:t>
      </w:r>
      <w:r>
        <w:rPr>
          <w:rFonts w:hint="eastAsia"/>
        </w:rPr>
        <w:tab/>
        <w:t>第4条——特别措施</w:t>
      </w:r>
    </w:p>
    <w:p w:rsidR="00A42CD0" w:rsidRPr="00B3511C" w:rsidRDefault="00A42CD0" w:rsidP="00A42CD0">
      <w:pPr>
        <w:pStyle w:val="SingleTxt"/>
        <w:spacing w:after="0" w:line="120" w:lineRule="exact"/>
        <w:rPr>
          <w:rFonts w:hint="eastAsia"/>
          <w:sz w:val="10"/>
        </w:rPr>
      </w:pPr>
    </w:p>
    <w:p w:rsidR="00A42CD0" w:rsidRDefault="00A42CD0" w:rsidP="00A42CD0">
      <w:pPr>
        <w:pStyle w:val="SingleTxt"/>
        <w:rPr>
          <w:rFonts w:hint="eastAsia"/>
        </w:rPr>
      </w:pPr>
      <w:r>
        <w:t>22.</w:t>
      </w:r>
      <w:r>
        <w:rPr>
          <w:rFonts w:hint="eastAsia"/>
        </w:rPr>
        <w:tab/>
      </w:r>
      <w:r>
        <w:rPr>
          <w:rFonts w:hint="eastAsia"/>
        </w:rPr>
        <w:t>《公约》第</w:t>
      </w:r>
      <w:r>
        <w:rPr>
          <w:rFonts w:hint="eastAsia"/>
        </w:rPr>
        <w:t>4</w:t>
      </w:r>
      <w:r>
        <w:rPr>
          <w:rFonts w:hint="eastAsia"/>
        </w:rPr>
        <w:t>条规定为实现性别平等采取暂行特别措施。阿拉伯联合酋长国采取行动利用这一特权，以捍卫和加强妇女的参与和平等机会，以使其能够担任领导职务。自提交初次报告以来，政府采取了一系列措施，以加强妇女在各部门的参与，落实消除对妇女一切形式歧视委员会的结论意见。这些措施包括：</w:t>
      </w:r>
    </w:p>
    <w:p w:rsidR="00A42CD0" w:rsidRDefault="00A42CD0" w:rsidP="00A42CD0">
      <w:pPr>
        <w:pStyle w:val="SingleTxt"/>
        <w:ind w:left="2115" w:hanging="851"/>
        <w:rPr>
          <w:rFonts w:hint="eastAsia"/>
        </w:rPr>
      </w:pPr>
      <w:r>
        <w:rPr>
          <w:rFonts w:hint="eastAsia"/>
        </w:rPr>
        <w:tab/>
        <w:t>a.</w:t>
      </w:r>
      <w:r>
        <w:rPr>
          <w:rFonts w:hint="eastAsia"/>
        </w:rPr>
        <w:tab/>
      </w:r>
      <w:r>
        <w:rPr>
          <w:rFonts w:hint="eastAsia"/>
        </w:rPr>
        <w:t>内阁在第</w:t>
      </w:r>
      <w:r>
        <w:rPr>
          <w:rFonts w:hint="eastAsia"/>
        </w:rPr>
        <w:t>15</w:t>
      </w:r>
      <w:r>
        <w:rPr>
          <w:rFonts w:hint="eastAsia"/>
        </w:rPr>
        <w:t>届会议期间发布了</w:t>
      </w:r>
      <w:r>
        <w:rPr>
          <w:rFonts w:hint="eastAsia"/>
        </w:rPr>
        <w:t>2012</w:t>
      </w:r>
      <w:r>
        <w:rPr>
          <w:rFonts w:hint="eastAsia"/>
        </w:rPr>
        <w:t>年第</w:t>
      </w:r>
      <w:r>
        <w:rPr>
          <w:rFonts w:hint="eastAsia"/>
        </w:rPr>
        <w:t>319/15F/22</w:t>
      </w:r>
      <w:r>
        <w:rPr>
          <w:rFonts w:hint="eastAsia"/>
        </w:rPr>
        <w:t>号内阁决定，以促进妇女参与联邦当局、公司和机构董事会。</w:t>
      </w:r>
    </w:p>
    <w:p w:rsidR="00A42CD0" w:rsidRDefault="00A42CD0" w:rsidP="00A42CD0">
      <w:pPr>
        <w:pStyle w:val="SingleTxt"/>
        <w:ind w:left="2115" w:hanging="851"/>
        <w:rPr>
          <w:rFonts w:hint="eastAsia"/>
        </w:rPr>
      </w:pPr>
      <w:r>
        <w:rPr>
          <w:rFonts w:hint="eastAsia"/>
        </w:rPr>
        <w:tab/>
        <w:t>b.</w:t>
      </w:r>
      <w:r>
        <w:rPr>
          <w:rFonts w:hint="eastAsia"/>
        </w:rPr>
        <w:tab/>
      </w:r>
      <w:r>
        <w:rPr>
          <w:rFonts w:hint="eastAsia"/>
        </w:rPr>
        <w:t>提高一些部门的妇女比例，例如，任命</w:t>
      </w:r>
      <w:r>
        <w:rPr>
          <w:rFonts w:hint="eastAsia"/>
        </w:rPr>
        <w:t>5</w:t>
      </w:r>
      <w:r>
        <w:rPr>
          <w:rFonts w:hint="eastAsia"/>
        </w:rPr>
        <w:t>名妇女为联邦国民议会议员；本届议会期间，</w:t>
      </w:r>
      <w:r>
        <w:rPr>
          <w:rFonts w:hint="eastAsia"/>
        </w:rPr>
        <w:t>1</w:t>
      </w:r>
      <w:r>
        <w:rPr>
          <w:rFonts w:hint="eastAsia"/>
        </w:rPr>
        <w:t>名妇女被任命为联邦国民议会第一副议长，以支持妇女的政治参与，虽则只有一名妇女赢得选举；</w:t>
      </w:r>
      <w:r>
        <w:rPr>
          <w:rFonts w:hint="eastAsia"/>
        </w:rPr>
        <w:t>2013</w:t>
      </w:r>
      <w:r>
        <w:rPr>
          <w:rFonts w:hint="eastAsia"/>
        </w:rPr>
        <w:t>年，任命</w:t>
      </w:r>
      <w:r>
        <w:rPr>
          <w:rFonts w:hint="eastAsia"/>
        </w:rPr>
        <w:t>1</w:t>
      </w:r>
      <w:r>
        <w:rPr>
          <w:rFonts w:hint="eastAsia"/>
        </w:rPr>
        <w:t>名妇女担任阿拉伯联合酋长国常驻联合国代表。</w:t>
      </w:r>
    </w:p>
    <w:p w:rsidR="00A42CD0" w:rsidRDefault="00A42CD0" w:rsidP="00A42CD0">
      <w:pPr>
        <w:pStyle w:val="SingleTxt"/>
        <w:ind w:left="2115" w:hanging="851"/>
        <w:rPr>
          <w:rFonts w:hint="eastAsia"/>
        </w:rPr>
      </w:pPr>
      <w:r>
        <w:rPr>
          <w:rFonts w:hint="eastAsia"/>
        </w:rPr>
        <w:tab/>
        <w:t>c.</w:t>
      </w:r>
      <w:r>
        <w:rPr>
          <w:rFonts w:hint="eastAsia"/>
        </w:rPr>
        <w:tab/>
      </w:r>
      <w:r>
        <w:rPr>
          <w:rFonts w:hint="eastAsia"/>
        </w:rPr>
        <w:t>政府定期审查立法，研究就业妇女的需求。为此，在联邦人力资源局成立了一个咨询委员会，以研究妇女需求。</w:t>
      </w:r>
      <w:r>
        <w:rPr>
          <w:rFonts w:hint="eastAsia"/>
        </w:rPr>
        <w:t>2011</w:t>
      </w:r>
      <w:r>
        <w:rPr>
          <w:rFonts w:hint="eastAsia"/>
        </w:rPr>
        <w:t>年第</w:t>
      </w:r>
      <w:r>
        <w:rPr>
          <w:rFonts w:hint="eastAsia"/>
        </w:rPr>
        <w:t>9</w:t>
      </w:r>
      <w:r>
        <w:rPr>
          <w:rFonts w:hint="eastAsia"/>
        </w:rPr>
        <w:t>号联邦法令修正了《人力资源法》，重点关注不论男女均可获得的全时、非全时和临时全时就业的种类。</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3.</w:t>
      </w:r>
      <w:r>
        <w:rPr>
          <w:rFonts w:hint="eastAsia"/>
        </w:rPr>
        <w:tab/>
        <w:t>第5条——社会和文化模式</w:t>
      </w:r>
    </w:p>
    <w:p w:rsidR="00A42CD0" w:rsidRPr="0008707C" w:rsidRDefault="00A42CD0" w:rsidP="00A42CD0">
      <w:pPr>
        <w:pStyle w:val="SingleTxt"/>
        <w:spacing w:after="0" w:line="120" w:lineRule="exact"/>
        <w:ind w:right="0"/>
        <w:rPr>
          <w:rFonts w:hint="eastAsia"/>
          <w:sz w:val="10"/>
        </w:rPr>
      </w:pP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23.</w:t>
      </w:r>
      <w:r>
        <w:rPr>
          <w:rFonts w:hint="eastAsia"/>
        </w:rPr>
        <w:tab/>
      </w:r>
      <w:r>
        <w:rPr>
          <w:rFonts w:hint="eastAsia"/>
        </w:rPr>
        <w:t>任何观察阿拉伯联合酋长国社会和经济发展的人士都会感受到社会中普遍存在的开放与和谐。阿联酋政府和人民对其民族特性和文化遗产感到自豪。他们还因为居住在本国的多元化外国国民了解了世界的各种文化。</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24.</w:t>
      </w:r>
      <w:r>
        <w:rPr>
          <w:rFonts w:hint="eastAsia"/>
        </w:rPr>
        <w:t xml:space="preserve"> </w:t>
      </w:r>
      <w:r>
        <w:rPr>
          <w:rFonts w:hint="eastAsia"/>
        </w:rPr>
        <w:t>在阿联酋居住的妇女拥有与男子相同的所有权利和义务，这在日常生活中清晰可见。但政府仍在努力为后代巩固妥当的文化形态，以维护妇女取得的进展。</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25. </w:t>
      </w:r>
      <w:r>
        <w:rPr>
          <w:rFonts w:hint="eastAsia"/>
        </w:rPr>
        <w:tab/>
      </w:r>
      <w:r>
        <w:rPr>
          <w:rFonts w:hint="eastAsia"/>
        </w:rPr>
        <w:t>在这方面，民间社会机构制定和实施了各种方案来提高对妇女角色和权利的社会认识、增强妇女的社会权能并改变社会接受的概念中的男女定型角色。这些方案为妇女提供了参与发展的机会。它们提升了个人在家庭和关系方面的积极和建设性技能，并促进了角色和责任分担。以下是此类方案的例子：</w:t>
      </w:r>
    </w:p>
    <w:p w:rsidR="00A42CD0" w:rsidRDefault="00A42CD0" w:rsidP="00A42CD0">
      <w:pPr>
        <w:pStyle w:val="SingleTxt"/>
        <w:ind w:left="2115" w:hanging="851"/>
        <w:rPr>
          <w:rFonts w:hint="eastAsia"/>
        </w:rPr>
      </w:pPr>
      <w:r>
        <w:rPr>
          <w:rFonts w:hint="eastAsia"/>
        </w:rPr>
        <w:tab/>
        <w:t>a.</w:t>
      </w:r>
      <w:r>
        <w:rPr>
          <w:rFonts w:hint="eastAsia"/>
        </w:rPr>
        <w:tab/>
      </w:r>
      <w:r>
        <w:rPr>
          <w:rFonts w:hint="eastAsia"/>
        </w:rPr>
        <w:t>家庭发展基金会推出了一系列方案，促进正确了解为人之母是一种重要的社会功能。“亲子关系方案”和“儿童和少年方案”面向父亲和母亲，宣传男子和妇女在抚育和培养子女方面的共同责任。</w:t>
      </w:r>
      <w:r>
        <w:rPr>
          <w:rFonts w:hint="eastAsia"/>
        </w:rPr>
        <w:t>2010</w:t>
      </w:r>
      <w:r>
        <w:rPr>
          <w:rFonts w:hint="eastAsia"/>
        </w:rPr>
        <w:t>年推出了促进男子在家庭中作用的另一个方案，培养男子积极和建设性的个人技能，使其更好地了解自身和他人，从而打造健康、稳定的家庭。截至</w:t>
      </w:r>
      <w:r>
        <w:rPr>
          <w:rFonts w:hint="eastAsia"/>
        </w:rPr>
        <w:t>2013</w:t>
      </w:r>
      <w:r>
        <w:rPr>
          <w:rFonts w:hint="eastAsia"/>
        </w:rPr>
        <w:t>年，已有</w:t>
      </w:r>
      <w:r>
        <w:rPr>
          <w:rFonts w:hint="eastAsia"/>
        </w:rPr>
        <w:t>2 783</w:t>
      </w:r>
      <w:r>
        <w:rPr>
          <w:rFonts w:hint="eastAsia"/>
        </w:rPr>
        <w:t>名男子参加该方案。此外还推出了另外</w:t>
      </w:r>
      <w:r>
        <w:rPr>
          <w:rFonts w:hint="eastAsia"/>
        </w:rPr>
        <w:t>3</w:t>
      </w:r>
      <w:r>
        <w:rPr>
          <w:rFonts w:hint="eastAsia"/>
        </w:rPr>
        <w:t>个方案：“丰富婚姻生活”、“婚姻的真谛”和“婚姻生活许可证”。这些方案提出的专题说明了家庭责任和角色、促进了夫妻平等分担家庭责任以及在地位和责任方面的性别平等。</w:t>
      </w:r>
    </w:p>
    <w:p w:rsidR="00A42CD0" w:rsidRDefault="00A42CD0" w:rsidP="00A42CD0">
      <w:pPr>
        <w:pStyle w:val="SingleTxt"/>
        <w:ind w:left="2115" w:hanging="851"/>
        <w:rPr>
          <w:rFonts w:hint="eastAsia"/>
        </w:rPr>
      </w:pPr>
      <w:r>
        <w:rPr>
          <w:rFonts w:hint="eastAsia"/>
        </w:rPr>
        <w:tab/>
        <w:t>b.</w:t>
      </w:r>
      <w:r>
        <w:rPr>
          <w:rFonts w:hint="eastAsia"/>
        </w:rPr>
        <w:tab/>
      </w:r>
      <w:r>
        <w:rPr>
          <w:rFonts w:hint="eastAsia"/>
        </w:rPr>
        <w:t>制作了电台和电视节目以及有针对性的宣传信息，力求消除关于家庭角色、职能、责任和任务分担以及性别平等的定型观念。全年制作和播出许多关于反对歧视妇女的节目和媒体材料。阿联酋媒体邀请杰出的女学者、记者和专家讨论性别平等、增强妇女存在的重要性、家庭暴力以及改变将妇女束缚于特定社会角色的错误定型观念。</w:t>
      </w:r>
    </w:p>
    <w:p w:rsidR="00A42CD0" w:rsidRDefault="00A42CD0" w:rsidP="00A42CD0">
      <w:pPr>
        <w:pStyle w:val="SingleTxt"/>
        <w:ind w:left="2115" w:hanging="851"/>
        <w:rPr>
          <w:rFonts w:hint="eastAsia"/>
        </w:rPr>
      </w:pPr>
      <w:r>
        <w:rPr>
          <w:rFonts w:hint="eastAsia"/>
        </w:rPr>
        <w:tab/>
        <w:t>c.</w:t>
      </w:r>
      <w:r>
        <w:rPr>
          <w:rFonts w:hint="eastAsia"/>
        </w:rPr>
        <w:tab/>
      </w:r>
      <w:r>
        <w:rPr>
          <w:rFonts w:hint="eastAsia"/>
        </w:rPr>
        <w:t>各家报纸还发表了许多关于阿联酋妇女地位和成就的报道。这些报道一贯主张必须支持妇女并增强妇女的社会权能。国内报纸几乎每天关注所有类型和级别的妇女活动，尤其是旨在消除歧视妇女行为的活动。</w:t>
      </w:r>
    </w:p>
    <w:p w:rsidR="00A42CD0" w:rsidRDefault="00A42CD0" w:rsidP="00A42CD0">
      <w:pPr>
        <w:pStyle w:val="SingleTxt"/>
        <w:ind w:left="2115" w:hanging="851"/>
        <w:rPr>
          <w:rFonts w:hint="eastAsia"/>
        </w:rPr>
      </w:pPr>
      <w:r>
        <w:rPr>
          <w:rFonts w:hint="eastAsia"/>
        </w:rPr>
        <w:tab/>
        <w:t>d.</w:t>
      </w:r>
      <w:r>
        <w:rPr>
          <w:rFonts w:hint="eastAsia"/>
        </w:rPr>
        <w:tab/>
        <w:t>2013</w:t>
      </w:r>
      <w:r>
        <w:rPr>
          <w:rFonts w:hint="eastAsia"/>
        </w:rPr>
        <w:t>年</w:t>
      </w:r>
      <w:r>
        <w:rPr>
          <w:rFonts w:hint="eastAsia"/>
        </w:rPr>
        <w:t>1</w:t>
      </w:r>
      <w:r>
        <w:rPr>
          <w:rFonts w:hint="eastAsia"/>
        </w:rPr>
        <w:t>月，教育部发布了阿拉伯联合酋长国公共和私营教育全国课程。该课程力求在学生中加强民族特性、价值观和道德理念，并巩固个人在建设团结、稳定家庭方面的作用，推动社会在平等的基础上、本着容忍和接受他人的精神接纳多元文化。教育部还在其网站上刊载供有关人员就课程发表意见的问卷，并根据答复定期对课程进行审查。</w:t>
      </w:r>
    </w:p>
    <w:p w:rsidR="00A42CD0" w:rsidRDefault="00A42CD0" w:rsidP="00A42CD0">
      <w:pPr>
        <w:pStyle w:val="SingleTxt"/>
        <w:ind w:left="2115" w:hanging="851"/>
        <w:rPr>
          <w:rFonts w:hint="eastAsia"/>
        </w:rPr>
      </w:pPr>
      <w:r>
        <w:rPr>
          <w:rFonts w:hint="eastAsia"/>
        </w:rPr>
        <w:tab/>
      </w:r>
      <w:r>
        <w:rPr>
          <w:rFonts w:hint="eastAsia"/>
        </w:rPr>
        <w:tab/>
      </w:r>
      <w:r>
        <w:rPr>
          <w:rFonts w:hint="eastAsia"/>
        </w:rPr>
        <w:t>阿拉伯语、伊斯兰教育和社会科学课的课程还结合具体教学内容，促进性别平等，包括语言平等，并研究男女的行为模式。教学以图解为辅助工具，对男女学生一视同仁。课程着重强调男女在权利、责任和开支方面平等，诉诸法律和承担法律责任的平等权利，对有形财产和</w:t>
      </w:r>
      <w:r w:rsidRPr="00862719">
        <w:rPr>
          <w:rFonts w:hint="eastAsia"/>
        </w:rPr>
        <w:t>无形财产的</w:t>
      </w:r>
      <w:r w:rsidRPr="00FD051B">
        <w:rPr>
          <w:rFonts w:hint="eastAsia"/>
        </w:rPr>
        <w:t>平等权利</w:t>
      </w:r>
      <w:r>
        <w:rPr>
          <w:rFonts w:hint="eastAsia"/>
        </w:rPr>
        <w:t>，妇女在社会中的作用，性别平等对维护和发展国家以及实现繁荣的重要意义。</w:t>
      </w:r>
    </w:p>
    <w:p w:rsidR="00A42CD0" w:rsidRDefault="00A42CD0" w:rsidP="00A42CD0">
      <w:pPr>
        <w:pStyle w:val="SingleTxt"/>
        <w:ind w:left="2115" w:hanging="851"/>
        <w:rPr>
          <w:rFonts w:hint="eastAsia"/>
        </w:rPr>
      </w:pPr>
      <w:r>
        <w:rPr>
          <w:rFonts w:hint="eastAsia"/>
        </w:rPr>
        <w:tab/>
        <w:t>e.</w:t>
      </w:r>
      <w:r>
        <w:rPr>
          <w:rFonts w:hint="eastAsia"/>
        </w:rPr>
        <w:tab/>
        <w:t>2011</w:t>
      </w:r>
      <w:r>
        <w:rPr>
          <w:rFonts w:hint="eastAsia"/>
        </w:rPr>
        <w:t>年，文化和社会发展部举行了一次关于社会文化价值观的会议，强调社会价值观并在青年中进行宣传，同时加强青年人与其他各国人民进行文化沟通和互动的能力。</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4.</w:t>
      </w:r>
      <w:r>
        <w:rPr>
          <w:rFonts w:hint="eastAsia"/>
        </w:rPr>
        <w:tab/>
        <w:t>第6条——贩卖妇女</w:t>
      </w:r>
    </w:p>
    <w:p w:rsidR="00A42CD0" w:rsidRPr="0008707C" w:rsidRDefault="00A42CD0" w:rsidP="00A42CD0">
      <w:pPr>
        <w:pStyle w:val="SingleTxt"/>
        <w:spacing w:after="0" w:line="120" w:lineRule="exact"/>
        <w:ind w:right="0"/>
        <w:rPr>
          <w:rFonts w:hint="eastAsia"/>
          <w:sz w:val="10"/>
        </w:rPr>
      </w:pP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26.</w:t>
      </w:r>
      <w:r>
        <w:rPr>
          <w:rFonts w:hint="eastAsia"/>
        </w:rPr>
        <w:tab/>
      </w:r>
      <w:r>
        <w:rPr>
          <w:rFonts w:hint="eastAsia"/>
        </w:rPr>
        <w:t>《公约》第</w:t>
      </w:r>
      <w:r>
        <w:rPr>
          <w:rFonts w:hint="eastAsia"/>
        </w:rPr>
        <w:t>6</w:t>
      </w:r>
      <w:r>
        <w:rPr>
          <w:rFonts w:hint="eastAsia"/>
        </w:rPr>
        <w:t>条敦促缔约国采取适当措施，打击一切形式的贩卖妇女和利用妇女卖淫营利的行为。阿拉伯联合酋长国极为重视这一问题，已经立法禁止在阿联酋境内贩卖妇女和对妇女进行性剥削，并对暴力侵害妇女和利用儿童卖淫营利的犯罪者实施威慑惩罚。阿拉伯联合酋长国努力采纳消除对妇女歧视委员会的建议和结论意见。在这方面，阿联酋最突出的成就如下：</w:t>
      </w:r>
    </w:p>
    <w:p w:rsidR="00A42CD0" w:rsidRDefault="00A42CD0" w:rsidP="00A42CD0">
      <w:pPr>
        <w:pStyle w:val="SingleTxt"/>
        <w:ind w:left="2115" w:hanging="851"/>
        <w:rPr>
          <w:rFonts w:hint="eastAsia"/>
        </w:rPr>
      </w:pPr>
      <w:r>
        <w:rPr>
          <w:rFonts w:hint="eastAsia"/>
        </w:rPr>
        <w:tab/>
        <w:t>1.</w:t>
      </w:r>
      <w:r>
        <w:rPr>
          <w:rFonts w:hint="eastAsia"/>
        </w:rPr>
        <w:tab/>
      </w:r>
      <w:r>
        <w:rPr>
          <w:rFonts w:hint="eastAsia"/>
        </w:rPr>
        <w:t>关于打击人口贩运的</w:t>
      </w:r>
      <w:r>
        <w:rPr>
          <w:rFonts w:hint="eastAsia"/>
        </w:rPr>
        <w:t>2006</w:t>
      </w:r>
      <w:r>
        <w:rPr>
          <w:rFonts w:hint="eastAsia"/>
        </w:rPr>
        <w:t>年第</w:t>
      </w:r>
      <w:r>
        <w:rPr>
          <w:rFonts w:hint="eastAsia"/>
        </w:rPr>
        <w:t>51</w:t>
      </w:r>
      <w:r>
        <w:rPr>
          <w:rFonts w:hint="eastAsia"/>
        </w:rPr>
        <w:t>号联邦法律。该法第</w:t>
      </w:r>
      <w:r>
        <w:rPr>
          <w:rFonts w:hint="eastAsia"/>
        </w:rPr>
        <w:t>2</w:t>
      </w:r>
      <w:r>
        <w:rPr>
          <w:rFonts w:hint="eastAsia"/>
        </w:rPr>
        <w:t>至</w:t>
      </w:r>
      <w:r>
        <w:rPr>
          <w:rFonts w:hint="eastAsia"/>
        </w:rPr>
        <w:t>8</w:t>
      </w:r>
      <w:r>
        <w:rPr>
          <w:rFonts w:hint="eastAsia"/>
        </w:rPr>
        <w:t>条规定惩罚贩运者，尤其是受害者为儿童或妇女时。</w:t>
      </w:r>
      <w:r>
        <w:rPr>
          <w:rFonts w:hint="eastAsia"/>
        </w:rPr>
        <w:t>2012</w:t>
      </w:r>
      <w:r>
        <w:rPr>
          <w:rFonts w:hint="eastAsia"/>
        </w:rPr>
        <w:t>年对该法的若干条款进行了修正，为贩运人口行为的受害者提供进一步的保护和保障。</w:t>
      </w:r>
    </w:p>
    <w:p w:rsidR="00A42CD0" w:rsidRPr="007278AC" w:rsidRDefault="00A42CD0" w:rsidP="00A42CD0">
      <w:pPr>
        <w:pStyle w:val="SingleTxt"/>
        <w:ind w:left="2115" w:hanging="851"/>
        <w:rPr>
          <w:rFonts w:hint="eastAsia"/>
          <w:spacing w:val="-2"/>
        </w:rPr>
      </w:pPr>
      <w:r>
        <w:rPr>
          <w:rFonts w:hint="eastAsia"/>
        </w:rPr>
        <w:tab/>
        <w:t>2.</w:t>
      </w:r>
      <w:r>
        <w:rPr>
          <w:rFonts w:hint="eastAsia"/>
        </w:rPr>
        <w:tab/>
      </w:r>
      <w:r w:rsidRPr="007278AC">
        <w:rPr>
          <w:rFonts w:hint="eastAsia"/>
          <w:spacing w:val="-2"/>
        </w:rPr>
        <w:t>打击人口贩运全国委员会在保护和预防、起诉和惩罚、保护受害者和加强国际合作的基础上，制定了一项打击人口贩运罪行的四管齐下的战略。</w:t>
      </w:r>
    </w:p>
    <w:p w:rsidR="00A42CD0" w:rsidRDefault="00A42CD0" w:rsidP="00A42CD0">
      <w:pPr>
        <w:pStyle w:val="SingleTxt"/>
        <w:ind w:left="2115" w:hanging="851"/>
        <w:rPr>
          <w:rFonts w:hint="eastAsia"/>
        </w:rPr>
      </w:pPr>
      <w:r>
        <w:rPr>
          <w:rFonts w:hint="eastAsia"/>
        </w:rPr>
        <w:tab/>
        <w:t>3.</w:t>
      </w:r>
      <w:r>
        <w:rPr>
          <w:rFonts w:hint="eastAsia"/>
        </w:rPr>
        <w:tab/>
      </w:r>
      <w:r>
        <w:rPr>
          <w:rFonts w:hint="eastAsia"/>
        </w:rPr>
        <w:t>阿联酋已邀请买卖儿童、儿童卖淫和儿童色情制品问题特别报告员、当代形式种族主义、种族歧视、仇外心理和相关不容忍行为问题特别报告员以及贩运人口、特别是妇女和儿童问题特别报告员继续努力。此外，阿联酋与一些国家缔结了双边协定。例如，</w:t>
      </w:r>
      <w:r>
        <w:rPr>
          <w:rFonts w:hint="eastAsia"/>
        </w:rPr>
        <w:t>2009</w:t>
      </w:r>
      <w:r>
        <w:rPr>
          <w:rFonts w:hint="eastAsia"/>
        </w:rPr>
        <w:t>年与亚美尼亚共和国、</w:t>
      </w:r>
      <w:r>
        <w:rPr>
          <w:rFonts w:hint="eastAsia"/>
        </w:rPr>
        <w:t>2011</w:t>
      </w:r>
      <w:r>
        <w:rPr>
          <w:rFonts w:hint="eastAsia"/>
        </w:rPr>
        <w:t>年与阿塞拜疆共和国、</w:t>
      </w:r>
      <w:r>
        <w:rPr>
          <w:rFonts w:hint="eastAsia"/>
        </w:rPr>
        <w:t>2013</w:t>
      </w:r>
      <w:r>
        <w:rPr>
          <w:rFonts w:hint="eastAsia"/>
        </w:rPr>
        <w:t>年与澳大利亚缔结了谅解备忘录，以便在打击贩运人口方面统一立场。</w:t>
      </w:r>
    </w:p>
    <w:p w:rsidR="00A42CD0" w:rsidRDefault="00A42CD0" w:rsidP="00A42CD0">
      <w:pPr>
        <w:pStyle w:val="SingleTxt"/>
        <w:ind w:left="2115" w:hanging="851"/>
        <w:rPr>
          <w:rFonts w:hint="eastAsia"/>
        </w:rPr>
      </w:pPr>
      <w:r>
        <w:rPr>
          <w:rFonts w:hint="eastAsia"/>
        </w:rPr>
        <w:tab/>
        <w:t>4.</w:t>
      </w:r>
      <w:r>
        <w:rPr>
          <w:rFonts w:hint="eastAsia"/>
        </w:rPr>
        <w:tab/>
      </w:r>
      <w:r>
        <w:rPr>
          <w:rFonts w:hint="eastAsia"/>
        </w:rPr>
        <w:t>阿联酋建立了将贩运人口嫌疑人提交国内主管法院审判的机制。近几年里，法院严惩被判犯有贩运人口罪的人员，刑期从至少监禁一年到终身监禁，还有罚款。执法当局积极侦查贩运人口案件、逮捕嫌疑人并将其移交司法系统起诉。</w:t>
      </w:r>
    </w:p>
    <w:p w:rsidR="00A42CD0" w:rsidRDefault="00A42CD0" w:rsidP="00A42CD0">
      <w:pPr>
        <w:pStyle w:val="SingleTxt"/>
        <w:ind w:left="2115" w:hanging="851"/>
        <w:rPr>
          <w:rFonts w:hint="eastAsia"/>
        </w:rPr>
      </w:pPr>
      <w:r>
        <w:rPr>
          <w:rFonts w:hint="eastAsia"/>
        </w:rPr>
        <w:tab/>
        <w:t>5.</w:t>
      </w:r>
      <w:r>
        <w:rPr>
          <w:rFonts w:hint="eastAsia"/>
        </w:rPr>
        <w:tab/>
      </w:r>
      <w:r>
        <w:rPr>
          <w:rFonts w:hint="eastAsia"/>
        </w:rPr>
        <w:t>有关机构进行打击贩运人口罪行的宣传。</w:t>
      </w:r>
      <w:r>
        <w:rPr>
          <w:rFonts w:hint="eastAsia"/>
        </w:rPr>
        <w:t>2010</w:t>
      </w:r>
      <w:r>
        <w:rPr>
          <w:rFonts w:hint="eastAsia"/>
        </w:rPr>
        <w:t>年底和</w:t>
      </w:r>
      <w:r>
        <w:rPr>
          <w:rFonts w:hint="eastAsia"/>
        </w:rPr>
        <w:t>2011</w:t>
      </w:r>
      <w:r>
        <w:rPr>
          <w:rFonts w:hint="eastAsia"/>
        </w:rPr>
        <w:t>年初，打击人口贩运全国委员会在阿布扎比国际机场和艾因国际机场组织了一次打击贩运人口行为的媒体运动。</w:t>
      </w:r>
      <w:r>
        <w:rPr>
          <w:rFonts w:hint="eastAsia"/>
        </w:rPr>
        <w:t>2013</w:t>
      </w:r>
      <w:r>
        <w:rPr>
          <w:rFonts w:hint="eastAsia"/>
        </w:rPr>
        <w:t>年期间，这一运动扩大至迪拜各个机场。</w:t>
      </w:r>
      <w:r>
        <w:rPr>
          <w:rFonts w:hint="eastAsia"/>
        </w:rPr>
        <w:t>2011</w:t>
      </w:r>
      <w:r>
        <w:rPr>
          <w:rFonts w:hint="eastAsia"/>
        </w:rPr>
        <w:t>年期间，委员会开发了自己的网站</w:t>
      </w:r>
      <w:r>
        <w:rPr>
          <w:rFonts w:hint="eastAsia"/>
        </w:rPr>
        <w:t>(www.nccht.gov.ae)</w:t>
      </w:r>
      <w:r>
        <w:rPr>
          <w:rFonts w:hint="eastAsia"/>
        </w:rPr>
        <w:t>，将其作为与贩运人口罪行有关的信息、数据和法律的主要来源，并作为社会中个人与委员会直接联系的手段。</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rPr>
          <w:rFonts w:hint="eastAsia"/>
        </w:rPr>
        <w:tab/>
        <w:t>6.</w:t>
      </w:r>
      <w:r>
        <w:rPr>
          <w:rFonts w:hint="eastAsia"/>
        </w:rPr>
        <w:tab/>
      </w:r>
      <w:r>
        <w:rPr>
          <w:rFonts w:hint="eastAsia"/>
        </w:rPr>
        <w:t>保护和支持人口贩运行为的受害者。政府为受害者提供有效、公正、免费护理和保护方案。政府收容所提供：心理、社会、健康、法律和康复服务；举报虐待行为的热线；家庭咨询方案；与阿联酋各地的所有政府和非政府机构、使馆和领事馆开展后续服务；与受害者国家的国际组织和民间社会组织进行协调与合作，确保受害者安全返回祖国的后续服务；适当的物质支助；教育和文娱方案和活动，帮助受害者掌握为自身打造体面生活和更美好未来所需的知识和技能。阿联酋境内现有</w:t>
      </w:r>
      <w:r>
        <w:rPr>
          <w:rFonts w:hint="eastAsia"/>
        </w:rPr>
        <w:t>5</w:t>
      </w:r>
      <w:r>
        <w:rPr>
          <w:rFonts w:hint="eastAsia"/>
        </w:rPr>
        <w:t>个收容所，分别位于阿布扎比、迪拜、沙迦和哈马伊角。</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rPr>
          <w:rFonts w:hint="eastAsia"/>
        </w:rPr>
        <w:tab/>
        <w:t>7.</w:t>
      </w:r>
      <w:r>
        <w:rPr>
          <w:rFonts w:hint="eastAsia"/>
        </w:rPr>
        <w:tab/>
      </w:r>
      <w:r>
        <w:rPr>
          <w:rFonts w:hint="eastAsia"/>
        </w:rPr>
        <w:t>主管当局非常注重统计数据和指标。国家统计局目前正与海湾各国的其他统计机构合作，考虑创建一个海湾综合统计系统，用于汇编、分析和综合暴力侵害妇女行为的指标。此外，迪拜妇女和儿童基金会正进行一项关于暴力侵害妇女的研究。</w:t>
      </w:r>
    </w:p>
    <w:p w:rsidR="00A42CD0" w:rsidRDefault="00A42CD0" w:rsidP="00A42CD0">
      <w:pPr>
        <w:pStyle w:val="SingleTxt"/>
        <w:ind w:left="2115" w:hanging="851"/>
        <w:rPr>
          <w:rFonts w:hint="eastAsia"/>
        </w:rPr>
      </w:pPr>
      <w:r>
        <w:rPr>
          <w:rFonts w:hint="eastAsia"/>
        </w:rPr>
        <w:tab/>
        <w:t>8.</w:t>
      </w:r>
      <w:r>
        <w:rPr>
          <w:rFonts w:hint="eastAsia"/>
        </w:rPr>
        <w:tab/>
      </w:r>
      <w:r>
        <w:rPr>
          <w:rFonts w:hint="eastAsia"/>
        </w:rPr>
        <w:t>为落实委员会关于促进妇女公平获得补救的建议，阿布扎比的司法部设立了家庭法检察官办公室。该办公室有权调查和处理单亲家庭发生的少年犯罪和刑事犯罪，还有权在法律明文规定的情形中，就涉及家庭和未成年人福利的案件向法院提供意见。司法部还为财力不足人员提供律师服务并承担专家费用。</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rPr>
          <w:rFonts w:hint="eastAsia"/>
        </w:rPr>
        <w:tab/>
        <w:t>9.</w:t>
      </w:r>
      <w:r>
        <w:rPr>
          <w:rFonts w:hint="eastAsia"/>
        </w:rPr>
        <w:tab/>
      </w:r>
      <w:r>
        <w:rPr>
          <w:rFonts w:hint="eastAsia"/>
        </w:rPr>
        <w:t>内政部采取了一些措施保护和协助家政工人和支助工人，包括努力颁布一项规范家政工人与担保人和劳务输入中介办公室之间关系的特别法。内阁在其</w:t>
      </w:r>
      <w:r>
        <w:rPr>
          <w:rFonts w:hint="eastAsia"/>
        </w:rPr>
        <w:t>2012</w:t>
      </w:r>
      <w:r>
        <w:rPr>
          <w:rFonts w:hint="eastAsia"/>
        </w:rPr>
        <w:t>年第</w:t>
      </w:r>
      <w:r>
        <w:rPr>
          <w:rFonts w:hint="eastAsia"/>
        </w:rPr>
        <w:t>1/1F/1</w:t>
      </w:r>
      <w:r>
        <w:rPr>
          <w:rFonts w:hint="eastAsia"/>
        </w:rPr>
        <w:t>号决定中批准了上述法律。此外，确定了规范雇员</w:t>
      </w:r>
      <w:r>
        <w:rPr>
          <w:rFonts w:hint="eastAsia"/>
        </w:rPr>
        <w:t>-</w:t>
      </w:r>
      <w:r>
        <w:rPr>
          <w:rFonts w:hint="eastAsia"/>
        </w:rPr>
        <w:t>雇主关系及规定雇主有责任提供医疗保险的统一合同。在国籍和居留事务部门的争端处理各司设立了受理劳工投诉的专门办事处。迪拜妇女和儿童基金会接纳遭受任何家庭成员的任何类型虐待的家政女工。此类案件被归类为家庭暴力，受害者可获得所有护理和保护服务。</w:t>
      </w:r>
    </w:p>
    <w:p w:rsidR="00A42CD0" w:rsidRDefault="004C237F"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A42CD0">
        <w:rPr>
          <w:rFonts w:hint="eastAsia"/>
        </w:rPr>
        <w:tab/>
        <w:t>5.</w:t>
      </w:r>
      <w:r w:rsidR="00A42CD0">
        <w:rPr>
          <w:rFonts w:hint="eastAsia"/>
        </w:rPr>
        <w:tab/>
        <w:t>第7条——政治生活</w:t>
      </w:r>
    </w:p>
    <w:p w:rsidR="00A42CD0" w:rsidRPr="0008707C" w:rsidRDefault="00A42CD0" w:rsidP="00A42CD0">
      <w:pPr>
        <w:pStyle w:val="SingleTxt"/>
        <w:spacing w:after="0" w:line="120" w:lineRule="exact"/>
        <w:ind w:right="0"/>
        <w:rPr>
          <w:rFonts w:hint="eastAsia"/>
          <w:sz w:val="10"/>
        </w:rPr>
      </w:pP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27.</w:t>
      </w:r>
      <w:r>
        <w:rPr>
          <w:rFonts w:hint="eastAsia"/>
        </w:rPr>
        <w:tab/>
      </w:r>
      <w:r>
        <w:rPr>
          <w:rFonts w:hint="eastAsia"/>
        </w:rPr>
        <w:t>阿拉伯联合酋长国力求遵循规范和协调政府与公民关系的最佳做法。阿联酋建立了参与和建设性对话的各种渠道，确保公民参与。</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28.</w:t>
      </w:r>
      <w:r>
        <w:rPr>
          <w:rFonts w:hint="eastAsia"/>
        </w:rPr>
        <w:tab/>
      </w:r>
      <w:r>
        <w:rPr>
          <w:rFonts w:hint="eastAsia"/>
        </w:rPr>
        <w:t>在阿联酋第十五届议会任期</w:t>
      </w:r>
      <w:r>
        <w:rPr>
          <w:rFonts w:hint="eastAsia"/>
        </w:rPr>
        <w:t>(2011-2015</w:t>
      </w:r>
      <w:r>
        <w:rPr>
          <w:rFonts w:hint="eastAsia"/>
        </w:rPr>
        <w:t>年</w:t>
      </w:r>
      <w:r>
        <w:rPr>
          <w:rFonts w:hint="eastAsia"/>
        </w:rPr>
        <w:t>)</w:t>
      </w:r>
      <w:r>
        <w:rPr>
          <w:rFonts w:hint="eastAsia"/>
        </w:rPr>
        <w:t>内，妇女继续参与国家政治生活，并获得联邦国民议会</w:t>
      </w:r>
      <w:r>
        <w:rPr>
          <w:rFonts w:hint="eastAsia"/>
        </w:rPr>
        <w:t>40</w:t>
      </w:r>
      <w:r>
        <w:rPr>
          <w:rFonts w:hint="eastAsia"/>
        </w:rPr>
        <w:t>个席位中的</w:t>
      </w:r>
      <w:r>
        <w:rPr>
          <w:rFonts w:hint="eastAsia"/>
        </w:rPr>
        <w:t>7</w:t>
      </w:r>
      <w:r>
        <w:rPr>
          <w:rFonts w:hint="eastAsia"/>
        </w:rPr>
        <w:t>席。此外，联邦国民议会第一副议长的职位由妇女担任。</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29.</w:t>
      </w:r>
      <w:r>
        <w:rPr>
          <w:rFonts w:hint="eastAsia"/>
        </w:rPr>
        <w:tab/>
      </w:r>
      <w:r>
        <w:rPr>
          <w:rFonts w:hint="eastAsia"/>
        </w:rPr>
        <w:t>联邦国民议会事务国务部开展了一些提高认识活动和举措，在全社会促进一种政治参与的文化，特别是提高阿联酋妇女的政治意识，以使其有效参与国家生活的各种领域。为此，该部与一些相关国家机构缔结合作协定并签署谅解备忘录，例如阿联酋大学、教育部、联邦国民议会和妇女组织，以便举办联合宣传活动，其中包括：</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26" w:hanging="431"/>
        <w:rPr>
          <w:rFonts w:hint="eastAsia"/>
        </w:rPr>
      </w:pPr>
      <w:r>
        <w:rPr>
          <w:rFonts w:hint="eastAsia"/>
        </w:rPr>
        <w:sym w:font="Symbol" w:char="F0B7"/>
      </w:r>
      <w:r>
        <w:tab/>
      </w:r>
      <w:r>
        <w:rPr>
          <w:rFonts w:hint="eastAsia"/>
        </w:rPr>
        <w:t>题为“妇女在联邦中的权利和义务”的活动</w:t>
      </w:r>
      <w:r>
        <w:rPr>
          <w:rFonts w:hint="eastAsia"/>
        </w:rPr>
        <w:t>(2013</w:t>
      </w:r>
      <w:r>
        <w:rPr>
          <w:rFonts w:hint="eastAsia"/>
        </w:rPr>
        <w:t>年</w:t>
      </w:r>
      <w:r>
        <w:rPr>
          <w:rFonts w:hint="eastAsia"/>
        </w:rPr>
        <w:t>11</w:t>
      </w:r>
      <w:r>
        <w:rPr>
          <w:rFonts w:hint="eastAsia"/>
        </w:rPr>
        <w:t>月</w:t>
      </w:r>
      <w:r>
        <w:rPr>
          <w:rFonts w:hint="eastAsia"/>
        </w:rPr>
        <w:t>28</w:t>
      </w:r>
      <w:r>
        <w:rPr>
          <w:rFonts w:hint="eastAsia"/>
        </w:rPr>
        <w:t>日</w:t>
      </w:r>
      <w:r>
        <w:rPr>
          <w:rFonts w:hint="eastAsia"/>
        </w:rPr>
        <w:t>)</w:t>
      </w:r>
      <w:r>
        <w:rPr>
          <w:rFonts w:hint="eastAsia"/>
        </w:rPr>
        <w:t>。</w:t>
      </w:r>
    </w:p>
    <w:p w:rsidR="00A42CD0" w:rsidRDefault="00A42CD0" w:rsidP="00A42CD0">
      <w:pPr>
        <w:pStyle w:val="SingleTxt"/>
        <w:ind w:left="2126" w:hanging="431"/>
        <w:rPr>
          <w:rFonts w:hint="eastAsia"/>
        </w:rPr>
      </w:pPr>
      <w:r>
        <w:rPr>
          <w:rFonts w:hint="eastAsia"/>
        </w:rPr>
        <w:sym w:font="Symbol" w:char="F0B7"/>
      </w:r>
      <w:r>
        <w:tab/>
      </w:r>
      <w:r>
        <w:rPr>
          <w:rFonts w:hint="eastAsia"/>
        </w:rPr>
        <w:t>题为“建立大学生政治意识”的论坛</w:t>
      </w:r>
      <w:r>
        <w:rPr>
          <w:rFonts w:hint="eastAsia"/>
        </w:rPr>
        <w:t>(2013</w:t>
      </w:r>
      <w:r>
        <w:rPr>
          <w:rFonts w:hint="eastAsia"/>
        </w:rPr>
        <w:t>年</w:t>
      </w:r>
      <w:r>
        <w:rPr>
          <w:rFonts w:hint="eastAsia"/>
        </w:rPr>
        <w:t>11</w:t>
      </w:r>
      <w:r>
        <w:rPr>
          <w:rFonts w:hint="eastAsia"/>
        </w:rPr>
        <w:t>月</w:t>
      </w:r>
      <w:r>
        <w:rPr>
          <w:rFonts w:hint="eastAsia"/>
        </w:rPr>
        <w:t>28</w:t>
      </w:r>
      <w:r>
        <w:rPr>
          <w:rFonts w:hint="eastAsia"/>
        </w:rPr>
        <w:t>日</w:t>
      </w:r>
      <w:r>
        <w:rPr>
          <w:rFonts w:hint="eastAsia"/>
        </w:rPr>
        <w:t>)</w:t>
      </w:r>
      <w:r>
        <w:rPr>
          <w:rFonts w:hint="eastAsia"/>
        </w:rPr>
        <w:t>。</w:t>
      </w:r>
    </w:p>
    <w:p w:rsidR="00A42CD0" w:rsidRDefault="00A42CD0" w:rsidP="00A42CD0">
      <w:pPr>
        <w:pStyle w:val="SingleTxt"/>
        <w:ind w:left="2126" w:hanging="431"/>
        <w:rPr>
          <w:rFonts w:hint="eastAsia"/>
        </w:rPr>
      </w:pPr>
      <w:r>
        <w:rPr>
          <w:rFonts w:hint="eastAsia"/>
        </w:rPr>
        <w:sym w:font="Symbol" w:char="F0B7"/>
      </w:r>
      <w:r>
        <w:tab/>
      </w:r>
      <w:r>
        <w:rPr>
          <w:rFonts w:hint="eastAsia"/>
        </w:rPr>
        <w:t>2013</w:t>
      </w:r>
      <w:r>
        <w:rPr>
          <w:rFonts w:hint="eastAsia"/>
        </w:rPr>
        <w:t>年</w:t>
      </w:r>
      <w:r>
        <w:rPr>
          <w:rFonts w:hint="eastAsia"/>
        </w:rPr>
        <w:t>5</w:t>
      </w:r>
      <w:r>
        <w:rPr>
          <w:rFonts w:hint="eastAsia"/>
        </w:rPr>
        <w:t>月</w:t>
      </w:r>
      <w:r>
        <w:rPr>
          <w:rFonts w:hint="eastAsia"/>
        </w:rPr>
        <w:t>15</w:t>
      </w:r>
      <w:r>
        <w:rPr>
          <w:rFonts w:hint="eastAsia"/>
        </w:rPr>
        <w:t>日为富查伊拉高等技术学院女生举办的讲座。</w:t>
      </w:r>
    </w:p>
    <w:p w:rsidR="00A42CD0" w:rsidRDefault="00A42CD0" w:rsidP="00A42CD0">
      <w:pPr>
        <w:pStyle w:val="SingleTxt"/>
        <w:ind w:left="2126" w:hanging="431"/>
        <w:rPr>
          <w:rFonts w:hint="eastAsia"/>
        </w:rPr>
      </w:pPr>
      <w:r>
        <w:rPr>
          <w:rFonts w:hint="eastAsia"/>
        </w:rPr>
        <w:sym w:font="Symbol" w:char="F0B7"/>
      </w:r>
      <w:r>
        <w:tab/>
      </w:r>
      <w:r>
        <w:rPr>
          <w:rFonts w:hint="eastAsia"/>
        </w:rPr>
        <w:t>2013</w:t>
      </w:r>
      <w:r>
        <w:rPr>
          <w:rFonts w:hint="eastAsia"/>
        </w:rPr>
        <w:t>年</w:t>
      </w:r>
      <w:r>
        <w:rPr>
          <w:rFonts w:hint="eastAsia"/>
        </w:rPr>
        <w:t>3</w:t>
      </w:r>
      <w:r>
        <w:rPr>
          <w:rFonts w:hint="eastAsia"/>
        </w:rPr>
        <w:t>月</w:t>
      </w:r>
      <w:r>
        <w:rPr>
          <w:rFonts w:hint="eastAsia"/>
        </w:rPr>
        <w:t>20</w:t>
      </w:r>
      <w:r>
        <w:rPr>
          <w:rFonts w:hint="eastAsia"/>
        </w:rPr>
        <w:t>日为迪拜</w:t>
      </w:r>
      <w:r>
        <w:rPr>
          <w:rFonts w:hint="eastAsia"/>
        </w:rPr>
        <w:t>al-</w:t>
      </w:r>
      <w:proofErr w:type="spellStart"/>
      <w:r>
        <w:rPr>
          <w:rFonts w:hint="eastAsia"/>
        </w:rPr>
        <w:t>Wasl</w:t>
      </w:r>
      <w:proofErr w:type="spellEnd"/>
      <w:r>
        <w:rPr>
          <w:rFonts w:hint="eastAsia"/>
        </w:rPr>
        <w:t>学校女生举办的讲座。</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30.</w:t>
      </w:r>
      <w:r>
        <w:rPr>
          <w:rFonts w:hint="eastAsia"/>
        </w:rPr>
        <w:tab/>
      </w:r>
      <w:r>
        <w:rPr>
          <w:rFonts w:hint="eastAsia"/>
        </w:rPr>
        <w:t>联邦国民议会事务国务部还出版了题为《政治参与的文化——巩固与赋权》的两卷本书</w:t>
      </w:r>
      <w:r>
        <w:rPr>
          <w:rFonts w:hint="eastAsia"/>
        </w:rPr>
        <w:t>(</w:t>
      </w:r>
      <w:r>
        <w:rPr>
          <w:rFonts w:hint="eastAsia"/>
        </w:rPr>
        <w:t>阿拉伯文</w:t>
      </w:r>
      <w:r>
        <w:rPr>
          <w:rFonts w:hint="eastAsia"/>
        </w:rPr>
        <w:t>)</w:t>
      </w:r>
      <w:r>
        <w:rPr>
          <w:rFonts w:hint="eastAsia"/>
        </w:rPr>
        <w:t>，其中介绍了</w:t>
      </w:r>
      <w:r>
        <w:rPr>
          <w:rFonts w:hint="eastAsia"/>
        </w:rPr>
        <w:t>2012</w:t>
      </w:r>
      <w:r>
        <w:rPr>
          <w:rFonts w:hint="eastAsia"/>
        </w:rPr>
        <w:t>年</w:t>
      </w:r>
      <w:r w:rsidRPr="009D0099">
        <w:rPr>
          <w:rFonts w:hint="eastAsia"/>
        </w:rPr>
        <w:t>国务</w:t>
      </w:r>
      <w:r>
        <w:rPr>
          <w:rFonts w:hint="eastAsia"/>
        </w:rPr>
        <w:t>部政治发展司的主要活动。第一卷是关于赋权的电子出版物，这些出版物已广为分发。第二卷是关于培养大学生政治意识的论坛。</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t>31.</w:t>
      </w:r>
      <w:r>
        <w:rPr>
          <w:rFonts w:hint="eastAsia"/>
        </w:rPr>
        <w:tab/>
      </w:r>
      <w:r>
        <w:rPr>
          <w:rFonts w:hint="eastAsia"/>
        </w:rPr>
        <w:t>沙迦酋长国由</w:t>
      </w:r>
      <w:r>
        <w:rPr>
          <w:rFonts w:hint="eastAsia"/>
        </w:rPr>
        <w:t>42</w:t>
      </w:r>
      <w:r>
        <w:rPr>
          <w:rFonts w:hint="eastAsia"/>
        </w:rPr>
        <w:t>名成员组成的协商理事会中有</w:t>
      </w:r>
      <w:r>
        <w:rPr>
          <w:rFonts w:hint="eastAsia"/>
        </w:rPr>
        <w:t>7</w:t>
      </w:r>
      <w:r>
        <w:rPr>
          <w:rFonts w:hint="eastAsia"/>
        </w:rPr>
        <w:t>名女性成员。沙迦市议会</w:t>
      </w:r>
      <w:r>
        <w:rPr>
          <w:rFonts w:hint="eastAsia"/>
        </w:rPr>
        <w:t>17</w:t>
      </w:r>
      <w:r>
        <w:rPr>
          <w:rFonts w:hint="eastAsia"/>
        </w:rPr>
        <w:t>名成员中有</w:t>
      </w:r>
      <w:r>
        <w:rPr>
          <w:rFonts w:hint="eastAsia"/>
        </w:rPr>
        <w:t>2</w:t>
      </w:r>
      <w:r>
        <w:rPr>
          <w:rFonts w:hint="eastAsia"/>
        </w:rPr>
        <w:t>名女性成员。</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6.</w:t>
      </w:r>
      <w:r>
        <w:rPr>
          <w:rFonts w:hint="eastAsia"/>
        </w:rPr>
        <w:tab/>
        <w:t>第8条——国际代表权</w:t>
      </w:r>
    </w:p>
    <w:p w:rsidR="00A42CD0" w:rsidRPr="0008707C" w:rsidRDefault="00A42CD0" w:rsidP="00A42CD0">
      <w:pPr>
        <w:pStyle w:val="SingleTxt"/>
        <w:spacing w:after="0" w:line="120" w:lineRule="exact"/>
        <w:ind w:right="0"/>
        <w:rPr>
          <w:rFonts w:hint="eastAsia"/>
          <w:sz w:val="10"/>
        </w:rPr>
      </w:pP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32.</w:t>
      </w:r>
      <w:r>
        <w:rPr>
          <w:rFonts w:hint="eastAsia"/>
        </w:rPr>
        <w:tab/>
      </w:r>
      <w:r>
        <w:rPr>
          <w:rFonts w:hint="eastAsia"/>
        </w:rPr>
        <w:t>阿拉伯联合酋长国规定妇女应参与决策。与妇女问题有关的政府机构和组织努力建设妇女能力，使其能担任各种领导职务。</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33.</w:t>
      </w:r>
      <w:r>
        <w:rPr>
          <w:rFonts w:hint="eastAsia"/>
        </w:rPr>
        <w:tab/>
      </w:r>
      <w:r>
        <w:rPr>
          <w:rFonts w:hint="eastAsia"/>
        </w:rPr>
        <w:t>例如，迪拜妇女和儿童基金会与穆罕默德·本·拉希德领导能力发展方案合作推出“</w:t>
      </w:r>
      <w:r w:rsidRPr="00057A6B">
        <w:rPr>
          <w:rFonts w:hint="eastAsia"/>
        </w:rPr>
        <w:t>阿拉伯联合酋长国</w:t>
      </w:r>
      <w:r>
        <w:rPr>
          <w:rFonts w:hint="eastAsia"/>
        </w:rPr>
        <w:t>妇女领导能力方案”，力求加强阿联酋最佳女干部的领导能力。</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34.</w:t>
      </w:r>
      <w:r>
        <w:rPr>
          <w:rFonts w:hint="eastAsia"/>
        </w:rPr>
        <w:tab/>
      </w:r>
      <w:r>
        <w:rPr>
          <w:rFonts w:hint="eastAsia"/>
        </w:rPr>
        <w:t>因此，阿联酋妇女能合格地在国外的一些区域和国际组织中代表政府，包括担任以下职位：</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26" w:hanging="431"/>
        <w:rPr>
          <w:rFonts w:hint="eastAsia"/>
        </w:rPr>
      </w:pPr>
      <w:r>
        <w:rPr>
          <w:rFonts w:hint="eastAsia"/>
        </w:rPr>
        <w:sym w:font="Symbol" w:char="F0B7"/>
      </w:r>
      <w:r>
        <w:tab/>
      </w:r>
      <w:r>
        <w:rPr>
          <w:rFonts w:hint="eastAsia"/>
        </w:rPr>
        <w:t>阿拉伯妇女组织执行局成员。</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26" w:hanging="431"/>
        <w:rPr>
          <w:rFonts w:hint="eastAsia"/>
        </w:rPr>
      </w:pPr>
      <w:r>
        <w:rPr>
          <w:rFonts w:hint="eastAsia"/>
        </w:rPr>
        <w:sym w:font="Symbol" w:char="F0B7"/>
      </w:r>
      <w:r>
        <w:tab/>
      </w:r>
      <w:r>
        <w:rPr>
          <w:rFonts w:hint="eastAsia"/>
        </w:rPr>
        <w:t>阿拉伯妇女组织主席。</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26" w:hanging="431"/>
        <w:rPr>
          <w:rFonts w:hint="eastAsia"/>
        </w:rPr>
      </w:pPr>
      <w:r>
        <w:rPr>
          <w:rFonts w:hint="eastAsia"/>
        </w:rPr>
        <w:sym w:font="Symbol" w:char="F0B7"/>
      </w:r>
      <w:r>
        <w:tab/>
      </w:r>
      <w:r w:rsidRPr="00636D2B">
        <w:rPr>
          <w:rFonts w:hint="eastAsia"/>
        </w:rPr>
        <w:t>阿拉伯联合酋长国</w:t>
      </w:r>
      <w:r>
        <w:rPr>
          <w:rFonts w:hint="eastAsia"/>
        </w:rPr>
        <w:t>常驻纽约联合国总部代表。</w:t>
      </w:r>
    </w:p>
    <w:p w:rsidR="00A42CD0" w:rsidRDefault="00A42CD0" w:rsidP="00A42CD0">
      <w:pPr>
        <w:pStyle w:val="SingleTxt"/>
        <w:ind w:left="2126" w:hanging="431"/>
        <w:rPr>
          <w:rFonts w:hint="eastAsia"/>
        </w:rPr>
      </w:pPr>
      <w:r>
        <w:rPr>
          <w:rFonts w:hint="eastAsia"/>
        </w:rPr>
        <w:sym w:font="Symbol" w:char="F0B7"/>
      </w:r>
      <w:r>
        <w:tab/>
      </w:r>
      <w:r>
        <w:rPr>
          <w:rFonts w:hint="eastAsia"/>
        </w:rPr>
        <w:t>海湾阿拉伯国家合作委员会妇女体育执行委员会成员。</w:t>
      </w:r>
    </w:p>
    <w:p w:rsidR="00A42CD0" w:rsidRDefault="00A42CD0" w:rsidP="00A42CD0">
      <w:pPr>
        <w:pStyle w:val="SingleTxt"/>
        <w:ind w:left="2126" w:hanging="431"/>
        <w:rPr>
          <w:rFonts w:hint="eastAsia"/>
        </w:rPr>
      </w:pPr>
      <w:r>
        <w:rPr>
          <w:rFonts w:hint="eastAsia"/>
        </w:rPr>
        <w:sym w:font="Symbol" w:char="F0B7"/>
      </w:r>
      <w:r>
        <w:tab/>
      </w:r>
      <w:r>
        <w:rPr>
          <w:rFonts w:hint="eastAsia"/>
        </w:rPr>
        <w:t>作为政府代表出任派驻一些国家的大使以及担任阿联酋若干驻外使馆的工作人员。</w:t>
      </w:r>
    </w:p>
    <w:p w:rsidR="00A42CD0" w:rsidRDefault="00A42CD0" w:rsidP="00A42CD0">
      <w:pPr>
        <w:pStyle w:val="SingleTxt"/>
        <w:ind w:left="2126" w:hanging="431"/>
        <w:rPr>
          <w:rFonts w:hint="eastAsia"/>
        </w:rPr>
      </w:pPr>
      <w:r>
        <w:rPr>
          <w:rFonts w:hint="eastAsia"/>
        </w:rPr>
        <w:sym w:font="Symbol" w:char="F0B7"/>
      </w:r>
      <w:r>
        <w:tab/>
      </w:r>
      <w:r>
        <w:rPr>
          <w:rFonts w:hint="eastAsia"/>
        </w:rPr>
        <w:t>在区域、阿拉伯和国际会议上代表阿联酋任官方发言人和与会者。</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7.</w:t>
      </w:r>
      <w:r>
        <w:rPr>
          <w:rFonts w:hint="eastAsia"/>
        </w:rPr>
        <w:tab/>
        <w:t>第9条——获取国籍</w:t>
      </w:r>
    </w:p>
    <w:p w:rsidR="00A42CD0" w:rsidRPr="0008707C" w:rsidRDefault="00A42CD0" w:rsidP="00A42CD0">
      <w:pPr>
        <w:pStyle w:val="SingleTxt"/>
        <w:spacing w:after="0" w:line="120" w:lineRule="exact"/>
        <w:ind w:right="0"/>
        <w:rPr>
          <w:rFonts w:hint="eastAsia"/>
          <w:sz w:val="10"/>
        </w:rPr>
      </w:pP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35.</w:t>
      </w:r>
      <w:r>
        <w:rPr>
          <w:rFonts w:hint="eastAsia"/>
        </w:rPr>
        <w:tab/>
      </w:r>
      <w:r>
        <w:rPr>
          <w:rFonts w:hint="eastAsia"/>
        </w:rPr>
        <w:t>《公约》第</w:t>
      </w:r>
      <w:r>
        <w:rPr>
          <w:rFonts w:hint="eastAsia"/>
        </w:rPr>
        <w:t>9</w:t>
      </w:r>
      <w:r>
        <w:rPr>
          <w:rFonts w:hint="eastAsia"/>
        </w:rPr>
        <w:t>条呼吁缔约国在获得、改变或保留国籍方面给予妇女与男子平等的权利，包括在子女国籍上给予妇女与男子平等的权利。</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36.</w:t>
      </w:r>
      <w:r>
        <w:rPr>
          <w:rFonts w:hint="eastAsia"/>
        </w:rPr>
        <w:tab/>
      </w:r>
      <w:r>
        <w:rPr>
          <w:rFonts w:hint="eastAsia"/>
        </w:rPr>
        <w:t>阿拉伯联合酋长国采取行动，采纳消除对妇女歧视委员会的建议和结论意见。阿拉伯联合酋长国宪法第</w:t>
      </w:r>
      <w:r>
        <w:rPr>
          <w:rFonts w:hint="eastAsia"/>
        </w:rPr>
        <w:t>8</w:t>
      </w:r>
      <w:r>
        <w:rPr>
          <w:rFonts w:hint="eastAsia"/>
        </w:rPr>
        <w:t>条规定，阿拉伯联合酋长国公民应拥有法律规定的单一国籍，并在国外享有联邦政府按照国际公认原则提供的保护。</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37.</w:t>
      </w:r>
      <w:r>
        <w:rPr>
          <w:rFonts w:hint="eastAsia"/>
        </w:rPr>
        <w:tab/>
      </w:r>
      <w:r>
        <w:rPr>
          <w:rFonts w:hint="eastAsia"/>
        </w:rPr>
        <w:t>经</w:t>
      </w:r>
      <w:r>
        <w:rPr>
          <w:rFonts w:hint="eastAsia"/>
        </w:rPr>
        <w:t>1975</w:t>
      </w:r>
      <w:r>
        <w:rPr>
          <w:rFonts w:hint="eastAsia"/>
        </w:rPr>
        <w:t>年第</w:t>
      </w:r>
      <w:r>
        <w:rPr>
          <w:rFonts w:hint="eastAsia"/>
        </w:rPr>
        <w:t>10</w:t>
      </w:r>
      <w:r>
        <w:rPr>
          <w:rFonts w:hint="eastAsia"/>
        </w:rPr>
        <w:t>号法律和各项修正案修正的关于国籍、居住地和护照问题的</w:t>
      </w:r>
      <w:r>
        <w:rPr>
          <w:rFonts w:hint="eastAsia"/>
        </w:rPr>
        <w:t>1972</w:t>
      </w:r>
      <w:r>
        <w:rPr>
          <w:rFonts w:hint="eastAsia"/>
        </w:rPr>
        <w:t>年第</w:t>
      </w:r>
      <w:r>
        <w:rPr>
          <w:rFonts w:hint="eastAsia"/>
        </w:rPr>
        <w:t>17</w:t>
      </w:r>
      <w:r>
        <w:rPr>
          <w:rFonts w:hint="eastAsia"/>
        </w:rPr>
        <w:t>号联邦法律管辖所有与获取、保留或吊销国籍有关的事项，赋予妇女按照特定要求获取和保留国籍的权利。除非妇女本人要求，否则不得因嫁给非本国公民而吊销妇女国籍。根据该法律第</w:t>
      </w:r>
      <w:r>
        <w:rPr>
          <w:rFonts w:hint="eastAsia"/>
        </w:rPr>
        <w:t>14</w:t>
      </w:r>
      <w:r>
        <w:rPr>
          <w:rFonts w:hint="eastAsia"/>
        </w:rPr>
        <w:t>条的规定，“身为本国合法国民或归化国民而嫁给外国籍人士的妇女可继续保留其国籍，除非获得丈夫的国籍，否则将不会丧失现有国籍。”</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t>38.</w:t>
      </w:r>
      <w:r>
        <w:rPr>
          <w:rFonts w:hint="eastAsia"/>
        </w:rPr>
        <w:tab/>
      </w:r>
      <w:r>
        <w:rPr>
          <w:rFonts w:hint="eastAsia"/>
        </w:rPr>
        <w:t>根据该法律第</w:t>
      </w:r>
      <w:r>
        <w:rPr>
          <w:rFonts w:hint="eastAsia"/>
        </w:rPr>
        <w:t>2</w:t>
      </w:r>
      <w:r>
        <w:rPr>
          <w:rFonts w:hint="eastAsia"/>
        </w:rPr>
        <w:t>款第</w:t>
      </w:r>
      <w:r>
        <w:rPr>
          <w:rFonts w:hint="eastAsia"/>
        </w:rPr>
        <w:t>17</w:t>
      </w:r>
      <w:r>
        <w:rPr>
          <w:rFonts w:hint="eastAsia"/>
        </w:rPr>
        <w:t>条的规定，“已取得外籍丈夫国籍的女性合法国民，如其丈夫去世或将其抛弃或与其离婚，可重新获得原国籍，前提是她放弃丈夫的国籍。与丈夫所生子女可申请取得阿联酋国籍，前提是他们的日常住所在阿联酋境内，而且表示愿意放弃其父亲的国籍。”</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39.</w:t>
      </w:r>
      <w:r>
        <w:rPr>
          <w:rFonts w:hint="eastAsia"/>
        </w:rPr>
        <w:tab/>
        <w:t>2011</w:t>
      </w:r>
      <w:r>
        <w:rPr>
          <w:rFonts w:hint="eastAsia"/>
        </w:rPr>
        <w:t>年</w:t>
      </w:r>
      <w:r>
        <w:rPr>
          <w:rFonts w:hint="eastAsia"/>
        </w:rPr>
        <w:t>12</w:t>
      </w:r>
      <w:r>
        <w:rPr>
          <w:rFonts w:hint="eastAsia"/>
        </w:rPr>
        <w:t>月</w:t>
      </w:r>
      <w:r>
        <w:rPr>
          <w:rFonts w:hint="eastAsia"/>
        </w:rPr>
        <w:t>2</w:t>
      </w:r>
      <w:r>
        <w:rPr>
          <w:rFonts w:hint="eastAsia"/>
        </w:rPr>
        <w:t>日，阿联酋总统陛下发布皇家指令，要求按照下列规定向嫁给外国人的女性公民的子女发放</w:t>
      </w:r>
      <w:r w:rsidRPr="001F415C">
        <w:rPr>
          <w:rFonts w:hint="eastAsia"/>
        </w:rPr>
        <w:t>阿拉伯联合酋长国</w:t>
      </w:r>
      <w:r>
        <w:rPr>
          <w:rFonts w:hint="eastAsia"/>
        </w:rPr>
        <w:t>公民身份：</w:t>
      </w:r>
    </w:p>
    <w:p w:rsidR="00A42CD0" w:rsidRDefault="00A42CD0" w:rsidP="00A42CD0">
      <w:pPr>
        <w:pStyle w:val="SingleTxt"/>
        <w:ind w:left="2126" w:hanging="431"/>
        <w:rPr>
          <w:rFonts w:hint="eastAsia"/>
        </w:rPr>
      </w:pPr>
      <w:r>
        <w:rPr>
          <w:rFonts w:hint="eastAsia"/>
        </w:rPr>
        <w:sym w:font="Symbol" w:char="F0B7"/>
      </w:r>
      <w:r>
        <w:tab/>
      </w:r>
      <w:r>
        <w:rPr>
          <w:rFonts w:hint="eastAsia"/>
        </w:rPr>
        <w:t>女性公民的子女将获得原始公民待遇，在教育、医疗和就业方面不受歧视。</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26" w:hanging="431"/>
        <w:rPr>
          <w:rFonts w:hint="eastAsia"/>
        </w:rPr>
      </w:pPr>
      <w:r>
        <w:rPr>
          <w:rFonts w:hint="eastAsia"/>
        </w:rPr>
        <w:sym w:font="Symbol" w:char="F0B7"/>
      </w:r>
      <w:r>
        <w:tab/>
      </w:r>
      <w:r>
        <w:rPr>
          <w:rFonts w:hint="eastAsia"/>
        </w:rPr>
        <w:t>上述子女年满</w:t>
      </w:r>
      <w:r>
        <w:rPr>
          <w:rFonts w:hint="eastAsia"/>
        </w:rPr>
        <w:t>18</w:t>
      </w:r>
      <w:r>
        <w:rPr>
          <w:rFonts w:hint="eastAsia"/>
        </w:rPr>
        <w:t>岁时有权申请取得国籍。</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t>40.</w:t>
      </w:r>
      <w:r>
        <w:rPr>
          <w:rFonts w:hint="eastAsia"/>
        </w:rPr>
        <w:tab/>
      </w:r>
      <w:r>
        <w:rPr>
          <w:rFonts w:hint="eastAsia"/>
        </w:rPr>
        <w:t>内政部的统计数字表明，这一法令自颁布以来，获得</w:t>
      </w:r>
      <w:r w:rsidRPr="001F415C">
        <w:rPr>
          <w:rFonts w:hint="eastAsia"/>
        </w:rPr>
        <w:t>阿拉伯联合酋长国</w:t>
      </w:r>
      <w:r>
        <w:rPr>
          <w:rFonts w:hint="eastAsia"/>
        </w:rPr>
        <w:t>国籍的女性公民子女已有</w:t>
      </w:r>
      <w:r>
        <w:rPr>
          <w:rFonts w:hint="eastAsia"/>
        </w:rPr>
        <w:t>2 047</w:t>
      </w:r>
      <w:r>
        <w:rPr>
          <w:rFonts w:hint="eastAsia"/>
        </w:rPr>
        <w:t>名。该法令所涉的女性公民子女还包括未证明与其父有亲子关系及身世不详的子女。国家法律，特别是宪法，给予个人行动自由，并禁止对此类行动施加任何形式的限制。根据法律，持有护照是个人权利，只能依据司法裁决没收护照。</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8.</w:t>
      </w:r>
      <w:r>
        <w:rPr>
          <w:rFonts w:hint="eastAsia"/>
        </w:rPr>
        <w:tab/>
        <w:t>第10条——妇女教育</w:t>
      </w:r>
    </w:p>
    <w:p w:rsidR="00A42CD0" w:rsidRPr="0008707C" w:rsidRDefault="00A42CD0" w:rsidP="00A42CD0">
      <w:pPr>
        <w:pStyle w:val="SingleTxt"/>
        <w:spacing w:after="0" w:line="120" w:lineRule="exact"/>
        <w:ind w:right="0"/>
        <w:rPr>
          <w:rFonts w:hint="eastAsia"/>
          <w:sz w:val="10"/>
        </w:rPr>
      </w:pP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41.</w:t>
      </w:r>
      <w:r>
        <w:rPr>
          <w:rFonts w:hint="eastAsia"/>
        </w:rPr>
        <w:tab/>
      </w:r>
      <w:r>
        <w:rPr>
          <w:rFonts w:hint="eastAsia"/>
        </w:rPr>
        <w:t>阿拉伯联合酋长国特别注重没有性别歧视的教育和人力资源开发。阿联酋一直努力提供一切机会和资源，改善和开辟教学环境。阿联酋通过集思广益会议，群策群力地采纳教育课程。阿联酋副总统和总理在内阁召开的讨论教育和医疗新理念的部长级务虚会上，与教育领域代表</w:t>
      </w:r>
      <w:r>
        <w:rPr>
          <w:rFonts w:hint="eastAsia"/>
        </w:rPr>
        <w:t>(</w:t>
      </w:r>
      <w:r>
        <w:rPr>
          <w:rFonts w:hint="eastAsia"/>
        </w:rPr>
        <w:t>包括教师、医生、学校校长、学生和家长</w:t>
      </w:r>
      <w:r>
        <w:rPr>
          <w:rFonts w:hint="eastAsia"/>
        </w:rPr>
        <w:t>)</w:t>
      </w:r>
      <w:r>
        <w:rPr>
          <w:rFonts w:hint="eastAsia"/>
        </w:rPr>
        <w:t>一起探讨。</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42.</w:t>
      </w:r>
      <w:r>
        <w:rPr>
          <w:rFonts w:hint="eastAsia"/>
        </w:rPr>
        <w:tab/>
      </w:r>
      <w:r>
        <w:rPr>
          <w:rFonts w:hint="eastAsia"/>
        </w:rPr>
        <w:t>政府重视提供普及教育的工作。</w:t>
      </w:r>
      <w:r>
        <w:rPr>
          <w:rFonts w:hint="eastAsia"/>
        </w:rPr>
        <w:t>2012</w:t>
      </w:r>
      <w:r>
        <w:rPr>
          <w:rFonts w:hint="eastAsia"/>
        </w:rPr>
        <w:t>年，内阁批准了一项法律草案，使本国境内所有儿童</w:t>
      </w:r>
      <w:r>
        <w:rPr>
          <w:rFonts w:hint="eastAsia"/>
        </w:rPr>
        <w:t>(</w:t>
      </w:r>
      <w:r>
        <w:rPr>
          <w:rFonts w:hint="eastAsia"/>
        </w:rPr>
        <w:t>包括公民和非本国国民</w:t>
      </w:r>
      <w:r>
        <w:rPr>
          <w:rFonts w:hint="eastAsia"/>
        </w:rPr>
        <w:t>)</w:t>
      </w:r>
      <w:r>
        <w:rPr>
          <w:rFonts w:hint="eastAsia"/>
        </w:rPr>
        <w:t>都能接受各级义务教育，直至</w:t>
      </w:r>
      <w:r>
        <w:rPr>
          <w:rFonts w:hint="eastAsia"/>
        </w:rPr>
        <w:t>18</w:t>
      </w:r>
      <w:r>
        <w:rPr>
          <w:rFonts w:hint="eastAsia"/>
        </w:rPr>
        <w:t>岁。在阿联酋公共或私营部门工作的非本国国民可领取福利金，籍此获得其子女教育的全部或部分支助。教育项目成为社会发展项目的重中之重，普通教育、大学和高等教育获得</w:t>
      </w:r>
      <w:r>
        <w:rPr>
          <w:rFonts w:hint="eastAsia"/>
        </w:rPr>
        <w:t>98</w:t>
      </w:r>
      <w:r>
        <w:rPr>
          <w:rFonts w:hint="eastAsia"/>
        </w:rPr>
        <w:t>亿迪拉姆的拨款</w:t>
      </w:r>
      <w:r>
        <w:rPr>
          <w:rFonts w:hint="eastAsia"/>
        </w:rPr>
        <w:t>(</w:t>
      </w:r>
      <w:r>
        <w:rPr>
          <w:rFonts w:hint="eastAsia"/>
        </w:rPr>
        <w:t>联邦政府</w:t>
      </w:r>
      <w:r>
        <w:rPr>
          <w:rFonts w:hint="eastAsia"/>
        </w:rPr>
        <w:t>2014</w:t>
      </w:r>
      <w:r>
        <w:rPr>
          <w:rFonts w:hint="eastAsia"/>
        </w:rPr>
        <w:t>财年预算总额的</w:t>
      </w:r>
      <w:r>
        <w:rPr>
          <w:rFonts w:hint="eastAsia"/>
        </w:rPr>
        <w:t>21%)</w:t>
      </w:r>
      <w:r>
        <w:rPr>
          <w:rFonts w:hint="eastAsia"/>
        </w:rPr>
        <w:t>。</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t>43.</w:t>
      </w:r>
      <w:r>
        <w:rPr>
          <w:rFonts w:hint="eastAsia"/>
        </w:rPr>
        <w:tab/>
      </w:r>
      <w:r>
        <w:rPr>
          <w:rFonts w:hint="eastAsia"/>
        </w:rPr>
        <w:t>联邦和地方政府及私营机构参与对国家教育工作的监督。通常，教育部、阿布扎比教育委员会、知识和人力发展局根据国家政策制订教育课程。该政策依据阿联酋社会各阶层的需求和希望。男生和女生在所有三个教育层级上都是平等的。每个教育层级都考虑各年龄段男女生的能力。根据适用于所有学生的统一标准评价某个年级的男女学生，，不分性别。</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44.</w:t>
      </w:r>
      <w:r>
        <w:rPr>
          <w:rFonts w:hint="eastAsia"/>
        </w:rPr>
        <w:tab/>
      </w:r>
      <w:r>
        <w:rPr>
          <w:rFonts w:hint="eastAsia"/>
        </w:rPr>
        <w:t>对男女学生进行三类教育</w:t>
      </w:r>
      <w:r w:rsidDel="00092494">
        <w:rPr>
          <w:rFonts w:hint="eastAsia"/>
        </w:rPr>
        <w:t xml:space="preserve"> </w:t>
      </w:r>
      <w:r>
        <w:rPr>
          <w:rFonts w:hint="eastAsia"/>
        </w:rPr>
        <w:t>(</w:t>
      </w:r>
      <w:r>
        <w:rPr>
          <w:rFonts w:hint="eastAsia"/>
        </w:rPr>
        <w:t>知识、价值观和技能</w:t>
      </w:r>
      <w:r>
        <w:rPr>
          <w:rFonts w:hint="eastAsia"/>
        </w:rPr>
        <w:t>)</w:t>
      </w:r>
      <w:r>
        <w:rPr>
          <w:rFonts w:hint="eastAsia"/>
        </w:rPr>
        <w:t>的课程内容都一样，各种活动、学习战略、各种手段和评价工具也同样。例如，学习教育部课程的所有</w:t>
      </w:r>
      <w:r>
        <w:rPr>
          <w:rFonts w:hint="eastAsia"/>
        </w:rPr>
        <w:t>12</w:t>
      </w:r>
      <w:r>
        <w:rPr>
          <w:rFonts w:hint="eastAsia"/>
        </w:rPr>
        <w:t>年级的学生均需参加全国统一考试，其中包括相同的要求、时限、课堂环境、监考、评价和打分，男女之间没有任何差别。</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ascii="SimHei" w:eastAsia="SimHei" w:hAnsi="SimHei" w:hint="eastAsia"/>
        </w:rPr>
      </w:pPr>
      <w:r>
        <w:rPr>
          <w:rFonts w:hint="eastAsia"/>
        </w:rPr>
        <w:t>表</w:t>
      </w:r>
      <w:r>
        <w:rPr>
          <w:rFonts w:hint="eastAsia"/>
        </w:rPr>
        <w:t>3</w:t>
      </w:r>
      <w:r>
        <w:br/>
      </w:r>
      <w:r w:rsidRPr="009C30B6">
        <w:rPr>
          <w:rFonts w:ascii="SimHei" w:eastAsia="SimHei" w:hAnsi="SimHei" w:hint="eastAsia"/>
        </w:rPr>
        <w:t>按性别和教育层级分列的学生分布情况</w:t>
      </w:r>
    </w:p>
    <w:tbl>
      <w:tblPr>
        <w:tblW w:w="0" w:type="auto"/>
        <w:tblInd w:w="1260" w:type="dxa"/>
        <w:tblLayout w:type="fixed"/>
        <w:tblCellMar>
          <w:left w:w="0" w:type="dxa"/>
          <w:right w:w="0" w:type="dxa"/>
        </w:tblCellMar>
        <w:tblLook w:val="0000"/>
      </w:tblPr>
      <w:tblGrid>
        <w:gridCol w:w="2440"/>
        <w:gridCol w:w="1220"/>
        <w:gridCol w:w="1220"/>
        <w:gridCol w:w="1220"/>
        <w:gridCol w:w="1220"/>
      </w:tblGrid>
      <w:tr w:rsidR="00A42CD0" w:rsidRPr="009C30B6" w:rsidTr="00AE519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A42CD0" w:rsidRPr="009C30B6" w:rsidRDefault="00A42CD0" w:rsidP="00AE519F">
            <w:pPr>
              <w:tabs>
                <w:tab w:val="left" w:pos="288"/>
                <w:tab w:val="left" w:pos="576"/>
                <w:tab w:val="left" w:pos="864"/>
                <w:tab w:val="left" w:pos="1152"/>
              </w:tabs>
              <w:suppressAutoHyphens/>
              <w:spacing w:before="60" w:after="60" w:line="200" w:lineRule="exact"/>
              <w:ind w:right="57"/>
              <w:rPr>
                <w:rFonts w:eastAsia="楷体" w:hAnsi="SimSun"/>
                <w:noProof/>
                <w:sz w:val="15"/>
                <w:lang w:val="zh-CN"/>
              </w:rPr>
            </w:pPr>
            <w:r w:rsidRPr="009C30B6">
              <w:rPr>
                <w:rFonts w:eastAsia="楷体" w:hAnsi="SimSun"/>
                <w:noProof/>
                <w:sz w:val="15"/>
                <w:lang w:val="zh-CN"/>
              </w:rPr>
              <w:t>层级</w:t>
            </w:r>
          </w:p>
        </w:tc>
        <w:tc>
          <w:tcPr>
            <w:tcW w:w="1220" w:type="dxa"/>
            <w:tcBorders>
              <w:top w:val="single" w:sz="4" w:space="0" w:color="auto"/>
              <w:bottom w:val="single" w:sz="12" w:space="0" w:color="auto"/>
            </w:tcBorders>
            <w:shd w:val="clear" w:color="auto" w:fill="auto"/>
            <w:vAlign w:val="bottom"/>
          </w:tcPr>
          <w:p w:rsidR="00A42CD0" w:rsidRPr="009C30B6" w:rsidRDefault="00A42CD0" w:rsidP="00AE519F">
            <w:pPr>
              <w:tabs>
                <w:tab w:val="left" w:pos="288"/>
                <w:tab w:val="left" w:pos="576"/>
                <w:tab w:val="left" w:pos="864"/>
                <w:tab w:val="left" w:pos="1152"/>
              </w:tabs>
              <w:suppressAutoHyphens/>
              <w:spacing w:before="60" w:after="60" w:line="200" w:lineRule="exact"/>
              <w:ind w:right="57"/>
              <w:jc w:val="left"/>
              <w:rPr>
                <w:rFonts w:eastAsia="楷体" w:hAnsi="SimSun"/>
                <w:noProof/>
                <w:sz w:val="15"/>
                <w:lang w:val="zh-CN"/>
              </w:rPr>
            </w:pPr>
            <w:r w:rsidRPr="009C30B6">
              <w:rPr>
                <w:rFonts w:eastAsia="楷体" w:hAnsi="SimSun"/>
                <w:noProof/>
                <w:sz w:val="15"/>
                <w:lang w:val="zh-CN"/>
              </w:rPr>
              <w:t>性别</w:t>
            </w:r>
          </w:p>
        </w:tc>
        <w:tc>
          <w:tcPr>
            <w:tcW w:w="1220" w:type="dxa"/>
            <w:tcBorders>
              <w:top w:val="single" w:sz="4" w:space="0" w:color="auto"/>
              <w:bottom w:val="single" w:sz="12" w:space="0" w:color="auto"/>
            </w:tcBorders>
            <w:shd w:val="clear" w:color="auto" w:fill="auto"/>
            <w:vAlign w:val="bottom"/>
          </w:tcPr>
          <w:p w:rsidR="00A42CD0" w:rsidRPr="009C30B6" w:rsidRDefault="00A42CD0" w:rsidP="00AE519F">
            <w:pPr>
              <w:tabs>
                <w:tab w:val="left" w:pos="288"/>
                <w:tab w:val="left" w:pos="576"/>
                <w:tab w:val="left" w:pos="864"/>
                <w:tab w:val="left" w:pos="1152"/>
              </w:tabs>
              <w:suppressAutoHyphens/>
              <w:spacing w:before="60" w:after="60" w:line="200" w:lineRule="exact"/>
              <w:ind w:right="57"/>
              <w:jc w:val="right"/>
              <w:rPr>
                <w:rFonts w:eastAsia="楷体" w:hAnsi="SimSun"/>
                <w:noProof/>
                <w:sz w:val="15"/>
                <w:lang w:val="zh-CN"/>
              </w:rPr>
            </w:pPr>
            <w:r w:rsidRPr="009C30B6">
              <w:rPr>
                <w:rFonts w:eastAsia="楷体" w:hAnsi="SimSun"/>
                <w:noProof/>
                <w:sz w:val="15"/>
                <w:lang w:val="zh-CN"/>
              </w:rPr>
              <w:t>2009-2010</w:t>
            </w:r>
          </w:p>
        </w:tc>
        <w:tc>
          <w:tcPr>
            <w:tcW w:w="1220" w:type="dxa"/>
            <w:tcBorders>
              <w:top w:val="single" w:sz="4" w:space="0" w:color="auto"/>
              <w:bottom w:val="single" w:sz="12" w:space="0" w:color="auto"/>
            </w:tcBorders>
            <w:shd w:val="clear" w:color="auto" w:fill="auto"/>
            <w:vAlign w:val="bottom"/>
          </w:tcPr>
          <w:p w:rsidR="00A42CD0" w:rsidRPr="009C30B6" w:rsidRDefault="00A42CD0" w:rsidP="00AE519F">
            <w:pPr>
              <w:tabs>
                <w:tab w:val="left" w:pos="288"/>
                <w:tab w:val="left" w:pos="576"/>
                <w:tab w:val="left" w:pos="864"/>
                <w:tab w:val="left" w:pos="1152"/>
              </w:tabs>
              <w:suppressAutoHyphens/>
              <w:spacing w:before="60" w:after="60" w:line="200" w:lineRule="exact"/>
              <w:ind w:right="57"/>
              <w:jc w:val="right"/>
              <w:rPr>
                <w:rFonts w:eastAsia="楷体" w:hAnsi="SimSun"/>
                <w:noProof/>
                <w:sz w:val="15"/>
                <w:lang w:val="zh-CN"/>
              </w:rPr>
            </w:pPr>
            <w:r w:rsidRPr="009C30B6">
              <w:rPr>
                <w:rFonts w:eastAsia="楷体" w:hAnsi="SimSun"/>
                <w:noProof/>
                <w:sz w:val="15"/>
                <w:lang w:val="zh-CN"/>
              </w:rPr>
              <w:t>2010-2011</w:t>
            </w:r>
          </w:p>
        </w:tc>
        <w:tc>
          <w:tcPr>
            <w:tcW w:w="1220" w:type="dxa"/>
            <w:tcBorders>
              <w:top w:val="single" w:sz="4" w:space="0" w:color="auto"/>
              <w:bottom w:val="single" w:sz="12" w:space="0" w:color="auto"/>
            </w:tcBorders>
            <w:shd w:val="clear" w:color="auto" w:fill="auto"/>
            <w:vAlign w:val="bottom"/>
          </w:tcPr>
          <w:p w:rsidR="00A42CD0" w:rsidRPr="009C30B6" w:rsidRDefault="00A42CD0" w:rsidP="00AE519F">
            <w:pPr>
              <w:tabs>
                <w:tab w:val="left" w:pos="288"/>
                <w:tab w:val="left" w:pos="576"/>
                <w:tab w:val="left" w:pos="864"/>
                <w:tab w:val="left" w:pos="1152"/>
              </w:tabs>
              <w:suppressAutoHyphens/>
              <w:spacing w:before="60" w:after="60" w:line="200" w:lineRule="exact"/>
              <w:ind w:right="57"/>
              <w:jc w:val="right"/>
              <w:rPr>
                <w:rFonts w:eastAsia="楷体" w:hAnsi="SimSun"/>
                <w:noProof/>
                <w:sz w:val="15"/>
                <w:lang w:val="zh-CN"/>
              </w:rPr>
            </w:pPr>
            <w:r w:rsidRPr="009C30B6">
              <w:rPr>
                <w:rFonts w:eastAsia="楷体" w:hAnsi="SimSun"/>
                <w:noProof/>
                <w:sz w:val="15"/>
                <w:lang w:val="zh-CN"/>
              </w:rPr>
              <w:t>2011-2012</w:t>
            </w:r>
          </w:p>
        </w:tc>
      </w:tr>
      <w:tr w:rsidR="00A42CD0" w:rsidRPr="009C30B6" w:rsidTr="00AE519F">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A42CD0" w:rsidRPr="009C30B6" w:rsidRDefault="00A42CD0" w:rsidP="00AE519F">
            <w:pPr>
              <w:tabs>
                <w:tab w:val="left" w:pos="360"/>
                <w:tab w:val="left" w:pos="720"/>
                <w:tab w:val="left" w:pos="1080"/>
                <w:tab w:val="left" w:pos="1440"/>
              </w:tabs>
              <w:suppressAutoHyphens/>
              <w:spacing w:after="60" w:line="280" w:lineRule="exact"/>
              <w:ind w:right="57"/>
              <w:rPr>
                <w:rFonts w:ascii="SimSun" w:hAnsi="SimSun"/>
                <w:noProof/>
                <w:sz w:val="17"/>
                <w:lang w:val="zh-CN"/>
              </w:rPr>
            </w:pPr>
          </w:p>
        </w:tc>
        <w:tc>
          <w:tcPr>
            <w:tcW w:w="1220" w:type="dxa"/>
            <w:tcBorders>
              <w:top w:val="single" w:sz="12" w:space="0" w:color="auto"/>
            </w:tcBorders>
            <w:shd w:val="clear" w:color="auto" w:fill="auto"/>
            <w:vAlign w:val="bottom"/>
          </w:tcPr>
          <w:p w:rsidR="00A42CD0" w:rsidRPr="009C30B6" w:rsidRDefault="00A42CD0" w:rsidP="00AE519F">
            <w:pPr>
              <w:tabs>
                <w:tab w:val="left" w:pos="288"/>
                <w:tab w:val="left" w:pos="576"/>
                <w:tab w:val="left" w:pos="864"/>
                <w:tab w:val="left" w:pos="1152"/>
              </w:tabs>
              <w:suppressAutoHyphens/>
              <w:spacing w:after="60" w:line="280" w:lineRule="exact"/>
              <w:ind w:right="57"/>
              <w:jc w:val="left"/>
              <w:rPr>
                <w:rFonts w:ascii="SimSun" w:hAnsi="SimSun"/>
                <w:noProof/>
                <w:sz w:val="17"/>
                <w:lang w:val="zh-CN"/>
              </w:rPr>
            </w:pPr>
          </w:p>
        </w:tc>
        <w:tc>
          <w:tcPr>
            <w:tcW w:w="1220" w:type="dxa"/>
            <w:tcBorders>
              <w:top w:val="single" w:sz="12" w:space="0" w:color="auto"/>
            </w:tcBorders>
            <w:shd w:val="clear" w:color="auto" w:fill="auto"/>
            <w:vAlign w:val="bottom"/>
          </w:tcPr>
          <w:p w:rsidR="00A42CD0" w:rsidRPr="009C30B6" w:rsidRDefault="00A42CD0" w:rsidP="00AE519F">
            <w:pPr>
              <w:tabs>
                <w:tab w:val="left" w:pos="288"/>
                <w:tab w:val="left" w:pos="576"/>
                <w:tab w:val="left" w:pos="864"/>
                <w:tab w:val="left" w:pos="1152"/>
              </w:tabs>
              <w:suppressAutoHyphens/>
              <w:spacing w:after="60" w:line="280" w:lineRule="exact"/>
              <w:ind w:right="57"/>
              <w:jc w:val="right"/>
              <w:rPr>
                <w:rFonts w:ascii="SimSun" w:hAnsi="SimSun"/>
                <w:noProof/>
                <w:sz w:val="17"/>
                <w:lang w:val="zh-CN"/>
              </w:rPr>
            </w:pPr>
          </w:p>
        </w:tc>
        <w:tc>
          <w:tcPr>
            <w:tcW w:w="1220" w:type="dxa"/>
            <w:tcBorders>
              <w:top w:val="single" w:sz="12" w:space="0" w:color="auto"/>
            </w:tcBorders>
            <w:shd w:val="clear" w:color="auto" w:fill="auto"/>
            <w:vAlign w:val="bottom"/>
          </w:tcPr>
          <w:p w:rsidR="00A42CD0" w:rsidRPr="009C30B6" w:rsidRDefault="00A42CD0" w:rsidP="00AE519F">
            <w:pPr>
              <w:tabs>
                <w:tab w:val="left" w:pos="288"/>
                <w:tab w:val="left" w:pos="576"/>
                <w:tab w:val="left" w:pos="864"/>
                <w:tab w:val="left" w:pos="1152"/>
              </w:tabs>
              <w:suppressAutoHyphens/>
              <w:spacing w:after="60" w:line="280" w:lineRule="exact"/>
              <w:ind w:right="57"/>
              <w:jc w:val="right"/>
              <w:rPr>
                <w:rFonts w:ascii="SimSun" w:hAnsi="SimSun"/>
                <w:noProof/>
                <w:sz w:val="17"/>
                <w:lang w:val="zh-CN"/>
              </w:rPr>
            </w:pPr>
          </w:p>
        </w:tc>
        <w:tc>
          <w:tcPr>
            <w:tcW w:w="1220" w:type="dxa"/>
            <w:tcBorders>
              <w:top w:val="single" w:sz="12" w:space="0" w:color="auto"/>
            </w:tcBorders>
            <w:shd w:val="clear" w:color="auto" w:fill="auto"/>
            <w:vAlign w:val="bottom"/>
          </w:tcPr>
          <w:p w:rsidR="00A42CD0" w:rsidRPr="009C30B6" w:rsidRDefault="00A42CD0" w:rsidP="00AE519F">
            <w:pPr>
              <w:tabs>
                <w:tab w:val="left" w:pos="288"/>
                <w:tab w:val="left" w:pos="576"/>
                <w:tab w:val="left" w:pos="864"/>
                <w:tab w:val="left" w:pos="1152"/>
              </w:tabs>
              <w:suppressAutoHyphens/>
              <w:spacing w:after="60" w:line="280" w:lineRule="exact"/>
              <w:ind w:right="57"/>
              <w:jc w:val="right"/>
              <w:rPr>
                <w:rFonts w:ascii="SimSun" w:hAnsi="SimSun"/>
                <w:noProof/>
                <w:sz w:val="17"/>
                <w:lang w:val="zh-CN"/>
              </w:rPr>
            </w:pP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9C30B6">
              <w:rPr>
                <w:rFonts w:ascii="SimSun" w:hAnsi="SimSun"/>
                <w:noProof/>
                <w:sz w:val="17"/>
                <w:lang w:val="zh-CN"/>
              </w:rPr>
              <w:t>幼儿园</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男</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64 159</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67 210</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69 671</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女</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60 816</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62 557</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65 332</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共计</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124 975</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129 767</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135 003</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9C30B6">
              <w:rPr>
                <w:rFonts w:ascii="SimSun" w:hAnsi="SimSun" w:hint="eastAsia"/>
                <w:noProof/>
                <w:sz w:val="17"/>
                <w:lang w:val="zh-CN"/>
              </w:rPr>
              <w:t>阶段</w:t>
            </w:r>
            <w:r w:rsidRPr="009C30B6">
              <w:rPr>
                <w:rFonts w:ascii="SimSun" w:hAnsi="SimSun"/>
                <w:noProof/>
                <w:sz w:val="17"/>
                <w:lang w:val="zh-CN"/>
              </w:rPr>
              <w:t>1</w:t>
            </w:r>
            <w:r>
              <w:rPr>
                <w:rFonts w:ascii="SimSun" w:hAnsi="SimSun" w:hint="eastAsia"/>
                <w:noProof/>
                <w:sz w:val="17"/>
                <w:lang w:val="zh-CN"/>
              </w:rPr>
              <w:t>(</w:t>
            </w:r>
            <w:r w:rsidRPr="009C30B6">
              <w:rPr>
                <w:rFonts w:ascii="SimSun" w:hAnsi="SimSun"/>
                <w:noProof/>
                <w:sz w:val="17"/>
                <w:lang w:val="zh-CN"/>
              </w:rPr>
              <w:t>1至5年级</w:t>
            </w:r>
            <w:r>
              <w:rPr>
                <w:rFonts w:ascii="SimSun" w:hAnsi="SimSun" w:hint="eastAsia"/>
                <w:noProof/>
                <w:sz w:val="17"/>
                <w:lang w:val="zh-CN"/>
              </w:rPr>
              <w:t>)</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男</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168 505</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171 412</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186 250</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女</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159 156</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164 036</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176 424</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共计</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327 661</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335 448</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362 674</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9C30B6">
              <w:rPr>
                <w:rFonts w:ascii="SimSun" w:hAnsi="SimSun" w:hint="eastAsia"/>
                <w:noProof/>
                <w:sz w:val="17"/>
                <w:lang w:val="zh-CN"/>
              </w:rPr>
              <w:t>阶段</w:t>
            </w:r>
            <w:r w:rsidRPr="009C30B6">
              <w:rPr>
                <w:rFonts w:ascii="SimSun" w:hAnsi="SimSun"/>
                <w:noProof/>
                <w:sz w:val="17"/>
                <w:lang w:val="zh-CN"/>
              </w:rPr>
              <w:t>2</w:t>
            </w:r>
            <w:r>
              <w:rPr>
                <w:rFonts w:ascii="SimSun" w:hAnsi="SimSun" w:hint="eastAsia"/>
                <w:noProof/>
                <w:sz w:val="17"/>
                <w:lang w:val="zh-CN"/>
              </w:rPr>
              <w:t>(</w:t>
            </w:r>
            <w:r w:rsidRPr="009C30B6">
              <w:rPr>
                <w:rFonts w:ascii="SimSun" w:hAnsi="SimSun"/>
                <w:noProof/>
                <w:sz w:val="17"/>
                <w:lang w:val="zh-CN"/>
              </w:rPr>
              <w:t>6至9年级</w:t>
            </w:r>
            <w:r>
              <w:rPr>
                <w:rFonts w:ascii="SimSun" w:hAnsi="SimSun" w:hint="eastAsia"/>
                <w:noProof/>
                <w:sz w:val="17"/>
                <w:lang w:val="zh-CN"/>
              </w:rPr>
              <w:t>)</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男</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108 693</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110 345</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113 413</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女</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103 574</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105 254</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107 611</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共计</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212 267</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215 599</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221 024</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9C30B6">
              <w:rPr>
                <w:rFonts w:ascii="SimSun" w:hAnsi="SimSun"/>
                <w:noProof/>
                <w:sz w:val="17"/>
                <w:lang w:val="zh-CN"/>
              </w:rPr>
              <w:t>中等教育</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男</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60 435</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63 842</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66 371</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女</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63 717</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66 125</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68 764</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共计</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124 152</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129 967</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135 135</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9C30B6">
              <w:rPr>
                <w:rFonts w:ascii="SimSun" w:hAnsi="SimSun" w:hint="eastAsia"/>
                <w:noProof/>
                <w:sz w:val="17"/>
              </w:rPr>
              <w:t>宗教教育</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男</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839</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854</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628</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女</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0</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0</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0</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共计</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839</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854</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628</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r w:rsidRPr="009C30B6">
              <w:rPr>
                <w:rFonts w:ascii="SimSun" w:hAnsi="SimSun"/>
                <w:noProof/>
                <w:sz w:val="17"/>
                <w:lang w:val="zh-CN"/>
              </w:rPr>
              <w:t>技术教育</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男</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2 540</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3 044</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3 746</w:t>
            </w:r>
          </w:p>
        </w:tc>
      </w:tr>
      <w:tr w:rsidR="00A42CD0" w:rsidRPr="009C30B6" w:rsidTr="00AE519F">
        <w:tblPrEx>
          <w:tblCellMar>
            <w:top w:w="0" w:type="dxa"/>
            <w:bottom w:w="0" w:type="dxa"/>
          </w:tblCellMar>
        </w:tblPrEx>
        <w:tc>
          <w:tcPr>
            <w:tcW w:w="244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女</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178</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515</w:t>
            </w:r>
          </w:p>
        </w:tc>
        <w:tc>
          <w:tcPr>
            <w:tcW w:w="1220" w:type="dxa"/>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1 014</w:t>
            </w:r>
          </w:p>
        </w:tc>
      </w:tr>
      <w:tr w:rsidR="00A42CD0" w:rsidRPr="009C30B6" w:rsidTr="00AE519F">
        <w:tblPrEx>
          <w:tblCellMar>
            <w:top w:w="0" w:type="dxa"/>
            <w:bottom w:w="0" w:type="dxa"/>
          </w:tblCellMar>
        </w:tblPrEx>
        <w:tc>
          <w:tcPr>
            <w:tcW w:w="2440" w:type="dxa"/>
            <w:tcBorders>
              <w:bottom w:val="single" w:sz="12" w:space="0" w:color="auto"/>
            </w:tcBorders>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rPr>
                <w:rFonts w:hint="eastAsia"/>
                <w:sz w:val="17"/>
              </w:rPr>
            </w:pPr>
          </w:p>
        </w:tc>
        <w:tc>
          <w:tcPr>
            <w:tcW w:w="1220" w:type="dxa"/>
            <w:tcBorders>
              <w:bottom w:val="single" w:sz="12" w:space="0" w:color="auto"/>
            </w:tcBorders>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left"/>
              <w:rPr>
                <w:rFonts w:ascii="SimSun" w:hAnsi="SimSun"/>
                <w:noProof/>
                <w:sz w:val="17"/>
                <w:lang w:val="zh-CN"/>
              </w:rPr>
            </w:pPr>
            <w:r w:rsidRPr="009C30B6">
              <w:rPr>
                <w:rFonts w:ascii="SimSun" w:hAnsi="SimSun"/>
                <w:noProof/>
                <w:sz w:val="17"/>
                <w:lang w:val="zh-CN"/>
              </w:rPr>
              <w:t>共计</w:t>
            </w:r>
          </w:p>
        </w:tc>
        <w:tc>
          <w:tcPr>
            <w:tcW w:w="1220" w:type="dxa"/>
            <w:tcBorders>
              <w:bottom w:val="single" w:sz="12" w:space="0" w:color="auto"/>
            </w:tcBorders>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2 718</w:t>
            </w:r>
          </w:p>
        </w:tc>
        <w:tc>
          <w:tcPr>
            <w:tcW w:w="1220" w:type="dxa"/>
            <w:tcBorders>
              <w:bottom w:val="single" w:sz="12" w:space="0" w:color="auto"/>
            </w:tcBorders>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3 559</w:t>
            </w:r>
          </w:p>
        </w:tc>
        <w:tc>
          <w:tcPr>
            <w:tcW w:w="1220" w:type="dxa"/>
            <w:tcBorders>
              <w:bottom w:val="single" w:sz="12" w:space="0" w:color="auto"/>
            </w:tcBorders>
            <w:shd w:val="clear" w:color="auto" w:fill="auto"/>
            <w:vAlign w:val="bottom"/>
          </w:tcPr>
          <w:p w:rsidR="00A42CD0" w:rsidRPr="009C30B6" w:rsidRDefault="00A42CD0" w:rsidP="00AE519F">
            <w:pPr>
              <w:tabs>
                <w:tab w:val="left" w:pos="334"/>
                <w:tab w:val="left" w:pos="669"/>
                <w:tab w:val="left" w:pos="1003"/>
                <w:tab w:val="left" w:pos="1338"/>
              </w:tabs>
              <w:suppressAutoHyphens/>
              <w:spacing w:after="60" w:line="280" w:lineRule="exact"/>
              <w:ind w:right="57"/>
              <w:jc w:val="right"/>
              <w:rPr>
                <w:rFonts w:ascii="SimSun" w:hAnsi="SimSun"/>
                <w:noProof/>
                <w:sz w:val="17"/>
                <w:lang w:val="zh-CN"/>
              </w:rPr>
            </w:pPr>
            <w:r w:rsidRPr="009C30B6">
              <w:rPr>
                <w:rFonts w:ascii="SimSun" w:hAnsi="SimSun"/>
                <w:noProof/>
                <w:sz w:val="17"/>
                <w:lang w:val="zh-CN"/>
              </w:rPr>
              <w:t>4 760</w:t>
            </w:r>
          </w:p>
        </w:tc>
      </w:tr>
    </w:tbl>
    <w:p w:rsidR="00A42CD0" w:rsidRPr="009C30B6" w:rsidRDefault="00A42CD0" w:rsidP="00A42CD0">
      <w:pPr>
        <w:pStyle w:val="SingleTxt"/>
        <w:spacing w:after="0" w:line="120" w:lineRule="exact"/>
        <w:rPr>
          <w:rFonts w:ascii="SimHei" w:eastAsia="SimHei" w:hAnsi="SimHei" w:hint="eastAsia"/>
          <w:sz w:val="10"/>
        </w:rPr>
      </w:pPr>
    </w:p>
    <w:p w:rsidR="00A42CD0" w:rsidRPr="009C30B6" w:rsidRDefault="00A42CD0" w:rsidP="00A42CD0">
      <w:pPr>
        <w:pStyle w:val="SingleTxt"/>
        <w:spacing w:after="100" w:line="300" w:lineRule="exact"/>
        <w:rPr>
          <w:rFonts w:hint="eastAsia"/>
          <w:sz w:val="18"/>
          <w:szCs w:val="18"/>
        </w:rPr>
      </w:pPr>
      <w:r w:rsidRPr="009C30B6">
        <w:rPr>
          <w:rFonts w:ascii="KaiTi_GB2312" w:eastAsia="KaiTi_GB2312" w:hint="eastAsia"/>
          <w:sz w:val="18"/>
          <w:szCs w:val="18"/>
        </w:rPr>
        <w:t>资料来源</w:t>
      </w:r>
      <w:r w:rsidRPr="009C30B6">
        <w:rPr>
          <w:rFonts w:hint="eastAsia"/>
          <w:sz w:val="18"/>
          <w:szCs w:val="18"/>
        </w:rPr>
        <w:t>：国家统计局。</w:t>
      </w:r>
      <w:r w:rsidRPr="009C30B6">
        <w:rPr>
          <w:rFonts w:hint="eastAsia"/>
          <w:sz w:val="18"/>
          <w:szCs w:val="18"/>
        </w:rPr>
        <w:t xml:space="preserve"> </w:t>
      </w:r>
    </w:p>
    <w:p w:rsidR="00A42CD0" w:rsidRPr="00710A89" w:rsidRDefault="00A42CD0" w:rsidP="00A42CD0">
      <w:pPr>
        <w:pStyle w:val="SingleTxt"/>
        <w:rPr>
          <w:rFonts w:hint="eastAsia"/>
        </w:rPr>
      </w:pPr>
      <w:r>
        <w:t>45.</w:t>
      </w:r>
      <w:r>
        <w:tab/>
      </w:r>
      <w:r w:rsidRPr="00710A89">
        <w:rPr>
          <w:rFonts w:hint="eastAsia"/>
        </w:rPr>
        <w:t>教育部根据适用教室、学习资源室、设施和保护校园不受侵扰的栅栏的具体规格和标准，配置男女生校舍。教育部根据现行法律对学校建筑物进行维护。该部将相关服务外包给采纳和遵守健康、安保和安全要求及标准的公司。女子学校的配置考虑学生的需求及隐私。</w:t>
      </w:r>
    </w:p>
    <w:p w:rsidR="00A42CD0" w:rsidRDefault="00A42CD0" w:rsidP="00A42CD0">
      <w:pPr>
        <w:pStyle w:val="SingleTxt"/>
        <w:rPr>
          <w:rFonts w:hint="eastAsia"/>
        </w:rPr>
      </w:pPr>
      <w:r>
        <w:t>46.</w:t>
      </w:r>
      <w:r>
        <w:rPr>
          <w:rFonts w:hint="eastAsia"/>
        </w:rPr>
        <w:tab/>
        <w:t>2011-2012</w:t>
      </w:r>
      <w:r>
        <w:rPr>
          <w:rFonts w:hint="eastAsia"/>
        </w:rPr>
        <w:t>学年，各级教育有</w:t>
      </w:r>
      <w:r>
        <w:rPr>
          <w:rFonts w:hint="eastAsia"/>
        </w:rPr>
        <w:t>1 185</w:t>
      </w:r>
      <w:r>
        <w:rPr>
          <w:rFonts w:hint="eastAsia"/>
        </w:rPr>
        <w:t>所政府和私立学校，男女学生人数共计</w:t>
      </w:r>
      <w:r>
        <w:rPr>
          <w:rFonts w:hint="eastAsia"/>
        </w:rPr>
        <w:t>859 224</w:t>
      </w:r>
      <w:r>
        <w:rPr>
          <w:rFonts w:hint="eastAsia"/>
        </w:rPr>
        <w:t>名。根据中央统计局的数据，</w:t>
      </w:r>
      <w:r>
        <w:rPr>
          <w:rFonts w:hint="eastAsia"/>
        </w:rPr>
        <w:t>2011-2012</w:t>
      </w:r>
      <w:r>
        <w:rPr>
          <w:rFonts w:hint="eastAsia"/>
        </w:rPr>
        <w:t>年，各级公共教育有</w:t>
      </w:r>
      <w:r>
        <w:rPr>
          <w:rFonts w:hint="eastAsia"/>
        </w:rPr>
        <w:t>270 918</w:t>
      </w:r>
      <w:r>
        <w:rPr>
          <w:rFonts w:hint="eastAsia"/>
        </w:rPr>
        <w:t>名学生，其中</w:t>
      </w:r>
      <w:r>
        <w:rPr>
          <w:rFonts w:hint="eastAsia"/>
        </w:rPr>
        <w:t>52.2%</w:t>
      </w:r>
      <w:r>
        <w:rPr>
          <w:rFonts w:hint="eastAsia"/>
        </w:rPr>
        <w:t>为女生。阿联酋为外籍人士社区提供修建学校的场地。</w:t>
      </w:r>
    </w:p>
    <w:p w:rsidR="00A42CD0" w:rsidRDefault="00A42CD0" w:rsidP="00A42CD0">
      <w:pPr>
        <w:pStyle w:val="SingleTxt"/>
        <w:rPr>
          <w:rFonts w:hint="eastAsia"/>
        </w:rPr>
      </w:pPr>
      <w:r>
        <w:t>47.</w:t>
      </w:r>
      <w:r>
        <w:rPr>
          <w:rFonts w:hint="eastAsia"/>
        </w:rPr>
        <w:tab/>
      </w:r>
      <w:r>
        <w:rPr>
          <w:rFonts w:hint="eastAsia"/>
        </w:rPr>
        <w:t>所有政府和私立大学均为所有非本国国民提供高等教育机会。高等教育和科学研究部对派遣留学生的行动进行有效管理，以满足社会发展需求。该部规范高等教育机构的活动，确保教育产出的质量并根据高竞争标准促进科研和创新。</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9.</w:t>
      </w:r>
      <w:r>
        <w:rPr>
          <w:rFonts w:hint="eastAsia"/>
        </w:rPr>
        <w:tab/>
        <w:t>第11条——就业领域</w:t>
      </w:r>
    </w:p>
    <w:p w:rsidR="00A42CD0" w:rsidRPr="00076D00" w:rsidRDefault="00A42CD0" w:rsidP="00A42CD0">
      <w:pPr>
        <w:pStyle w:val="SingleTxt"/>
        <w:spacing w:after="0" w:line="120" w:lineRule="exact"/>
        <w:ind w:right="0"/>
        <w:rPr>
          <w:rFonts w:hint="eastAsia"/>
          <w:sz w:val="10"/>
        </w:rPr>
      </w:pP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48.</w:t>
      </w:r>
      <w:r>
        <w:tab/>
      </w:r>
      <w:r>
        <w:rPr>
          <w:rFonts w:hint="eastAsia"/>
        </w:rPr>
        <w:t>阿拉伯联合酋长国确保妇女成为发展的战略伙伴。阿拉伯联合酋长国努力使妇女能够兼顾家庭责任与职业责任，从而创造吸引妇女就业的环境。调整各机构劳资关系的人力资源法律也允许灵活机动，增加了参加劳动大军的妇女人数。</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t>49.</w:t>
      </w:r>
      <w:r>
        <w:rPr>
          <w:rFonts w:hint="eastAsia"/>
        </w:rPr>
        <w:tab/>
        <w:t>2009</w:t>
      </w:r>
      <w:r>
        <w:rPr>
          <w:rFonts w:hint="eastAsia"/>
        </w:rPr>
        <w:t>年，劳工部长就亲属担保者的许可证问题发布第</w:t>
      </w:r>
      <w:r>
        <w:rPr>
          <w:rFonts w:hint="eastAsia"/>
        </w:rPr>
        <w:t>3</w:t>
      </w:r>
      <w:r>
        <w:rPr>
          <w:rFonts w:hint="eastAsia"/>
        </w:rPr>
        <w:t>号决定，规定了国家对这一权利的保障。决定允许获得本国合法居民身份者的妻女申请广告上的工作，并由亲属</w:t>
      </w:r>
      <w:r>
        <w:rPr>
          <w:rFonts w:hint="eastAsia"/>
        </w:rPr>
        <w:t>(</w:t>
      </w:r>
      <w:r>
        <w:rPr>
          <w:rFonts w:hint="eastAsia"/>
        </w:rPr>
        <w:t>丈夫</w:t>
      </w:r>
      <w:r>
        <w:rPr>
          <w:rFonts w:hint="eastAsia"/>
        </w:rPr>
        <w:t>/</w:t>
      </w:r>
      <w:r>
        <w:rPr>
          <w:rFonts w:hint="eastAsia"/>
        </w:rPr>
        <w:t>父亲</w:t>
      </w:r>
      <w:r>
        <w:rPr>
          <w:rFonts w:hint="eastAsia"/>
        </w:rPr>
        <w:t>)</w:t>
      </w:r>
      <w:r>
        <w:rPr>
          <w:rFonts w:hint="eastAsia"/>
        </w:rPr>
        <w:t>担保取得工作许可证。</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50.</w:t>
      </w:r>
      <w:r>
        <w:rPr>
          <w:rFonts w:hint="eastAsia"/>
        </w:rPr>
        <w:tab/>
      </w:r>
      <w:r>
        <w:rPr>
          <w:rFonts w:hint="eastAsia"/>
        </w:rPr>
        <w:t>关于委员会认为同值工作同等报酬原则缺失的问题，我们向委员会申明，阿联酋的立法保障同酬权利，如我们在上次报告中所述。根据《劳动法》第</w:t>
      </w:r>
      <w:r>
        <w:rPr>
          <w:rFonts w:hint="eastAsia"/>
        </w:rPr>
        <w:t>32</w:t>
      </w:r>
      <w:r>
        <w:rPr>
          <w:rFonts w:hint="eastAsia"/>
        </w:rPr>
        <w:t>条，“从业妇女如果从事的工作与男子相同，则应获得同等工资”。该法律保障男女在工资、奖金、津贴和离职金方面一律平等，并给予妇女若干优惠待遇，允许她们在要求其履行与怀孕和分娩有关的其他社会责任的情况下，全薪休假。</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51.</w:t>
      </w:r>
      <w:r>
        <w:rPr>
          <w:rFonts w:hint="eastAsia"/>
        </w:rPr>
        <w:tab/>
      </w:r>
      <w:r>
        <w:rPr>
          <w:rFonts w:hint="eastAsia"/>
        </w:rPr>
        <w:t>在这方面，我们希望强调指出劳工部根据内阁</w:t>
      </w:r>
      <w:r>
        <w:rPr>
          <w:rFonts w:hint="eastAsia"/>
        </w:rPr>
        <w:t>2008</w:t>
      </w:r>
      <w:r>
        <w:rPr>
          <w:rFonts w:hint="eastAsia"/>
        </w:rPr>
        <w:t>年第</w:t>
      </w:r>
      <w:r>
        <w:rPr>
          <w:rFonts w:hint="eastAsia"/>
        </w:rPr>
        <w:t>688</w:t>
      </w:r>
      <w:r>
        <w:rPr>
          <w:rFonts w:hint="eastAsia"/>
        </w:rPr>
        <w:t>号决定建立工资保护办公室的举措。该决定涉及执行劳工部的监测工资和工时保护计划，执行劳动者工资通过银行和其他金融机构转账的计划，并与劳动者沟通，受理他们因没有全额或部分支付工资而提出的投诉。在这方面，我们向贵委员会申明，根据工资保护办公室的记录、劳动视察报告、解决劳资纠纷司和劳工福利办公室的报告，没有收到或记录工资不平等或歧视的投诉；收到的所有投诉均涉及没有及时支付工资、没有支付加班工资或工资计算不准确的问题。</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t>52.</w:t>
      </w:r>
      <w:r>
        <w:rPr>
          <w:rFonts w:hint="eastAsia"/>
        </w:rPr>
        <w:tab/>
      </w:r>
      <w:r>
        <w:rPr>
          <w:rFonts w:hint="eastAsia"/>
        </w:rPr>
        <w:t>根据</w:t>
      </w:r>
      <w:r>
        <w:rPr>
          <w:rFonts w:hint="eastAsia"/>
        </w:rPr>
        <w:t>2008</w:t>
      </w:r>
      <w:r>
        <w:rPr>
          <w:rFonts w:hint="eastAsia"/>
        </w:rPr>
        <w:t>年关于联邦政府人力资源的联邦第</w:t>
      </w:r>
      <w:r>
        <w:rPr>
          <w:rFonts w:hint="eastAsia"/>
        </w:rPr>
        <w:t>11</w:t>
      </w:r>
      <w:r>
        <w:rPr>
          <w:rFonts w:hint="eastAsia"/>
        </w:rPr>
        <w:t>号法令，所有国家机构的工资都是在适用分析和评估职能的系统基础上根据国际规则确定的。这一点见于</w:t>
      </w:r>
      <w:r>
        <w:rPr>
          <w:rFonts w:hint="eastAsia"/>
        </w:rPr>
        <w:t>2011</w:t>
      </w:r>
      <w:r>
        <w:rPr>
          <w:rFonts w:hint="eastAsia"/>
        </w:rPr>
        <w:t>年关于人力资源的第</w:t>
      </w:r>
      <w:r>
        <w:rPr>
          <w:rFonts w:hint="eastAsia"/>
        </w:rPr>
        <w:t>9</w:t>
      </w:r>
      <w:r>
        <w:rPr>
          <w:rFonts w:hint="eastAsia"/>
        </w:rPr>
        <w:t>号联邦法第</w:t>
      </w:r>
      <w:r>
        <w:rPr>
          <w:rFonts w:hint="eastAsia"/>
        </w:rPr>
        <w:t>20</w:t>
      </w:r>
      <w:r>
        <w:rPr>
          <w:rFonts w:hint="eastAsia"/>
        </w:rPr>
        <w:t>条，其中规定：“各部委都应该有内阁根据当局的建议并按照一系列规则而决定发布的统一职等和工资一览表，其中不分任职者是男是女，而只涉及工作职能本身、承担工作所需的资历、就业者</w:t>
      </w:r>
      <w:r>
        <w:rPr>
          <w:rFonts w:hint="eastAsia"/>
        </w:rPr>
        <w:t>(</w:t>
      </w:r>
      <w:r>
        <w:rPr>
          <w:rFonts w:hint="eastAsia"/>
        </w:rPr>
        <w:t>无论性别</w:t>
      </w:r>
      <w:r>
        <w:rPr>
          <w:rFonts w:hint="eastAsia"/>
        </w:rPr>
        <w:t>)</w:t>
      </w:r>
      <w:r>
        <w:rPr>
          <w:rFonts w:hint="eastAsia"/>
        </w:rPr>
        <w:t>承担的责任大小”。</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53.</w:t>
      </w:r>
      <w:r>
        <w:rPr>
          <w:rFonts w:hint="eastAsia"/>
        </w:rPr>
        <w:tab/>
      </w:r>
      <w:r>
        <w:rPr>
          <w:rFonts w:hint="eastAsia"/>
        </w:rPr>
        <w:t>关于委员会所述的行动自由问题，</w:t>
      </w:r>
      <w:r w:rsidRPr="006D2834">
        <w:rPr>
          <w:rFonts w:hint="eastAsia"/>
        </w:rPr>
        <w:t>阿拉伯联合酋长国</w:t>
      </w:r>
      <w:r>
        <w:rPr>
          <w:rFonts w:hint="eastAsia"/>
        </w:rPr>
        <w:t>的劳动政策和立法保障妇女的行动自由，并申明国家承诺保护劳动者的权利。阿联酋将劳动者视为发展伙伴。为此制定了法律和政策，规范劳动者的就业，保护劳动者的权利，并确保他们有合适的工作环境。</w:t>
      </w:r>
      <w:r w:rsidRPr="00E669CA">
        <w:rPr>
          <w:rFonts w:hint="eastAsia"/>
        </w:rPr>
        <w:t>阿拉伯联合酋长国</w:t>
      </w:r>
      <w:r>
        <w:rPr>
          <w:rFonts w:hint="eastAsia"/>
        </w:rPr>
        <w:t>在国家立法中根据最高的国际标准申明给予外国劳工的保障和权利，确保这些劳工及其家人能在一个宽容的社会中过上体面的生活。外国劳工及其家人在阿联酋的社会、经济文化、保健和教育状况符合公约的许多规定，反映了这方面取得的重大进展。公约中的定居移徙概念不适用</w:t>
      </w:r>
      <w:r w:rsidRPr="009D58D6">
        <w:rPr>
          <w:rFonts w:hint="eastAsia"/>
        </w:rPr>
        <w:t>阿拉伯联合酋长国</w:t>
      </w:r>
      <w:r>
        <w:rPr>
          <w:rFonts w:hint="eastAsia"/>
        </w:rPr>
        <w:t>的临时工政策。这些临时工并不打算在本国永久定居，因为本国境内某一时刻存在的临时工与执行的具体项目有关。</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t>54.</w:t>
      </w:r>
      <w:r>
        <w:rPr>
          <w:rFonts w:hint="eastAsia"/>
        </w:rPr>
        <w:tab/>
      </w:r>
      <w:r>
        <w:rPr>
          <w:rFonts w:hint="eastAsia"/>
        </w:rPr>
        <w:t>本国尚未批准国际劳工组织</w:t>
      </w:r>
      <w:r>
        <w:rPr>
          <w:rFonts w:hint="eastAsia"/>
        </w:rPr>
        <w:t>(</w:t>
      </w:r>
      <w:r>
        <w:rPr>
          <w:rFonts w:hint="eastAsia"/>
        </w:rPr>
        <w:t>劳工组织</w:t>
      </w:r>
      <w:r>
        <w:rPr>
          <w:rFonts w:hint="eastAsia"/>
        </w:rPr>
        <w:t>)</w:t>
      </w:r>
      <w:r>
        <w:rPr>
          <w:rFonts w:hint="eastAsia"/>
        </w:rPr>
        <w:t>关于结杜自由和保护组织权利的第</w:t>
      </w:r>
      <w:r>
        <w:rPr>
          <w:rFonts w:hint="eastAsia"/>
        </w:rPr>
        <w:t>87</w:t>
      </w:r>
      <w:r>
        <w:rPr>
          <w:rFonts w:hint="eastAsia"/>
        </w:rPr>
        <w:t>号公约以及劳工组织关于组织及共同交涉权的第</w:t>
      </w:r>
      <w:r>
        <w:rPr>
          <w:rFonts w:hint="eastAsia"/>
        </w:rPr>
        <w:t>98</w:t>
      </w:r>
      <w:r>
        <w:rPr>
          <w:rFonts w:hint="eastAsia"/>
        </w:rPr>
        <w:t>号公约。之所以没有这样做的理由是本国正在制定进口外国劳工的要求规定，同时也是因为本国的人口情况。外国人因就业目的在本国居住是临时的，与就业合同有关。在大多数情况下，居住时间不超过几年，之后便返回原籍国。此外，本国人口中的非国民占</w:t>
      </w:r>
      <w:r>
        <w:rPr>
          <w:rFonts w:hint="eastAsia"/>
        </w:rPr>
        <w:t>80%</w:t>
      </w:r>
      <w:r>
        <w:rPr>
          <w:rFonts w:hint="eastAsia"/>
        </w:rPr>
        <w:t>。这些因素是</w:t>
      </w:r>
      <w:r w:rsidRPr="0084526B">
        <w:rPr>
          <w:rFonts w:hint="eastAsia"/>
        </w:rPr>
        <w:t>阿拉伯联合酋长国</w:t>
      </w:r>
      <w:r>
        <w:rPr>
          <w:rFonts w:hint="eastAsia"/>
        </w:rPr>
        <w:t>劳动力市场所特有的，需要认真制定工人代表制和共同交涉权条款的创新模式。政府继续在考察已有的替代方案。我们希望能很快定出适当的模式。劳工法和国家的有关立法规定广泛保护工人并保障他们的权利。本国与输送工人的国家制定的双边协定已获批准。这些协定规定在整个合同工作期间保护这些工人的权利，包括招聘、准备前往本国、临时居住、准备返回和融入家乡。</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55.</w:t>
      </w:r>
      <w:r>
        <w:rPr>
          <w:rFonts w:hint="eastAsia"/>
        </w:rPr>
        <w:tab/>
      </w:r>
      <w:r>
        <w:rPr>
          <w:rFonts w:hint="eastAsia"/>
        </w:rPr>
        <w:t>作为制定立法保障组织自由努力的一部分，本国于</w:t>
      </w:r>
      <w:r>
        <w:rPr>
          <w:rFonts w:hint="eastAsia"/>
        </w:rPr>
        <w:t>2008</w:t>
      </w:r>
      <w:r>
        <w:rPr>
          <w:rFonts w:hint="eastAsia"/>
        </w:rPr>
        <w:t>年颁布了关于非政府公共福利协会和组织的第</w:t>
      </w:r>
      <w:r>
        <w:rPr>
          <w:rFonts w:hint="eastAsia"/>
        </w:rPr>
        <w:t>2</w:t>
      </w:r>
      <w:r>
        <w:rPr>
          <w:rFonts w:hint="eastAsia"/>
        </w:rPr>
        <w:t>号联邦法。该法允许社会上的所有团体组织公共福利协会，以便以合法、符合规范、与公众利益不相冲突的方式表达他们的看法。根据这一法律，国家保障其领土上的所有工人建立代表他们的专业协会的权利，国内的所有公民和非公民居民都可以参加。</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t>56.</w:t>
      </w:r>
      <w:r>
        <w:rPr>
          <w:rFonts w:hint="eastAsia"/>
        </w:rPr>
        <w:tab/>
      </w:r>
      <w:r>
        <w:rPr>
          <w:rFonts w:hint="eastAsia"/>
        </w:rPr>
        <w:t>关于共同交涉权，劳工法第</w:t>
      </w:r>
      <w:r>
        <w:rPr>
          <w:rFonts w:hint="eastAsia"/>
        </w:rPr>
        <w:t>9</w:t>
      </w:r>
      <w:r>
        <w:rPr>
          <w:rFonts w:hint="eastAsia"/>
        </w:rPr>
        <w:t>章对劳资纠纷中的共同交涉权和共同交涉机制作了规定。该法规定在每个劳工部建立劳工调解委员会。委员会的主要职能是调解劳资纠纷的工人和雇主双方。劳工通过这些委员会行使与雇主共同交涉的权利。最近，在阿布扎比司法厅设立了一个法院，负责审理涉及支助事务工人的纠纷。</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57.</w:t>
      </w:r>
      <w:r>
        <w:rPr>
          <w:rFonts w:hint="eastAsia"/>
        </w:rPr>
        <w:tab/>
      </w:r>
      <w:r>
        <w:rPr>
          <w:rFonts w:hint="eastAsia"/>
        </w:rPr>
        <w:t>此外，劳工部在本国境内外国劳工最集中的几个城市设立了</w:t>
      </w:r>
      <w:r>
        <w:rPr>
          <w:rFonts w:hint="eastAsia"/>
        </w:rPr>
        <w:t>9</w:t>
      </w:r>
      <w:r>
        <w:rPr>
          <w:rFonts w:hint="eastAsia"/>
        </w:rPr>
        <w:t>个劳工福利办公室。这些办公室促进生产的三个利益攸关方之间的沟通，调解工人和雇主的矛盾，特别是希望就某个问题与雇主进行共同交涉的工人。劳工福利办公室在雇主与工人之间发挥调解作用，解决劳资纠纷。如果双方不能达成解决方案，则向司法机构进行投诉，要求裁决。劳工部对工作场所进行实地访问，促使企业遵守职业保健和安全的规定。</w:t>
      </w:r>
      <w:r>
        <w:rPr>
          <w:rFonts w:hint="eastAsia"/>
        </w:rPr>
        <w:t>2013</w:t>
      </w:r>
      <w:r>
        <w:rPr>
          <w:rFonts w:hint="eastAsia"/>
        </w:rPr>
        <w:t>年，劳工部进行了</w:t>
      </w:r>
      <w:r>
        <w:rPr>
          <w:rFonts w:hint="eastAsia"/>
        </w:rPr>
        <w:t>135 297</w:t>
      </w:r>
      <w:r>
        <w:rPr>
          <w:rFonts w:hint="eastAsia"/>
        </w:rPr>
        <w:t>次这样的访问。</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58.</w:t>
      </w:r>
      <w:r>
        <w:rPr>
          <w:rFonts w:hint="eastAsia"/>
        </w:rPr>
        <w:tab/>
      </w:r>
      <w:r>
        <w:rPr>
          <w:rFonts w:hint="eastAsia"/>
        </w:rPr>
        <w:t>一般而言，国家并不禁止代表工人的协会或工会。</w:t>
      </w:r>
      <w:r>
        <w:rPr>
          <w:rFonts w:hint="eastAsia"/>
        </w:rPr>
        <w:t>2008</w:t>
      </w:r>
      <w:r>
        <w:rPr>
          <w:rFonts w:hint="eastAsia"/>
        </w:rPr>
        <w:t>年关于非政府的公共福利协会和组织的第</w:t>
      </w:r>
      <w:r>
        <w:rPr>
          <w:rFonts w:hint="eastAsia"/>
        </w:rPr>
        <w:t>2</w:t>
      </w:r>
      <w:r>
        <w:rPr>
          <w:rFonts w:hint="eastAsia"/>
        </w:rPr>
        <w:t>号联邦法让阿联酋各阶层民众有权组织代表性协会，以合法规范与国家利益不相冲突的方式表达他们的意见。该法律对公共福利协会的定义是至少有</w:t>
      </w:r>
      <w:r>
        <w:rPr>
          <w:rFonts w:hint="eastAsia"/>
        </w:rPr>
        <w:t>20</w:t>
      </w:r>
      <w:r>
        <w:rPr>
          <w:rFonts w:hint="eastAsia"/>
        </w:rPr>
        <w:t>名创始成员的永久组织。部长可破例允许只有</w:t>
      </w:r>
      <w:r>
        <w:rPr>
          <w:rFonts w:hint="eastAsia"/>
        </w:rPr>
        <w:t>5</w:t>
      </w:r>
      <w:r>
        <w:rPr>
          <w:rFonts w:hint="eastAsia"/>
        </w:rPr>
        <w:t>名创始成员的协会。</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t>59.</w:t>
      </w:r>
      <w:r>
        <w:rPr>
          <w:rFonts w:hint="eastAsia"/>
        </w:rPr>
        <w:tab/>
      </w:r>
      <w:r>
        <w:rPr>
          <w:rFonts w:hint="eastAsia"/>
        </w:rPr>
        <w:t>国家根据上述法律，保障境内的所有工人有权建立代表他们的职业协会。这种协会向所有公民和非公民居民开放。法律允许这种协会的创始人自由制定协会规章、会员要求、会员资格类别、接受和开除会员的程序、会员的权利和义务、组建理事会的方式、理事会的权力和工作方式、协会的资源及其使用、监测开支的方法、自愿解散协会的要求和规则以及资金的处置。</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60.</w:t>
      </w:r>
      <w:r>
        <w:rPr>
          <w:rFonts w:hint="eastAsia"/>
        </w:rPr>
        <w:tab/>
      </w:r>
      <w:r>
        <w:rPr>
          <w:rFonts w:hint="eastAsia"/>
        </w:rPr>
        <w:t>关于政府部门的就业，政府人力资源联邦管理局宣布成立一个妇女在联邦政府内就业委员会。委员会筹备研究和调查，以便支持并满足在联邦政府工作的妇女的需要。委员会研究与妇女事务有关的条例和立法，提出支持就业妇女的举措和建议，提高机构对妇女作用重要性的认识，支持并促进在政府当局和机构工作的妇女建立妇女委员会。此外，政府企业在</w:t>
      </w:r>
      <w:r>
        <w:rPr>
          <w:rFonts w:hint="eastAsia"/>
        </w:rPr>
        <w:t>38</w:t>
      </w:r>
      <w:r>
        <w:rPr>
          <w:rFonts w:hint="eastAsia"/>
        </w:rPr>
        <w:t>个工作地点提供托儿所。</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61.</w:t>
      </w:r>
      <w:r>
        <w:rPr>
          <w:rFonts w:hint="eastAsia"/>
        </w:rPr>
        <w:tab/>
      </w:r>
      <w:r>
        <w:rPr>
          <w:rFonts w:hint="eastAsia"/>
        </w:rPr>
        <w:t>关于提高妇女对其权利和义务的认识，劳工部的劳工指导司宣传劳工法及其执行法令。劳工部为工人和雇主提供劳工部程序和政策方面的指导，并以女工自己的语言为她们上培训课，特别是低技能工作和女工人数众多的部门提供培训。</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62.</w:t>
      </w:r>
      <w:r>
        <w:rPr>
          <w:rFonts w:hint="eastAsia"/>
        </w:rPr>
        <w:tab/>
      </w:r>
      <w:r>
        <w:rPr>
          <w:rFonts w:hint="eastAsia"/>
        </w:rPr>
        <w:t>政府人力资源联邦管理局颁布了职业行为和公务员道德守则。内阁在</w:t>
      </w:r>
      <w:r>
        <w:rPr>
          <w:rFonts w:hint="eastAsia"/>
        </w:rPr>
        <w:t>2010</w:t>
      </w:r>
      <w:r>
        <w:rPr>
          <w:rFonts w:hint="eastAsia"/>
        </w:rPr>
        <w:t>年第</w:t>
      </w:r>
      <w:r>
        <w:rPr>
          <w:rFonts w:hint="eastAsia"/>
        </w:rPr>
        <w:t>15</w:t>
      </w:r>
      <w:r>
        <w:rPr>
          <w:rFonts w:hint="eastAsia"/>
        </w:rPr>
        <w:t>号内阁决定中通过了这一守则，以期建立一个支持政府雇员职业价值观、培养责任感、在对待下属、同事和公众时坚持道德高标准的机构文化。该守则适用本国的所有公务员。管理局在网上举办了一个必修课程，培训守则所述的目的、价值和概念。所有公务员都必须至迟在</w:t>
      </w:r>
      <w:r>
        <w:rPr>
          <w:rFonts w:hint="eastAsia"/>
        </w:rPr>
        <w:t>2012</w:t>
      </w:r>
      <w:r>
        <w:rPr>
          <w:rFonts w:hint="eastAsia"/>
        </w:rPr>
        <w:t>年</w:t>
      </w:r>
      <w:r>
        <w:rPr>
          <w:rFonts w:hint="eastAsia"/>
        </w:rPr>
        <w:t>11</w:t>
      </w:r>
      <w:r>
        <w:rPr>
          <w:rFonts w:hint="eastAsia"/>
        </w:rPr>
        <w:t>月</w:t>
      </w:r>
      <w:r>
        <w:rPr>
          <w:rFonts w:hint="eastAsia"/>
        </w:rPr>
        <w:t>1</w:t>
      </w:r>
      <w:r>
        <w:rPr>
          <w:rFonts w:hint="eastAsia"/>
        </w:rPr>
        <w:t>日报名上这门课，完成课程并通过最后的考试。内阁决定第</w:t>
      </w:r>
      <w:r>
        <w:rPr>
          <w:rFonts w:hint="eastAsia"/>
        </w:rPr>
        <w:t>6</w:t>
      </w:r>
      <w:r>
        <w:rPr>
          <w:rFonts w:hint="eastAsia"/>
        </w:rPr>
        <w:t>段要求公务员在工作时始终尊重其上司和同事的权利，营造一个没有歧视、骚扰、暴力和下流或不当语言的环境。</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63.</w:t>
      </w:r>
      <w:r>
        <w:rPr>
          <w:rFonts w:hint="eastAsia"/>
        </w:rPr>
        <w:tab/>
      </w:r>
      <w:r>
        <w:rPr>
          <w:rFonts w:hint="eastAsia"/>
        </w:rPr>
        <w:t>劳工部为妇女加入小企业提供便利。劳工部与地方政府合作，免收青年创办企业和中型企业的一些费用，并免除银行担保要求，以促进这些企业的发展。劳工部进行了</w:t>
      </w:r>
      <w:r>
        <w:rPr>
          <w:rFonts w:hint="eastAsia"/>
        </w:rPr>
        <w:t>371</w:t>
      </w:r>
      <w:r>
        <w:rPr>
          <w:rFonts w:hint="eastAsia"/>
        </w:rPr>
        <w:t>次监测中小企业的视察访问。此外，一些地方法令和法律制定措施，支持青年企业和中小型企业，以促进它们的可持续发展，并为每个酋长国统计这些企业的数量。</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10.</w:t>
      </w:r>
      <w:r>
        <w:rPr>
          <w:rFonts w:hint="eastAsia"/>
        </w:rPr>
        <w:tab/>
        <w:t>第12条——保健</w:t>
      </w:r>
    </w:p>
    <w:p w:rsidR="00A42CD0" w:rsidRPr="00076D00" w:rsidRDefault="00A42CD0" w:rsidP="00A42CD0">
      <w:pPr>
        <w:pStyle w:val="SingleTxt"/>
        <w:spacing w:after="0" w:line="120" w:lineRule="exact"/>
        <w:ind w:right="0"/>
        <w:rPr>
          <w:rFonts w:hint="eastAsia"/>
          <w:sz w:val="10"/>
        </w:rPr>
      </w:pP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64.</w:t>
      </w:r>
      <w:r>
        <w:rPr>
          <w:rFonts w:hint="eastAsia"/>
        </w:rPr>
        <w:tab/>
      </w:r>
      <w:r>
        <w:rPr>
          <w:rFonts w:hint="eastAsia"/>
        </w:rPr>
        <w:t>世界卫生组织将阿拉伯联合酋长国卫生系统的绩效排在世界第</w:t>
      </w:r>
      <w:r>
        <w:rPr>
          <w:rFonts w:hint="eastAsia"/>
        </w:rPr>
        <w:t>27</w:t>
      </w:r>
      <w:r>
        <w:rPr>
          <w:rFonts w:hint="eastAsia"/>
        </w:rPr>
        <w:t>位。阿联酋卫生部力求确保本国的政府和私立医院、初级保健中心、诊所、母婴科和中心向所有公民、非公民和游客提供先进的保健服务。阿布扎比卫生管理局、阿布扎比卫生服务公司和迪拜卫生管理局等地方当局监管理医疗中心及其提供的医疗服务。在大多数情况下，政府医院免费向本国公民提供服务，并低价向持有医疗证的外国人提供服务。所有非国民，包括辅助工</w:t>
      </w:r>
      <w:r>
        <w:rPr>
          <w:rFonts w:hint="eastAsia"/>
        </w:rPr>
        <w:t>(</w:t>
      </w:r>
      <w:r>
        <w:rPr>
          <w:rFonts w:hint="eastAsia"/>
        </w:rPr>
        <w:t>家政工人</w:t>
      </w:r>
      <w:r>
        <w:rPr>
          <w:rFonts w:hint="eastAsia"/>
        </w:rPr>
        <w:t>)</w:t>
      </w:r>
      <w:r>
        <w:rPr>
          <w:rFonts w:hint="eastAsia"/>
        </w:rPr>
        <w:t>，可以参加某个提供各档保险和福利的医疗保险制度。国家要求所有家政工人办医疗证，以让他们得到政府医院的服务。关于辅助工就业的法律草案正进入有关立法当局批准的最后阶段。该法律要求雇用家政工人者为家政女工提供健康保险，并在其生病时提供必要治疗。</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65.</w:t>
      </w:r>
      <w:r>
        <w:rPr>
          <w:rFonts w:hint="eastAsia"/>
        </w:rPr>
        <w:tab/>
      </w:r>
      <w:r>
        <w:rPr>
          <w:rFonts w:hint="eastAsia"/>
        </w:rPr>
        <w:t>一般来说，阿拉伯联合酋长国的经济和社会变化改善了个人的健康状况，包括妇女在内。为男女提供的保健服务没有区别。根据国家的母幼以及妇女和儿童健康战略，妇女毕生都有促进健康的方案。该战略力求通过促进妇女健康以及为母亲和儿童提供服务的保健方案和项目，超越国际的妇女健康指标。卫生部与阿布扎比和迪拜卫生管理局、武装部队和石油公司的医务处、私营部门保健机构、包括全国妇女联盟、家庭发展基金、妇女协会和若干民间社会组织在内的一些政府和非政府机构合作，在全国为所有女性公民和非公民提供这种服务。本国决心加强妇女的地位。本国宪法保障男女的平等权利。</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66.</w:t>
      </w:r>
      <w:r>
        <w:rPr>
          <w:rFonts w:hint="eastAsia"/>
        </w:rPr>
        <w:tab/>
      </w:r>
      <w:r>
        <w:rPr>
          <w:rFonts w:hint="eastAsia"/>
        </w:rPr>
        <w:t>国家纪录的妇幼保健指标如下，均与先进国家的指标相仿：</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ab/>
        <w:t>1.</w:t>
      </w:r>
      <w:r>
        <w:rPr>
          <w:rFonts w:hint="eastAsia"/>
        </w:rPr>
        <w:tab/>
        <w:t>99%</w:t>
      </w:r>
      <w:r>
        <w:rPr>
          <w:rFonts w:hint="eastAsia"/>
        </w:rPr>
        <w:t>的产妇在医院分娩，有全面医疗监护。</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ab/>
        <w:t>2.</w:t>
      </w:r>
      <w:r>
        <w:rPr>
          <w:rFonts w:hint="eastAsia"/>
        </w:rPr>
        <w:tab/>
        <w:t>50</w:t>
      </w:r>
      <w:r>
        <w:rPr>
          <w:rFonts w:hint="eastAsia"/>
        </w:rPr>
        <w:t>所医院提供产科服务。</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ab/>
        <w:t>3.</w:t>
      </w:r>
      <w:r>
        <w:rPr>
          <w:rFonts w:hint="eastAsia"/>
        </w:rPr>
        <w:tab/>
        <w:t>2010</w:t>
      </w:r>
      <w:r>
        <w:rPr>
          <w:rFonts w:hint="eastAsia"/>
        </w:rPr>
        <w:t>年女公民的出生时预期寿命共计</w:t>
      </w:r>
      <w:r>
        <w:rPr>
          <w:rFonts w:hint="eastAsia"/>
        </w:rPr>
        <w:t>80</w:t>
      </w:r>
      <w:r>
        <w:rPr>
          <w:rFonts w:hint="eastAsia"/>
        </w:rPr>
        <w:t>岁。</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tab/>
      </w:r>
      <w:r>
        <w:rPr>
          <w:rFonts w:hint="eastAsia"/>
        </w:rPr>
        <w:t>4.</w:t>
      </w:r>
      <w:r>
        <w:rPr>
          <w:rFonts w:hint="eastAsia"/>
        </w:rPr>
        <w:tab/>
      </w:r>
      <w:r>
        <w:rPr>
          <w:rFonts w:hint="eastAsia"/>
        </w:rPr>
        <w:t>婴儿死亡率从</w:t>
      </w:r>
      <w:r>
        <w:rPr>
          <w:rFonts w:hint="eastAsia"/>
        </w:rPr>
        <w:t>2000</w:t>
      </w:r>
      <w:r>
        <w:rPr>
          <w:rFonts w:hint="eastAsia"/>
        </w:rPr>
        <w:t>年的每千名活产婴儿死亡</w:t>
      </w:r>
      <w:r>
        <w:rPr>
          <w:rFonts w:hint="eastAsia"/>
        </w:rPr>
        <w:t>7.68</w:t>
      </w:r>
      <w:r>
        <w:rPr>
          <w:rFonts w:hint="eastAsia"/>
        </w:rPr>
        <w:t>人下降到</w:t>
      </w:r>
      <w:r>
        <w:rPr>
          <w:rFonts w:hint="eastAsia"/>
        </w:rPr>
        <w:t>2010</w:t>
      </w:r>
      <w:r>
        <w:rPr>
          <w:rFonts w:hint="eastAsia"/>
        </w:rPr>
        <w:t>年的</w:t>
      </w:r>
      <w:r>
        <w:rPr>
          <w:rFonts w:hint="eastAsia"/>
        </w:rPr>
        <w:t>6.43</w:t>
      </w:r>
      <w:r>
        <w:rPr>
          <w:rFonts w:hint="eastAsia"/>
        </w:rPr>
        <w:t>。</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tab/>
      </w:r>
      <w:r>
        <w:rPr>
          <w:rFonts w:hint="eastAsia"/>
        </w:rPr>
        <w:t>5.</w:t>
      </w:r>
      <w:r>
        <w:rPr>
          <w:rFonts w:hint="eastAsia"/>
        </w:rPr>
        <w:tab/>
        <w:t>2010</w:t>
      </w:r>
      <w:r>
        <w:rPr>
          <w:rFonts w:hint="eastAsia"/>
        </w:rPr>
        <w:t>年与怀孕和分娩有关的孕产妇死亡率为每</w:t>
      </w:r>
      <w:r>
        <w:rPr>
          <w:rFonts w:hint="eastAsia"/>
        </w:rPr>
        <w:t>100 000</w:t>
      </w:r>
      <w:r>
        <w:rPr>
          <w:rFonts w:hint="eastAsia"/>
        </w:rPr>
        <w:t>例活产死亡</w:t>
      </w:r>
      <w:r>
        <w:rPr>
          <w:rFonts w:hint="eastAsia"/>
        </w:rPr>
        <w:t>2.45</w:t>
      </w:r>
      <w:r>
        <w:rPr>
          <w:rFonts w:hint="eastAsia"/>
        </w:rPr>
        <w:t>人。</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ab/>
        <w:t>6.</w:t>
      </w:r>
      <w:r>
        <w:rPr>
          <w:rFonts w:hint="eastAsia"/>
        </w:rPr>
        <w:tab/>
        <w:t>2008</w:t>
      </w:r>
      <w:r>
        <w:rPr>
          <w:rFonts w:hint="eastAsia"/>
        </w:rPr>
        <w:t>年的新生儿死亡率为每</w:t>
      </w:r>
      <w:r>
        <w:rPr>
          <w:rFonts w:hint="eastAsia"/>
        </w:rPr>
        <w:t>1</w:t>
      </w:r>
      <w:r>
        <w:t xml:space="preserve"> </w:t>
      </w:r>
      <w:r>
        <w:rPr>
          <w:rFonts w:hint="eastAsia"/>
        </w:rPr>
        <w:t>000</w:t>
      </w:r>
      <w:r>
        <w:rPr>
          <w:rFonts w:hint="eastAsia"/>
        </w:rPr>
        <w:t>例活产死亡</w:t>
      </w:r>
      <w:r>
        <w:rPr>
          <w:rFonts w:hint="eastAsia"/>
        </w:rPr>
        <w:t>4.92</w:t>
      </w:r>
      <w:r>
        <w:rPr>
          <w:rFonts w:hint="eastAsia"/>
        </w:rPr>
        <w:t>人。</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tab/>
      </w:r>
      <w:r>
        <w:rPr>
          <w:rFonts w:hint="eastAsia"/>
        </w:rPr>
        <w:t>7.</w:t>
      </w:r>
      <w:r>
        <w:rPr>
          <w:rFonts w:hint="eastAsia"/>
        </w:rPr>
        <w:tab/>
      </w:r>
      <w:r>
        <w:rPr>
          <w:rFonts w:hint="eastAsia"/>
        </w:rPr>
        <w:t>婴儿死亡率下降</w:t>
      </w:r>
      <w:r>
        <w:rPr>
          <w:rFonts w:hint="eastAsia"/>
        </w:rPr>
        <w:t>44%</w:t>
      </w:r>
      <w:r>
        <w:rPr>
          <w:rFonts w:hint="eastAsia"/>
        </w:rPr>
        <w:t>，从</w:t>
      </w:r>
      <w:r>
        <w:rPr>
          <w:rFonts w:hint="eastAsia"/>
        </w:rPr>
        <w:t>1990</w:t>
      </w:r>
      <w:r>
        <w:rPr>
          <w:rFonts w:hint="eastAsia"/>
        </w:rPr>
        <w:t>年的每</w:t>
      </w:r>
      <w:r>
        <w:rPr>
          <w:rFonts w:hint="eastAsia"/>
        </w:rPr>
        <w:t>1</w:t>
      </w:r>
      <w:r>
        <w:t xml:space="preserve"> </w:t>
      </w:r>
      <w:r>
        <w:rPr>
          <w:rFonts w:hint="eastAsia"/>
        </w:rPr>
        <w:t>000</w:t>
      </w:r>
      <w:r>
        <w:rPr>
          <w:rFonts w:hint="eastAsia"/>
        </w:rPr>
        <w:t>名活产儿死亡</w:t>
      </w:r>
      <w:r>
        <w:rPr>
          <w:rFonts w:hint="eastAsia"/>
        </w:rPr>
        <w:t>11.4</w:t>
      </w:r>
      <w:r>
        <w:rPr>
          <w:rFonts w:hint="eastAsia"/>
        </w:rPr>
        <w:t>人下降到</w:t>
      </w:r>
      <w:r>
        <w:rPr>
          <w:rFonts w:hint="eastAsia"/>
        </w:rPr>
        <w:t>2011</w:t>
      </w:r>
      <w:r>
        <w:rPr>
          <w:rFonts w:hint="eastAsia"/>
        </w:rPr>
        <w:t>年的</w:t>
      </w:r>
      <w:r>
        <w:rPr>
          <w:rFonts w:hint="eastAsia"/>
        </w:rPr>
        <w:t>6.4</w:t>
      </w:r>
      <w:r>
        <w:rPr>
          <w:rFonts w:hint="eastAsia"/>
        </w:rPr>
        <w:t>人。</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tab/>
      </w:r>
      <w:r>
        <w:rPr>
          <w:rFonts w:hint="eastAsia"/>
        </w:rPr>
        <w:t>8.</w:t>
      </w:r>
      <w:r>
        <w:rPr>
          <w:rFonts w:hint="eastAsia"/>
        </w:rPr>
        <w:tab/>
      </w:r>
      <w:r>
        <w:rPr>
          <w:rFonts w:hint="eastAsia"/>
        </w:rPr>
        <w:t>五岁以下幼儿死亡率下降</w:t>
      </w:r>
      <w:r>
        <w:rPr>
          <w:rFonts w:hint="eastAsia"/>
        </w:rPr>
        <w:t>63%</w:t>
      </w:r>
      <w:r>
        <w:rPr>
          <w:rFonts w:hint="eastAsia"/>
        </w:rPr>
        <w:t>，从</w:t>
      </w:r>
      <w:r>
        <w:rPr>
          <w:rFonts w:hint="eastAsia"/>
        </w:rPr>
        <w:t>1991</w:t>
      </w:r>
      <w:r>
        <w:rPr>
          <w:rFonts w:hint="eastAsia"/>
        </w:rPr>
        <w:t>年的每千名活产儿死亡</w:t>
      </w:r>
      <w:r>
        <w:rPr>
          <w:rFonts w:hint="eastAsia"/>
        </w:rPr>
        <w:t>14.05</w:t>
      </w:r>
      <w:r>
        <w:rPr>
          <w:rFonts w:hint="eastAsia"/>
        </w:rPr>
        <w:t>人下降到</w:t>
      </w:r>
      <w:r>
        <w:rPr>
          <w:rFonts w:hint="eastAsia"/>
        </w:rPr>
        <w:t>2010</w:t>
      </w:r>
      <w:r>
        <w:rPr>
          <w:rFonts w:hint="eastAsia"/>
        </w:rPr>
        <w:t>年的</w:t>
      </w:r>
      <w:r>
        <w:rPr>
          <w:rFonts w:hint="eastAsia"/>
        </w:rPr>
        <w:t>8.6</w:t>
      </w:r>
      <w:r>
        <w:rPr>
          <w:rFonts w:hint="eastAsia"/>
        </w:rPr>
        <w:t>人。</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ab/>
        <w:t>9.</w:t>
      </w:r>
      <w:r>
        <w:rPr>
          <w:rFonts w:hint="eastAsia"/>
        </w:rPr>
        <w:tab/>
        <w:t>2010</w:t>
      </w:r>
      <w:r>
        <w:rPr>
          <w:rFonts w:hint="eastAsia"/>
        </w:rPr>
        <w:t>年只记录到</w:t>
      </w:r>
      <w:r>
        <w:rPr>
          <w:rFonts w:hint="eastAsia"/>
        </w:rPr>
        <w:t>3</w:t>
      </w:r>
      <w:r>
        <w:rPr>
          <w:rFonts w:hint="eastAsia"/>
        </w:rPr>
        <w:t>起孕产妇因怀孕、分娩和产后并发症而死亡的事件。</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ab/>
        <w:t>10.</w:t>
      </w:r>
      <w:r>
        <w:rPr>
          <w:rFonts w:hint="eastAsia"/>
        </w:rPr>
        <w:tab/>
        <w:t>2009</w:t>
      </w:r>
      <w:r>
        <w:rPr>
          <w:rFonts w:hint="eastAsia"/>
        </w:rPr>
        <w:t>年体重不足儿童的比例总共为</w:t>
      </w:r>
      <w:r>
        <w:rPr>
          <w:rFonts w:hint="eastAsia"/>
        </w:rPr>
        <w:t>9%</w:t>
      </w:r>
      <w:r>
        <w:rPr>
          <w:rFonts w:hint="eastAsia"/>
        </w:rPr>
        <w:t>。</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67.</w:t>
      </w:r>
      <w:r>
        <w:rPr>
          <w:rFonts w:hint="eastAsia"/>
        </w:rPr>
        <w:tab/>
        <w:t>2014</w:t>
      </w:r>
      <w:r>
        <w:rPr>
          <w:rFonts w:hint="eastAsia"/>
        </w:rPr>
        <w:t>财政年卫生部门的预算共计</w:t>
      </w:r>
      <w:r>
        <w:rPr>
          <w:rFonts w:hint="eastAsia"/>
        </w:rPr>
        <w:t>37</w:t>
      </w:r>
      <w:r>
        <w:rPr>
          <w:rFonts w:hint="eastAsia"/>
        </w:rPr>
        <w:t>亿迪拉姆，占联邦政府当年总预算的</w:t>
      </w:r>
      <w:r>
        <w:rPr>
          <w:rFonts w:hint="eastAsia"/>
        </w:rPr>
        <w:t>8%</w:t>
      </w:r>
      <w:r>
        <w:rPr>
          <w:rFonts w:hint="eastAsia"/>
        </w:rPr>
        <w:t>，用于为公民和非公民提供最高一级的保健服务，并增加卫生部门在全球的竞争力。政府机构努力向妇女提供一系列治疗和预防服务，包括以下各项：</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ab/>
        <w:t>1.</w:t>
      </w:r>
      <w:r>
        <w:rPr>
          <w:rFonts w:hint="eastAsia"/>
        </w:rPr>
        <w:tab/>
      </w:r>
      <w:r>
        <w:rPr>
          <w:rFonts w:hint="eastAsia"/>
        </w:rPr>
        <w:t>婚前检查和遗传咨询方案。</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tab/>
      </w:r>
      <w:r>
        <w:rPr>
          <w:rFonts w:hint="eastAsia"/>
        </w:rPr>
        <w:t>2.</w:t>
      </w:r>
      <w:r>
        <w:rPr>
          <w:rFonts w:hint="eastAsia"/>
        </w:rPr>
        <w:tab/>
      </w:r>
      <w:r>
        <w:rPr>
          <w:rFonts w:hint="eastAsia"/>
        </w:rPr>
        <w:t>孕产保健，包括怀孕期间的护理和监测，在怀孕期间及早发现风险因素，为母亲提供产后护理。</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tab/>
      </w:r>
      <w:r>
        <w:rPr>
          <w:rFonts w:hint="eastAsia"/>
        </w:rPr>
        <w:t>3.</w:t>
      </w:r>
      <w:r>
        <w:rPr>
          <w:rFonts w:hint="eastAsia"/>
        </w:rPr>
        <w:tab/>
      </w:r>
      <w:r>
        <w:rPr>
          <w:rFonts w:hint="eastAsia"/>
        </w:rPr>
        <w:t>所有儿童都能享受综合方案提供的儿童保健服务，没有性别歧视，包括为五岁以下儿童提供保健，还有全国性的接种方案。</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tab/>
      </w:r>
      <w:r>
        <w:rPr>
          <w:rFonts w:hint="eastAsia"/>
        </w:rPr>
        <w:t>4.</w:t>
      </w:r>
      <w:r>
        <w:rPr>
          <w:rFonts w:hint="eastAsia"/>
        </w:rPr>
        <w:tab/>
      </w:r>
      <w:r>
        <w:rPr>
          <w:rFonts w:hint="eastAsia"/>
        </w:rPr>
        <w:t>营养方案：妇幼友好医院方案制订和实施关于婴幼儿营养和母亲在怀孕和授乳期间的营养政策，妇幼友好医院倡议，阿拉伯联合酋长国的母乳代用品的销售守则。</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tab/>
      </w:r>
      <w:r>
        <w:rPr>
          <w:rFonts w:hint="eastAsia"/>
        </w:rPr>
        <w:t>5.</w:t>
      </w:r>
      <w:r>
        <w:rPr>
          <w:rFonts w:hint="eastAsia"/>
        </w:rPr>
        <w:tab/>
      </w:r>
      <w:r>
        <w:rPr>
          <w:rFonts w:hint="eastAsia"/>
        </w:rPr>
        <w:t>早期发现乳腺癌国家计划。该计划自</w:t>
      </w:r>
      <w:r>
        <w:rPr>
          <w:rFonts w:hint="eastAsia"/>
        </w:rPr>
        <w:t>1996</w:t>
      </w:r>
      <w:r>
        <w:rPr>
          <w:rFonts w:hint="eastAsia"/>
        </w:rPr>
        <w:t>年制定以来，为妇女提供了以下服务：</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rPr>
          <w:rFonts w:hint="eastAsia"/>
        </w:rPr>
        <w:tab/>
      </w:r>
      <w:r>
        <w:rPr>
          <w:rFonts w:hint="eastAsia"/>
        </w:rPr>
        <w:tab/>
      </w:r>
      <w:r>
        <w:rPr>
          <w:rFonts w:hint="eastAsia"/>
        </w:rPr>
        <w:tab/>
        <w:t xml:space="preserve">- </w:t>
      </w:r>
      <w:r>
        <w:rPr>
          <w:rFonts w:hint="eastAsia"/>
        </w:rPr>
        <w:t>乳腺癌预防教育；</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rPr>
          <w:rFonts w:hint="eastAsia"/>
        </w:rPr>
        <w:tab/>
      </w:r>
      <w:r>
        <w:rPr>
          <w:rFonts w:hint="eastAsia"/>
        </w:rPr>
        <w:tab/>
      </w:r>
      <w:r>
        <w:rPr>
          <w:rFonts w:hint="eastAsia"/>
        </w:rPr>
        <w:tab/>
        <w:t xml:space="preserve">- </w:t>
      </w:r>
      <w:r>
        <w:rPr>
          <w:rFonts w:hint="eastAsia"/>
        </w:rPr>
        <w:t>自我检查方法培训；</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rPr>
          <w:rFonts w:hint="eastAsia"/>
        </w:rPr>
        <w:tab/>
      </w:r>
      <w:r>
        <w:rPr>
          <w:rFonts w:hint="eastAsia"/>
        </w:rPr>
        <w:tab/>
      </w:r>
      <w:r>
        <w:rPr>
          <w:rFonts w:hint="eastAsia"/>
        </w:rPr>
        <w:tab/>
        <w:t xml:space="preserve">- </w:t>
      </w:r>
      <w:r>
        <w:rPr>
          <w:rFonts w:hint="eastAsia"/>
        </w:rPr>
        <w:t>出版和分发小册子、手册和海报；</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rPr>
          <w:rFonts w:hint="eastAsia"/>
        </w:rPr>
        <w:tab/>
      </w:r>
      <w:r>
        <w:rPr>
          <w:rFonts w:hint="eastAsia"/>
        </w:rPr>
        <w:tab/>
      </w:r>
      <w:r>
        <w:rPr>
          <w:rFonts w:hint="eastAsia"/>
        </w:rPr>
        <w:tab/>
        <w:t xml:space="preserve">- </w:t>
      </w:r>
      <w:r>
        <w:rPr>
          <w:rFonts w:hint="eastAsia"/>
        </w:rPr>
        <w:t>对年满</w:t>
      </w:r>
      <w:r>
        <w:rPr>
          <w:rFonts w:hint="eastAsia"/>
        </w:rPr>
        <w:t>40</w:t>
      </w:r>
      <w:r>
        <w:rPr>
          <w:rFonts w:hint="eastAsia"/>
        </w:rPr>
        <w:t>岁的妇女进行早期筛检，请她们每年进行一次临床检查，每两年做一次乳腺造影；分析病例；为</w:t>
      </w:r>
      <w:r>
        <w:rPr>
          <w:rFonts w:hint="eastAsia"/>
        </w:rPr>
        <w:t>40</w:t>
      </w:r>
      <w:r>
        <w:rPr>
          <w:rFonts w:hint="eastAsia"/>
        </w:rPr>
        <w:t>岁以下癌症风险因素高的妇女提供咨询服务。</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rPr>
          <w:rFonts w:hint="eastAsia"/>
        </w:rPr>
        <w:t xml:space="preserve">68. </w:t>
      </w:r>
      <w:r>
        <w:rPr>
          <w:rFonts w:hint="eastAsia"/>
        </w:rPr>
        <w:t>截至</w:t>
      </w:r>
      <w:r>
        <w:rPr>
          <w:rFonts w:hint="eastAsia"/>
        </w:rPr>
        <w:t>2013</w:t>
      </w:r>
      <w:r>
        <w:rPr>
          <w:rFonts w:hint="eastAsia"/>
        </w:rPr>
        <w:t>年底，根据该国家方案做了</w:t>
      </w:r>
      <w:r>
        <w:rPr>
          <w:rFonts w:hint="eastAsia"/>
        </w:rPr>
        <w:t>122 251</w:t>
      </w:r>
      <w:r>
        <w:rPr>
          <w:rFonts w:hint="eastAsia"/>
        </w:rPr>
        <w:t>次乳腺造影，</w:t>
      </w:r>
      <w:r>
        <w:rPr>
          <w:rFonts w:hint="eastAsia"/>
        </w:rPr>
        <w:t>119 000</w:t>
      </w:r>
      <w:r>
        <w:rPr>
          <w:rFonts w:hint="eastAsia"/>
        </w:rPr>
        <w:t>名妇女接受了乳房自我检查的教育和培训，</w:t>
      </w:r>
      <w:r>
        <w:rPr>
          <w:rFonts w:hint="eastAsia"/>
        </w:rPr>
        <w:t>1 450</w:t>
      </w:r>
      <w:r>
        <w:rPr>
          <w:rFonts w:hint="eastAsia"/>
        </w:rPr>
        <w:t>名医生和</w:t>
      </w:r>
      <w:r>
        <w:rPr>
          <w:rFonts w:hint="eastAsia"/>
        </w:rPr>
        <w:t>1 830</w:t>
      </w:r>
      <w:r>
        <w:rPr>
          <w:rFonts w:hint="eastAsia"/>
        </w:rPr>
        <w:t>名护士接受了执行该方案的培训，开展了</w:t>
      </w:r>
      <w:r>
        <w:rPr>
          <w:rFonts w:hint="eastAsia"/>
        </w:rPr>
        <w:t>41</w:t>
      </w:r>
      <w:r>
        <w:rPr>
          <w:rFonts w:hint="eastAsia"/>
        </w:rPr>
        <w:t>次提高妇女认识的运动。</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rPr>
          <w:rFonts w:hint="eastAsia"/>
        </w:rPr>
        <w:t xml:space="preserve">69. </w:t>
      </w:r>
      <w:r>
        <w:rPr>
          <w:rFonts w:hint="eastAsia"/>
        </w:rPr>
        <w:t>迄今已建立一个数据库，收集接受检查的各类妇女的资料。疾病检测率为每千名接受检查的妇女中查出</w:t>
      </w:r>
      <w:r>
        <w:rPr>
          <w:rFonts w:hint="eastAsia"/>
        </w:rPr>
        <w:t>5.7</w:t>
      </w:r>
      <w:r>
        <w:rPr>
          <w:rFonts w:hint="eastAsia"/>
        </w:rPr>
        <w:t>人患病。现已用英文出版了关于该方案成果和成就的两本小册子。</w:t>
      </w:r>
    </w:p>
    <w:p w:rsidR="00A42CD0" w:rsidRDefault="00A42CD0" w:rsidP="00A42CD0">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ind w:left="2115" w:hanging="851"/>
        <w:rPr>
          <w:rFonts w:hint="eastAsia"/>
        </w:rPr>
      </w:pPr>
      <w:r>
        <w:rPr>
          <w:rFonts w:hint="eastAsia"/>
        </w:rPr>
        <w:t xml:space="preserve">70. </w:t>
      </w:r>
      <w:r>
        <w:rPr>
          <w:rFonts w:hint="eastAsia"/>
        </w:rPr>
        <w:t>发表的三份报告分别论述</w:t>
      </w:r>
      <w:r>
        <w:rPr>
          <w:rFonts w:hint="eastAsia"/>
        </w:rPr>
        <w:t>1999-2006</w:t>
      </w:r>
      <w:r>
        <w:rPr>
          <w:rFonts w:hint="eastAsia"/>
        </w:rPr>
        <w:t>年、</w:t>
      </w:r>
      <w:r>
        <w:rPr>
          <w:rFonts w:hint="eastAsia"/>
        </w:rPr>
        <w:t>2007-2010</w:t>
      </w:r>
      <w:r>
        <w:rPr>
          <w:rFonts w:hint="eastAsia"/>
        </w:rPr>
        <w:t>年和</w:t>
      </w:r>
      <w:r>
        <w:rPr>
          <w:rFonts w:hint="eastAsia"/>
        </w:rPr>
        <w:t>2011-2012</w:t>
      </w:r>
      <w:r>
        <w:rPr>
          <w:rFonts w:hint="eastAsia"/>
        </w:rPr>
        <w:t>年，其中显示每</w:t>
      </w:r>
      <w:r>
        <w:rPr>
          <w:rFonts w:hint="eastAsia"/>
        </w:rPr>
        <w:t>1 000</w:t>
      </w:r>
      <w:r>
        <w:rPr>
          <w:rFonts w:hint="eastAsia"/>
        </w:rPr>
        <w:t>名接受检查的妇女中分别查出</w:t>
      </w:r>
      <w:r>
        <w:rPr>
          <w:rFonts w:hint="eastAsia"/>
        </w:rPr>
        <w:t>6.3</w:t>
      </w:r>
      <w:r>
        <w:rPr>
          <w:rFonts w:hint="eastAsia"/>
        </w:rPr>
        <w:t>、</w:t>
      </w:r>
      <w:r>
        <w:rPr>
          <w:rFonts w:hint="eastAsia"/>
        </w:rPr>
        <w:t>5.4</w:t>
      </w:r>
      <w:r>
        <w:rPr>
          <w:rFonts w:hint="eastAsia"/>
        </w:rPr>
        <w:t>和</w:t>
      </w:r>
      <w:r>
        <w:rPr>
          <w:rFonts w:hint="eastAsia"/>
        </w:rPr>
        <w:t>7.0</w:t>
      </w:r>
      <w:r>
        <w:rPr>
          <w:rFonts w:hint="eastAsia"/>
        </w:rPr>
        <w:t>人患病。</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rPr>
          <w:rFonts w:hint="eastAsia"/>
        </w:rPr>
        <w:t>71</w:t>
      </w:r>
      <w:r>
        <w:t>.</w:t>
      </w:r>
      <w:r>
        <w:rPr>
          <w:rFonts w:hint="eastAsia"/>
        </w:rPr>
        <w:tab/>
      </w:r>
      <w:r>
        <w:rPr>
          <w:rFonts w:hint="eastAsia"/>
        </w:rPr>
        <w:t>国家还关心青少年的健康，因为青少年是人体发展的重要阶段，期间身体快速生长发育，要求健康和心理两方面的支持，并增加若干类食物的摄入量。卫生部制定了一个青少年保健方案，以促进男女青少年和青年的健康，满足他们的健康和心理需要。此外，教学课程科学地对待生殖健康和性教育，例如</w:t>
      </w:r>
      <w:r>
        <w:rPr>
          <w:rFonts w:hint="eastAsia"/>
        </w:rPr>
        <w:t>9</w:t>
      </w:r>
      <w:r>
        <w:rPr>
          <w:rFonts w:hint="eastAsia"/>
        </w:rPr>
        <w:t>年级的一个课本是哈考特教育出版公司的国际丛书之一。</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69.</w:t>
      </w:r>
      <w:r>
        <w:rPr>
          <w:rFonts w:hint="eastAsia"/>
        </w:rPr>
        <w:tab/>
      </w:r>
      <w:r>
        <w:rPr>
          <w:rFonts w:hint="eastAsia"/>
        </w:rPr>
        <w:t>国家支持向卫生部门输送合格的人才，为有利于该重要部门的专业领域创造更多的教育机会。阿联酋的妇女从国家提供的许多教育机会中大为受益。许多妇女在阿联酋的医学院研修医疗卫生。下列院校有医学院：阿联酋大学、高等技术学院、迪拜女子医学院、海湾医科大学、</w:t>
      </w:r>
      <w:proofErr w:type="spellStart"/>
      <w:r>
        <w:rPr>
          <w:rFonts w:hint="eastAsia"/>
        </w:rPr>
        <w:t>Ras</w:t>
      </w:r>
      <w:proofErr w:type="spellEnd"/>
      <w:r>
        <w:rPr>
          <w:rFonts w:hint="eastAsia"/>
        </w:rPr>
        <w:t xml:space="preserve"> al-Khaymah</w:t>
      </w:r>
      <w:r>
        <w:rPr>
          <w:rFonts w:hint="eastAsia"/>
        </w:rPr>
        <w:t>医疗和保健学大学、沙迦大学和爱尔兰</w:t>
      </w:r>
      <w:r>
        <w:rPr>
          <w:rFonts w:hint="eastAsia"/>
        </w:rPr>
        <w:t>-</w:t>
      </w:r>
      <w:r>
        <w:rPr>
          <w:rFonts w:hint="eastAsia"/>
        </w:rPr>
        <w:t>迪拜的皇家外科医师学院。</w:t>
      </w:r>
      <w:r>
        <w:rPr>
          <w:rFonts w:hint="eastAsia"/>
        </w:rPr>
        <w:t>2011</w:t>
      </w:r>
      <w:r>
        <w:rPr>
          <w:rFonts w:hint="eastAsia"/>
        </w:rPr>
        <w:t>年就读的女生人数如下：</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 </w:t>
      </w:r>
      <w:proofErr w:type="spellStart"/>
      <w:r>
        <w:rPr>
          <w:rFonts w:hint="eastAsia"/>
        </w:rPr>
        <w:t>Ras</w:t>
      </w:r>
      <w:proofErr w:type="spellEnd"/>
      <w:r>
        <w:rPr>
          <w:rFonts w:hint="eastAsia"/>
        </w:rPr>
        <w:t xml:space="preserve"> al-Khaymah</w:t>
      </w:r>
      <w:r>
        <w:rPr>
          <w:rFonts w:hint="eastAsia"/>
        </w:rPr>
        <w:t>护理学院：</w:t>
      </w:r>
      <w:r>
        <w:rPr>
          <w:rFonts w:hint="eastAsia"/>
        </w:rPr>
        <w:t>80.76%</w:t>
      </w:r>
      <w:r>
        <w:rPr>
          <w:rFonts w:hint="eastAsia"/>
        </w:rPr>
        <w:t>；</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 </w:t>
      </w:r>
      <w:r>
        <w:rPr>
          <w:rFonts w:hint="eastAsia"/>
        </w:rPr>
        <w:t>沙迦大学</w:t>
      </w:r>
      <w:r>
        <w:rPr>
          <w:rFonts w:hint="eastAsia"/>
        </w:rPr>
        <w:t>/</w:t>
      </w:r>
      <w:r>
        <w:rPr>
          <w:rFonts w:hint="eastAsia"/>
        </w:rPr>
        <w:t>保健学院</w:t>
      </w:r>
      <w:r>
        <w:rPr>
          <w:rFonts w:hint="eastAsia"/>
        </w:rPr>
        <w:t>/</w:t>
      </w:r>
      <w:r>
        <w:rPr>
          <w:rFonts w:hint="eastAsia"/>
        </w:rPr>
        <w:t>护理系：</w:t>
      </w:r>
      <w:r>
        <w:rPr>
          <w:rFonts w:hint="eastAsia"/>
        </w:rPr>
        <w:t>86.7%</w:t>
      </w:r>
      <w:r>
        <w:rPr>
          <w:rFonts w:hint="eastAsia"/>
        </w:rPr>
        <w:t>；</w:t>
      </w:r>
    </w:p>
    <w:p w:rsidR="00A42CD0" w:rsidRPr="00825AD7"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 </w:t>
      </w:r>
      <w:r w:rsidRPr="00825AD7">
        <w:rPr>
          <w:rFonts w:hint="eastAsia"/>
        </w:rPr>
        <w:t>迪拜女子医学院：</w:t>
      </w:r>
      <w:r>
        <w:rPr>
          <w:rFonts w:hint="eastAsia"/>
        </w:rPr>
        <w:t>100</w:t>
      </w:r>
      <w:r w:rsidRPr="00825AD7">
        <w:rPr>
          <w:rFonts w:hint="eastAsia"/>
        </w:rPr>
        <w:t>%</w:t>
      </w:r>
      <w:r>
        <w:rPr>
          <w:rFonts w:hint="eastAsia"/>
        </w:rPr>
        <w:t>；</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xml:space="preserve">- </w:t>
      </w:r>
      <w:r>
        <w:rPr>
          <w:rFonts w:hint="eastAsia"/>
        </w:rPr>
        <w:t>护校：</w:t>
      </w:r>
      <w:r>
        <w:rPr>
          <w:rFonts w:hint="eastAsia"/>
        </w:rPr>
        <w:t>80%</w:t>
      </w:r>
      <w:r>
        <w:rPr>
          <w:rFonts w:hint="eastAsia"/>
        </w:rPr>
        <w:t>；</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 Fatima</w:t>
      </w:r>
      <w:r>
        <w:rPr>
          <w:rFonts w:hint="eastAsia"/>
        </w:rPr>
        <w:t>保健学院：</w:t>
      </w:r>
      <w:r>
        <w:rPr>
          <w:rFonts w:hint="eastAsia"/>
        </w:rPr>
        <w:t>98.2%</w:t>
      </w:r>
      <w:r>
        <w:rPr>
          <w:rFonts w:hint="eastAsia"/>
        </w:rPr>
        <w:t>。</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7</w:t>
      </w:r>
      <w:r>
        <w:rPr>
          <w:rFonts w:hint="eastAsia"/>
        </w:rPr>
        <w:t>3</w:t>
      </w:r>
      <w:r>
        <w:t>.</w:t>
      </w:r>
      <w:r>
        <w:rPr>
          <w:rFonts w:hint="eastAsia"/>
        </w:rPr>
        <w:tab/>
      </w:r>
      <w:r>
        <w:rPr>
          <w:rFonts w:hint="eastAsia"/>
        </w:rPr>
        <w:t>民间社会组织在加强社会各阶层的保健意识中发挥作用。妇女组织尤其作出许多努力，按照国际标准促进妇女健康，例如在克服非传染病对健康构成的新挑战方面。在这方面，民间社会协会与卫生部和卫生当局合作，落实国家防治非传染性疾病的战略，例如糖尿病、心脏病和造成这些疾病的风险因素，如营养不良、缺乏运动、吸烟和压力过大。此外还开展运动，使妇女更好地认识保护自己不患慢性病和各种癌症的各种方式。</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11.</w:t>
      </w:r>
      <w:r>
        <w:rPr>
          <w:rFonts w:hint="eastAsia"/>
        </w:rPr>
        <w:tab/>
        <w:t>第13条——经济和社会福利</w:t>
      </w:r>
    </w:p>
    <w:p w:rsidR="00A42CD0" w:rsidRPr="00076D00" w:rsidRDefault="00A42CD0" w:rsidP="00A42CD0">
      <w:pPr>
        <w:pStyle w:val="SingleTxt"/>
        <w:spacing w:after="0" w:line="120" w:lineRule="exact"/>
        <w:ind w:right="0"/>
        <w:rPr>
          <w:rFonts w:hint="eastAsia"/>
          <w:sz w:val="10"/>
        </w:rPr>
      </w:pP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7</w:t>
      </w:r>
      <w:r>
        <w:rPr>
          <w:rFonts w:hint="eastAsia"/>
        </w:rPr>
        <w:t>4</w:t>
      </w:r>
      <w:r>
        <w:t>.</w:t>
      </w:r>
      <w:r>
        <w:rPr>
          <w:rFonts w:hint="eastAsia"/>
        </w:rPr>
        <w:tab/>
      </w:r>
      <w:r>
        <w:rPr>
          <w:rFonts w:hint="eastAsia"/>
        </w:rPr>
        <w:t>为公民提供良好的生活品质是阿联酋</w:t>
      </w:r>
      <w:r>
        <w:rPr>
          <w:rFonts w:hint="eastAsia"/>
        </w:rPr>
        <w:t>2021</w:t>
      </w:r>
      <w:r w:rsidRPr="006A4D94">
        <w:rPr>
          <w:rFonts w:hint="eastAsia"/>
          <w:spacing w:val="2"/>
        </w:rPr>
        <w:t>年愿景的基础之一。因此，国家通过有关机构采取行动，为所有人提供社会和经济福利。</w:t>
      </w:r>
      <w:r w:rsidRPr="006A4D94">
        <w:rPr>
          <w:rFonts w:hint="eastAsia"/>
          <w:spacing w:val="2"/>
        </w:rPr>
        <w:t>2011</w:t>
      </w:r>
      <w:r w:rsidRPr="006A4D94">
        <w:rPr>
          <w:rFonts w:hint="eastAsia"/>
          <w:spacing w:val="2"/>
        </w:rPr>
        <w:t>年，社会事务部采取政策，实施国家总统谢赫哈利法·本·扎耶德·阿勒纳哈扬陛下的政策，为接受社会事务部补贴的</w:t>
      </w:r>
      <w:r w:rsidRPr="006A4D94">
        <w:rPr>
          <w:rFonts w:hint="eastAsia"/>
          <w:spacing w:val="2"/>
        </w:rPr>
        <w:t>9</w:t>
      </w:r>
      <w:r w:rsidRPr="006A4D94">
        <w:rPr>
          <w:rFonts w:hint="eastAsia"/>
          <w:spacing w:val="2"/>
        </w:rPr>
        <w:t>个群体增加</w:t>
      </w:r>
      <w:r w:rsidRPr="006A4D94">
        <w:rPr>
          <w:rFonts w:hint="eastAsia"/>
          <w:spacing w:val="2"/>
        </w:rPr>
        <w:t>20%</w:t>
      </w:r>
      <w:r w:rsidRPr="006A4D94">
        <w:rPr>
          <w:rFonts w:hint="eastAsia"/>
          <w:spacing w:val="2"/>
        </w:rPr>
        <w:t>的社会援助。这些团体包括老年人</w:t>
      </w:r>
      <w:r w:rsidRPr="006A4D94">
        <w:rPr>
          <w:rFonts w:hint="eastAsia"/>
          <w:spacing w:val="2"/>
        </w:rPr>
        <w:t>(</w:t>
      </w:r>
      <w:r w:rsidRPr="006A4D94">
        <w:rPr>
          <w:rFonts w:hint="eastAsia"/>
          <w:spacing w:val="2"/>
        </w:rPr>
        <w:t>有家人或独居</w:t>
      </w:r>
      <w:r w:rsidRPr="006A4D94">
        <w:rPr>
          <w:rFonts w:hint="eastAsia"/>
          <w:spacing w:val="2"/>
        </w:rPr>
        <w:t>)</w:t>
      </w:r>
      <w:r w:rsidRPr="006A4D94">
        <w:rPr>
          <w:rFonts w:hint="eastAsia"/>
          <w:spacing w:val="2"/>
        </w:rPr>
        <w:t>、寡妇、孤儿、</w:t>
      </w:r>
      <w:r w:rsidRPr="006A4D94">
        <w:rPr>
          <w:rFonts w:hint="eastAsia"/>
          <w:spacing w:val="2"/>
        </w:rPr>
        <w:t>35</w:t>
      </w:r>
      <w:r w:rsidRPr="006A4D94">
        <w:rPr>
          <w:rFonts w:hint="eastAsia"/>
          <w:spacing w:val="2"/>
        </w:rPr>
        <w:t>岁以上的被遗弃和离婚妇女、身残或病残者、囚犯家属和残疾人。</w:t>
      </w:r>
      <w:r w:rsidRPr="006A4D94">
        <w:rPr>
          <w:rFonts w:hint="eastAsia"/>
          <w:spacing w:val="2"/>
        </w:rPr>
        <w:t>31 700</w:t>
      </w:r>
      <w:r w:rsidRPr="006A4D94">
        <w:rPr>
          <w:rFonts w:hint="eastAsia"/>
          <w:spacing w:val="2"/>
        </w:rPr>
        <w:t>个家庭获得新增的援助。国家经常审查社会安全情况，以确保公民的经济条件符合生活品质要求。上述增加是国家总统谢赫哈利法·本·扎耶德·阿勒纳哈扬陛下就职以来给符合社会援助条件的人第三次增加援助</w:t>
      </w:r>
      <w:r>
        <w:rPr>
          <w:rFonts w:hint="eastAsia"/>
        </w:rPr>
        <w:t>。</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7</w:t>
      </w:r>
      <w:r>
        <w:rPr>
          <w:rFonts w:hint="eastAsia"/>
        </w:rPr>
        <w:t>5</w:t>
      </w:r>
      <w:r>
        <w:t>.</w:t>
      </w:r>
      <w:r>
        <w:rPr>
          <w:rFonts w:hint="eastAsia"/>
        </w:rPr>
        <w:tab/>
      </w:r>
      <w:r>
        <w:rPr>
          <w:rFonts w:hint="eastAsia"/>
        </w:rPr>
        <w:t>国家努力为公民特别是特殊群体</w:t>
      </w:r>
      <w:r>
        <w:rPr>
          <w:rFonts w:hint="eastAsia"/>
        </w:rPr>
        <w:t>(</w:t>
      </w:r>
      <w:r>
        <w:rPr>
          <w:rFonts w:hint="eastAsia"/>
        </w:rPr>
        <w:t>寡妇、离异者等类</w:t>
      </w:r>
      <w:r>
        <w:rPr>
          <w:rFonts w:hint="eastAsia"/>
        </w:rPr>
        <w:t>)</w:t>
      </w:r>
      <w:r>
        <w:rPr>
          <w:rFonts w:hint="eastAsia"/>
        </w:rPr>
        <w:t>提供住房，没有任何歧视，以确保她们有体面的生活。为了监测落实国家总统谢赫哈利法·本·扎耶德·阿勒纳哈扬陛下住房举措的情况，设立了一个委员会。其中一个住房举措是</w:t>
      </w:r>
      <w:r>
        <w:rPr>
          <w:rFonts w:hint="eastAsia"/>
        </w:rPr>
        <w:t>2012</w:t>
      </w:r>
      <w:r>
        <w:rPr>
          <w:rFonts w:hint="eastAsia"/>
        </w:rPr>
        <w:t>年</w:t>
      </w:r>
      <w:r>
        <w:rPr>
          <w:rFonts w:hint="eastAsia"/>
        </w:rPr>
        <w:t>10</w:t>
      </w:r>
      <w:r>
        <w:rPr>
          <w:rFonts w:hint="eastAsia"/>
        </w:rPr>
        <w:t>月在全国申请住房的</w:t>
      </w:r>
      <w:r>
        <w:rPr>
          <w:rFonts w:hint="eastAsia"/>
        </w:rPr>
        <w:t>703</w:t>
      </w:r>
      <w:r>
        <w:rPr>
          <w:rFonts w:hint="eastAsia"/>
        </w:rPr>
        <w:t>位男女公民中，为寡妇和离异者分配了</w:t>
      </w:r>
      <w:r>
        <w:rPr>
          <w:rFonts w:hint="eastAsia"/>
        </w:rPr>
        <w:t>173</w:t>
      </w:r>
      <w:r>
        <w:rPr>
          <w:rFonts w:hint="eastAsia"/>
        </w:rPr>
        <w:t>套住房。如本国初次报告所述，妇女在与男子平等获得贷款和信贷服务方面没有障碍，对妇女没有诸如需要有人担保等特别要求。</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7</w:t>
      </w:r>
      <w:r>
        <w:rPr>
          <w:rFonts w:hint="eastAsia"/>
        </w:rPr>
        <w:t>6</w:t>
      </w:r>
      <w:r>
        <w:t>.</w:t>
      </w:r>
      <w:r>
        <w:rPr>
          <w:rFonts w:hint="eastAsia"/>
        </w:rPr>
        <w:tab/>
      </w:r>
      <w:r>
        <w:rPr>
          <w:rFonts w:hint="eastAsia"/>
        </w:rPr>
        <w:t>关于文娱活动、体育和各方面文化生活的机会，国家着重为国民和非国民提供健全的生活方式，为此促进文化节目，尝试加强社会凝聚力和不同文化间联系的举措。政府和民间社会的有关机构为各种团体和侨民社区组织了许多文娱、体育和文化活动，没有性别歧视。</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t>7</w:t>
      </w:r>
      <w:r>
        <w:rPr>
          <w:rFonts w:hint="eastAsia"/>
        </w:rPr>
        <w:t>7</w:t>
      </w:r>
      <w:r>
        <w:t>.</w:t>
      </w:r>
      <w:r>
        <w:rPr>
          <w:rFonts w:hint="eastAsia"/>
        </w:rPr>
        <w:tab/>
      </w:r>
      <w:r w:rsidRPr="006A4D94">
        <w:rPr>
          <w:rFonts w:hint="eastAsia"/>
          <w:spacing w:val="-2"/>
        </w:rPr>
        <w:t>青年和体育总局是给私营体育组织核发许可证和监测其活动的国家机</w:t>
      </w:r>
      <w:r>
        <w:rPr>
          <w:rFonts w:hint="eastAsia"/>
          <w:spacing w:val="-2"/>
        </w:rPr>
        <w:t>制</w:t>
      </w:r>
      <w:r w:rsidRPr="006A4D94">
        <w:rPr>
          <w:rFonts w:hint="eastAsia"/>
          <w:spacing w:val="-2"/>
        </w:rPr>
        <w:t>。总局力求创造一个鼓励妇女参与体育的环境，并为此建立了妇女体育股。该股开展为妇女制定的体育计划、方案和活动。此外，阿联酋妇女运动委员会和法蒂玛</w:t>
      </w:r>
      <w:r>
        <w:rPr>
          <w:rFonts w:hint="eastAsia"/>
        </w:rPr>
        <w:t>·宾特·穆巴拉克女子体育学院协力克服妇女参加体育运动的困难，让妇女技术人员和运动员有资格参加国内、区域和国际体育比赛。</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7</w:t>
      </w:r>
      <w:r>
        <w:rPr>
          <w:rFonts w:hint="eastAsia"/>
        </w:rPr>
        <w:t>8</w:t>
      </w:r>
      <w:r>
        <w:t>.</w:t>
      </w:r>
      <w:r>
        <w:rPr>
          <w:rFonts w:hint="eastAsia"/>
        </w:rPr>
        <w:tab/>
      </w:r>
      <w:r>
        <w:rPr>
          <w:rFonts w:hint="eastAsia"/>
        </w:rPr>
        <w:t>体育课和运动基本上是校园活动必不可少的一部分，因此鼓励女生参加各种现有的运动。在阿拉伯联合酋长国，妇女通过参加体育联合会的理事会，参与体育决策工作。</w:t>
      </w:r>
      <w:r>
        <w:rPr>
          <w:rFonts w:hint="eastAsia"/>
        </w:rPr>
        <w:t>2013</w:t>
      </w:r>
      <w:r>
        <w:rPr>
          <w:rFonts w:hint="eastAsia"/>
        </w:rPr>
        <w:t>年，有</w:t>
      </w:r>
      <w:r>
        <w:rPr>
          <w:rFonts w:hint="eastAsia"/>
        </w:rPr>
        <w:t>2</w:t>
      </w:r>
      <w:r>
        <w:t xml:space="preserve"> </w:t>
      </w:r>
      <w:r>
        <w:rPr>
          <w:rFonts w:hint="eastAsia"/>
        </w:rPr>
        <w:t>272</w:t>
      </w:r>
      <w:r>
        <w:rPr>
          <w:rFonts w:hint="eastAsia"/>
        </w:rPr>
        <w:t>名妇女在体育当局注册。</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t>7</w:t>
      </w:r>
      <w:r>
        <w:rPr>
          <w:rFonts w:hint="eastAsia"/>
        </w:rPr>
        <w:t>9</w:t>
      </w:r>
      <w:r>
        <w:t>.</w:t>
      </w:r>
      <w:r>
        <w:rPr>
          <w:rFonts w:hint="eastAsia"/>
        </w:rPr>
        <w:tab/>
      </w:r>
      <w:r>
        <w:rPr>
          <w:rFonts w:hint="eastAsia"/>
        </w:rPr>
        <w:t>关于增强妇女经济权能的问题，本国通过政府和民间社会机构采取行动，支持妇女参加经济活动，特别是参加创业。这些机构让妇女具备资格并提供培训，批准她们贷款从事商业活动，这笔贷款就是来自专门为此目的设立的资金。此外，社会事务部、妇女组织和女企业家理事会为她们提供销售机会，采取行动增加她们参加交易会的人数，教她们储蓄，从而鼓励妇女积极投入，并支持她们的中小企业。</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80</w:t>
      </w:r>
      <w:r>
        <w:t>.</w:t>
      </w:r>
      <w:r>
        <w:rPr>
          <w:rFonts w:hint="eastAsia"/>
        </w:rPr>
        <w:tab/>
        <w:t>2013</w:t>
      </w:r>
      <w:r>
        <w:rPr>
          <w:rFonts w:hint="eastAsia"/>
        </w:rPr>
        <w:t>年上半年，阿联酋的女企业家超过</w:t>
      </w:r>
      <w:r>
        <w:rPr>
          <w:rFonts w:hint="eastAsia"/>
        </w:rPr>
        <w:t>21 000</w:t>
      </w:r>
      <w:r>
        <w:rPr>
          <w:rFonts w:hint="eastAsia"/>
        </w:rPr>
        <w:t>人，比</w:t>
      </w:r>
      <w:r>
        <w:rPr>
          <w:rFonts w:hint="eastAsia"/>
        </w:rPr>
        <w:t>2012</w:t>
      </w:r>
      <w:r>
        <w:rPr>
          <w:rFonts w:hint="eastAsia"/>
        </w:rPr>
        <w:t>年增加</w:t>
      </w:r>
      <w:r>
        <w:rPr>
          <w:rFonts w:hint="eastAsia"/>
        </w:rPr>
        <w:t>58%</w:t>
      </w:r>
      <w:r>
        <w:rPr>
          <w:rFonts w:hint="eastAsia"/>
        </w:rPr>
        <w:t>，比</w:t>
      </w:r>
      <w:r>
        <w:rPr>
          <w:rFonts w:hint="eastAsia"/>
        </w:rPr>
        <w:t>2011</w:t>
      </w:r>
      <w:r>
        <w:rPr>
          <w:rFonts w:hint="eastAsia"/>
        </w:rPr>
        <w:t>年增加</w:t>
      </w:r>
      <w:r>
        <w:rPr>
          <w:rFonts w:hint="eastAsia"/>
        </w:rPr>
        <w:t>100%</w:t>
      </w:r>
      <w:r>
        <w:rPr>
          <w:rFonts w:hint="eastAsia"/>
        </w:rPr>
        <w:t>。女企业家在阿联酋的私营部门占</w:t>
      </w:r>
      <w:r>
        <w:rPr>
          <w:rFonts w:hint="eastAsia"/>
        </w:rPr>
        <w:t>10%</w:t>
      </w:r>
      <w:r>
        <w:rPr>
          <w:rFonts w:hint="eastAsia"/>
        </w:rPr>
        <w:t>，在本国工商会的理事会成员中占</w:t>
      </w:r>
      <w:r>
        <w:rPr>
          <w:rFonts w:hint="eastAsia"/>
        </w:rPr>
        <w:t>15%</w:t>
      </w:r>
      <w:r>
        <w:rPr>
          <w:rFonts w:hint="eastAsia"/>
        </w:rPr>
        <w:t>，超过</w:t>
      </w:r>
      <w:r>
        <w:rPr>
          <w:rFonts w:hint="eastAsia"/>
        </w:rPr>
        <w:t>2012</w:t>
      </w:r>
      <w:r>
        <w:rPr>
          <w:rFonts w:hint="eastAsia"/>
        </w:rPr>
        <w:t>年的</w:t>
      </w:r>
      <w:r>
        <w:rPr>
          <w:rFonts w:hint="eastAsia"/>
        </w:rPr>
        <w:t>13%</w:t>
      </w:r>
      <w:r>
        <w:rPr>
          <w:rFonts w:hint="eastAsia"/>
        </w:rPr>
        <w:t>。女企业家经营的项目价值</w:t>
      </w:r>
      <w:r>
        <w:rPr>
          <w:rFonts w:hint="eastAsia"/>
        </w:rPr>
        <w:t>400</w:t>
      </w:r>
      <w:r>
        <w:rPr>
          <w:rFonts w:hint="eastAsia"/>
        </w:rPr>
        <w:t>亿迪拉姆，预计在今后的两年内，这一数字将达到</w:t>
      </w:r>
      <w:r>
        <w:rPr>
          <w:rFonts w:hint="eastAsia"/>
        </w:rPr>
        <w:t>500</w:t>
      </w:r>
      <w:r>
        <w:rPr>
          <w:rFonts w:hint="eastAsia"/>
        </w:rPr>
        <w:t>亿迪拉姆。</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12.</w:t>
      </w:r>
      <w:r>
        <w:rPr>
          <w:rFonts w:hint="eastAsia"/>
        </w:rPr>
        <w:tab/>
        <w:t>第14条——农村妇女的关切问题</w:t>
      </w:r>
    </w:p>
    <w:p w:rsidR="00A42CD0" w:rsidRPr="00076D00" w:rsidRDefault="00A42CD0" w:rsidP="00A42CD0">
      <w:pPr>
        <w:pStyle w:val="SingleTxt"/>
        <w:spacing w:after="0" w:line="120" w:lineRule="exact"/>
        <w:ind w:right="0"/>
        <w:rPr>
          <w:rFonts w:hint="eastAsia"/>
          <w:sz w:val="10"/>
        </w:rPr>
      </w:pP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8</w:t>
      </w:r>
      <w:r>
        <w:rPr>
          <w:rFonts w:hint="eastAsia"/>
        </w:rPr>
        <w:t>1</w:t>
      </w:r>
      <w:r>
        <w:t>.</w:t>
      </w:r>
      <w:r>
        <w:rPr>
          <w:rFonts w:hint="eastAsia"/>
        </w:rPr>
        <w:tab/>
      </w:r>
      <w:r>
        <w:rPr>
          <w:rFonts w:hint="eastAsia"/>
        </w:rPr>
        <w:t>阿拉伯联合酋长国认真审查了消除对妇女歧视委员会的结论意见。在</w:t>
      </w:r>
      <w:r>
        <w:rPr>
          <w:rFonts w:hint="eastAsia"/>
        </w:rPr>
        <w:t>2012</w:t>
      </w:r>
      <w:r>
        <w:rPr>
          <w:rFonts w:hint="eastAsia"/>
        </w:rPr>
        <w:t>年</w:t>
      </w:r>
      <w:r>
        <w:rPr>
          <w:rFonts w:hint="eastAsia"/>
        </w:rPr>
        <w:t>4</w:t>
      </w:r>
      <w:r>
        <w:rPr>
          <w:rFonts w:hint="eastAsia"/>
        </w:rPr>
        <w:t>月副总理兼总统事务部长谢赫·曼苏尔·本·扎耶德·阿勒纳哈扬殿下主持的一次会议上，事务问题部长理事会讨论公共工程部提交的更新国家至迟于</w:t>
      </w:r>
      <w:r>
        <w:rPr>
          <w:rFonts w:hint="eastAsia"/>
        </w:rPr>
        <w:t>2030</w:t>
      </w:r>
      <w:r>
        <w:rPr>
          <w:rFonts w:hint="eastAsia"/>
        </w:rPr>
        <w:t>年在阿联酋北部建造联邦大楼和开发偏远地区的全面计划建议。部长理事会还讨论了在与地方政府合作、协调和统一评估偏远地区城市化和定居问题的基础上满足区域和地区需要的方式方法，以增进繁荣，提高生活品质，尤其是在偏远地区。</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82</w:t>
      </w:r>
      <w:r>
        <w:t>.</w:t>
      </w:r>
      <w:r>
        <w:rPr>
          <w:rFonts w:hint="eastAsia"/>
        </w:rPr>
        <w:tab/>
      </w:r>
      <w:r>
        <w:rPr>
          <w:rFonts w:hint="eastAsia"/>
        </w:rPr>
        <w:t>阿联酋</w:t>
      </w:r>
      <w:r>
        <w:rPr>
          <w:rFonts w:hint="eastAsia"/>
        </w:rPr>
        <w:t>2021</w:t>
      </w:r>
      <w:r>
        <w:rPr>
          <w:rFonts w:hint="eastAsia"/>
        </w:rPr>
        <w:t>年愿景的重点是提供发达的基础设施，以强化经济环境，建设一个有高度生产力的知识型经济。政府的所有相关机构正在努力实现这一愿景。</w:t>
      </w:r>
      <w:r>
        <w:rPr>
          <w:rFonts w:hint="eastAsia"/>
        </w:rPr>
        <w:t>2013</w:t>
      </w:r>
      <w:r>
        <w:rPr>
          <w:rFonts w:hint="eastAsia"/>
        </w:rPr>
        <w:t>年，公共工程和住房部开始发展偏远地区，包括富查伊拉的</w:t>
      </w:r>
      <w:proofErr w:type="spellStart"/>
      <w:r>
        <w:rPr>
          <w:rFonts w:hint="eastAsia"/>
        </w:rPr>
        <w:t>Tawyin</w:t>
      </w:r>
      <w:proofErr w:type="spellEnd"/>
      <w:r>
        <w:rPr>
          <w:rFonts w:hint="eastAsia"/>
        </w:rPr>
        <w:t>、哈伊马角的</w:t>
      </w:r>
      <w:proofErr w:type="spellStart"/>
      <w:r>
        <w:rPr>
          <w:rFonts w:hint="eastAsia"/>
        </w:rPr>
        <w:t>Kadra</w:t>
      </w:r>
      <w:proofErr w:type="spellEnd"/>
      <w:r>
        <w:rPr>
          <w:rFonts w:hint="eastAsia"/>
        </w:rPr>
        <w:t>、沙迦的</w:t>
      </w:r>
      <w:proofErr w:type="spellStart"/>
      <w:r>
        <w:rPr>
          <w:rFonts w:hint="eastAsia"/>
        </w:rPr>
        <w:t>Dhayd</w:t>
      </w:r>
      <w:proofErr w:type="spellEnd"/>
      <w:r>
        <w:rPr>
          <w:rFonts w:hint="eastAsia"/>
        </w:rPr>
        <w:t>和</w:t>
      </w:r>
      <w:proofErr w:type="spellStart"/>
      <w:r>
        <w:rPr>
          <w:rFonts w:hint="eastAsia"/>
        </w:rPr>
        <w:t>Mudam</w:t>
      </w:r>
      <w:proofErr w:type="spellEnd"/>
      <w:r>
        <w:rPr>
          <w:rFonts w:hint="eastAsia"/>
        </w:rPr>
        <w:t>，迪拜的</w:t>
      </w:r>
      <w:proofErr w:type="spellStart"/>
      <w:r>
        <w:rPr>
          <w:rFonts w:hint="eastAsia"/>
        </w:rPr>
        <w:t>Hatta</w:t>
      </w:r>
      <w:proofErr w:type="spellEnd"/>
      <w:r>
        <w:rPr>
          <w:rFonts w:hint="eastAsia"/>
        </w:rPr>
        <w:t>，还有一些新城市。</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8</w:t>
      </w:r>
      <w:r>
        <w:rPr>
          <w:rFonts w:hint="eastAsia"/>
        </w:rPr>
        <w:t>3</w:t>
      </w:r>
      <w:r>
        <w:t>.</w:t>
      </w:r>
      <w:r>
        <w:rPr>
          <w:rFonts w:hint="eastAsia"/>
        </w:rPr>
        <w:tab/>
      </w:r>
      <w:r>
        <w:rPr>
          <w:rFonts w:hint="eastAsia"/>
        </w:rPr>
        <w:t>隶属于社会事务部的妇女组织和社会发展中心在其位于偏远地区的分部提供培训和发展机会，增强妇女权能。例如，全国妇女联盟推出了一个项目，为生活在哈伊马角、乌姆盖万、阿治曼和富查伊拉这些酋长国偏远地区的妇女增强经济权能，并组织交易会，让家庭出售自己的产品。</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8</w:t>
      </w:r>
      <w:r>
        <w:rPr>
          <w:rFonts w:hint="eastAsia"/>
        </w:rPr>
        <w:t>4</w:t>
      </w:r>
      <w:r>
        <w:t>.</w:t>
      </w:r>
      <w:r>
        <w:rPr>
          <w:rFonts w:hint="eastAsia"/>
        </w:rPr>
        <w:tab/>
      </w:r>
      <w:r>
        <w:rPr>
          <w:rFonts w:hint="eastAsia"/>
        </w:rPr>
        <w:t>教育部和卫生部盖校舍，建保健中心，为偏远地区的非国民提供平等服务。此外还有许多针对偏远地区妇女的提高认识方案。</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13.</w:t>
      </w:r>
      <w:r>
        <w:rPr>
          <w:rFonts w:hint="eastAsia"/>
        </w:rPr>
        <w:tab/>
        <w:t>第15条——法律面前人人平等</w:t>
      </w:r>
    </w:p>
    <w:p w:rsidR="00A42CD0" w:rsidRPr="00076D00" w:rsidRDefault="00A42CD0" w:rsidP="00A42CD0">
      <w:pPr>
        <w:pStyle w:val="SingleTxt"/>
        <w:spacing w:after="0" w:line="120" w:lineRule="exact"/>
        <w:ind w:right="0"/>
        <w:rPr>
          <w:rFonts w:hint="eastAsia"/>
          <w:sz w:val="10"/>
        </w:rPr>
      </w:pP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8</w:t>
      </w:r>
      <w:r>
        <w:rPr>
          <w:rFonts w:hint="eastAsia"/>
        </w:rPr>
        <w:t>5</w:t>
      </w:r>
      <w:r>
        <w:t>.</w:t>
      </w:r>
      <w:r>
        <w:rPr>
          <w:rFonts w:hint="eastAsia"/>
        </w:rPr>
        <w:tab/>
      </w:r>
      <w:r>
        <w:rPr>
          <w:rFonts w:hint="eastAsia"/>
        </w:rPr>
        <w:t>国家立法保障男女在法律能力特别是缔结合同方面的平等权利。</w:t>
      </w:r>
      <w:r>
        <w:rPr>
          <w:rFonts w:hint="eastAsia"/>
        </w:rPr>
        <w:t>1993</w:t>
      </w:r>
      <w:r>
        <w:rPr>
          <w:rFonts w:hint="eastAsia"/>
        </w:rPr>
        <w:t>年关于商业交易的第</w:t>
      </w:r>
      <w:r>
        <w:rPr>
          <w:rFonts w:hint="eastAsia"/>
        </w:rPr>
        <w:t>18</w:t>
      </w:r>
      <w:r>
        <w:rPr>
          <w:rFonts w:hint="eastAsia"/>
        </w:rPr>
        <w:t>号联邦法第</w:t>
      </w:r>
      <w:r>
        <w:rPr>
          <w:rFonts w:hint="eastAsia"/>
        </w:rPr>
        <w:t>18</w:t>
      </w:r>
      <w:r>
        <w:rPr>
          <w:rFonts w:hint="eastAsia"/>
        </w:rPr>
        <w:t>条规定，“</w:t>
      </w:r>
      <w:r>
        <w:rPr>
          <w:rFonts w:hint="eastAsia"/>
        </w:rPr>
        <w:t xml:space="preserve">(1) </w:t>
      </w:r>
      <w:r>
        <w:rPr>
          <w:rFonts w:hint="eastAsia"/>
        </w:rPr>
        <w:t>凡年满</w:t>
      </w:r>
      <w:r>
        <w:rPr>
          <w:rFonts w:hint="eastAsia"/>
        </w:rPr>
        <w:t>20</w:t>
      </w:r>
      <w:r>
        <w:rPr>
          <w:rFonts w:hint="eastAsia"/>
        </w:rPr>
        <w:t>周岁且无任何法律障碍的任何人均有能力从事商业活动；”“</w:t>
      </w:r>
      <w:r>
        <w:rPr>
          <w:rFonts w:hint="eastAsia"/>
        </w:rPr>
        <w:t xml:space="preserve">(2) </w:t>
      </w:r>
      <w:r>
        <w:rPr>
          <w:rFonts w:hint="eastAsia"/>
        </w:rPr>
        <w:t>但是，未成年人满</w:t>
      </w:r>
      <w:r>
        <w:rPr>
          <w:rFonts w:hint="eastAsia"/>
        </w:rPr>
        <w:t>18</w:t>
      </w:r>
      <w:r>
        <w:rPr>
          <w:rFonts w:hint="eastAsia"/>
        </w:rPr>
        <w:t>周岁后，可以在监护或管理下，从事商业活动，只要法院给予绝对许可或限制性许可。”</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8</w:t>
      </w:r>
      <w:r>
        <w:rPr>
          <w:rFonts w:hint="eastAsia"/>
        </w:rPr>
        <w:t>6</w:t>
      </w:r>
      <w:r>
        <w:t>.</w:t>
      </w:r>
      <w:r>
        <w:rPr>
          <w:rFonts w:hint="eastAsia"/>
        </w:rPr>
        <w:tab/>
      </w:r>
      <w:r>
        <w:rPr>
          <w:rFonts w:hint="eastAsia"/>
        </w:rPr>
        <w:t>出于对本国居民国籍众多的尊重，上述商业交易法第</w:t>
      </w:r>
      <w:r>
        <w:rPr>
          <w:rFonts w:hint="eastAsia"/>
        </w:rPr>
        <w:t>21</w:t>
      </w:r>
      <w:r>
        <w:rPr>
          <w:rFonts w:hint="eastAsia"/>
        </w:rPr>
        <w:t>条规定了外国妇女的经商能力，指出“已婚妇女的经商能力应受其原籍国法律管辖。”</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8</w:t>
      </w:r>
      <w:r>
        <w:rPr>
          <w:rFonts w:hint="eastAsia"/>
        </w:rPr>
        <w:t>7</w:t>
      </w:r>
      <w:r>
        <w:t>.</w:t>
      </w:r>
      <w:r>
        <w:rPr>
          <w:rFonts w:hint="eastAsia"/>
        </w:rPr>
        <w:tab/>
      </w:r>
      <w:r>
        <w:rPr>
          <w:rFonts w:hint="eastAsia"/>
        </w:rPr>
        <w:t>全国妇女联盟撰写了题为“阿拉伯联合酋长国司法机构的开明特点”研究。该研究审查了司法判决和裁决巩固妇女人权的程度，并审查了个人地位、民权和社会权利方面的一些判决。研究得出的结论是，判决表明阿联酋的司法机构关心妇女权利，无论其国籍如何。</w:t>
      </w:r>
      <w:r>
        <w:rPr>
          <w:rFonts w:hint="eastAsia"/>
        </w:rPr>
        <w:t xml:space="preserve"> </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1267" w:right="1260"/>
        <w:rPr>
          <w:rFonts w:hint="eastAsia"/>
        </w:rPr>
      </w:pPr>
      <w:r>
        <w:t>8</w:t>
      </w:r>
      <w:r>
        <w:rPr>
          <w:rFonts w:hint="eastAsia"/>
        </w:rPr>
        <w:t>8</w:t>
      </w:r>
      <w:r>
        <w:t>.</w:t>
      </w:r>
      <w:r>
        <w:rPr>
          <w:rFonts w:hint="eastAsia"/>
        </w:rPr>
        <w:tab/>
      </w:r>
      <w:r>
        <w:rPr>
          <w:rFonts w:hint="eastAsia"/>
        </w:rPr>
        <w:t>与妇女问题有关的组织</w:t>
      </w:r>
      <w:r>
        <w:rPr>
          <w:rFonts w:hint="eastAsia"/>
        </w:rPr>
        <w:t>(</w:t>
      </w:r>
      <w:r>
        <w:rPr>
          <w:rFonts w:hint="eastAsia"/>
        </w:rPr>
        <w:t>特别是全国妇女联盟</w:t>
      </w:r>
      <w:r>
        <w:rPr>
          <w:rFonts w:hint="eastAsia"/>
        </w:rPr>
        <w:t>)</w:t>
      </w:r>
      <w:r>
        <w:rPr>
          <w:rFonts w:hint="eastAsia"/>
        </w:rPr>
        <w:t>提供培训班、研讨会和讲习班，宣讲妇女权利。这些机构发挥了积极的作用，使妇女能够求助司法当局实现和保护自己的收益。</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8</w:t>
      </w:r>
      <w:r>
        <w:rPr>
          <w:rFonts w:hint="eastAsia"/>
        </w:rPr>
        <w:t>9</w:t>
      </w:r>
      <w:r>
        <w:t>.</w:t>
      </w:r>
      <w:r>
        <w:rPr>
          <w:rFonts w:hint="eastAsia"/>
        </w:rPr>
        <w:tab/>
      </w:r>
      <w:r>
        <w:rPr>
          <w:rFonts w:hint="eastAsia"/>
        </w:rPr>
        <w:t>本国境内外均不存在阻碍妇女行动自由的法律障碍。《宪法》保障个人的行动自由。根据法律，持有护照是一项个人权利，只有根据司法判决才能没收护照。</w:t>
      </w:r>
    </w:p>
    <w:p w:rsidR="00A42CD0" w:rsidRDefault="00A42CD0" w:rsidP="00A42C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14.</w:t>
      </w:r>
      <w:r>
        <w:rPr>
          <w:rFonts w:hint="eastAsia"/>
        </w:rPr>
        <w:tab/>
        <w:t>第16条——家庭关系</w:t>
      </w:r>
    </w:p>
    <w:p w:rsidR="00A42CD0" w:rsidRPr="00076D00" w:rsidRDefault="00A42CD0" w:rsidP="00A42CD0">
      <w:pPr>
        <w:pStyle w:val="SingleTxt"/>
        <w:spacing w:after="0" w:line="120" w:lineRule="exact"/>
        <w:ind w:right="0"/>
        <w:rPr>
          <w:rFonts w:hint="eastAsia"/>
          <w:sz w:val="10"/>
        </w:rPr>
      </w:pP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90</w:t>
      </w:r>
      <w:r>
        <w:t>.</w:t>
      </w:r>
      <w:r>
        <w:rPr>
          <w:rFonts w:hint="eastAsia"/>
        </w:rPr>
        <w:tab/>
        <w:t>2005</w:t>
      </w:r>
      <w:r>
        <w:rPr>
          <w:rFonts w:hint="eastAsia"/>
        </w:rPr>
        <w:t>年关于个人地位的第</w:t>
      </w:r>
      <w:r>
        <w:rPr>
          <w:rFonts w:hint="eastAsia"/>
        </w:rPr>
        <w:t>20</w:t>
      </w:r>
      <w:r>
        <w:rPr>
          <w:rFonts w:hint="eastAsia"/>
        </w:rPr>
        <w:t>号联邦法律对家庭关系</w:t>
      </w:r>
      <w:r>
        <w:rPr>
          <w:rFonts w:hint="eastAsia"/>
        </w:rPr>
        <w:t>(</w:t>
      </w:r>
      <w:r>
        <w:rPr>
          <w:rFonts w:hint="eastAsia"/>
        </w:rPr>
        <w:t>结婚、离婚、监护、继承等</w:t>
      </w:r>
      <w:r>
        <w:rPr>
          <w:rFonts w:hint="eastAsia"/>
        </w:rPr>
        <w:t>)</w:t>
      </w:r>
      <w:r>
        <w:rPr>
          <w:rFonts w:hint="eastAsia"/>
        </w:rPr>
        <w:t>作了规定。阿拉伯联合酋长国感谢消除对妇女歧视委员会的结论意见。但与结婚和继承规定有关的一些事项依据的是伊斯兰教法。该教法在各方面都没有歧视妇女。</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rPr>
          <w:rFonts w:hint="eastAsia"/>
        </w:rPr>
        <w:t>91</w:t>
      </w:r>
      <w:r>
        <w:t>.</w:t>
      </w:r>
      <w:r>
        <w:rPr>
          <w:rFonts w:hint="eastAsia"/>
        </w:rPr>
        <w:tab/>
      </w:r>
      <w:r>
        <w:rPr>
          <w:rFonts w:hint="eastAsia"/>
        </w:rPr>
        <w:t>根据伊斯兰教法和个人地位法，妇女有权选择自己的丈夫，并请求解除婚约。在妇女无法成婚的情况下，法官担任妇女的监护人，将她交付新郎。一般而言，阿联酋的个人地位法根据伊斯兰教法保障妇女的权利。伊斯兰教法并不歧视妇女，规定妇女的继承份额无论大小取决于她与死者的亲近程度。伊斯兰根据正义、公平和均衡原则保障妇女权利，考虑妇女的职责和男子的义务，要求男子而不是妇女承担财政重任。因此，男子有责任支付妻子和子女的开支。男子并非在所有情况下都一定有优先于妇女的继承权。有时，男女是同等的，还有时，妇女有优先权，而另一些时候，妇女能继承，男子却不能。</w:t>
      </w:r>
    </w:p>
    <w:p w:rsidR="00A42CD0" w:rsidRPr="00076D00" w:rsidRDefault="00A42CD0" w:rsidP="00A42CD0">
      <w:pPr>
        <w:pStyle w:val="SingleTxt"/>
        <w:spacing w:after="0" w:line="120" w:lineRule="exact"/>
        <w:ind w:right="0"/>
        <w:rPr>
          <w:rFonts w:hint="eastAsia"/>
          <w:sz w:val="10"/>
        </w:rPr>
      </w:pPr>
    </w:p>
    <w:p w:rsidR="00A42CD0" w:rsidRDefault="00A42CD0" w:rsidP="00A42CD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第三章</w:t>
      </w:r>
    </w:p>
    <w:p w:rsidR="00A42CD0" w:rsidRPr="00076D00" w:rsidRDefault="00A42CD0" w:rsidP="00A42CD0">
      <w:pPr>
        <w:pStyle w:val="SingleTxt"/>
        <w:spacing w:after="0" w:line="120" w:lineRule="exact"/>
        <w:ind w:right="0"/>
        <w:rPr>
          <w:rFonts w:hint="eastAsia"/>
          <w:sz w:val="10"/>
        </w:rPr>
      </w:pPr>
    </w:p>
    <w:p w:rsidR="00A42CD0" w:rsidRPr="00076D00" w:rsidRDefault="00A42CD0" w:rsidP="00A42CD0">
      <w:pPr>
        <w:pStyle w:val="SingleTxt"/>
        <w:spacing w:after="0" w:line="120" w:lineRule="exact"/>
        <w:ind w:right="0"/>
        <w:rPr>
          <w:rFonts w:hint="eastAsia"/>
          <w:sz w:val="10"/>
        </w:rPr>
      </w:pPr>
    </w:p>
    <w:p w:rsidR="00A42CD0" w:rsidRDefault="00A42CD0" w:rsidP="00A42CD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落实公约：机会与挑战</w:t>
      </w:r>
    </w:p>
    <w:p w:rsidR="00A42CD0" w:rsidRPr="00076D00" w:rsidRDefault="00A42CD0" w:rsidP="00A42CD0">
      <w:pPr>
        <w:pStyle w:val="SingleTxt"/>
        <w:spacing w:after="0" w:line="120" w:lineRule="exact"/>
        <w:ind w:right="0"/>
        <w:rPr>
          <w:rFonts w:hint="eastAsia"/>
          <w:sz w:val="10"/>
        </w:rPr>
      </w:pP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9</w:t>
      </w:r>
      <w:r>
        <w:rPr>
          <w:rFonts w:hint="eastAsia"/>
        </w:rPr>
        <w:t>2</w:t>
      </w:r>
      <w:r>
        <w:t>.</w:t>
      </w:r>
      <w:r>
        <w:rPr>
          <w:rFonts w:hint="eastAsia"/>
        </w:rPr>
        <w:tab/>
      </w:r>
      <w:r>
        <w:rPr>
          <w:rFonts w:hint="eastAsia"/>
        </w:rPr>
        <w:t>阿拉伯联合酋长国在各级促进妇女权利、增强妇女权能、加强她们的地位和开拓增强权能的新天地方面取得了显著进展。在社会各个领域增强妇女权能和发挥妇女作用方面，本国在世界上名列前茅。尽管如此，本国为变革作出的努力已遇到阻碍或减缓妇女进步的挑战。</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9</w:t>
      </w:r>
      <w:r>
        <w:rPr>
          <w:rFonts w:hint="eastAsia"/>
        </w:rPr>
        <w:t>3</w:t>
      </w:r>
      <w:r>
        <w:t>.</w:t>
      </w:r>
      <w:r>
        <w:rPr>
          <w:rFonts w:hint="eastAsia"/>
        </w:rPr>
        <w:tab/>
      </w:r>
      <w:r>
        <w:rPr>
          <w:rFonts w:hint="eastAsia"/>
        </w:rPr>
        <w:t>缺乏准确、详尽并按地域</w:t>
      </w:r>
      <w:r>
        <w:rPr>
          <w:rFonts w:hint="eastAsia"/>
        </w:rPr>
        <w:t>(</w:t>
      </w:r>
      <w:r>
        <w:rPr>
          <w:rFonts w:hint="eastAsia"/>
        </w:rPr>
        <w:t>城市</w:t>
      </w:r>
      <w:r>
        <w:rPr>
          <w:rFonts w:hint="eastAsia"/>
        </w:rPr>
        <w:t>/</w:t>
      </w:r>
      <w:r>
        <w:rPr>
          <w:rFonts w:hint="eastAsia"/>
        </w:rPr>
        <w:t>农村</w:t>
      </w:r>
      <w:r>
        <w:rPr>
          <w:rFonts w:hint="eastAsia"/>
        </w:rPr>
        <w:t>)</w:t>
      </w:r>
      <w:r>
        <w:rPr>
          <w:rFonts w:hint="eastAsia"/>
        </w:rPr>
        <w:t>分列的统计指标是本国为提高妇女地位进行战略规划所遇到的一个主要挑战。全国妇女联盟已经注意到这一问题，正在努力与国家统计局合作，敦促有关机构将增强妇女权能的所有国际指标列入其统计数据库，并制定国家的性别统计战略。</w:t>
      </w:r>
    </w:p>
    <w:p w:rsidR="00A42CD0"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rPr>
          <w:rFonts w:hint="eastAsia"/>
        </w:rPr>
      </w:pPr>
      <w:r>
        <w:t>9</w:t>
      </w:r>
      <w:r>
        <w:rPr>
          <w:rFonts w:hint="eastAsia"/>
        </w:rPr>
        <w:t>4</w:t>
      </w:r>
      <w:r>
        <w:t>.</w:t>
      </w:r>
      <w:r>
        <w:rPr>
          <w:rFonts w:hint="eastAsia"/>
        </w:rPr>
        <w:tab/>
      </w:r>
      <w:r>
        <w:rPr>
          <w:rFonts w:hint="eastAsia"/>
        </w:rPr>
        <w:t>本国已通过政府、私营部门和民间社会机构采取措施，使阿联酋的妇女能够担任领导职务，并且以较之本国的悠久历史实属破纪录的速度做到了这一点。尽管如此，本国渴望妇女在各个部门进一步参与，因此加强了培养妇女领导能力的方案，使她们有能力在机构中担任更多的职务，并改善在议会中的代表权。为此，有关机构正在努力，使社会更好地认识政治参与的重要性。本国还渴望促进增强妇女经济权能的方案，通过支持女企业家经营的企业，增加工商业部门的妇女比例。</w:t>
      </w:r>
      <w:r>
        <w:rPr>
          <w:rFonts w:hint="eastAsia"/>
        </w:rPr>
        <w:tab/>
      </w:r>
    </w:p>
    <w:p w:rsidR="00A42CD0" w:rsidRPr="006A4D94" w:rsidRDefault="00A42CD0" w:rsidP="00A42CD0">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spacing w:after="0" w:line="240" w:lineRule="auto"/>
        <w:ind w:left="1267" w:right="1260"/>
        <w:rPr>
          <w:rFonts w:hint="eastAsia"/>
          <w:sz w:val="20"/>
        </w:rPr>
      </w:pPr>
      <w:r>
        <w:rPr>
          <w:rFonts w:hint="eastAsia"/>
          <w:noProof/>
          <w:sz w:val="20"/>
        </w:rPr>
        <w:pict>
          <v:line id="_x0000_s1029" style="position:absolute;left:0;text-align:left;z-index:2" from="213.35pt,14.5pt" to="285.35pt,14.5pt" strokecolor="#010000" strokeweight=".25pt"/>
        </w:pict>
      </w:r>
    </w:p>
    <w:p w:rsidR="00540953" w:rsidRPr="00A42CD0" w:rsidRDefault="00540953" w:rsidP="00540953">
      <w:pPr>
        <w:pStyle w:val="SingleTxt"/>
        <w:rPr>
          <w:rFonts w:hint="eastAsia"/>
        </w:rPr>
      </w:pPr>
    </w:p>
    <w:sectPr w:rsidR="00540953" w:rsidRPr="00A42CD0" w:rsidSect="00540953">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2-26T20:10:00Z" w:initials="Start">
    <w:p w:rsidR="00540953" w:rsidRDefault="00540953">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012546">
        <w:fldChar w:fldCharType="separate"/>
      </w:r>
      <w:r w:rsidR="00012546">
        <w:rPr>
          <w:rFonts w:hint="eastAsia"/>
          <w:noProof/>
        </w:rPr>
        <w:t>页</w:t>
      </w:r>
      <w:r w:rsidR="00012546">
        <w:rPr>
          <w:rFonts w:hint="eastAsia"/>
          <w:noProof/>
        </w:rPr>
        <w:t xml:space="preserve">: </w:t>
      </w:r>
      <w:r w:rsidR="00012546">
        <w:rPr>
          <w:noProof/>
        </w:rPr>
        <w:t>1</w:t>
      </w:r>
      <w:r w:rsidR="00012546">
        <w:rPr>
          <w:rFonts w:hint="eastAsia"/>
          <w:noProof/>
        </w:rPr>
        <w:br/>
      </w:r>
      <w:r>
        <w:fldChar w:fldCharType="end"/>
      </w:r>
      <w:r>
        <w:rPr>
          <w:rStyle w:val="CommentReference"/>
        </w:rPr>
        <w:annotationRef/>
      </w:r>
      <w:r>
        <w:t>&lt;&lt;ODS JOB NO&gt;&gt;N1466569C&lt;&lt;ODS JOB NO&gt;&gt;</w:t>
      </w:r>
    </w:p>
    <w:p w:rsidR="00540953" w:rsidRDefault="00540953">
      <w:pPr>
        <w:pStyle w:val="CommentText"/>
      </w:pPr>
      <w:r>
        <w:t>&lt;&lt;ODS DOC SYMBOL1&gt;&gt;CEDAW/C/ARE/2-3&lt;&lt;ODS DOC SYMBOL1&gt;&gt;</w:t>
      </w:r>
    </w:p>
    <w:p w:rsidR="00540953" w:rsidRDefault="0054095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FDD" w:rsidRDefault="00562FDD">
      <w:r>
        <w:separator/>
      </w:r>
    </w:p>
  </w:endnote>
  <w:endnote w:type="continuationSeparator" w:id="0">
    <w:p w:rsidR="00562FDD" w:rsidRDefault="00562F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40953" w:rsidTr="00540953">
      <w:tblPrEx>
        <w:tblCellMar>
          <w:top w:w="0" w:type="dxa"/>
          <w:bottom w:w="0" w:type="dxa"/>
        </w:tblCellMar>
      </w:tblPrEx>
      <w:tc>
        <w:tcPr>
          <w:tcW w:w="5033" w:type="dxa"/>
          <w:shd w:val="clear" w:color="auto" w:fill="auto"/>
        </w:tcPr>
        <w:p w:rsidR="00540953" w:rsidRPr="00540953" w:rsidRDefault="00540953" w:rsidP="00540953">
          <w:pPr>
            <w:pStyle w:val="Footer"/>
            <w:jc w:val="right"/>
            <w:rPr>
              <w:b w:val="0"/>
              <w:w w:val="103"/>
              <w:sz w:val="14"/>
            </w:rPr>
          </w:pPr>
          <w:fldSimple w:instr=" DOCVARIABLE &quot;FooterJN&quot; \* MERGEFORMAT ">
            <w:r w:rsidR="00012546">
              <w:rPr>
                <w:b w:val="0"/>
                <w:w w:val="103"/>
                <w:sz w:val="14"/>
              </w:rPr>
              <w:t>14-66098 (C)</w:t>
            </w:r>
          </w:fldSimple>
        </w:p>
      </w:tc>
      <w:tc>
        <w:tcPr>
          <w:tcW w:w="5033" w:type="dxa"/>
          <w:shd w:val="clear" w:color="auto" w:fill="auto"/>
        </w:tcPr>
        <w:p w:rsidR="00540953" w:rsidRPr="00540953" w:rsidRDefault="00540953" w:rsidP="00540953">
          <w:pPr>
            <w:pStyle w:val="Footer"/>
            <w:jc w:val="left"/>
            <w:rPr>
              <w:w w:val="103"/>
            </w:rPr>
          </w:pPr>
          <w:r>
            <w:rPr>
              <w:w w:val="103"/>
            </w:rPr>
            <w:fldChar w:fldCharType="begin"/>
          </w:r>
          <w:r>
            <w:rPr>
              <w:w w:val="103"/>
            </w:rPr>
            <w:instrText xml:space="preserve"> PAGE  \* Arabic  \* MERGEFORMAT </w:instrText>
          </w:r>
          <w:r>
            <w:rPr>
              <w:w w:val="103"/>
            </w:rPr>
            <w:fldChar w:fldCharType="separate"/>
          </w:r>
          <w:r w:rsidR="004C237F">
            <w:rPr>
              <w:w w:val="103"/>
            </w:rPr>
            <w:t>2</w:t>
          </w:r>
          <w:r>
            <w:rPr>
              <w:w w:val="103"/>
            </w:rPr>
            <w:fldChar w:fldCharType="end"/>
          </w:r>
          <w:r>
            <w:rPr>
              <w:w w:val="103"/>
            </w:rPr>
            <w:t>/</w:t>
          </w:r>
          <w:fldSimple w:instr=" NUMPAGES  \* Arabic  \* MERGEFORMAT ">
            <w:r w:rsidR="004C237F">
              <w:rPr>
                <w:w w:val="103"/>
              </w:rPr>
              <w:t>26</w:t>
            </w:r>
          </w:fldSimple>
        </w:p>
      </w:tc>
    </w:tr>
  </w:tbl>
  <w:p w:rsidR="00540953" w:rsidRPr="00540953" w:rsidRDefault="00540953" w:rsidP="005409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40953" w:rsidTr="00540953">
      <w:tblPrEx>
        <w:tblCellMar>
          <w:top w:w="0" w:type="dxa"/>
          <w:bottom w:w="0" w:type="dxa"/>
        </w:tblCellMar>
      </w:tblPrEx>
      <w:tc>
        <w:tcPr>
          <w:tcW w:w="5033" w:type="dxa"/>
          <w:shd w:val="clear" w:color="auto" w:fill="auto"/>
        </w:tcPr>
        <w:p w:rsidR="00540953" w:rsidRPr="00540953" w:rsidRDefault="00540953" w:rsidP="00540953">
          <w:pPr>
            <w:pStyle w:val="Footer"/>
            <w:jc w:val="right"/>
          </w:pPr>
          <w:fldSimple w:instr=" PAGE  \* Arabic  \* MERGEFORMAT ">
            <w:r w:rsidR="004C237F">
              <w:t>3</w:t>
            </w:r>
          </w:fldSimple>
          <w:r>
            <w:t>/</w:t>
          </w:r>
          <w:fldSimple w:instr=" NUMPAGES  \* Arabic  \* MERGEFORMAT ">
            <w:r w:rsidR="004C237F">
              <w:t>26</w:t>
            </w:r>
          </w:fldSimple>
        </w:p>
      </w:tc>
      <w:tc>
        <w:tcPr>
          <w:tcW w:w="5033" w:type="dxa"/>
          <w:shd w:val="clear" w:color="auto" w:fill="auto"/>
        </w:tcPr>
        <w:p w:rsidR="00540953" w:rsidRPr="00540953" w:rsidRDefault="00540953" w:rsidP="00540953">
          <w:pPr>
            <w:pStyle w:val="Footer"/>
            <w:jc w:val="left"/>
            <w:rPr>
              <w:b w:val="0"/>
              <w:w w:val="103"/>
              <w:sz w:val="14"/>
            </w:rPr>
          </w:pPr>
          <w:fldSimple w:instr=" DOCVARIABLE &quot;FooterJN&quot; \* MERGEFORMAT ">
            <w:r w:rsidR="00012546">
              <w:rPr>
                <w:b w:val="0"/>
                <w:w w:val="103"/>
                <w:sz w:val="14"/>
              </w:rPr>
              <w:t>14-66098 (C)</w:t>
            </w:r>
          </w:fldSimple>
        </w:p>
      </w:tc>
    </w:tr>
  </w:tbl>
  <w:p w:rsidR="00540953" w:rsidRPr="00540953" w:rsidRDefault="00540953" w:rsidP="0054095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540953" w:rsidTr="00540953">
      <w:tblPrEx>
        <w:tblCellMar>
          <w:top w:w="0" w:type="dxa"/>
          <w:bottom w:w="0" w:type="dxa"/>
        </w:tblCellMar>
      </w:tblPrEx>
      <w:tc>
        <w:tcPr>
          <w:tcW w:w="5033" w:type="dxa"/>
        </w:tcPr>
        <w:p w:rsidR="00540953" w:rsidRDefault="00540953" w:rsidP="00540953">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2-3Size =1Lang = C"/>
                <w10:wrap anchorx="page" anchory="page"/>
              </v:shape>
            </w:pict>
          </w:r>
          <w:r w:rsidR="00A42CD0" w:rsidRPr="00A42CD0">
            <w:t xml:space="preserve">14-66098 </w:t>
          </w:r>
          <w:r w:rsidR="00A42CD0">
            <w:t xml:space="preserve">* </w:t>
          </w:r>
          <w:r w:rsidR="00A42CD0" w:rsidRPr="00A42CD0">
            <w:t>(C)</w:t>
          </w:r>
          <w:r w:rsidR="00A42CD0">
            <w:t xml:space="preserve">    0503</w:t>
          </w:r>
          <w:r>
            <w:t xml:space="preserve">15    </w:t>
          </w:r>
          <w:r w:rsidR="004C237F">
            <w:t>0</w:t>
          </w:r>
          <w:r w:rsidR="004C237F">
            <w:rPr>
              <w:rFonts w:hint="eastAsia"/>
            </w:rPr>
            <w:t>9</w:t>
          </w:r>
          <w:r w:rsidR="00A42CD0">
            <w:t>03</w:t>
          </w:r>
          <w:r>
            <w:t>15</w:t>
          </w:r>
        </w:p>
        <w:p w:rsidR="00540953" w:rsidRPr="00540953" w:rsidRDefault="00540953" w:rsidP="00540953">
          <w:pPr>
            <w:spacing w:before="80" w:line="210" w:lineRule="exact"/>
            <w:rPr>
              <w:rFonts w:ascii="Barcode 3 of 9 by request" w:hAnsi="Barcode 3 of 9 by request"/>
              <w:sz w:val="24"/>
            </w:rPr>
          </w:pPr>
          <w:r>
            <w:rPr>
              <w:rFonts w:ascii="Barcode 3 of 9 by request" w:hAnsi="Barcode 3 of 9 by request"/>
              <w:sz w:val="24"/>
            </w:rPr>
            <w:t>*1466098*</w:t>
          </w:r>
        </w:p>
      </w:tc>
      <w:tc>
        <w:tcPr>
          <w:tcW w:w="3686" w:type="dxa"/>
        </w:tcPr>
        <w:p w:rsidR="00540953" w:rsidRDefault="00540953" w:rsidP="00540953">
          <w:pPr>
            <w:pStyle w:val="Footer"/>
            <w:jc w:val="right"/>
            <w:rPr>
              <w:b w:val="0"/>
              <w:sz w:val="21"/>
            </w:rPr>
          </w:pPr>
          <w:r>
            <w:rPr>
              <w:b w:val="0"/>
              <w:sz w:val="21"/>
            </w:rPr>
            <w:pict>
              <v:shape id="_x0000_i1026" type="#_x0000_t75" style="width:48.75pt;height:18pt">
                <v:imagedata r:id="rId2" o:title="recycle_Chinese"/>
              </v:shape>
            </w:pict>
          </w:r>
        </w:p>
      </w:tc>
    </w:tr>
  </w:tbl>
  <w:p w:rsidR="00540953" w:rsidRPr="00540953" w:rsidRDefault="00540953" w:rsidP="00540953">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FDD" w:rsidRPr="008B249A" w:rsidRDefault="00562FDD" w:rsidP="008B249A">
      <w:pPr>
        <w:pStyle w:val="Footer"/>
        <w:spacing w:after="80"/>
        <w:ind w:left="792"/>
        <w:rPr>
          <w:sz w:val="16"/>
        </w:rPr>
      </w:pPr>
      <w:r w:rsidRPr="008B249A">
        <w:rPr>
          <w:sz w:val="16"/>
        </w:rPr>
        <w:t>__________________</w:t>
      </w:r>
    </w:p>
  </w:footnote>
  <w:footnote w:type="continuationSeparator" w:id="0">
    <w:p w:rsidR="00562FDD" w:rsidRPr="008B249A" w:rsidRDefault="00562FDD" w:rsidP="008B249A">
      <w:pPr>
        <w:pStyle w:val="Footer"/>
        <w:spacing w:after="80"/>
        <w:ind w:left="792"/>
        <w:rPr>
          <w:sz w:val="16"/>
        </w:rPr>
      </w:pPr>
      <w:r w:rsidRPr="008B249A">
        <w:rPr>
          <w:sz w:val="16"/>
        </w:rPr>
        <w:t>__________________</w:t>
      </w:r>
    </w:p>
  </w:footnote>
  <w:footnote w:id="1">
    <w:p w:rsidR="00A42CD0" w:rsidRDefault="00A42CD0" w:rsidP="00A42CD0">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 xml:space="preserve">Mohammed bin Rashid, </w:t>
      </w:r>
      <w:r>
        <w:rPr>
          <w:rFonts w:hint="eastAsia"/>
        </w:rPr>
        <w:t>“</w:t>
      </w:r>
      <w:r>
        <w:rPr>
          <w:rFonts w:hint="eastAsia"/>
        </w:rPr>
        <w:t>Emirati women have strongly proven their effectiveness in the workplace," al-Khalij</w:t>
      </w:r>
      <w:r>
        <w:rPr>
          <w:rFonts w:hint="eastAsia"/>
        </w:rPr>
        <w:t>报，</w:t>
      </w:r>
      <w:r>
        <w:rPr>
          <w:rFonts w:hint="eastAsia"/>
        </w:rPr>
        <w:t>2012</w:t>
      </w:r>
      <w:r>
        <w:rPr>
          <w:rFonts w:hint="eastAsia"/>
        </w:rPr>
        <w:t>年</w:t>
      </w:r>
      <w:r>
        <w:rPr>
          <w:rFonts w:hint="eastAsia"/>
        </w:rPr>
        <w:t>12</w:t>
      </w:r>
      <w:r>
        <w:rPr>
          <w:rFonts w:hint="eastAsia"/>
        </w:rPr>
        <w:t>月</w:t>
      </w:r>
      <w:r>
        <w:rPr>
          <w:rFonts w:hint="eastAsia"/>
        </w:rPr>
        <w:t>10</w:t>
      </w:r>
      <w:r>
        <w:rPr>
          <w:rFonts w:hint="eastAsia"/>
        </w:rPr>
        <w:t>日，</w:t>
      </w:r>
      <w:hyperlink r:id="rId1" w:history="1">
        <w:r w:rsidRPr="00AE2E00">
          <w:rPr>
            <w:rStyle w:val="Hyperlink"/>
            <w:rFonts w:hint="eastAsia"/>
          </w:rPr>
          <w:t>http://www.alkhaleej.ae/alkhaleej/page/fb8069c2-b0ff-4a6e-9546-</w:t>
        </w:r>
      </w:hyperlink>
      <w:r>
        <w:t xml:space="preserve"> </w:t>
      </w:r>
      <w:r>
        <w:rPr>
          <w:rFonts w:hint="eastAsia"/>
        </w:rPr>
        <w:t>498e679ffe8f</w:t>
      </w:r>
      <w:r>
        <w:rPr>
          <w:rFonts w:hint="eastAsia"/>
        </w:rPr>
        <w:t>。</w:t>
      </w:r>
    </w:p>
  </w:footnote>
  <w:footnote w:id="2">
    <w:p w:rsidR="00A42CD0" w:rsidRDefault="00A42CD0" w:rsidP="00A42CD0">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sidRPr="00624116">
        <w:rPr>
          <w:rFonts w:hint="eastAsia"/>
        </w:rPr>
        <w:t>“谢赫阿卜杜拉•本•扎耶德殿下在联合国大会代表国家发言，”外交部网站，</w:t>
      </w:r>
      <w:r w:rsidRPr="00624116">
        <w:rPr>
          <w:rFonts w:hint="eastAsia"/>
        </w:rPr>
        <w:t>http://mofa.gov.ae/Mofa/portal/f056d72d-0</w:t>
      </w:r>
      <w:r>
        <w:rPr>
          <w:rFonts w:hint="eastAsia"/>
        </w:rPr>
        <w:t>214-42b8-aed5-0fafa7500649.aspx</w:t>
      </w:r>
      <w:r w:rsidRPr="00624116">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40953" w:rsidTr="00540953">
      <w:tblPrEx>
        <w:tblCellMar>
          <w:top w:w="0" w:type="dxa"/>
          <w:bottom w:w="0" w:type="dxa"/>
        </w:tblCellMar>
      </w:tblPrEx>
      <w:trPr>
        <w:trHeight w:hRule="exact" w:val="864"/>
      </w:trPr>
      <w:tc>
        <w:tcPr>
          <w:tcW w:w="4838" w:type="dxa"/>
          <w:shd w:val="clear" w:color="auto" w:fill="auto"/>
          <w:vAlign w:val="bottom"/>
        </w:tcPr>
        <w:p w:rsidR="00540953" w:rsidRPr="00540953" w:rsidRDefault="00540953" w:rsidP="00540953">
          <w:pPr>
            <w:pStyle w:val="Header"/>
            <w:spacing w:after="80"/>
            <w:jc w:val="left"/>
            <w:rPr>
              <w:b/>
              <w:sz w:val="17"/>
            </w:rPr>
          </w:pPr>
          <w:fldSimple w:instr=" DOCVARIABLE &quot;sss1&quot; \* MERGEFORMAT ">
            <w:r w:rsidR="00012546">
              <w:rPr>
                <w:b/>
                <w:sz w:val="17"/>
              </w:rPr>
              <w:t>CEDAW/C/ARE/2-3</w:t>
            </w:r>
          </w:fldSimple>
        </w:p>
      </w:tc>
      <w:tc>
        <w:tcPr>
          <w:tcW w:w="5033" w:type="dxa"/>
          <w:shd w:val="clear" w:color="auto" w:fill="auto"/>
          <w:vAlign w:val="bottom"/>
        </w:tcPr>
        <w:p w:rsidR="00540953" w:rsidRDefault="00540953" w:rsidP="00540953">
          <w:pPr>
            <w:pStyle w:val="Header"/>
          </w:pPr>
        </w:p>
      </w:tc>
    </w:tr>
  </w:tbl>
  <w:p w:rsidR="00540953" w:rsidRPr="00540953" w:rsidRDefault="00540953" w:rsidP="005409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40953" w:rsidTr="00540953">
      <w:tblPrEx>
        <w:tblCellMar>
          <w:top w:w="0" w:type="dxa"/>
          <w:bottom w:w="0" w:type="dxa"/>
        </w:tblCellMar>
      </w:tblPrEx>
      <w:trPr>
        <w:trHeight w:hRule="exact" w:val="864"/>
      </w:trPr>
      <w:tc>
        <w:tcPr>
          <w:tcW w:w="4838" w:type="dxa"/>
          <w:shd w:val="clear" w:color="auto" w:fill="auto"/>
          <w:vAlign w:val="bottom"/>
        </w:tcPr>
        <w:p w:rsidR="00540953" w:rsidRDefault="00540953" w:rsidP="00540953">
          <w:pPr>
            <w:pStyle w:val="Header"/>
          </w:pPr>
        </w:p>
      </w:tc>
      <w:tc>
        <w:tcPr>
          <w:tcW w:w="5033" w:type="dxa"/>
          <w:shd w:val="clear" w:color="auto" w:fill="auto"/>
          <w:vAlign w:val="bottom"/>
        </w:tcPr>
        <w:p w:rsidR="00540953" w:rsidRPr="00540953" w:rsidRDefault="00540953" w:rsidP="00540953">
          <w:pPr>
            <w:pStyle w:val="Header"/>
            <w:spacing w:after="80"/>
            <w:jc w:val="right"/>
            <w:rPr>
              <w:b/>
              <w:sz w:val="17"/>
            </w:rPr>
          </w:pPr>
          <w:fldSimple w:instr=" DOCVARIABLE &quot;sss1&quot; \* MERGEFORMAT ">
            <w:r w:rsidR="00012546">
              <w:rPr>
                <w:b/>
                <w:sz w:val="17"/>
              </w:rPr>
              <w:t>CEDAW/C/ARE/2-3</w:t>
            </w:r>
          </w:fldSimple>
        </w:p>
      </w:tc>
    </w:tr>
  </w:tbl>
  <w:p w:rsidR="00540953" w:rsidRPr="00540953" w:rsidRDefault="00540953" w:rsidP="005409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540953" w:rsidTr="0054095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40953" w:rsidRDefault="00540953" w:rsidP="00540953">
          <w:pPr>
            <w:pStyle w:val="Header"/>
            <w:spacing w:after="120"/>
          </w:pPr>
        </w:p>
      </w:tc>
      <w:tc>
        <w:tcPr>
          <w:tcW w:w="1872" w:type="dxa"/>
          <w:tcBorders>
            <w:bottom w:val="single" w:sz="4" w:space="0" w:color="auto"/>
          </w:tcBorders>
          <w:shd w:val="clear" w:color="auto" w:fill="auto"/>
          <w:vAlign w:val="bottom"/>
        </w:tcPr>
        <w:p w:rsidR="00540953" w:rsidRPr="00540953" w:rsidRDefault="00540953" w:rsidP="0054095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40953" w:rsidRDefault="00540953" w:rsidP="00540953">
          <w:pPr>
            <w:pStyle w:val="Header"/>
            <w:spacing w:after="120"/>
          </w:pPr>
        </w:p>
      </w:tc>
      <w:tc>
        <w:tcPr>
          <w:tcW w:w="6523" w:type="dxa"/>
          <w:gridSpan w:val="3"/>
          <w:tcBorders>
            <w:bottom w:val="single" w:sz="4" w:space="0" w:color="auto"/>
          </w:tcBorders>
          <w:shd w:val="clear" w:color="auto" w:fill="auto"/>
          <w:vAlign w:val="bottom"/>
        </w:tcPr>
        <w:p w:rsidR="00540953" w:rsidRPr="00540953" w:rsidRDefault="00540953" w:rsidP="00540953">
          <w:pPr>
            <w:spacing w:after="80" w:line="240" w:lineRule="auto"/>
            <w:jc w:val="right"/>
            <w:rPr>
              <w:position w:val="-4"/>
            </w:rPr>
          </w:pPr>
          <w:r>
            <w:rPr>
              <w:position w:val="-4"/>
              <w:sz w:val="40"/>
            </w:rPr>
            <w:t>CEDAW</w:t>
          </w:r>
          <w:r>
            <w:rPr>
              <w:position w:val="-4"/>
            </w:rPr>
            <w:t>/C/ARE/2-3</w:t>
          </w:r>
          <w:r w:rsidR="00A42CD0">
            <w:rPr>
              <w:position w:val="-4"/>
            </w:rPr>
            <w:t>*</w:t>
          </w:r>
        </w:p>
      </w:tc>
    </w:tr>
    <w:tr w:rsidR="00540953" w:rsidRPr="00540953" w:rsidTr="0054095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40953" w:rsidRDefault="00540953" w:rsidP="0054095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40953" w:rsidRPr="00540953" w:rsidRDefault="00540953" w:rsidP="00540953">
          <w:pPr>
            <w:pStyle w:val="Header"/>
            <w:spacing w:before="109"/>
            <w:ind w:left="-72"/>
          </w:pPr>
        </w:p>
      </w:tc>
      <w:tc>
        <w:tcPr>
          <w:tcW w:w="5227" w:type="dxa"/>
          <w:gridSpan w:val="3"/>
          <w:tcBorders>
            <w:top w:val="single" w:sz="4" w:space="0" w:color="auto"/>
            <w:bottom w:val="single" w:sz="12" w:space="0" w:color="auto"/>
          </w:tcBorders>
          <w:shd w:val="clear" w:color="auto" w:fill="auto"/>
        </w:tcPr>
        <w:p w:rsidR="00540953" w:rsidRPr="00540953" w:rsidRDefault="00540953" w:rsidP="0054095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40953" w:rsidRPr="00540953" w:rsidRDefault="00540953" w:rsidP="00540953">
          <w:pPr>
            <w:pStyle w:val="Header"/>
            <w:spacing w:before="109"/>
          </w:pPr>
        </w:p>
      </w:tc>
      <w:tc>
        <w:tcPr>
          <w:tcW w:w="3180" w:type="dxa"/>
          <w:gridSpan w:val="2"/>
          <w:tcBorders>
            <w:top w:val="single" w:sz="4" w:space="0" w:color="auto"/>
            <w:bottom w:val="single" w:sz="12" w:space="0" w:color="auto"/>
          </w:tcBorders>
          <w:shd w:val="clear" w:color="auto" w:fill="auto"/>
        </w:tcPr>
        <w:p w:rsidR="00540953" w:rsidRDefault="00540953" w:rsidP="00540953">
          <w:pPr>
            <w:pStyle w:val="Distr"/>
          </w:pPr>
          <w:r>
            <w:t>Distr.: General</w:t>
          </w:r>
        </w:p>
        <w:p w:rsidR="00540953" w:rsidRDefault="00281BAB" w:rsidP="00540953">
          <w:pPr>
            <w:pStyle w:val="Publication"/>
          </w:pPr>
          <w:r>
            <w:t>3</w:t>
          </w:r>
          <w:r w:rsidR="00540953">
            <w:t xml:space="preserve"> </w:t>
          </w:r>
          <w:r>
            <w:t>December</w:t>
          </w:r>
          <w:r w:rsidR="00540953">
            <w:t xml:space="preserve"> 201</w:t>
          </w:r>
          <w:r>
            <w:rPr>
              <w:rFonts w:hint="eastAsia"/>
            </w:rPr>
            <w:t>4</w:t>
          </w:r>
        </w:p>
        <w:p w:rsidR="00540953" w:rsidRDefault="00540953" w:rsidP="00540953">
          <w:pPr>
            <w:spacing w:line="240" w:lineRule="exact"/>
          </w:pPr>
          <w:r>
            <w:t>Chinese</w:t>
          </w:r>
        </w:p>
        <w:p w:rsidR="00540953" w:rsidRDefault="00540953" w:rsidP="00540953">
          <w:pPr>
            <w:pStyle w:val="Original"/>
          </w:pPr>
          <w:r>
            <w:t xml:space="preserve">Original: </w:t>
          </w:r>
          <w:r w:rsidR="00281BAB">
            <w:t>Arabic</w:t>
          </w:r>
        </w:p>
        <w:p w:rsidR="00540953" w:rsidRPr="00540953" w:rsidRDefault="00540953" w:rsidP="00540953"/>
      </w:tc>
    </w:tr>
  </w:tbl>
  <w:p w:rsidR="00540953" w:rsidRPr="00540953" w:rsidRDefault="00540953" w:rsidP="0054095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39122109"/>
    <w:multiLevelType w:val="multilevel"/>
    <w:tmpl w:val="CAEC4356"/>
    <w:name w:val="TOC222"/>
    <w:lvl w:ilvl="0">
      <w:start w:val="1"/>
      <w:numFmt w:val="chineseCountingThousand"/>
      <w:lvlText w:val="%1."/>
      <w:lvlJc w:val="right"/>
      <w:pPr>
        <w:tabs>
          <w:tab w:val="num" w:pos="1940"/>
        </w:tabs>
        <w:ind w:left="1940" w:hanging="216"/>
      </w:pPr>
      <w:rPr>
        <w:rFonts w:hint="eastAsia"/>
      </w:rPr>
    </w:lvl>
    <w:lvl w:ilvl="1">
      <w:start w:val="1"/>
      <w:numFmt w:val="upperLetter"/>
      <w:lvlText w:val="%2."/>
      <w:lvlJc w:val="left"/>
      <w:pPr>
        <w:tabs>
          <w:tab w:val="num" w:pos="2372"/>
        </w:tabs>
        <w:ind w:left="2372" w:hanging="432"/>
      </w:pPr>
      <w:rPr>
        <w:rFonts w:hint="eastAsia"/>
      </w:rPr>
    </w:lvl>
    <w:lvl w:ilvl="2">
      <w:start w:val="1"/>
      <w:numFmt w:val="decimal"/>
      <w:lvlText w:val="%3."/>
      <w:lvlJc w:val="left"/>
      <w:pPr>
        <w:tabs>
          <w:tab w:val="num" w:pos="2804"/>
        </w:tabs>
        <w:ind w:left="2804" w:hanging="432"/>
      </w:pPr>
      <w:rPr>
        <w:rFonts w:hint="eastAsia"/>
      </w:rPr>
    </w:lvl>
    <w:lvl w:ilvl="3">
      <w:start w:val="1"/>
      <w:numFmt w:val="lowerLetter"/>
      <w:lvlText w:val="(%4)"/>
      <w:lvlJc w:val="left"/>
      <w:pPr>
        <w:tabs>
          <w:tab w:val="num" w:pos="3236"/>
        </w:tabs>
        <w:ind w:left="3236" w:hanging="432"/>
      </w:pPr>
      <w:rPr>
        <w:rFonts w:hint="eastAsia"/>
      </w:rPr>
    </w:lvl>
    <w:lvl w:ilvl="4">
      <w:start w:val="1"/>
      <w:numFmt w:val="bullet"/>
      <w:lvlText w:val="㈠"/>
      <w:lvlJc w:val="left"/>
      <w:pPr>
        <w:tabs>
          <w:tab w:val="num" w:pos="3668"/>
        </w:tabs>
        <w:ind w:left="3668" w:hanging="432"/>
      </w:pPr>
      <w:rPr>
        <w:rFonts w:ascii="SimSun" w:eastAsia="SimSun" w:hint="eastAsia"/>
        <w:color w:val="auto"/>
      </w:rPr>
    </w:lvl>
    <w:lvl w:ilvl="5">
      <w:start w:val="1"/>
      <w:numFmt w:val="lowerLetter"/>
      <w:lvlText w:val="%6."/>
      <w:lvlJc w:val="left"/>
      <w:pPr>
        <w:tabs>
          <w:tab w:val="num" w:pos="4100"/>
        </w:tabs>
        <w:ind w:left="4100" w:hanging="432"/>
      </w:pPr>
      <w:rPr>
        <w:rFonts w:hint="eastAsia"/>
      </w:rPr>
    </w:lvl>
    <w:lvl w:ilvl="6">
      <w:start w:val="1"/>
      <w:numFmt w:val="none"/>
      <w:suff w:val="nothing"/>
      <w:lvlText w:val=""/>
      <w:lvlJc w:val="left"/>
      <w:pPr>
        <w:ind w:left="644" w:firstLine="0"/>
      </w:pPr>
      <w:rPr>
        <w:rFonts w:hint="eastAsia"/>
      </w:rPr>
    </w:lvl>
    <w:lvl w:ilvl="7">
      <w:start w:val="1"/>
      <w:numFmt w:val="none"/>
      <w:suff w:val="nothing"/>
      <w:lvlText w:val=""/>
      <w:lvlJc w:val="left"/>
      <w:pPr>
        <w:ind w:left="644" w:firstLine="0"/>
      </w:pPr>
      <w:rPr>
        <w:rFonts w:hint="eastAsia"/>
      </w:rPr>
    </w:lvl>
    <w:lvl w:ilvl="8">
      <w:start w:val="1"/>
      <w:numFmt w:val="none"/>
      <w:suff w:val="nothing"/>
      <w:lvlText w:val=""/>
      <w:lvlJc w:val="left"/>
      <w:pPr>
        <w:ind w:left="644" w:firstLine="0"/>
      </w:pPr>
      <w:rPr>
        <w:rFonts w:hint="eastAsia"/>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9"/>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98*"/>
    <w:docVar w:name="CreationDt" w:val="26/02/2015 19:26:47"/>
    <w:docVar w:name="DocCategory" w:val="Doc"/>
    <w:docVar w:name="DocType" w:val="Final"/>
    <w:docVar w:name="FooterJN" w:val="14-66098 (C)"/>
    <w:docVar w:name="jobn" w:val="14-66098 (C)"/>
    <w:docVar w:name="jobnDT" w:val="14-66098 (C)   260215"/>
    <w:docVar w:name="jobnDTDT" w:val="14-66098 (C)   260215   260215"/>
    <w:docVar w:name="JobNo" w:val="1466098C"/>
    <w:docVar w:name="OandT" w:val="Hao sl"/>
    <w:docVar w:name="sss1" w:val="CEDAW/C/ARE/2-3"/>
    <w:docVar w:name="sss2" w:val="-"/>
    <w:docVar w:name="Symbol1" w:val="CEDAW/C/ARE/2-3"/>
    <w:docVar w:name="Symbol2" w:val="-"/>
  </w:docVars>
  <w:rsids>
    <w:rsidRoot w:val="003842D1"/>
    <w:rsid w:val="00000689"/>
    <w:rsid w:val="0000347C"/>
    <w:rsid w:val="00005CA5"/>
    <w:rsid w:val="0000715A"/>
    <w:rsid w:val="000101C8"/>
    <w:rsid w:val="00012546"/>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3C6"/>
    <w:rsid w:val="00067AEB"/>
    <w:rsid w:val="0007337D"/>
    <w:rsid w:val="00074771"/>
    <w:rsid w:val="000758DF"/>
    <w:rsid w:val="00076D00"/>
    <w:rsid w:val="00076EB8"/>
    <w:rsid w:val="000777FC"/>
    <w:rsid w:val="00077AEE"/>
    <w:rsid w:val="00082CCB"/>
    <w:rsid w:val="00083CAB"/>
    <w:rsid w:val="000863AD"/>
    <w:rsid w:val="0008707C"/>
    <w:rsid w:val="00095C67"/>
    <w:rsid w:val="000A31F9"/>
    <w:rsid w:val="000C1786"/>
    <w:rsid w:val="000C4C08"/>
    <w:rsid w:val="000C4DDE"/>
    <w:rsid w:val="000C5208"/>
    <w:rsid w:val="000C78CD"/>
    <w:rsid w:val="000D32BA"/>
    <w:rsid w:val="000D6E16"/>
    <w:rsid w:val="000E240F"/>
    <w:rsid w:val="000E49A4"/>
    <w:rsid w:val="000F1058"/>
    <w:rsid w:val="000F55DC"/>
    <w:rsid w:val="00101C4E"/>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27F0"/>
    <w:rsid w:val="00164626"/>
    <w:rsid w:val="00170FBE"/>
    <w:rsid w:val="00173F4B"/>
    <w:rsid w:val="00174233"/>
    <w:rsid w:val="001746A8"/>
    <w:rsid w:val="0017506F"/>
    <w:rsid w:val="001873A2"/>
    <w:rsid w:val="001944A4"/>
    <w:rsid w:val="001A3B85"/>
    <w:rsid w:val="001A4A37"/>
    <w:rsid w:val="001B0DFD"/>
    <w:rsid w:val="001B2814"/>
    <w:rsid w:val="001B4F95"/>
    <w:rsid w:val="001C1478"/>
    <w:rsid w:val="001C161F"/>
    <w:rsid w:val="001C3329"/>
    <w:rsid w:val="001C3F7F"/>
    <w:rsid w:val="001C5166"/>
    <w:rsid w:val="001D0354"/>
    <w:rsid w:val="001D225C"/>
    <w:rsid w:val="001D2999"/>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1BAB"/>
    <w:rsid w:val="00282D17"/>
    <w:rsid w:val="00290382"/>
    <w:rsid w:val="002A4AEF"/>
    <w:rsid w:val="002A5E53"/>
    <w:rsid w:val="002B305F"/>
    <w:rsid w:val="002B564F"/>
    <w:rsid w:val="002B5F5D"/>
    <w:rsid w:val="002B62ED"/>
    <w:rsid w:val="002C2254"/>
    <w:rsid w:val="002C3BC9"/>
    <w:rsid w:val="002C54DB"/>
    <w:rsid w:val="002C5B9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2D1"/>
    <w:rsid w:val="00384CB1"/>
    <w:rsid w:val="00394A02"/>
    <w:rsid w:val="003966E8"/>
    <w:rsid w:val="003A1C26"/>
    <w:rsid w:val="003A7B88"/>
    <w:rsid w:val="003C448D"/>
    <w:rsid w:val="003C7B20"/>
    <w:rsid w:val="003D075F"/>
    <w:rsid w:val="003D16D1"/>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237F"/>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0953"/>
    <w:rsid w:val="00542636"/>
    <w:rsid w:val="00545A99"/>
    <w:rsid w:val="00547EC6"/>
    <w:rsid w:val="00552CE5"/>
    <w:rsid w:val="005541E4"/>
    <w:rsid w:val="00554F60"/>
    <w:rsid w:val="00562B21"/>
    <w:rsid w:val="00562FDD"/>
    <w:rsid w:val="00562FE7"/>
    <w:rsid w:val="00564EAA"/>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B4BA2"/>
    <w:rsid w:val="006C4BB3"/>
    <w:rsid w:val="006D4068"/>
    <w:rsid w:val="006E2924"/>
    <w:rsid w:val="006E7A26"/>
    <w:rsid w:val="006F04EF"/>
    <w:rsid w:val="006F2B3D"/>
    <w:rsid w:val="006F6A4F"/>
    <w:rsid w:val="007016DF"/>
    <w:rsid w:val="007038D4"/>
    <w:rsid w:val="007052CC"/>
    <w:rsid w:val="00710A89"/>
    <w:rsid w:val="00715C4B"/>
    <w:rsid w:val="007319E0"/>
    <w:rsid w:val="00731FBF"/>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2492"/>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1B2C"/>
    <w:rsid w:val="008B249A"/>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2F1E"/>
    <w:rsid w:val="00913351"/>
    <w:rsid w:val="009248ED"/>
    <w:rsid w:val="00946C87"/>
    <w:rsid w:val="00957134"/>
    <w:rsid w:val="0096193C"/>
    <w:rsid w:val="009769E1"/>
    <w:rsid w:val="00977E0D"/>
    <w:rsid w:val="00982D5C"/>
    <w:rsid w:val="00986132"/>
    <w:rsid w:val="00986C04"/>
    <w:rsid w:val="009932F9"/>
    <w:rsid w:val="009A11E3"/>
    <w:rsid w:val="009A2F76"/>
    <w:rsid w:val="009B1250"/>
    <w:rsid w:val="009C600E"/>
    <w:rsid w:val="009D00AA"/>
    <w:rsid w:val="009D0B10"/>
    <w:rsid w:val="009D2AC2"/>
    <w:rsid w:val="009E1774"/>
    <w:rsid w:val="009E2668"/>
    <w:rsid w:val="009E40A3"/>
    <w:rsid w:val="009E5C8C"/>
    <w:rsid w:val="009F10B1"/>
    <w:rsid w:val="009F3D89"/>
    <w:rsid w:val="009F47E3"/>
    <w:rsid w:val="009F6938"/>
    <w:rsid w:val="00A05257"/>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2CD0"/>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E519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C252A"/>
    <w:rsid w:val="00BD18B2"/>
    <w:rsid w:val="00BD1B08"/>
    <w:rsid w:val="00BD1BFF"/>
    <w:rsid w:val="00BD2150"/>
    <w:rsid w:val="00BD5A0E"/>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065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4BBF"/>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GB23126">
    <w:name w:val="样式 (中文) 楷体_GB2312 六号 蓝色 右 段后: 6 磅 行距: 单倍行距"/>
    <w:basedOn w:val="Normal"/>
    <w:rsid w:val="003D16D1"/>
    <w:pPr>
      <w:spacing w:after="120" w:line="240" w:lineRule="auto"/>
      <w:jc w:val="right"/>
    </w:pPr>
    <w:rPr>
      <w:rFonts w:ascii="SimSun" w:eastAsia="KaiTi_GB2312" w:cs="SimSun"/>
      <w:sz w:val="15"/>
    </w:rPr>
  </w:style>
  <w:style w:type="paragraph" w:customStyle="1" w:styleId="HCh6">
    <w:name w:val="样式 _ H _Ch + (中文) 宋体 段后: 6 磅"/>
    <w:basedOn w:val="HCh"/>
    <w:rsid w:val="003D16D1"/>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alkhaleej.ae/alkhaleej/page/fb8069c2-b0ff-4a6e-954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82</TotalTime>
  <Pages>26</Pages>
  <Words>3191</Words>
  <Characters>18195</Characters>
  <Application>Microsoft Office Outlook</Application>
  <DocSecurity>4</DocSecurity>
  <Lines>151</Lines>
  <Paragraphs>42</Paragraphs>
  <ScaleCrop>false</ScaleCrop>
  <Company>United Nations</Company>
  <LinksUpToDate>false</LinksUpToDate>
  <CharactersWithSpaces>21344</CharactersWithSpaces>
  <SharedDoc>false</SharedDoc>
  <HLinks>
    <vt:vector size="6" baseType="variant">
      <vt:variant>
        <vt:i4>8060979</vt:i4>
      </vt:variant>
      <vt:variant>
        <vt:i4>0</vt:i4>
      </vt:variant>
      <vt:variant>
        <vt:i4>0</vt:i4>
      </vt:variant>
      <vt:variant>
        <vt:i4>5</vt:i4>
      </vt:variant>
      <vt:variant>
        <vt:lpwstr>http://www.alkhaleej.ae/alkhaleej/page/fb8069c2-b0ff-4a6e-9546-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shengli hao</dc:creator>
  <cp:keywords/>
  <dc:description/>
  <cp:lastModifiedBy>dezuo cao</cp:lastModifiedBy>
  <cp:revision>23</cp:revision>
  <cp:lastPrinted>2015-02-26T18:10:00Z</cp:lastPrinted>
  <dcterms:created xsi:type="dcterms:W3CDTF">2015-02-26T16:39:00Z</dcterms:created>
  <dcterms:modified xsi:type="dcterms:W3CDTF">2015-03-09T16:41:00Z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1466098</vt:lpwstr>
  </property>
  <property fmtid="{D5CDD505-2E9C-101B-9397-08002B2CF9AE}" pid="3" name="ODSRefJobNo">
    <vt:lpwstr>1466569C</vt:lpwstr>
  </property>
  <property fmtid="{D5CDD505-2E9C-101B-9397-08002B2CF9AE}" pid="4" name="Symbol1">
    <vt:lpwstr>CEDAW/C/ARE/2-3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26 February 2015</vt:lpwstr>
  </property>
  <property fmtid="{D5CDD505-2E9C-101B-9397-08002B2CF9AE}" pid="9" name="Original">
    <vt:lpwstr>English</vt:lpwstr>
  </property>
  <property fmtid="{D5CDD505-2E9C-101B-9397-08002B2CF9AE}" pid="10" name="Release Date">
    <vt:lpwstr>260215</vt:lpwstr>
  </property>
  <property fmtid="{D5CDD505-2E9C-101B-9397-08002B2CF9AE}" pid="11" name="Comment">
    <vt:lpwstr/>
  </property>
  <property fmtid="{D5CDD505-2E9C-101B-9397-08002B2CF9AE}" pid="12" name="DraftPages">
    <vt:lpwstr> </vt:lpwstr>
  </property>
  <property fmtid="{D5CDD505-2E9C-101B-9397-08002B2CF9AE}" pid="13" name="Operator">
    <vt:lpwstr>Hao sl</vt:lpwstr>
  </property>
</Properties>
</file>