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45516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221205    221205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81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LKA</w:t>
            </w:r>
            <w:proofErr w:type="spellEnd"/>
            <w:r>
              <w:rPr>
                <w:sz w:val="22"/>
                <w:lang w:val="en-US"/>
              </w:rPr>
              <w:t>/CO/2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15 </w:t>
            </w:r>
            <w:proofErr w:type="spellStart"/>
            <w:r>
              <w:rPr>
                <w:sz w:val="22"/>
              </w:rPr>
              <w:t>December</w:t>
            </w:r>
            <w:proofErr w:type="spellEnd"/>
            <w:r>
              <w:rPr>
                <w:sz w:val="22"/>
              </w:rPr>
              <w:t xml:space="preserve">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Шри-Ланка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второй периодический доклад Шри-Ланки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/48/</w:t>
      </w:r>
      <w:r>
        <w:rPr>
          <w:lang w:val="en-US"/>
        </w:rPr>
        <w:t>Add</w:t>
      </w:r>
      <w:r>
        <w:t>.2) на своих 671-м и 674-м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.671 и 674), состоявшихся 10 и 11 ноября 2005 года, и на своем 683-м заседании принял следующие выводы и рекомендации.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представление второго периодического доклада Шри-Ланки, в котором учтены выводы и рекомендации Комитета (</w:t>
      </w:r>
      <w:r>
        <w:rPr>
          <w:lang w:val="en-US"/>
        </w:rPr>
        <w:t>A</w:t>
      </w:r>
      <w:r>
        <w:t>/53/44, пункты 243-257), а также рекомендации, сделанные по итогам проведенной в 2000 году на основании положений статьи 20 поездки в страну с целью изучения существующего в ней положения, и который соответствует руководящим принципам Комитета, однако отмечает задержку в пять лет в представлении доклада.  Комитет выражает удовлетворение по поводу диалога с делегацией государства-участника и приветствует обстоятельные ответы на перечень вопросов, представленные в письменной форме, которые содействовали проведению дискуссии между делегацией и членами Комитета.  Кроме того, Комитет с удовлетворением отмечает устные ответы, данные делегацией на поднятые в ходе рассмотрения доклада вопросы и волнующие темы.</w:t>
      </w:r>
    </w:p>
    <w:p w:rsidR="00000000" w:rsidRDefault="00000000"/>
    <w:p w:rsidR="00000000" w:rsidRDefault="00000000">
      <w:pPr>
        <w:pageBreakBefore/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>Комитет с удовлетворением отмечает следующие позитивные изменения: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 xml:space="preserve">подписание Мирного соглашения между правительством Шри-Ланки и движением "Тигры освобождения </w:t>
      </w:r>
      <w:proofErr w:type="spellStart"/>
      <w:r>
        <w:t>Тамил-Илама</w:t>
      </w:r>
      <w:proofErr w:type="spellEnd"/>
      <w:r>
        <w:t>" в феврале 2002 года, которое привело к значительному сокращению числа сообщений о пытках в связи с вооруженными конфликтами со стороны главным образом военных.  Комитет призывает обе стороны возобновить переговоры с целью урегулирования этой проблемы;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усиление Комиссии по правам человека Шри-Ланки, позволившее ей более эффективно решать проблемы, связанные с нарушением прав человека в целом и применением пыток в частности;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c</w:t>
      </w:r>
      <w:r>
        <w:t>)</w:t>
      </w:r>
      <w:r>
        <w:tab/>
        <w:t>создание в 2001 году Комиссии национальной полиции на основании семнадцатой поправки к Конституции, которая добилась заметных результатов в деле поощрения прав человека;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институциональные и другие меры, принятые государством-участником с целью осуществления выводов и рекомендаций Комитета и рекомендаций, сделанных по итогам проведенного на основании положений статьи 20 Конвенции расследования, включая создание Постоянного межминистерского комитета и Рабочей группы по вопросам прав человека, отдела по расследованию уголовных преступлений и центрального регистра лиц, содержащихся под стражей в полиции;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e</w:t>
      </w:r>
      <w:r>
        <w:t>)</w:t>
      </w:r>
      <w:r>
        <w:tab/>
        <w:t>создание управлений по вопросам прав человека в сухопутных войсках, военно-морских и военно-воздушных силах и в полиции, а также отделов по вопросам прав человека, полномочных расследовать нарушения прав человека, во всех трех родах войск вооруженных сил;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ратификацию Факультативного протокола к Конвенции о правах ребенка по вопросу об участии детей в вооруженных конфликтах от 21 августа 2000 года и присоединение 15 октября 2002 года к Факультативному протоколу к Конвенции о ликвидации всех форм дискриминации в отношении женщин;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g</w:t>
      </w:r>
      <w:r>
        <w:t>)</w:t>
      </w:r>
      <w:r>
        <w:tab/>
        <w:t>недавнюю отмену телесных наказаний на основании Закона № 23 от 2005 года.</w:t>
      </w:r>
    </w:p>
    <w:p w:rsidR="00000000" w:rsidRDefault="00000000">
      <w:pPr>
        <w:ind w:left="1134" w:hanging="1134"/>
      </w:pPr>
    </w:p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признает существование сложного положения, обусловленного внутренним вооруженным конфликтом в Шри-Ланке.  Вместе с тем он отмечает, что никакие исключительные обстоятельства не могут служить оправданием применения пыток.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обеспокоенность, и рекомендации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Определение (статья 1)</w:t>
      </w:r>
    </w:p>
    <w:p w:rsidR="00000000" w:rsidRDefault="00000000">
      <w:pPr>
        <w:rPr>
          <w:b/>
          <w:bCs/>
        </w:rPr>
      </w:pPr>
    </w:p>
    <w:p w:rsidR="00000000" w:rsidRDefault="00000000">
      <w:r>
        <w:t>5.</w:t>
      </w:r>
      <w:r>
        <w:tab/>
        <w:t>Комитет выражает обеспокоенность по поводу отсутствия в национальном законодательстве всеобъемлющего определения понятия "пытка", содержащегося в статье 1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включить в законодательство определение понятия "пытка", охватывающее все элементы, содержащиеся в статье 1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Комиссия по правам человека Шри-Ланки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6.</w:t>
      </w:r>
      <w:r>
        <w:tab/>
        <w:t>Признавая важную роль Комиссии по правам человека Шри-Ланки в деле поощрения и защиты прав человека в Шри-Ланке и проведение ею политики нетерпимости в отношении любых актов пыток, Комитет выражает обеспокоенность по поводу того, что зачастую государство-участник не обеспечивает осуществление рекомендаций этой Комиссии.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усилить Комиссию по правам человека Шри</w:t>
      </w:r>
      <w:r>
        <w:rPr>
          <w:b/>
          <w:bCs/>
        </w:rPr>
        <w:noBreakHyphen/>
        <w:t xml:space="preserve">Ланки, с тем чтобы она могла эффективно выполнять свои функции, и обеспечить осуществление в полном объеме ее рекомендаций.  Комиссии следует предоставить адекватные ресурсы, обеспечить ее информирование о случаях арестов и гарантировать всестороннее сотрудничество с ней для обеспечения функционирования круглосуточной "горячей" телефонной линии для сбора информации о возможных случаях пыток и системы проверок мест содержания под стражей.  Кроме того, государству-участнику следует обеспечить оперативное назначение новых членов Комиссии после того, как в марте 2006 года истечет трехлетний срок полномочий нынешних членов.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keepNext/>
        <w:ind w:left="567" w:hanging="567"/>
        <w:rPr>
          <w:b/>
          <w:bCs/>
        </w:rPr>
      </w:pPr>
      <w:r>
        <w:rPr>
          <w:b/>
          <w:bCs/>
        </w:rPr>
        <w:t>Комиссия национальной полиции</w:t>
      </w:r>
    </w:p>
    <w:p w:rsidR="00000000" w:rsidRDefault="00000000">
      <w:pPr>
        <w:keepNext/>
        <w:ind w:left="567" w:hanging="567"/>
        <w:rPr>
          <w:b/>
          <w:bCs/>
        </w:rPr>
      </w:pPr>
    </w:p>
    <w:p w:rsidR="00000000" w:rsidRDefault="00000000">
      <w:pPr>
        <w:keepNext/>
      </w:pPr>
      <w:r>
        <w:t>7.</w:t>
      </w:r>
      <w:r>
        <w:tab/>
        <w:t xml:space="preserve">Отмечая важную роль Комиссии национальной полиции в проведении дисциплинарных расследований, касающихся действий сотрудников полиции, Комитет отмечает, что срок полномочий нынешних членов Комиссии истекает в конце ноября 2005 года, и выражает обеспокоенность по поводу того, что новые члены еще не были назначены.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безотлагательно рассмотреть вопрос о подборе новых членов Комиссии национальной полиции.  Кроме того, государству-участнику следует обеспечить осуществление предусмотренной в статье 155</w:t>
      </w:r>
      <w:r>
        <w:rPr>
          <w:b/>
          <w:bCs/>
          <w:lang w:val="en-US"/>
        </w:rPr>
        <w:t>G</w:t>
      </w:r>
      <w:r>
        <w:rPr>
          <w:b/>
          <w:bCs/>
        </w:rPr>
        <w:t>(2) Конституции процедуры подачи жалоб гражданами, а также обеспечить предоставление Комиссии адекватных ресурсов и всестороннее сотрудничество со стороны полиции Шри-Ланки для успешного выполнения ее функций.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>Основополагающие гарантии</w:t>
      </w:r>
    </w:p>
    <w:p w:rsidR="00000000" w:rsidRDefault="00000000">
      <w:pPr>
        <w:ind w:left="567" w:hanging="567"/>
      </w:pPr>
    </w:p>
    <w:p w:rsidR="00000000" w:rsidRDefault="00000000">
      <w:r>
        <w:t>8.</w:t>
      </w:r>
      <w:r>
        <w:tab/>
        <w:t xml:space="preserve">Комитет выражает обеспокоенность по поводу утверждений, касающихся несоблюдения основополагающих правовых гарантий лиц, содержащихся полицией под стражей, включая права, предусмотренные процедурой </w:t>
      </w:r>
      <w:proofErr w:type="spellStart"/>
      <w:r>
        <w:t>хабеас</w:t>
      </w:r>
      <w:proofErr w:type="spellEnd"/>
      <w:r>
        <w:t xml:space="preserve"> корпус.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эффективные меры по обеспечению соблюдения основополагающих правовых гарантий лиц, содержащихся полицией под стражей, включая право на использование процедуры </w:t>
      </w:r>
      <w:proofErr w:type="spellStart"/>
      <w:r>
        <w:rPr>
          <w:b/>
          <w:bCs/>
        </w:rPr>
        <w:t>хабеас</w:t>
      </w:r>
      <w:proofErr w:type="spellEnd"/>
      <w:r>
        <w:rPr>
          <w:b/>
          <w:bCs/>
        </w:rPr>
        <w:t xml:space="preserve"> корпус, право на информирование родственников, на доступ к адвокату и врачу по выбору задержанных лиц и получение ими информации о своих правах.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>Невозвращение</w:t>
      </w:r>
    </w:p>
    <w:p w:rsidR="00000000" w:rsidRDefault="00000000">
      <w:pPr>
        <w:ind w:left="567" w:hanging="567"/>
      </w:pPr>
    </w:p>
    <w:p w:rsidR="00000000" w:rsidRDefault="00000000">
      <w:r>
        <w:t>9.</w:t>
      </w:r>
      <w:r>
        <w:tab/>
        <w:t xml:space="preserve">Комитет с обеспокоенностью отмечает тот факт, что государство-участник не обеспечивает осуществление закрепленного в статье 3 Конвенции принципа невозвращения.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законодательство, обеспечивающее осуществление закрепленного в статье 3 Конвенции принципа невозвращения.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keepNext/>
        <w:ind w:left="567" w:hanging="567"/>
      </w:pPr>
      <w:r>
        <w:rPr>
          <w:b/>
          <w:bCs/>
        </w:rPr>
        <w:t>Универсальная юрисдикция (статья 5)</w:t>
      </w:r>
    </w:p>
    <w:p w:rsidR="00000000" w:rsidRDefault="00000000">
      <w:pPr>
        <w:keepNext/>
        <w:ind w:left="567" w:hanging="567"/>
      </w:pPr>
    </w:p>
    <w:p w:rsidR="00000000" w:rsidRDefault="00000000">
      <w:pPr>
        <w:keepNext/>
      </w:pPr>
      <w:r>
        <w:t>10.</w:t>
      </w:r>
      <w:r>
        <w:tab/>
        <w:t xml:space="preserve">Комитет обеспокоен отсутствием в законодательстве Шри-Ланки положений, предусматривающих универсальную юрисдикцию в отношении актов пыток.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в законодательстве Шри</w:t>
      </w:r>
      <w:r>
        <w:rPr>
          <w:b/>
          <w:bCs/>
        </w:rPr>
        <w:noBreakHyphen/>
        <w:t xml:space="preserve">Ланки допускалось распространение универсальной юрисдикции на акты пыток в соответствии со статьей 5 Конвенции, включая право возбуждать уголовные дела против лиц -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 Шри-Ланки, применявших пытки за пределами территории Шри</w:t>
      </w:r>
      <w:r>
        <w:rPr>
          <w:b/>
          <w:bCs/>
        </w:rPr>
        <w:noBreakHyphen/>
        <w:t>Ланки, находящихся на территории Шри-Ланки и не подвергшихся экстрадиции.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>Систематическая проверка всех мест содержания под стражей</w:t>
      </w:r>
    </w:p>
    <w:p w:rsidR="00000000" w:rsidRDefault="00000000">
      <w:pPr>
        <w:ind w:left="567" w:hanging="567"/>
      </w:pPr>
    </w:p>
    <w:p w:rsidR="00000000" w:rsidRDefault="00000000">
      <w:r>
        <w:t>11.</w:t>
      </w:r>
      <w:r>
        <w:tab/>
        <w:t>Комитет обеспокоен отсутствием механизма эффективной и систематической проверки всех мест содержания под стражей, включая регулярные посещения таких мест без предварительного уведомления (статья 11), Комиссией по правам человека Шри</w:t>
      </w:r>
      <w:r>
        <w:noBreakHyphen/>
        <w:t>Ланки и другими контрольными органами.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позволить независимым наблюдателям по правам человека, включая Комиссию по правам человека Шри-Ланки, иметь неограниченный доступ ко всем местам содержания под стражей, включая полицейские казармы, без предварительного уведомления, а также создать национальную систему по изучению выводов, сделанных на основе систематических проверок, и принятию последующих мер.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>Быстрые и беспристрастные расследования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>Комитет выражает серьезную обеспокоенность по поводу продолжающегося поступления хорошо документированных жалоб о многочисленных случаях пыток и жесткого обращения, а также исчезновений, ответственность за которые в основном несут сотрудники полиции государства-участника.  Он также обеспокоен тем, что такие нарушения со стороны должностных лиц правоохранительных структур, не становятся предметом быстрого и беспристрастного расследования (статья 12).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обеспечить быстрые, беспристрастные и исчерпывающие расследования всех заявлений об актах пыток, жестокого обращения и исчезновений, совершенных должностными лицами правоохранительных структур.  Особое внимание следует обратить на то, что такие расследования правонарушений должны проводиться не самой полицией или под ее контролем, а независимым органом.  Что касается явных случаев применения пыток, то в период расследования обвиняемые должны быть отстранены от исполнения своих обязанностей или переведены на другую должность, если существует опасность того, что они могут препятствовать ходу расследования;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</w:pPr>
      <w:r>
        <w:rPr>
          <w:b/>
          <w:bCs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 xml:space="preserve">привлекать к судебной ответственности лиц, виновных в совершении подобных актов, и выносить по делам признанных виновными надлежащие приговоры, тем самым исключая возможность появления любых идей о безнаказанности, которые могут иметь лица, совершающие акты пыток.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Сексуальное насилие и надругательство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 xml:space="preserve">Комитет выражает обеспокоенность по поводу продолжающих поступать заявлений о случаях сексуального насилия и надругательств в отношении женщин и детей, содержащихся под стражей, в том числе со стороны должностных лиц правоохранительных структур, а также по поводу </w:t>
      </w:r>
      <w:proofErr w:type="spellStart"/>
      <w:r>
        <w:t>непроведения</w:t>
      </w:r>
      <w:proofErr w:type="spellEnd"/>
      <w:r>
        <w:t xml:space="preserve"> быстрого и беспристрастного расследования таких заявлений (статья 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предусмотреть процедуры по осуществлению контроля за поведением должностных лиц правоохранительных структур и быстро и независимо расследовать все заявления о пытках и жестоком обращении, включая сексуальное насилие, с целью привлечения виновных к судебной ответственности.  Кроме того, государству-участнику следует принять все необходимые меры с целью предотвращения таких актов, в том числе путем обеспечения полного осуществления директивы, касающейся обращения с женщинами, содержащимися под стражей, и рассмотреть возможность создания специальных пунктов для женщин и детей в полицейских участках в районах конфликта.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Задержки в проведении судебных разбирательств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выражает обеспокоенность по поводу необоснованных задержек в проведении судебных разбирательств, особенно по делам лиц, обвиняемых в применении пыток.</w:t>
      </w: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необходимые меры по обеспечению своевременного отправления правосудия.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Запугивания и угрозы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Комитет выражает обеспокоенность относительно утверждений о запугивании и угрозах в адрес лиц, направляющих жалобы о случаях пыток и жестокого обращения, а также по поводу отсутствия эффективных механизмов по защите свидетелей и жертв (статья 13).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в соответствии со статьей 13 следует принять эффективные меры по обеспечению того, чтобы все лица, сообщающие о случаях пыток или жестокого обращения, пользовались защитой от запугивания и репрессий, связанных с представлением ими таких жалоб.  Государству-участнику следует проводить расследование всех доводимых до его сведения случаев запугивания свидетелей и принять программы по защите свидетелей и жертв.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 xml:space="preserve">Реабилитация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Комитет с обеспокоенностью отмечает отсутствие программы возмещения, включая реабилитацию, для многочисленных жертв актов пыток, совершенных в период вооруженного конфликта (статья 14).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программу по возмещению причиненного ущерба, включая лечение последствий посттравматического шока и другие формы реабилитации, и предусмотреть адекватные ресурсы для обеспечения ее эффективного функционирования.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 xml:space="preserve">Дети-солдаты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 xml:space="preserve">Комитет выражает обеспокоенность по поводу утверждений о продолжающейся вербовке детей в качестве солдат движением "Тигры освобождения </w:t>
      </w:r>
      <w:proofErr w:type="spellStart"/>
      <w:r>
        <w:t>Тамил-Илама</w:t>
      </w:r>
      <w:proofErr w:type="spellEnd"/>
      <w:r>
        <w:t>" (статья 14).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необходимые всеобъемлющие меры, насколько это возможно при сложившихся обстоятельствах, в целях предотвращения практики похищения и вербовки детей в качестве солдат движением "Тигры освобождения </w:t>
      </w:r>
      <w:proofErr w:type="spellStart"/>
      <w:r>
        <w:rPr>
          <w:b/>
          <w:bCs/>
        </w:rPr>
        <w:t>Тамил-Илама</w:t>
      </w:r>
      <w:proofErr w:type="spellEnd"/>
      <w:r>
        <w:rPr>
          <w:b/>
          <w:bCs/>
        </w:rPr>
        <w:t xml:space="preserve">" и содействия </w:t>
      </w:r>
      <w:proofErr w:type="spellStart"/>
      <w:r>
        <w:rPr>
          <w:b/>
          <w:bCs/>
        </w:rPr>
        <w:t>реинтеграции</w:t>
      </w:r>
      <w:proofErr w:type="spellEnd"/>
      <w:r>
        <w:rPr>
          <w:b/>
          <w:bCs/>
        </w:rPr>
        <w:t xml:space="preserve"> бывших детей-солдат в общество.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Комитет также рекомендует государству-участнику: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рассмотреть возможность сделать заявление о признании положений статей 21 и 22 Конвенции;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рассмотреть возможность ратификации Факультативного протокола к Конвенции против пыток;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 xml:space="preserve">рассмотреть возможность стать участником Римского статута Международного уголовного суда. </w:t>
      </w:r>
    </w:p>
    <w:p w:rsidR="00000000" w:rsidRDefault="00000000">
      <w:pPr>
        <w:ind w:left="1134" w:hanging="1134"/>
      </w:pPr>
    </w:p>
    <w:p w:rsidR="00000000" w:rsidRDefault="00000000">
      <w:r>
        <w:t>19.</w:t>
      </w:r>
      <w:r>
        <w:tab/>
        <w:t>Комитет просит государство-участник представить в его следующем периодическом докладе подробные статистические данные в разбивке по типу преступлений, этнической принадлежности, возрасту и полу жертв относительно жалоб, касающихся актов пыток и жестокого обращения, предположительно совершенных должностными лицами правоохранительных структур, а также о соответствующих расследованиях, судебных преследованиях, уголовных приговорах и дисциплинарных наказаниях.  Также запрашивается информация о любой компенсации и реабилитации, обеспеченной для жертв.  Комитет рекомендует государству-участнику поощрять участие неправительственных организаций в подготовке его следующего периодического доклада;</w:t>
      </w:r>
    </w:p>
    <w:p w:rsidR="00000000" w:rsidRDefault="00000000"/>
    <w:p w:rsidR="00000000" w:rsidRDefault="00000000">
      <w:r>
        <w:t>20.</w:t>
      </w:r>
      <w:r>
        <w:tab/>
        <w:t xml:space="preserve">Комитет призывает государство-участник обеспечить широкое распространение докладов, представляемых Шри-Ланкой Комитету, а также выводов и рекомендаций на всех соответствующих языках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000000" w:rsidRDefault="00000000">
      <w:pPr>
        <w:ind w:left="1134" w:hanging="1134"/>
      </w:pPr>
    </w:p>
    <w:p w:rsidR="00000000" w:rsidRDefault="00000000">
      <w:r>
        <w:t>21.</w:t>
      </w:r>
      <w:r>
        <w:tab/>
        <w:t>Комитет просит государство-участник представить в течении одного года информацию о мерах, принятых им в ответ на рекомендации Комитета, содержащиеся в пунктах 6, 7, 8, 11, 12 и 15 выше.</w:t>
      </w:r>
    </w:p>
    <w:p w:rsidR="00000000" w:rsidRDefault="00000000"/>
    <w:p w:rsidR="00000000" w:rsidRDefault="00000000">
      <w:r>
        <w:t>22.</w:t>
      </w:r>
      <w:r>
        <w:tab/>
        <w:t>Государству-участнику предлагается представить свой следующий периодический доклад, который будет рассмотрен в качестве объединенного третьего и четвертого доклада к 1 февраля 2007 года - дате представления четвертого периодического доклада.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CAT/C/LKA/CO/2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CAT/C/LKA/CO/2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2109</Words>
  <Characters>12026</Characters>
  <Application>Microsoft Office Word</Application>
  <DocSecurity>4</DocSecurity>
  <Lines>100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Сафонова</dc:creator>
  <cp:keywords/>
  <dc:description/>
  <cp:lastModifiedBy>Сафонова</cp:lastModifiedBy>
  <cp:revision>3</cp:revision>
  <cp:lastPrinted>2005-12-22T12:31:00Z</cp:lastPrinted>
  <dcterms:created xsi:type="dcterms:W3CDTF">2005-12-22T12:31:00Z</dcterms:created>
  <dcterms:modified xsi:type="dcterms:W3CDTF">2005-12-22T12:32:00Z</dcterms:modified>
</cp:coreProperties>
</file>