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682"/>
        <w:gridCol w:w="1858"/>
        <w:gridCol w:w="2819"/>
      </w:tblGrid>
      <w:tr w:rsidR="002D5AAC" w14:paraId="4CB56206" w14:textId="77777777" w:rsidTr="007A2AE0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1817704D" w14:textId="77777777" w:rsidR="002D5AAC" w:rsidRDefault="002D5AAC" w:rsidP="00AA5798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820" w:type="dxa"/>
            <w:gridSpan w:val="2"/>
            <w:tcBorders>
              <w:bottom w:val="single" w:sz="4" w:space="0" w:color="auto"/>
            </w:tcBorders>
            <w:vAlign w:val="bottom"/>
          </w:tcPr>
          <w:p w14:paraId="563BE761" w14:textId="77777777" w:rsidR="002D5AAC" w:rsidRPr="00BD33EE" w:rsidRDefault="00DF71B9" w:rsidP="007A2AE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677" w:type="dxa"/>
            <w:gridSpan w:val="2"/>
            <w:tcBorders>
              <w:bottom w:val="single" w:sz="4" w:space="0" w:color="auto"/>
            </w:tcBorders>
            <w:vAlign w:val="bottom"/>
          </w:tcPr>
          <w:p w14:paraId="532850EC" w14:textId="7356273E" w:rsidR="002D5AAC" w:rsidRDefault="00AA5798" w:rsidP="00AA5798">
            <w:pPr>
              <w:jc w:val="right"/>
            </w:pPr>
            <w:r w:rsidRPr="00B26B5A">
              <w:rPr>
                <w:sz w:val="40"/>
              </w:rPr>
              <w:t>CMW</w:t>
            </w:r>
            <w:r w:rsidRPr="00B26B5A">
              <w:t>/C/MAR/CO/2</w:t>
            </w:r>
          </w:p>
        </w:tc>
      </w:tr>
      <w:tr w:rsidR="002D5AAC" w:rsidRPr="00246911" w14:paraId="57C8DBF7" w14:textId="77777777" w:rsidTr="007A2AE0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657E566C" w14:textId="77777777" w:rsidR="002D5AAC" w:rsidRDefault="002E5067" w:rsidP="007A2AE0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7EAA6C1F" wp14:editId="6B02DB51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3AC649B2" w14:textId="77777777" w:rsidR="002D5AAC" w:rsidRPr="00033EE1" w:rsidRDefault="00734ACB" w:rsidP="007A2AE0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CD6A00">
              <w:rPr>
                <w:b/>
                <w:spacing w:val="-4"/>
                <w:sz w:val="34"/>
                <w:szCs w:val="40"/>
              </w:rPr>
              <w:t xml:space="preserve">Международная </w:t>
            </w:r>
            <w:r>
              <w:rPr>
                <w:b/>
                <w:spacing w:val="-4"/>
                <w:sz w:val="34"/>
                <w:szCs w:val="40"/>
              </w:rPr>
              <w:t>к</w:t>
            </w:r>
            <w:r w:rsidRPr="00CD6A00">
              <w:rPr>
                <w:b/>
                <w:spacing w:val="-4"/>
                <w:sz w:val="34"/>
                <w:szCs w:val="40"/>
              </w:rPr>
              <w:t>онвенция</w:t>
            </w:r>
            <w:r w:rsidRPr="00CD6A00">
              <w:rPr>
                <w:b/>
                <w:spacing w:val="-4"/>
                <w:sz w:val="34"/>
                <w:szCs w:val="40"/>
              </w:rPr>
              <w:br/>
              <w:t>о защите прав всех трудящихся-мигрантов и членов их семей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15BAEF57" w14:textId="77777777" w:rsidR="002D5AAC" w:rsidRPr="00AA5798" w:rsidRDefault="00AA5798" w:rsidP="007A2AE0">
            <w:pPr>
              <w:spacing w:before="240"/>
              <w:rPr>
                <w:lang w:val="en-US"/>
              </w:rPr>
            </w:pPr>
            <w:r w:rsidRPr="00AA5798">
              <w:rPr>
                <w:lang w:val="en-US"/>
              </w:rPr>
              <w:t>Distr.: General</w:t>
            </w:r>
          </w:p>
          <w:p w14:paraId="387CB0A0" w14:textId="77777777" w:rsidR="00AA5798" w:rsidRPr="00AA5798" w:rsidRDefault="00AA5798" w:rsidP="00AA5798">
            <w:pPr>
              <w:spacing w:line="240" w:lineRule="exact"/>
              <w:rPr>
                <w:lang w:val="en-US"/>
              </w:rPr>
            </w:pPr>
            <w:r w:rsidRPr="00AA5798">
              <w:rPr>
                <w:lang w:val="en-US"/>
              </w:rPr>
              <w:t>23 May 2023</w:t>
            </w:r>
          </w:p>
          <w:p w14:paraId="4D69DAFF" w14:textId="77777777" w:rsidR="00AA5798" w:rsidRPr="00AA5798" w:rsidRDefault="00AA5798" w:rsidP="00AA5798">
            <w:pPr>
              <w:spacing w:line="240" w:lineRule="exact"/>
              <w:rPr>
                <w:lang w:val="en-US"/>
              </w:rPr>
            </w:pPr>
            <w:r w:rsidRPr="00AA5798">
              <w:rPr>
                <w:lang w:val="en-US"/>
              </w:rPr>
              <w:t>Russian</w:t>
            </w:r>
          </w:p>
          <w:p w14:paraId="6406110C" w14:textId="0A74BC67" w:rsidR="00AA5798" w:rsidRPr="00AA5798" w:rsidRDefault="00AA5798" w:rsidP="00AA5798">
            <w:pPr>
              <w:spacing w:line="240" w:lineRule="exact"/>
              <w:rPr>
                <w:lang w:val="en-US"/>
              </w:rPr>
            </w:pPr>
            <w:r w:rsidRPr="00AA5798">
              <w:rPr>
                <w:lang w:val="en-US"/>
              </w:rPr>
              <w:t xml:space="preserve">Original: </w:t>
            </w:r>
            <w:r>
              <w:rPr>
                <w:lang w:val="en-US"/>
              </w:rPr>
              <w:t>French</w:t>
            </w:r>
          </w:p>
        </w:tc>
      </w:tr>
    </w:tbl>
    <w:p w14:paraId="79F9E552" w14:textId="0999DFA0" w:rsidR="00AA5798" w:rsidRPr="00B313C5" w:rsidRDefault="00AA5798" w:rsidP="00AA5798">
      <w:pPr>
        <w:spacing w:before="120"/>
        <w:rPr>
          <w:b/>
          <w:sz w:val="24"/>
          <w:szCs w:val="24"/>
        </w:rPr>
      </w:pPr>
      <w:r w:rsidRPr="00B313C5">
        <w:rPr>
          <w:b/>
          <w:bCs/>
          <w:sz w:val="24"/>
          <w:szCs w:val="24"/>
        </w:rPr>
        <w:t xml:space="preserve">Комитет по защите прав всех </w:t>
      </w:r>
      <w:r w:rsidR="00B313C5">
        <w:rPr>
          <w:b/>
          <w:bCs/>
          <w:sz w:val="24"/>
          <w:szCs w:val="24"/>
        </w:rPr>
        <w:br/>
      </w:r>
      <w:r w:rsidRPr="00B313C5">
        <w:rPr>
          <w:b/>
          <w:bCs/>
          <w:sz w:val="24"/>
          <w:szCs w:val="24"/>
        </w:rPr>
        <w:t xml:space="preserve">трудящихся-мигрантов </w:t>
      </w:r>
      <w:r w:rsidR="00B313C5">
        <w:rPr>
          <w:b/>
          <w:bCs/>
          <w:sz w:val="24"/>
          <w:szCs w:val="24"/>
        </w:rPr>
        <w:br/>
      </w:r>
      <w:r w:rsidRPr="00B313C5">
        <w:rPr>
          <w:b/>
          <w:bCs/>
          <w:sz w:val="24"/>
          <w:szCs w:val="24"/>
        </w:rPr>
        <w:t>и членов их семей</w:t>
      </w:r>
    </w:p>
    <w:p w14:paraId="02DF705B" w14:textId="77777777" w:rsidR="00AA5798" w:rsidRPr="00AF7516" w:rsidRDefault="00AA5798" w:rsidP="00AA5798">
      <w:pPr>
        <w:pStyle w:val="HChG"/>
        <w:rPr>
          <w:sz w:val="20"/>
        </w:rPr>
      </w:pPr>
      <w:r>
        <w:tab/>
      </w:r>
      <w:r>
        <w:tab/>
      </w:r>
      <w:r>
        <w:rPr>
          <w:bCs/>
        </w:rPr>
        <w:t>Заключительные замечания по второму периодическому докладу Марокко</w:t>
      </w:r>
      <w:r w:rsidRPr="00AA5798">
        <w:rPr>
          <w:rStyle w:val="aa"/>
          <w:b w:val="0"/>
          <w:bCs/>
          <w:sz w:val="20"/>
          <w:vertAlign w:val="baseline"/>
        </w:rPr>
        <w:footnoteReference w:customMarkFollows="1" w:id="1"/>
        <w:t>*</w:t>
      </w:r>
    </w:p>
    <w:p w14:paraId="50E60662" w14:textId="2C470B95" w:rsidR="00AA5798" w:rsidRPr="00AF7516" w:rsidRDefault="00AA5798" w:rsidP="00AA5798">
      <w:pPr>
        <w:pStyle w:val="SingleTxtG"/>
      </w:pPr>
      <w:r>
        <w:t>1.</w:t>
      </w:r>
      <w:r>
        <w:tab/>
        <w:t>Комитет рассмотрел второй периодический доклад Марокко</w:t>
      </w:r>
      <w:r w:rsidRPr="00B57E07">
        <w:rPr>
          <w:rStyle w:val="aa"/>
        </w:rPr>
        <w:footnoteReference w:id="2"/>
      </w:r>
      <w:r>
        <w:t xml:space="preserve"> на своих 515-м </w:t>
      </w:r>
      <w:r w:rsidR="00B26B5A">
        <w:br/>
      </w:r>
      <w:r>
        <w:t>и 516-м заседаниях</w:t>
      </w:r>
      <w:r w:rsidRPr="00B57E07">
        <w:rPr>
          <w:rStyle w:val="aa"/>
        </w:rPr>
        <w:footnoteReference w:id="3"/>
      </w:r>
      <w:r>
        <w:t>, состоявшихся 28 марта 2023 года. На своем 530-м заседании, состоявшемся 6 апреля 2023 года, он принял настоящие заключительные замечания.</w:t>
      </w:r>
    </w:p>
    <w:p w14:paraId="238FC7B4" w14:textId="77777777" w:rsidR="00AA5798" w:rsidRPr="00AF7516" w:rsidRDefault="00AA5798" w:rsidP="00AA5798">
      <w:pPr>
        <w:pStyle w:val="H1G"/>
      </w:pPr>
      <w:r>
        <w:rPr>
          <w:bCs/>
        </w:rPr>
        <w:tab/>
        <w:t>A.</w:t>
      </w:r>
      <w:r>
        <w:tab/>
      </w:r>
      <w:r>
        <w:rPr>
          <w:bCs/>
        </w:rPr>
        <w:t>Введение</w:t>
      </w:r>
    </w:p>
    <w:p w14:paraId="5DED16A9" w14:textId="4B2C6E75" w:rsidR="00AA5798" w:rsidRPr="00B26B5A" w:rsidRDefault="00AA5798" w:rsidP="00AA5798">
      <w:pPr>
        <w:pStyle w:val="SingleTxtG"/>
      </w:pPr>
      <w:r>
        <w:t>2.</w:t>
      </w:r>
      <w:r>
        <w:tab/>
        <w:t>Комитет приветствует представление государством-участником второго периодического доклада, который был подготовлен в ответ на перечень вопросов, препровождаемых до представления доклада</w:t>
      </w:r>
      <w:r w:rsidRPr="00B57E07">
        <w:rPr>
          <w:rStyle w:val="aa"/>
        </w:rPr>
        <w:footnoteReference w:id="4"/>
      </w:r>
      <w:r>
        <w:t>. Он приветствует также дополнительную информацию, предоставленную в ходе диалога многопрофильной делегацией высокого уровня во главе с министром по делам экономической интеграции, малого бизнеса, занятости и подготовки кадров Юнесом Секкури, в состав которой вошли представители главы правительства, Министерства внутренних дел, Министерства иностранных дел, африканского сотрудничества и по делам марокканцев, проживающих за рубежом, Министерства по делам экономической интеграции, малого бизнеса, занятости и подготовки кадров, Министерства юстиции, Министерства национального образования, дошкольного воспитания и спорта, Министерства здравоохранения и социальной защиты, Прокуратуры, Межведомственной делегации по правам человека и Генерального директората национальной безопасности, а также Посол и Постоянный представитель Марокко при Отделении Организации Объединенных Наций и других международных организациях в Женеве Омар Знибер в сопровождении членов Постоянного представительства</w:t>
      </w:r>
      <w:bookmarkStart w:id="0" w:name="_Hlk131151794"/>
      <w:bookmarkEnd w:id="0"/>
      <w:r w:rsidR="00B26B5A" w:rsidRPr="00B26B5A">
        <w:t>.</w:t>
      </w:r>
    </w:p>
    <w:p w14:paraId="6B8B3C2A" w14:textId="77777777" w:rsidR="00AA5798" w:rsidRPr="00AF7516" w:rsidRDefault="00AA5798" w:rsidP="00AA5798">
      <w:pPr>
        <w:pStyle w:val="SingleTxtG"/>
      </w:pPr>
      <w:r>
        <w:t>3.</w:t>
      </w:r>
      <w:r>
        <w:tab/>
        <w:t>Комитет высоко оценивает диалог, состоявшийся с делегацией высокого уровня, и благодарит представителей государства-участника за предоставленную ему информацию и проявленный конструктивный подход, что позволило провести совместный анализ и разбор ситуации. Он также благодарит государство-участник за ответы и дополнительную информацию, представленные в течение 24 часов после диалога.</w:t>
      </w:r>
    </w:p>
    <w:p w14:paraId="5790113D" w14:textId="77777777" w:rsidR="00AA5798" w:rsidRPr="00AF7516" w:rsidRDefault="00AA5798" w:rsidP="00AA5798">
      <w:pPr>
        <w:pStyle w:val="SingleTxtG"/>
      </w:pPr>
      <w:r>
        <w:t>4.</w:t>
      </w:r>
      <w:r>
        <w:tab/>
        <w:t>Комитет осведомлен о том, что как страна происхождения трудящихся-мигрантов Марокко добилось прогресса в защите прав своих граждан за рубежом. Однако он отмечает, что, являясь страной не только происхождения, но и транзита и назначения мигрантов из стран Африки к югу от Сахары и других стран, государство-</w:t>
      </w:r>
      <w:r>
        <w:lastRenderedPageBreak/>
        <w:t>участник сталкивается с рядом проблем в области защиты прав трудящихся-мигрантов и членов их семей на своей территории.</w:t>
      </w:r>
    </w:p>
    <w:p w14:paraId="4CF24646" w14:textId="77777777" w:rsidR="00AA5798" w:rsidRPr="00AF7516" w:rsidRDefault="00AA5798" w:rsidP="00AA5798">
      <w:pPr>
        <w:pStyle w:val="H1G"/>
      </w:pPr>
      <w:r>
        <w:rPr>
          <w:bCs/>
        </w:rPr>
        <w:tab/>
        <w:t>B.</w:t>
      </w:r>
      <w:r>
        <w:tab/>
      </w:r>
      <w:r>
        <w:rPr>
          <w:bCs/>
        </w:rPr>
        <w:t>Позитивные аспекты</w:t>
      </w:r>
    </w:p>
    <w:p w14:paraId="057EC19A" w14:textId="77777777" w:rsidR="00AA5798" w:rsidRPr="00AF7516" w:rsidRDefault="00AA5798" w:rsidP="00AA5798">
      <w:pPr>
        <w:pStyle w:val="SingleTxtG"/>
      </w:pPr>
      <w:r>
        <w:t>5.</w:t>
      </w:r>
      <w:r>
        <w:tab/>
        <w:t>Комитет приветствует ратификацию государством-участником следующих международных договоров:</w:t>
      </w:r>
    </w:p>
    <w:p w14:paraId="6AD5E013" w14:textId="1EB25F80" w:rsidR="00AA5798" w:rsidRPr="00AF7516" w:rsidRDefault="00E145B3" w:rsidP="00AA5798">
      <w:pPr>
        <w:pStyle w:val="SingleTxtG"/>
      </w:pPr>
      <w:r>
        <w:tab/>
      </w:r>
      <w:r w:rsidR="00AA5798">
        <w:t>a)</w:t>
      </w:r>
      <w:r w:rsidR="00AA5798">
        <w:tab/>
        <w:t>Конвенции (пересмотренной) 1949 года о трудящихся-мигрантах (№ 97) Международной организации труда (МОТ) — в июне 2019 года;</w:t>
      </w:r>
    </w:p>
    <w:p w14:paraId="2A021C69" w14:textId="3C066354" w:rsidR="00AA5798" w:rsidRPr="00AF7516" w:rsidRDefault="00E145B3" w:rsidP="00AA5798">
      <w:pPr>
        <w:pStyle w:val="SingleTxtG"/>
      </w:pPr>
      <w:r>
        <w:tab/>
      </w:r>
      <w:r w:rsidR="00AA5798">
        <w:t>b)</w:t>
      </w:r>
      <w:r w:rsidR="00AA5798">
        <w:tab/>
        <w:t>Конвенции 1952 года о минимальных нормах социального обеспечения (№ 102) МОТ — в июне 2019 года;</w:t>
      </w:r>
    </w:p>
    <w:p w14:paraId="2E08A403" w14:textId="5C1D5F56" w:rsidR="00AA5798" w:rsidRPr="00AF7516" w:rsidRDefault="00E145B3" w:rsidP="00AA5798">
      <w:pPr>
        <w:pStyle w:val="SingleTxtG"/>
      </w:pPr>
      <w:r>
        <w:tab/>
      </w:r>
      <w:r w:rsidR="00AA5798">
        <w:t>c)</w:t>
      </w:r>
      <w:r w:rsidR="00AA5798">
        <w:tab/>
        <w:t>Конвенции МОТ 2006 года об основах, содействующих безопасности и гигиене труда (№ 187), — в июле 2019 года.</w:t>
      </w:r>
    </w:p>
    <w:p w14:paraId="1C88E5F4" w14:textId="77777777" w:rsidR="00AA5798" w:rsidRPr="00AF7516" w:rsidRDefault="00AA5798" w:rsidP="00AA5798">
      <w:pPr>
        <w:pStyle w:val="SingleTxtG"/>
      </w:pPr>
      <w:r>
        <w:t>6.</w:t>
      </w:r>
      <w:r>
        <w:tab/>
        <w:t>Комитет приветствует принятие государством-участником следующих законов:</w:t>
      </w:r>
    </w:p>
    <w:p w14:paraId="4AEA7378" w14:textId="5DC4EE42" w:rsidR="00AA5798" w:rsidRPr="00AF7516" w:rsidRDefault="00E145B3" w:rsidP="00AA5798">
      <w:pPr>
        <w:pStyle w:val="SingleTxtG"/>
      </w:pPr>
      <w:r>
        <w:tab/>
      </w:r>
      <w:r w:rsidR="00AA5798">
        <w:t>a)</w:t>
      </w:r>
      <w:r w:rsidR="00AA5798">
        <w:tab/>
        <w:t>рамочного Закона № 09-21 «О социальной защите населения» в 2021</w:t>
      </w:r>
      <w:r w:rsidR="00B26B5A">
        <w:rPr>
          <w:lang w:val="en-US"/>
        </w:rPr>
        <w:t> </w:t>
      </w:r>
      <w:r w:rsidR="00AA5798">
        <w:t>году;</w:t>
      </w:r>
    </w:p>
    <w:p w14:paraId="1F5C946B" w14:textId="2AAFA006" w:rsidR="00AA5798" w:rsidRPr="00AF7516" w:rsidRDefault="00E145B3" w:rsidP="00AA5798">
      <w:pPr>
        <w:pStyle w:val="SingleTxtG"/>
      </w:pPr>
      <w:r>
        <w:tab/>
      </w:r>
      <w:r w:rsidR="00AA5798">
        <w:t>b)</w:t>
      </w:r>
      <w:r w:rsidR="00AA5798">
        <w:tab/>
        <w:t>постановления № 2.18.686 «Об условиях использования системы социального обеспечения домашними работниками» в 2019 году;</w:t>
      </w:r>
    </w:p>
    <w:p w14:paraId="3DB68DD6" w14:textId="2E9AD2D5" w:rsidR="00AA5798" w:rsidRPr="00AF7516" w:rsidRDefault="00E145B3" w:rsidP="00AA5798">
      <w:pPr>
        <w:pStyle w:val="SingleTxtG"/>
      </w:pPr>
      <w:r>
        <w:tab/>
      </w:r>
      <w:r w:rsidR="00AA5798">
        <w:t>c)</w:t>
      </w:r>
      <w:r w:rsidR="00AA5798">
        <w:tab/>
        <w:t>Закона № 19-12, регулирующего условия труда и занятости домашних работников, и относящихся к нему имплементационных текстов в 2016 году;</w:t>
      </w:r>
    </w:p>
    <w:p w14:paraId="1F6C10BA" w14:textId="04970841" w:rsidR="00AA5798" w:rsidRPr="00AF7516" w:rsidRDefault="00E145B3" w:rsidP="00AA5798">
      <w:pPr>
        <w:pStyle w:val="SingleTxtG"/>
      </w:pPr>
      <w:r>
        <w:tab/>
      </w:r>
      <w:r w:rsidR="00AA5798">
        <w:t>d)</w:t>
      </w:r>
      <w:r w:rsidR="00AA5798">
        <w:tab/>
        <w:t>Закона № 27-14 о борьбе с торговлей людьми в 2016 году;</w:t>
      </w:r>
    </w:p>
    <w:p w14:paraId="0FCA7C13" w14:textId="3124550B" w:rsidR="00AA5798" w:rsidRPr="00AF7516" w:rsidRDefault="00E145B3" w:rsidP="00AA5798">
      <w:pPr>
        <w:pStyle w:val="SingleTxtG"/>
      </w:pPr>
      <w:r>
        <w:tab/>
      </w:r>
      <w:r w:rsidR="00AA5798">
        <w:t>e)</w:t>
      </w:r>
      <w:r w:rsidR="00AA5798">
        <w:tab/>
        <w:t>рамочного Закона № 51-17 «О системе образования, подготовке кадров и научных исследованиях» в 2019 году.</w:t>
      </w:r>
    </w:p>
    <w:p w14:paraId="6606A9D6" w14:textId="77777777" w:rsidR="00AA5798" w:rsidRPr="00AF7516" w:rsidRDefault="00AA5798" w:rsidP="00AA5798">
      <w:pPr>
        <w:pStyle w:val="SingleTxtG"/>
      </w:pPr>
      <w:r>
        <w:t>7.</w:t>
      </w:r>
      <w:r>
        <w:tab/>
        <w:t xml:space="preserve">Комитет с удовлетворением отмечает принятие следующих институциональных и политических мер: </w:t>
      </w:r>
    </w:p>
    <w:p w14:paraId="28AE54C7" w14:textId="59DF6002" w:rsidR="00AA5798" w:rsidRPr="00AF7516" w:rsidRDefault="00E145B3" w:rsidP="00AA5798">
      <w:pPr>
        <w:pStyle w:val="SingleTxtG"/>
      </w:pPr>
      <w:r>
        <w:tab/>
      </w:r>
      <w:r w:rsidR="00AA5798">
        <w:t>a)</w:t>
      </w:r>
      <w:r w:rsidR="00AA5798">
        <w:tab/>
        <w:t>принятие в 2023 году Национального плана по борьбе с торговлей людьми и ее предупреждению на период 2023–2030 годов, а также создание национального механизма направления жертв торговли людьми к профильным специалистам;</w:t>
      </w:r>
    </w:p>
    <w:p w14:paraId="42F72E8F" w14:textId="697324D6" w:rsidR="00AA5798" w:rsidRPr="00AF7516" w:rsidRDefault="00E145B3" w:rsidP="00AA5798">
      <w:pPr>
        <w:pStyle w:val="SingleTxtG"/>
      </w:pPr>
      <w:r>
        <w:tab/>
      </w:r>
      <w:r w:rsidR="00AA5798">
        <w:t>b)</w:t>
      </w:r>
      <w:r w:rsidR="00AA5798">
        <w:tab/>
        <w:t>утверждение Национального стратегического плана в области здравоохранения и миграции на 2021–2025 годы;</w:t>
      </w:r>
    </w:p>
    <w:p w14:paraId="1FC1FCBE" w14:textId="0159061B" w:rsidR="00AA5798" w:rsidRPr="00AF7516" w:rsidRDefault="00E145B3" w:rsidP="00AA5798">
      <w:pPr>
        <w:pStyle w:val="SingleTxtG"/>
      </w:pPr>
      <w:r>
        <w:tab/>
      </w:r>
      <w:r w:rsidR="00AA5798">
        <w:t>c)</w:t>
      </w:r>
      <w:r w:rsidR="00AA5798">
        <w:tab/>
        <w:t>принятие Национальной стратегии в области миграции и предоставления убежища в 2014 году;</w:t>
      </w:r>
    </w:p>
    <w:p w14:paraId="7009C1DD" w14:textId="4F4BDD8C" w:rsidR="00AA5798" w:rsidRPr="00AF7516" w:rsidRDefault="00E145B3" w:rsidP="00AA5798">
      <w:pPr>
        <w:pStyle w:val="SingleTxtG"/>
      </w:pPr>
      <w:r>
        <w:tab/>
      </w:r>
      <w:r w:rsidR="00AA5798">
        <w:t>d)</w:t>
      </w:r>
      <w:r w:rsidR="00AA5798">
        <w:tab/>
        <w:t>создание Африканского наблюдательного центра по вопросам миграции, который открыл свои двери в Рабате в 2020 году;</w:t>
      </w:r>
    </w:p>
    <w:p w14:paraId="415F2802" w14:textId="30D45AD3" w:rsidR="00AA5798" w:rsidRPr="00AF7516" w:rsidRDefault="00E145B3" w:rsidP="00AA5798">
      <w:pPr>
        <w:pStyle w:val="SingleTxtG"/>
      </w:pPr>
      <w:r>
        <w:tab/>
      </w:r>
      <w:r w:rsidR="00AA5798">
        <w:t>e)</w:t>
      </w:r>
      <w:r w:rsidR="00AA5798">
        <w:tab/>
        <w:t xml:space="preserve">начало проведения в 2014 году первого этапа кампании по урегулированию правового положения нелегальных мигрантов, проживающих в государстве-участнике, и начало второго этапа этой кампании в 2017 году, в результате чего почти 50 </w:t>
      </w:r>
      <w:r w:rsidR="00B26B5A" w:rsidRPr="00B26B5A">
        <w:t>000</w:t>
      </w:r>
      <w:r w:rsidR="00AA5798">
        <w:t xml:space="preserve"> таких мигрантов смогли получить вид на жительство сроком на три года с возможностью последующего продления.</w:t>
      </w:r>
    </w:p>
    <w:p w14:paraId="7A8E9DC7" w14:textId="77777777" w:rsidR="00AA5798" w:rsidRPr="00AF7516" w:rsidRDefault="00AA5798" w:rsidP="00AA5798">
      <w:pPr>
        <w:pStyle w:val="SingleTxtG"/>
      </w:pPr>
      <w:r>
        <w:t>8.</w:t>
      </w:r>
      <w:r>
        <w:tab/>
        <w:t>Комитет признает приверженность государства-участника процессам регионального сотрудничества и диалога, направленным на решение проблемы миграционных потоков населения на Африканском континенте, о чем свидетельствует принятая на себя этим государством роль «лидера Африканского союза по вопросу миграции», признанная главами государств и правительств на двадцать восьмом саммите Африканского союза, состоявшемся в Аддис-Абебе 30–31 января 2017 года.</w:t>
      </w:r>
    </w:p>
    <w:p w14:paraId="4C47DF51" w14:textId="2500C525" w:rsidR="00AA5798" w:rsidRPr="00AF7516" w:rsidRDefault="00AA5798" w:rsidP="00AA5798">
      <w:pPr>
        <w:pStyle w:val="SingleTxtG"/>
      </w:pPr>
      <w:r>
        <w:t>9.</w:t>
      </w:r>
      <w:r>
        <w:tab/>
        <w:t xml:space="preserve">Комитет отмечает в качестве позитивного момента тот факт, что государство-участник сыграло значительную роль в принятии Глобального договора о безопасной, упорядоченной и легальной миграции, одобренного Генеральной Ассамблеей 19 декабря 2018 года в ее резолюции </w:t>
      </w:r>
      <w:hyperlink r:id="rId8" w:history="1">
        <w:r w:rsidRPr="00B26B5A">
          <w:rPr>
            <w:rStyle w:val="af1"/>
          </w:rPr>
          <w:t>73/195</w:t>
        </w:r>
      </w:hyperlink>
      <w:r>
        <w:t xml:space="preserve">. Комитет приветствует также активное </w:t>
      </w:r>
      <w:r>
        <w:lastRenderedPageBreak/>
        <w:t>участие государства-участника в региональном обзоре хода осуществления Договора в Африке, который прошел 31 августа и 1 сентября 2021 года, в том числе путем добровольного предоставления материалов для этого обзора.</w:t>
      </w:r>
    </w:p>
    <w:p w14:paraId="7C4F025C" w14:textId="32FC9375" w:rsidR="00AA5798" w:rsidRPr="00AF7516" w:rsidRDefault="00AA5798" w:rsidP="00AA5798">
      <w:pPr>
        <w:pStyle w:val="H1G"/>
      </w:pPr>
      <w:r>
        <w:rPr>
          <w:bCs/>
        </w:rPr>
        <w:tab/>
        <w:t>C.</w:t>
      </w:r>
      <w:r>
        <w:tab/>
      </w:r>
      <w:r>
        <w:rPr>
          <w:bCs/>
        </w:rPr>
        <w:t>Основные вопросы, вызывающие обеспокоенность, и</w:t>
      </w:r>
      <w:r w:rsidR="00CC51E5">
        <w:rPr>
          <w:bCs/>
          <w:lang w:val="en-US"/>
        </w:rPr>
        <w:t> </w:t>
      </w:r>
      <w:r>
        <w:rPr>
          <w:bCs/>
        </w:rPr>
        <w:t>рекомендации</w:t>
      </w:r>
    </w:p>
    <w:p w14:paraId="7E1A7EC0" w14:textId="77777777" w:rsidR="00AA5798" w:rsidRPr="00AF7516" w:rsidRDefault="00AA5798" w:rsidP="00AA5798">
      <w:pPr>
        <w:pStyle w:val="H23G"/>
      </w:pPr>
      <w:r>
        <w:rPr>
          <w:bCs/>
        </w:rPr>
        <w:tab/>
        <w:t>1.</w:t>
      </w:r>
      <w:r>
        <w:tab/>
      </w:r>
      <w:r>
        <w:rPr>
          <w:bCs/>
        </w:rPr>
        <w:t>Общие меры по осуществлению (ст. 73 и 84)</w:t>
      </w:r>
    </w:p>
    <w:p w14:paraId="597D8B5A" w14:textId="77777777" w:rsidR="00AA5798" w:rsidRPr="00AF7516" w:rsidRDefault="00AA5798" w:rsidP="00AA5798">
      <w:pPr>
        <w:pStyle w:val="H23G"/>
      </w:pPr>
      <w:r>
        <w:tab/>
      </w:r>
      <w:r>
        <w:tab/>
      </w:r>
      <w:r>
        <w:rPr>
          <w:bCs/>
        </w:rPr>
        <w:t>Нынешний контекст</w:t>
      </w:r>
    </w:p>
    <w:p w14:paraId="4057E26C" w14:textId="77777777" w:rsidR="00AA5798" w:rsidRPr="00AF7516" w:rsidRDefault="00AA5798" w:rsidP="00AA5798">
      <w:pPr>
        <w:pStyle w:val="SingleTxtG"/>
        <w:rPr>
          <w:b/>
          <w:bCs/>
        </w:rPr>
      </w:pPr>
      <w:r>
        <w:t>10.</w:t>
      </w:r>
      <w:r>
        <w:tab/>
      </w:r>
      <w:r>
        <w:rPr>
          <w:b/>
          <w:bCs/>
        </w:rPr>
        <w:t>Комитет рекомендует государству-участнику защищать права трудящихся-мигрантов и членов их семей, в частности их право на здоровье, и смягчать, в том числе с использованием механизмов международного сотрудничества, негативные последствия пандемии коронавирусного заболевания (COVID-19) с учетом положений совместной директивной записки о воздействии пандемии COVID-19 на права человека мигрантов, подготовленной Комитетом и Специальным докладчиком по вопросу о правах человека мигрантов.</w:t>
      </w:r>
      <w:r>
        <w:t xml:space="preserve"> </w:t>
      </w:r>
      <w:r>
        <w:rPr>
          <w:b/>
          <w:bCs/>
        </w:rPr>
        <w:t>В частности, Комитет рекомендует государству-участнику гарантировать равный доступ к вакцинации против COVID-19 всем трудящимся-мигрантам и членам их семей независимо от их гражданства, миграционного статуса или других возможных оснований для дискриминации в соответствии с рекомендациями настоящего Комитета и других региональных механизмов по правам человека, изложенными в вышеупомянутой совместной директивной записке.</w:t>
      </w:r>
    </w:p>
    <w:p w14:paraId="06962433" w14:textId="77777777" w:rsidR="00AA5798" w:rsidRPr="00AF7516" w:rsidRDefault="00AA5798" w:rsidP="00AA5798">
      <w:pPr>
        <w:pStyle w:val="H23G"/>
      </w:pPr>
      <w:r>
        <w:tab/>
      </w:r>
      <w:r>
        <w:tab/>
      </w:r>
      <w:r>
        <w:rPr>
          <w:bCs/>
        </w:rPr>
        <w:t>Законодательство и его применение</w:t>
      </w:r>
    </w:p>
    <w:p w14:paraId="48F77FA2" w14:textId="6D61E52D" w:rsidR="00AA5798" w:rsidRPr="00AF7516" w:rsidRDefault="00AA5798" w:rsidP="00AA5798">
      <w:pPr>
        <w:pStyle w:val="SingleTxtG"/>
      </w:pPr>
      <w:r>
        <w:t>11.</w:t>
      </w:r>
      <w:r>
        <w:tab/>
        <w:t xml:space="preserve">Комитет с удовлетворением отмечает выраженную государством-участником готовность привести национальное законодательство в соответствие с Конвенцией </w:t>
      </w:r>
      <w:r w:rsidR="00CC51E5">
        <w:br/>
      </w:r>
      <w:r>
        <w:t xml:space="preserve">и обеспечить разработку комплексной миграционной политики, касающейся, </w:t>
      </w:r>
      <w:r w:rsidR="00CC51E5">
        <w:br/>
      </w:r>
      <w:r>
        <w:t xml:space="preserve">в частности, лиц, ищущих убежище, и беженцев. Комитет также с интересом </w:t>
      </w:r>
      <w:r w:rsidR="00CC51E5">
        <w:br/>
      </w:r>
      <w:r>
        <w:t>отмечает подготовку двух законопроектов, касающихся прав мигрантов: законопроекта</w:t>
      </w:r>
      <w:r w:rsidR="00CC51E5">
        <w:rPr>
          <w:lang w:val="en-US"/>
        </w:rPr>
        <w:t> </w:t>
      </w:r>
      <w:r>
        <w:t>№</w:t>
      </w:r>
      <w:r w:rsidR="00CC51E5">
        <w:rPr>
          <w:lang w:val="en-US"/>
        </w:rPr>
        <w:t> </w:t>
      </w:r>
      <w:r>
        <w:t xml:space="preserve">72-17 «О въезде иностранцев и их проживании в Королевстве Марокко и об иммиграции» и законопроекта № 97-21 «Об убежище и условиях его предоставления». Он отмечает также, что, как указало государство-участник, оно привело свое трудовое законодательство в соответствие с соответствующими международными документами. Вместе с тем Комитет сожалеет, что, несмотря на усилия по пересмотру законодательства, начавшиеся несколько лет назад, вышеупомянутые два законопроекта так и не были приняты, а трудящиеся-мигранты, не имеющие легального статуса, по-прежнему подвергаются уголовному преследованию. Комитет обеспокоен также сообщениями о том, что многие нелегальные мигранты не получают помощи от властей и подвергаются риску эксплуатации со стороны работодателей и других посредников, которые заставляют их трудиться в ненадлежащих условиях. </w:t>
      </w:r>
    </w:p>
    <w:p w14:paraId="59E85227" w14:textId="77777777" w:rsidR="00AA5798" w:rsidRPr="00AF7516" w:rsidRDefault="00AA5798" w:rsidP="00AA5798">
      <w:pPr>
        <w:pStyle w:val="SingleTxtG"/>
      </w:pPr>
      <w:r>
        <w:t>12.</w:t>
      </w:r>
      <w:r>
        <w:tab/>
      </w:r>
      <w:r>
        <w:rPr>
          <w:b/>
          <w:bCs/>
        </w:rPr>
        <w:t>Повторяя рекомендации, содержащиеся в его предыдущих заключительных замечаниях</w:t>
      </w:r>
      <w:r w:rsidRPr="00B57E07">
        <w:rPr>
          <w:rStyle w:val="aa"/>
        </w:rPr>
        <w:footnoteReference w:id="5"/>
      </w:r>
      <w:r>
        <w:rPr>
          <w:b/>
          <w:bCs/>
        </w:rPr>
        <w:t>, Комитет рекомендует государству-участнику принять меры по приведению Закона № 02-03 от 11 ноября 2003 года «</w:t>
      </w:r>
      <w:r w:rsidRPr="004E2359">
        <w:rPr>
          <w:b/>
          <w:bCs/>
        </w:rPr>
        <w:t xml:space="preserve">О въезде иностранцев и их проживании в Королевстве Марокко и </w:t>
      </w:r>
      <w:r>
        <w:rPr>
          <w:b/>
          <w:bCs/>
        </w:rPr>
        <w:t>о нелегальной эмиграции и иммиграции» в соответствие с положениями Конвенции с целью обеспечения защиты закрепленных в Конвенции прав всех трудящихся-мигрантов и членов их семей, проживающих в государстве-участнике, включая тех, кто не имеет легального статуса.</w:t>
      </w:r>
      <w:r>
        <w:t xml:space="preserve"> </w:t>
      </w:r>
      <w:r>
        <w:rPr>
          <w:b/>
          <w:bCs/>
        </w:rPr>
        <w:t>Комитет также рекомендует государству-участнику включить в свое миграционное законодательство ссылки на различные международные документы по правам человека, в частности на Конвенцию.</w:t>
      </w:r>
      <w:r>
        <w:t xml:space="preserve"> </w:t>
      </w:r>
      <w:r>
        <w:rPr>
          <w:b/>
          <w:bCs/>
        </w:rPr>
        <w:t xml:space="preserve">Кроме того, он рекомендует государству усилить контроль за </w:t>
      </w:r>
      <w:r>
        <w:rPr>
          <w:b/>
          <w:bCs/>
        </w:rPr>
        <w:lastRenderedPageBreak/>
        <w:t>применением законодательства о трудящихся-мигрантах, а также за выполнением положений Конвенции.</w:t>
      </w:r>
    </w:p>
    <w:p w14:paraId="40A47603" w14:textId="77777777" w:rsidR="00AA5798" w:rsidRPr="00AF7516" w:rsidRDefault="00AA5798" w:rsidP="00AA5798">
      <w:pPr>
        <w:pStyle w:val="H23G"/>
      </w:pPr>
      <w:r>
        <w:tab/>
      </w:r>
      <w:r>
        <w:tab/>
      </w:r>
      <w:r>
        <w:rPr>
          <w:bCs/>
        </w:rPr>
        <w:t>Заявления и оговорки</w:t>
      </w:r>
    </w:p>
    <w:p w14:paraId="005034C0" w14:textId="77777777" w:rsidR="00AA5798" w:rsidRPr="00AF7516" w:rsidRDefault="00AA5798" w:rsidP="00AA5798">
      <w:pPr>
        <w:pStyle w:val="SingleTxtG"/>
      </w:pPr>
      <w:r>
        <w:t>13.</w:t>
      </w:r>
      <w:r>
        <w:tab/>
      </w:r>
      <w:r>
        <w:rPr>
          <w:b/>
          <w:bCs/>
        </w:rPr>
        <w:t>Комитет рекомендует государству-участнику принять необходимые меры для снятия оговорок к пункту 1 статьи 92 Конвенции, с тем чтобы трудящиеся-мигранты могли в полной мере пользоваться своими правами, предусмотренными Конвенцией.</w:t>
      </w:r>
    </w:p>
    <w:p w14:paraId="20044D32" w14:textId="5FA1EF2C" w:rsidR="00AA5798" w:rsidRPr="00AF7516" w:rsidRDefault="00AA5798" w:rsidP="00AA5798">
      <w:pPr>
        <w:pStyle w:val="H23G"/>
      </w:pPr>
      <w:r>
        <w:tab/>
      </w:r>
      <w:r>
        <w:tab/>
      </w:r>
      <w:r>
        <w:rPr>
          <w:bCs/>
        </w:rPr>
        <w:t>Статьи 76 и 77</w:t>
      </w:r>
    </w:p>
    <w:p w14:paraId="6012276B" w14:textId="77777777" w:rsidR="00AA5798" w:rsidRPr="00AF7516" w:rsidRDefault="00AA5798" w:rsidP="00AA5798">
      <w:pPr>
        <w:pStyle w:val="SingleTxtG"/>
      </w:pPr>
      <w:r>
        <w:t>14.</w:t>
      </w:r>
      <w:r>
        <w:tab/>
        <w:t>Комитет отмечает, что государство-участник еще не сделало предусмотренных в статьях 76 и 77 Конвенции заявлений о признании компетенции Комитета получать сообщения от государств-участников и отдельных лиц. Он принимает к сведению предоставленную информацию о политике государства-участника в области ратификации международно-правовых документов, в основе которой лежит принцип постепенности.</w:t>
      </w:r>
    </w:p>
    <w:p w14:paraId="337F1B33" w14:textId="77777777" w:rsidR="00AA5798" w:rsidRPr="00AF7516" w:rsidRDefault="00AA5798" w:rsidP="00AA5798">
      <w:pPr>
        <w:pStyle w:val="SingleTxtG"/>
      </w:pPr>
      <w:r>
        <w:t>15.</w:t>
      </w:r>
      <w:r>
        <w:tab/>
      </w:r>
      <w:r>
        <w:rPr>
          <w:b/>
          <w:bCs/>
        </w:rPr>
        <w:t>Повторяя свои рекомендации, содержащиеся в его предыдущих заключительных замечаниях</w:t>
      </w:r>
      <w:r w:rsidRPr="00B57E07">
        <w:rPr>
          <w:rStyle w:val="aa"/>
        </w:rPr>
        <w:footnoteReference w:id="6"/>
      </w:r>
      <w:r>
        <w:rPr>
          <w:b/>
          <w:bCs/>
        </w:rPr>
        <w:t>, Комитет рекомендует государству-участнику сделать заявления, предусмотренные статьями 76 и 77 Конвенции.</w:t>
      </w:r>
    </w:p>
    <w:p w14:paraId="2E433983" w14:textId="77777777" w:rsidR="00AA5798" w:rsidRPr="00AF7516" w:rsidRDefault="00AA5798" w:rsidP="00AA5798">
      <w:pPr>
        <w:pStyle w:val="H23G"/>
      </w:pPr>
      <w:r>
        <w:tab/>
      </w:r>
      <w:r>
        <w:tab/>
      </w:r>
      <w:r>
        <w:rPr>
          <w:bCs/>
        </w:rPr>
        <w:t>Ратификация соответствующих договоров</w:t>
      </w:r>
    </w:p>
    <w:p w14:paraId="64022317" w14:textId="2C5540F5" w:rsidR="00AA5798" w:rsidRPr="00AF7516" w:rsidRDefault="00AA5798" w:rsidP="00AA5798">
      <w:pPr>
        <w:pStyle w:val="SingleTxtG"/>
      </w:pPr>
      <w:r>
        <w:t>16.</w:t>
      </w:r>
      <w:r>
        <w:tab/>
        <w:t xml:space="preserve">Комитет принимает к сведению указание на то, что государство-участник стремится гармонизировать свое трудовое законодательство с соответствующими международными конвенциями, в частности конвенциями МОТ. Он с сожалением отмечает, что, несмотря на принятие в 2016 году Закона «О ратификации Конвенции МОТ о трудящихся-мигрантах (дополнительные положения) 1975 года» </w:t>
      </w:r>
      <w:r w:rsidR="00CC51E5">
        <w:br/>
      </w:r>
      <w:r>
        <w:t xml:space="preserve">(Закон № 143), процесс ратификации этой конвенции до сих пор не завершен. </w:t>
      </w:r>
      <w:r w:rsidR="00CC51E5">
        <w:br/>
      </w:r>
      <w:r>
        <w:t xml:space="preserve">Он отмечает также, что государство-участник еще не присоединилось к следующим конвенциям МОТ: Конвенции 2011 года о достойном труде домашних работников </w:t>
      </w:r>
      <w:r w:rsidR="00CC51E5">
        <w:br/>
      </w:r>
      <w:r>
        <w:t>(№ 189), Конвенции 1948 года о свободе объединений и защите права объединяться в профсоюзы (№ 87) и Конвенции 2019 года о насилии и домогательствах (№ 190).</w:t>
      </w:r>
    </w:p>
    <w:p w14:paraId="410914A7" w14:textId="5DA9D1BE" w:rsidR="00AA5798" w:rsidRPr="00AF7516" w:rsidRDefault="00AA5798" w:rsidP="00AA5798">
      <w:pPr>
        <w:pStyle w:val="SingleTxtG"/>
        <w:rPr>
          <w:b/>
          <w:bCs/>
        </w:rPr>
      </w:pPr>
      <w:r>
        <w:t>17.</w:t>
      </w:r>
      <w:r>
        <w:tab/>
      </w:r>
      <w:r>
        <w:rPr>
          <w:b/>
          <w:bCs/>
        </w:rPr>
        <w:t>Повторяя рекомендации, содержащиеся в его предыдущих заключительных замечаниях</w:t>
      </w:r>
      <w:r w:rsidRPr="00B57E07">
        <w:rPr>
          <w:rStyle w:val="aa"/>
        </w:rPr>
        <w:footnoteReference w:id="7"/>
      </w:r>
      <w:r>
        <w:rPr>
          <w:b/>
          <w:bCs/>
        </w:rPr>
        <w:t>, Комитет рекомендует государству-участнику завершить процесс ратификации Конвенции МОТ 1975 года о трудящихся-мигрантах (дополнительные положения) (№ 143).</w:t>
      </w:r>
      <w:r>
        <w:t xml:space="preserve"> </w:t>
      </w:r>
      <w:r>
        <w:rPr>
          <w:b/>
          <w:bCs/>
        </w:rPr>
        <w:t xml:space="preserve">Он рекомендует также рассмотреть возможность ратификации следующих конвенций МОТ: </w:t>
      </w:r>
      <w:r w:rsidR="00CC51E5">
        <w:rPr>
          <w:b/>
          <w:bCs/>
        </w:rPr>
        <w:br/>
      </w:r>
      <w:r>
        <w:rPr>
          <w:b/>
          <w:bCs/>
        </w:rPr>
        <w:t>Конвенции 2011 года о достойном труде домашних работников (№ 189), Конвенции 1948 года о свободе объединений и защите права объединяться в профсоюзы (№ 87) и Конвенции 2019 года о насилии и домогательствах (№ 190).</w:t>
      </w:r>
      <w:r>
        <w:t xml:space="preserve"> </w:t>
      </w:r>
      <w:bookmarkStart w:id="1" w:name="_Hlk130397211"/>
      <w:bookmarkEnd w:id="1"/>
    </w:p>
    <w:p w14:paraId="146A28B5" w14:textId="77777777" w:rsidR="00AA5798" w:rsidRPr="00AF7516" w:rsidRDefault="00AA5798" w:rsidP="00AA5798">
      <w:pPr>
        <w:pStyle w:val="H23G"/>
        <w:tabs>
          <w:tab w:val="left" w:pos="1134"/>
          <w:tab w:val="left" w:pos="1701"/>
          <w:tab w:val="left" w:pos="2268"/>
          <w:tab w:val="left" w:pos="2835"/>
          <w:tab w:val="left" w:pos="3402"/>
          <w:tab w:val="center" w:pos="4252"/>
        </w:tabs>
      </w:pPr>
      <w:r>
        <w:tab/>
      </w:r>
      <w:r>
        <w:tab/>
      </w:r>
      <w:r>
        <w:rPr>
          <w:bCs/>
        </w:rPr>
        <w:t>Комплексная политика и стратегия</w:t>
      </w:r>
    </w:p>
    <w:p w14:paraId="47A859A8" w14:textId="77777777" w:rsidR="00AA5798" w:rsidRPr="00AF7516" w:rsidRDefault="00AA5798" w:rsidP="00AA5798">
      <w:pPr>
        <w:pStyle w:val="SingleTxtG"/>
      </w:pPr>
      <w:r>
        <w:t>18.</w:t>
      </w:r>
      <w:r>
        <w:tab/>
        <w:t xml:space="preserve">Комитет с удовлетворением отмечает начало реализации в 2013 году новой национальной политики в области миграции и предоставления убежища и принятие в декабре 2014 года Национальной стратегии в области миграции и предоставления убежища. </w:t>
      </w:r>
    </w:p>
    <w:p w14:paraId="20845AD3" w14:textId="77777777" w:rsidR="00AA5798" w:rsidRPr="00AF7516" w:rsidRDefault="00AA5798" w:rsidP="00AA5798">
      <w:pPr>
        <w:pStyle w:val="SingleTxtG"/>
      </w:pPr>
      <w:r>
        <w:t>19.</w:t>
      </w:r>
      <w:r>
        <w:tab/>
      </w:r>
      <w:r>
        <w:rPr>
          <w:b/>
          <w:bCs/>
        </w:rPr>
        <w:t>Комитет рекомендует государству-участнику обеспечить, чтобы в Национальной стратегии в области миграции и предоставления убежища достаточное внимание уделялось вопросам обеспечения выполнения Конвенции, в том числе с учетом гендерных аспектов и в части прав детей и прав человека в целом, включая права иностранных трудящихся-мигрантов и членов их семей.</w:t>
      </w:r>
      <w:r>
        <w:t xml:space="preserve"> </w:t>
      </w:r>
      <w:r>
        <w:rPr>
          <w:b/>
          <w:bCs/>
        </w:rPr>
        <w:t>Он рекомендует также правительству обеспечить выделение достаточных людских, технических и финансовых ресурсов для реализации Стратегии.</w:t>
      </w:r>
      <w:r>
        <w:t xml:space="preserve"> </w:t>
      </w:r>
    </w:p>
    <w:p w14:paraId="109D0D7F" w14:textId="77777777" w:rsidR="00AA5798" w:rsidRPr="00AF7516" w:rsidRDefault="00AA5798" w:rsidP="00AA5798">
      <w:pPr>
        <w:pStyle w:val="H23G"/>
      </w:pPr>
      <w:r>
        <w:lastRenderedPageBreak/>
        <w:tab/>
      </w:r>
      <w:r>
        <w:tab/>
      </w:r>
      <w:r>
        <w:rPr>
          <w:bCs/>
        </w:rPr>
        <w:t>Координация</w:t>
      </w:r>
    </w:p>
    <w:p w14:paraId="741B877E" w14:textId="77777777" w:rsidR="00AA5798" w:rsidRPr="00AF7516" w:rsidRDefault="00AA5798" w:rsidP="00AA5798">
      <w:pPr>
        <w:pStyle w:val="SingleTxtG"/>
      </w:pPr>
      <w:r>
        <w:t>20.</w:t>
      </w:r>
      <w:r>
        <w:tab/>
        <w:t>Комитет отмечает, что Министерство по делам марокканцев, проживающих за рубежом, и вопросам миграции, созданное в 2014 году с целью разработки и реализации государственной политики в отношении как марокканцев, проживающих за рубежом, так и мигрантов в Марокко, в октябре 2021 года было присоединено к Министерству иностранных дел, африканского сотрудничества и по делам марокканцев, проживающих за рубежом. Однако он обеспокоен тем, что эти институциональные изменения могут привести к ослаблению внимания к вопросам миграции в государственной политике.</w:t>
      </w:r>
    </w:p>
    <w:p w14:paraId="5F29DC1E" w14:textId="77777777" w:rsidR="00AA5798" w:rsidRPr="00AF7516" w:rsidRDefault="00AA5798" w:rsidP="00AA5798">
      <w:pPr>
        <w:pStyle w:val="SingleTxtG"/>
      </w:pPr>
      <w:r>
        <w:t>21.</w:t>
      </w:r>
      <w:r>
        <w:tab/>
      </w:r>
      <w:r>
        <w:rPr>
          <w:b/>
          <w:bCs/>
        </w:rPr>
        <w:t>Комитет рекомендует государству-участнику позаботиться о том, чтобы Министерство иностранных дел, в обязанности которого входит рассмотрение вопросов миграции, было наделено четким мандатом и специализированным структурным подразделением для координации всей деятельности по эффективному осуществлению прав, защищаемых Конвенцией, и обеспечить этот координационный орган людскими, техническими и финансовыми ресурсами, необходимыми для его эффективного и устойчивого функционирования.</w:t>
      </w:r>
    </w:p>
    <w:p w14:paraId="63EE41BD" w14:textId="77777777" w:rsidR="00AA5798" w:rsidRPr="00AF7516" w:rsidRDefault="00AA5798" w:rsidP="00AA5798">
      <w:pPr>
        <w:pStyle w:val="H23G"/>
      </w:pPr>
      <w:r>
        <w:tab/>
      </w:r>
      <w:r>
        <w:tab/>
      </w:r>
      <w:r>
        <w:rPr>
          <w:bCs/>
        </w:rPr>
        <w:t>Независимый механизм мониторинга</w:t>
      </w:r>
    </w:p>
    <w:p w14:paraId="465CDD81" w14:textId="77777777" w:rsidR="00AA5798" w:rsidRPr="00AF7516" w:rsidRDefault="00AA5798" w:rsidP="00AA5798">
      <w:pPr>
        <w:pStyle w:val="SingleTxtG"/>
      </w:pPr>
      <w:r>
        <w:t>22.</w:t>
      </w:r>
      <w:r>
        <w:tab/>
        <w:t>Комитет отмечает усилия государства-участника по укреплению своего национального правозащитного учреждения — Национального совета по правам человека. Он принимает также к сведению рекомендации, содержащиеся в аккредитационном докладе, подготовленном Подкомитетом по аккредитации Глобального альянса национальных правозащитных учреждений.</w:t>
      </w:r>
    </w:p>
    <w:p w14:paraId="73AA82A4" w14:textId="77777777" w:rsidR="00AA5798" w:rsidRPr="00AF7516" w:rsidRDefault="00AA5798" w:rsidP="00AA5798">
      <w:pPr>
        <w:pStyle w:val="SingleTxtG"/>
      </w:pPr>
      <w:r>
        <w:t>23.</w:t>
      </w:r>
      <w:r>
        <w:tab/>
      </w:r>
      <w:r>
        <w:rPr>
          <w:b/>
          <w:bCs/>
        </w:rPr>
        <w:t xml:space="preserve">Комитет рекомендует государству-участнику выполнить рекомендации, сформулированные в указанном аккредитационном докладе, и продолжать укреплять независимость и повышать эффективность работы </w:t>
      </w:r>
      <w:r w:rsidRPr="00DB62BB">
        <w:rPr>
          <w:b/>
          <w:bCs/>
        </w:rPr>
        <w:t>Национального совета по правам человека</w:t>
      </w:r>
      <w:r>
        <w:rPr>
          <w:b/>
          <w:bCs/>
        </w:rPr>
        <w:t>, в том числе с точки зрения его бюджета, в соответствии с Принципами, касающимися статуса национальных учреждений, занимающихся поощрением и защитой прав человека (Парижские принципы), с тем чтобы Совет мог более эффективно следить за реализацией предусмотренных Конвенцией прав человека всех трудящихся-мигрантов и членов их семей на практике.</w:t>
      </w:r>
    </w:p>
    <w:p w14:paraId="6F62B32E" w14:textId="77777777" w:rsidR="00AA5798" w:rsidRPr="00AF7516" w:rsidRDefault="00AA5798" w:rsidP="00AA5798">
      <w:pPr>
        <w:pStyle w:val="H23G"/>
      </w:pPr>
      <w:r>
        <w:tab/>
      </w:r>
      <w:r>
        <w:tab/>
      </w:r>
      <w:r>
        <w:rPr>
          <w:bCs/>
        </w:rPr>
        <w:t>Подготовка по вопросам, касающимся Конвенции, и распространение информации о ней</w:t>
      </w:r>
      <w:bookmarkStart w:id="2" w:name="_Hlk131595842"/>
      <w:bookmarkEnd w:id="2"/>
    </w:p>
    <w:p w14:paraId="3880D13D" w14:textId="77777777" w:rsidR="00AA5798" w:rsidRPr="00AF7516" w:rsidRDefault="00AA5798" w:rsidP="00AA5798">
      <w:pPr>
        <w:pStyle w:val="SingleTxtG"/>
      </w:pPr>
      <w:r>
        <w:t>24.</w:t>
      </w:r>
      <w:r>
        <w:tab/>
        <w:t>Комитет с удовлетворением отмечает, что государство-участник организует для консульских работников, в частности перед их вступлением в должность, учебные занятия по вопросам оказания правовой помощи марокканцам, проживающим за рубежом, и их консультирования, а также по механизмам социальной и правовой помощи, средствам правовой защиты и условиям доступа к ним. Тем не менее Комитет обеспокоен отсутствием материалов и обучающих программ, посвященных непосредственно Конвенции и закрепленным в ней правам, а также отсутствием шагов по распространению такой информации среди заинтересованных сторон, включая государственные органы национального, регионального и местного уровней, национальные суды, должностных лиц, оказывающих бесплатную юридическую помощь по вопросам иммиграционных процедур, организации гражданского общества, а также трудящихся-мигрантов и членов их семей.</w:t>
      </w:r>
    </w:p>
    <w:p w14:paraId="40E7EFCB" w14:textId="77777777" w:rsidR="00AA5798" w:rsidRPr="00AF7516" w:rsidRDefault="00AA5798" w:rsidP="00AA5798">
      <w:pPr>
        <w:pStyle w:val="SingleTxtG"/>
      </w:pPr>
      <w:r>
        <w:t>25.</w:t>
      </w:r>
      <w:r>
        <w:tab/>
      </w:r>
      <w:r>
        <w:rPr>
          <w:b/>
          <w:bCs/>
        </w:rPr>
        <w:t>Повторяя рекомендации, содержащиеся в его предыдущих заключительных замечаниях</w:t>
      </w:r>
      <w:r w:rsidRPr="00B57E07">
        <w:rPr>
          <w:rStyle w:val="aa"/>
        </w:rPr>
        <w:footnoteReference w:id="8"/>
      </w:r>
      <w:r>
        <w:rPr>
          <w:b/>
          <w:bCs/>
        </w:rPr>
        <w:t>, Комитет рекомендует государству-участнику:</w:t>
      </w:r>
    </w:p>
    <w:p w14:paraId="1CE72866" w14:textId="2754EE9E" w:rsidR="00AA5798" w:rsidRPr="00E145B3" w:rsidRDefault="00E145B3" w:rsidP="00AA5798">
      <w:pPr>
        <w:pStyle w:val="SingleTxtG"/>
        <w:rPr>
          <w:b/>
          <w:bCs/>
        </w:rPr>
      </w:pPr>
      <w:r>
        <w:tab/>
      </w:r>
      <w:r w:rsidR="00AA5798" w:rsidRPr="00E145B3">
        <w:rPr>
          <w:b/>
          <w:bCs/>
        </w:rPr>
        <w:t>a)</w:t>
      </w:r>
      <w:r w:rsidR="00AA5798" w:rsidRPr="00E145B3">
        <w:rPr>
          <w:b/>
          <w:bCs/>
        </w:rPr>
        <w:tab/>
        <w:t>разработать учебные материалы и программы, посвященные непосредственно Конвенции и закрепленным в ней правам;</w:t>
      </w:r>
    </w:p>
    <w:p w14:paraId="6B0588E0" w14:textId="0052E7AA" w:rsidR="00AA5798" w:rsidRPr="00E145B3" w:rsidRDefault="00E145B3" w:rsidP="00AA5798">
      <w:pPr>
        <w:pStyle w:val="SingleTxtG"/>
        <w:rPr>
          <w:b/>
          <w:bCs/>
        </w:rPr>
      </w:pPr>
      <w:r w:rsidRPr="00E145B3">
        <w:rPr>
          <w:b/>
          <w:bCs/>
        </w:rPr>
        <w:lastRenderedPageBreak/>
        <w:tab/>
      </w:r>
      <w:r w:rsidR="00AA5798" w:rsidRPr="00E145B3">
        <w:rPr>
          <w:b/>
          <w:bCs/>
        </w:rPr>
        <w:t>b)</w:t>
      </w:r>
      <w:r w:rsidR="00AA5798" w:rsidRPr="00E145B3">
        <w:rPr>
          <w:b/>
          <w:bCs/>
        </w:rPr>
        <w:tab/>
        <w:t>активизировать подготовку по содержанию Конвенции всех должностных лиц, занятых в сфере трудовой миграции, в частности сотрудников полиции и пограничного контроля, трудовых инспекторов, мировых судей и любых других должностных лиц, работающих с трудящимися-мигрантами на местном уровне, а также дипломатических и консульских работников;</w:t>
      </w:r>
    </w:p>
    <w:p w14:paraId="4E60DF94" w14:textId="078E0415" w:rsidR="00AA5798" w:rsidRPr="00E145B3" w:rsidRDefault="00E145B3" w:rsidP="00AA5798">
      <w:pPr>
        <w:pStyle w:val="SingleTxtG"/>
        <w:rPr>
          <w:b/>
          <w:bCs/>
        </w:rPr>
      </w:pPr>
      <w:r w:rsidRPr="00E145B3">
        <w:rPr>
          <w:b/>
          <w:bCs/>
        </w:rPr>
        <w:tab/>
      </w:r>
      <w:r w:rsidR="00AA5798" w:rsidRPr="00E145B3">
        <w:rPr>
          <w:b/>
          <w:bCs/>
        </w:rPr>
        <w:t>c)</w:t>
      </w:r>
      <w:r w:rsidR="00AA5798" w:rsidRPr="00E145B3">
        <w:rPr>
          <w:b/>
          <w:bCs/>
        </w:rPr>
        <w:tab/>
        <w:t>принять практические меры по обеспечению доступа трудящихся-мигрантов к информации и консультациям по вопросам их прав в соответствии с Конвенцией;</w:t>
      </w:r>
    </w:p>
    <w:p w14:paraId="756E0150" w14:textId="6E3F4A42" w:rsidR="00AA5798" w:rsidRPr="00AF7516" w:rsidRDefault="00E145B3" w:rsidP="00AA5798">
      <w:pPr>
        <w:pStyle w:val="SingleTxtG"/>
        <w:rPr>
          <w:b/>
        </w:rPr>
      </w:pPr>
      <w:r w:rsidRPr="00E145B3">
        <w:rPr>
          <w:b/>
          <w:bCs/>
        </w:rPr>
        <w:tab/>
      </w:r>
      <w:r w:rsidR="00AA5798" w:rsidRPr="00E145B3">
        <w:rPr>
          <w:b/>
          <w:bCs/>
        </w:rPr>
        <w:t>d)</w:t>
      </w:r>
      <w:r w:rsidR="00AA5798" w:rsidRPr="00E145B3">
        <w:rPr>
          <w:b/>
          <w:bCs/>
        </w:rPr>
        <w:tab/>
      </w:r>
      <w:r w:rsidR="00AA5798">
        <w:rPr>
          <w:b/>
          <w:bCs/>
        </w:rPr>
        <w:t>укреплять сотрудничество с организациями гражданского общества и средствами массовой информации в целях популяризации и распространения Конвенции.</w:t>
      </w:r>
    </w:p>
    <w:p w14:paraId="18353E05" w14:textId="77777777" w:rsidR="00AA5798" w:rsidRPr="00AF7516" w:rsidRDefault="00AA5798" w:rsidP="00AA5798">
      <w:pPr>
        <w:pStyle w:val="H23G"/>
      </w:pPr>
      <w:r>
        <w:rPr>
          <w:bCs/>
        </w:rPr>
        <w:tab/>
        <w:t>2.</w:t>
      </w:r>
      <w:r>
        <w:tab/>
      </w:r>
      <w:r>
        <w:rPr>
          <w:bCs/>
        </w:rPr>
        <w:t>Общие принципы (ст. 7 и 83)</w:t>
      </w:r>
    </w:p>
    <w:p w14:paraId="4D990548" w14:textId="77777777" w:rsidR="00AA5798" w:rsidRPr="00AF7516" w:rsidRDefault="00AA5798" w:rsidP="00AA5798">
      <w:pPr>
        <w:pStyle w:val="H23G"/>
      </w:pPr>
      <w:r>
        <w:tab/>
      </w:r>
      <w:r>
        <w:tab/>
      </w:r>
      <w:r>
        <w:rPr>
          <w:bCs/>
        </w:rPr>
        <w:t>Принцип недискриминации</w:t>
      </w:r>
    </w:p>
    <w:p w14:paraId="026C6F3B" w14:textId="77777777" w:rsidR="00AA5798" w:rsidRPr="00AF7516" w:rsidRDefault="00AA5798" w:rsidP="00AA5798">
      <w:pPr>
        <w:pStyle w:val="SingleTxtG"/>
      </w:pPr>
      <w:r>
        <w:t>26.</w:t>
      </w:r>
      <w:r>
        <w:tab/>
        <w:t>Комитет глубоко обеспокоен сообщениями о дискриминационном обращении с трудящимися-мигрантами из стран Африки к югу от Сахары, в частности об их арестах и высылке в страны происхождения, в другие города Марокко или на восточную границу. Он обеспокоен также утверждениями о том, что в течение 2023 года в виртуальном и реальном общественном пространстве государства-участника стали чаще звучать дискриминационные высказывания в адрес мигрантов из стран Африки к югу от Сахары.</w:t>
      </w:r>
    </w:p>
    <w:p w14:paraId="14F3D645" w14:textId="77777777" w:rsidR="00AA5798" w:rsidRPr="00AF7516" w:rsidRDefault="00AA5798" w:rsidP="00AA5798">
      <w:pPr>
        <w:pStyle w:val="SingleTxtG"/>
      </w:pPr>
      <w:r>
        <w:t>27.</w:t>
      </w:r>
      <w:r>
        <w:tab/>
      </w:r>
      <w:r>
        <w:rPr>
          <w:b/>
          <w:bCs/>
        </w:rPr>
        <w:t>Повторяя рекомендации, содержащиеся в его предыдущих заключительных замечаниях</w:t>
      </w:r>
      <w:r w:rsidRPr="00B57E07">
        <w:rPr>
          <w:rStyle w:val="aa"/>
        </w:rPr>
        <w:footnoteReference w:id="9"/>
      </w:r>
      <w:r>
        <w:rPr>
          <w:b/>
          <w:bCs/>
        </w:rPr>
        <w:t>, Комитет рекомендует государству-участнику обеспечить, чтобы все трудящиеся-мигранты и члены их семей на его территории или под его юрисдикцией пользовались правами, признанными в Конвенции, без какой-либо дискриминации, как этого требует статья 7.</w:t>
      </w:r>
      <w:r>
        <w:t xml:space="preserve"> </w:t>
      </w:r>
      <w:r>
        <w:rPr>
          <w:b/>
          <w:bCs/>
        </w:rPr>
        <w:t>Комитет рекомендует также государству-участнику незамедлительно принять эффективные меры по борьбе с социальной и расовой стигматизацией трудящихся-мигрантов, особенно трудящихся-мигрантов из стран Африки к югу от Сахары.</w:t>
      </w:r>
      <w:r>
        <w:t xml:space="preserve"> </w:t>
      </w:r>
      <w:r>
        <w:rPr>
          <w:b/>
          <w:bCs/>
        </w:rPr>
        <w:t>Он настоятельно призывает государство-участник проводить интенсивные информационно-просветительские кампании в целях решения этой проблемы.</w:t>
      </w:r>
      <w:bookmarkStart w:id="3" w:name="_Hlk130483541"/>
      <w:bookmarkEnd w:id="3"/>
    </w:p>
    <w:p w14:paraId="696FD282" w14:textId="77777777" w:rsidR="00AA5798" w:rsidRPr="00AF7516" w:rsidRDefault="00AA5798" w:rsidP="00AA5798">
      <w:pPr>
        <w:pStyle w:val="H23G"/>
      </w:pPr>
      <w:r>
        <w:tab/>
      </w:r>
      <w:r>
        <w:tab/>
      </w:r>
      <w:r>
        <w:rPr>
          <w:bCs/>
        </w:rPr>
        <w:t>Право на эффективное средство правовой защиты</w:t>
      </w:r>
    </w:p>
    <w:p w14:paraId="01EBB3FA" w14:textId="77777777" w:rsidR="00AA5798" w:rsidRPr="00AF7516" w:rsidRDefault="00AA5798" w:rsidP="00AA5798">
      <w:pPr>
        <w:pStyle w:val="SingleTxtG"/>
      </w:pPr>
      <w:r>
        <w:t>28.</w:t>
      </w:r>
      <w:r>
        <w:tab/>
        <w:t>Комитет отмечает прогресс, достигнутый в предоставлении трудящимся-мигрантам такого же права на доступ к правосудию, как и гражданам страны. Однако он обеспокоен сообщениями о том, что трудящиеся-мигранты подвергаются арестам и суду, иногда без помощи адвоката, без перевода документов или без переводчика, даже если они не понимают используемого языка или не говорят на нем. Он с озабоченностью отмечает отсутствие конкретных мер по информированию трудящихся-мигрантов и членов их семей о средствах правовой защиты, доступных им в случае нарушения их прав в соответствии с Конвенцией. Комитет обеспокоен также сообщениями о том, что многие трудящиеся-мигранты в Марокко не имеют финансовых средств и, как следствие, часто сталкиваются с трудностями при оплате судебных издержек.</w:t>
      </w:r>
    </w:p>
    <w:p w14:paraId="4A641CC4" w14:textId="77777777" w:rsidR="00AA5798" w:rsidRPr="00AF7516" w:rsidRDefault="00AA5798" w:rsidP="00AA5798">
      <w:pPr>
        <w:pStyle w:val="SingleTxtG"/>
        <w:rPr>
          <w:b/>
          <w:bCs/>
        </w:rPr>
      </w:pPr>
      <w:r>
        <w:t>29.</w:t>
      </w:r>
      <w:r>
        <w:tab/>
      </w:r>
      <w:r>
        <w:rPr>
          <w:b/>
          <w:bCs/>
        </w:rPr>
        <w:t>Повторяя рекомендации, содержащиеся в его предыдущих заключительных замечаниях</w:t>
      </w:r>
      <w:r w:rsidRPr="00B57E07">
        <w:rPr>
          <w:rStyle w:val="aa"/>
        </w:rPr>
        <w:footnoteReference w:id="10"/>
      </w:r>
      <w:r>
        <w:rPr>
          <w:b/>
          <w:bCs/>
        </w:rPr>
        <w:t>, Комитет рекомендует государству-участнику:</w:t>
      </w:r>
      <w:r>
        <w:t xml:space="preserve"> </w:t>
      </w:r>
    </w:p>
    <w:p w14:paraId="7DB065B7" w14:textId="0D10A9C6" w:rsidR="00AA5798" w:rsidRPr="00E145B3" w:rsidRDefault="00E145B3" w:rsidP="00AA5798">
      <w:pPr>
        <w:pStyle w:val="SingleTxtG"/>
        <w:rPr>
          <w:b/>
          <w:bCs/>
        </w:rPr>
      </w:pPr>
      <w:r>
        <w:tab/>
      </w:r>
      <w:r w:rsidR="00AA5798" w:rsidRPr="00E145B3">
        <w:rPr>
          <w:b/>
          <w:bCs/>
        </w:rPr>
        <w:t>a)</w:t>
      </w:r>
      <w:r w:rsidR="00AA5798" w:rsidRPr="00E145B3">
        <w:rPr>
          <w:b/>
          <w:bCs/>
        </w:rPr>
        <w:tab/>
        <w:t>обеспечить, чтобы трудящиеся-мигранты и члены их семей, в том числе не имеющие легального статуса, имели равные с гражданами страны возможности для подачи жалоб и использования эффективных средств правовой защиты в судах в случае нарушения их прав, предусмотренных Конвенцией;</w:t>
      </w:r>
    </w:p>
    <w:p w14:paraId="733B1E81" w14:textId="790D1DD0" w:rsidR="00AA5798" w:rsidRPr="00E145B3" w:rsidRDefault="00E145B3" w:rsidP="00AA5798">
      <w:pPr>
        <w:pStyle w:val="SingleTxtG"/>
        <w:rPr>
          <w:b/>
          <w:bCs/>
        </w:rPr>
      </w:pPr>
      <w:r w:rsidRPr="00E145B3">
        <w:rPr>
          <w:b/>
          <w:bCs/>
        </w:rPr>
        <w:lastRenderedPageBreak/>
        <w:tab/>
      </w:r>
      <w:r w:rsidR="00AA5798" w:rsidRPr="00E145B3">
        <w:rPr>
          <w:b/>
          <w:bCs/>
        </w:rPr>
        <w:t>b)</w:t>
      </w:r>
      <w:r w:rsidR="00AA5798" w:rsidRPr="00E145B3">
        <w:rPr>
          <w:b/>
          <w:bCs/>
        </w:rPr>
        <w:tab/>
        <w:t>предоставлять трудящимся-мигрантам, в соответствии со статьями</w:t>
      </w:r>
      <w:r w:rsidR="00420188">
        <w:rPr>
          <w:b/>
          <w:bCs/>
          <w:lang w:val="en-US"/>
        </w:rPr>
        <w:t> </w:t>
      </w:r>
      <w:r w:rsidR="00AA5798" w:rsidRPr="00E145B3">
        <w:rPr>
          <w:b/>
          <w:bCs/>
        </w:rPr>
        <w:t>16 (пункт 8) и 18 (пункт 3 d)</w:t>
      </w:r>
      <w:r w:rsidR="00420188" w:rsidRPr="00420188">
        <w:rPr>
          <w:b/>
          <w:bCs/>
        </w:rPr>
        <w:t>)</w:t>
      </w:r>
      <w:r w:rsidR="00AA5798" w:rsidRPr="00E145B3">
        <w:rPr>
          <w:b/>
          <w:bCs/>
        </w:rPr>
        <w:t xml:space="preserve"> Конвенции, помощь адвоката и, при необходимости, соответствующие услуги письменного и устного перевода;</w:t>
      </w:r>
    </w:p>
    <w:p w14:paraId="3E0E32F9" w14:textId="6C9F36FB" w:rsidR="00AA5798" w:rsidRPr="00AF7516" w:rsidRDefault="00E145B3" w:rsidP="00AA5798">
      <w:pPr>
        <w:pStyle w:val="SingleTxtG"/>
        <w:rPr>
          <w:b/>
          <w:bCs/>
        </w:rPr>
      </w:pPr>
      <w:r w:rsidRPr="00E145B3">
        <w:rPr>
          <w:b/>
          <w:bCs/>
        </w:rPr>
        <w:tab/>
      </w:r>
      <w:r w:rsidR="00AA5798" w:rsidRPr="00E145B3">
        <w:rPr>
          <w:b/>
          <w:bCs/>
        </w:rPr>
        <w:t>c)</w:t>
      </w:r>
      <w:r w:rsidR="00AA5798" w:rsidRPr="00E145B3">
        <w:rPr>
          <w:b/>
          <w:bCs/>
        </w:rPr>
        <w:tab/>
        <w:t>распространять</w:t>
      </w:r>
      <w:r w:rsidR="00AA5798">
        <w:rPr>
          <w:b/>
          <w:bCs/>
        </w:rPr>
        <w:t xml:space="preserve"> информацию среди трудящихся-мигрантов и членов их семей, включая тех, кто не имеет легального статуса, информировать их о доступных им средствах правовой и иной защиты и максимально эффективно рассматривать их жалобы.</w:t>
      </w:r>
    </w:p>
    <w:p w14:paraId="41C65AE4" w14:textId="77777777" w:rsidR="00AA5798" w:rsidRPr="00AF7516" w:rsidRDefault="00AA5798" w:rsidP="00AA5798">
      <w:pPr>
        <w:pStyle w:val="H23G"/>
      </w:pPr>
      <w:r>
        <w:rPr>
          <w:bCs/>
        </w:rPr>
        <w:tab/>
        <w:t>3.</w:t>
      </w:r>
      <w:r>
        <w:tab/>
      </w:r>
      <w:r>
        <w:rPr>
          <w:bCs/>
        </w:rPr>
        <w:t>Права человека всех трудящихся-мигрантов и членов их семей (ст. 8–35)</w:t>
      </w:r>
    </w:p>
    <w:p w14:paraId="7199ADE6" w14:textId="77777777" w:rsidR="00AA5798" w:rsidRPr="00AF7516" w:rsidRDefault="00AA5798" w:rsidP="00AA5798">
      <w:pPr>
        <w:pStyle w:val="H23G"/>
      </w:pPr>
      <w:r>
        <w:tab/>
      </w:r>
      <w:r>
        <w:tab/>
      </w:r>
      <w:r>
        <w:rPr>
          <w:bCs/>
        </w:rPr>
        <w:t>Право на жизнь и запрещение пыток и других жестоких или унижающих достоинство видов обращения</w:t>
      </w:r>
    </w:p>
    <w:p w14:paraId="2FB13EED" w14:textId="77777777" w:rsidR="00AA5798" w:rsidRPr="00AF7516" w:rsidRDefault="00AA5798" w:rsidP="00AA5798">
      <w:pPr>
        <w:pStyle w:val="SingleTxtG"/>
      </w:pPr>
      <w:r>
        <w:t>30.</w:t>
      </w:r>
      <w:r>
        <w:tab/>
        <w:t>Комитет глубоко обеспокоен сообщениями о том, что в результате применения марокканскими правоохранительными органами силы против мигрантов на пограничном переходе между Надором и Мелильей в июне 2022 года погибли по меньшей мере 23 человека и десятки получили ранения, причем пострадавшим не была оказана экстренная медицинская помощь. Комитет обеспокоен также утверждениями о том, что в месяцы, предшествовавшие событиям 24 июня 2022 года, в отношении беженцев и мигрантов, проживавших в неформальных поселениях в Надоре и его окрестностях, совершались другие акты насилия, в том числе акты расовой дискриминации и уничтожение частной собственности и продуктов питания.</w:t>
      </w:r>
    </w:p>
    <w:p w14:paraId="3DC7D301" w14:textId="77777777" w:rsidR="00AA5798" w:rsidRPr="00AF7516" w:rsidRDefault="00AA5798" w:rsidP="00AA5798">
      <w:pPr>
        <w:pStyle w:val="SingleTxtG"/>
      </w:pPr>
      <w:r>
        <w:t>31.</w:t>
      </w:r>
      <w:r>
        <w:tab/>
      </w:r>
      <w:r>
        <w:rPr>
          <w:b/>
          <w:bCs/>
        </w:rPr>
        <w:t>Комитет настоятельно призывает государство-участник:</w:t>
      </w:r>
    </w:p>
    <w:p w14:paraId="35F69D17" w14:textId="330D2FB3" w:rsidR="00AA5798" w:rsidRPr="00E145B3" w:rsidRDefault="00E145B3" w:rsidP="00AA5798">
      <w:pPr>
        <w:pStyle w:val="SingleTxtG"/>
        <w:rPr>
          <w:b/>
          <w:bCs/>
        </w:rPr>
      </w:pPr>
      <w:r>
        <w:tab/>
      </w:r>
      <w:r w:rsidR="00AA5798" w:rsidRPr="00E145B3">
        <w:rPr>
          <w:b/>
          <w:bCs/>
        </w:rPr>
        <w:t>a)</w:t>
      </w:r>
      <w:r w:rsidR="00AA5798" w:rsidRPr="00E145B3">
        <w:rPr>
          <w:b/>
          <w:bCs/>
        </w:rPr>
        <w:tab/>
        <w:t xml:space="preserve">обеспечить независимое, серьезное и оперативное расследование этих инцидентов с учетом всех совершенных нарушений, в том числе сопряженных с расовой дискриминацией, обнародовать отчет по итогам расследования и обеспечить его надлежащее распространение; </w:t>
      </w:r>
    </w:p>
    <w:p w14:paraId="50F53905" w14:textId="1BEBAAE4" w:rsidR="00AA5798" w:rsidRPr="00E145B3" w:rsidRDefault="00E145B3" w:rsidP="00AA5798">
      <w:pPr>
        <w:pStyle w:val="SingleTxtG"/>
        <w:rPr>
          <w:b/>
          <w:bCs/>
        </w:rPr>
      </w:pPr>
      <w:r w:rsidRPr="00E145B3">
        <w:rPr>
          <w:b/>
          <w:bCs/>
        </w:rPr>
        <w:tab/>
      </w:r>
      <w:r w:rsidR="00AA5798" w:rsidRPr="00E145B3">
        <w:rPr>
          <w:b/>
          <w:bCs/>
        </w:rPr>
        <w:t>b)</w:t>
      </w:r>
      <w:r w:rsidR="00AA5798" w:rsidRPr="00E145B3">
        <w:rPr>
          <w:b/>
          <w:bCs/>
        </w:rPr>
        <w:tab/>
        <w:t xml:space="preserve">определить меру вины всех лиц, несущих ответственность за эти инциденты, и обеспечить соразмерность наказания тяжести совершенного в отношении мигрантов преступления; </w:t>
      </w:r>
    </w:p>
    <w:p w14:paraId="6A996176" w14:textId="3B079D88" w:rsidR="00AA5798" w:rsidRPr="00E145B3" w:rsidRDefault="00E145B3" w:rsidP="00AA5798">
      <w:pPr>
        <w:pStyle w:val="SingleTxtG"/>
        <w:rPr>
          <w:b/>
          <w:bCs/>
        </w:rPr>
      </w:pPr>
      <w:r w:rsidRPr="00E145B3">
        <w:rPr>
          <w:b/>
          <w:bCs/>
        </w:rPr>
        <w:tab/>
      </w:r>
      <w:r w:rsidR="00AA5798" w:rsidRPr="00E145B3">
        <w:rPr>
          <w:b/>
          <w:bCs/>
        </w:rPr>
        <w:t>c)</w:t>
      </w:r>
      <w:r w:rsidR="00AA5798" w:rsidRPr="00E145B3">
        <w:rPr>
          <w:b/>
          <w:bCs/>
        </w:rPr>
        <w:tab/>
        <w:t xml:space="preserve">принять соответствующие меры для недопущения повторения подобных инцидентов; </w:t>
      </w:r>
    </w:p>
    <w:p w14:paraId="193CD43F" w14:textId="2E3346CB" w:rsidR="00AA5798" w:rsidRPr="00E145B3" w:rsidRDefault="00E145B3" w:rsidP="00AA5798">
      <w:pPr>
        <w:pStyle w:val="SingleTxtG"/>
        <w:rPr>
          <w:b/>
          <w:bCs/>
        </w:rPr>
      </w:pPr>
      <w:r w:rsidRPr="00E145B3">
        <w:rPr>
          <w:b/>
          <w:bCs/>
        </w:rPr>
        <w:tab/>
      </w:r>
      <w:r w:rsidR="00AA5798" w:rsidRPr="00E145B3">
        <w:rPr>
          <w:b/>
          <w:bCs/>
        </w:rPr>
        <w:t>d)</w:t>
      </w:r>
      <w:r w:rsidR="00AA5798" w:rsidRPr="00E145B3">
        <w:rPr>
          <w:b/>
          <w:bCs/>
        </w:rPr>
        <w:tab/>
        <w:t>привлечь к ответственности виновных в нарушениях, в частности государственных служащих, и назначить им наказание, соразмерное тяжести совершенного преступления;</w:t>
      </w:r>
    </w:p>
    <w:p w14:paraId="4DA72956" w14:textId="002FB22A" w:rsidR="00AA5798" w:rsidRPr="00AF7516" w:rsidRDefault="00E145B3" w:rsidP="00AA5798">
      <w:pPr>
        <w:pStyle w:val="SingleTxtG"/>
      </w:pPr>
      <w:r w:rsidRPr="00E145B3">
        <w:rPr>
          <w:b/>
          <w:bCs/>
        </w:rPr>
        <w:tab/>
      </w:r>
      <w:r w:rsidR="00AA5798" w:rsidRPr="00E145B3">
        <w:rPr>
          <w:b/>
          <w:bCs/>
        </w:rPr>
        <w:t>e)</w:t>
      </w:r>
      <w:r w:rsidR="00AA5798" w:rsidRPr="00E145B3">
        <w:rPr>
          <w:b/>
          <w:bCs/>
        </w:rPr>
        <w:tab/>
      </w:r>
      <w:r w:rsidR="00AA5798">
        <w:rPr>
          <w:b/>
          <w:bCs/>
        </w:rPr>
        <w:t>обеспечить жертвам и их семьям доступ к адекватному возмещению и компенсации.</w:t>
      </w:r>
    </w:p>
    <w:p w14:paraId="20E9A7C7" w14:textId="77777777" w:rsidR="00AA5798" w:rsidRPr="00AF7516" w:rsidRDefault="00AA5798" w:rsidP="00AA5798">
      <w:pPr>
        <w:pStyle w:val="H23G"/>
      </w:pPr>
      <w:r>
        <w:tab/>
      </w:r>
      <w:r>
        <w:tab/>
      </w:r>
      <w:r>
        <w:rPr>
          <w:bCs/>
        </w:rPr>
        <w:t>Трудовая эксплуатация и другие формы ненадлежащего обращения</w:t>
      </w:r>
    </w:p>
    <w:p w14:paraId="3ED64779" w14:textId="77777777" w:rsidR="00AA5798" w:rsidRPr="00AF7516" w:rsidRDefault="00AA5798" w:rsidP="00AA5798">
      <w:pPr>
        <w:pStyle w:val="SingleTxtG"/>
      </w:pPr>
      <w:r>
        <w:t>32.</w:t>
      </w:r>
      <w:r>
        <w:tab/>
        <w:t>Комитет выражает свою обеспокоенность сообщениями о принудительном труде мигрантов, в частности нелегальных, а также о том, что у некоторых легально трудящихся мигрантов работодатели или члены их семей изымают удостоверения личности. Особенно часто такому обращению подвергаются женщины, которых недобросовестные работодатели вербуют в странах их происхождения, обещая им трудовой договор и легальный статус в Марокко.</w:t>
      </w:r>
    </w:p>
    <w:p w14:paraId="3D80C00E" w14:textId="77777777" w:rsidR="00AA5798" w:rsidRPr="00AF7516" w:rsidRDefault="00AA5798" w:rsidP="00AA5798">
      <w:pPr>
        <w:pStyle w:val="SingleTxtG"/>
      </w:pPr>
      <w:r>
        <w:t>33.</w:t>
      </w:r>
      <w:r>
        <w:tab/>
      </w:r>
      <w:r>
        <w:rPr>
          <w:b/>
          <w:bCs/>
        </w:rPr>
        <w:t>Комитет рекомендует государству-участнику обеспечить, чтобы трудящиеся-мигранты, независимо от их миграционного статуса, в особенности женщины, не принуждались к труду и не подвергались изъятию документов.</w:t>
      </w:r>
    </w:p>
    <w:p w14:paraId="0F549D6D" w14:textId="77777777" w:rsidR="00AA5798" w:rsidRPr="00AF7516" w:rsidRDefault="00AA5798" w:rsidP="00AA5798">
      <w:pPr>
        <w:pStyle w:val="H23G"/>
      </w:pPr>
      <w:r>
        <w:tab/>
      </w:r>
      <w:r>
        <w:tab/>
      </w:r>
      <w:r>
        <w:rPr>
          <w:bCs/>
        </w:rPr>
        <w:t>Высылка</w:t>
      </w:r>
    </w:p>
    <w:p w14:paraId="3C2804E3" w14:textId="77777777" w:rsidR="00AA5798" w:rsidRPr="00AF7516" w:rsidRDefault="00AA5798" w:rsidP="00AA5798">
      <w:pPr>
        <w:pStyle w:val="SingleTxtG"/>
      </w:pPr>
      <w:r>
        <w:t>34.</w:t>
      </w:r>
      <w:r>
        <w:tab/>
        <w:t xml:space="preserve">Комитет отмечает, что Закон № 02-03 «О въезде иностранцев и их проживании в Королевстве Марокко и о нелегальной эмиграции и иммиграции» регламентирует процедуру высылки и что в статье 26 этого закона перечислены исключения, при которых высылка не допускается, в том числе когда речь идет о несовершеннолетних лицах. Однако Комитет обеспокоен сообщениями о высылке детей и женщин, включая </w:t>
      </w:r>
      <w:r>
        <w:lastRenderedPageBreak/>
        <w:t>просителей убежища и беженцев, а также о высылке из страны защитников и защитниц прав мигрантов, в частности Элен Малено.</w:t>
      </w:r>
    </w:p>
    <w:p w14:paraId="66504B55" w14:textId="77777777" w:rsidR="00AA5798" w:rsidRPr="00AF7516" w:rsidRDefault="00AA5798" w:rsidP="00AA5798">
      <w:pPr>
        <w:pStyle w:val="SingleTxtG"/>
      </w:pPr>
      <w:r>
        <w:t>35.</w:t>
      </w:r>
      <w:r>
        <w:tab/>
      </w:r>
      <w:r>
        <w:rPr>
          <w:b/>
          <w:bCs/>
        </w:rPr>
        <w:t>Комитет рекомендует государству-участнику принять необходимые меры для обеспечения того, чтобы:</w:t>
      </w:r>
      <w:r>
        <w:t xml:space="preserve"> </w:t>
      </w:r>
    </w:p>
    <w:p w14:paraId="3166F809" w14:textId="40D2B59F" w:rsidR="00AA5798" w:rsidRPr="00E145B3" w:rsidRDefault="00E145B3" w:rsidP="00AA5798">
      <w:pPr>
        <w:pStyle w:val="SingleTxtG"/>
        <w:rPr>
          <w:b/>
          <w:bCs/>
        </w:rPr>
      </w:pPr>
      <w:r>
        <w:tab/>
      </w:r>
      <w:r w:rsidR="00AA5798" w:rsidRPr="00E145B3">
        <w:rPr>
          <w:b/>
          <w:bCs/>
        </w:rPr>
        <w:t>a)</w:t>
      </w:r>
      <w:r w:rsidR="00AA5798" w:rsidRPr="00E145B3">
        <w:rPr>
          <w:b/>
          <w:bCs/>
        </w:rPr>
        <w:tab/>
        <w:t xml:space="preserve">административные процедуры высылки и выдворения полностью соответствовали статьям 22 и 23 Конвенции; </w:t>
      </w:r>
    </w:p>
    <w:p w14:paraId="56464A49" w14:textId="6E8E6FB9" w:rsidR="00AA5798" w:rsidRPr="00E145B3" w:rsidRDefault="00E145B3" w:rsidP="00AA5798">
      <w:pPr>
        <w:pStyle w:val="SingleTxtG"/>
        <w:rPr>
          <w:b/>
          <w:bCs/>
        </w:rPr>
      </w:pPr>
      <w:r w:rsidRPr="00E145B3">
        <w:rPr>
          <w:b/>
          <w:bCs/>
        </w:rPr>
        <w:tab/>
      </w:r>
      <w:r w:rsidR="00AA5798" w:rsidRPr="00E145B3">
        <w:rPr>
          <w:b/>
          <w:bCs/>
        </w:rPr>
        <w:t>b)</w:t>
      </w:r>
      <w:r w:rsidR="00AA5798" w:rsidRPr="00E145B3">
        <w:rPr>
          <w:b/>
          <w:bCs/>
        </w:rPr>
        <w:tab/>
        <w:t>высылка мигрантов была запрещена без проведения надлежащей оценки каждой конкретной ситуации, с тем чтобы, в частности, соблюсти принцип недопустимости принудительного возвращения и запрета на коллективную и произвольную высылку;</w:t>
      </w:r>
    </w:p>
    <w:p w14:paraId="619CA444" w14:textId="69610810" w:rsidR="00AA5798" w:rsidRPr="00AF7516" w:rsidRDefault="00E145B3" w:rsidP="00AA5798">
      <w:pPr>
        <w:pStyle w:val="SingleTxtG"/>
        <w:rPr>
          <w:b/>
          <w:bCs/>
        </w:rPr>
      </w:pPr>
      <w:r w:rsidRPr="00E145B3">
        <w:rPr>
          <w:b/>
          <w:bCs/>
        </w:rPr>
        <w:tab/>
      </w:r>
      <w:r w:rsidR="00AA5798" w:rsidRPr="00E145B3">
        <w:rPr>
          <w:b/>
          <w:bCs/>
        </w:rPr>
        <w:t>c)</w:t>
      </w:r>
      <w:r w:rsidR="00AA5798" w:rsidRPr="00E145B3">
        <w:rPr>
          <w:b/>
          <w:bCs/>
        </w:rPr>
        <w:tab/>
        <w:t>гарантировать защиту правозащитников и правозащитниц и включит</w:t>
      </w:r>
      <w:r w:rsidR="00AA5798">
        <w:rPr>
          <w:b/>
          <w:bCs/>
        </w:rPr>
        <w:t>ь в следующий периодический доклад информацию о деле Элен Малено.</w:t>
      </w:r>
    </w:p>
    <w:p w14:paraId="5156A50F" w14:textId="77777777" w:rsidR="00AA5798" w:rsidRPr="00AF7516" w:rsidRDefault="00AA5798" w:rsidP="00AA5798">
      <w:pPr>
        <w:pStyle w:val="H23G"/>
      </w:pPr>
      <w:r>
        <w:tab/>
      </w:r>
      <w:r>
        <w:tab/>
      </w:r>
      <w:r>
        <w:rPr>
          <w:bCs/>
        </w:rPr>
        <w:t>Социальная защита</w:t>
      </w:r>
    </w:p>
    <w:p w14:paraId="040720EC" w14:textId="77777777" w:rsidR="00AA5798" w:rsidRPr="00AF7516" w:rsidRDefault="00AA5798" w:rsidP="00AA5798">
      <w:pPr>
        <w:pStyle w:val="SingleTxtG"/>
      </w:pPr>
      <w:r>
        <w:t>36.</w:t>
      </w:r>
      <w:r>
        <w:tab/>
        <w:t>Комитет отмечает, что в соответствии с марокканским законодательством все трудящиеся-мигранты имеют право на социальную защиту и пенсию по старости. Однако он сожалеет об отсутствии информации о реализации этого права на практике, в частности о правовых условиях, которым должны соответствовать трудящиеся-мигранты с неурегулированным статусом, чтобы иметь доступ к социальной защите наравне с гражданами страны. Он сожалеет также о том, что государством-участником было предоставлено очень мало информации о заключенных им двусторонних и многосторонних соглашениях в сфере социальной защиты.</w:t>
      </w:r>
    </w:p>
    <w:p w14:paraId="2086A380" w14:textId="77777777" w:rsidR="00AA5798" w:rsidRPr="00AF7516" w:rsidRDefault="00AA5798" w:rsidP="00AA5798">
      <w:pPr>
        <w:pStyle w:val="SingleTxtG"/>
      </w:pPr>
      <w:r>
        <w:t>37.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683B2DF4" w14:textId="4A7F3164" w:rsidR="00AA5798" w:rsidRPr="00E145B3" w:rsidRDefault="00E145B3" w:rsidP="00AA5798">
      <w:pPr>
        <w:pStyle w:val="SingleTxtG"/>
        <w:rPr>
          <w:b/>
          <w:bCs/>
        </w:rPr>
      </w:pPr>
      <w:r>
        <w:tab/>
      </w:r>
      <w:r w:rsidR="00AA5798" w:rsidRPr="00E145B3">
        <w:rPr>
          <w:b/>
          <w:bCs/>
        </w:rPr>
        <w:t>a)</w:t>
      </w:r>
      <w:r w:rsidR="00AA5798" w:rsidRPr="00E145B3">
        <w:rPr>
          <w:b/>
          <w:bCs/>
        </w:rPr>
        <w:tab/>
        <w:t xml:space="preserve">обеспечить информирование всех трудящихся-мигрантов и членов их семей об их правах на социальную защиту и гарантировать им возможность присоединения к программам социального обеспечения; </w:t>
      </w:r>
    </w:p>
    <w:p w14:paraId="415EDC48" w14:textId="0C96B288" w:rsidR="00AA5798" w:rsidRPr="00AF7516" w:rsidRDefault="00E145B3" w:rsidP="00AA5798">
      <w:pPr>
        <w:pStyle w:val="SingleTxtG"/>
      </w:pPr>
      <w:r w:rsidRPr="00E145B3">
        <w:rPr>
          <w:b/>
          <w:bCs/>
        </w:rPr>
        <w:tab/>
      </w:r>
      <w:r w:rsidR="00AA5798" w:rsidRPr="00E145B3">
        <w:rPr>
          <w:b/>
          <w:bCs/>
        </w:rPr>
        <w:t>b)</w:t>
      </w:r>
      <w:r w:rsidR="00AA5798">
        <w:tab/>
      </w:r>
      <w:r w:rsidR="00AA5798">
        <w:rPr>
          <w:b/>
          <w:bCs/>
        </w:rPr>
        <w:t>заключать, когда это возможно, двусторонние и многосторонние соглашения о социальной защите со странами происхождения и назначения трудящихся-мигрантов, обеспечивая учет в таких соглашениях гендерных аспектов и позаботившись о том, чтобы они не были дискриминационными, с тем чтобы гарантировать охват всех трудящихся-мигрантов социальной защитой.</w:t>
      </w:r>
    </w:p>
    <w:p w14:paraId="6F358C8C" w14:textId="77777777" w:rsidR="00AA5798" w:rsidRPr="00AF7516" w:rsidRDefault="00AA5798" w:rsidP="00AA5798">
      <w:pPr>
        <w:pStyle w:val="H23G"/>
      </w:pPr>
      <w:r>
        <w:tab/>
      </w:r>
      <w:r>
        <w:tab/>
      </w:r>
      <w:r>
        <w:rPr>
          <w:bCs/>
        </w:rPr>
        <w:t>Медицинское обслуживание</w:t>
      </w:r>
    </w:p>
    <w:p w14:paraId="745DC141" w14:textId="77777777" w:rsidR="00AA5798" w:rsidRPr="00AF7516" w:rsidRDefault="00AA5798" w:rsidP="00AA5798">
      <w:pPr>
        <w:pStyle w:val="SingleTxtG"/>
      </w:pPr>
      <w:r>
        <w:t>38.</w:t>
      </w:r>
      <w:r>
        <w:tab/>
        <w:t>Комитет с удовлетворением отмечает, что трудящиеся-мигранты и члены их семей, независимо от их административного статуса, имеют наравне с гражданами Марокко доступ к бесплатному базовому медицинскому обслуживанию в учреждениях первичной медико-санитарной помощи. Вместе с тем он обеспокоен сообщениями о проблемах с оплатой медицинских услуг, не включенных в пакет базового медицинского обслуживания, например в тех случаях, когда мигранты не следуют предписанным этапам обращения за медицинской помощью и обращаются сначала в университетские лечебные центры, а не в больницы первичного звена, где они могут получить услуги бесплатно. Кроме того, некоторые медицинские учреждения и специалисты не знают о циркуляре Минздрава от 2008 года о всеобщем праве на базовую медицинскую помощь и, как следствие, отказывают в такой помощи трудящимся-мигрантам и членам их семей. Комитет выражает также обеспокоенность в связи с сообщениями о трудностях, с которыми нелегальные мигранты сталкиваются в попытке получить доступ к вакцинации против COVID-19.</w:t>
      </w:r>
    </w:p>
    <w:p w14:paraId="4BCBD81E" w14:textId="77777777" w:rsidR="00AA5798" w:rsidRPr="00AF7516" w:rsidRDefault="00AA5798" w:rsidP="00AA5798">
      <w:pPr>
        <w:pStyle w:val="SingleTxtG"/>
      </w:pPr>
      <w:r>
        <w:t>39.</w:t>
      </w:r>
      <w:r>
        <w:tab/>
      </w:r>
      <w:r>
        <w:rPr>
          <w:b/>
          <w:bCs/>
        </w:rPr>
        <w:t>Комитет рекомендует государству-участнику принять в соответствии со статьей 28 Конвенции конкретные и эффективные меры для повышения осведомленности трудящихся-мигрантов и членов их семей, а также медицинских работников о праве всех мигрантов и членов их семей на доступ к бесплатному базовому медицинскому обслуживанию наравне с гражданами и независимо от административного статуса.</w:t>
      </w:r>
      <w:r>
        <w:t xml:space="preserve"> </w:t>
      </w:r>
      <w:r>
        <w:rPr>
          <w:b/>
          <w:bCs/>
        </w:rPr>
        <w:t xml:space="preserve">Комитет призывает также государство-участник принять необходимые меры для обеспечения того, чтобы </w:t>
      </w:r>
      <w:r>
        <w:rPr>
          <w:b/>
          <w:bCs/>
        </w:rPr>
        <w:lastRenderedPageBreak/>
        <w:t>все мигранты, включая тех, кто не имеет легального статуса, имели полный и равный доступ к вакцинации против COVID-19.</w:t>
      </w:r>
    </w:p>
    <w:p w14:paraId="662EDA54" w14:textId="77777777" w:rsidR="00AA5798" w:rsidRPr="00AF7516" w:rsidRDefault="00AA5798" w:rsidP="00AA5798">
      <w:pPr>
        <w:pStyle w:val="H23G"/>
      </w:pPr>
      <w:r>
        <w:tab/>
      </w:r>
      <w:r>
        <w:tab/>
      </w:r>
      <w:r>
        <w:rPr>
          <w:bCs/>
        </w:rPr>
        <w:t>Регистрация рождения и гражданство</w:t>
      </w:r>
    </w:p>
    <w:p w14:paraId="2E7AA3C8" w14:textId="77777777" w:rsidR="00AA5798" w:rsidRPr="00AF7516" w:rsidRDefault="00AA5798" w:rsidP="00AA5798">
      <w:pPr>
        <w:pStyle w:val="SingleTxtG"/>
      </w:pPr>
      <w:r>
        <w:t>40.</w:t>
      </w:r>
      <w:r>
        <w:tab/>
        <w:t>Комитет отмечает, что, согласно государству-участнику, дети мигрантов имеют право быть зарегистрированными в марокканских органах записи актов гражданского состояния. Вместе с тем Комитет обеспокоен утверждениями о том, что в тех случаях, когда мигранты отклоняются от предписанных этапов обращения за медицинской помощью, некоторые родильные дома за неоплату услуг, оказанных в связи с беременностью и родами, не выдают родителям свидетельство о рождении, что делает невозможным регистрацию новорожденных в органах записи актов гражданского состояния и консульских учреждениях.</w:t>
      </w:r>
    </w:p>
    <w:p w14:paraId="31E9EC46" w14:textId="366976AD" w:rsidR="00AA5798" w:rsidRPr="00AF7516" w:rsidRDefault="00AA5798" w:rsidP="00AA5798">
      <w:pPr>
        <w:pStyle w:val="SingleTxtG"/>
      </w:pPr>
      <w:r>
        <w:t>41.</w:t>
      </w:r>
      <w:r>
        <w:tab/>
      </w:r>
      <w:r>
        <w:rPr>
          <w:b/>
          <w:bCs/>
        </w:rPr>
        <w:t xml:space="preserve">Принимая во внимание совместные замечания общего порядка № 3 и 4 (2017) Комитета по защите прав всех трудящихся-мигрантов и членов их семей </w:t>
      </w:r>
      <w:r w:rsidR="00420188">
        <w:rPr>
          <w:b/>
          <w:bCs/>
        </w:rPr>
        <w:br/>
      </w:r>
      <w:r>
        <w:rPr>
          <w:b/>
          <w:bCs/>
        </w:rPr>
        <w:t xml:space="preserve">и № 22 и 23 (2017) Комитета по правам ребенка, а также учитывая задачу 16.9 </w:t>
      </w:r>
      <w:r w:rsidR="00420188">
        <w:rPr>
          <w:b/>
          <w:bCs/>
        </w:rPr>
        <w:t xml:space="preserve">Целей </w:t>
      </w:r>
      <w:r>
        <w:rPr>
          <w:b/>
          <w:bCs/>
        </w:rPr>
        <w:t>в области устойчивого развития, Комитет рекомендует государству-участнику принять меры по повышению осведомленности общин мигрантов о надлежащей процедуре регистрации рождений и обеспечить, чтобы в родильных домах не задерживали выдачу свидетельств о рождении детей-мигрантов.</w:t>
      </w:r>
    </w:p>
    <w:p w14:paraId="761A113E" w14:textId="77777777" w:rsidR="00AA5798" w:rsidRPr="00AF7516" w:rsidRDefault="00AA5798" w:rsidP="00AA5798">
      <w:pPr>
        <w:pStyle w:val="H23G"/>
      </w:pPr>
      <w:r>
        <w:tab/>
      </w:r>
      <w:r>
        <w:tab/>
      </w:r>
      <w:r>
        <w:rPr>
          <w:bCs/>
        </w:rPr>
        <w:t>Образование</w:t>
      </w:r>
    </w:p>
    <w:p w14:paraId="6114733A" w14:textId="77777777" w:rsidR="00AA5798" w:rsidRPr="00AF7516" w:rsidRDefault="00AA5798" w:rsidP="00AA5798">
      <w:pPr>
        <w:pStyle w:val="SingleTxtG"/>
      </w:pPr>
      <w:r>
        <w:t>42.</w:t>
      </w:r>
      <w:r>
        <w:tab/>
        <w:t>Комитет обеспокоен сообщениями о том, что, несмотря на директиву, разрешающую зачислять в марокканские школы всех детей-мигрантов, независимо от миграционного статуса их родителей, директора некоторых школ отказываются зачислять детей, не имеющих действительных документов. Комитет с обеспокоенностью отмечает также, что некоторые родители не желают зачислять своих детей в школы из-за связанных с этим непомерно высоких дополнительных расходов, а также из-за культурных и языковых барьеров.</w:t>
      </w:r>
    </w:p>
    <w:p w14:paraId="68957413" w14:textId="77777777" w:rsidR="00AA5798" w:rsidRPr="00AF7516" w:rsidRDefault="00AA5798" w:rsidP="00AA5798">
      <w:pPr>
        <w:pStyle w:val="SingleTxtG"/>
      </w:pPr>
      <w:r>
        <w:t>43.</w:t>
      </w:r>
      <w:r>
        <w:tab/>
      </w:r>
      <w:r>
        <w:rPr>
          <w:b/>
          <w:bCs/>
        </w:rPr>
        <w:t>Повторяя рекомендации, содержащиеся в его предыдущих заключительных замечаниях</w:t>
      </w:r>
      <w:r w:rsidRPr="00B57E07">
        <w:rPr>
          <w:rStyle w:val="aa"/>
        </w:rPr>
        <w:footnoteReference w:id="11"/>
      </w:r>
      <w:r>
        <w:rPr>
          <w:b/>
          <w:bCs/>
        </w:rPr>
        <w:t>, Комитет рекомендует государству-участнику принять все необходимые меры, включая повышение информированности администраций школ о директиве Министерства образования, для обеспечения всем детям трудящихся-мигрантов, независимо от их статуса, доступа к дошкольному, начальному и среднему образованию на равной с гражданами государства-участника основе, как это предусмотрено статьей 30 Конвенции.</w:t>
      </w:r>
    </w:p>
    <w:p w14:paraId="4892EE58" w14:textId="77777777" w:rsidR="00AA5798" w:rsidRPr="00AF7516" w:rsidRDefault="00AA5798" w:rsidP="00AA5798">
      <w:pPr>
        <w:pStyle w:val="H23G"/>
      </w:pPr>
      <w:r>
        <w:rPr>
          <w:bCs/>
        </w:rPr>
        <w:tab/>
        <w:t>4.</w:t>
      </w:r>
      <w:r>
        <w:tab/>
      </w:r>
      <w:r>
        <w:rPr>
          <w:bCs/>
        </w:rPr>
        <w:t>Другие права трудящихся-мигрантов и членов их семей, имеющих документы или урегулированный статус (ст. 36–56)</w:t>
      </w:r>
    </w:p>
    <w:p w14:paraId="47CE7FF5" w14:textId="77777777" w:rsidR="00AA5798" w:rsidRPr="00AF7516" w:rsidRDefault="00AA5798" w:rsidP="00AA5798">
      <w:pPr>
        <w:pStyle w:val="H23G"/>
      </w:pPr>
      <w:r>
        <w:tab/>
      </w:r>
      <w:r>
        <w:tab/>
      </w:r>
      <w:r>
        <w:rPr>
          <w:bCs/>
        </w:rPr>
        <w:t>Право на создание профсоюзов</w:t>
      </w:r>
    </w:p>
    <w:p w14:paraId="580FB99C" w14:textId="77777777" w:rsidR="00AA5798" w:rsidRPr="00AF7516" w:rsidRDefault="00AA5798" w:rsidP="00AA5798">
      <w:pPr>
        <w:pStyle w:val="SingleTxtG"/>
      </w:pPr>
      <w:r>
        <w:t>44.</w:t>
      </w:r>
      <w:r>
        <w:tab/>
        <w:t>Комитет с удовлетворением отмечает, что трудящиеся-мигранты могут вступать в профсоюзы. Однако он обеспокоен тем, что трудящиеся-мигранты не имеют доступа к руководящим должностям в профсоюзах, членами которых они являются.</w:t>
      </w:r>
    </w:p>
    <w:p w14:paraId="6E508D2E" w14:textId="77777777" w:rsidR="00AA5798" w:rsidRPr="00AF7516" w:rsidRDefault="00AA5798" w:rsidP="00AA5798">
      <w:pPr>
        <w:pStyle w:val="SingleTxtG"/>
      </w:pPr>
      <w:r>
        <w:t>45.</w:t>
      </w:r>
      <w:r>
        <w:tab/>
      </w:r>
      <w:r>
        <w:rPr>
          <w:b/>
          <w:bCs/>
        </w:rPr>
        <w:t>Комитет рекомендует государству-участнику принять все необходимые меры, включая внесение поправок в законодательство, для обеспечения всем трудящимся-мигрантам права на членство в исполнительных органах их профсоюзов в целях поощрения и защиты их экономических, социальных, культурных и других интересов в соответствии со статьей 40 Конвенции.</w:t>
      </w:r>
    </w:p>
    <w:p w14:paraId="2345130D" w14:textId="77777777" w:rsidR="00AA5798" w:rsidRPr="00AF7516" w:rsidRDefault="00AA5798" w:rsidP="00AA5798">
      <w:pPr>
        <w:pStyle w:val="H23G"/>
      </w:pPr>
      <w:r>
        <w:tab/>
      </w:r>
      <w:r>
        <w:tab/>
      </w:r>
      <w:r>
        <w:rPr>
          <w:bCs/>
        </w:rPr>
        <w:t>Право голосовать и быть избранным в государстве происхождения</w:t>
      </w:r>
    </w:p>
    <w:p w14:paraId="2BF89E95" w14:textId="77777777" w:rsidR="00AA5798" w:rsidRPr="00AF7516" w:rsidRDefault="00AA5798" w:rsidP="00AA5798">
      <w:pPr>
        <w:pStyle w:val="SingleTxtG"/>
      </w:pPr>
      <w:r>
        <w:t>46.</w:t>
      </w:r>
      <w:r>
        <w:tab/>
        <w:t xml:space="preserve">Комитет принимает к сведению предоставленную государством-участником информацию о существовании механизма голосования по доверенности, который </w:t>
      </w:r>
      <w:r>
        <w:lastRenderedPageBreak/>
        <w:t>позволяет марокканским трудящимся-мигрантам, проживающим за рубежом, участвовать в выборах из страны проживания, а также о том, что посольства и консульства проводят разъяснительную работу о необходимости обновления и внесения изменений в списки избирателей. Однако он сожалеет об отсутствии данных о количестве проживающих за рубежом марокканских трудящихся-мигрантов, которые реально участвуют в выборах национального, местного или регионального уровня.</w:t>
      </w:r>
    </w:p>
    <w:p w14:paraId="7BE89131" w14:textId="77777777" w:rsidR="00AA5798" w:rsidRPr="00AF7516" w:rsidRDefault="00AA5798" w:rsidP="00AA5798">
      <w:pPr>
        <w:pStyle w:val="SingleTxtG"/>
      </w:pPr>
      <w:r>
        <w:t>47.</w:t>
      </w:r>
      <w:r>
        <w:tab/>
      </w:r>
      <w:r>
        <w:rPr>
          <w:b/>
          <w:bCs/>
        </w:rPr>
        <w:t>Комитет призывает государство-участник продолжать усилия по содействию реализации права голоса всеми марокканскими трудящимися-мигрантами, проживающими за рубежом, и представить в своем следующем докладе точные данные о количестве марокканских трудящихся-мигрантов, проживающих за рубежом, которые смогли принять участие в выборах национального, местного и регионального уровней.</w:t>
      </w:r>
    </w:p>
    <w:p w14:paraId="2417078D" w14:textId="77777777" w:rsidR="00AA5798" w:rsidRPr="00AF7516" w:rsidRDefault="00AA5798" w:rsidP="00AA5798">
      <w:pPr>
        <w:pStyle w:val="H23G"/>
      </w:pPr>
      <w:r>
        <w:rPr>
          <w:bCs/>
        </w:rPr>
        <w:tab/>
        <w:t>5.</w:t>
      </w:r>
      <w:r>
        <w:tab/>
      </w:r>
      <w:r>
        <w:rPr>
          <w:bCs/>
        </w:rPr>
        <w:t>Содействие созданию нормальных, справедливых, гуманных и законных условий в отношении международной миграции трудящихся и членов их семей (ст. 64–71)</w:t>
      </w:r>
    </w:p>
    <w:p w14:paraId="228984B7" w14:textId="77777777" w:rsidR="00AA5798" w:rsidRPr="00AF7516" w:rsidRDefault="00AA5798" w:rsidP="00AA5798">
      <w:pPr>
        <w:pStyle w:val="H23G"/>
      </w:pPr>
      <w:r>
        <w:tab/>
      </w:r>
      <w:r>
        <w:tab/>
      </w:r>
      <w:r>
        <w:tab/>
      </w:r>
      <w:r>
        <w:rPr>
          <w:bCs/>
        </w:rPr>
        <w:t>Международное сотрудничество со странами транзита и назначения</w:t>
      </w:r>
    </w:p>
    <w:p w14:paraId="10B527D1" w14:textId="77777777" w:rsidR="00AA5798" w:rsidRPr="00AF7516" w:rsidRDefault="00AA5798" w:rsidP="00AA5798">
      <w:pPr>
        <w:pStyle w:val="SingleTxtG"/>
      </w:pPr>
      <w:r>
        <w:t>48.</w:t>
      </w:r>
      <w:r>
        <w:tab/>
        <w:t>Комитет отмечает подписание государством-участником ряда новых двусторонних соглашений по вопросам трудовой миграции и продление действия других таких соглашений. Однако он сожалеет о том, что не располагает достаточной информацией для анализа совместимости этих соглашений с международным правом прав человека, в частности с положениями Конвенции.</w:t>
      </w:r>
    </w:p>
    <w:p w14:paraId="10C52D68" w14:textId="77777777" w:rsidR="00AA5798" w:rsidRPr="00AF7516" w:rsidRDefault="00AA5798" w:rsidP="00AA5798">
      <w:pPr>
        <w:pStyle w:val="SingleTxtG"/>
      </w:pPr>
      <w:r>
        <w:t>49.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776BB643" w14:textId="70EBEC8E" w:rsidR="00AA5798" w:rsidRPr="00E145B3" w:rsidRDefault="00E145B3" w:rsidP="00AA5798">
      <w:pPr>
        <w:pStyle w:val="SingleTxtG"/>
        <w:rPr>
          <w:b/>
          <w:bCs/>
        </w:rPr>
      </w:pPr>
      <w:r>
        <w:tab/>
      </w:r>
      <w:r w:rsidR="00AA5798" w:rsidRPr="00E145B3">
        <w:rPr>
          <w:b/>
          <w:bCs/>
        </w:rPr>
        <w:t>a)</w:t>
      </w:r>
      <w:r w:rsidR="00AA5798" w:rsidRPr="00E145B3">
        <w:rPr>
          <w:b/>
          <w:bCs/>
        </w:rPr>
        <w:tab/>
        <w:t xml:space="preserve">обеспечить полное соответствие двусторонних и многосторонних соглашений о свободе передвижения трудящихся-мигрантов и членов их семей положениям Конвенции, замечаний общего порядка Комитета № 1 (2011) </w:t>
      </w:r>
      <w:r w:rsidR="00983FED">
        <w:rPr>
          <w:b/>
          <w:bCs/>
        </w:rPr>
        <w:br/>
      </w:r>
      <w:r w:rsidR="00AA5798" w:rsidRPr="00E145B3">
        <w:rPr>
          <w:b/>
          <w:bCs/>
        </w:rPr>
        <w:t>и № 2 (2013) и совместных замечаний общего порядка № 3 и № 4 (2017) Комитета по защите прав всех трудящихся-мигрантов и членов их семей</w:t>
      </w:r>
      <w:r w:rsidR="00983FED" w:rsidRPr="00983FED">
        <w:rPr>
          <w:b/>
          <w:bCs/>
        </w:rPr>
        <w:t xml:space="preserve"> </w:t>
      </w:r>
      <w:r w:rsidR="00983FED">
        <w:rPr>
          <w:b/>
          <w:bCs/>
        </w:rPr>
        <w:t xml:space="preserve">и </w:t>
      </w:r>
      <w:r w:rsidR="00AA5798" w:rsidRPr="00E145B3">
        <w:rPr>
          <w:b/>
          <w:bCs/>
        </w:rPr>
        <w:t>№ 22 и № 23 (2017) Комитета по правам ребенка, а также позаботиться о том, чтобы в таких соглашениях уделялось особое внимание правам человека и содержались конкретные ссылки на трудящихся, находящихся в уязвимом положении, при должном учете гендерных аспектов;</w:t>
      </w:r>
    </w:p>
    <w:p w14:paraId="7A3C0D1D" w14:textId="51093439" w:rsidR="00AA5798" w:rsidRPr="00AF7516" w:rsidRDefault="00E145B3" w:rsidP="00AA5798">
      <w:pPr>
        <w:pStyle w:val="SingleTxtG"/>
      </w:pPr>
      <w:r w:rsidRPr="00E145B3">
        <w:rPr>
          <w:b/>
          <w:bCs/>
        </w:rPr>
        <w:tab/>
      </w:r>
      <w:r w:rsidR="00AA5798" w:rsidRPr="00E145B3">
        <w:rPr>
          <w:b/>
          <w:bCs/>
        </w:rPr>
        <w:t>b)</w:t>
      </w:r>
      <w:r w:rsidR="00AA5798" w:rsidRPr="00E145B3">
        <w:rPr>
          <w:b/>
          <w:bCs/>
        </w:rPr>
        <w:tab/>
      </w:r>
      <w:r w:rsidR="00AA5798">
        <w:rPr>
          <w:b/>
          <w:bCs/>
        </w:rPr>
        <w:t>взаимодействовать с Управлением Верховного комиссара Организации Объединенных Наций по правам человека и МОТ и просить их оказывать техническую помощь в выполнении этих соглашений и проведении переговоров по будущим соглашениям, с тем чтобы обеспечить их соответствие Конвенции.</w:t>
      </w:r>
    </w:p>
    <w:p w14:paraId="6CD01D93" w14:textId="77777777" w:rsidR="00AA5798" w:rsidRPr="00AF7516" w:rsidRDefault="00AA5798" w:rsidP="00AA5798">
      <w:pPr>
        <w:pStyle w:val="H23G"/>
      </w:pPr>
      <w:r>
        <w:tab/>
      </w:r>
      <w:r>
        <w:tab/>
      </w:r>
      <w:r>
        <w:rPr>
          <w:bCs/>
        </w:rPr>
        <w:t>Домашние работники-мигранты</w:t>
      </w:r>
    </w:p>
    <w:p w14:paraId="070B7CFA" w14:textId="0318D44E" w:rsidR="00AA5798" w:rsidRPr="00AF7516" w:rsidRDefault="00AA5798" w:rsidP="00AA5798">
      <w:pPr>
        <w:pStyle w:val="SingleTxtG"/>
      </w:pPr>
      <w:r>
        <w:t>50.</w:t>
      </w:r>
      <w:r>
        <w:tab/>
        <w:t>Комитет обеспокоен тем, что некоторые трудящиеся-мигранты, работающие в качестве домашних помощников в государстве-участнике, не заключают со своими работодателями трудового договора, что подвергает их риску эксплуатации и не позволяет им получить доступ ко всему спектру социальных гарантий, имеющихся в стране. Кроме того, Комитет принимает к сведению указание государства-участника на то, что в соответствии со статьей 516 Трудового кодекса трудовой договор может быть заключен с иностранным наемным работником только с разрешения соответствующего государственного органа и может быть расторгнут в любое время. Комитет принимает к сведению тот факт, что, по утверждению государства-участника, положения этой статьи никогда не применялись, тем не менее</w:t>
      </w:r>
      <w:r w:rsidR="00983FED">
        <w:t>,</w:t>
      </w:r>
      <w:r>
        <w:t xml:space="preserve"> он обеспокоен тем, что ее существование может поставить иностранных домашних работников, большинство из которых составляют женщины, в ситуацию отсутствия стабильности. </w:t>
      </w:r>
    </w:p>
    <w:p w14:paraId="5EC63DF0" w14:textId="77777777" w:rsidR="00AA5798" w:rsidRPr="00AF7516" w:rsidRDefault="00AA5798" w:rsidP="00983FED">
      <w:pPr>
        <w:pStyle w:val="SingleTxtG"/>
        <w:pageBreakBefore/>
        <w:rPr>
          <w:b/>
          <w:bCs/>
        </w:rPr>
      </w:pPr>
      <w:r>
        <w:lastRenderedPageBreak/>
        <w:t>51.</w:t>
      </w:r>
      <w:r>
        <w:tab/>
      </w:r>
      <w:r>
        <w:rPr>
          <w:b/>
          <w:bCs/>
        </w:rPr>
        <w:t>В свете своего замечания общего порядка № 1 (2011) Комитет рекомендует государству-участнику:</w:t>
      </w:r>
    </w:p>
    <w:p w14:paraId="76430616" w14:textId="69253D01" w:rsidR="00AA5798" w:rsidRPr="00E145B3" w:rsidRDefault="00E145B3" w:rsidP="00AA5798">
      <w:pPr>
        <w:pStyle w:val="SingleTxtG"/>
        <w:rPr>
          <w:b/>
          <w:bCs/>
        </w:rPr>
      </w:pPr>
      <w:r>
        <w:tab/>
      </w:r>
      <w:r w:rsidR="00AA5798" w:rsidRPr="00E145B3">
        <w:rPr>
          <w:b/>
          <w:bCs/>
        </w:rPr>
        <w:t>a)</w:t>
      </w:r>
      <w:r w:rsidR="00AA5798" w:rsidRPr="00E145B3">
        <w:rPr>
          <w:b/>
          <w:bCs/>
        </w:rPr>
        <w:tab/>
        <w:t>сотрудничать с государствами происхождения и трудоустройства в вопросах осуществления рамочных программ и соглашений, касающихся защиты прав марокканцев, трудящихся за рубежом, и трудящихся-мигрантов в Марокко;</w:t>
      </w:r>
    </w:p>
    <w:p w14:paraId="044D7B66" w14:textId="54A24872" w:rsidR="00AA5798" w:rsidRPr="00E145B3" w:rsidRDefault="00E145B3" w:rsidP="00AA5798">
      <w:pPr>
        <w:pStyle w:val="SingleTxtG"/>
        <w:rPr>
          <w:b/>
          <w:bCs/>
        </w:rPr>
      </w:pPr>
      <w:r w:rsidRPr="00E145B3">
        <w:rPr>
          <w:b/>
          <w:bCs/>
        </w:rPr>
        <w:tab/>
      </w:r>
      <w:r w:rsidR="00AA5798" w:rsidRPr="00E145B3">
        <w:rPr>
          <w:b/>
          <w:bCs/>
        </w:rPr>
        <w:t>b)</w:t>
      </w:r>
      <w:r w:rsidR="00AA5798" w:rsidRPr="00E145B3">
        <w:rPr>
          <w:b/>
          <w:bCs/>
        </w:rPr>
        <w:tab/>
        <w:t>принять меры по поощрению заключения стандартизированных, унифицированных и обязательных трудовых договоров, всеобъемлюще описывающих справедливые и четкие условия труда и имеющих юридическую силу как в государстве происхождения, так и в государстве трудоустройства, а также предусматривающих доступ к возмещению ущерба и другим услугам для трудящихся-мигрантов, права которых были нарушены;</w:t>
      </w:r>
    </w:p>
    <w:p w14:paraId="2B839FD8" w14:textId="70C22BA2" w:rsidR="00AA5798" w:rsidRPr="00AF7516" w:rsidRDefault="00E145B3" w:rsidP="00AA5798">
      <w:pPr>
        <w:pStyle w:val="SingleTxtG"/>
      </w:pPr>
      <w:r w:rsidRPr="00E145B3">
        <w:rPr>
          <w:b/>
          <w:bCs/>
        </w:rPr>
        <w:tab/>
      </w:r>
      <w:r w:rsidR="00AA5798" w:rsidRPr="00E145B3">
        <w:rPr>
          <w:b/>
          <w:bCs/>
        </w:rPr>
        <w:t>c)</w:t>
      </w:r>
      <w:r w:rsidR="00AA5798" w:rsidRPr="00E145B3">
        <w:rPr>
          <w:b/>
          <w:bCs/>
        </w:rPr>
        <w:tab/>
        <w:t>внести изменения в статью 516 Трудового кодекса в целях отмены требования</w:t>
      </w:r>
      <w:r w:rsidR="00AA5798">
        <w:rPr>
          <w:b/>
          <w:bCs/>
        </w:rPr>
        <w:t xml:space="preserve"> об обязательном получении разрешения государственного органа при заключении трудового договора между работодателем и трудящимся-мигрантом, а также в целях исключения неправомерного использования таких договоров.</w:t>
      </w:r>
    </w:p>
    <w:p w14:paraId="7397E640" w14:textId="77777777" w:rsidR="00AA5798" w:rsidRPr="00AF7516" w:rsidRDefault="00AA5798" w:rsidP="00AA5798">
      <w:pPr>
        <w:pStyle w:val="H23G"/>
      </w:pPr>
      <w:r>
        <w:tab/>
      </w:r>
      <w:r>
        <w:tab/>
      </w:r>
      <w:r>
        <w:rPr>
          <w:bCs/>
        </w:rPr>
        <w:t>Возвращение и реинтеграция</w:t>
      </w:r>
    </w:p>
    <w:p w14:paraId="25691BB7" w14:textId="77777777" w:rsidR="00AA5798" w:rsidRPr="00AF7516" w:rsidRDefault="00AA5798" w:rsidP="00AA5798">
      <w:pPr>
        <w:pStyle w:val="SingleTxtG"/>
      </w:pPr>
      <w:r>
        <w:t>52.</w:t>
      </w:r>
      <w:r>
        <w:tab/>
        <w:t>Комитет обеспокоен постоянными сообщениями о судьбе марокканских трудящихся-мигрантов, высланных с территории Алжира несколько десятилетий назад, которые вернулись в государство-участник и до сих пор не получили полной компенсации и не прошли социальную и культурную реинтеграцию в государстве-участнике.</w:t>
      </w:r>
    </w:p>
    <w:p w14:paraId="4C58F5B3" w14:textId="77777777" w:rsidR="00AA5798" w:rsidRPr="00AF7516" w:rsidRDefault="00AA5798" w:rsidP="00AA5798">
      <w:pPr>
        <w:pStyle w:val="SingleTxtG"/>
      </w:pPr>
      <w:r>
        <w:t>53.</w:t>
      </w:r>
      <w:r>
        <w:tab/>
      </w:r>
      <w:r>
        <w:rPr>
          <w:b/>
          <w:bCs/>
        </w:rPr>
        <w:t>Напоминая о рекомендациях, содержащихся в его предыдущих заключительных замечаниях</w:t>
      </w:r>
      <w:r w:rsidRPr="00B57E07">
        <w:rPr>
          <w:rStyle w:val="aa"/>
        </w:rPr>
        <w:footnoteReference w:id="12"/>
      </w:r>
      <w:r>
        <w:rPr>
          <w:b/>
          <w:bCs/>
        </w:rPr>
        <w:t>, Комитет призывает государство-участник безотлагательно принять необходимые меры для обеспечения социальных, экономических, правовых или иных условий, требуемых для возмещения ущерба, понесенного марокканскими трудящимися-мигрантами в результате их высылки из Алжира, и для содействия долговременной социальной и культурной реинтеграции всех затронутых марокканцев в государстве-участнике, включая марокканских трудящихся-мигрантов, высланных с алжирской территории, как это предусмотрено статьей 67 Конвенции.</w:t>
      </w:r>
    </w:p>
    <w:p w14:paraId="0BD6B30A" w14:textId="77777777" w:rsidR="00AA5798" w:rsidRPr="00AF7516" w:rsidRDefault="00AA5798" w:rsidP="00AA5798">
      <w:pPr>
        <w:pStyle w:val="H23G"/>
      </w:pPr>
      <w:r>
        <w:tab/>
      </w:r>
      <w:r>
        <w:tab/>
      </w:r>
      <w:r>
        <w:rPr>
          <w:bCs/>
        </w:rPr>
        <w:t>Торговля людьми</w:t>
      </w:r>
    </w:p>
    <w:p w14:paraId="469F4666" w14:textId="77777777" w:rsidR="00AA5798" w:rsidRPr="00AF7516" w:rsidRDefault="00AA5798" w:rsidP="00AA5798">
      <w:pPr>
        <w:pStyle w:val="SingleTxtG"/>
      </w:pPr>
      <w:r>
        <w:t>54.</w:t>
      </w:r>
      <w:r>
        <w:tab/>
        <w:t>Комитет с обеспокоенностью отмечает сообщения о том, что борьба с незаконным ввозом мигрантов и торговлей людьми используется для оправдания некоторых действий, выходящих за рамки правового поля, якобы осуществляемых во имя защиты предполагаемых жертв сетей торговли людьми. Комитет обеспокоен тем, что к жертвам торговли людьми могут относиться как к нелегальным мигрантам и не окружать их должной заботой и защитой.</w:t>
      </w:r>
    </w:p>
    <w:p w14:paraId="675C80A2" w14:textId="01B67CFD" w:rsidR="00AA5798" w:rsidRPr="00AF7516" w:rsidRDefault="00AA5798" w:rsidP="00AA5798">
      <w:pPr>
        <w:pStyle w:val="SingleTxtG"/>
      </w:pPr>
      <w:r>
        <w:t>55.</w:t>
      </w:r>
      <w:r>
        <w:tab/>
      </w:r>
      <w:r>
        <w:rPr>
          <w:b/>
          <w:bCs/>
        </w:rPr>
        <w:t>Ссылаясь на рекомендации, содержащиеся в его предыдущих заключительных замечаниях</w:t>
      </w:r>
      <w:r w:rsidRPr="00B57E07">
        <w:rPr>
          <w:rStyle w:val="aa"/>
        </w:rPr>
        <w:footnoteReference w:id="13"/>
      </w:r>
      <w:r>
        <w:rPr>
          <w:b/>
          <w:bCs/>
        </w:rPr>
        <w:t>, и в соответствии с рекомендациями Верховного комиссара Организации Объединенных Наций по правам человека, сформулированными в Рекомендуемых принципах и руководящих положениях по вопросу о правах человека и торговле людьми</w:t>
      </w:r>
      <w:r w:rsidRPr="00B57E07">
        <w:rPr>
          <w:rStyle w:val="aa"/>
        </w:rPr>
        <w:footnoteReference w:id="14"/>
      </w:r>
      <w:r>
        <w:t xml:space="preserve">, </w:t>
      </w:r>
      <w:r>
        <w:rPr>
          <w:b/>
          <w:bCs/>
        </w:rPr>
        <w:t xml:space="preserve">Комитет рекомендует государству-участнику в свете задачи 5.2 </w:t>
      </w:r>
      <w:r w:rsidR="00983FED">
        <w:rPr>
          <w:b/>
          <w:bCs/>
        </w:rPr>
        <w:t xml:space="preserve">Целей </w:t>
      </w:r>
      <w:r>
        <w:rPr>
          <w:b/>
          <w:bCs/>
        </w:rPr>
        <w:t>в области устойчивого развития:</w:t>
      </w:r>
      <w:r>
        <w:t xml:space="preserve"> </w:t>
      </w:r>
    </w:p>
    <w:p w14:paraId="62BFAEED" w14:textId="6410C71B" w:rsidR="00AA5798" w:rsidRPr="00E145B3" w:rsidRDefault="00E145B3" w:rsidP="00AA5798">
      <w:pPr>
        <w:pStyle w:val="SingleTxtG"/>
        <w:rPr>
          <w:b/>
          <w:bCs/>
        </w:rPr>
      </w:pPr>
      <w:r>
        <w:tab/>
      </w:r>
      <w:r w:rsidR="00AA5798" w:rsidRPr="00E145B3">
        <w:rPr>
          <w:b/>
          <w:bCs/>
        </w:rPr>
        <w:t>a)</w:t>
      </w:r>
      <w:r w:rsidR="00AA5798" w:rsidRPr="00E145B3">
        <w:rPr>
          <w:b/>
          <w:bCs/>
        </w:rPr>
        <w:tab/>
        <w:t>создать эффективные механизмы выявления жертв торговли людьми и обеспечить им защиту и необходимую помощь, чтобы они могли наладить свою жизнь;</w:t>
      </w:r>
    </w:p>
    <w:p w14:paraId="6EA69F66" w14:textId="72B34E51" w:rsidR="00AA5798" w:rsidRPr="00AF7516" w:rsidRDefault="00E145B3" w:rsidP="00AA5798">
      <w:pPr>
        <w:pStyle w:val="SingleTxtG"/>
        <w:rPr>
          <w:b/>
          <w:bCs/>
        </w:rPr>
      </w:pPr>
      <w:r w:rsidRPr="00E145B3">
        <w:rPr>
          <w:b/>
          <w:bCs/>
        </w:rPr>
        <w:lastRenderedPageBreak/>
        <w:tab/>
      </w:r>
      <w:r w:rsidR="00AA5798" w:rsidRPr="00E145B3">
        <w:rPr>
          <w:b/>
          <w:bCs/>
        </w:rPr>
        <w:t>b)</w:t>
      </w:r>
      <w:r w:rsidR="00AA5798" w:rsidRPr="00E145B3">
        <w:rPr>
          <w:b/>
          <w:bCs/>
        </w:rPr>
        <w:tab/>
        <w:t>организовать подготовку сотрудников полиции и других правоохранительных</w:t>
      </w:r>
      <w:r w:rsidR="00AA5798">
        <w:rPr>
          <w:b/>
          <w:bCs/>
        </w:rPr>
        <w:t xml:space="preserve"> органов, судей и прокуроров, трудовых инспекторов, учителей и работников здравоохранения, а также сотрудников посольств и консульств государства-участника по вопросам надлежащего выявления жертв торговли людьми и надлежащего обращения с ними;</w:t>
      </w:r>
    </w:p>
    <w:p w14:paraId="093DFC13" w14:textId="17047C9B" w:rsidR="00AA5798" w:rsidRPr="00AF7516" w:rsidRDefault="00E145B3" w:rsidP="00AA5798">
      <w:pPr>
        <w:pStyle w:val="SingleTxtG"/>
      </w:pPr>
      <w:r w:rsidRPr="00E145B3">
        <w:rPr>
          <w:b/>
          <w:bCs/>
        </w:rPr>
        <w:tab/>
      </w:r>
      <w:r w:rsidR="00AA5798" w:rsidRPr="00E145B3">
        <w:rPr>
          <w:b/>
          <w:bCs/>
        </w:rPr>
        <w:t>c)</w:t>
      </w:r>
      <w:r w:rsidR="00AA5798" w:rsidRPr="00E145B3">
        <w:rPr>
          <w:b/>
          <w:bCs/>
        </w:rPr>
        <w:tab/>
      </w:r>
      <w:r w:rsidR="00AA5798">
        <w:rPr>
          <w:b/>
          <w:bCs/>
        </w:rPr>
        <w:t>гарантировать предоставление учитывающей гендерные аспекты поддержки для возвращения и реинтеграции трудящихся-мигрантов и членов их семей и удовлетворения конкретных физических и психологических потребностей тех, кто подвергся насилию, злоупотреблениям и сексуальной эксплуатации, особенно женщин, ставших жертвами торговли людьми</w:t>
      </w:r>
      <w:r w:rsidR="00983FED">
        <w:rPr>
          <w:b/>
          <w:bCs/>
        </w:rPr>
        <w:t>.</w:t>
      </w:r>
    </w:p>
    <w:p w14:paraId="29FC2DA9" w14:textId="77777777" w:rsidR="00AA5798" w:rsidRPr="00AF7516" w:rsidRDefault="00AA5798" w:rsidP="00AA5798">
      <w:pPr>
        <w:pStyle w:val="H23G"/>
      </w:pPr>
      <w:r>
        <w:tab/>
      </w:r>
      <w:r>
        <w:tab/>
      </w:r>
      <w:r>
        <w:rPr>
          <w:bCs/>
        </w:rPr>
        <w:t>Меры по решению проблем трудящихся-мигрантов с неурегулированным статусом</w:t>
      </w:r>
    </w:p>
    <w:p w14:paraId="4A706E2E" w14:textId="222D040D" w:rsidR="00AA5798" w:rsidRPr="00AF7516" w:rsidRDefault="00AA5798" w:rsidP="00AA5798">
      <w:pPr>
        <w:pStyle w:val="SingleTxtG"/>
      </w:pPr>
      <w:r>
        <w:t>56.</w:t>
      </w:r>
      <w:r>
        <w:tab/>
        <w:t xml:space="preserve">Комитет приветствует инициативы по легализации в порядке исключения нелегальных мигрантов, проживающих в государстве-участнике, которые были реализованы в 2014 и 2017 годах. Однако он сожалеет о том, что Закон № 02-03 </w:t>
      </w:r>
      <w:r w:rsidR="00983FED">
        <w:br/>
      </w:r>
      <w:r>
        <w:t>(главы VII и VIII), предусматривающий уголовную ответственность за нелегальную миграцию и тюремное заключение и штрафы для нелегальных марокканских и иностранных трудящихся-мигрантов, до сих пор не был пересмотрен. Комитет обеспокоен также сообщениями о том, что легализовавшиеся трудящиеся-мигранты вновь попадают на нелегальное положение из-за жестких условий доступа на рынок труда.</w:t>
      </w:r>
      <w:bookmarkStart w:id="4" w:name="_Hlk130548529"/>
      <w:bookmarkStart w:id="5" w:name="_Hlk130976805"/>
      <w:bookmarkEnd w:id="4"/>
      <w:bookmarkEnd w:id="5"/>
    </w:p>
    <w:p w14:paraId="563FC6FB" w14:textId="77777777" w:rsidR="00AA5798" w:rsidRPr="00AF7516" w:rsidRDefault="00AA5798" w:rsidP="00AA5798">
      <w:pPr>
        <w:pStyle w:val="SingleTxtG"/>
      </w:pPr>
      <w:r>
        <w:t>57.</w:t>
      </w:r>
      <w:r>
        <w:tab/>
      </w:r>
      <w:r>
        <w:rPr>
          <w:b/>
          <w:bCs/>
        </w:rPr>
        <w:t>В соответствии с Рекомендуемыми принципами и руководящими положениями по правам человека на международных границах, разработанными Управлением Верховного комиссара по правам человека, Комитет рекомендует государству-участнику пересмотреть Закон № 02-03, обеспечив, чтобы к трудящимся-мигрантам, не имеющим легального статуса, не относились как к преступникам и чтобы меры по борьбе с нелегальной миграцией и незаконным ввозом мигрантов не ущемляли основных прав трудящихся-мигрантов и членов их семей, в частности в отношении невыдворения и запрета произвольного задержания и коллективной высылки, и чтобы им предоставлялись необходимая помощь и надлежащие процессуальные гарантии.</w:t>
      </w:r>
    </w:p>
    <w:p w14:paraId="67C17714" w14:textId="77777777" w:rsidR="00AA5798" w:rsidRPr="00AF7516" w:rsidRDefault="00AA5798" w:rsidP="00AA5798">
      <w:pPr>
        <w:pStyle w:val="H23G"/>
      </w:pPr>
      <w:r>
        <w:rPr>
          <w:bCs/>
        </w:rPr>
        <w:tab/>
        <w:t>6.</w:t>
      </w:r>
      <w:r>
        <w:tab/>
      </w:r>
      <w:r>
        <w:rPr>
          <w:bCs/>
        </w:rPr>
        <w:t>Распространение и последующая деятельность</w:t>
      </w:r>
    </w:p>
    <w:p w14:paraId="040229B0" w14:textId="77777777" w:rsidR="00AA5798" w:rsidRPr="00AF7516" w:rsidRDefault="00AA5798" w:rsidP="00AA5798">
      <w:pPr>
        <w:pStyle w:val="H23G"/>
      </w:pPr>
      <w:r>
        <w:tab/>
      </w:r>
      <w:r>
        <w:tab/>
      </w:r>
      <w:r>
        <w:rPr>
          <w:bCs/>
        </w:rPr>
        <w:t>Распространение</w:t>
      </w:r>
    </w:p>
    <w:p w14:paraId="6205FC3C" w14:textId="77777777" w:rsidR="00AA5798" w:rsidRPr="00AF7516" w:rsidRDefault="00AA5798" w:rsidP="00AA5798">
      <w:pPr>
        <w:pStyle w:val="SingleTxtG"/>
        <w:rPr>
          <w:b/>
          <w:bCs/>
        </w:rPr>
      </w:pPr>
      <w:r>
        <w:t>58.</w:t>
      </w:r>
      <w:r>
        <w:tab/>
      </w:r>
      <w:r>
        <w:rPr>
          <w:b/>
          <w:bCs/>
        </w:rPr>
        <w:t>Комитет просит государство-участник обеспечить своевременное распространение настоящих заключительных замечаний на официальных языках государства-участника среди соответствующих государственных учреждений, в том числе среди правительственных министерств, законодательных органов, судебных органов и соответствующих местных органов власти, а также неправительственных организаций и других членов гражданского общества.</w:t>
      </w:r>
    </w:p>
    <w:p w14:paraId="1AAA6596" w14:textId="77777777" w:rsidR="00AA5798" w:rsidRPr="00AF7516" w:rsidRDefault="00AA5798" w:rsidP="00AA5798">
      <w:pPr>
        <w:pStyle w:val="H23G"/>
      </w:pPr>
      <w:r>
        <w:tab/>
      </w:r>
      <w:r>
        <w:tab/>
      </w:r>
      <w:r>
        <w:rPr>
          <w:bCs/>
        </w:rPr>
        <w:t>Техническая помощь</w:t>
      </w:r>
    </w:p>
    <w:p w14:paraId="1607F287" w14:textId="77777777" w:rsidR="00AA5798" w:rsidRPr="00AF7516" w:rsidRDefault="00AA5798" w:rsidP="00AA5798">
      <w:pPr>
        <w:pStyle w:val="SingleTxtG"/>
        <w:rPr>
          <w:b/>
          <w:bCs/>
        </w:rPr>
      </w:pPr>
      <w:r>
        <w:t>59.</w:t>
      </w:r>
      <w:r>
        <w:tab/>
      </w:r>
      <w:r>
        <w:rPr>
          <w:b/>
          <w:bCs/>
        </w:rPr>
        <w:t>Комитет рекомендует государству-участнику и впредь пользоваться международной и межправительственной помощью для выполнения рекомендаций, содержащихся в настоящих заключительных замечаниях, в соответствии с Повесткой дня в области устойчивого развития на период до 2030 года.</w:t>
      </w:r>
      <w:r>
        <w:t xml:space="preserve"> </w:t>
      </w:r>
      <w:r>
        <w:rPr>
          <w:b/>
          <w:bCs/>
        </w:rPr>
        <w:t>Он также рекомендует государству-участнику продолжать сотрудничество со специализированными учреждениями и программами системы Организации Объединенных Наций.</w:t>
      </w:r>
    </w:p>
    <w:p w14:paraId="49EFE003" w14:textId="77777777" w:rsidR="00AA5798" w:rsidRPr="00AF7516" w:rsidRDefault="00AA5798" w:rsidP="00AA5798">
      <w:pPr>
        <w:pStyle w:val="H23G"/>
        <w:rPr>
          <w:rFonts w:eastAsiaTheme="minorEastAsia"/>
          <w:b w:val="0"/>
        </w:rPr>
      </w:pPr>
      <w:r>
        <w:tab/>
      </w:r>
      <w:r>
        <w:tab/>
      </w:r>
      <w:r>
        <w:rPr>
          <w:bCs/>
        </w:rPr>
        <w:t>Последующая деятельность в связи с заключительными замечаниями</w:t>
      </w:r>
    </w:p>
    <w:p w14:paraId="1271AB0F" w14:textId="4E361A10" w:rsidR="00AA5798" w:rsidRPr="00AF7516" w:rsidRDefault="00AA5798" w:rsidP="00AA5798">
      <w:pPr>
        <w:pStyle w:val="SingleTxtG"/>
      </w:pPr>
      <w:r>
        <w:t>60.</w:t>
      </w:r>
      <w:r>
        <w:tab/>
      </w:r>
      <w:r>
        <w:rPr>
          <w:b/>
          <w:bCs/>
        </w:rPr>
        <w:t>Комитет предлагает государству-участнику представить в течение двух лет (т.</w:t>
      </w:r>
      <w:r w:rsidR="00E145B3">
        <w:rPr>
          <w:b/>
          <w:bCs/>
          <w:lang w:val="en-US"/>
        </w:rPr>
        <w:t> </w:t>
      </w:r>
      <w:r>
        <w:rPr>
          <w:b/>
          <w:bCs/>
        </w:rPr>
        <w:t xml:space="preserve">е. не позднее 1 мая 2025 года) письменную информацию о выполнении </w:t>
      </w:r>
      <w:r>
        <w:rPr>
          <w:b/>
          <w:bCs/>
        </w:rPr>
        <w:lastRenderedPageBreak/>
        <w:t>рекомендаций, содержащихся в пунктах 25 (Подготовка по вопросам, касающимся Конвенции, и распространение информации о ней), 31 (Право на жизнь и запрещение пыток и других жестоких или унижающих достоинство видов обращения), 35 (Высылка) и 57 (Меры по решению проблем трудящихся-мигрантов с неурегулированным статусом) выше.</w:t>
      </w:r>
    </w:p>
    <w:p w14:paraId="2DBC1B5E" w14:textId="77777777" w:rsidR="00AA5798" w:rsidRPr="00AF7516" w:rsidRDefault="00AA5798" w:rsidP="00AA5798">
      <w:pPr>
        <w:pStyle w:val="H23G"/>
      </w:pPr>
      <w:r>
        <w:tab/>
      </w:r>
      <w:r>
        <w:tab/>
      </w:r>
      <w:r>
        <w:rPr>
          <w:bCs/>
        </w:rPr>
        <w:t>Следующий периодический доклад</w:t>
      </w:r>
    </w:p>
    <w:p w14:paraId="2472B27A" w14:textId="77777777" w:rsidR="00AA5798" w:rsidRPr="00AF7516" w:rsidRDefault="00AA5798" w:rsidP="00AA5798">
      <w:pPr>
        <w:pStyle w:val="SingleTxtG"/>
        <w:rPr>
          <w:b/>
        </w:rPr>
      </w:pPr>
      <w:r>
        <w:t>61.</w:t>
      </w:r>
      <w:r>
        <w:tab/>
      </w:r>
      <w:r>
        <w:rPr>
          <w:b/>
          <w:bCs/>
        </w:rPr>
        <w:t>Комитет просит государство-участник представить свой третий периодический доклад не позднее 1 мая 2028 года.</w:t>
      </w:r>
      <w:r>
        <w:t xml:space="preserve"> </w:t>
      </w:r>
      <w:r>
        <w:rPr>
          <w:b/>
          <w:bCs/>
        </w:rPr>
        <w:t>Если государство-участник не сделает явного выбора в пользу традиционной процедуры представления докладов в отношении своего третьего периодического доклада, то на одной из своих сессий до указанной даты Комитет, действуя в соответствии с упрощенной процедурой, примет перечень вопросов, препровождаемых до представления доклада.</w:t>
      </w:r>
      <w:r>
        <w:t xml:space="preserve"> </w:t>
      </w:r>
      <w:r>
        <w:rPr>
          <w:b/>
          <w:bCs/>
        </w:rPr>
        <w:t>Комитет обращает внимание государства-участника на свои согласованные руководящие принципы подготовки докладов по конкретным договорам</w:t>
      </w:r>
      <w:r w:rsidRPr="00B57E07">
        <w:rPr>
          <w:rStyle w:val="aa"/>
        </w:rPr>
        <w:footnoteReference w:id="15"/>
      </w:r>
      <w:r>
        <w:rPr>
          <w:b/>
          <w:bCs/>
        </w:rPr>
        <w:t>.</w:t>
      </w:r>
    </w:p>
    <w:p w14:paraId="5F35B72E" w14:textId="77777777" w:rsidR="00AA5798" w:rsidRPr="00AF7516" w:rsidRDefault="00AA5798" w:rsidP="00AA5798">
      <w:pPr>
        <w:pStyle w:val="SingleTxtG"/>
        <w:spacing w:before="240" w:after="0"/>
        <w:jc w:val="center"/>
      </w:pPr>
      <w:r w:rsidRPr="00AF7516">
        <w:rPr>
          <w:u w:val="single"/>
        </w:rPr>
        <w:tab/>
      </w:r>
      <w:r w:rsidRPr="00AF7516">
        <w:rPr>
          <w:u w:val="single"/>
        </w:rPr>
        <w:tab/>
      </w:r>
      <w:r w:rsidRPr="00AF7516">
        <w:rPr>
          <w:u w:val="single"/>
        </w:rPr>
        <w:tab/>
      </w:r>
    </w:p>
    <w:p w14:paraId="4FAB6E11" w14:textId="48F57718" w:rsidR="00AA5798" w:rsidRPr="00AA5798" w:rsidRDefault="00AA5798" w:rsidP="0093403D"/>
    <w:p w14:paraId="4660C968" w14:textId="77777777" w:rsidR="00381C24" w:rsidRPr="00AA5798" w:rsidRDefault="00381C24" w:rsidP="0093403D"/>
    <w:sectPr w:rsidR="00381C24" w:rsidRPr="00AA5798" w:rsidSect="00AA5798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A7CD7D" w14:textId="77777777" w:rsidR="0003536F" w:rsidRPr="00A312BC" w:rsidRDefault="0003536F" w:rsidP="00A312BC"/>
  </w:endnote>
  <w:endnote w:type="continuationSeparator" w:id="0">
    <w:p w14:paraId="75FC6E6C" w14:textId="77777777" w:rsidR="0003536F" w:rsidRPr="00A312BC" w:rsidRDefault="0003536F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 PSMT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1D9DE8" w14:textId="5D49CE2C" w:rsidR="00AA5798" w:rsidRPr="00AA5798" w:rsidRDefault="00AA5798">
    <w:pPr>
      <w:pStyle w:val="a8"/>
    </w:pPr>
    <w:r w:rsidRPr="00AA5798">
      <w:rPr>
        <w:b/>
        <w:sz w:val="18"/>
      </w:rPr>
      <w:fldChar w:fldCharType="begin"/>
    </w:r>
    <w:r w:rsidRPr="00AA5798">
      <w:rPr>
        <w:b/>
        <w:sz w:val="18"/>
      </w:rPr>
      <w:instrText xml:space="preserve"> PAGE  \* MERGEFORMAT </w:instrText>
    </w:r>
    <w:r w:rsidRPr="00AA5798">
      <w:rPr>
        <w:b/>
        <w:sz w:val="18"/>
      </w:rPr>
      <w:fldChar w:fldCharType="separate"/>
    </w:r>
    <w:r w:rsidRPr="00AA5798">
      <w:rPr>
        <w:b/>
        <w:noProof/>
        <w:sz w:val="18"/>
      </w:rPr>
      <w:t>2</w:t>
    </w:r>
    <w:r w:rsidRPr="00AA5798">
      <w:rPr>
        <w:b/>
        <w:sz w:val="18"/>
      </w:rPr>
      <w:fldChar w:fldCharType="end"/>
    </w:r>
    <w:r>
      <w:rPr>
        <w:b/>
        <w:sz w:val="18"/>
      </w:rPr>
      <w:tab/>
    </w:r>
    <w:r>
      <w:t>GE.23-08786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888FA5" w14:textId="763DA32F" w:rsidR="00AA5798" w:rsidRPr="00AA5798" w:rsidRDefault="00AA5798" w:rsidP="00AA5798">
    <w:pPr>
      <w:pStyle w:val="a8"/>
      <w:tabs>
        <w:tab w:val="clear" w:pos="9639"/>
        <w:tab w:val="right" w:pos="9638"/>
      </w:tabs>
      <w:rPr>
        <w:b/>
        <w:sz w:val="18"/>
      </w:rPr>
    </w:pPr>
    <w:r>
      <w:t>GE.23-08786</w:t>
    </w:r>
    <w:r>
      <w:tab/>
    </w:r>
    <w:r w:rsidRPr="00AA5798">
      <w:rPr>
        <w:b/>
        <w:sz w:val="18"/>
      </w:rPr>
      <w:fldChar w:fldCharType="begin"/>
    </w:r>
    <w:r w:rsidRPr="00AA5798">
      <w:rPr>
        <w:b/>
        <w:sz w:val="18"/>
      </w:rPr>
      <w:instrText xml:space="preserve"> PAGE  \* MERGEFORMAT </w:instrText>
    </w:r>
    <w:r w:rsidRPr="00AA5798">
      <w:rPr>
        <w:b/>
        <w:sz w:val="18"/>
      </w:rPr>
      <w:fldChar w:fldCharType="separate"/>
    </w:r>
    <w:r w:rsidRPr="00AA5798">
      <w:rPr>
        <w:b/>
        <w:noProof/>
        <w:sz w:val="18"/>
      </w:rPr>
      <w:t>3</w:t>
    </w:r>
    <w:r w:rsidRPr="00AA5798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67FEE3" w14:textId="283555BA" w:rsidR="00042B72" w:rsidRPr="00AA5798" w:rsidRDefault="00AA5798" w:rsidP="00AA5798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0C1F5050" wp14:editId="4FA47727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23-08786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073A48DE" wp14:editId="4CFCB7F2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en-US"/>
      </w:rPr>
      <w:t xml:space="preserve">  310723  011123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A4AE94" w14:textId="77777777" w:rsidR="0003536F" w:rsidRPr="001075E9" w:rsidRDefault="0003536F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764D340E" w14:textId="77777777" w:rsidR="0003536F" w:rsidRDefault="0003536F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2AC136C7" w14:textId="5C98E738" w:rsidR="00AA5798" w:rsidRPr="00AF7516" w:rsidRDefault="00AA5798" w:rsidP="00AA5798">
      <w:pPr>
        <w:pStyle w:val="ad"/>
      </w:pPr>
      <w:r>
        <w:tab/>
      </w:r>
      <w:r w:rsidRPr="00AA5798">
        <w:rPr>
          <w:sz w:val="20"/>
        </w:rPr>
        <w:t>*</w:t>
      </w:r>
      <w:r>
        <w:tab/>
        <w:t xml:space="preserve">Приняты Комитетом на его </w:t>
      </w:r>
      <w:r w:rsidR="00246911">
        <w:t>тридцать шесто</w:t>
      </w:r>
      <w:r>
        <w:t>й сессии (27 марта — 6 апреля 2023 года).</w:t>
      </w:r>
    </w:p>
  </w:footnote>
  <w:footnote w:id="2">
    <w:p w14:paraId="515F4CAE" w14:textId="6B4FB73C" w:rsidR="00AA5798" w:rsidRPr="00AF7516" w:rsidRDefault="00AA5798" w:rsidP="00AA5798">
      <w:pPr>
        <w:pStyle w:val="ad"/>
      </w:pPr>
      <w:r>
        <w:tab/>
      </w:r>
      <w:r w:rsidRPr="00B57E07">
        <w:rPr>
          <w:rStyle w:val="aa"/>
        </w:rPr>
        <w:footnoteRef/>
      </w:r>
      <w:r>
        <w:tab/>
      </w:r>
      <w:hyperlink r:id="rId1" w:history="1">
        <w:r w:rsidRPr="00B26B5A">
          <w:rPr>
            <w:rStyle w:val="af1"/>
          </w:rPr>
          <w:t>CMW/C/MAR/2</w:t>
        </w:r>
      </w:hyperlink>
      <w:r>
        <w:t>.</w:t>
      </w:r>
    </w:p>
  </w:footnote>
  <w:footnote w:id="3">
    <w:p w14:paraId="500D87A0" w14:textId="510EF12C" w:rsidR="00AA5798" w:rsidRPr="00AF7516" w:rsidRDefault="00AA5798" w:rsidP="00AA5798">
      <w:pPr>
        <w:pStyle w:val="ad"/>
      </w:pPr>
      <w:r>
        <w:tab/>
      </w:r>
      <w:r w:rsidRPr="00B57E07">
        <w:rPr>
          <w:rStyle w:val="aa"/>
        </w:rPr>
        <w:footnoteRef/>
      </w:r>
      <w:r>
        <w:tab/>
        <w:t xml:space="preserve">См. </w:t>
      </w:r>
      <w:hyperlink r:id="rId2" w:history="1">
        <w:r w:rsidRPr="00B26B5A">
          <w:rPr>
            <w:rStyle w:val="af1"/>
          </w:rPr>
          <w:t>CMW/C/SR.515</w:t>
        </w:r>
      </w:hyperlink>
      <w:r>
        <w:t xml:space="preserve"> и </w:t>
      </w:r>
      <w:hyperlink r:id="rId3" w:history="1">
        <w:r w:rsidRPr="00B26B5A">
          <w:rPr>
            <w:rStyle w:val="af1"/>
          </w:rPr>
          <w:t>CMW/C/SR.516</w:t>
        </w:r>
      </w:hyperlink>
      <w:r>
        <w:t>.</w:t>
      </w:r>
    </w:p>
  </w:footnote>
  <w:footnote w:id="4">
    <w:p w14:paraId="3218EBDA" w14:textId="71FCFA7A" w:rsidR="00AA5798" w:rsidRPr="00AF7516" w:rsidRDefault="00AA5798" w:rsidP="00AA5798">
      <w:pPr>
        <w:pStyle w:val="ad"/>
        <w:rPr>
          <w:lang w:val="es-ES"/>
        </w:rPr>
      </w:pPr>
      <w:r>
        <w:tab/>
      </w:r>
      <w:r w:rsidRPr="00B57E07">
        <w:rPr>
          <w:rStyle w:val="aa"/>
        </w:rPr>
        <w:footnoteRef/>
      </w:r>
      <w:r w:rsidRPr="00AF7516">
        <w:rPr>
          <w:lang w:val="es-ES"/>
        </w:rPr>
        <w:tab/>
      </w:r>
      <w:hyperlink r:id="rId4" w:history="1">
        <w:r w:rsidRPr="00B26B5A">
          <w:rPr>
            <w:rStyle w:val="af1"/>
            <w:lang w:val="es-ES"/>
          </w:rPr>
          <w:t>CMW/C/MAR/QPR/2</w:t>
        </w:r>
      </w:hyperlink>
      <w:r w:rsidRPr="00AF7516">
        <w:rPr>
          <w:lang w:val="es-ES"/>
        </w:rPr>
        <w:t xml:space="preserve">. </w:t>
      </w:r>
    </w:p>
  </w:footnote>
  <w:footnote w:id="5">
    <w:p w14:paraId="011CE52A" w14:textId="04653A0F" w:rsidR="00AA5798" w:rsidRPr="00AF7516" w:rsidRDefault="00AA5798" w:rsidP="00AA5798">
      <w:pPr>
        <w:pStyle w:val="ad"/>
        <w:rPr>
          <w:lang w:val="es-ES"/>
        </w:rPr>
      </w:pPr>
      <w:r w:rsidRPr="00AF7516">
        <w:rPr>
          <w:lang w:val="es-ES"/>
        </w:rPr>
        <w:tab/>
      </w:r>
      <w:r w:rsidRPr="00B57E07">
        <w:rPr>
          <w:rStyle w:val="aa"/>
        </w:rPr>
        <w:footnoteRef/>
      </w:r>
      <w:r w:rsidRPr="00AF7516">
        <w:rPr>
          <w:lang w:val="es-ES"/>
        </w:rPr>
        <w:tab/>
      </w:r>
      <w:hyperlink r:id="rId5" w:history="1">
        <w:r w:rsidRPr="00B26B5A">
          <w:rPr>
            <w:rStyle w:val="af1"/>
            <w:lang w:val="es-ES"/>
          </w:rPr>
          <w:t>CMW/C/MAR/CO/1</w:t>
        </w:r>
      </w:hyperlink>
      <w:r w:rsidRPr="00AF7516">
        <w:rPr>
          <w:lang w:val="es-ES"/>
        </w:rPr>
        <w:t xml:space="preserve">, </w:t>
      </w:r>
      <w:r>
        <w:t>п</w:t>
      </w:r>
      <w:r w:rsidRPr="00AF7516">
        <w:rPr>
          <w:lang w:val="es-ES"/>
        </w:rPr>
        <w:t>. 10.</w:t>
      </w:r>
    </w:p>
  </w:footnote>
  <w:footnote w:id="6">
    <w:p w14:paraId="4C901D00" w14:textId="77777777" w:rsidR="00AA5798" w:rsidRPr="00AF7516" w:rsidRDefault="00AA5798" w:rsidP="00AA5798">
      <w:pPr>
        <w:pStyle w:val="ad"/>
      </w:pPr>
      <w:r w:rsidRPr="00AF7516">
        <w:rPr>
          <w:lang w:val="es-ES"/>
        </w:rPr>
        <w:tab/>
      </w:r>
      <w:r w:rsidRPr="00B57E07">
        <w:rPr>
          <w:rStyle w:val="aa"/>
        </w:rPr>
        <w:footnoteRef/>
      </w:r>
      <w:r>
        <w:tab/>
        <w:t>Там же, п. 12.</w:t>
      </w:r>
    </w:p>
  </w:footnote>
  <w:footnote w:id="7">
    <w:p w14:paraId="4FB5714D" w14:textId="77777777" w:rsidR="00AA5798" w:rsidRPr="00AF7516" w:rsidRDefault="00AA5798" w:rsidP="00AA5798">
      <w:pPr>
        <w:pStyle w:val="ad"/>
      </w:pPr>
      <w:r w:rsidRPr="00320F32">
        <w:tab/>
      </w:r>
      <w:r w:rsidRPr="00B57E07">
        <w:rPr>
          <w:rStyle w:val="aa"/>
        </w:rPr>
        <w:footnoteRef/>
      </w:r>
      <w:r>
        <w:tab/>
        <w:t>Там же, п. 14.</w:t>
      </w:r>
    </w:p>
  </w:footnote>
  <w:footnote w:id="8">
    <w:p w14:paraId="7EC87647" w14:textId="77777777" w:rsidR="00AA5798" w:rsidRPr="00AF7516" w:rsidRDefault="00AA5798" w:rsidP="00AA5798">
      <w:pPr>
        <w:pStyle w:val="ad"/>
      </w:pPr>
      <w:r w:rsidRPr="00320F32">
        <w:tab/>
      </w:r>
      <w:r w:rsidRPr="00B57E07">
        <w:rPr>
          <w:rStyle w:val="aa"/>
        </w:rPr>
        <w:footnoteRef/>
      </w:r>
      <w:r>
        <w:tab/>
        <w:t>Там же, п. 18.</w:t>
      </w:r>
    </w:p>
  </w:footnote>
  <w:footnote w:id="9">
    <w:p w14:paraId="6B6E83CB" w14:textId="77777777" w:rsidR="00AA5798" w:rsidRPr="00AF7516" w:rsidRDefault="00AA5798" w:rsidP="00AA5798">
      <w:pPr>
        <w:pStyle w:val="ad"/>
      </w:pPr>
      <w:r w:rsidRPr="00320F32">
        <w:tab/>
      </w:r>
      <w:r w:rsidRPr="00B57E07">
        <w:rPr>
          <w:rStyle w:val="aa"/>
        </w:rPr>
        <w:footnoteRef/>
      </w:r>
      <w:r>
        <w:tab/>
        <w:t>Там же, п. 20.</w:t>
      </w:r>
    </w:p>
  </w:footnote>
  <w:footnote w:id="10">
    <w:p w14:paraId="09C2E249" w14:textId="77777777" w:rsidR="00AA5798" w:rsidRPr="00AF7516" w:rsidRDefault="00AA5798" w:rsidP="00AA5798">
      <w:pPr>
        <w:pStyle w:val="ad"/>
      </w:pPr>
      <w:r w:rsidRPr="00320F32">
        <w:tab/>
      </w:r>
      <w:r w:rsidRPr="00B57E07">
        <w:rPr>
          <w:rStyle w:val="aa"/>
        </w:rPr>
        <w:footnoteRef/>
      </w:r>
      <w:r>
        <w:tab/>
        <w:t>Там же, п. 22.</w:t>
      </w:r>
    </w:p>
  </w:footnote>
  <w:footnote w:id="11">
    <w:p w14:paraId="146FAE6A" w14:textId="77777777" w:rsidR="00AA5798" w:rsidRPr="00AF7516" w:rsidRDefault="00AA5798" w:rsidP="00AA5798">
      <w:pPr>
        <w:pStyle w:val="ad"/>
      </w:pPr>
      <w:r w:rsidRPr="00320F32">
        <w:tab/>
      </w:r>
      <w:r w:rsidRPr="00B57E07">
        <w:rPr>
          <w:rStyle w:val="aa"/>
        </w:rPr>
        <w:footnoteRef/>
      </w:r>
      <w:r>
        <w:tab/>
        <w:t>Там же, п. 40.</w:t>
      </w:r>
    </w:p>
  </w:footnote>
  <w:footnote w:id="12">
    <w:p w14:paraId="1B82CC36" w14:textId="77777777" w:rsidR="00AA5798" w:rsidRPr="00AF7516" w:rsidRDefault="00AA5798" w:rsidP="00AA5798">
      <w:pPr>
        <w:pStyle w:val="ad"/>
      </w:pPr>
      <w:r w:rsidRPr="00B57E07">
        <w:tab/>
      </w:r>
      <w:r w:rsidRPr="00B57E07">
        <w:rPr>
          <w:rStyle w:val="aa"/>
        </w:rPr>
        <w:footnoteRef/>
      </w:r>
      <w:r>
        <w:tab/>
        <w:t>Там же, п. 44.</w:t>
      </w:r>
    </w:p>
  </w:footnote>
  <w:footnote w:id="13">
    <w:p w14:paraId="03E0F3D6" w14:textId="77777777" w:rsidR="00AA5798" w:rsidRPr="00AF7516" w:rsidRDefault="00AA5798" w:rsidP="00AA5798">
      <w:pPr>
        <w:pStyle w:val="ad"/>
      </w:pPr>
      <w:r w:rsidRPr="00DA74FA">
        <w:tab/>
      </w:r>
      <w:r w:rsidRPr="00B57E07">
        <w:rPr>
          <w:rStyle w:val="aa"/>
        </w:rPr>
        <w:footnoteRef/>
      </w:r>
      <w:r>
        <w:tab/>
        <w:t>Там же, п. 48.</w:t>
      </w:r>
    </w:p>
  </w:footnote>
  <w:footnote w:id="14">
    <w:p w14:paraId="67F6FF67" w14:textId="22FC1D64" w:rsidR="00AA5798" w:rsidRPr="00AF7516" w:rsidRDefault="00AA5798" w:rsidP="00AA5798">
      <w:pPr>
        <w:pStyle w:val="ad"/>
        <w:rPr>
          <w:lang w:val="de-CH"/>
        </w:rPr>
      </w:pPr>
      <w:r w:rsidRPr="00320F32">
        <w:tab/>
      </w:r>
      <w:r w:rsidRPr="00B57E07">
        <w:rPr>
          <w:rStyle w:val="aa"/>
        </w:rPr>
        <w:footnoteRef/>
      </w:r>
      <w:r w:rsidRPr="00AF7516">
        <w:rPr>
          <w:lang w:val="de-CH"/>
        </w:rPr>
        <w:tab/>
      </w:r>
      <w:hyperlink r:id="rId6" w:history="1">
        <w:r w:rsidRPr="00B26B5A">
          <w:rPr>
            <w:rStyle w:val="af1"/>
            <w:lang w:val="de-CH"/>
          </w:rPr>
          <w:t>E/2002/68/Add.1</w:t>
        </w:r>
      </w:hyperlink>
      <w:r w:rsidRPr="00AF7516">
        <w:rPr>
          <w:lang w:val="de-CH"/>
        </w:rPr>
        <w:t>.</w:t>
      </w:r>
    </w:p>
  </w:footnote>
  <w:footnote w:id="15">
    <w:p w14:paraId="09B10822" w14:textId="2BFA41F5" w:rsidR="00AA5798" w:rsidRPr="00AF7516" w:rsidRDefault="00AA5798" w:rsidP="00AA5798">
      <w:pPr>
        <w:pStyle w:val="ad"/>
        <w:rPr>
          <w:lang w:val="de-CH"/>
        </w:rPr>
      </w:pPr>
      <w:r w:rsidRPr="00AF7516">
        <w:rPr>
          <w:lang w:val="de-CH"/>
        </w:rPr>
        <w:tab/>
      </w:r>
      <w:r w:rsidRPr="00B57E07">
        <w:rPr>
          <w:rStyle w:val="aa"/>
        </w:rPr>
        <w:footnoteRef/>
      </w:r>
      <w:r w:rsidRPr="00AF7516">
        <w:rPr>
          <w:lang w:val="de-CH"/>
        </w:rPr>
        <w:tab/>
      </w:r>
      <w:hyperlink r:id="rId7" w:history="1">
        <w:r w:rsidRPr="00B26B5A">
          <w:rPr>
            <w:rStyle w:val="af1"/>
            <w:lang w:val="de-CH"/>
          </w:rPr>
          <w:t>HRI/GEN.2/Rev.6</w:t>
        </w:r>
      </w:hyperlink>
      <w:r w:rsidRPr="00AF7516">
        <w:rPr>
          <w:lang w:val="de-CH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74848D" w14:textId="6E9FECEF" w:rsidR="00AA5798" w:rsidRPr="00AA5798" w:rsidRDefault="00DD6095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>
      <w:t>CMW/C/MAR/CO/2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9868FD" w14:textId="3A65A542" w:rsidR="00AA5798" w:rsidRPr="00AA5798" w:rsidRDefault="00DD6095" w:rsidP="00AA5798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r>
      <w:t>CMW/C/MAR/CO/2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 w16cid:durableId="362366470">
    <w:abstractNumId w:val="16"/>
  </w:num>
  <w:num w:numId="2" w16cid:durableId="1839422100">
    <w:abstractNumId w:val="11"/>
  </w:num>
  <w:num w:numId="3" w16cid:durableId="253831111">
    <w:abstractNumId w:val="10"/>
  </w:num>
  <w:num w:numId="4" w16cid:durableId="768818950">
    <w:abstractNumId w:val="17"/>
  </w:num>
  <w:num w:numId="5" w16cid:durableId="1132483279">
    <w:abstractNumId w:val="13"/>
  </w:num>
  <w:num w:numId="6" w16cid:durableId="1093942144">
    <w:abstractNumId w:val="8"/>
  </w:num>
  <w:num w:numId="7" w16cid:durableId="1767723196">
    <w:abstractNumId w:val="3"/>
  </w:num>
  <w:num w:numId="8" w16cid:durableId="1469711370">
    <w:abstractNumId w:val="2"/>
  </w:num>
  <w:num w:numId="9" w16cid:durableId="302395079">
    <w:abstractNumId w:val="1"/>
  </w:num>
  <w:num w:numId="10" w16cid:durableId="304506337">
    <w:abstractNumId w:val="0"/>
  </w:num>
  <w:num w:numId="11" w16cid:durableId="642740588">
    <w:abstractNumId w:val="9"/>
  </w:num>
  <w:num w:numId="12" w16cid:durableId="539823342">
    <w:abstractNumId w:val="7"/>
  </w:num>
  <w:num w:numId="13" w16cid:durableId="1470510384">
    <w:abstractNumId w:val="6"/>
  </w:num>
  <w:num w:numId="14" w16cid:durableId="1867868000">
    <w:abstractNumId w:val="5"/>
  </w:num>
  <w:num w:numId="15" w16cid:durableId="904876396">
    <w:abstractNumId w:val="4"/>
  </w:num>
  <w:num w:numId="16" w16cid:durableId="913391575">
    <w:abstractNumId w:val="15"/>
  </w:num>
  <w:num w:numId="17" w16cid:durableId="393048093">
    <w:abstractNumId w:val="12"/>
  </w:num>
  <w:num w:numId="18" w16cid:durableId="1976834844">
    <w:abstractNumId w:val="14"/>
  </w:num>
  <w:num w:numId="19" w16cid:durableId="1924340798">
    <w:abstractNumId w:val="15"/>
  </w:num>
  <w:num w:numId="20" w16cid:durableId="330253182">
    <w:abstractNumId w:val="12"/>
  </w:num>
  <w:num w:numId="21" w16cid:durableId="2034837664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536F"/>
    <w:rsid w:val="00033EE1"/>
    <w:rsid w:val="0003536F"/>
    <w:rsid w:val="00042B72"/>
    <w:rsid w:val="000558BD"/>
    <w:rsid w:val="000B57E7"/>
    <w:rsid w:val="000B6373"/>
    <w:rsid w:val="000F09DF"/>
    <w:rsid w:val="000F61B2"/>
    <w:rsid w:val="001075E9"/>
    <w:rsid w:val="00180183"/>
    <w:rsid w:val="0018024D"/>
    <w:rsid w:val="0018649F"/>
    <w:rsid w:val="00196389"/>
    <w:rsid w:val="001B3EF6"/>
    <w:rsid w:val="001C6847"/>
    <w:rsid w:val="001C7A89"/>
    <w:rsid w:val="00246911"/>
    <w:rsid w:val="002A2EFC"/>
    <w:rsid w:val="002B74B1"/>
    <w:rsid w:val="002C0E18"/>
    <w:rsid w:val="002D5AAC"/>
    <w:rsid w:val="002E5067"/>
    <w:rsid w:val="002F405F"/>
    <w:rsid w:val="002F7EEC"/>
    <w:rsid w:val="00301299"/>
    <w:rsid w:val="00305C08"/>
    <w:rsid w:val="00307FB6"/>
    <w:rsid w:val="00311A81"/>
    <w:rsid w:val="00317339"/>
    <w:rsid w:val="00322004"/>
    <w:rsid w:val="003402C2"/>
    <w:rsid w:val="003414A1"/>
    <w:rsid w:val="00381C24"/>
    <w:rsid w:val="003958D0"/>
    <w:rsid w:val="003B00E5"/>
    <w:rsid w:val="00407B78"/>
    <w:rsid w:val="004102E9"/>
    <w:rsid w:val="00420188"/>
    <w:rsid w:val="00424203"/>
    <w:rsid w:val="00452493"/>
    <w:rsid w:val="00453318"/>
    <w:rsid w:val="00454E07"/>
    <w:rsid w:val="00472C5C"/>
    <w:rsid w:val="004B3A26"/>
    <w:rsid w:val="0050108D"/>
    <w:rsid w:val="00513081"/>
    <w:rsid w:val="00517901"/>
    <w:rsid w:val="00526683"/>
    <w:rsid w:val="005709E0"/>
    <w:rsid w:val="00572E19"/>
    <w:rsid w:val="005961C8"/>
    <w:rsid w:val="005966F1"/>
    <w:rsid w:val="005C41BD"/>
    <w:rsid w:val="005D7914"/>
    <w:rsid w:val="005E2B41"/>
    <w:rsid w:val="005F0B42"/>
    <w:rsid w:val="00636A7C"/>
    <w:rsid w:val="00681A10"/>
    <w:rsid w:val="00690B89"/>
    <w:rsid w:val="006A1ED8"/>
    <w:rsid w:val="006C2031"/>
    <w:rsid w:val="006C6846"/>
    <w:rsid w:val="006D461A"/>
    <w:rsid w:val="006D479F"/>
    <w:rsid w:val="006E6002"/>
    <w:rsid w:val="006F35EE"/>
    <w:rsid w:val="007021FF"/>
    <w:rsid w:val="00711337"/>
    <w:rsid w:val="00712895"/>
    <w:rsid w:val="00734ACB"/>
    <w:rsid w:val="00757357"/>
    <w:rsid w:val="007A2AE0"/>
    <w:rsid w:val="00806737"/>
    <w:rsid w:val="00825F8D"/>
    <w:rsid w:val="00834B71"/>
    <w:rsid w:val="00837F45"/>
    <w:rsid w:val="00842DD5"/>
    <w:rsid w:val="0086445C"/>
    <w:rsid w:val="00894693"/>
    <w:rsid w:val="008A08D7"/>
    <w:rsid w:val="008B6909"/>
    <w:rsid w:val="00900A96"/>
    <w:rsid w:val="00906890"/>
    <w:rsid w:val="00911BE4"/>
    <w:rsid w:val="0093403D"/>
    <w:rsid w:val="00951972"/>
    <w:rsid w:val="00953A1C"/>
    <w:rsid w:val="00957671"/>
    <w:rsid w:val="009608F3"/>
    <w:rsid w:val="0098262B"/>
    <w:rsid w:val="00983FED"/>
    <w:rsid w:val="009A24AC"/>
    <w:rsid w:val="009D00FC"/>
    <w:rsid w:val="009D78CB"/>
    <w:rsid w:val="00A14DA8"/>
    <w:rsid w:val="00A312BC"/>
    <w:rsid w:val="00A543C6"/>
    <w:rsid w:val="00A81A6E"/>
    <w:rsid w:val="00A84021"/>
    <w:rsid w:val="00A84D35"/>
    <w:rsid w:val="00A917B3"/>
    <w:rsid w:val="00AA5798"/>
    <w:rsid w:val="00AB4B51"/>
    <w:rsid w:val="00B10CC7"/>
    <w:rsid w:val="00B26B5A"/>
    <w:rsid w:val="00B313C5"/>
    <w:rsid w:val="00B36DF7"/>
    <w:rsid w:val="00B539E7"/>
    <w:rsid w:val="00B62458"/>
    <w:rsid w:val="00B915A2"/>
    <w:rsid w:val="00BC18B2"/>
    <w:rsid w:val="00BD33EE"/>
    <w:rsid w:val="00BD3AA6"/>
    <w:rsid w:val="00C106D6"/>
    <w:rsid w:val="00C60F0C"/>
    <w:rsid w:val="00C805C9"/>
    <w:rsid w:val="00C92939"/>
    <w:rsid w:val="00CA1679"/>
    <w:rsid w:val="00CB151C"/>
    <w:rsid w:val="00CC51E5"/>
    <w:rsid w:val="00CE5A1A"/>
    <w:rsid w:val="00CF55F6"/>
    <w:rsid w:val="00D16F38"/>
    <w:rsid w:val="00D33D63"/>
    <w:rsid w:val="00D40EFD"/>
    <w:rsid w:val="00D90028"/>
    <w:rsid w:val="00D90138"/>
    <w:rsid w:val="00DA7285"/>
    <w:rsid w:val="00DD6095"/>
    <w:rsid w:val="00DD78D1"/>
    <w:rsid w:val="00DE32CD"/>
    <w:rsid w:val="00DF71B9"/>
    <w:rsid w:val="00E145B3"/>
    <w:rsid w:val="00E73F76"/>
    <w:rsid w:val="00EA2C9F"/>
    <w:rsid w:val="00EA420E"/>
    <w:rsid w:val="00EA5E41"/>
    <w:rsid w:val="00ED0BDA"/>
    <w:rsid w:val="00EE7AC6"/>
    <w:rsid w:val="00EF1360"/>
    <w:rsid w:val="00EF3220"/>
    <w:rsid w:val="00F43903"/>
    <w:rsid w:val="00F93FFB"/>
    <w:rsid w:val="00F94155"/>
    <w:rsid w:val="00F9783F"/>
    <w:rsid w:val="00FC261C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DB1131D"/>
  <w15:docId w15:val="{76CC8237-2CED-4B36-8C11-21302205C0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FC261C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D40EFD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F93FFB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F93FFB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F93FFB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F93FFB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F93FFB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F93FFB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F93FFB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F93FFB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F93FF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6C6846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D40EFD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link w:val="HChGChar"/>
    <w:qFormat/>
    <w:rsid w:val="00D40EFD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link w:val="H1GChar"/>
    <w:qFormat/>
    <w:rsid w:val="00D40EFD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link w:val="H23GChar"/>
    <w:qFormat/>
    <w:rsid w:val="00D40EFD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D40EFD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D40EFD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6C6846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D40EFD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D40EFD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D40EFD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D40EFD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D40EFD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D40EFD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6C6846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D40EFD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D40EFD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D40EFD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D40EFD"/>
    <w:rPr>
      <w:b/>
      <w:sz w:val="18"/>
      <w:lang w:val="en-GB" w:eastAsia="ru-RU"/>
    </w:rPr>
  </w:style>
  <w:style w:type="character" w:styleId="a7">
    <w:name w:val="page number"/>
    <w:aliases w:val="7_GR"/>
    <w:basedOn w:val="a0"/>
    <w:qFormat/>
    <w:rsid w:val="00D40EFD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D40EFD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D40EFD"/>
    <w:rPr>
      <w:sz w:val="16"/>
      <w:lang w:val="en-GB" w:eastAsia="ru-RU"/>
    </w:rPr>
  </w:style>
  <w:style w:type="character" w:styleId="aa">
    <w:name w:val="footnote reference"/>
    <w:aliases w:val="4_GR,4_G"/>
    <w:basedOn w:val="a0"/>
    <w:uiPriority w:val="99"/>
    <w:qFormat/>
    <w:rsid w:val="00D40EFD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D40EFD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FC261C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R,5_G"/>
    <w:basedOn w:val="a"/>
    <w:link w:val="ae"/>
    <w:qFormat/>
    <w:rsid w:val="00D40EFD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R Знак,5_G Знак"/>
    <w:basedOn w:val="a0"/>
    <w:link w:val="ad"/>
    <w:rsid w:val="00D40EFD"/>
    <w:rPr>
      <w:sz w:val="18"/>
      <w:lang w:val="ru-RU" w:eastAsia="ru-RU"/>
    </w:rPr>
  </w:style>
  <w:style w:type="paragraph" w:styleId="af">
    <w:name w:val="endnote text"/>
    <w:aliases w:val="2_GR"/>
    <w:basedOn w:val="ad"/>
    <w:link w:val="af0"/>
    <w:qFormat/>
    <w:rsid w:val="00D40EFD"/>
  </w:style>
  <w:style w:type="character" w:customStyle="1" w:styleId="af0">
    <w:name w:val="Текст концевой сноски Знак"/>
    <w:aliases w:val="2_GR Знак"/>
    <w:basedOn w:val="a0"/>
    <w:link w:val="af"/>
    <w:rsid w:val="00D40EFD"/>
    <w:rPr>
      <w:sz w:val="18"/>
      <w:lang w:val="ru-RU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D40EFD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D40EFD"/>
    <w:rPr>
      <w:color w:val="0000FF" w:themeColor="hyperlink"/>
      <w:u w:val="none"/>
    </w:rPr>
  </w:style>
  <w:style w:type="character" w:styleId="af2">
    <w:name w:val="FollowedHyperlink"/>
    <w:basedOn w:val="a0"/>
    <w:rsid w:val="00D40EFD"/>
    <w:rPr>
      <w:color w:val="800080" w:themeColor="followedHyperlink"/>
      <w:u w:val="none"/>
    </w:rPr>
  </w:style>
  <w:style w:type="character" w:customStyle="1" w:styleId="HChGChar">
    <w:name w:val="_ H _Ch_G Char"/>
    <w:link w:val="HChG"/>
    <w:locked/>
    <w:rsid w:val="00AA5798"/>
    <w:rPr>
      <w:b/>
      <w:sz w:val="28"/>
      <w:lang w:val="ru-RU" w:eastAsia="ru-RU"/>
    </w:rPr>
  </w:style>
  <w:style w:type="character" w:customStyle="1" w:styleId="SingleTxtGChar">
    <w:name w:val="_ Single Txt_G Char"/>
    <w:link w:val="SingleTxtG"/>
    <w:rsid w:val="00AA5798"/>
    <w:rPr>
      <w:lang w:val="ru-RU" w:eastAsia="en-US"/>
    </w:rPr>
  </w:style>
  <w:style w:type="character" w:customStyle="1" w:styleId="H1GChar">
    <w:name w:val="_ H_1_G Char"/>
    <w:link w:val="H1G"/>
    <w:locked/>
    <w:rsid w:val="00AA5798"/>
    <w:rPr>
      <w:b/>
      <w:sz w:val="24"/>
      <w:lang w:val="ru-RU" w:eastAsia="ru-RU"/>
    </w:rPr>
  </w:style>
  <w:style w:type="character" w:customStyle="1" w:styleId="H23GChar">
    <w:name w:val="_ H_2/3_G Char"/>
    <w:link w:val="H23G"/>
    <w:locked/>
    <w:rsid w:val="00AA5798"/>
    <w:rPr>
      <w:b/>
      <w:lang w:val="ru-RU" w:eastAsia="ru-RU"/>
    </w:rPr>
  </w:style>
  <w:style w:type="character" w:styleId="af3">
    <w:name w:val="Unresolved Mention"/>
    <w:basedOn w:val="a0"/>
    <w:uiPriority w:val="99"/>
    <w:semiHidden/>
    <w:unhideWhenUsed/>
    <w:rsid w:val="00B26B5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undocs.org/ru/A/RES/73/195" TargetMode="Externa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://undocs.org/fr/CMW/C/SR.516" TargetMode="External"/><Relationship Id="rId7" Type="http://schemas.openxmlformats.org/officeDocument/2006/relationships/hyperlink" Target="http://undocs.org/fr/HRI/GEN.2/Rev.6" TargetMode="External"/><Relationship Id="rId2" Type="http://schemas.openxmlformats.org/officeDocument/2006/relationships/hyperlink" Target="http://undocs.org/fr/CMW/C/SR.515" TargetMode="External"/><Relationship Id="rId1" Type="http://schemas.openxmlformats.org/officeDocument/2006/relationships/hyperlink" Target="http://undocs.org/fr/CMW/C/MAR/2" TargetMode="External"/><Relationship Id="rId6" Type="http://schemas.openxmlformats.org/officeDocument/2006/relationships/hyperlink" Target="http://undocs.org/ru/E/2002/68/Add.1" TargetMode="External"/><Relationship Id="rId5" Type="http://schemas.openxmlformats.org/officeDocument/2006/relationships/hyperlink" Target="http://undocs.org/ru/CMW/C/MAR/CO/1" TargetMode="External"/><Relationship Id="rId4" Type="http://schemas.openxmlformats.org/officeDocument/2006/relationships/hyperlink" Target="http://undocs.org/fr/CMW/C/MAR/QPR/2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MW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CMW.dotm</Template>
  <TotalTime>1</TotalTime>
  <Pages>13</Pages>
  <Words>4796</Words>
  <Characters>33321</Characters>
  <Application>Microsoft Office Word</Application>
  <DocSecurity>0</DocSecurity>
  <Lines>607</Lines>
  <Paragraphs>146</Paragraphs>
  <ScaleCrop>false</ScaleCrop>
  <HeadingPairs>
    <vt:vector size="8" baseType="variant">
      <vt:variant>
        <vt:lpstr>Название</vt:lpstr>
      </vt:variant>
      <vt:variant>
        <vt:i4>1</vt:i4>
      </vt:variant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4" baseType="lpstr">
      <vt:lpstr>CMW/C/MAR/CO/2</vt:lpstr>
      <vt:lpstr>A/</vt:lpstr>
      <vt:lpstr>A/</vt:lpstr>
      <vt:lpstr>A/</vt:lpstr>
    </vt:vector>
  </TitlesOfParts>
  <Company>DCM</Company>
  <LinksUpToDate>false</LinksUpToDate>
  <CharactersWithSpaces>38094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CMW/C/MAR/CO/2</dc:title>
  <dc:subject/>
  <dc:creator>No author</dc:creator>
  <cp:keywords/>
  <cp:lastModifiedBy>Ioulia Goussarova</cp:lastModifiedBy>
  <cp:revision>3</cp:revision>
  <cp:lastPrinted>2023-11-01T17:05:00Z</cp:lastPrinted>
  <dcterms:created xsi:type="dcterms:W3CDTF">2023-11-01T17:05:00Z</dcterms:created>
  <dcterms:modified xsi:type="dcterms:W3CDTF">2023-11-01T17:05:00Z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