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9395F" w:rsidP="0029395F">
            <w:pPr>
              <w:bidi w:val="0"/>
              <w:spacing w:after="20"/>
              <w:jc w:val="left"/>
              <w:rPr>
                <w:szCs w:val="20"/>
              </w:rPr>
            </w:pPr>
            <w:r w:rsidRPr="0029395F">
              <w:rPr>
                <w:sz w:val="40"/>
                <w:szCs w:val="20"/>
              </w:rPr>
              <w:t>CEDAW</w:t>
            </w:r>
            <w:r>
              <w:rPr>
                <w:szCs w:val="20"/>
              </w:rPr>
              <w:t>/C/AUT/Q/7-8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29395F" w:rsidRDefault="0029395F" w:rsidP="0029395F">
            <w:pPr>
              <w:bidi w:val="0"/>
              <w:spacing w:before="240"/>
              <w:jc w:val="left"/>
            </w:pPr>
            <w:r>
              <w:t>Distr.: General</w:t>
            </w:r>
          </w:p>
          <w:p w:rsidR="0029395F" w:rsidRDefault="0029395F" w:rsidP="0029395F">
            <w:pPr>
              <w:bidi w:val="0"/>
              <w:jc w:val="left"/>
            </w:pPr>
            <w:r>
              <w:t>21 August 2012</w:t>
            </w:r>
          </w:p>
          <w:p w:rsidR="0029395F" w:rsidRDefault="0029395F" w:rsidP="0029395F">
            <w:pPr>
              <w:bidi w:val="0"/>
              <w:jc w:val="left"/>
            </w:pPr>
            <w:r>
              <w:t>Arabic</w:t>
            </w:r>
          </w:p>
          <w:p w:rsidR="00257225" w:rsidRPr="008B4BC6" w:rsidRDefault="0029395F" w:rsidP="0029395F">
            <w:pPr>
              <w:bidi w:val="0"/>
              <w:jc w:val="left"/>
            </w:pPr>
            <w:r>
              <w:t>Original: English</w:t>
            </w:r>
          </w:p>
        </w:tc>
      </w:tr>
    </w:tbl>
    <w:p w:rsidR="00D72F45" w:rsidRPr="00C33BF9" w:rsidRDefault="00D72F45" w:rsidP="00D72F45">
      <w:pPr>
        <w:spacing w:before="120" w:line="380" w:lineRule="exact"/>
        <w:rPr>
          <w:rFonts w:hint="cs"/>
          <w:b/>
          <w:bCs/>
          <w:sz w:val="26"/>
          <w:szCs w:val="36"/>
          <w:rtl/>
          <w:lang w:val="fr-CH"/>
        </w:rPr>
      </w:pPr>
      <w:r w:rsidRPr="00C33BF9">
        <w:rPr>
          <w:rFonts w:hint="cs"/>
          <w:b/>
          <w:bCs/>
          <w:sz w:val="26"/>
          <w:szCs w:val="36"/>
          <w:rtl/>
          <w:lang w:val="fr-CH"/>
        </w:rPr>
        <w:t>اللجنة المعنية بالقضاء على التمييز ضد المرأة</w:t>
      </w:r>
    </w:p>
    <w:p w:rsidR="00D72F45" w:rsidRPr="00C33BF9" w:rsidRDefault="00D72F45" w:rsidP="00D72F45">
      <w:pPr>
        <w:spacing w:line="380" w:lineRule="exact"/>
        <w:rPr>
          <w:rFonts w:hint="cs"/>
          <w:b/>
          <w:bCs/>
          <w:rtl/>
          <w:lang w:val="fr-CH"/>
        </w:rPr>
      </w:pPr>
      <w:r w:rsidRPr="00C33BF9">
        <w:rPr>
          <w:rFonts w:hint="cs"/>
          <w:b/>
          <w:bCs/>
          <w:rtl/>
          <w:lang w:val="fr-CH"/>
        </w:rPr>
        <w:t xml:space="preserve">الدورة </w:t>
      </w:r>
      <w:r>
        <w:rPr>
          <w:rFonts w:hint="cs"/>
          <w:b/>
          <w:bCs/>
          <w:rtl/>
        </w:rPr>
        <w:t>الرابعة والخمسون</w:t>
      </w:r>
    </w:p>
    <w:p w:rsidR="00D72F45" w:rsidRDefault="00D72F45" w:rsidP="00D72F45">
      <w:pPr>
        <w:spacing w:after="120" w:line="380" w:lineRule="exact"/>
        <w:rPr>
          <w:rFonts w:hint="cs"/>
          <w:rtl/>
        </w:rPr>
      </w:pPr>
      <w:r>
        <w:rPr>
          <w:rFonts w:hint="cs"/>
          <w:rtl/>
        </w:rPr>
        <w:t>11 شباط/فبراير</w:t>
      </w:r>
      <w:r w:rsidR="00523482">
        <w:rPr>
          <w:rFonts w:hint="cs"/>
          <w:rtl/>
        </w:rPr>
        <w:t xml:space="preserve"> </w:t>
      </w:r>
      <w:r>
        <w:rPr>
          <w:rFonts w:hint="cs"/>
          <w:rtl/>
        </w:rPr>
        <w:t>-</w:t>
      </w:r>
      <w:r w:rsidR="00523482">
        <w:rPr>
          <w:rFonts w:hint="cs"/>
          <w:rtl/>
        </w:rPr>
        <w:t xml:space="preserve"> </w:t>
      </w:r>
      <w:r>
        <w:rPr>
          <w:rFonts w:hint="cs"/>
          <w:rtl/>
        </w:rPr>
        <w:t xml:space="preserve">1 آذار/مارس 2013 </w:t>
      </w:r>
    </w:p>
    <w:p w:rsidR="00D72F45" w:rsidRDefault="00D72F45" w:rsidP="00D72F45">
      <w:pPr>
        <w:pStyle w:val="HChGA"/>
        <w:rPr>
          <w:rFonts w:hint="cs"/>
          <w:rtl/>
          <w:lang w:val="fr-CH"/>
        </w:rPr>
      </w:pPr>
      <w:r>
        <w:rPr>
          <w:rFonts w:hint="cs"/>
          <w:rtl/>
          <w:lang w:val="fr-CH"/>
        </w:rPr>
        <w:tab/>
      </w:r>
      <w:r>
        <w:rPr>
          <w:rFonts w:hint="cs"/>
          <w:rtl/>
          <w:lang w:val="fr-CH"/>
        </w:rPr>
        <w:tab/>
        <w:t>قائمة القضايا والأسئلة في سياق النظر في التقارير الدورية</w:t>
      </w:r>
    </w:p>
    <w:p w:rsidR="00D72F45" w:rsidRDefault="00D72F45" w:rsidP="00D72F45">
      <w:pPr>
        <w:pStyle w:val="H1GA"/>
        <w:rPr>
          <w:rFonts w:hint="cs"/>
          <w:rtl/>
          <w:lang w:val="fr-CH"/>
        </w:rPr>
      </w:pPr>
      <w:r>
        <w:rPr>
          <w:rFonts w:hint="cs"/>
          <w:rtl/>
          <w:lang w:val="fr-CH"/>
        </w:rPr>
        <w:tab/>
      </w:r>
      <w:r>
        <w:rPr>
          <w:rFonts w:hint="cs"/>
          <w:rtl/>
          <w:lang w:val="fr-CH"/>
        </w:rPr>
        <w:tab/>
        <w:t>النمسا</w:t>
      </w:r>
    </w:p>
    <w:p w:rsidR="00D72F45" w:rsidRPr="00180527" w:rsidRDefault="00523482" w:rsidP="00D72F45">
      <w:pPr>
        <w:pStyle w:val="SingleTxtGA"/>
        <w:rPr>
          <w:rFonts w:hint="cs"/>
          <w:rtl/>
        </w:rPr>
      </w:pPr>
      <w:r w:rsidRPr="00180527">
        <w:rPr>
          <w:rFonts w:hint="cs"/>
          <w:rtl/>
          <w:lang w:val="fr-CH"/>
        </w:rPr>
        <w:tab/>
      </w:r>
      <w:r w:rsidR="00D72F45" w:rsidRPr="00180527">
        <w:rPr>
          <w:rFonts w:hint="cs"/>
          <w:rtl/>
          <w:lang w:val="fr-CH"/>
        </w:rPr>
        <w:t>نظر الفريق العامل لما قبل الدورة في التقرير الجامع للتقريرين الدوريين السابع والثامن المقدم من النمسا (</w:t>
      </w:r>
      <w:r w:rsidR="00D72F45" w:rsidRPr="00180527">
        <w:t>CEDAW/C/AUT/7-8</w:t>
      </w:r>
      <w:r w:rsidR="00D72F45" w:rsidRPr="00180527">
        <w:rPr>
          <w:rFonts w:hint="cs"/>
          <w:rtl/>
        </w:rPr>
        <w:t>).</w:t>
      </w:r>
    </w:p>
    <w:p w:rsidR="00D72F45" w:rsidRPr="00180527" w:rsidRDefault="00D72F45" w:rsidP="00D70912">
      <w:pPr>
        <w:pStyle w:val="H23GA"/>
        <w:rPr>
          <w:rFonts w:hint="cs"/>
          <w:rtl/>
        </w:rPr>
      </w:pPr>
      <w:r w:rsidRPr="00180527">
        <w:rPr>
          <w:rFonts w:hint="cs"/>
          <w:rtl/>
        </w:rPr>
        <w:tab/>
      </w:r>
      <w:r w:rsidRPr="00180527">
        <w:rPr>
          <w:rFonts w:hint="cs"/>
          <w:rtl/>
        </w:rPr>
        <w:tab/>
      </w:r>
      <w:r w:rsidR="00D70912" w:rsidRPr="00180527">
        <w:rPr>
          <w:rFonts w:hint="cs"/>
          <w:rtl/>
        </w:rPr>
        <w:t>مسائل</w:t>
      </w:r>
      <w:r w:rsidRPr="00180527">
        <w:rPr>
          <w:rFonts w:hint="cs"/>
          <w:rtl/>
        </w:rPr>
        <w:t xml:space="preserve"> عامة</w:t>
      </w:r>
    </w:p>
    <w:p w:rsidR="00D72F45" w:rsidRPr="00180527" w:rsidRDefault="00D72F45" w:rsidP="001B74C8">
      <w:pPr>
        <w:pStyle w:val="SingleTxtGA"/>
        <w:rPr>
          <w:rFonts w:hint="cs"/>
          <w:rtl/>
        </w:rPr>
      </w:pPr>
      <w:r w:rsidRPr="00180527">
        <w:rPr>
          <w:rFonts w:hint="cs"/>
          <w:rtl/>
        </w:rPr>
        <w:t>1-</w:t>
      </w:r>
      <w:r w:rsidRPr="00180527">
        <w:rPr>
          <w:rFonts w:hint="cs"/>
          <w:rtl/>
        </w:rPr>
        <w:tab/>
        <w:t>ي</w:t>
      </w:r>
      <w:r w:rsidR="00D70912" w:rsidRPr="00180527">
        <w:rPr>
          <w:rFonts w:hint="cs"/>
          <w:rtl/>
        </w:rPr>
        <w:t>ذكر</w:t>
      </w:r>
      <w:r w:rsidRPr="00180527">
        <w:rPr>
          <w:rFonts w:hint="cs"/>
          <w:rtl/>
        </w:rPr>
        <w:t xml:space="preserve"> التقرير أن "</w:t>
      </w:r>
      <w:r w:rsidRPr="00180527">
        <w:rPr>
          <w:rFonts w:hint="cs"/>
          <w:rtl/>
          <w:lang w:eastAsia="ar-SA"/>
        </w:rPr>
        <w:t>حوارا</w:t>
      </w:r>
      <w:r w:rsidR="00D70912" w:rsidRPr="00180527">
        <w:rPr>
          <w:rFonts w:hint="cs"/>
          <w:rtl/>
          <w:lang w:eastAsia="ar-SA"/>
        </w:rPr>
        <w:t>ً</w:t>
      </w:r>
      <w:r w:rsidRPr="00180527">
        <w:rPr>
          <w:rFonts w:hint="cs"/>
          <w:rtl/>
          <w:lang w:eastAsia="ar-SA"/>
        </w:rPr>
        <w:t xml:space="preserve"> منسّقا</w:t>
      </w:r>
      <w:r w:rsidR="00D70912" w:rsidRPr="00180527">
        <w:rPr>
          <w:rFonts w:hint="cs"/>
          <w:rtl/>
          <w:lang w:eastAsia="ar-SA"/>
        </w:rPr>
        <w:t>ً</w:t>
      </w:r>
      <w:r w:rsidRPr="00180527">
        <w:rPr>
          <w:rFonts w:hint="cs"/>
          <w:rtl/>
          <w:lang w:eastAsia="ar-SA"/>
        </w:rPr>
        <w:t xml:space="preserve"> قد أُجري مع المجتمع المدني</w:t>
      </w:r>
      <w:r w:rsidRPr="00180527">
        <w:rPr>
          <w:rFonts w:hint="cs"/>
          <w:rtl/>
        </w:rPr>
        <w:t>"</w:t>
      </w:r>
      <w:r w:rsidR="00733D01">
        <w:rPr>
          <w:rFonts w:hint="cs"/>
          <w:rtl/>
        </w:rPr>
        <w:t xml:space="preserve"> </w:t>
      </w:r>
      <w:r w:rsidRPr="00180527">
        <w:rPr>
          <w:rFonts w:hint="cs"/>
          <w:rtl/>
        </w:rPr>
        <w:t>لإعداد التقرير (الفقرة</w:t>
      </w:r>
      <w:r w:rsidR="001B74C8">
        <w:rPr>
          <w:rFonts w:hint="eastAsia"/>
          <w:rtl/>
        </w:rPr>
        <w:t> </w:t>
      </w:r>
      <w:r w:rsidRPr="00180527">
        <w:rPr>
          <w:rFonts w:hint="cs"/>
          <w:rtl/>
        </w:rPr>
        <w:t>1)</w:t>
      </w:r>
      <w:r w:rsidR="00523482" w:rsidRPr="00180527">
        <w:rPr>
          <w:rFonts w:hint="cs"/>
          <w:vertAlign w:val="superscript"/>
          <w:rtl/>
        </w:rPr>
        <w:t>(</w:t>
      </w:r>
      <w:r w:rsidRPr="00180527">
        <w:rPr>
          <w:rStyle w:val="FootnoteReference"/>
          <w:rtl/>
        </w:rPr>
        <w:footnoteReference w:id="1"/>
      </w:r>
      <w:r w:rsidR="00523482" w:rsidRPr="00180527">
        <w:rPr>
          <w:rFonts w:hint="cs"/>
          <w:vertAlign w:val="superscript"/>
          <w:rtl/>
        </w:rPr>
        <w:t>)</w:t>
      </w:r>
      <w:r w:rsidRPr="00180527">
        <w:rPr>
          <w:rFonts w:hint="cs"/>
          <w:rtl/>
        </w:rPr>
        <w:t>. يرجى تقديم مزيد من المعلومات عن عملية إعداد التقرير الجامع للتقريرين الدوريين السابع والثامن. وينبغي أن تتضمن هذه المعلومات طبيعة و</w:t>
      </w:r>
      <w:r w:rsidR="00D70912" w:rsidRPr="00180527">
        <w:rPr>
          <w:rFonts w:hint="cs"/>
          <w:rtl/>
        </w:rPr>
        <w:t>نطاق</w:t>
      </w:r>
      <w:r w:rsidRPr="00180527">
        <w:rPr>
          <w:rFonts w:hint="cs"/>
          <w:rtl/>
        </w:rPr>
        <w:t xml:space="preserve"> المشاورات </w:t>
      </w:r>
      <w:r w:rsidR="00D70912" w:rsidRPr="00180527">
        <w:rPr>
          <w:rFonts w:hint="cs"/>
          <w:rtl/>
        </w:rPr>
        <w:t xml:space="preserve">التي جرت </w:t>
      </w:r>
      <w:r w:rsidRPr="00180527">
        <w:rPr>
          <w:rFonts w:hint="cs"/>
          <w:rtl/>
        </w:rPr>
        <w:t xml:space="preserve">مع المنظمات غير الحكومية، ولا سيما المنظمات النسائية، وبيان ما إذا كانت الحكومة قد اعتمدت التقرير وقدمته إلى البرلمان. </w:t>
      </w:r>
    </w:p>
    <w:p w:rsidR="00D72F45" w:rsidRPr="00180527" w:rsidRDefault="00D72F45" w:rsidP="00D72F45">
      <w:pPr>
        <w:pStyle w:val="SingleTxtGA"/>
        <w:rPr>
          <w:rFonts w:hint="cs"/>
          <w:rtl/>
          <w:lang w:bidi="ar-EG"/>
        </w:rPr>
      </w:pPr>
      <w:r w:rsidRPr="00180527">
        <w:rPr>
          <w:rFonts w:hint="cs"/>
          <w:rtl/>
        </w:rPr>
        <w:t>2-</w:t>
      </w:r>
      <w:r w:rsidRPr="00180527">
        <w:rPr>
          <w:rFonts w:hint="cs"/>
          <w:rtl/>
        </w:rPr>
        <w:tab/>
        <w:t>وبالنظر إلى النداء الموجه إلى الدولة الطرف الوارد في التعليقات الختامية السابقة (</w:t>
      </w:r>
      <w:r w:rsidRPr="00180527">
        <w:t>CEDAW/C/AUT/CO/6</w:t>
      </w:r>
      <w:r w:rsidRPr="00180527">
        <w:rPr>
          <w:rFonts w:hint="cs"/>
          <w:rtl/>
        </w:rPr>
        <w:t xml:space="preserve">، الفقرة 4)، يرجى توضيح ما إذا كانت الدولة الطرف قد بذلت أية جهود إضافية </w:t>
      </w:r>
      <w:r w:rsidRPr="00180527">
        <w:rPr>
          <w:rtl/>
          <w:lang w:bidi="ar-EG"/>
        </w:rPr>
        <w:t>لسحب التحفظ المتبقي ‏على المادة 11</w:t>
      </w:r>
      <w:r w:rsidRPr="00180527">
        <w:rPr>
          <w:rFonts w:hint="cs"/>
          <w:rtl/>
          <w:lang w:bidi="ar-EG"/>
        </w:rPr>
        <w:t xml:space="preserve"> من الاتفاقية.</w:t>
      </w:r>
    </w:p>
    <w:p w:rsidR="00D72F45" w:rsidRPr="00180527" w:rsidRDefault="00D72F45" w:rsidP="00523482">
      <w:pPr>
        <w:pStyle w:val="H23GA"/>
        <w:keepNext/>
        <w:rPr>
          <w:rFonts w:hint="cs"/>
          <w:rtl/>
        </w:rPr>
      </w:pPr>
      <w:r w:rsidRPr="00180527">
        <w:rPr>
          <w:rFonts w:hint="cs"/>
          <w:rtl/>
        </w:rPr>
        <w:tab/>
      </w:r>
      <w:r w:rsidRPr="00180527">
        <w:rPr>
          <w:rFonts w:hint="cs"/>
          <w:rtl/>
        </w:rPr>
        <w:tab/>
        <w:t>الإطار الدستوري والتشريعي والمؤسسي</w:t>
      </w:r>
    </w:p>
    <w:p w:rsidR="00D72F45" w:rsidRPr="00180527" w:rsidRDefault="00D72F45" w:rsidP="00733D01">
      <w:pPr>
        <w:pStyle w:val="SingleTxtGA"/>
        <w:rPr>
          <w:rFonts w:hint="cs"/>
          <w:rtl/>
        </w:rPr>
      </w:pPr>
      <w:r w:rsidRPr="00180527">
        <w:rPr>
          <w:rFonts w:hint="cs"/>
          <w:rtl/>
        </w:rPr>
        <w:t>3-</w:t>
      </w:r>
      <w:r w:rsidRPr="00180527">
        <w:rPr>
          <w:rFonts w:hint="cs"/>
          <w:rtl/>
        </w:rPr>
        <w:tab/>
        <w:t>ي</w:t>
      </w:r>
      <w:r w:rsidR="00D70912" w:rsidRPr="00180527">
        <w:rPr>
          <w:rFonts w:hint="cs"/>
          <w:rtl/>
        </w:rPr>
        <w:t>ذك</w:t>
      </w:r>
      <w:r w:rsidRPr="00180527">
        <w:rPr>
          <w:rFonts w:hint="cs"/>
          <w:rtl/>
        </w:rPr>
        <w:t>ر التقرير أن قانون المساواة في المعاملة قد عُدِّل ليشمل المساواة في المعاملة بين المرأة والرجل في</w:t>
      </w:r>
      <w:r w:rsidRPr="00180527">
        <w:rPr>
          <w:rFonts w:hint="cs"/>
          <w:rtl/>
          <w:lang w:eastAsia="ar-SA"/>
        </w:rPr>
        <w:t xml:space="preserve"> الوصول إلى السلع والخدمات وت</w:t>
      </w:r>
      <w:r w:rsidR="00D70912" w:rsidRPr="00180527">
        <w:rPr>
          <w:rFonts w:hint="cs"/>
          <w:rtl/>
          <w:lang w:eastAsia="ar-SA"/>
        </w:rPr>
        <w:t>ق</w:t>
      </w:r>
      <w:r w:rsidRPr="00180527">
        <w:rPr>
          <w:rFonts w:hint="cs"/>
          <w:rtl/>
          <w:lang w:eastAsia="ar-SA"/>
        </w:rPr>
        <w:t>د</w:t>
      </w:r>
      <w:r w:rsidR="00D70912" w:rsidRPr="00180527">
        <w:rPr>
          <w:rFonts w:hint="cs"/>
          <w:rtl/>
          <w:lang w:eastAsia="ar-SA"/>
        </w:rPr>
        <w:t>يم</w:t>
      </w:r>
      <w:r w:rsidRPr="00180527">
        <w:rPr>
          <w:rFonts w:hint="cs"/>
          <w:rtl/>
          <w:lang w:eastAsia="ar-SA"/>
        </w:rPr>
        <w:t>ها</w:t>
      </w:r>
      <w:r w:rsidRPr="00180527">
        <w:rPr>
          <w:rFonts w:hint="cs"/>
          <w:rtl/>
        </w:rPr>
        <w:t xml:space="preserve"> (الفقرة 5). يرجى إبلاغ اللجنة بأية تدابير أخرى اتُّخِذت أو يُتوخى اتخاذها لضمان شم</w:t>
      </w:r>
      <w:r w:rsidR="00D70912" w:rsidRPr="00180527">
        <w:rPr>
          <w:rFonts w:hint="cs"/>
          <w:rtl/>
        </w:rPr>
        <w:t>و</w:t>
      </w:r>
      <w:r w:rsidRPr="00180527">
        <w:rPr>
          <w:rFonts w:hint="cs"/>
          <w:rtl/>
        </w:rPr>
        <w:t>ل تشريعات الدولة الطرف حظر جميع أنواع التمييز ضد المرأة في كل المجالات المشمولة بالاتفاقية حسبما أوصِيَ به في التعليقات الختامية السابقة (</w:t>
      </w:r>
      <w:r w:rsidRPr="00180527">
        <w:t>CEDAW/C/AUT/CO/6</w:t>
      </w:r>
      <w:r w:rsidRPr="00180527">
        <w:rPr>
          <w:rFonts w:hint="cs"/>
          <w:rtl/>
        </w:rPr>
        <w:t>، الفقرة 12). ويرجى أيضا</w:t>
      </w:r>
      <w:r w:rsidR="00D70912" w:rsidRPr="00180527">
        <w:rPr>
          <w:rFonts w:hint="cs"/>
          <w:rtl/>
        </w:rPr>
        <w:t>ً</w:t>
      </w:r>
      <w:r w:rsidRPr="00180527">
        <w:rPr>
          <w:rFonts w:hint="cs"/>
          <w:rtl/>
        </w:rPr>
        <w:t xml:space="preserve"> تقديم بيانات عن القضايا </w:t>
      </w:r>
      <w:r w:rsidR="00D70912" w:rsidRPr="00180527">
        <w:rPr>
          <w:rFonts w:hint="cs"/>
          <w:rtl/>
        </w:rPr>
        <w:t xml:space="preserve">المزعومة للمعاملة غير المتساوية للنساء لأسباب جنسية والمرفوعة </w:t>
      </w:r>
      <w:r w:rsidRPr="00180527">
        <w:rPr>
          <w:rFonts w:hint="cs"/>
          <w:rtl/>
        </w:rPr>
        <w:t xml:space="preserve">إلى </w:t>
      </w:r>
      <w:r w:rsidRPr="00180527">
        <w:rPr>
          <w:rFonts w:hint="cs"/>
          <w:rtl/>
          <w:lang w:eastAsia="ar-SA"/>
        </w:rPr>
        <w:t>اللجنة المعنيـة بالمساواة في المعاملة ومكتب أمين المظالـم المعني بالمساواة فـي المعاملة</w:t>
      </w:r>
      <w:r w:rsidR="00D70912" w:rsidRPr="00180527">
        <w:rPr>
          <w:rFonts w:hint="cs"/>
          <w:rtl/>
          <w:lang w:eastAsia="ar-SA"/>
        </w:rPr>
        <w:t xml:space="preserve">. </w:t>
      </w:r>
      <w:r w:rsidRPr="00180527">
        <w:rPr>
          <w:rFonts w:hint="cs"/>
          <w:rtl/>
        </w:rPr>
        <w:t>وبالإضافة إلى ذلك، يرجى تقديم معلومات عن عدد الشكاوى التي رُفعت إلى المكتب الاجتماعي الاتحادي منذ عام 2007، ويدعي أصحابها تعرض النساء إلى أشكال متعددة من التمييز، فضلا</w:t>
      </w:r>
      <w:r w:rsidR="00733D01">
        <w:rPr>
          <w:rFonts w:hint="cs"/>
          <w:rtl/>
        </w:rPr>
        <w:t>ً</w:t>
      </w:r>
      <w:r w:rsidRPr="00180527">
        <w:rPr>
          <w:rFonts w:hint="cs"/>
          <w:rtl/>
        </w:rPr>
        <w:t xml:space="preserve"> عما</w:t>
      </w:r>
      <w:r w:rsidR="00733D01">
        <w:rPr>
          <w:rFonts w:hint="eastAsia"/>
          <w:rtl/>
        </w:rPr>
        <w:t> </w:t>
      </w:r>
      <w:r w:rsidRPr="00180527">
        <w:rPr>
          <w:rFonts w:hint="cs"/>
          <w:rtl/>
        </w:rPr>
        <w:t xml:space="preserve">استندت إليه </w:t>
      </w:r>
      <w:r w:rsidR="00D70912" w:rsidRPr="00180527">
        <w:rPr>
          <w:rFonts w:hint="cs"/>
          <w:rtl/>
        </w:rPr>
        <w:t xml:space="preserve">هذه القضايا من </w:t>
      </w:r>
      <w:r w:rsidRPr="00180527">
        <w:rPr>
          <w:rFonts w:hint="cs"/>
          <w:rtl/>
        </w:rPr>
        <w:t>حجج وما أسفرت عنه</w:t>
      </w:r>
      <w:r w:rsidR="00D70912" w:rsidRPr="00180527">
        <w:rPr>
          <w:rFonts w:hint="cs"/>
          <w:rtl/>
        </w:rPr>
        <w:t xml:space="preserve"> من نتائج</w:t>
      </w:r>
      <w:r w:rsidRPr="00180527">
        <w:rPr>
          <w:rFonts w:hint="cs"/>
          <w:rtl/>
        </w:rPr>
        <w:t>.</w:t>
      </w:r>
    </w:p>
    <w:p w:rsidR="00523482" w:rsidRPr="00180527" w:rsidRDefault="00D72F45" w:rsidP="00180527">
      <w:pPr>
        <w:pStyle w:val="SingleTxtGA"/>
        <w:rPr>
          <w:rFonts w:hint="cs"/>
          <w:rtl/>
        </w:rPr>
      </w:pPr>
      <w:r w:rsidRPr="00180527">
        <w:rPr>
          <w:rFonts w:hint="cs"/>
          <w:rtl/>
        </w:rPr>
        <w:t>4-</w:t>
      </w:r>
      <w:r w:rsidRPr="00180527">
        <w:rPr>
          <w:rFonts w:hint="cs"/>
          <w:rtl/>
        </w:rPr>
        <w:tab/>
      </w:r>
      <w:r w:rsidR="00D70912" w:rsidRPr="00180527">
        <w:rPr>
          <w:rFonts w:hint="cs"/>
          <w:rtl/>
        </w:rPr>
        <w:t>لقد أ</w:t>
      </w:r>
      <w:r w:rsidRPr="00180527">
        <w:rPr>
          <w:rFonts w:hint="cs"/>
          <w:rtl/>
        </w:rPr>
        <w:t>وص</w:t>
      </w:r>
      <w:r w:rsidR="00D70912" w:rsidRPr="00180527">
        <w:rPr>
          <w:rFonts w:hint="cs"/>
          <w:rtl/>
        </w:rPr>
        <w:t>ت</w:t>
      </w:r>
      <w:r w:rsidRPr="00180527">
        <w:rPr>
          <w:rFonts w:hint="cs"/>
          <w:rtl/>
        </w:rPr>
        <w:t xml:space="preserve"> اللجنة في تعليقاتها الختامية السابقة (</w:t>
      </w:r>
      <w:r w:rsidRPr="00180527">
        <w:t>CEDAW/C/AUT/CO/6</w:t>
      </w:r>
      <w:r w:rsidRPr="00180527">
        <w:rPr>
          <w:rFonts w:hint="cs"/>
          <w:rtl/>
        </w:rPr>
        <w:t>، الفقرة</w:t>
      </w:r>
      <w:r w:rsidR="00180527">
        <w:rPr>
          <w:rFonts w:hint="eastAsia"/>
          <w:rtl/>
        </w:rPr>
        <w:t> </w:t>
      </w:r>
      <w:r w:rsidRPr="00180527">
        <w:rPr>
          <w:rFonts w:hint="cs"/>
          <w:rtl/>
        </w:rPr>
        <w:t xml:space="preserve">16) بأن تضمن الدولة الطرف رصد وتقييم جميع التدابير الرامية إلى </w:t>
      </w:r>
      <w:r w:rsidRPr="00180527">
        <w:rPr>
          <w:rtl/>
          <w:lang w:bidi="ar-EG"/>
        </w:rPr>
        <w:t>تعزيز المساواة بين الجنسين</w:t>
      </w:r>
      <w:r w:rsidRPr="00180527">
        <w:rPr>
          <w:rFonts w:hint="cs"/>
          <w:rtl/>
        </w:rPr>
        <w:t xml:space="preserve"> رصدا</w:t>
      </w:r>
      <w:r w:rsidR="00733D01">
        <w:rPr>
          <w:rFonts w:hint="cs"/>
          <w:rtl/>
        </w:rPr>
        <w:t>ً</w:t>
      </w:r>
      <w:r w:rsidRPr="00180527">
        <w:rPr>
          <w:rFonts w:hint="cs"/>
          <w:rtl/>
        </w:rPr>
        <w:t xml:space="preserve"> وتقييما</w:t>
      </w:r>
      <w:r w:rsidR="00733D01">
        <w:rPr>
          <w:rFonts w:hint="cs"/>
          <w:rtl/>
        </w:rPr>
        <w:t>ً</w:t>
      </w:r>
      <w:r w:rsidRPr="00180527">
        <w:rPr>
          <w:rFonts w:hint="cs"/>
          <w:rtl/>
        </w:rPr>
        <w:t xml:space="preserve"> منهجيين. وي</w:t>
      </w:r>
      <w:r w:rsidR="00D70912" w:rsidRPr="00180527">
        <w:rPr>
          <w:rFonts w:hint="cs"/>
          <w:rtl/>
        </w:rPr>
        <w:t xml:space="preserve">ذكر </w:t>
      </w:r>
      <w:r w:rsidRPr="00180527">
        <w:rPr>
          <w:rFonts w:hint="cs"/>
          <w:rtl/>
        </w:rPr>
        <w:t>التقرير أن التحقق من الرصد المنتظم يتم عن طريق التقارير المقدمة إلى البرلمان</w:t>
      </w:r>
      <w:r w:rsidR="00D70912" w:rsidRPr="00180527">
        <w:rPr>
          <w:rFonts w:hint="cs"/>
          <w:rtl/>
        </w:rPr>
        <w:t>،</w:t>
      </w:r>
      <w:r w:rsidRPr="00180527">
        <w:rPr>
          <w:rFonts w:hint="cs"/>
          <w:rtl/>
        </w:rPr>
        <w:t xml:space="preserve"> والتقارير المتعلقة بالتقييم </w:t>
      </w:r>
      <w:r w:rsidR="00D70912" w:rsidRPr="00180527">
        <w:rPr>
          <w:rFonts w:hint="cs"/>
          <w:rtl/>
        </w:rPr>
        <w:t>"</w:t>
      </w:r>
      <w:r w:rsidRPr="00180527">
        <w:rPr>
          <w:rFonts w:hint="cs"/>
          <w:rtl/>
        </w:rPr>
        <w:t>على النحو المنصوص عليه في خطط العمل الوطنية</w:t>
      </w:r>
      <w:r w:rsidR="00D70912" w:rsidRPr="00180527">
        <w:rPr>
          <w:rFonts w:hint="cs"/>
          <w:rtl/>
        </w:rPr>
        <w:t>"،</w:t>
      </w:r>
      <w:r w:rsidRPr="00180527">
        <w:rPr>
          <w:rFonts w:hint="cs"/>
          <w:rtl/>
        </w:rPr>
        <w:t xml:space="preserve"> وغيرها من التقارير والدراسات (الفقرة 21). يرجى تقديم مزيد من المعلومات عن عمليات الرصد هذه</w:t>
      </w:r>
      <w:r w:rsidR="00D70912" w:rsidRPr="00180527">
        <w:rPr>
          <w:rFonts w:hint="cs"/>
          <w:rtl/>
        </w:rPr>
        <w:t>،</w:t>
      </w:r>
      <w:r w:rsidRPr="00180527">
        <w:rPr>
          <w:rFonts w:hint="cs"/>
          <w:rtl/>
        </w:rPr>
        <w:t xml:space="preserve"> </w:t>
      </w:r>
      <w:r w:rsidR="00D70912" w:rsidRPr="00180527">
        <w:rPr>
          <w:rFonts w:hint="cs"/>
          <w:rtl/>
        </w:rPr>
        <w:t xml:space="preserve">بيان </w:t>
      </w:r>
      <w:r w:rsidRPr="00180527">
        <w:rPr>
          <w:rFonts w:hint="cs"/>
          <w:rtl/>
        </w:rPr>
        <w:t>وتيرة تقديم التقارير إلى البرلمان و</w:t>
      </w:r>
      <w:r w:rsidR="00D70912" w:rsidRPr="00180527">
        <w:rPr>
          <w:rFonts w:hint="cs"/>
          <w:rtl/>
        </w:rPr>
        <w:t xml:space="preserve">الجهة </w:t>
      </w:r>
      <w:r w:rsidRPr="00180527">
        <w:rPr>
          <w:rFonts w:hint="cs"/>
          <w:rtl/>
        </w:rPr>
        <w:t>المسؤولة عن إعداد هذه التقارير</w:t>
      </w:r>
      <w:r w:rsidR="00D70912" w:rsidRPr="00180527">
        <w:rPr>
          <w:rFonts w:hint="cs"/>
          <w:rtl/>
        </w:rPr>
        <w:t>.</w:t>
      </w:r>
      <w:r w:rsidRPr="00180527">
        <w:rPr>
          <w:rFonts w:hint="cs"/>
          <w:rtl/>
        </w:rPr>
        <w:t xml:space="preserve"> ويرجى أيضا</w:t>
      </w:r>
      <w:r w:rsidR="00D70912" w:rsidRPr="00180527">
        <w:rPr>
          <w:rFonts w:hint="cs"/>
          <w:rtl/>
        </w:rPr>
        <w:t>ً</w:t>
      </w:r>
      <w:r w:rsidRPr="00180527">
        <w:rPr>
          <w:rFonts w:hint="cs"/>
          <w:rtl/>
        </w:rPr>
        <w:t xml:space="preserve"> </w:t>
      </w:r>
      <w:r w:rsidR="00D70912" w:rsidRPr="00180527">
        <w:rPr>
          <w:rFonts w:hint="cs"/>
          <w:rtl/>
        </w:rPr>
        <w:t xml:space="preserve">شرح </w:t>
      </w:r>
      <w:r w:rsidRPr="00180527">
        <w:rPr>
          <w:rFonts w:hint="cs"/>
          <w:rtl/>
        </w:rPr>
        <w:t>نتائج التقرير الشامل المتعلق بحالة المرأة لعام</w:t>
      </w:r>
      <w:r w:rsidR="00523482" w:rsidRPr="00180527">
        <w:rPr>
          <w:rFonts w:hint="eastAsia"/>
          <w:rtl/>
        </w:rPr>
        <w:t> </w:t>
      </w:r>
      <w:r w:rsidR="00523482" w:rsidRPr="00180527">
        <w:rPr>
          <w:rFonts w:hint="cs"/>
          <w:rtl/>
        </w:rPr>
        <w:t>2010 (الفقرة 21).</w:t>
      </w:r>
    </w:p>
    <w:p w:rsidR="00D72F45" w:rsidRPr="00180527" w:rsidRDefault="00523482" w:rsidP="00523482">
      <w:pPr>
        <w:pStyle w:val="H23GA"/>
        <w:rPr>
          <w:rFonts w:hint="cs"/>
          <w:rtl/>
        </w:rPr>
      </w:pPr>
      <w:r w:rsidRPr="00180527">
        <w:rPr>
          <w:rFonts w:hint="cs"/>
          <w:rtl/>
        </w:rPr>
        <w:tab/>
      </w:r>
      <w:r w:rsidRPr="00180527">
        <w:rPr>
          <w:rFonts w:hint="cs"/>
          <w:rtl/>
        </w:rPr>
        <w:tab/>
      </w:r>
      <w:r w:rsidR="00D72F45" w:rsidRPr="00180527">
        <w:rPr>
          <w:rFonts w:hint="cs"/>
          <w:rtl/>
        </w:rPr>
        <w:t>تعميم مراعاة المنظور الجنساني</w:t>
      </w:r>
      <w:r w:rsidRPr="00180527">
        <w:rPr>
          <w:rFonts w:hint="cs"/>
          <w:rtl/>
        </w:rPr>
        <w:t xml:space="preserve"> وخطة العمل الوطنية</w:t>
      </w:r>
    </w:p>
    <w:p w:rsidR="00523482" w:rsidRPr="00180527" w:rsidRDefault="00523482" w:rsidP="00180527">
      <w:pPr>
        <w:pStyle w:val="SingleTxtGA"/>
        <w:rPr>
          <w:rFonts w:hint="cs"/>
          <w:rtl/>
        </w:rPr>
      </w:pPr>
      <w:r w:rsidRPr="00180527">
        <w:rPr>
          <w:rFonts w:hint="cs"/>
          <w:rtl/>
        </w:rPr>
        <w:t>5-</w:t>
      </w:r>
      <w:r w:rsidRPr="00180527">
        <w:rPr>
          <w:rFonts w:hint="cs"/>
          <w:rtl/>
        </w:rPr>
        <w:tab/>
      </w:r>
      <w:r w:rsidR="00D72F45" w:rsidRPr="00180527">
        <w:rPr>
          <w:rFonts w:hint="cs"/>
          <w:rtl/>
        </w:rPr>
        <w:t>ي</w:t>
      </w:r>
      <w:r w:rsidR="00180527" w:rsidRPr="00180527">
        <w:rPr>
          <w:rFonts w:hint="cs"/>
          <w:rtl/>
        </w:rPr>
        <w:t xml:space="preserve">ذكر </w:t>
      </w:r>
      <w:r w:rsidR="00D72F45" w:rsidRPr="00180527">
        <w:rPr>
          <w:rFonts w:hint="cs"/>
          <w:rtl/>
        </w:rPr>
        <w:t>التقرير أن سياسة رسمية لتعميم المنظور الجنساني قد طُبِّقت على جميع ميزانيات الحكومة منذ عام 2005 في شكل مشاريع فردية تتعلق ب</w:t>
      </w:r>
      <w:r w:rsidR="00180527" w:rsidRPr="00180527">
        <w:rPr>
          <w:rFonts w:hint="cs"/>
          <w:rtl/>
        </w:rPr>
        <w:t xml:space="preserve">قضايا </w:t>
      </w:r>
      <w:r w:rsidR="00D72F45" w:rsidRPr="00180527">
        <w:rPr>
          <w:rFonts w:hint="cs"/>
          <w:rtl/>
        </w:rPr>
        <w:t>الجنس</w:t>
      </w:r>
      <w:r w:rsidR="00180527">
        <w:rPr>
          <w:rFonts w:hint="cs"/>
          <w:rtl/>
        </w:rPr>
        <w:t>ي</w:t>
      </w:r>
      <w:r w:rsidR="00180527" w:rsidRPr="00180527">
        <w:rPr>
          <w:rFonts w:hint="cs"/>
          <w:rtl/>
        </w:rPr>
        <w:t>ن</w:t>
      </w:r>
      <w:r w:rsidR="00D72F45" w:rsidRPr="00180527">
        <w:rPr>
          <w:rFonts w:hint="cs"/>
          <w:rtl/>
        </w:rPr>
        <w:t xml:space="preserve"> (الفقرة 100). يرجى تقديم معلومات عن الآثار الإيجابية لهذه السياسة في تمتع المرأة بالحقوق المكفولة في</w:t>
      </w:r>
      <w:r w:rsidRPr="00180527">
        <w:rPr>
          <w:rFonts w:hint="cs"/>
          <w:rtl/>
        </w:rPr>
        <w:t xml:space="preserve"> </w:t>
      </w:r>
      <w:r w:rsidR="00D72F45" w:rsidRPr="00180527">
        <w:rPr>
          <w:rFonts w:hint="cs"/>
          <w:rtl/>
        </w:rPr>
        <w:t>الاتفاقية. ويرجى أيضا</w:t>
      </w:r>
      <w:r w:rsidRPr="00180527">
        <w:rPr>
          <w:rFonts w:hint="cs"/>
          <w:rtl/>
        </w:rPr>
        <w:t>ً</w:t>
      </w:r>
      <w:r w:rsidR="00D72F45" w:rsidRPr="00180527">
        <w:rPr>
          <w:rFonts w:hint="cs"/>
          <w:rtl/>
        </w:rPr>
        <w:t xml:space="preserve"> شرح </w:t>
      </w:r>
      <w:r w:rsidR="00180527" w:rsidRPr="00180527">
        <w:rPr>
          <w:rFonts w:hint="cs"/>
          <w:rtl/>
        </w:rPr>
        <w:t xml:space="preserve">الكيفية التي يجري بها </w:t>
      </w:r>
      <w:r w:rsidR="00D72F45" w:rsidRPr="00180527">
        <w:rPr>
          <w:rFonts w:hint="cs"/>
          <w:rtl/>
        </w:rPr>
        <w:t xml:space="preserve">ضمان المساواة </w:t>
      </w:r>
      <w:r w:rsidR="00180527" w:rsidRPr="00180527">
        <w:rPr>
          <w:rFonts w:hint="cs"/>
          <w:rtl/>
        </w:rPr>
        <w:t xml:space="preserve">الفعلية </w:t>
      </w:r>
      <w:r w:rsidR="00D72F45" w:rsidRPr="00180527">
        <w:rPr>
          <w:rFonts w:hint="cs"/>
          <w:rtl/>
        </w:rPr>
        <w:t>بين المرأة والرجل ع</w:t>
      </w:r>
      <w:r w:rsidR="00180527" w:rsidRPr="00180527">
        <w:rPr>
          <w:rFonts w:hint="cs"/>
          <w:rtl/>
        </w:rPr>
        <w:t xml:space="preserve">ن طريق ميزانيات مخصصة لقضايا الجنسين </w:t>
      </w:r>
      <w:r w:rsidR="00D72F45" w:rsidRPr="00180527">
        <w:rPr>
          <w:rFonts w:hint="cs"/>
          <w:rtl/>
        </w:rPr>
        <w:t xml:space="preserve">في سياق تنفيذ الاتفاقية. </w:t>
      </w:r>
    </w:p>
    <w:p w:rsidR="00D72F45" w:rsidRPr="00180527" w:rsidRDefault="00523482" w:rsidP="00180527">
      <w:pPr>
        <w:pStyle w:val="SingleTxtGA"/>
        <w:rPr>
          <w:rFonts w:hint="cs"/>
          <w:rtl/>
        </w:rPr>
      </w:pPr>
      <w:r w:rsidRPr="00180527">
        <w:rPr>
          <w:rFonts w:hint="cs"/>
          <w:rtl/>
        </w:rPr>
        <w:t>6-</w:t>
      </w:r>
      <w:r w:rsidRPr="00180527">
        <w:rPr>
          <w:rFonts w:hint="cs"/>
          <w:rtl/>
        </w:rPr>
        <w:tab/>
      </w:r>
      <w:r w:rsidR="00D72F45" w:rsidRPr="00180527">
        <w:rPr>
          <w:rFonts w:hint="cs"/>
          <w:rtl/>
        </w:rPr>
        <w:t xml:space="preserve">ويرجى بيان </w:t>
      </w:r>
      <w:r w:rsidR="00180527" w:rsidRPr="00180527">
        <w:rPr>
          <w:rFonts w:hint="cs"/>
          <w:rtl/>
        </w:rPr>
        <w:t>ال</w:t>
      </w:r>
      <w:r w:rsidR="00D72F45" w:rsidRPr="00180527">
        <w:rPr>
          <w:rFonts w:hint="cs"/>
          <w:rtl/>
        </w:rPr>
        <w:t xml:space="preserve">تدابير </w:t>
      </w:r>
      <w:r w:rsidR="00180527" w:rsidRPr="00180527">
        <w:rPr>
          <w:rFonts w:hint="cs"/>
          <w:rtl/>
        </w:rPr>
        <w:t>المحتملة التي ا</w:t>
      </w:r>
      <w:r w:rsidR="00D72F45" w:rsidRPr="00180527">
        <w:rPr>
          <w:rFonts w:hint="cs"/>
          <w:rtl/>
        </w:rPr>
        <w:t xml:space="preserve">تخذت من أجل وضع واعتماد خطة عمل وطنية عامة للمساواة بين الجنسين، </w:t>
      </w:r>
      <w:r w:rsidR="00180527" w:rsidRPr="00180527">
        <w:rPr>
          <w:rFonts w:hint="cs"/>
          <w:rtl/>
        </w:rPr>
        <w:t>وفقاً ل</w:t>
      </w:r>
      <w:r w:rsidR="00D72F45" w:rsidRPr="00180527">
        <w:rPr>
          <w:rFonts w:hint="cs"/>
          <w:rtl/>
        </w:rPr>
        <w:t>ما أوصت به اللجنة سابقا</w:t>
      </w:r>
      <w:r w:rsidR="00180527" w:rsidRPr="00180527">
        <w:rPr>
          <w:rFonts w:hint="cs"/>
          <w:rtl/>
        </w:rPr>
        <w:t>ً</w:t>
      </w:r>
      <w:r w:rsidR="00D72F45" w:rsidRPr="00180527">
        <w:rPr>
          <w:rFonts w:hint="cs"/>
          <w:rtl/>
        </w:rPr>
        <w:t xml:space="preserve"> (</w:t>
      </w:r>
      <w:r w:rsidR="00D72F45" w:rsidRPr="00180527">
        <w:t>CEDAW/C/AUT/CO/6</w:t>
      </w:r>
      <w:r w:rsidR="00D72F45" w:rsidRPr="00180527">
        <w:rPr>
          <w:rFonts w:hint="cs"/>
          <w:rtl/>
        </w:rPr>
        <w:t>، الفقرة</w:t>
      </w:r>
      <w:r w:rsidR="00180527" w:rsidRPr="00180527">
        <w:rPr>
          <w:rFonts w:hint="eastAsia"/>
          <w:rtl/>
        </w:rPr>
        <w:t> </w:t>
      </w:r>
      <w:r w:rsidR="00D72F45" w:rsidRPr="00180527">
        <w:rPr>
          <w:rFonts w:hint="cs"/>
          <w:rtl/>
        </w:rPr>
        <w:t>14).</w:t>
      </w:r>
    </w:p>
    <w:p w:rsidR="00D72F45" w:rsidRPr="00180527" w:rsidRDefault="003B4257" w:rsidP="00523482">
      <w:pPr>
        <w:pStyle w:val="H23GA"/>
        <w:rPr>
          <w:rFonts w:hint="cs"/>
          <w:rtl/>
        </w:rPr>
      </w:pPr>
      <w:r>
        <w:rPr>
          <w:rtl/>
        </w:rPr>
        <w:br w:type="page"/>
      </w:r>
      <w:r w:rsidR="00523482" w:rsidRPr="00180527">
        <w:rPr>
          <w:rFonts w:hint="cs"/>
          <w:rtl/>
        </w:rPr>
        <w:tab/>
      </w:r>
      <w:r w:rsidR="00523482" w:rsidRPr="00180527">
        <w:rPr>
          <w:rFonts w:hint="cs"/>
          <w:rtl/>
        </w:rPr>
        <w:tab/>
        <w:t>القوالب النمطية</w:t>
      </w:r>
    </w:p>
    <w:p w:rsidR="00D72F45" w:rsidRPr="00180527" w:rsidRDefault="00523482" w:rsidP="00180527">
      <w:pPr>
        <w:pStyle w:val="SingleTxtGA"/>
        <w:rPr>
          <w:rFonts w:hint="cs"/>
          <w:rtl/>
        </w:rPr>
      </w:pPr>
      <w:r w:rsidRPr="00180527">
        <w:rPr>
          <w:rFonts w:hint="cs"/>
          <w:rtl/>
        </w:rPr>
        <w:t>7-</w:t>
      </w:r>
      <w:r w:rsidRPr="00180527">
        <w:rPr>
          <w:rFonts w:hint="cs"/>
          <w:rtl/>
        </w:rPr>
        <w:tab/>
      </w:r>
      <w:r w:rsidR="00D72F45" w:rsidRPr="00180527">
        <w:rPr>
          <w:rFonts w:hint="cs"/>
          <w:rtl/>
        </w:rPr>
        <w:t>يصف التقرير مختلف الأنشطة الرامية إلى مكافحة القوالب النمطية المتعلقة بأدوار المرأة والرجل في الأسرة والمجتمع، ولا سيما عن طريق التثقيف. يرجى بيان ما إذا أُجري تقييم لمختلف المبادرات التي اتُّخذت من أجل تحديد أثرها، فضلا</w:t>
      </w:r>
      <w:r w:rsidR="002D486A">
        <w:rPr>
          <w:rFonts w:hint="cs"/>
          <w:rtl/>
        </w:rPr>
        <w:t>ً</w:t>
      </w:r>
      <w:r w:rsidR="00D72F45" w:rsidRPr="00180527">
        <w:rPr>
          <w:rFonts w:hint="cs"/>
          <w:rtl/>
        </w:rPr>
        <w:t xml:space="preserve"> عن </w:t>
      </w:r>
      <w:r w:rsidR="00180527">
        <w:rPr>
          <w:rFonts w:hint="cs"/>
          <w:rtl/>
        </w:rPr>
        <w:t xml:space="preserve">أشد </w:t>
      </w:r>
      <w:r w:rsidR="00D72F45" w:rsidRPr="00180527">
        <w:rPr>
          <w:rFonts w:hint="cs"/>
          <w:rtl/>
        </w:rPr>
        <w:t xml:space="preserve">العوائق </w:t>
      </w:r>
      <w:r w:rsidR="00180527">
        <w:rPr>
          <w:rFonts w:hint="cs"/>
          <w:rtl/>
        </w:rPr>
        <w:t>القائمة</w:t>
      </w:r>
      <w:r w:rsidR="00D72F45" w:rsidRPr="00180527">
        <w:rPr>
          <w:rFonts w:hint="cs"/>
          <w:rtl/>
        </w:rPr>
        <w:t xml:space="preserve"> في هذا المجال. وشجعت اللجنة في تعليقاتها الختامية السابقة (</w:t>
      </w:r>
      <w:r w:rsidR="00D72F45" w:rsidRPr="00180527">
        <w:t>CEDAW/C/AUT/CO/6</w:t>
      </w:r>
      <w:r w:rsidR="00D72F45" w:rsidRPr="00180527">
        <w:rPr>
          <w:rFonts w:hint="cs"/>
          <w:rtl/>
        </w:rPr>
        <w:t>، الفقرة</w:t>
      </w:r>
      <w:r w:rsidRPr="00180527">
        <w:rPr>
          <w:rFonts w:hint="eastAsia"/>
          <w:rtl/>
        </w:rPr>
        <w:t> </w:t>
      </w:r>
      <w:r w:rsidR="00D72F45" w:rsidRPr="00180527">
        <w:rPr>
          <w:rFonts w:hint="cs"/>
          <w:rtl/>
        </w:rPr>
        <w:t xml:space="preserve">18) الدولة الطرف على </w:t>
      </w:r>
      <w:r w:rsidR="00D72F45" w:rsidRPr="00180527">
        <w:rPr>
          <w:rtl/>
          <w:lang w:bidi="ar-EG"/>
        </w:rPr>
        <w:t xml:space="preserve">وضع نهج شامل للقضاء على </w:t>
      </w:r>
      <w:r w:rsidR="00180527">
        <w:rPr>
          <w:rFonts w:hint="cs"/>
          <w:rtl/>
          <w:lang w:bidi="ar-EG"/>
        </w:rPr>
        <w:t xml:space="preserve">هذه </w:t>
      </w:r>
      <w:r w:rsidR="00D72F45" w:rsidRPr="00180527">
        <w:rPr>
          <w:rtl/>
          <w:lang w:bidi="ar-EG"/>
        </w:rPr>
        <w:t>القوالب النمطية</w:t>
      </w:r>
      <w:r w:rsidR="00D72F45" w:rsidRPr="00180527">
        <w:rPr>
          <w:rFonts w:hint="cs"/>
          <w:rtl/>
          <w:lang w:bidi="ar-EG"/>
        </w:rPr>
        <w:t xml:space="preserve"> </w:t>
      </w:r>
      <w:r w:rsidR="00180527">
        <w:rPr>
          <w:rFonts w:hint="cs"/>
          <w:rtl/>
          <w:lang w:bidi="ar-EG"/>
        </w:rPr>
        <w:t>ب</w:t>
      </w:r>
      <w:r w:rsidR="00D72F45" w:rsidRPr="00180527">
        <w:rPr>
          <w:rFonts w:hint="cs"/>
          <w:rtl/>
          <w:lang w:bidi="ar-EG"/>
        </w:rPr>
        <w:t>اتخاذ تدابير على صعيد القوانين والسياسات والتوعية</w:t>
      </w:r>
      <w:r w:rsidR="00D72F45" w:rsidRPr="00180527">
        <w:rPr>
          <w:rFonts w:hint="cs"/>
          <w:rtl/>
        </w:rPr>
        <w:t xml:space="preserve">، </w:t>
      </w:r>
      <w:r w:rsidR="00180527">
        <w:rPr>
          <w:rFonts w:hint="cs"/>
          <w:rtl/>
        </w:rPr>
        <w:t>ي</w:t>
      </w:r>
      <w:r w:rsidR="00D72F45" w:rsidRPr="00180527">
        <w:rPr>
          <w:rFonts w:hint="cs"/>
          <w:rtl/>
        </w:rPr>
        <w:t>ش</w:t>
      </w:r>
      <w:r w:rsidR="00180527">
        <w:rPr>
          <w:rFonts w:hint="cs"/>
          <w:rtl/>
        </w:rPr>
        <w:t>ت</w:t>
      </w:r>
      <w:r w:rsidR="00D72F45" w:rsidRPr="00180527">
        <w:rPr>
          <w:rFonts w:hint="cs"/>
          <w:rtl/>
        </w:rPr>
        <w:t xml:space="preserve">رك </w:t>
      </w:r>
      <w:r w:rsidR="00180527">
        <w:rPr>
          <w:rFonts w:hint="cs"/>
          <w:rtl/>
        </w:rPr>
        <w:t xml:space="preserve">فيها </w:t>
      </w:r>
      <w:r w:rsidR="00D72F45" w:rsidRPr="00180527">
        <w:rPr>
          <w:rFonts w:hint="cs"/>
          <w:rtl/>
        </w:rPr>
        <w:t>مختلف أصحاب المصلحة ووسائط الإعلام. يرجى بيان ما إذا كانت الدولة الطرف قد اعتمدت نهجا</w:t>
      </w:r>
      <w:r w:rsidR="002D486A">
        <w:rPr>
          <w:rFonts w:hint="cs"/>
          <w:rtl/>
        </w:rPr>
        <w:t>ً</w:t>
      </w:r>
      <w:r w:rsidR="00D72F45" w:rsidRPr="00180527">
        <w:rPr>
          <w:rFonts w:hint="cs"/>
          <w:rtl/>
        </w:rPr>
        <w:t xml:space="preserve"> شاملا</w:t>
      </w:r>
      <w:r w:rsidR="002D486A">
        <w:rPr>
          <w:rFonts w:hint="cs"/>
          <w:rtl/>
        </w:rPr>
        <w:t>ً</w:t>
      </w:r>
      <w:r w:rsidR="00D72F45" w:rsidRPr="00180527">
        <w:rPr>
          <w:rFonts w:hint="cs"/>
          <w:rtl/>
        </w:rPr>
        <w:t xml:space="preserve"> في هذا المجال أو تخطط لاعتماده، وإذا كان الأمر كذلك، يرجى تقديم تفاصيل عن هذه الخطة.</w:t>
      </w:r>
    </w:p>
    <w:p w:rsidR="00D72F45" w:rsidRPr="00180527" w:rsidRDefault="00523482" w:rsidP="00523482">
      <w:pPr>
        <w:pStyle w:val="H23GA"/>
        <w:rPr>
          <w:rFonts w:hint="cs"/>
          <w:rtl/>
        </w:rPr>
      </w:pPr>
      <w:r w:rsidRPr="00180527">
        <w:rPr>
          <w:rFonts w:hint="cs"/>
          <w:rtl/>
        </w:rPr>
        <w:tab/>
      </w:r>
      <w:r w:rsidRPr="00180527">
        <w:rPr>
          <w:rFonts w:hint="cs"/>
          <w:rtl/>
        </w:rPr>
        <w:tab/>
      </w:r>
      <w:r w:rsidR="00D72F45" w:rsidRPr="00180527">
        <w:rPr>
          <w:rFonts w:hint="cs"/>
          <w:rtl/>
        </w:rPr>
        <w:t>العنف ضد المرأة</w:t>
      </w:r>
    </w:p>
    <w:p w:rsidR="00D72F45" w:rsidRDefault="00523482" w:rsidP="00A328C6">
      <w:pPr>
        <w:pStyle w:val="SingleTxtGA"/>
        <w:rPr>
          <w:rFonts w:hint="cs"/>
          <w:rtl/>
        </w:rPr>
      </w:pPr>
      <w:r w:rsidRPr="00180527">
        <w:rPr>
          <w:rFonts w:hint="cs"/>
          <w:rtl/>
        </w:rPr>
        <w:t>8-</w:t>
      </w:r>
      <w:r w:rsidRPr="00180527">
        <w:rPr>
          <w:rFonts w:hint="cs"/>
          <w:rtl/>
        </w:rPr>
        <w:tab/>
      </w:r>
      <w:r w:rsidR="00D72F45" w:rsidRPr="00180527">
        <w:rPr>
          <w:rFonts w:hint="cs"/>
          <w:rtl/>
        </w:rPr>
        <w:t xml:space="preserve">يرجى تقديم معلومات عن عدد حالات </w:t>
      </w:r>
      <w:r w:rsidR="00A328C6">
        <w:rPr>
          <w:rFonts w:hint="cs"/>
          <w:rtl/>
        </w:rPr>
        <w:t xml:space="preserve">العنف </w:t>
      </w:r>
      <w:r w:rsidR="00A328C6" w:rsidRPr="00180527">
        <w:rPr>
          <w:rFonts w:hint="cs"/>
          <w:rtl/>
        </w:rPr>
        <w:t>ضد النساء والفتيات</w:t>
      </w:r>
      <w:r w:rsidR="00A328C6">
        <w:rPr>
          <w:rFonts w:hint="cs"/>
          <w:rtl/>
        </w:rPr>
        <w:t xml:space="preserve">، </w:t>
      </w:r>
      <w:r w:rsidR="00A328C6" w:rsidRPr="00180527">
        <w:rPr>
          <w:rFonts w:hint="cs"/>
          <w:rtl/>
        </w:rPr>
        <w:t>بما في ذلك العنف المنزلي</w:t>
      </w:r>
      <w:r w:rsidR="00A328C6">
        <w:rPr>
          <w:rFonts w:hint="cs"/>
          <w:rtl/>
        </w:rPr>
        <w:t xml:space="preserve">، </w:t>
      </w:r>
      <w:r w:rsidR="00A328C6" w:rsidRPr="00180527">
        <w:rPr>
          <w:rFonts w:hint="cs"/>
          <w:rtl/>
        </w:rPr>
        <w:t>والمبلغ عنها منذ عام 2007</w:t>
      </w:r>
      <w:r w:rsidR="00A328C6">
        <w:rPr>
          <w:rFonts w:hint="cs"/>
          <w:rtl/>
        </w:rPr>
        <w:t xml:space="preserve"> أياً كان شكل هذا العنف، </w:t>
      </w:r>
      <w:r w:rsidR="00D72F45" w:rsidRPr="00180527">
        <w:rPr>
          <w:rFonts w:hint="cs"/>
          <w:rtl/>
        </w:rPr>
        <w:t>فضلا</w:t>
      </w:r>
      <w:r w:rsidR="00A328C6">
        <w:rPr>
          <w:rFonts w:hint="cs"/>
          <w:rtl/>
        </w:rPr>
        <w:t>ً</w:t>
      </w:r>
      <w:r w:rsidR="00D72F45" w:rsidRPr="00180527">
        <w:rPr>
          <w:rFonts w:hint="cs"/>
          <w:rtl/>
        </w:rPr>
        <w:t xml:space="preserve"> عن عدد الملاحقات القضائية، والإدانات والعقوبات المفروضة على الجناة. ويرجى أيضا</w:t>
      </w:r>
      <w:r w:rsidR="002D486A">
        <w:rPr>
          <w:rFonts w:hint="cs"/>
          <w:rtl/>
        </w:rPr>
        <w:t>ً</w:t>
      </w:r>
      <w:r w:rsidR="00D72F45" w:rsidRPr="00180527">
        <w:rPr>
          <w:rFonts w:hint="cs"/>
          <w:rtl/>
        </w:rPr>
        <w:t xml:space="preserve"> بيان ما إذا كانت الدولة الطرف قد اعتمدت استراتيجية أو خطة عمل شاملة من أجل منع جميع أ</w:t>
      </w:r>
      <w:r w:rsidR="00A328C6">
        <w:rPr>
          <w:rFonts w:hint="cs"/>
          <w:rtl/>
        </w:rPr>
        <w:t>شكال</w:t>
      </w:r>
      <w:r w:rsidR="00D72F45" w:rsidRPr="00180527">
        <w:rPr>
          <w:rFonts w:hint="cs"/>
          <w:rtl/>
        </w:rPr>
        <w:t xml:space="preserve"> العنف ضد المرأة والقضاء عليه</w:t>
      </w:r>
      <w:r w:rsidR="00A328C6">
        <w:rPr>
          <w:rFonts w:hint="cs"/>
          <w:rtl/>
        </w:rPr>
        <w:t>ا، وفقاً</w:t>
      </w:r>
      <w:r w:rsidR="00D72F45" w:rsidRPr="00180527">
        <w:rPr>
          <w:rFonts w:hint="cs"/>
          <w:rtl/>
        </w:rPr>
        <w:t xml:space="preserve"> </w:t>
      </w:r>
      <w:r w:rsidR="00A328C6">
        <w:rPr>
          <w:rFonts w:hint="cs"/>
          <w:rtl/>
        </w:rPr>
        <w:t>ل</w:t>
      </w:r>
      <w:r w:rsidR="00D72F45" w:rsidRPr="00180527">
        <w:rPr>
          <w:rFonts w:hint="cs"/>
          <w:rtl/>
        </w:rPr>
        <w:t>ما أوصي به في التعليقات الختامية السابقة (</w:t>
      </w:r>
      <w:r w:rsidR="00D72F45" w:rsidRPr="00180527">
        <w:t>CEDAW/C/AUT/CO/6</w:t>
      </w:r>
      <w:r w:rsidR="00D72F45" w:rsidRPr="00180527">
        <w:rPr>
          <w:rFonts w:hint="cs"/>
          <w:rtl/>
        </w:rPr>
        <w:t>، الفقرة24).</w:t>
      </w:r>
    </w:p>
    <w:p w:rsidR="00D72F45" w:rsidRPr="00180527" w:rsidRDefault="00523482" w:rsidP="001B74C8">
      <w:pPr>
        <w:pStyle w:val="SingleTxtGA"/>
        <w:rPr>
          <w:rFonts w:hint="cs"/>
          <w:rtl/>
        </w:rPr>
      </w:pPr>
      <w:r w:rsidRPr="00180527">
        <w:rPr>
          <w:rFonts w:hint="cs"/>
          <w:rtl/>
        </w:rPr>
        <w:t>9-</w:t>
      </w:r>
      <w:r w:rsidRPr="00180527">
        <w:rPr>
          <w:rFonts w:hint="cs"/>
          <w:rtl/>
        </w:rPr>
        <w:tab/>
      </w:r>
      <w:r w:rsidR="00D72F45" w:rsidRPr="00180527">
        <w:rPr>
          <w:rFonts w:hint="cs"/>
          <w:rtl/>
        </w:rPr>
        <w:t>وي</w:t>
      </w:r>
      <w:r w:rsidR="00A328C6">
        <w:rPr>
          <w:rFonts w:hint="cs"/>
          <w:rtl/>
        </w:rPr>
        <w:t xml:space="preserve">ذكر </w:t>
      </w:r>
      <w:r w:rsidR="00D72F45" w:rsidRPr="00180527">
        <w:rPr>
          <w:rFonts w:hint="cs"/>
          <w:rtl/>
        </w:rPr>
        <w:t>التقرير أن الدولة الطرف قد شرعت في استخدام نظام لجمع البيانات المتعلقة بالعنف المنزلي (الفقرة 73). يرجى تقديم مزيد من المعلومات عن نظام جمع البيانات، و</w:t>
      </w:r>
      <w:r w:rsidR="00A328C6">
        <w:rPr>
          <w:rFonts w:hint="cs"/>
          <w:rtl/>
        </w:rPr>
        <w:t xml:space="preserve">بيان </w:t>
      </w:r>
      <w:r w:rsidR="001B74C8">
        <w:rPr>
          <w:rFonts w:hint="cs"/>
          <w:rtl/>
        </w:rPr>
        <w:t xml:space="preserve">ما </w:t>
      </w:r>
      <w:r w:rsidR="00A328C6">
        <w:rPr>
          <w:rFonts w:hint="cs"/>
          <w:rtl/>
        </w:rPr>
        <w:t xml:space="preserve">إذا </w:t>
      </w:r>
      <w:r w:rsidR="00D72F45" w:rsidRPr="00180527">
        <w:rPr>
          <w:rFonts w:hint="cs"/>
          <w:rtl/>
        </w:rPr>
        <w:t>كانت البيانات م</w:t>
      </w:r>
      <w:r w:rsidR="00A328C6">
        <w:rPr>
          <w:rFonts w:hint="cs"/>
          <w:rtl/>
        </w:rPr>
        <w:t>صنفة ب</w:t>
      </w:r>
      <w:r w:rsidR="00D72F45" w:rsidRPr="00180527">
        <w:rPr>
          <w:rFonts w:hint="cs"/>
          <w:rtl/>
        </w:rPr>
        <w:t>حسب نوع العنف وعلاقة مَن يمارسه بالضحية، و</w:t>
      </w:r>
      <w:r w:rsidR="00A328C6">
        <w:rPr>
          <w:rFonts w:hint="cs"/>
          <w:rtl/>
        </w:rPr>
        <w:t xml:space="preserve">هل هذه البيانات </w:t>
      </w:r>
      <w:r w:rsidR="00D72F45" w:rsidRPr="00180527">
        <w:rPr>
          <w:rFonts w:hint="cs"/>
          <w:rtl/>
        </w:rPr>
        <w:t>متاحة للجم</w:t>
      </w:r>
      <w:r w:rsidR="00A328C6">
        <w:rPr>
          <w:rFonts w:hint="cs"/>
          <w:rtl/>
        </w:rPr>
        <w:t>هور، وفقاً</w:t>
      </w:r>
      <w:r w:rsidR="00D72F45" w:rsidRPr="00180527">
        <w:rPr>
          <w:rFonts w:hint="cs"/>
          <w:rtl/>
        </w:rPr>
        <w:t xml:space="preserve"> </w:t>
      </w:r>
      <w:r w:rsidR="00A328C6">
        <w:rPr>
          <w:rFonts w:hint="cs"/>
          <w:rtl/>
        </w:rPr>
        <w:t>ل</w:t>
      </w:r>
      <w:r w:rsidR="00D72F45" w:rsidRPr="00180527">
        <w:rPr>
          <w:rFonts w:hint="cs"/>
          <w:rtl/>
        </w:rPr>
        <w:t>ما أوصت به اللجنة في تعليقاتها الختامية السابقة (</w:t>
      </w:r>
      <w:r w:rsidR="00D72F45" w:rsidRPr="00180527">
        <w:t>CEDAW/C/AUT/CO/6</w:t>
      </w:r>
      <w:r w:rsidR="00D72F45" w:rsidRPr="00180527">
        <w:rPr>
          <w:rFonts w:hint="cs"/>
          <w:rtl/>
        </w:rPr>
        <w:t>، الفقرة24).</w:t>
      </w:r>
    </w:p>
    <w:p w:rsidR="00D72F45" w:rsidRPr="00180527" w:rsidRDefault="00523482" w:rsidP="006357C8">
      <w:pPr>
        <w:pStyle w:val="H23GA"/>
        <w:rPr>
          <w:rFonts w:hint="cs"/>
          <w:rtl/>
        </w:rPr>
      </w:pPr>
      <w:r w:rsidRPr="00180527">
        <w:rPr>
          <w:rFonts w:hint="cs"/>
          <w:rtl/>
        </w:rPr>
        <w:tab/>
      </w:r>
      <w:r w:rsidRPr="00180527">
        <w:rPr>
          <w:rFonts w:hint="cs"/>
          <w:rtl/>
        </w:rPr>
        <w:tab/>
      </w:r>
      <w:r w:rsidR="00D72F45" w:rsidRPr="00180527">
        <w:rPr>
          <w:rFonts w:hint="cs"/>
          <w:rtl/>
        </w:rPr>
        <w:t xml:space="preserve">الاتجار </w:t>
      </w:r>
      <w:r w:rsidR="002D486A">
        <w:rPr>
          <w:rFonts w:hint="cs"/>
          <w:rtl/>
        </w:rPr>
        <w:t xml:space="preserve">بالبشر </w:t>
      </w:r>
      <w:r w:rsidR="00D72F45" w:rsidRPr="00180527">
        <w:rPr>
          <w:rFonts w:hint="cs"/>
          <w:rtl/>
        </w:rPr>
        <w:t>واستغلال</w:t>
      </w:r>
      <w:r w:rsidR="006357C8">
        <w:rPr>
          <w:rFonts w:hint="cs"/>
          <w:rtl/>
        </w:rPr>
        <w:t>هم</w:t>
      </w:r>
      <w:r w:rsidR="00D72F45" w:rsidRPr="00180527">
        <w:rPr>
          <w:rFonts w:hint="cs"/>
          <w:rtl/>
        </w:rPr>
        <w:t xml:space="preserve"> في البغاء</w:t>
      </w:r>
    </w:p>
    <w:p w:rsidR="00D72F45" w:rsidRPr="00180527" w:rsidRDefault="00523482" w:rsidP="006357C8">
      <w:pPr>
        <w:pStyle w:val="SingleTxtGA"/>
        <w:rPr>
          <w:rFonts w:hint="cs"/>
          <w:rtl/>
        </w:rPr>
      </w:pPr>
      <w:r w:rsidRPr="00180527">
        <w:rPr>
          <w:rFonts w:hint="cs"/>
          <w:rtl/>
        </w:rPr>
        <w:t>10-</w:t>
      </w:r>
      <w:r w:rsidRPr="00180527">
        <w:rPr>
          <w:rFonts w:hint="cs"/>
          <w:rtl/>
        </w:rPr>
        <w:tab/>
      </w:r>
      <w:r w:rsidR="00D72F45" w:rsidRPr="00180527">
        <w:rPr>
          <w:rFonts w:hint="cs"/>
          <w:rtl/>
        </w:rPr>
        <w:t>يرجى تقديم معلومات إضافية عن خطة العمل الوطنية لمكافحة الاتجار بالبشر</w:t>
      </w:r>
      <w:r w:rsidR="006357C8">
        <w:rPr>
          <w:rFonts w:hint="eastAsia"/>
          <w:rtl/>
        </w:rPr>
        <w:t> </w:t>
      </w:r>
      <w:r w:rsidR="00D72F45" w:rsidRPr="00180527">
        <w:rPr>
          <w:rFonts w:hint="cs"/>
          <w:rtl/>
        </w:rPr>
        <w:t>2009</w:t>
      </w:r>
      <w:r w:rsidR="006357C8">
        <w:rPr>
          <w:rFonts w:hint="cs"/>
          <w:rtl/>
        </w:rPr>
        <w:t>-</w:t>
      </w:r>
      <w:r w:rsidR="00D72F45" w:rsidRPr="00180527">
        <w:rPr>
          <w:rFonts w:hint="cs"/>
          <w:rtl/>
        </w:rPr>
        <w:t xml:space="preserve">2011 (الفقرة 76). ويرجى إبلاغ اللجنة بأثر التدابير المتخذة والنتائج </w:t>
      </w:r>
      <w:r w:rsidR="006357C8">
        <w:rPr>
          <w:rFonts w:hint="cs"/>
          <w:rtl/>
        </w:rPr>
        <w:t xml:space="preserve">التي تحققت بفضل </w:t>
      </w:r>
      <w:r w:rsidR="00D72F45" w:rsidRPr="00180527">
        <w:rPr>
          <w:rFonts w:hint="cs"/>
          <w:rtl/>
        </w:rPr>
        <w:t>تنفيذ خطة العمل الوطنية الثانية هذه. ويرجى أيضا</w:t>
      </w:r>
      <w:r w:rsidR="002D486A">
        <w:rPr>
          <w:rFonts w:hint="cs"/>
          <w:rtl/>
        </w:rPr>
        <w:t>ً</w:t>
      </w:r>
      <w:r w:rsidR="00D72F45" w:rsidRPr="00180527">
        <w:rPr>
          <w:rFonts w:hint="cs"/>
          <w:rtl/>
        </w:rPr>
        <w:t xml:space="preserve"> بيان ما إذا كانت الدولة الطرف قد وضعت خطة عمل جديدة، وإذا كان الأمر كذلك، يرجى تقديم تفاصيل عن هذه الخطة.</w:t>
      </w:r>
    </w:p>
    <w:p w:rsidR="00D72F45" w:rsidRPr="00180527" w:rsidRDefault="00523482" w:rsidP="004901AE">
      <w:pPr>
        <w:pStyle w:val="SingleTxtGA"/>
        <w:rPr>
          <w:rFonts w:hint="cs"/>
          <w:rtl/>
        </w:rPr>
      </w:pPr>
      <w:r w:rsidRPr="00180527">
        <w:rPr>
          <w:rFonts w:hint="cs"/>
          <w:rtl/>
        </w:rPr>
        <w:t>11-</w:t>
      </w:r>
      <w:r w:rsidRPr="00180527">
        <w:rPr>
          <w:rFonts w:hint="cs"/>
          <w:rtl/>
        </w:rPr>
        <w:tab/>
      </w:r>
      <w:r w:rsidR="00D72F45" w:rsidRPr="00180527">
        <w:rPr>
          <w:rFonts w:hint="cs"/>
          <w:rtl/>
        </w:rPr>
        <w:t xml:space="preserve">ويرجى تقديم معلومات عن التدابير المتخذة من أجل تدريب المسؤولين عن إنفاذ القانون على مكافحة الاتجار بالبشر، ولاسيما على الكشف عن ضحايا الاتجار، </w:t>
      </w:r>
      <w:r w:rsidR="006357C8">
        <w:rPr>
          <w:rFonts w:hint="cs"/>
          <w:rtl/>
        </w:rPr>
        <w:t>وفقاً ل</w:t>
      </w:r>
      <w:r w:rsidR="00D72F45" w:rsidRPr="00180527">
        <w:rPr>
          <w:rFonts w:hint="cs"/>
          <w:rtl/>
        </w:rPr>
        <w:t>ما</w:t>
      </w:r>
      <w:r w:rsidR="006357C8">
        <w:rPr>
          <w:rFonts w:hint="eastAsia"/>
          <w:rtl/>
        </w:rPr>
        <w:t> </w:t>
      </w:r>
      <w:r w:rsidR="00D72F45" w:rsidRPr="00180527">
        <w:rPr>
          <w:rFonts w:hint="cs"/>
          <w:rtl/>
        </w:rPr>
        <w:t>أوصت به اللجنة في تعليقاتها الختامية السابقة (</w:t>
      </w:r>
      <w:r w:rsidR="00D72F45" w:rsidRPr="00180527">
        <w:t>CEDAW/C/AUT/CO/6</w:t>
      </w:r>
      <w:r w:rsidR="00D72F45" w:rsidRPr="00180527">
        <w:rPr>
          <w:rFonts w:hint="cs"/>
          <w:rtl/>
        </w:rPr>
        <w:t xml:space="preserve">، الفقرة 26). ويرجى بيان ما إذا كان موظفو الدوريات الحدودية يستفيدون من هذا التدريب، وما إذا كان التدريب على كشف ضحايا الاتجار بغرض الاستغلال الجنسي أو الضحايا المحتملين </w:t>
      </w:r>
      <w:r w:rsidR="006357C8">
        <w:rPr>
          <w:rFonts w:hint="cs"/>
          <w:rtl/>
        </w:rPr>
        <w:t xml:space="preserve">لهذا الاتجار </w:t>
      </w:r>
      <w:r w:rsidR="00D72F45" w:rsidRPr="00180527">
        <w:rPr>
          <w:rFonts w:hint="cs"/>
          <w:rtl/>
        </w:rPr>
        <w:t>متاحا</w:t>
      </w:r>
      <w:r w:rsidR="006357C8">
        <w:rPr>
          <w:rFonts w:hint="cs"/>
          <w:rtl/>
        </w:rPr>
        <w:t>ً</w:t>
      </w:r>
      <w:r w:rsidR="00D72F45" w:rsidRPr="00180527">
        <w:rPr>
          <w:rFonts w:hint="cs"/>
          <w:rtl/>
        </w:rPr>
        <w:t xml:space="preserve"> للموظفين المعنيين باللجوء من أجل ضمان حماية </w:t>
      </w:r>
      <w:r w:rsidR="006357C8">
        <w:rPr>
          <w:rFonts w:hint="cs"/>
          <w:rtl/>
        </w:rPr>
        <w:t>ملتمسات</w:t>
      </w:r>
      <w:r w:rsidR="00D72F45" w:rsidRPr="00180527">
        <w:rPr>
          <w:rFonts w:hint="cs"/>
          <w:rtl/>
        </w:rPr>
        <w:t xml:space="preserve"> اللجوء </w:t>
      </w:r>
      <w:r w:rsidR="006357C8">
        <w:rPr>
          <w:rFonts w:hint="cs"/>
          <w:rtl/>
        </w:rPr>
        <w:t xml:space="preserve">اللاتي </w:t>
      </w:r>
      <w:r w:rsidR="00D72F45" w:rsidRPr="00180527">
        <w:rPr>
          <w:rFonts w:hint="cs"/>
          <w:rtl/>
        </w:rPr>
        <w:t>يقعن ضحية للاتجار، ويصبحن بالتالي عرضة للخطر إذا أُعِدن إلى بلدانهن الأصلية.</w:t>
      </w:r>
    </w:p>
    <w:p w:rsidR="00D72F45" w:rsidRPr="00180527" w:rsidRDefault="00523482" w:rsidP="00523482">
      <w:pPr>
        <w:pStyle w:val="H23GA"/>
        <w:rPr>
          <w:rFonts w:hint="cs"/>
          <w:rtl/>
        </w:rPr>
      </w:pPr>
      <w:r w:rsidRPr="00180527">
        <w:rPr>
          <w:rFonts w:hint="cs"/>
          <w:rtl/>
        </w:rPr>
        <w:tab/>
      </w:r>
      <w:r w:rsidRPr="00180527">
        <w:rPr>
          <w:rFonts w:hint="cs"/>
          <w:rtl/>
        </w:rPr>
        <w:tab/>
      </w:r>
      <w:r w:rsidR="00D72F45" w:rsidRPr="00180527">
        <w:rPr>
          <w:rFonts w:hint="cs"/>
          <w:rtl/>
        </w:rPr>
        <w:t>المشاركة في صنع القرار</w:t>
      </w:r>
    </w:p>
    <w:p w:rsidR="00D72F45" w:rsidRPr="00180527" w:rsidRDefault="00D70912" w:rsidP="00E12D42">
      <w:pPr>
        <w:pStyle w:val="SingleTxtGA"/>
        <w:rPr>
          <w:rFonts w:hint="cs"/>
          <w:rtl/>
        </w:rPr>
      </w:pPr>
      <w:r w:rsidRPr="00180527">
        <w:rPr>
          <w:rFonts w:hint="cs"/>
          <w:rtl/>
        </w:rPr>
        <w:t>12</w:t>
      </w:r>
      <w:r w:rsidR="00523482" w:rsidRPr="00180527">
        <w:rPr>
          <w:rFonts w:hint="cs"/>
          <w:rtl/>
        </w:rPr>
        <w:t>-</w:t>
      </w:r>
      <w:r w:rsidR="00523482" w:rsidRPr="00180527">
        <w:rPr>
          <w:rFonts w:hint="cs"/>
          <w:rtl/>
        </w:rPr>
        <w:tab/>
      </w:r>
      <w:r w:rsidR="00D72F45" w:rsidRPr="00180527">
        <w:rPr>
          <w:rFonts w:hint="cs"/>
          <w:rtl/>
        </w:rPr>
        <w:t>ي</w:t>
      </w:r>
      <w:r w:rsidR="00E12D42">
        <w:rPr>
          <w:rFonts w:hint="cs"/>
          <w:rtl/>
        </w:rPr>
        <w:t>ذك</w:t>
      </w:r>
      <w:r w:rsidR="00D72F45" w:rsidRPr="00180527">
        <w:rPr>
          <w:rFonts w:hint="cs"/>
          <w:rtl/>
        </w:rPr>
        <w:t>ر التقرير أن الحصص المنصوص عليها في أحكام القانون الاتحادي المتعلق بالمساواة في المعاملة والمنظم للأعمال الإيجابية لصالح المرأة قد رُفعت من نسبة 40 في المائة إلى</w:t>
      </w:r>
      <w:r w:rsidR="00523482" w:rsidRPr="00180527">
        <w:rPr>
          <w:rFonts w:hint="eastAsia"/>
          <w:rtl/>
        </w:rPr>
        <w:t> </w:t>
      </w:r>
      <w:r w:rsidR="00D72F45" w:rsidRPr="00180527">
        <w:rPr>
          <w:rFonts w:hint="cs"/>
          <w:rtl/>
        </w:rPr>
        <w:t>45 في المائة (الفقرة 9). يرجى تقديم معلومات مفصلة عن أثر نظام الحصص هذا. ويرجى بصفة خاصة تقديم بيانات إحصائية عن تمثيل النساء في المناصب القيادية في جميع ال</w:t>
      </w:r>
      <w:r w:rsidR="00E12D42">
        <w:rPr>
          <w:rFonts w:hint="cs"/>
          <w:rtl/>
        </w:rPr>
        <w:t xml:space="preserve">دوائر </w:t>
      </w:r>
      <w:r w:rsidR="00D72F45" w:rsidRPr="00180527">
        <w:rPr>
          <w:rFonts w:hint="cs"/>
          <w:rtl/>
        </w:rPr>
        <w:t xml:space="preserve">الحكومية، </w:t>
      </w:r>
      <w:r w:rsidR="00E12D42">
        <w:rPr>
          <w:rFonts w:hint="cs"/>
          <w:rtl/>
        </w:rPr>
        <w:t>سواء</w:t>
      </w:r>
      <w:r w:rsidR="00D72F45" w:rsidRPr="00180527">
        <w:rPr>
          <w:rFonts w:hint="cs"/>
          <w:rtl/>
        </w:rPr>
        <w:t xml:space="preserve"> على الصعيد الاتحادي </w:t>
      </w:r>
      <w:r w:rsidR="00E12D42">
        <w:rPr>
          <w:rFonts w:hint="cs"/>
          <w:rtl/>
        </w:rPr>
        <w:t>أ</w:t>
      </w:r>
      <w:r w:rsidR="00D72F45" w:rsidRPr="00180527">
        <w:rPr>
          <w:rFonts w:hint="cs"/>
          <w:rtl/>
        </w:rPr>
        <w:t>و</w:t>
      </w:r>
      <w:r w:rsidR="00E12D42">
        <w:rPr>
          <w:rFonts w:hint="cs"/>
          <w:rtl/>
        </w:rPr>
        <w:t xml:space="preserve"> </w:t>
      </w:r>
      <w:r w:rsidR="00D72F45" w:rsidRPr="00180527">
        <w:rPr>
          <w:rFonts w:hint="cs"/>
          <w:rtl/>
        </w:rPr>
        <w:t xml:space="preserve">الأقاليم </w:t>
      </w:r>
      <w:r w:rsidR="00E12D42">
        <w:rPr>
          <w:rFonts w:hint="cs"/>
          <w:rtl/>
        </w:rPr>
        <w:t>أ</w:t>
      </w:r>
      <w:r w:rsidR="00D72F45" w:rsidRPr="00180527">
        <w:rPr>
          <w:rFonts w:hint="cs"/>
          <w:rtl/>
        </w:rPr>
        <w:t>و</w:t>
      </w:r>
      <w:r w:rsidR="00E12D42">
        <w:rPr>
          <w:rFonts w:hint="cs"/>
          <w:rtl/>
        </w:rPr>
        <w:t xml:space="preserve"> </w:t>
      </w:r>
      <w:r w:rsidR="00D72F45" w:rsidRPr="00180527">
        <w:rPr>
          <w:rFonts w:hint="cs"/>
          <w:rtl/>
        </w:rPr>
        <w:t>المحلي.</w:t>
      </w:r>
    </w:p>
    <w:p w:rsidR="00D72F45" w:rsidRPr="00180527" w:rsidRDefault="00D70912" w:rsidP="00145C92">
      <w:pPr>
        <w:pStyle w:val="SingleTxtGA"/>
        <w:rPr>
          <w:rFonts w:hint="cs"/>
        </w:rPr>
      </w:pPr>
      <w:r w:rsidRPr="00180527">
        <w:rPr>
          <w:rFonts w:hint="cs"/>
          <w:rtl/>
        </w:rPr>
        <w:t>13</w:t>
      </w:r>
      <w:r w:rsidR="00523482" w:rsidRPr="00180527">
        <w:rPr>
          <w:rFonts w:hint="cs"/>
          <w:rtl/>
        </w:rPr>
        <w:t>-</w:t>
      </w:r>
      <w:r w:rsidR="00523482" w:rsidRPr="00180527">
        <w:rPr>
          <w:rFonts w:hint="cs"/>
          <w:rtl/>
        </w:rPr>
        <w:tab/>
      </w:r>
      <w:r w:rsidR="00D72F45" w:rsidRPr="00180527">
        <w:rPr>
          <w:rFonts w:hint="cs"/>
          <w:rtl/>
        </w:rPr>
        <w:t xml:space="preserve">ويرجى </w:t>
      </w:r>
      <w:r w:rsidR="005742EE">
        <w:rPr>
          <w:rFonts w:hint="cs"/>
          <w:rtl/>
        </w:rPr>
        <w:t xml:space="preserve">بيان مدى اشتمال </w:t>
      </w:r>
      <w:r w:rsidR="00D72F45" w:rsidRPr="00180527">
        <w:rPr>
          <w:rFonts w:hint="cs"/>
          <w:rtl/>
        </w:rPr>
        <w:t xml:space="preserve">خطة العمل الوطنية المتعلقة بالمساواة بين الجنسين في سوق العمل </w:t>
      </w:r>
      <w:r w:rsidR="005742EE">
        <w:rPr>
          <w:rFonts w:hint="cs"/>
          <w:rtl/>
        </w:rPr>
        <w:t xml:space="preserve">على </w:t>
      </w:r>
      <w:r w:rsidR="00D72F45" w:rsidRPr="00180527">
        <w:rPr>
          <w:rFonts w:hint="cs"/>
          <w:rtl/>
        </w:rPr>
        <w:t xml:space="preserve">خطوات عملية </w:t>
      </w:r>
      <w:r w:rsidR="005742EE">
        <w:rPr>
          <w:rFonts w:hint="cs"/>
          <w:rtl/>
        </w:rPr>
        <w:t xml:space="preserve">كفيلة بأن </w:t>
      </w:r>
      <w:r w:rsidR="00D72F45" w:rsidRPr="00180527">
        <w:rPr>
          <w:rFonts w:hint="cs"/>
          <w:rtl/>
        </w:rPr>
        <w:t xml:space="preserve">"تؤدي إلى </w:t>
      </w:r>
      <w:r w:rsidR="00145C92">
        <w:rPr>
          <w:rFonts w:hint="cs"/>
          <w:rtl/>
        </w:rPr>
        <w:t>زيادة تمثيل ا</w:t>
      </w:r>
      <w:r w:rsidR="00D72F45" w:rsidRPr="00180527">
        <w:rPr>
          <w:rFonts w:hint="cs"/>
          <w:rtl/>
        </w:rPr>
        <w:t xml:space="preserve">لنساء </w:t>
      </w:r>
      <w:r w:rsidR="00145C92">
        <w:rPr>
          <w:rFonts w:hint="cs"/>
          <w:rtl/>
        </w:rPr>
        <w:t xml:space="preserve">في </w:t>
      </w:r>
      <w:r w:rsidR="00D72F45" w:rsidRPr="00180527">
        <w:rPr>
          <w:rFonts w:hint="cs"/>
          <w:rtl/>
        </w:rPr>
        <w:t>مناصب اتخاذ القرارات"</w:t>
      </w:r>
      <w:r w:rsidR="00145C92">
        <w:rPr>
          <w:rFonts w:hint="cs"/>
          <w:rtl/>
        </w:rPr>
        <w:t>،</w:t>
      </w:r>
      <w:r w:rsidR="00D72F45" w:rsidRPr="00180527">
        <w:rPr>
          <w:rFonts w:hint="cs"/>
          <w:rtl/>
        </w:rPr>
        <w:t xml:space="preserve"> كما جاء في التقرير (الفقرة 84). </w:t>
      </w:r>
    </w:p>
    <w:p w:rsidR="00D72F45" w:rsidRPr="00180527" w:rsidRDefault="00D70912" w:rsidP="00145C92">
      <w:pPr>
        <w:pStyle w:val="SingleTxtGA"/>
        <w:rPr>
          <w:rFonts w:hint="cs"/>
        </w:rPr>
      </w:pPr>
      <w:r w:rsidRPr="00180527">
        <w:rPr>
          <w:rFonts w:hint="cs"/>
          <w:rtl/>
        </w:rPr>
        <w:t>14-</w:t>
      </w:r>
      <w:r w:rsidRPr="00180527">
        <w:rPr>
          <w:rFonts w:hint="cs"/>
          <w:rtl/>
        </w:rPr>
        <w:tab/>
      </w:r>
      <w:r w:rsidR="00D72F45" w:rsidRPr="00180527">
        <w:rPr>
          <w:rFonts w:hint="cs"/>
          <w:rtl/>
        </w:rPr>
        <w:t>وي</w:t>
      </w:r>
      <w:r w:rsidR="00145C92">
        <w:rPr>
          <w:rFonts w:hint="cs"/>
          <w:rtl/>
        </w:rPr>
        <w:t xml:space="preserve">تحدث </w:t>
      </w:r>
      <w:r w:rsidR="00D72F45" w:rsidRPr="00180527">
        <w:rPr>
          <w:rFonts w:hint="cs"/>
          <w:rtl/>
        </w:rPr>
        <w:t xml:space="preserve">التقرير </w:t>
      </w:r>
      <w:r w:rsidR="00145C92">
        <w:rPr>
          <w:rFonts w:hint="cs"/>
          <w:rtl/>
        </w:rPr>
        <w:t>عن</w:t>
      </w:r>
      <w:r w:rsidR="00D72F45" w:rsidRPr="00180527">
        <w:rPr>
          <w:rFonts w:hint="cs"/>
          <w:rtl/>
        </w:rPr>
        <w:t xml:space="preserve"> ضرورة بذل جهود للتصدي لما يُطلق عليه اسم "</w:t>
      </w:r>
      <w:r w:rsidR="00145C92">
        <w:rPr>
          <w:rFonts w:hint="cs"/>
          <w:rtl/>
        </w:rPr>
        <w:t>الأنبوب المثقوب</w:t>
      </w:r>
      <w:r w:rsidR="00D72F45" w:rsidRPr="00180527">
        <w:rPr>
          <w:rFonts w:hint="cs"/>
          <w:rtl/>
        </w:rPr>
        <w:t xml:space="preserve">"، </w:t>
      </w:r>
      <w:r w:rsidR="00145C92">
        <w:rPr>
          <w:rFonts w:hint="cs"/>
          <w:rtl/>
        </w:rPr>
        <w:t xml:space="preserve">في </w:t>
      </w:r>
      <w:r w:rsidR="00D72F45" w:rsidRPr="00180527">
        <w:rPr>
          <w:rFonts w:hint="cs"/>
          <w:rtl/>
        </w:rPr>
        <w:t>إشارة إلى اختفاء النساء ذوات المؤهلات العالية تدريجيا</w:t>
      </w:r>
      <w:r w:rsidR="002D486A">
        <w:rPr>
          <w:rFonts w:hint="cs"/>
          <w:rtl/>
        </w:rPr>
        <w:t>ً</w:t>
      </w:r>
      <w:r w:rsidR="00D72F45" w:rsidRPr="00180527">
        <w:rPr>
          <w:rFonts w:hint="cs"/>
          <w:rtl/>
        </w:rPr>
        <w:t xml:space="preserve"> أثناء مساراتهن المهنية الأكاديمية (الفقرة 85). ويسلم التقرير أيضا</w:t>
      </w:r>
      <w:r w:rsidR="002D486A">
        <w:rPr>
          <w:rFonts w:hint="cs"/>
          <w:rtl/>
        </w:rPr>
        <w:t>ً</w:t>
      </w:r>
      <w:r w:rsidR="00D72F45" w:rsidRPr="00180527">
        <w:rPr>
          <w:rFonts w:hint="cs"/>
          <w:rtl/>
        </w:rPr>
        <w:t xml:space="preserve"> بضرورة القيام بأعمال إيجابية وضمان الالتزام بالحصص المحددة م</w:t>
      </w:r>
      <w:r w:rsidR="00145C92">
        <w:rPr>
          <w:rFonts w:hint="cs"/>
          <w:rtl/>
        </w:rPr>
        <w:t>ؤخر</w:t>
      </w:r>
      <w:r w:rsidR="00D72F45" w:rsidRPr="00180527">
        <w:rPr>
          <w:rFonts w:hint="cs"/>
          <w:rtl/>
        </w:rPr>
        <w:t>ا</w:t>
      </w:r>
      <w:r w:rsidR="00145C92">
        <w:rPr>
          <w:rFonts w:hint="cs"/>
          <w:rtl/>
        </w:rPr>
        <w:t>ً</w:t>
      </w:r>
      <w:r w:rsidR="00D72F45" w:rsidRPr="00180527">
        <w:rPr>
          <w:rFonts w:hint="cs"/>
          <w:rtl/>
        </w:rPr>
        <w:t xml:space="preserve"> فيما يتعلق بتمثيل المرأة على مستوى جميع الهيئات الجامعية. </w:t>
      </w:r>
      <w:r w:rsidR="00145C92">
        <w:rPr>
          <w:rFonts w:hint="cs"/>
          <w:rtl/>
        </w:rPr>
        <w:t>و</w:t>
      </w:r>
      <w:r w:rsidR="00D72F45" w:rsidRPr="00180527">
        <w:rPr>
          <w:rFonts w:hint="cs"/>
          <w:rtl/>
        </w:rPr>
        <w:t xml:space="preserve">يرجى تقديم معلومات عن التقدم المحرز </w:t>
      </w:r>
      <w:r w:rsidR="002D486A">
        <w:rPr>
          <w:rFonts w:hint="cs"/>
          <w:rtl/>
        </w:rPr>
        <w:t>والتدابير الأخرى التي ا</w:t>
      </w:r>
      <w:r w:rsidR="00D72F45" w:rsidRPr="00180527">
        <w:rPr>
          <w:rFonts w:hint="cs"/>
          <w:rtl/>
        </w:rPr>
        <w:t xml:space="preserve">تُّخذت </w:t>
      </w:r>
      <w:r w:rsidR="00145C92">
        <w:rPr>
          <w:rFonts w:hint="cs"/>
          <w:rtl/>
        </w:rPr>
        <w:t>في سبيل</w:t>
      </w:r>
      <w:r w:rsidR="00D72F45" w:rsidRPr="00180527">
        <w:rPr>
          <w:rFonts w:hint="cs"/>
          <w:rtl/>
        </w:rPr>
        <w:t xml:space="preserve"> تعزيز مكانة المرأة في الأدوار القيادية في الأوساط الأكاديمية.</w:t>
      </w:r>
    </w:p>
    <w:p w:rsidR="00D72F45" w:rsidRPr="00180527" w:rsidRDefault="00D70912" w:rsidP="00D70912">
      <w:pPr>
        <w:pStyle w:val="H23GA"/>
        <w:rPr>
          <w:rFonts w:hint="cs"/>
          <w:rtl/>
        </w:rPr>
      </w:pPr>
      <w:r w:rsidRPr="00180527">
        <w:rPr>
          <w:rFonts w:hint="cs"/>
          <w:rtl/>
        </w:rPr>
        <w:tab/>
      </w:r>
      <w:r w:rsidRPr="00180527">
        <w:rPr>
          <w:rFonts w:hint="cs"/>
          <w:rtl/>
        </w:rPr>
        <w:tab/>
      </w:r>
      <w:r w:rsidR="00D72F45" w:rsidRPr="00180527">
        <w:rPr>
          <w:rFonts w:hint="cs"/>
          <w:rtl/>
        </w:rPr>
        <w:t>العمالة</w:t>
      </w:r>
    </w:p>
    <w:p w:rsidR="00D72F45" w:rsidRPr="00180527" w:rsidRDefault="00D70912" w:rsidP="00D72F45">
      <w:pPr>
        <w:pStyle w:val="SingleTxtGA"/>
        <w:rPr>
          <w:rFonts w:hint="cs"/>
          <w:rtl/>
        </w:rPr>
      </w:pPr>
      <w:r w:rsidRPr="00180527">
        <w:rPr>
          <w:rFonts w:hint="cs"/>
          <w:rtl/>
        </w:rPr>
        <w:t>15-</w:t>
      </w:r>
      <w:r w:rsidRPr="00180527">
        <w:rPr>
          <w:rFonts w:hint="cs"/>
          <w:rtl/>
        </w:rPr>
        <w:tab/>
      </w:r>
      <w:r w:rsidR="00D72F45" w:rsidRPr="00180527">
        <w:rPr>
          <w:rFonts w:hint="cs"/>
          <w:rtl/>
        </w:rPr>
        <w:t>يرجى تقديم معلومات عن الطريقة التي عالجت بها خطة العمل الوطنية المتعلقة بالمساواة بين الجنسين في سوق العمل التمييزَ ضد المرأة في مجال العمل، مثل التمييز المهني بين المرأة والرجل، وارتفاع عدد النساء اللاتي يشغلن وظائف بدوام جزئي، بما فيها الوظائف البسيطة، وارتفاع نسبة النساء العاملات في قطاعات متدنية الأجور، واستمرار اتساع الفجوة في الأجور</w:t>
      </w:r>
      <w:r w:rsidR="00145C92">
        <w:rPr>
          <w:rFonts w:hint="cs"/>
          <w:rtl/>
        </w:rPr>
        <w:t xml:space="preserve"> بين الجنسين</w:t>
      </w:r>
      <w:r w:rsidR="00D72F45" w:rsidRPr="00180527">
        <w:rPr>
          <w:rFonts w:hint="cs"/>
          <w:rtl/>
        </w:rPr>
        <w:t>.</w:t>
      </w:r>
    </w:p>
    <w:p w:rsidR="00D72F45" w:rsidRPr="00180527" w:rsidRDefault="00D70912" w:rsidP="00145C92">
      <w:pPr>
        <w:pStyle w:val="SingleTxtGA"/>
        <w:rPr>
          <w:rFonts w:hint="cs"/>
        </w:rPr>
      </w:pPr>
      <w:r w:rsidRPr="00180527">
        <w:rPr>
          <w:rFonts w:hint="cs"/>
          <w:rtl/>
        </w:rPr>
        <w:t>16-</w:t>
      </w:r>
      <w:r w:rsidRPr="00180527">
        <w:rPr>
          <w:rFonts w:hint="cs"/>
          <w:rtl/>
        </w:rPr>
        <w:tab/>
      </w:r>
      <w:r w:rsidR="00D72F45" w:rsidRPr="00180527">
        <w:rPr>
          <w:rFonts w:hint="cs"/>
          <w:rtl/>
        </w:rPr>
        <w:t>و</w:t>
      </w:r>
      <w:r w:rsidR="001B74C8">
        <w:rPr>
          <w:rFonts w:hint="cs"/>
          <w:rtl/>
        </w:rPr>
        <w:t>جاء</w:t>
      </w:r>
      <w:r w:rsidR="00145C92">
        <w:rPr>
          <w:rFonts w:hint="cs"/>
          <w:rtl/>
        </w:rPr>
        <w:t xml:space="preserve"> في </w:t>
      </w:r>
      <w:r w:rsidR="00D72F45" w:rsidRPr="00180527">
        <w:rPr>
          <w:rFonts w:hint="cs"/>
          <w:rtl/>
        </w:rPr>
        <w:t xml:space="preserve">المعلومات </w:t>
      </w:r>
      <w:r w:rsidR="00145C92">
        <w:rPr>
          <w:rFonts w:hint="cs"/>
          <w:rtl/>
        </w:rPr>
        <w:t xml:space="preserve">التي تلقتها اللجنة أن </w:t>
      </w:r>
      <w:r w:rsidR="00D72F45" w:rsidRPr="00180527">
        <w:rPr>
          <w:rFonts w:hint="cs"/>
          <w:rtl/>
        </w:rPr>
        <w:t xml:space="preserve">قانون فيينا للمساواة في المعاملة </w:t>
      </w:r>
      <w:r w:rsidR="00145C92">
        <w:rPr>
          <w:rFonts w:hint="cs"/>
          <w:rtl/>
        </w:rPr>
        <w:t xml:space="preserve">ينص </w:t>
      </w:r>
      <w:r w:rsidR="00D72F45" w:rsidRPr="00180527">
        <w:rPr>
          <w:rFonts w:hint="cs"/>
          <w:rtl/>
        </w:rPr>
        <w:t xml:space="preserve">على حق الموظف في القطاع العام في تحصيل الفارق في الأجر مع الفوائد والتعويضات، في حالة خرق مبدأ المساواة بين المرأة والرجل في الأجر </w:t>
      </w:r>
      <w:r w:rsidR="00145C92">
        <w:rPr>
          <w:rFonts w:hint="cs"/>
          <w:rtl/>
        </w:rPr>
        <w:t>مقابل</w:t>
      </w:r>
      <w:r w:rsidR="00D72F45" w:rsidRPr="00180527">
        <w:rPr>
          <w:rFonts w:hint="cs"/>
          <w:rtl/>
        </w:rPr>
        <w:t xml:space="preserve"> العمل المتساوي في القيمة (الجزء</w:t>
      </w:r>
      <w:r w:rsidR="00145C92">
        <w:rPr>
          <w:rFonts w:hint="eastAsia"/>
          <w:rtl/>
        </w:rPr>
        <w:t> </w:t>
      </w:r>
      <w:r w:rsidR="00D72F45" w:rsidRPr="00180527">
        <w:rPr>
          <w:rFonts w:hint="cs"/>
          <w:rtl/>
        </w:rPr>
        <w:t xml:space="preserve">11). يرجى إبلاغ اللجنة </w:t>
      </w:r>
      <w:r w:rsidR="00145C92">
        <w:rPr>
          <w:rFonts w:hint="cs"/>
          <w:rtl/>
        </w:rPr>
        <w:t>إن جرى الاحتجاج بهذه المادة أمام المحاكم وما هي النتائج التي أفضت إليها القضايا ذات الصلة</w:t>
      </w:r>
      <w:r w:rsidR="00D72F45" w:rsidRPr="00180527">
        <w:rPr>
          <w:rFonts w:hint="cs"/>
          <w:rtl/>
        </w:rPr>
        <w:t>.</w:t>
      </w:r>
    </w:p>
    <w:p w:rsidR="00D72F45" w:rsidRPr="00180527" w:rsidRDefault="00D70912" w:rsidP="006664C0">
      <w:pPr>
        <w:pStyle w:val="SingleTxtGA"/>
        <w:rPr>
          <w:rFonts w:hint="cs"/>
          <w:rtl/>
          <w:lang w:bidi="ar"/>
        </w:rPr>
      </w:pPr>
      <w:r w:rsidRPr="00180527">
        <w:rPr>
          <w:rFonts w:hint="cs"/>
          <w:rtl/>
        </w:rPr>
        <w:t>17-</w:t>
      </w:r>
      <w:r w:rsidRPr="00180527">
        <w:rPr>
          <w:rFonts w:hint="cs"/>
          <w:rtl/>
        </w:rPr>
        <w:tab/>
      </w:r>
      <w:r w:rsidR="00D72F45" w:rsidRPr="00180527">
        <w:rPr>
          <w:rFonts w:hint="cs"/>
          <w:rtl/>
        </w:rPr>
        <w:t>وي</w:t>
      </w:r>
      <w:r w:rsidR="00145C92">
        <w:rPr>
          <w:rFonts w:hint="cs"/>
          <w:rtl/>
        </w:rPr>
        <w:t xml:space="preserve">ذكر </w:t>
      </w:r>
      <w:r w:rsidR="00D72F45" w:rsidRPr="00180527">
        <w:rPr>
          <w:rFonts w:hint="cs"/>
          <w:rtl/>
        </w:rPr>
        <w:t xml:space="preserve">التقرير أن أحد أسباب التفاوتات في الدخل وأوجه اللامساواة بين المرأة والرجل فيما يتعلق بالترقية الوظيفية يكمن في "حالات انقطاع </w:t>
      </w:r>
      <w:r w:rsidR="00145C92">
        <w:rPr>
          <w:rFonts w:hint="cs"/>
          <w:rtl/>
        </w:rPr>
        <w:t xml:space="preserve">المرأة </w:t>
      </w:r>
      <w:r w:rsidR="00D72F45" w:rsidRPr="00180527">
        <w:rPr>
          <w:rFonts w:hint="cs"/>
          <w:rtl/>
        </w:rPr>
        <w:t xml:space="preserve">عن العمل </w:t>
      </w:r>
      <w:r w:rsidR="00145C92">
        <w:rPr>
          <w:rFonts w:hint="cs"/>
          <w:rtl/>
        </w:rPr>
        <w:t>ل</w:t>
      </w:r>
      <w:r w:rsidR="00D72F45" w:rsidRPr="00180527">
        <w:rPr>
          <w:rFonts w:hint="cs"/>
          <w:rtl/>
        </w:rPr>
        <w:t>رعاية</w:t>
      </w:r>
      <w:r w:rsidR="00145C92">
        <w:rPr>
          <w:rFonts w:hint="cs"/>
          <w:rtl/>
        </w:rPr>
        <w:t xml:space="preserve"> أ</w:t>
      </w:r>
      <w:r w:rsidR="00D72F45" w:rsidRPr="00180527">
        <w:rPr>
          <w:rFonts w:hint="cs"/>
          <w:rtl/>
        </w:rPr>
        <w:t>طف</w:t>
      </w:r>
      <w:r w:rsidR="00145C92">
        <w:rPr>
          <w:rFonts w:hint="cs"/>
          <w:rtl/>
        </w:rPr>
        <w:t>ا</w:t>
      </w:r>
      <w:r w:rsidR="00D72F45" w:rsidRPr="00180527">
        <w:rPr>
          <w:rFonts w:hint="cs"/>
          <w:rtl/>
        </w:rPr>
        <w:t>ل</w:t>
      </w:r>
      <w:r w:rsidR="00145C92">
        <w:rPr>
          <w:rFonts w:hint="cs"/>
          <w:rtl/>
        </w:rPr>
        <w:t>ها</w:t>
      </w:r>
      <w:r w:rsidR="00D72F45" w:rsidRPr="00180527">
        <w:rPr>
          <w:rFonts w:hint="cs"/>
          <w:rtl/>
        </w:rPr>
        <w:t>" (الفقرة 35). يرجى إبلاغ اللجنة عن التدابير التي تتخذها الدولة الطرف لتقويم هذا الوضع. ويرجى أيضا</w:t>
      </w:r>
      <w:r w:rsidR="002D486A">
        <w:rPr>
          <w:rFonts w:hint="cs"/>
          <w:rtl/>
        </w:rPr>
        <w:t>ً</w:t>
      </w:r>
      <w:r w:rsidR="00D72F45" w:rsidRPr="00180527">
        <w:rPr>
          <w:rFonts w:hint="cs"/>
          <w:rtl/>
        </w:rPr>
        <w:t xml:space="preserve"> بيان </w:t>
      </w:r>
      <w:r w:rsidR="00145C92">
        <w:rPr>
          <w:rFonts w:hint="cs"/>
          <w:rtl/>
        </w:rPr>
        <w:t>ال</w:t>
      </w:r>
      <w:r w:rsidR="00D72F45" w:rsidRPr="00180527">
        <w:rPr>
          <w:rFonts w:hint="cs"/>
          <w:rtl/>
        </w:rPr>
        <w:t>كيف</w:t>
      </w:r>
      <w:r w:rsidR="00145C92">
        <w:rPr>
          <w:rFonts w:hint="cs"/>
          <w:rtl/>
        </w:rPr>
        <w:t>ية</w:t>
      </w:r>
      <w:r w:rsidR="00D72F45" w:rsidRPr="00180527">
        <w:rPr>
          <w:rFonts w:hint="cs"/>
          <w:rtl/>
        </w:rPr>
        <w:t xml:space="preserve"> </w:t>
      </w:r>
      <w:r w:rsidR="00145C92">
        <w:rPr>
          <w:rFonts w:hint="cs"/>
          <w:rtl/>
        </w:rPr>
        <w:t xml:space="preserve">التي تنوي </w:t>
      </w:r>
      <w:r w:rsidR="00D72F45" w:rsidRPr="00180527">
        <w:rPr>
          <w:rFonts w:hint="cs"/>
          <w:rtl/>
        </w:rPr>
        <w:t xml:space="preserve">الدولة الطرف </w:t>
      </w:r>
      <w:r w:rsidR="00145C92">
        <w:rPr>
          <w:rFonts w:hint="cs"/>
          <w:rtl/>
        </w:rPr>
        <w:t>أن ت</w:t>
      </w:r>
      <w:r w:rsidR="00D72F45" w:rsidRPr="00180527">
        <w:rPr>
          <w:rFonts w:hint="cs"/>
          <w:rtl/>
        </w:rPr>
        <w:t xml:space="preserve">سرع </w:t>
      </w:r>
      <w:r w:rsidR="00145C92">
        <w:rPr>
          <w:rFonts w:hint="cs"/>
          <w:rtl/>
        </w:rPr>
        <w:t xml:space="preserve">بها </w:t>
      </w:r>
      <w:r w:rsidR="00D72F45" w:rsidRPr="00180527">
        <w:rPr>
          <w:rFonts w:hint="cs"/>
          <w:rtl/>
        </w:rPr>
        <w:t>عملية توسيع نطاق خدمات رعاية الأطفال طوال النهار</w:t>
      </w:r>
      <w:r w:rsidR="00145C92">
        <w:rPr>
          <w:rFonts w:hint="cs"/>
          <w:rtl/>
        </w:rPr>
        <w:t>،</w:t>
      </w:r>
      <w:r w:rsidR="00D72F45" w:rsidRPr="00180527">
        <w:rPr>
          <w:rFonts w:hint="cs"/>
          <w:rtl/>
        </w:rPr>
        <w:t xml:space="preserve"> والمدارس ال</w:t>
      </w:r>
      <w:r w:rsidR="006664C0">
        <w:rPr>
          <w:rFonts w:hint="cs"/>
          <w:rtl/>
        </w:rPr>
        <w:t xml:space="preserve">مفتوحة </w:t>
      </w:r>
      <w:r w:rsidR="00D72F45" w:rsidRPr="00180527">
        <w:rPr>
          <w:rFonts w:hint="cs"/>
          <w:rtl/>
        </w:rPr>
        <w:t xml:space="preserve">طوال النهار و/أو </w:t>
      </w:r>
      <w:r w:rsidR="006664C0">
        <w:rPr>
          <w:rFonts w:hint="cs"/>
          <w:rtl/>
        </w:rPr>
        <w:t xml:space="preserve">خدمات الرعاية المقدمة في </w:t>
      </w:r>
      <w:r w:rsidR="00D72F45" w:rsidRPr="00180527">
        <w:rPr>
          <w:rFonts w:hint="cs"/>
          <w:rtl/>
        </w:rPr>
        <w:t>المدارس طوال النهار، وخدمات الرعاية والمساعدة</w:t>
      </w:r>
      <w:r w:rsidR="006664C0">
        <w:rPr>
          <w:rFonts w:hint="cs"/>
          <w:rtl/>
        </w:rPr>
        <w:t xml:space="preserve"> طويلة الأمد</w:t>
      </w:r>
      <w:r w:rsidR="00D72F45" w:rsidRPr="00180527">
        <w:rPr>
          <w:rFonts w:hint="cs"/>
          <w:rtl/>
        </w:rPr>
        <w:t xml:space="preserve"> المقدمة لل</w:t>
      </w:r>
      <w:r w:rsidR="006664C0">
        <w:rPr>
          <w:rFonts w:hint="cs"/>
          <w:rtl/>
        </w:rPr>
        <w:t>بالغين المكفولين</w:t>
      </w:r>
      <w:r w:rsidR="00D72F45" w:rsidRPr="00180527">
        <w:rPr>
          <w:rFonts w:hint="cs"/>
          <w:rtl/>
        </w:rPr>
        <w:t xml:space="preserve">. وما هي الإجراءات التي اتخذت من أجل تعزيز تقاسم المسؤوليات الأسرية بين المرأة والرجل بالتساوي؟ وهل </w:t>
      </w:r>
      <w:r w:rsidR="006664C0">
        <w:rPr>
          <w:rFonts w:hint="cs"/>
          <w:rtl/>
        </w:rPr>
        <w:t xml:space="preserve">بحثت </w:t>
      </w:r>
      <w:r w:rsidR="00D72F45" w:rsidRPr="00180527">
        <w:rPr>
          <w:rFonts w:hint="cs"/>
          <w:rtl/>
        </w:rPr>
        <w:t xml:space="preserve">الدولة الطرف </w:t>
      </w:r>
      <w:r w:rsidR="006664C0">
        <w:rPr>
          <w:rFonts w:hint="cs"/>
          <w:rtl/>
        </w:rPr>
        <w:t>إمكانية الأخذ ب</w:t>
      </w:r>
      <w:r w:rsidR="00D72F45" w:rsidRPr="00180527">
        <w:rPr>
          <w:rFonts w:hint="cs"/>
          <w:rtl/>
          <w:lang w:bidi="ar"/>
        </w:rPr>
        <w:t>إجازة الأبوة غير القابلة للتحويل لصالح الآباء، وت</w:t>
      </w:r>
      <w:r w:rsidR="006664C0">
        <w:rPr>
          <w:rFonts w:hint="cs"/>
          <w:rtl/>
          <w:lang w:bidi="ar"/>
        </w:rPr>
        <w:t>وسي</w:t>
      </w:r>
      <w:r w:rsidR="00D72F45" w:rsidRPr="00180527">
        <w:rPr>
          <w:rFonts w:hint="cs"/>
          <w:rtl/>
          <w:lang w:bidi="ar"/>
        </w:rPr>
        <w:t>ع الحق في عمل الوالدين بدوام جزئي ليشمل جميع الموظفين؟</w:t>
      </w:r>
    </w:p>
    <w:p w:rsidR="00D72F45" w:rsidRPr="00180527" w:rsidRDefault="00D70912" w:rsidP="00D70912">
      <w:pPr>
        <w:pStyle w:val="H23GA"/>
        <w:rPr>
          <w:rFonts w:hint="cs"/>
          <w:rtl/>
        </w:rPr>
      </w:pPr>
      <w:r w:rsidRPr="00180527">
        <w:rPr>
          <w:rFonts w:hint="cs"/>
          <w:rtl/>
        </w:rPr>
        <w:tab/>
      </w:r>
      <w:r w:rsidRPr="00180527">
        <w:rPr>
          <w:rFonts w:hint="cs"/>
          <w:rtl/>
        </w:rPr>
        <w:tab/>
      </w:r>
      <w:r w:rsidR="00D72F45" w:rsidRPr="00180527">
        <w:rPr>
          <w:rFonts w:hint="cs"/>
          <w:rtl/>
        </w:rPr>
        <w:t>الصحة</w:t>
      </w:r>
    </w:p>
    <w:p w:rsidR="00D72F45" w:rsidRPr="00180527" w:rsidRDefault="00D70912" w:rsidP="006664C0">
      <w:pPr>
        <w:pStyle w:val="SingleTxtGA"/>
        <w:rPr>
          <w:rFonts w:hint="cs"/>
          <w:rtl/>
        </w:rPr>
      </w:pPr>
      <w:r w:rsidRPr="00180527">
        <w:rPr>
          <w:rFonts w:hint="cs"/>
          <w:rtl/>
          <w:lang w:bidi="ar"/>
        </w:rPr>
        <w:t>18-</w:t>
      </w:r>
      <w:r w:rsidRPr="00180527">
        <w:rPr>
          <w:rFonts w:hint="cs"/>
          <w:rtl/>
          <w:lang w:bidi="ar"/>
        </w:rPr>
        <w:tab/>
      </w:r>
      <w:r w:rsidR="00D72F45" w:rsidRPr="00180527">
        <w:rPr>
          <w:rFonts w:hint="cs"/>
          <w:rtl/>
          <w:lang w:bidi="ar"/>
        </w:rPr>
        <w:t>ي</w:t>
      </w:r>
      <w:r w:rsidR="006664C0">
        <w:rPr>
          <w:rFonts w:hint="cs"/>
          <w:rtl/>
          <w:lang w:bidi="ar"/>
        </w:rPr>
        <w:t xml:space="preserve">ذكر </w:t>
      </w:r>
      <w:r w:rsidR="00D72F45" w:rsidRPr="00180527">
        <w:rPr>
          <w:rFonts w:hint="cs"/>
          <w:rtl/>
          <w:lang w:bidi="ar"/>
        </w:rPr>
        <w:t>التقرير أن تقرير عام 2010 عن صحة المرأة ي</w:t>
      </w:r>
      <w:r w:rsidR="006664C0">
        <w:rPr>
          <w:rFonts w:hint="cs"/>
          <w:rtl/>
          <w:lang w:bidi="ar"/>
        </w:rPr>
        <w:t xml:space="preserve">حدد </w:t>
      </w:r>
      <w:r w:rsidR="00D72F45" w:rsidRPr="00180527">
        <w:rPr>
          <w:rFonts w:hint="cs"/>
          <w:rtl/>
        </w:rPr>
        <w:t>الظروف غير المتساوية التي تواجهها المرأة في القطاع الصحي وي</w:t>
      </w:r>
      <w:r w:rsidR="006664C0">
        <w:rPr>
          <w:rFonts w:hint="cs"/>
          <w:rtl/>
        </w:rPr>
        <w:t xml:space="preserve">قترح </w:t>
      </w:r>
      <w:r w:rsidR="00D72F45" w:rsidRPr="00180527">
        <w:rPr>
          <w:rFonts w:hint="cs"/>
          <w:rtl/>
        </w:rPr>
        <w:t xml:space="preserve">تدابير </w:t>
      </w:r>
      <w:r w:rsidR="006664C0">
        <w:rPr>
          <w:rFonts w:hint="cs"/>
          <w:rtl/>
        </w:rPr>
        <w:t xml:space="preserve">لتدارك الوضع </w:t>
      </w:r>
      <w:r w:rsidR="00D72F45" w:rsidRPr="00180527">
        <w:rPr>
          <w:rFonts w:hint="cs"/>
          <w:rtl/>
        </w:rPr>
        <w:t xml:space="preserve">(الفقرة 160). يرجى تقديم معلومات مفصلة عن هذا التقرير وشرح </w:t>
      </w:r>
      <w:r w:rsidR="006664C0">
        <w:rPr>
          <w:rFonts w:hint="cs"/>
          <w:rtl/>
        </w:rPr>
        <w:t xml:space="preserve">طبيعة </w:t>
      </w:r>
      <w:r w:rsidR="002D486A">
        <w:rPr>
          <w:rFonts w:hint="cs"/>
          <w:rtl/>
        </w:rPr>
        <w:t>هذه "</w:t>
      </w:r>
      <w:r w:rsidR="00D72F45" w:rsidRPr="00180527">
        <w:rPr>
          <w:rFonts w:hint="cs"/>
          <w:rtl/>
        </w:rPr>
        <w:t xml:space="preserve">الظروف غير المتساوية"، </w:t>
      </w:r>
      <w:r w:rsidR="006664C0">
        <w:rPr>
          <w:rFonts w:hint="cs"/>
          <w:rtl/>
        </w:rPr>
        <w:t>و</w:t>
      </w:r>
      <w:r w:rsidR="00D72F45" w:rsidRPr="00180527">
        <w:rPr>
          <w:rFonts w:hint="cs"/>
          <w:rtl/>
        </w:rPr>
        <w:t>يرجى</w:t>
      </w:r>
      <w:r w:rsidR="006664C0">
        <w:rPr>
          <w:rFonts w:hint="cs"/>
          <w:rtl/>
        </w:rPr>
        <w:t xml:space="preserve"> أيضاً</w:t>
      </w:r>
      <w:r w:rsidR="00D72F45" w:rsidRPr="00180527">
        <w:rPr>
          <w:rFonts w:hint="cs"/>
          <w:rtl/>
        </w:rPr>
        <w:t xml:space="preserve"> توضيح التدابير التي تتخذها الدولة الطرف لمعالجة أوجه اللامساواة هذه.</w:t>
      </w:r>
    </w:p>
    <w:p w:rsidR="00D72F45" w:rsidRPr="00180527" w:rsidRDefault="00D70912" w:rsidP="00D70912">
      <w:pPr>
        <w:pStyle w:val="H23GA"/>
        <w:rPr>
          <w:rFonts w:hint="cs"/>
          <w:rtl/>
        </w:rPr>
      </w:pPr>
      <w:r w:rsidRPr="00180527">
        <w:rPr>
          <w:rFonts w:hint="cs"/>
          <w:rtl/>
        </w:rPr>
        <w:tab/>
      </w:r>
      <w:r w:rsidRPr="00180527">
        <w:rPr>
          <w:rFonts w:hint="cs"/>
          <w:rtl/>
        </w:rPr>
        <w:tab/>
      </w:r>
      <w:r w:rsidR="00D72F45" w:rsidRPr="00180527">
        <w:rPr>
          <w:rFonts w:hint="cs"/>
          <w:rtl/>
        </w:rPr>
        <w:t xml:space="preserve">نساء الأرياف والنساء من </w:t>
      </w:r>
      <w:r w:rsidR="006664C0">
        <w:rPr>
          <w:rFonts w:hint="cs"/>
          <w:rtl/>
        </w:rPr>
        <w:t>ال</w:t>
      </w:r>
      <w:r w:rsidR="00D72F45" w:rsidRPr="00180527">
        <w:rPr>
          <w:rFonts w:hint="cs"/>
          <w:rtl/>
        </w:rPr>
        <w:t xml:space="preserve">فئات </w:t>
      </w:r>
      <w:r w:rsidR="006664C0">
        <w:rPr>
          <w:rFonts w:hint="cs"/>
          <w:rtl/>
        </w:rPr>
        <w:t>ال</w:t>
      </w:r>
      <w:r w:rsidR="00D72F45" w:rsidRPr="00180527">
        <w:rPr>
          <w:rFonts w:hint="cs"/>
          <w:rtl/>
        </w:rPr>
        <w:t>محرومة</w:t>
      </w:r>
    </w:p>
    <w:p w:rsidR="00D72F45" w:rsidRPr="00180527" w:rsidRDefault="00D70912" w:rsidP="002D486A">
      <w:pPr>
        <w:pStyle w:val="SingleTxtGA"/>
        <w:rPr>
          <w:rFonts w:hint="cs"/>
          <w:rtl/>
        </w:rPr>
      </w:pPr>
      <w:r w:rsidRPr="00180527">
        <w:rPr>
          <w:rFonts w:hint="cs"/>
          <w:rtl/>
        </w:rPr>
        <w:t>19-</w:t>
      </w:r>
      <w:r w:rsidRPr="00180527">
        <w:rPr>
          <w:rFonts w:hint="cs"/>
          <w:rtl/>
        </w:rPr>
        <w:tab/>
      </w:r>
      <w:r w:rsidR="00D72F45" w:rsidRPr="00180527">
        <w:rPr>
          <w:rFonts w:hint="cs"/>
          <w:rtl/>
        </w:rPr>
        <w:t>ي</w:t>
      </w:r>
      <w:r w:rsidR="00FB2CE4">
        <w:rPr>
          <w:rFonts w:hint="cs"/>
          <w:rtl/>
        </w:rPr>
        <w:t>ذكر</w:t>
      </w:r>
      <w:r w:rsidR="00D72F45" w:rsidRPr="00180527">
        <w:rPr>
          <w:rFonts w:hint="cs"/>
          <w:rtl/>
        </w:rPr>
        <w:t xml:space="preserve"> التقرير </w:t>
      </w:r>
      <w:r w:rsidR="00FB2CE4">
        <w:rPr>
          <w:rFonts w:hint="cs"/>
          <w:rtl/>
        </w:rPr>
        <w:t>أ</w:t>
      </w:r>
      <w:r w:rsidR="00D72F45" w:rsidRPr="00180527">
        <w:rPr>
          <w:rFonts w:hint="cs"/>
          <w:rtl/>
        </w:rPr>
        <w:t>ن الدراسة المعنونة "المرأة في مجال السياسة في المناطق الريفية" أكدت أن النساء ممثَّلات تمثيلا</w:t>
      </w:r>
      <w:r w:rsidR="002D486A">
        <w:rPr>
          <w:rFonts w:hint="cs"/>
          <w:rtl/>
        </w:rPr>
        <w:t>ً</w:t>
      </w:r>
      <w:r w:rsidR="00D72F45" w:rsidRPr="00180527">
        <w:rPr>
          <w:rFonts w:hint="cs"/>
          <w:rtl/>
        </w:rPr>
        <w:t xml:space="preserve"> ناقصا</w:t>
      </w:r>
      <w:r w:rsidR="002D486A">
        <w:rPr>
          <w:rFonts w:hint="cs"/>
          <w:rtl/>
        </w:rPr>
        <w:t>ً</w:t>
      </w:r>
      <w:r w:rsidR="00D72F45" w:rsidRPr="00180527">
        <w:rPr>
          <w:rFonts w:hint="cs"/>
          <w:rtl/>
        </w:rPr>
        <w:t xml:space="preserve"> إلى حد بعيد في مناصب تقرير السياسات الزراعية، (الفقرة</w:t>
      </w:r>
      <w:r w:rsidR="00FB2CE4">
        <w:rPr>
          <w:rFonts w:hint="eastAsia"/>
          <w:rtl/>
        </w:rPr>
        <w:t> </w:t>
      </w:r>
      <w:r w:rsidR="00D72F45" w:rsidRPr="00180527">
        <w:rPr>
          <w:rFonts w:hint="cs"/>
          <w:rtl/>
        </w:rPr>
        <w:t>168). يرجى توضيح التدابير الاستباقية والموجهة نحو تحقيق النتائج التي اتخذت أو</w:t>
      </w:r>
      <w:r w:rsidR="00FB2CE4">
        <w:rPr>
          <w:rFonts w:hint="eastAsia"/>
          <w:rtl/>
        </w:rPr>
        <w:t> </w:t>
      </w:r>
      <w:r w:rsidR="00D72F45" w:rsidRPr="00180527">
        <w:rPr>
          <w:rFonts w:hint="cs"/>
          <w:rtl/>
        </w:rPr>
        <w:t xml:space="preserve">يتوخى اتخاذها لمعالجة هذه المسألة، وتقديم معلومات عن حصة المرأة في عملية صنع القرار في إطار برنامج التنمية الريفية </w:t>
      </w:r>
      <w:r w:rsidR="00FB2CE4">
        <w:rPr>
          <w:rFonts w:hint="cs"/>
          <w:rtl/>
        </w:rPr>
        <w:t>للفترة</w:t>
      </w:r>
      <w:r w:rsidR="00D72F45" w:rsidRPr="00180527">
        <w:rPr>
          <w:rFonts w:hint="cs"/>
          <w:rtl/>
        </w:rPr>
        <w:t xml:space="preserve"> 2007</w:t>
      </w:r>
      <w:r w:rsidR="00FB2CE4">
        <w:rPr>
          <w:rFonts w:hint="cs"/>
          <w:rtl/>
        </w:rPr>
        <w:t>-</w:t>
      </w:r>
      <w:r w:rsidR="00D72F45" w:rsidRPr="00180527">
        <w:rPr>
          <w:rFonts w:hint="cs"/>
          <w:rtl/>
        </w:rPr>
        <w:t>2013 (الفقرة</w:t>
      </w:r>
      <w:r w:rsidRPr="00180527">
        <w:rPr>
          <w:rFonts w:hint="eastAsia"/>
          <w:rtl/>
        </w:rPr>
        <w:t> </w:t>
      </w:r>
      <w:r w:rsidR="00D72F45" w:rsidRPr="00180527">
        <w:rPr>
          <w:rFonts w:hint="cs"/>
          <w:rtl/>
        </w:rPr>
        <w:t>166).</w:t>
      </w:r>
    </w:p>
    <w:p w:rsidR="00D72F45" w:rsidRPr="00180527" w:rsidRDefault="00D70912" w:rsidP="00C576B1">
      <w:pPr>
        <w:pStyle w:val="SingleTxtGA"/>
        <w:rPr>
          <w:rFonts w:hint="cs"/>
        </w:rPr>
      </w:pPr>
      <w:r w:rsidRPr="00180527">
        <w:rPr>
          <w:rFonts w:hint="cs"/>
          <w:rtl/>
        </w:rPr>
        <w:t>20-</w:t>
      </w:r>
      <w:r w:rsidRPr="00180527">
        <w:rPr>
          <w:rFonts w:hint="cs"/>
          <w:rtl/>
        </w:rPr>
        <w:tab/>
      </w:r>
      <w:r w:rsidR="00D72F45" w:rsidRPr="00180527">
        <w:rPr>
          <w:rFonts w:hint="cs"/>
          <w:rtl/>
        </w:rPr>
        <w:t>وي</w:t>
      </w:r>
      <w:r w:rsidR="00FB2CE4">
        <w:rPr>
          <w:rFonts w:hint="cs"/>
          <w:rtl/>
        </w:rPr>
        <w:t>ذك</w:t>
      </w:r>
      <w:r w:rsidR="00D72F45" w:rsidRPr="00180527">
        <w:rPr>
          <w:rFonts w:hint="cs"/>
          <w:rtl/>
        </w:rPr>
        <w:t>ر التقرير أن عدد الأجنبيات غير الحاصلات على رخصة عمل قد انخفض انخفاضا</w:t>
      </w:r>
      <w:r w:rsidR="00C576B1">
        <w:rPr>
          <w:rFonts w:hint="cs"/>
          <w:rtl/>
        </w:rPr>
        <w:t>ً</w:t>
      </w:r>
      <w:r w:rsidR="00D72F45" w:rsidRPr="00180527">
        <w:rPr>
          <w:rFonts w:hint="cs"/>
          <w:rtl/>
        </w:rPr>
        <w:t xml:space="preserve"> ملحوظا</w:t>
      </w:r>
      <w:r w:rsidR="00C576B1">
        <w:rPr>
          <w:rFonts w:hint="cs"/>
          <w:rtl/>
        </w:rPr>
        <w:t>ً</w:t>
      </w:r>
      <w:r w:rsidR="00D72F45" w:rsidRPr="00180527">
        <w:rPr>
          <w:rFonts w:hint="cs"/>
          <w:rtl/>
        </w:rPr>
        <w:t xml:space="preserve"> نتيجة جهود الإدماج (الفقرة 89). يرجى إبلاغ اللجنة بالأسباب التي جعلت جهود الإدماج تفضي إلى تراجع في منح تراخيص العمل للمهاجرات وملتمسات اللجوء. ويرجى أيضا</w:t>
      </w:r>
      <w:r w:rsidR="00C576B1">
        <w:rPr>
          <w:rFonts w:hint="cs"/>
          <w:rtl/>
        </w:rPr>
        <w:t>ً</w:t>
      </w:r>
      <w:r w:rsidR="00D72F45" w:rsidRPr="00180527">
        <w:rPr>
          <w:rFonts w:hint="cs"/>
          <w:rtl/>
        </w:rPr>
        <w:t xml:space="preserve"> تقديم بيانات إحصائية عن عمالة المهاجرات وملتمسات اللجوء.</w:t>
      </w:r>
    </w:p>
    <w:p w:rsidR="00D72F45" w:rsidRPr="00180527" w:rsidRDefault="00D70912" w:rsidP="004670DA">
      <w:pPr>
        <w:pStyle w:val="SingleTxtGA"/>
        <w:rPr>
          <w:rFonts w:hint="cs"/>
          <w:rtl/>
        </w:rPr>
      </w:pPr>
      <w:r w:rsidRPr="00180527">
        <w:rPr>
          <w:rFonts w:hint="cs"/>
          <w:rtl/>
        </w:rPr>
        <w:t>21-</w:t>
      </w:r>
      <w:r w:rsidRPr="00180527">
        <w:rPr>
          <w:rFonts w:hint="cs"/>
          <w:rtl/>
        </w:rPr>
        <w:tab/>
      </w:r>
      <w:r w:rsidR="00D72F45" w:rsidRPr="00180527">
        <w:rPr>
          <w:rFonts w:hint="cs"/>
          <w:rtl/>
        </w:rPr>
        <w:t>و</w:t>
      </w:r>
      <w:r w:rsidR="009543E8">
        <w:rPr>
          <w:rFonts w:hint="cs"/>
          <w:rtl/>
        </w:rPr>
        <w:t>تفيد</w:t>
      </w:r>
      <w:r w:rsidR="00D72F45" w:rsidRPr="00180527">
        <w:rPr>
          <w:rFonts w:hint="cs"/>
          <w:rtl/>
        </w:rPr>
        <w:t xml:space="preserve"> المعلومات </w:t>
      </w:r>
      <w:r w:rsidR="009543E8">
        <w:rPr>
          <w:rFonts w:hint="cs"/>
          <w:rtl/>
        </w:rPr>
        <w:t>التي تلقتها اللجنة أن</w:t>
      </w:r>
      <w:r w:rsidR="00D72F45" w:rsidRPr="00180527">
        <w:rPr>
          <w:rFonts w:hint="cs"/>
          <w:rtl/>
        </w:rPr>
        <w:t xml:space="preserve"> النساء ذوات الإعاقة </w:t>
      </w:r>
      <w:r w:rsidR="009543E8">
        <w:rPr>
          <w:rFonts w:hint="cs"/>
          <w:rtl/>
        </w:rPr>
        <w:t xml:space="preserve">تواجهن </w:t>
      </w:r>
      <w:r w:rsidR="00D72F45" w:rsidRPr="00180527">
        <w:rPr>
          <w:rFonts w:hint="cs"/>
          <w:rtl/>
        </w:rPr>
        <w:t>أشكال</w:t>
      </w:r>
      <w:r w:rsidR="009543E8">
        <w:rPr>
          <w:rFonts w:hint="cs"/>
          <w:rtl/>
        </w:rPr>
        <w:t>اً</w:t>
      </w:r>
      <w:r w:rsidR="00D72F45" w:rsidRPr="00180527">
        <w:rPr>
          <w:rFonts w:hint="cs"/>
          <w:rtl/>
        </w:rPr>
        <w:t xml:space="preserve"> متعددة من التمييز فيما يتعلق بالوصول إلى </w:t>
      </w:r>
      <w:r w:rsidR="009543E8">
        <w:rPr>
          <w:rFonts w:hint="cs"/>
          <w:rtl/>
        </w:rPr>
        <w:t>فرص العمل وخدمات الرعاية الصحية</w:t>
      </w:r>
      <w:r w:rsidR="00D72F45" w:rsidRPr="00180527">
        <w:rPr>
          <w:rFonts w:hint="cs"/>
          <w:rtl/>
        </w:rPr>
        <w:t xml:space="preserve"> والتعليم وتدابير الحماية الاجتماعية، </w:t>
      </w:r>
      <w:r w:rsidR="004670DA">
        <w:rPr>
          <w:rFonts w:hint="cs"/>
          <w:rtl/>
        </w:rPr>
        <w:t>ويواجهن خطر ا</w:t>
      </w:r>
      <w:r w:rsidR="00D72F45" w:rsidRPr="00180527">
        <w:rPr>
          <w:rFonts w:hint="cs"/>
          <w:rtl/>
        </w:rPr>
        <w:t>لوقوع ضحية للعنف</w:t>
      </w:r>
      <w:r w:rsidR="004670DA">
        <w:rPr>
          <w:rFonts w:hint="cs"/>
          <w:rtl/>
        </w:rPr>
        <w:t xml:space="preserve"> بشكل أشد</w:t>
      </w:r>
      <w:r w:rsidR="00D72F45" w:rsidRPr="00180527">
        <w:rPr>
          <w:rFonts w:hint="cs"/>
          <w:rtl/>
        </w:rPr>
        <w:t xml:space="preserve">. يرجى تقديم معلومات عن التدابير المتخذة </w:t>
      </w:r>
      <w:r w:rsidR="004670DA">
        <w:rPr>
          <w:rFonts w:hint="cs"/>
          <w:rtl/>
        </w:rPr>
        <w:t>ل</w:t>
      </w:r>
      <w:r w:rsidR="00D72F45" w:rsidRPr="00180527">
        <w:rPr>
          <w:rFonts w:hint="cs"/>
          <w:rtl/>
        </w:rPr>
        <w:t>تحسين وضع النساء ذوات الإعاقة في جميع المجالات المشمولة بالاتفاقية، بما في ذلك مجال العمل.</w:t>
      </w:r>
    </w:p>
    <w:p w:rsidR="008B4BC6" w:rsidRPr="00180527" w:rsidRDefault="00D70912" w:rsidP="00D70912">
      <w:pPr>
        <w:spacing w:before="120"/>
        <w:jc w:val="center"/>
        <w:rPr>
          <w:rFonts w:hint="cs"/>
          <w:u w:val="single"/>
          <w:rtl/>
        </w:rPr>
      </w:pPr>
      <w:r w:rsidRPr="00180527">
        <w:rPr>
          <w:u w:val="single"/>
          <w:rtl/>
        </w:rPr>
        <w:tab/>
      </w:r>
      <w:r w:rsidRPr="00180527">
        <w:rPr>
          <w:u w:val="single"/>
          <w:rtl/>
        </w:rPr>
        <w:tab/>
      </w:r>
      <w:r w:rsidRPr="00180527">
        <w:rPr>
          <w:u w:val="single"/>
          <w:rtl/>
        </w:rPr>
        <w:tab/>
      </w:r>
    </w:p>
    <w:sectPr w:rsidR="008B4BC6" w:rsidRPr="0018052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E26" w:rsidRPr="00FE6865" w:rsidRDefault="00087E26" w:rsidP="00FE6865">
      <w:pPr>
        <w:pStyle w:val="Footer"/>
      </w:pPr>
    </w:p>
  </w:endnote>
  <w:endnote w:type="continuationSeparator" w:id="0">
    <w:p w:rsidR="00087E26" w:rsidRDefault="00087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D01" w:rsidRPr="0029395F" w:rsidRDefault="00733D01" w:rsidP="0029395F">
    <w:pPr>
      <w:pStyle w:val="Footer"/>
      <w:tabs>
        <w:tab w:val="right" w:pos="9598"/>
      </w:tabs>
    </w:pPr>
    <w:r>
      <w:t>GE.12-45065</w:t>
    </w:r>
    <w:r>
      <w:tab/>
    </w:r>
    <w:r w:rsidRPr="0029395F">
      <w:rPr>
        <w:b/>
        <w:sz w:val="18"/>
      </w:rPr>
      <w:fldChar w:fldCharType="begin"/>
    </w:r>
    <w:r w:rsidRPr="0029395F">
      <w:rPr>
        <w:b/>
        <w:sz w:val="18"/>
      </w:rPr>
      <w:instrText xml:space="preserve"> PAGE  \* MERGEFORMAT </w:instrText>
    </w:r>
    <w:r w:rsidRPr="0029395F">
      <w:rPr>
        <w:b/>
        <w:sz w:val="18"/>
      </w:rPr>
      <w:fldChar w:fldCharType="separate"/>
    </w:r>
    <w:r w:rsidR="003B4257">
      <w:rPr>
        <w:b/>
        <w:noProof/>
        <w:sz w:val="18"/>
      </w:rPr>
      <w:t>4</w:t>
    </w:r>
    <w:r w:rsidRPr="0029395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D01" w:rsidRPr="0029395F" w:rsidRDefault="00733D01" w:rsidP="0029395F">
    <w:pPr>
      <w:pStyle w:val="Footer"/>
      <w:tabs>
        <w:tab w:val="right" w:pos="9598"/>
      </w:tabs>
      <w:rPr>
        <w:b/>
        <w:sz w:val="18"/>
      </w:rPr>
    </w:pPr>
    <w:r w:rsidRPr="0029395F">
      <w:rPr>
        <w:b/>
        <w:sz w:val="18"/>
      </w:rPr>
      <w:fldChar w:fldCharType="begin"/>
    </w:r>
    <w:r w:rsidRPr="0029395F">
      <w:rPr>
        <w:b/>
        <w:sz w:val="18"/>
      </w:rPr>
      <w:instrText xml:space="preserve"> PAGE  \* MERGEFORMAT </w:instrText>
    </w:r>
    <w:r w:rsidRPr="0029395F">
      <w:rPr>
        <w:b/>
        <w:sz w:val="18"/>
      </w:rPr>
      <w:fldChar w:fldCharType="separate"/>
    </w:r>
    <w:r w:rsidR="003B4257">
      <w:rPr>
        <w:b/>
        <w:noProof/>
        <w:sz w:val="18"/>
      </w:rPr>
      <w:t>5</w:t>
    </w:r>
    <w:r w:rsidRPr="0029395F">
      <w:rPr>
        <w:b/>
        <w:sz w:val="18"/>
      </w:rPr>
      <w:fldChar w:fldCharType="end"/>
    </w:r>
    <w:r>
      <w:rPr>
        <w:b/>
        <w:sz w:val="18"/>
      </w:rPr>
      <w:tab/>
    </w:r>
    <w:r>
      <w:t>GE.12-45065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D01" w:rsidRDefault="00733D01" w:rsidP="0029395F">
    <w:pPr>
      <w:pStyle w:val="Footer"/>
      <w:jc w:val="right"/>
    </w:pPr>
    <w:r>
      <w:rPr>
        <w:sz w:val="20"/>
      </w:rPr>
      <w:t>(A)   GE.12-45065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210912    210912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E26" w:rsidRDefault="00087E26" w:rsidP="00834FF4">
      <w:pPr>
        <w:pStyle w:val="Footer"/>
        <w:bidi/>
        <w:spacing w:after="80" w:line="200" w:lineRule="exact"/>
        <w:ind w:left="680"/>
      </w:pPr>
      <w:r>
        <w:rPr>
          <w:rFonts w:hint="cs"/>
          <w:rtl/>
        </w:rPr>
        <w:t>__________</w:t>
      </w:r>
    </w:p>
  </w:footnote>
  <w:footnote w:type="continuationSeparator" w:id="0">
    <w:p w:rsidR="00087E26" w:rsidRDefault="00087E26" w:rsidP="00834FF4">
      <w:pPr>
        <w:pStyle w:val="Footer"/>
        <w:bidi/>
        <w:spacing w:after="80" w:line="200" w:lineRule="exact"/>
        <w:ind w:left="680"/>
      </w:pPr>
      <w:r>
        <w:rPr>
          <w:rFonts w:hint="cs"/>
          <w:rtl/>
        </w:rPr>
        <w:t>__________</w:t>
      </w:r>
    </w:p>
  </w:footnote>
  <w:footnote w:id="1">
    <w:p w:rsidR="00733D01" w:rsidRPr="00523482" w:rsidRDefault="00733D01" w:rsidP="0072365A">
      <w:pPr>
        <w:pStyle w:val="FootnoteText"/>
        <w:numPr>
          <w:ilvl w:val="0"/>
          <w:numId w:val="41"/>
        </w:numPr>
        <w:tabs>
          <w:tab w:val="clear" w:pos="1291"/>
          <w:tab w:val="left" w:pos="1253"/>
        </w:tabs>
        <w:spacing w:after="60" w:line="300" w:lineRule="exact"/>
        <w:ind w:left="1247" w:right="1247"/>
        <w:rPr>
          <w:rFonts w:hint="cs"/>
          <w:sz w:val="18"/>
          <w:szCs w:val="26"/>
          <w:rtl/>
        </w:rPr>
      </w:pPr>
      <w:r w:rsidRPr="00523482">
        <w:rPr>
          <w:rFonts w:hint="cs"/>
          <w:sz w:val="18"/>
          <w:szCs w:val="26"/>
          <w:rtl/>
        </w:rPr>
        <w:t xml:space="preserve">تشير أرقام الفقرات إلى تقرير الدولة الطرف، الجامع للتقريرين الدوريين السابع والثامن ما لم </w:t>
      </w:r>
      <w:r>
        <w:rPr>
          <w:rFonts w:hint="cs"/>
          <w:sz w:val="18"/>
          <w:szCs w:val="26"/>
          <w:rtl/>
        </w:rPr>
        <w:t xml:space="preserve">ترد </w:t>
      </w:r>
      <w:r w:rsidR="0072365A">
        <w:rPr>
          <w:rFonts w:hint="cs"/>
          <w:sz w:val="18"/>
          <w:szCs w:val="26"/>
          <w:rtl/>
        </w:rPr>
        <w:t>ال</w:t>
      </w:r>
      <w:r>
        <w:rPr>
          <w:rFonts w:hint="cs"/>
          <w:sz w:val="18"/>
          <w:szCs w:val="26"/>
          <w:rtl/>
        </w:rPr>
        <w:t xml:space="preserve">إشارة </w:t>
      </w:r>
      <w:r w:rsidRPr="00523482">
        <w:rPr>
          <w:rFonts w:hint="cs"/>
          <w:sz w:val="18"/>
          <w:szCs w:val="26"/>
          <w:rtl/>
        </w:rPr>
        <w:t>إلى غير ذلك (</w:t>
      </w:r>
      <w:r w:rsidRPr="00523482">
        <w:rPr>
          <w:sz w:val="18"/>
          <w:szCs w:val="26"/>
        </w:rPr>
        <w:t>CEDAW/C/AUT/7-8</w:t>
      </w:r>
      <w:r w:rsidRPr="00523482">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D01" w:rsidRPr="0029395F" w:rsidRDefault="00733D01" w:rsidP="0029395F">
    <w:pPr>
      <w:pStyle w:val="Header"/>
      <w:jc w:val="right"/>
    </w:pPr>
    <w:r w:rsidRPr="0029395F">
      <w:t>CEDAW/C/AUT/Q/7-8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D01" w:rsidRPr="0029395F" w:rsidRDefault="00733D01" w:rsidP="0029395F">
    <w:pPr>
      <w:pStyle w:val="Header"/>
      <w:jc w:val="left"/>
    </w:pPr>
    <w:r w:rsidRPr="0029395F">
      <w:t>CEDAW/C/AUT/Q/7-8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D01" w:rsidRDefault="00733D0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733D01" w:rsidRPr="00460CB7" w:rsidRDefault="00733D01"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8A96153"/>
    <w:multiLevelType w:val="hybridMultilevel"/>
    <w:tmpl w:val="6C6AA71C"/>
    <w:lvl w:ilvl="0" w:tplc="E1180372">
      <w:start w:val="5"/>
      <w:numFmt w:val="decimal"/>
      <w:lvlText w:val="%1-"/>
      <w:lvlJc w:val="left"/>
      <w:pPr>
        <w:tabs>
          <w:tab w:val="num" w:pos="1937"/>
        </w:tabs>
        <w:ind w:left="1937" w:hanging="690"/>
      </w:pPr>
      <w:rPr>
        <w:rFonts w:hint="default"/>
      </w:rPr>
    </w:lvl>
    <w:lvl w:ilvl="1" w:tplc="04090019">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DC965E6"/>
    <w:multiLevelType w:val="hybridMultilevel"/>
    <w:tmpl w:val="50809A5C"/>
    <w:lvl w:ilvl="0" w:tplc="505C6C4C">
      <w:start w:val="1"/>
      <w:numFmt w:val="decimal"/>
      <w:lvlRestart w:val="0"/>
      <w:lvlText w:val="(%1)"/>
      <w:lvlJc w:val="right"/>
      <w:pPr>
        <w:tabs>
          <w:tab w:val="num" w:pos="1291"/>
        </w:tabs>
        <w:ind w:left="1291"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4"/>
        </w:tabs>
        <w:ind w:left="1484" w:hanging="360"/>
      </w:p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3"/>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2"/>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5B3B"/>
    <w:rsid w:val="00040E25"/>
    <w:rsid w:val="00042149"/>
    <w:rsid w:val="000448E5"/>
    <w:rsid w:val="000648EA"/>
    <w:rsid w:val="00087E26"/>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45C92"/>
    <w:rsid w:val="001602A3"/>
    <w:rsid w:val="00180527"/>
    <w:rsid w:val="001A5161"/>
    <w:rsid w:val="001A60BD"/>
    <w:rsid w:val="001B74C8"/>
    <w:rsid w:val="002225D3"/>
    <w:rsid w:val="002236E3"/>
    <w:rsid w:val="002244FB"/>
    <w:rsid w:val="00232277"/>
    <w:rsid w:val="0023736D"/>
    <w:rsid w:val="00257225"/>
    <w:rsid w:val="0029395F"/>
    <w:rsid w:val="002D486A"/>
    <w:rsid w:val="00310160"/>
    <w:rsid w:val="00341A8C"/>
    <w:rsid w:val="003519E6"/>
    <w:rsid w:val="003B4257"/>
    <w:rsid w:val="003B4356"/>
    <w:rsid w:val="003F08A8"/>
    <w:rsid w:val="004250E3"/>
    <w:rsid w:val="00460CB7"/>
    <w:rsid w:val="004670DA"/>
    <w:rsid w:val="00472A81"/>
    <w:rsid w:val="004901AE"/>
    <w:rsid w:val="004A20A6"/>
    <w:rsid w:val="004B2C92"/>
    <w:rsid w:val="004D5B3B"/>
    <w:rsid w:val="004D6A3A"/>
    <w:rsid w:val="004F4AD7"/>
    <w:rsid w:val="00523482"/>
    <w:rsid w:val="00557CD3"/>
    <w:rsid w:val="00571432"/>
    <w:rsid w:val="005732A2"/>
    <w:rsid w:val="005742EE"/>
    <w:rsid w:val="005762A5"/>
    <w:rsid w:val="00590BA3"/>
    <w:rsid w:val="005B46D9"/>
    <w:rsid w:val="005B7AE0"/>
    <w:rsid w:val="005F146F"/>
    <w:rsid w:val="005F71B6"/>
    <w:rsid w:val="006357C8"/>
    <w:rsid w:val="00654786"/>
    <w:rsid w:val="00660FD4"/>
    <w:rsid w:val="006664C0"/>
    <w:rsid w:val="006A4425"/>
    <w:rsid w:val="006B00A4"/>
    <w:rsid w:val="006B4669"/>
    <w:rsid w:val="006F6BF8"/>
    <w:rsid w:val="00707BDF"/>
    <w:rsid w:val="00710727"/>
    <w:rsid w:val="00715F45"/>
    <w:rsid w:val="0072365A"/>
    <w:rsid w:val="00731815"/>
    <w:rsid w:val="00731B84"/>
    <w:rsid w:val="00733D01"/>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F0E"/>
    <w:rsid w:val="0095208F"/>
    <w:rsid w:val="009543E8"/>
    <w:rsid w:val="00977B3F"/>
    <w:rsid w:val="009814AE"/>
    <w:rsid w:val="009901D3"/>
    <w:rsid w:val="00996BBE"/>
    <w:rsid w:val="009B2C03"/>
    <w:rsid w:val="009D1DD5"/>
    <w:rsid w:val="009F722C"/>
    <w:rsid w:val="00A26157"/>
    <w:rsid w:val="00A265C3"/>
    <w:rsid w:val="00A328C6"/>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576B1"/>
    <w:rsid w:val="00C611ED"/>
    <w:rsid w:val="00C6490A"/>
    <w:rsid w:val="00C64FE1"/>
    <w:rsid w:val="00C6566B"/>
    <w:rsid w:val="00C74296"/>
    <w:rsid w:val="00C8345E"/>
    <w:rsid w:val="00CA5F7C"/>
    <w:rsid w:val="00D51067"/>
    <w:rsid w:val="00D70912"/>
    <w:rsid w:val="00D72F45"/>
    <w:rsid w:val="00D75657"/>
    <w:rsid w:val="00D960AD"/>
    <w:rsid w:val="00DA0E0E"/>
    <w:rsid w:val="00DB0C39"/>
    <w:rsid w:val="00DB6C86"/>
    <w:rsid w:val="00DB7679"/>
    <w:rsid w:val="00DF1702"/>
    <w:rsid w:val="00DF4DD8"/>
    <w:rsid w:val="00DF668E"/>
    <w:rsid w:val="00E04826"/>
    <w:rsid w:val="00E12D42"/>
    <w:rsid w:val="00E14D2B"/>
    <w:rsid w:val="00E20DBA"/>
    <w:rsid w:val="00E6524A"/>
    <w:rsid w:val="00E660D6"/>
    <w:rsid w:val="00E771AB"/>
    <w:rsid w:val="00E95ED2"/>
    <w:rsid w:val="00EA796F"/>
    <w:rsid w:val="00EB077B"/>
    <w:rsid w:val="00EC50B9"/>
    <w:rsid w:val="00ED26A0"/>
    <w:rsid w:val="00F1727A"/>
    <w:rsid w:val="00F34764"/>
    <w:rsid w:val="00F54E3C"/>
    <w:rsid w:val="00F7225E"/>
    <w:rsid w:val="00F874BD"/>
    <w:rsid w:val="00FB1D0B"/>
    <w:rsid w:val="00FB2CE4"/>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1402</Words>
  <Characters>7995</Characters>
  <Application>Microsoft Office Word</Application>
  <DocSecurity>4</DocSecurity>
  <Lines>66</Lines>
  <Paragraphs>18</Paragraphs>
  <ScaleCrop>false</ScaleCrop>
  <HeadingPairs>
    <vt:vector size="2" baseType="variant">
      <vt:variant>
        <vt:lpstr>العنوان</vt:lpstr>
      </vt:variant>
      <vt:variant>
        <vt:i4>1</vt:i4>
      </vt:variant>
    </vt:vector>
  </HeadingPairs>
  <TitlesOfParts>
    <vt:vector size="1" baseType="lpstr">
      <vt:lpstr>CEDAW/C/AUT/Q/7-8</vt:lpstr>
    </vt:vector>
  </TitlesOfParts>
  <Company>CSD</Company>
  <LinksUpToDate>false</LinksUpToDate>
  <CharactersWithSpaces>9379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CEDAW/C/AUT/Q/7-8</dc:title>
  <dc:subject>Mr. Seddiki</dc:subject>
  <dc:creator>Jamela</dc:creator>
  <cp:keywords/>
  <dc:description/>
  <cp:lastModifiedBy>Jamela</cp:lastModifiedBy>
  <cp:revision>2</cp:revision>
  <cp:lastPrinted>2012-09-21T14:20:00Z</cp:lastPrinted>
  <dcterms:created xsi:type="dcterms:W3CDTF">2012-09-21T15:23:00Z</dcterms:created>
  <dcterms:modified xsi:type="dcterms:W3CDTF">2012-09-21T15:23:00Z</dcterms:modified>
</cp:coreProperties>
</file>