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43B" w:rsidRDefault="005E343B" w:rsidP="005E343B">
      <w:pPr>
        <w:spacing w:line="60" w:lineRule="exact"/>
        <w:rPr>
          <w:sz w:val="6"/>
        </w:rPr>
        <w:sectPr w:rsidR="005E343B" w:rsidSect="005E343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E343B" w:rsidRDefault="005E343B" w:rsidP="005E343B">
      <w:pPr>
        <w:spacing w:line="60" w:lineRule="exact"/>
        <w:rPr>
          <w:sz w:val="6"/>
        </w:rPr>
      </w:pPr>
    </w:p>
    <w:p w:rsidR="00ED3244" w:rsidRPr="00ED3244" w:rsidRDefault="00ED3244" w:rsidP="00ED32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ED3244">
        <w:rPr>
          <w:rFonts w:hint="eastAsia"/>
        </w:rPr>
        <w:t>消除对妇女歧视委员会</w:t>
      </w:r>
    </w:p>
    <w:p w:rsidR="00ED3244" w:rsidRPr="00ED3244" w:rsidRDefault="00ED3244" w:rsidP="00ED3244">
      <w:pPr>
        <w:pStyle w:val="SingleTxt"/>
        <w:spacing w:after="60"/>
        <w:ind w:left="0"/>
        <w:rPr>
          <w:rFonts w:ascii="SimHei" w:eastAsia="SimHei" w:hint="eastAsia"/>
        </w:rPr>
      </w:pPr>
      <w:r w:rsidRPr="00ED3244">
        <w:rPr>
          <w:rFonts w:ascii="SimHei" w:eastAsia="SimHei" w:hint="eastAsia"/>
        </w:rPr>
        <w:t>第四十九届会议</w:t>
      </w:r>
    </w:p>
    <w:p w:rsidR="00ED3244" w:rsidRDefault="00ED3244" w:rsidP="00ED3244">
      <w:pPr>
        <w:pStyle w:val="SingleTxt"/>
        <w:spacing w:after="0"/>
        <w:ind w:left="0"/>
        <w:rPr>
          <w:rFonts w:hint="eastAsia"/>
        </w:rPr>
      </w:pPr>
      <w:r>
        <w:rPr>
          <w:rFonts w:hint="eastAsia"/>
        </w:rPr>
        <w:t>2011年7月11</w:t>
      </w:r>
      <w:r>
        <w:t>-</w:t>
      </w:r>
      <w:r>
        <w:rPr>
          <w:rFonts w:hint="eastAsia"/>
        </w:rPr>
        <w:t>29日</w:t>
      </w:r>
    </w:p>
    <w:p w:rsidR="00ED3244" w:rsidRPr="00ED3244" w:rsidRDefault="00ED3244" w:rsidP="00ED32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3244" w:rsidRPr="00ED3244" w:rsidRDefault="00ED3244" w:rsidP="00ED32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3244" w:rsidRPr="00ED3244" w:rsidRDefault="00ED3244" w:rsidP="00ED32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3244" w:rsidRPr="00ED3244" w:rsidRDefault="00ED3244" w:rsidP="00ED324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与审议定期报告有关的议题和问题清单</w:t>
      </w:r>
    </w:p>
    <w:p w:rsidR="00ED3244" w:rsidRPr="00ED3244" w:rsidRDefault="00ED3244" w:rsidP="00ED32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3244" w:rsidRPr="00ED3244" w:rsidRDefault="00ED3244" w:rsidP="00ED32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ED3244" w:rsidRPr="00ED3244" w:rsidRDefault="00ED3244" w:rsidP="00ED32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吉布提</w:t>
      </w:r>
    </w:p>
    <w:p w:rsidR="00ED3244" w:rsidRPr="00ED3244" w:rsidRDefault="00ED3244" w:rsidP="00ED3244">
      <w:pPr>
        <w:pStyle w:val="SingleTxt"/>
        <w:spacing w:after="0" w:line="120" w:lineRule="exact"/>
        <w:rPr>
          <w:rFonts w:hint="eastAsia"/>
          <w:sz w:val="10"/>
        </w:rPr>
      </w:pP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tab/>
      </w:r>
      <w:r>
        <w:rPr>
          <w:rFonts w:hint="eastAsia"/>
        </w:rPr>
        <w:t>会前工作组审查了吉布提的初次、第二次和第三次合并定期报告(CEDAW/C/</w:t>
      </w:r>
      <w:r>
        <w:t xml:space="preserve"> </w:t>
      </w:r>
      <w:r>
        <w:rPr>
          <w:rFonts w:hint="eastAsia"/>
        </w:rPr>
        <w:t>DJI/1-3)。</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概述</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1.</w:t>
      </w:r>
      <w:r>
        <w:tab/>
      </w:r>
      <w:r>
        <w:rPr>
          <w:rFonts w:hint="eastAsia"/>
        </w:rPr>
        <w:t>请提供资料，说明编写初次、第二次和第三次定期报告的过程，包括中央和地方各级公共机构和全国人权机构提供的资讯以及与非政府组织举行的协商。请说明政府是否通过了报告并提交给议会。</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《消除对妇女一切形式歧视公约》的法律地位以及立法和体制框架</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2.</w:t>
      </w:r>
      <w:r>
        <w:tab/>
      </w:r>
      <w:r>
        <w:rPr>
          <w:rFonts w:hint="eastAsia"/>
        </w:rPr>
        <w:t>《宪法》第37条规定，国际条约优先于国内法律。报告说，缔约国法院和法庭对尊重《宪法》所定义的人权和自由的情况进行监督</w:t>
      </w:r>
      <w:r w:rsidR="00325B3F">
        <w:rPr>
          <w:rFonts w:hint="eastAsia"/>
        </w:rPr>
        <w:t>(</w:t>
      </w:r>
      <w:r>
        <w:rPr>
          <w:rFonts w:hint="eastAsia"/>
        </w:rPr>
        <w:t>见CEDAW/C/DJI/1-3，第85段</w:t>
      </w:r>
      <w:r w:rsidR="00325B3F">
        <w:rPr>
          <w:rFonts w:hint="eastAsia"/>
        </w:rPr>
        <w:t>)</w:t>
      </w:r>
      <w:r>
        <w:rPr>
          <w:rFonts w:hint="eastAsia"/>
        </w:rPr>
        <w:t>。如果有的话，请提供援引或直接适用了《公约》以及法庭根据《公约》解释国内法的法庭案例。</w:t>
      </w:r>
    </w:p>
    <w:p w:rsidR="00ED3244" w:rsidRDefault="00ED3244" w:rsidP="00ED3244">
      <w:pPr>
        <w:pStyle w:val="SingleTxt"/>
        <w:rPr>
          <w:rFonts w:hint="eastAsia"/>
        </w:rPr>
      </w:pPr>
      <w:r>
        <w:rPr>
          <w:rFonts w:hint="eastAsia"/>
        </w:rPr>
        <w:t>3.</w:t>
      </w:r>
      <w:r>
        <w:tab/>
      </w:r>
      <w:r>
        <w:rPr>
          <w:rFonts w:hint="eastAsia"/>
        </w:rPr>
        <w:t>请提供更多的资讯，说明临时特别措施对加强事实上或实质性男女平等的影响，特别是在教育、就业、保健和防暴力保护措施以及在农村地区就此采取的措施。</w:t>
      </w:r>
    </w:p>
    <w:p w:rsidR="00ED3244" w:rsidRDefault="00ED3244" w:rsidP="00ED3244">
      <w:pPr>
        <w:pStyle w:val="SingleTxt"/>
        <w:rPr>
          <w:rFonts w:hint="eastAsia"/>
        </w:rPr>
      </w:pPr>
      <w:r>
        <w:rPr>
          <w:rFonts w:hint="eastAsia"/>
        </w:rPr>
        <w:t>4.</w:t>
      </w:r>
      <w:r>
        <w:tab/>
      </w:r>
      <w:r>
        <w:rPr>
          <w:rFonts w:hint="eastAsia"/>
        </w:rPr>
        <w:t>报告说，目前正在进行新的人口普查，第一批数据将在2010年产生</w:t>
      </w:r>
      <w:r w:rsidR="00325B3F">
        <w:rPr>
          <w:rFonts w:hint="eastAsia"/>
        </w:rPr>
        <w:t>(</w:t>
      </w:r>
      <w:r>
        <w:rPr>
          <w:rFonts w:hint="eastAsia"/>
        </w:rPr>
        <w:t>同上，第17段</w:t>
      </w:r>
      <w:r w:rsidR="00325B3F">
        <w:rPr>
          <w:rFonts w:hint="eastAsia"/>
        </w:rPr>
        <w:t>)</w:t>
      </w:r>
      <w:r>
        <w:rPr>
          <w:rFonts w:hint="eastAsia"/>
        </w:rPr>
        <w:t>。请提供按性别区分的数据，说明妇女，包括老年妇女、农村妇女，残疾妇女和难民和移民妇女在《公约》涵盖的所有相关领域的状况。</w:t>
      </w:r>
    </w:p>
    <w:p w:rsidR="00ED3244" w:rsidRDefault="00ED3244" w:rsidP="00ED3244">
      <w:pPr>
        <w:pStyle w:val="SingleTxt"/>
        <w:rPr>
          <w:rFonts w:hint="eastAsia"/>
        </w:rPr>
      </w:pPr>
      <w:r>
        <w:rPr>
          <w:rFonts w:hint="eastAsia"/>
        </w:rPr>
        <w:t>5.</w:t>
      </w:r>
      <w:r>
        <w:tab/>
      </w:r>
      <w:r>
        <w:rPr>
          <w:rFonts w:hint="eastAsia"/>
        </w:rPr>
        <w:t>请提供资讯，说明全国人权委员会在促进男女平等权利方面的任务规定和成就。请说明目前关于扩大该委员会成员和任务范围的计划</w:t>
      </w:r>
      <w:r w:rsidR="00325B3F">
        <w:rPr>
          <w:rFonts w:hint="eastAsia"/>
        </w:rPr>
        <w:t>(</w:t>
      </w:r>
      <w:r>
        <w:rPr>
          <w:rFonts w:hint="eastAsia"/>
        </w:rPr>
        <w:t>同上，第99段</w:t>
      </w:r>
      <w:r w:rsidR="00325B3F">
        <w:rPr>
          <w:rFonts w:hint="eastAsia"/>
        </w:rPr>
        <w:t>)</w:t>
      </w:r>
      <w:r>
        <w:rPr>
          <w:rFonts w:hint="eastAsia"/>
        </w:rPr>
        <w:t>是否也打算包括妇女组织并加强委员会的任务规定和增加资源。</w:t>
      </w:r>
    </w:p>
    <w:p w:rsidR="00ED3244" w:rsidRDefault="00ED3244" w:rsidP="00ED3244">
      <w:pPr>
        <w:pStyle w:val="SingleTxt"/>
        <w:rPr>
          <w:rFonts w:hint="eastAsia"/>
        </w:rPr>
      </w:pPr>
      <w:r>
        <w:rPr>
          <w:rFonts w:hint="eastAsia"/>
        </w:rPr>
        <w:t>6.</w:t>
      </w:r>
      <w:r>
        <w:tab/>
      </w:r>
      <w:r>
        <w:rPr>
          <w:rFonts w:hint="eastAsia"/>
        </w:rPr>
        <w:t>报告提到了设立提高妇女地位、家庭福利和社会事务部，以及设立一个跨部门技术委员会</w:t>
      </w:r>
      <w:r w:rsidR="00325B3F">
        <w:rPr>
          <w:rFonts w:hint="eastAsia"/>
        </w:rPr>
        <w:t>(</w:t>
      </w:r>
      <w:r>
        <w:rPr>
          <w:rFonts w:hint="eastAsia"/>
        </w:rPr>
        <w:t>同上，第169</w:t>
      </w:r>
      <w:r w:rsidR="00F84BD4">
        <w:rPr>
          <w:rFonts w:hint="eastAsia"/>
        </w:rPr>
        <w:t>-</w:t>
      </w:r>
      <w:r>
        <w:rPr>
          <w:rFonts w:hint="eastAsia"/>
        </w:rPr>
        <w:t>170段</w:t>
      </w:r>
      <w:r w:rsidR="00325B3F">
        <w:rPr>
          <w:rFonts w:hint="eastAsia"/>
        </w:rPr>
        <w:t>)</w:t>
      </w:r>
      <w:r>
        <w:rPr>
          <w:rFonts w:hint="eastAsia"/>
        </w:rPr>
        <w:t>，后者的任务是制定将妇女纳入发展的全国计划。哪一个机构负责在区域和地方各级实施提高妇女地位的战略和其他政策?存在何种机制来监测和评估实施情况？</w:t>
      </w:r>
    </w:p>
    <w:p w:rsidR="00ED3244" w:rsidRDefault="00ED3244" w:rsidP="00ED3244">
      <w:pPr>
        <w:pStyle w:val="SingleTxt"/>
        <w:rPr>
          <w:rFonts w:hint="eastAsia"/>
        </w:rPr>
      </w:pPr>
      <w:r>
        <w:rPr>
          <w:rFonts w:hint="eastAsia"/>
        </w:rPr>
        <w:t>7.</w:t>
      </w:r>
      <w:r>
        <w:tab/>
      </w:r>
      <w:r>
        <w:rPr>
          <w:rFonts w:hint="eastAsia"/>
        </w:rPr>
        <w:t>在报告在第180和181段，缔约国承认，上述战略的目标尚未完全实现，并指出，“妇女仍然面临贫穷、易受伤害、失业和社会排斥的威胁”。发现了何种执行战略的实际障碍，在审查该战略时缔约国计划如何应对这些障碍?在执行该战略并提供后续行动机制方面是否有计划加强分散化的决策机构</w:t>
      </w:r>
      <w:r w:rsidR="00325B3F">
        <w:rPr>
          <w:rFonts w:hint="eastAsia"/>
        </w:rPr>
        <w:t>(</w:t>
      </w:r>
      <w:r>
        <w:rPr>
          <w:rFonts w:hint="eastAsia"/>
        </w:rPr>
        <w:t>如市议会</w:t>
      </w:r>
      <w:r w:rsidR="00325B3F">
        <w:rPr>
          <w:rFonts w:hint="eastAsia"/>
        </w:rPr>
        <w:t>)</w:t>
      </w:r>
      <w:r>
        <w:rPr>
          <w:rFonts w:hint="eastAsia"/>
        </w:rPr>
        <w:t>的作用？</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定型观念和文化习俗</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8.</w:t>
      </w:r>
      <w:r>
        <w:tab/>
      </w:r>
      <w:r>
        <w:rPr>
          <w:rFonts w:hint="eastAsia"/>
        </w:rPr>
        <w:t>报告承认，家长制态度和歧视妇女的定型观念根深蒂固</w:t>
      </w:r>
      <w:r w:rsidR="00325B3F">
        <w:rPr>
          <w:rFonts w:hint="eastAsia"/>
        </w:rPr>
        <w:t>(</w:t>
      </w:r>
      <w:r>
        <w:rPr>
          <w:rFonts w:hint="eastAsia"/>
        </w:rPr>
        <w:t>同上，第210段</w:t>
      </w:r>
      <w:r w:rsidR="00325B3F">
        <w:rPr>
          <w:rFonts w:hint="eastAsia"/>
        </w:rPr>
        <w:t>)</w:t>
      </w:r>
      <w:r>
        <w:rPr>
          <w:rFonts w:hint="eastAsia"/>
        </w:rPr>
        <w:t>。详细说明为消除这种态度和定型观念在教育和媒体领域采取的具体措施。请说明男子在实施这类措施方面的作用。</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对妇女的暴力</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9.</w:t>
      </w:r>
      <w:r w:rsidR="00325B3F">
        <w:tab/>
      </w:r>
      <w:r>
        <w:rPr>
          <w:rFonts w:hint="eastAsia"/>
        </w:rPr>
        <w:t>根据委员会看到的资讯，在缔约国对妇女的暴力没有得到充分报告并且很少得到调查，原因是怕受害者名誉受损，也是由于习惯法和习俗的缘故，例如部族之间友好解决，受害者父母得到象征性的赔偿，但受害者本人未经商量也未受到补偿。请说明缔约国是否采取措施以通过打击对妇女暴力行为的全国行动计划以及为下述目的缔约国采取的具体措施：</w:t>
      </w:r>
    </w:p>
    <w:p w:rsidR="00ED3244" w:rsidRDefault="00ED3244" w:rsidP="00ED3244">
      <w:pPr>
        <w:pStyle w:val="SingleTxt"/>
        <w:rPr>
          <w:rFonts w:hint="eastAsia"/>
        </w:rPr>
      </w:pPr>
      <w:r>
        <w:tab/>
      </w:r>
      <w:r>
        <w:rPr>
          <w:rFonts w:hint="eastAsia"/>
        </w:rPr>
        <w:t>(a)</w:t>
      </w:r>
      <w:r>
        <w:rPr>
          <w:rFonts w:hint="eastAsia"/>
        </w:rPr>
        <w:tab/>
        <w:t>鼓励受害者报告家庭暴力和性暴力案件</w:t>
      </w:r>
      <w:r w:rsidR="007A56E9">
        <w:rPr>
          <w:rFonts w:hint="eastAsia"/>
        </w:rPr>
        <w:t>；</w:t>
      </w:r>
    </w:p>
    <w:p w:rsidR="00ED3244" w:rsidRDefault="00ED3244" w:rsidP="00ED3244">
      <w:pPr>
        <w:pStyle w:val="SingleTxt"/>
        <w:rPr>
          <w:rFonts w:hint="eastAsia"/>
        </w:rPr>
      </w:pPr>
      <w:r>
        <w:tab/>
      </w:r>
      <w:r>
        <w:rPr>
          <w:rFonts w:hint="eastAsia"/>
        </w:rPr>
        <w:t>(b)</w:t>
      </w:r>
      <w:r>
        <w:rPr>
          <w:rFonts w:hint="eastAsia"/>
        </w:rPr>
        <w:tab/>
        <w:t>确保犯罪人受到起诉和惩处；</w:t>
      </w:r>
    </w:p>
    <w:p w:rsidR="00ED3244" w:rsidRDefault="00ED3244" w:rsidP="00ED3244">
      <w:pPr>
        <w:pStyle w:val="SingleTxt"/>
        <w:rPr>
          <w:rFonts w:hint="eastAsia"/>
        </w:rPr>
      </w:pPr>
      <w:r>
        <w:tab/>
      </w:r>
      <w:r>
        <w:rPr>
          <w:rFonts w:hint="eastAsia"/>
        </w:rPr>
        <w:t>(c)</w:t>
      </w:r>
      <w:r>
        <w:rPr>
          <w:rFonts w:hint="eastAsia"/>
        </w:rPr>
        <w:tab/>
        <w:t>确保受害者得到充分赔偿；</w:t>
      </w:r>
    </w:p>
    <w:p w:rsidR="00ED3244" w:rsidRDefault="00ED3244" w:rsidP="00ED3244">
      <w:pPr>
        <w:pStyle w:val="SingleTxt"/>
        <w:rPr>
          <w:rFonts w:hint="eastAsia"/>
        </w:rPr>
      </w:pPr>
      <w:r>
        <w:tab/>
      </w:r>
      <w:r>
        <w:rPr>
          <w:rFonts w:hint="eastAsia"/>
        </w:rPr>
        <w:t>(d)</w:t>
      </w:r>
      <w:r>
        <w:rPr>
          <w:rFonts w:hint="eastAsia"/>
        </w:rPr>
        <w:tab/>
        <w:t>加强支助、信息和辅导中心的能力，以向受害者提供医疗、心理和法律援助(同上，第194段和228</w:t>
      </w:r>
      <w:r w:rsidR="00F84BD4">
        <w:rPr>
          <w:rFonts w:hint="eastAsia"/>
        </w:rPr>
        <w:t>-</w:t>
      </w:r>
      <w:r>
        <w:rPr>
          <w:rFonts w:hint="eastAsia"/>
        </w:rPr>
        <w:t>230段</w:t>
      </w:r>
      <w:r w:rsidR="00325B3F">
        <w:rPr>
          <w:rFonts w:hint="eastAsia"/>
        </w:rPr>
        <w:t>)</w:t>
      </w:r>
      <w:r>
        <w:rPr>
          <w:rFonts w:hint="eastAsia"/>
        </w:rPr>
        <w:t>。</w:t>
      </w:r>
    </w:p>
    <w:p w:rsidR="00ED3244" w:rsidRDefault="00ED3244" w:rsidP="00ED3244">
      <w:pPr>
        <w:pStyle w:val="SingleTxt"/>
        <w:rPr>
          <w:rFonts w:hint="eastAsia"/>
        </w:rPr>
      </w:pPr>
      <w:r>
        <w:rPr>
          <w:rFonts w:hint="eastAsia"/>
        </w:rPr>
        <w:t>10.</w:t>
      </w:r>
      <w:r>
        <w:tab/>
      </w:r>
      <w:r>
        <w:rPr>
          <w:rFonts w:hint="eastAsia"/>
        </w:rPr>
        <w:t>请说明缔约国是否将配偶强奸定为罪行，并说明采取了何种措施将强奸后堕胎非罪行化。还请就报告的强奸案件、起诉和对强奸犯的判决提供按性别和年龄分列的最新数据。并请就性骚扰案件提供类似的数据</w:t>
      </w:r>
      <w:r w:rsidR="00325B3F">
        <w:rPr>
          <w:rFonts w:hint="eastAsia"/>
        </w:rPr>
        <w:t>(</w:t>
      </w:r>
      <w:r>
        <w:rPr>
          <w:rFonts w:hint="eastAsia"/>
        </w:rPr>
        <w:t>同上，第226-228和第381段</w:t>
      </w:r>
      <w:r w:rsidR="00325B3F">
        <w:rPr>
          <w:rFonts w:hint="eastAsia"/>
        </w:rPr>
        <w:t>)</w:t>
      </w:r>
      <w:r>
        <w:rPr>
          <w:rFonts w:hint="eastAsia"/>
        </w:rPr>
        <w:t>。</w:t>
      </w:r>
    </w:p>
    <w:p w:rsidR="00ED3244" w:rsidRDefault="00ED3244" w:rsidP="00ED3244">
      <w:pPr>
        <w:pStyle w:val="SingleTxt"/>
        <w:rPr>
          <w:rFonts w:hint="eastAsia"/>
        </w:rPr>
      </w:pPr>
      <w:r>
        <w:rPr>
          <w:rFonts w:hint="eastAsia"/>
        </w:rPr>
        <w:t>11.</w:t>
      </w:r>
      <w:r>
        <w:tab/>
      </w:r>
      <w:r>
        <w:rPr>
          <w:rFonts w:hint="eastAsia"/>
        </w:rPr>
        <w:t>请说明缔约国是否正在考虑通过立法来明确禁止在所有地方</w:t>
      </w:r>
      <w:r w:rsidR="00325B3F">
        <w:rPr>
          <w:rFonts w:hint="eastAsia"/>
        </w:rPr>
        <w:t>(</w:t>
      </w:r>
      <w:r>
        <w:rPr>
          <w:rFonts w:hint="eastAsia"/>
        </w:rPr>
        <w:t>包括在家中</w:t>
      </w:r>
      <w:r w:rsidR="00325B3F">
        <w:rPr>
          <w:rFonts w:hint="eastAsia"/>
        </w:rPr>
        <w:t>)</w:t>
      </w:r>
      <w:r>
        <w:rPr>
          <w:rFonts w:hint="eastAsia"/>
        </w:rPr>
        <w:t>对女孩和男孩的体罚，并说明是否正在采取措施来提高家长、教师和公众对积极的、参与性和非暴力形式的纪律教育的认识。还请说明缔约国是否就女孩对体罚的特殊易受伤害以及体罚对女孩的成长和生理及心理健康的特殊影响进行了任何研究或调查。</w:t>
      </w:r>
    </w:p>
    <w:p w:rsidR="00ED3244" w:rsidRDefault="00ED3244" w:rsidP="00ED3244">
      <w:pPr>
        <w:pStyle w:val="SingleTxt"/>
        <w:rPr>
          <w:rFonts w:hint="eastAsia"/>
        </w:rPr>
      </w:pPr>
      <w:r>
        <w:rPr>
          <w:rFonts w:hint="eastAsia"/>
        </w:rPr>
        <w:t>12.</w:t>
      </w:r>
      <w:r>
        <w:tab/>
      </w:r>
      <w:r>
        <w:rPr>
          <w:rFonts w:hint="eastAsia"/>
        </w:rPr>
        <w:t>请提供详细资讯，说明缔约国为制止切割女性生殖器所采取的措施</w:t>
      </w:r>
      <w:r w:rsidR="00325B3F">
        <w:rPr>
          <w:rFonts w:hint="eastAsia"/>
        </w:rPr>
        <w:t>(</w:t>
      </w:r>
      <w:r>
        <w:rPr>
          <w:rFonts w:hint="eastAsia"/>
        </w:rPr>
        <w:t>同上，第455段和以后各段</w:t>
      </w:r>
      <w:r w:rsidR="00325B3F">
        <w:rPr>
          <w:rFonts w:hint="eastAsia"/>
        </w:rPr>
        <w:t>)</w:t>
      </w:r>
      <w:r>
        <w:rPr>
          <w:rFonts w:hint="eastAsia"/>
        </w:rPr>
        <w:t>，特别是农村地区在这方面采取的措施，包括：</w:t>
      </w:r>
    </w:p>
    <w:p w:rsidR="00ED3244" w:rsidRDefault="00ED3244" w:rsidP="00ED3244">
      <w:pPr>
        <w:pStyle w:val="SingleTxt"/>
        <w:rPr>
          <w:rFonts w:hint="eastAsia"/>
        </w:rPr>
      </w:pPr>
      <w:r>
        <w:tab/>
      </w:r>
      <w:r>
        <w:rPr>
          <w:rFonts w:hint="eastAsia"/>
        </w:rPr>
        <w:t>(a)</w:t>
      </w:r>
      <w:r>
        <w:rPr>
          <w:rFonts w:hint="eastAsia"/>
        </w:rPr>
        <w:tab/>
        <w:t>按照《刑法》关于切割女性生殖器罪行的第333条起诉犯罪人</w:t>
      </w:r>
      <w:r w:rsidR="00325B3F">
        <w:rPr>
          <w:rFonts w:hint="eastAsia"/>
        </w:rPr>
        <w:t>(</w:t>
      </w:r>
      <w:r>
        <w:rPr>
          <w:rFonts w:hint="eastAsia"/>
        </w:rPr>
        <w:t>同上，第155和第482段</w:t>
      </w:r>
      <w:r w:rsidR="00325B3F">
        <w:rPr>
          <w:rFonts w:hint="eastAsia"/>
        </w:rPr>
        <w:t>)</w:t>
      </w:r>
      <w:r>
        <w:rPr>
          <w:rFonts w:hint="eastAsia"/>
        </w:rPr>
        <w:t>；</w:t>
      </w:r>
    </w:p>
    <w:p w:rsidR="00ED3244" w:rsidRDefault="00ED3244" w:rsidP="00ED3244">
      <w:pPr>
        <w:pStyle w:val="SingleTxt"/>
        <w:rPr>
          <w:rFonts w:hint="eastAsia"/>
        </w:rPr>
      </w:pPr>
      <w:r>
        <w:tab/>
      </w:r>
      <w:r>
        <w:rPr>
          <w:rFonts w:hint="eastAsia"/>
        </w:rPr>
        <w:t>(b)</w:t>
      </w:r>
      <w:r>
        <w:rPr>
          <w:rFonts w:hint="eastAsia"/>
        </w:rPr>
        <w:tab/>
        <w:t>就严格执行第333条对警察、检查人员和法官进行必须的培训(同上，第161段</w:t>
      </w:r>
      <w:r w:rsidR="00325B3F">
        <w:rPr>
          <w:rFonts w:hint="eastAsia"/>
        </w:rPr>
        <w:t>)</w:t>
      </w:r>
      <w:r>
        <w:rPr>
          <w:rFonts w:hint="eastAsia"/>
        </w:rPr>
        <w:t>；</w:t>
      </w:r>
    </w:p>
    <w:p w:rsidR="00ED3244" w:rsidRDefault="00ED3244" w:rsidP="00ED3244">
      <w:pPr>
        <w:pStyle w:val="SingleTxt"/>
        <w:rPr>
          <w:rFonts w:hint="eastAsia"/>
        </w:rPr>
      </w:pPr>
      <w:r>
        <w:tab/>
      </w:r>
      <w:r>
        <w:rPr>
          <w:rFonts w:hint="eastAsia"/>
        </w:rPr>
        <w:t>(c)</w:t>
      </w:r>
      <w:r>
        <w:rPr>
          <w:rFonts w:hint="eastAsia"/>
        </w:rPr>
        <w:tab/>
        <w:t>提高有关从业人员、家庭、传统和宗教领袖以及公众对切割女性生殖器对妇女和女孩权利的有害影响</w:t>
      </w:r>
      <w:r w:rsidR="00325B3F">
        <w:rPr>
          <w:rFonts w:hint="eastAsia"/>
        </w:rPr>
        <w:t>(</w:t>
      </w:r>
      <w:r>
        <w:rPr>
          <w:rFonts w:hint="eastAsia"/>
        </w:rPr>
        <w:t>同上，第160段和463</w:t>
      </w:r>
      <w:r w:rsidR="00F84BD4">
        <w:rPr>
          <w:rFonts w:hint="eastAsia"/>
        </w:rPr>
        <w:t>-</w:t>
      </w:r>
      <w:r>
        <w:rPr>
          <w:rFonts w:hint="eastAsia"/>
        </w:rPr>
        <w:t>464段</w:t>
      </w:r>
      <w:r w:rsidR="00325B3F">
        <w:rPr>
          <w:rFonts w:hint="eastAsia"/>
        </w:rPr>
        <w:t>)</w:t>
      </w:r>
      <w:r>
        <w:rPr>
          <w:rFonts w:hint="eastAsia"/>
        </w:rPr>
        <w:t>。</w:t>
      </w:r>
    </w:p>
    <w:p w:rsidR="00ED3244" w:rsidRDefault="00ED3244" w:rsidP="00ED3244">
      <w:pPr>
        <w:pStyle w:val="SingleTxt"/>
        <w:rPr>
          <w:rFonts w:hint="eastAsia"/>
        </w:rPr>
      </w:pPr>
      <w:r>
        <w:rPr>
          <w:rFonts w:hint="eastAsia"/>
        </w:rPr>
        <w:t>请提供自2005年以来向切割女性生殖器受害者提供的医疗帮助以及对施害者的判决资讯。</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贩运妇女和利用妇女卖淫营利</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13.</w:t>
      </w:r>
      <w:r>
        <w:tab/>
      </w:r>
      <w:r>
        <w:rPr>
          <w:rFonts w:hint="eastAsia"/>
        </w:rPr>
        <w:t>缔约国在其报告第240段中承认，为了防止和惩处贩运人口活动，特别是贩运妇女和女孩，必须更有效地适用相关的刑法规定。请说明为确保和监测严格实施这类刑法规定所采取的措施，如对执法人员就严格实施《刑法》第394至400条以及关于贩运人口的第210/AN/07/5号法令进行必须的培训。还请说明是否采取了措施免除人口贩运和性剥削受害者的刑事罪</w:t>
      </w:r>
      <w:r w:rsidR="00325B3F">
        <w:rPr>
          <w:rFonts w:hint="eastAsia"/>
        </w:rPr>
        <w:t>(</w:t>
      </w:r>
      <w:r>
        <w:rPr>
          <w:rFonts w:hint="eastAsia"/>
        </w:rPr>
        <w:t>同上，第221-225段和第231-240段</w:t>
      </w:r>
      <w:r w:rsidR="00325B3F">
        <w:rPr>
          <w:rFonts w:hint="eastAsia"/>
        </w:rPr>
        <w:t>)</w:t>
      </w:r>
      <w:r>
        <w:rPr>
          <w:rFonts w:hint="eastAsia"/>
        </w:rPr>
        <w:t>。</w:t>
      </w:r>
    </w:p>
    <w:p w:rsidR="00ED3244" w:rsidRDefault="00ED3244" w:rsidP="00ED3244">
      <w:pPr>
        <w:pStyle w:val="SingleTxt"/>
        <w:rPr>
          <w:rFonts w:hint="eastAsia"/>
        </w:rPr>
      </w:pPr>
      <w:r>
        <w:rPr>
          <w:rFonts w:hint="eastAsia"/>
        </w:rPr>
        <w:t>14.</w:t>
      </w:r>
      <w:r>
        <w:tab/>
      </w:r>
      <w:r>
        <w:rPr>
          <w:rFonts w:hint="eastAsia"/>
        </w:rPr>
        <w:t>考虑到妇女和儿童，包括移民妇女和残疾儿童，特别容易成为以性剥削和强迫劳动为目的的人口贩运活动的受害者，请提供资讯说明为下述目的所采取的措施：防止贩运妇女和儿童、让他们脱离卖淫和强迫劳动并为他们提供法律、医疗、心理和社会援助，使他们恢复身心健康并重新融入各自的社区，包括向他们提供获得别种收入的机会。</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参与政治和公共生活及决策</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15.</w:t>
      </w:r>
      <w:r>
        <w:tab/>
      </w:r>
      <w:r>
        <w:rPr>
          <w:rFonts w:hint="eastAsia"/>
        </w:rPr>
        <w:t>请解释缔约国是否计划采取更多措施，包括临时特别措施，以按照《公约》第4条第1款，增加妇女在全国和地区议会及市议会代表人数，增加她们在政府(包括部委级</w:t>
      </w:r>
      <w:r w:rsidR="00325B3F">
        <w:rPr>
          <w:rFonts w:hint="eastAsia"/>
        </w:rPr>
        <w:t>)</w:t>
      </w:r>
      <w:r>
        <w:rPr>
          <w:rFonts w:hint="eastAsia"/>
        </w:rPr>
        <w:t>、公共行政、司法、外交(特别是大使</w:t>
      </w:r>
      <w:r w:rsidR="00325B3F">
        <w:rPr>
          <w:rFonts w:hint="eastAsia"/>
        </w:rPr>
        <w:t>)</w:t>
      </w:r>
      <w:r>
        <w:rPr>
          <w:rFonts w:hint="eastAsia"/>
        </w:rPr>
        <w:t>以及国际组织的任职人数</w:t>
      </w:r>
      <w:r w:rsidR="00325B3F">
        <w:rPr>
          <w:rFonts w:hint="eastAsia"/>
        </w:rPr>
        <w:t>(</w:t>
      </w:r>
      <w:r>
        <w:rPr>
          <w:rFonts w:hint="eastAsia"/>
        </w:rPr>
        <w:t>同上第66段和248段及此后各段，和HRI/CORE/DJI/2010，第101段</w:t>
      </w:r>
      <w:r w:rsidR="00325B3F">
        <w:rPr>
          <w:rFonts w:hint="eastAsia"/>
        </w:rPr>
        <w:t>)</w:t>
      </w:r>
      <w:r>
        <w:rPr>
          <w:rFonts w:hint="eastAsia"/>
        </w:rPr>
        <w:t>。请解释缔约国是否对违反2002年11月13日第192/AN/02/4th L号法令及其2008年实施法</w:t>
      </w:r>
      <w:r w:rsidR="00325B3F">
        <w:rPr>
          <w:rFonts w:hint="eastAsia"/>
        </w:rPr>
        <w:t>(</w:t>
      </w:r>
      <w:r>
        <w:rPr>
          <w:rFonts w:hint="eastAsia"/>
        </w:rPr>
        <w:t>即要求在政党候选人名单上妇女代表人数下限</w:t>
      </w:r>
      <w:r w:rsidR="00325B3F">
        <w:rPr>
          <w:rFonts w:hint="eastAsia"/>
        </w:rPr>
        <w:t>(</w:t>
      </w:r>
      <w:r>
        <w:rPr>
          <w:rFonts w:hint="eastAsia"/>
        </w:rPr>
        <w:t>10%</w:t>
      </w:r>
      <w:r w:rsidR="00325B3F">
        <w:rPr>
          <w:rFonts w:hint="eastAsia"/>
        </w:rPr>
        <w:t>)</w:t>
      </w:r>
      <w:r>
        <w:rPr>
          <w:rFonts w:hint="eastAsia"/>
        </w:rPr>
        <w:t>以及占高级事务职位下限(20%</w:t>
      </w:r>
      <w:r w:rsidR="00325B3F">
        <w:rPr>
          <w:rFonts w:hint="eastAsia"/>
        </w:rPr>
        <w:t>)</w:t>
      </w:r>
      <w:r>
        <w:rPr>
          <w:rFonts w:hint="eastAsia"/>
        </w:rPr>
        <w:t>打算采取制裁办法</w:t>
      </w:r>
      <w:r w:rsidR="00325B3F">
        <w:rPr>
          <w:rFonts w:hint="eastAsia"/>
        </w:rPr>
        <w:t>(</w:t>
      </w:r>
      <w:r>
        <w:rPr>
          <w:rFonts w:hint="eastAsia"/>
        </w:rPr>
        <w:t>见</w:t>
      </w:r>
      <w:r w:rsidR="007A56E9">
        <w:t>CEDAW/C/DJI/1-3,</w:t>
      </w:r>
      <w:r w:rsidR="007A56E9">
        <w:rPr>
          <w:rFonts w:hint="eastAsia"/>
        </w:rPr>
        <w:t>第</w:t>
      </w:r>
      <w:r>
        <w:rPr>
          <w:rFonts w:hint="eastAsia"/>
        </w:rPr>
        <w:t>174-175，251-252段和268-269段</w:t>
      </w:r>
      <w:r w:rsidR="00325B3F">
        <w:rPr>
          <w:rFonts w:hint="eastAsia"/>
        </w:rPr>
        <w:t>)</w:t>
      </w:r>
      <w:r>
        <w:rPr>
          <w:rFonts w:hint="eastAsia"/>
        </w:rPr>
        <w:t>，以及缔约国是否正在考虑提高上述下限人数。</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教育</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16.</w:t>
      </w:r>
      <w:r>
        <w:tab/>
      </w:r>
      <w:r>
        <w:rPr>
          <w:rFonts w:hint="eastAsia"/>
        </w:rPr>
        <w:t>报告说，对教育制度的改革带来了前所未有的入学率的上升</w:t>
      </w:r>
      <w:r w:rsidR="00325B3F">
        <w:rPr>
          <w:rFonts w:hint="eastAsia"/>
        </w:rPr>
        <w:t>(</w:t>
      </w:r>
      <w:r>
        <w:rPr>
          <w:rFonts w:hint="eastAsia"/>
        </w:rPr>
        <w:t>同上，第315段</w:t>
      </w:r>
      <w:r w:rsidR="00325B3F">
        <w:rPr>
          <w:rFonts w:hint="eastAsia"/>
        </w:rPr>
        <w:t>)</w:t>
      </w:r>
      <w:r>
        <w:rPr>
          <w:rFonts w:hint="eastAsia"/>
        </w:rPr>
        <w:t>。同时，显示小学和预备学校入学率的表格</w:t>
      </w:r>
      <w:r w:rsidR="00325B3F">
        <w:rPr>
          <w:rFonts w:hint="eastAsia"/>
        </w:rPr>
        <w:t>(</w:t>
      </w:r>
      <w:r>
        <w:rPr>
          <w:rFonts w:hint="eastAsia"/>
        </w:rPr>
        <w:t>第319段</w:t>
      </w:r>
      <w:r w:rsidR="00325B3F">
        <w:rPr>
          <w:rFonts w:hint="eastAsia"/>
        </w:rPr>
        <w:t>)</w:t>
      </w:r>
      <w:r>
        <w:rPr>
          <w:rFonts w:hint="eastAsia"/>
        </w:rPr>
        <w:t>显示了男女入学率之间持久的差距。请说明为什么女孩没有同男孩一样受益于教育改革，并说明缔约国打算如何消除入学率上的性别差距，特别是中学入学率差距。还请提供资讯说明女孩能够得到的奖学金，并说明提高认识，特别是鼓励家长送女孩上学的支持机制和鼓励措施。</w:t>
      </w:r>
    </w:p>
    <w:p w:rsidR="00ED3244" w:rsidRDefault="00ED3244" w:rsidP="00ED3244">
      <w:pPr>
        <w:pStyle w:val="SingleTxt"/>
        <w:rPr>
          <w:rFonts w:hint="eastAsia"/>
        </w:rPr>
      </w:pPr>
      <w:r>
        <w:rPr>
          <w:rFonts w:hint="eastAsia"/>
        </w:rPr>
        <w:t>17.</w:t>
      </w:r>
      <w:r>
        <w:tab/>
      </w:r>
      <w:r>
        <w:rPr>
          <w:rFonts w:hint="eastAsia"/>
        </w:rPr>
        <w:t>请详细说明所采取措施的性质和作用，包括为下述目的采取的特别临时措施：</w:t>
      </w:r>
    </w:p>
    <w:p w:rsidR="00ED3244" w:rsidRDefault="00ED3244" w:rsidP="00ED3244">
      <w:pPr>
        <w:pStyle w:val="SingleTxt"/>
        <w:rPr>
          <w:rFonts w:hint="eastAsia"/>
        </w:rPr>
      </w:pPr>
      <w:r>
        <w:tab/>
      </w:r>
      <w:r>
        <w:rPr>
          <w:rFonts w:hint="eastAsia"/>
        </w:rPr>
        <w:t>(a)</w:t>
      </w:r>
      <w:r>
        <w:rPr>
          <w:rFonts w:hint="eastAsia"/>
        </w:rPr>
        <w:tab/>
        <w:t>使学校更靠近社区，特别是在农村地区；</w:t>
      </w:r>
    </w:p>
    <w:p w:rsidR="00ED3244" w:rsidRDefault="00ED3244" w:rsidP="00ED3244">
      <w:pPr>
        <w:pStyle w:val="SingleTxt"/>
        <w:rPr>
          <w:rFonts w:hint="eastAsia"/>
        </w:rPr>
      </w:pPr>
      <w:r>
        <w:tab/>
      </w:r>
      <w:r>
        <w:rPr>
          <w:rFonts w:hint="eastAsia"/>
        </w:rPr>
        <w:t>(b)</w:t>
      </w:r>
      <w:r>
        <w:rPr>
          <w:rFonts w:hint="eastAsia"/>
        </w:rPr>
        <w:tab/>
        <w:t>在小学为女孩提供分开的卫生设施；</w:t>
      </w:r>
    </w:p>
    <w:p w:rsidR="00ED3244" w:rsidRDefault="00ED3244" w:rsidP="00ED3244">
      <w:pPr>
        <w:pStyle w:val="SingleTxt"/>
        <w:rPr>
          <w:rFonts w:hint="eastAsia"/>
        </w:rPr>
      </w:pPr>
      <w:r>
        <w:tab/>
      </w:r>
      <w:r>
        <w:rPr>
          <w:rFonts w:hint="eastAsia"/>
        </w:rPr>
        <w:t>(c)</w:t>
      </w:r>
      <w:r>
        <w:rPr>
          <w:rFonts w:hint="eastAsia"/>
        </w:rPr>
        <w:tab/>
        <w:t>在偏远地区为妇女和女孩开展扫盲运动</w:t>
      </w:r>
      <w:r w:rsidR="00325B3F">
        <w:rPr>
          <w:rFonts w:hint="eastAsia"/>
        </w:rPr>
        <w:t>(</w:t>
      </w:r>
      <w:r>
        <w:rPr>
          <w:rFonts w:hint="eastAsia"/>
        </w:rPr>
        <w:t>同上，第185和346段</w:t>
      </w:r>
      <w:r w:rsidR="00325B3F">
        <w:rPr>
          <w:rFonts w:hint="eastAsia"/>
        </w:rPr>
        <w:t>)</w:t>
      </w:r>
      <w:r>
        <w:rPr>
          <w:rFonts w:hint="eastAsia"/>
        </w:rPr>
        <w:t>；</w:t>
      </w:r>
    </w:p>
    <w:p w:rsidR="00ED3244" w:rsidRDefault="00ED3244" w:rsidP="00ED3244">
      <w:pPr>
        <w:pStyle w:val="SingleTxt"/>
        <w:rPr>
          <w:rFonts w:hint="eastAsia"/>
        </w:rPr>
      </w:pPr>
      <w:r>
        <w:tab/>
      </w:r>
      <w:r>
        <w:rPr>
          <w:rFonts w:hint="eastAsia"/>
        </w:rPr>
        <w:t>(d)</w:t>
      </w:r>
      <w:r>
        <w:rPr>
          <w:rFonts w:hint="eastAsia"/>
        </w:rPr>
        <w:tab/>
        <w:t>增加妇女获得高等教育的机会</w:t>
      </w:r>
      <w:r w:rsidR="00325B3F">
        <w:rPr>
          <w:rFonts w:hint="eastAsia"/>
        </w:rPr>
        <w:t>(</w:t>
      </w:r>
      <w:r>
        <w:rPr>
          <w:rFonts w:hint="eastAsia"/>
        </w:rPr>
        <w:t>同上第329段</w:t>
      </w:r>
      <w:r w:rsidR="00325B3F">
        <w:rPr>
          <w:rFonts w:hint="eastAsia"/>
        </w:rPr>
        <w:t>)</w:t>
      </w:r>
      <w:r>
        <w:rPr>
          <w:rFonts w:hint="eastAsia"/>
        </w:rPr>
        <w:t>和获得教职的机会</w:t>
      </w:r>
      <w:r w:rsidR="00325B3F">
        <w:rPr>
          <w:rFonts w:hint="eastAsia"/>
        </w:rPr>
        <w:t>(</w:t>
      </w:r>
      <w:r>
        <w:rPr>
          <w:rFonts w:hint="eastAsia"/>
        </w:rPr>
        <w:t>同上第341-342段</w:t>
      </w:r>
      <w:r w:rsidR="00325B3F">
        <w:rPr>
          <w:rFonts w:hint="eastAsia"/>
        </w:rPr>
        <w:t>)</w:t>
      </w:r>
      <w:r>
        <w:rPr>
          <w:rFonts w:hint="eastAsia"/>
        </w:rPr>
        <w:t>；</w:t>
      </w:r>
    </w:p>
    <w:p w:rsidR="00ED3244" w:rsidRDefault="00ED3244" w:rsidP="00ED3244">
      <w:pPr>
        <w:pStyle w:val="SingleTxt"/>
        <w:rPr>
          <w:rFonts w:hint="eastAsia"/>
        </w:rPr>
      </w:pPr>
      <w:r>
        <w:tab/>
      </w:r>
      <w:r>
        <w:rPr>
          <w:rFonts w:hint="eastAsia"/>
        </w:rPr>
        <w:t>(e)</w:t>
      </w:r>
      <w:r>
        <w:rPr>
          <w:rFonts w:hint="eastAsia"/>
        </w:rPr>
        <w:tab/>
        <w:t>扩大残疾女孩的受教育机会；</w:t>
      </w:r>
    </w:p>
    <w:p w:rsidR="00ED3244" w:rsidRDefault="00ED3244" w:rsidP="00ED3244">
      <w:pPr>
        <w:pStyle w:val="SingleTxt"/>
        <w:rPr>
          <w:rFonts w:hint="eastAsia"/>
        </w:rPr>
      </w:pPr>
      <w:r>
        <w:tab/>
      </w:r>
      <w:r>
        <w:rPr>
          <w:rFonts w:hint="eastAsia"/>
        </w:rPr>
        <w:t>(f)</w:t>
      </w:r>
      <w:r>
        <w:rPr>
          <w:rFonts w:hint="eastAsia"/>
        </w:rPr>
        <w:tab/>
        <w:t>让女孩有更多的机会参加体育运动和娱乐活动</w:t>
      </w:r>
      <w:r w:rsidR="00325B3F">
        <w:rPr>
          <w:rFonts w:hint="eastAsia"/>
        </w:rPr>
        <w:t>(</w:t>
      </w:r>
      <w:r>
        <w:rPr>
          <w:rFonts w:hint="eastAsia"/>
        </w:rPr>
        <w:t>同上，第343和512段</w:t>
      </w:r>
      <w:r w:rsidR="00325B3F">
        <w:rPr>
          <w:rFonts w:hint="eastAsia"/>
        </w:rPr>
        <w:t>)</w:t>
      </w:r>
      <w:r>
        <w:rPr>
          <w:rFonts w:hint="eastAsia"/>
        </w:rPr>
        <w:t>。</w:t>
      </w:r>
    </w:p>
    <w:p w:rsidR="00ED3244" w:rsidRDefault="00ED3244" w:rsidP="00ED3244">
      <w:pPr>
        <w:pStyle w:val="SingleTxt"/>
        <w:rPr>
          <w:rFonts w:hint="eastAsia"/>
        </w:rPr>
      </w:pPr>
      <w:r>
        <w:rPr>
          <w:rFonts w:hint="eastAsia"/>
        </w:rPr>
        <w:t>18.</w:t>
      </w:r>
      <w:r>
        <w:tab/>
      </w:r>
      <w:r>
        <w:rPr>
          <w:rFonts w:hint="eastAsia"/>
        </w:rPr>
        <w:t>请说明采取下述措施所产生的影响：为不上学的女孩提供专业培训、帮助将她们纳入劳动市场、在学校和社区发展中心加强关于重要的生活机能的培养并与以最恶劣的童工形式剥削女孩的行为作斗争</w:t>
      </w:r>
      <w:r w:rsidR="00325B3F">
        <w:rPr>
          <w:rFonts w:hint="eastAsia"/>
        </w:rPr>
        <w:t>(</w:t>
      </w:r>
      <w:r>
        <w:rPr>
          <w:rFonts w:hint="eastAsia"/>
        </w:rPr>
        <w:t>同上，第186、187、193和348段</w:t>
      </w:r>
      <w:r w:rsidR="00325B3F">
        <w:rPr>
          <w:rFonts w:hint="eastAsia"/>
        </w:rPr>
        <w:t>)</w:t>
      </w:r>
      <w:r>
        <w:rPr>
          <w:rFonts w:hint="eastAsia"/>
        </w:rPr>
        <w:t>。</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就业</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19.</w:t>
      </w:r>
      <w:r>
        <w:tab/>
      </w:r>
      <w:r>
        <w:rPr>
          <w:rFonts w:hint="eastAsia"/>
        </w:rPr>
        <w:t>鉴于妇女在私营和公共部门的高失业率及其就业集中在非正式经济部门的无保障工作</w:t>
      </w:r>
      <w:r w:rsidR="00325B3F">
        <w:rPr>
          <w:rFonts w:hint="eastAsia"/>
        </w:rPr>
        <w:t>(</w:t>
      </w:r>
      <w:r>
        <w:rPr>
          <w:rFonts w:hint="eastAsia"/>
        </w:rPr>
        <w:t>同上，第34段和第484-503段</w:t>
      </w:r>
      <w:r w:rsidR="00325B3F">
        <w:rPr>
          <w:rFonts w:hint="eastAsia"/>
        </w:rPr>
        <w:t>)</w:t>
      </w:r>
      <w:r>
        <w:rPr>
          <w:rFonts w:hint="eastAsia"/>
        </w:rPr>
        <w:t>，请进一步说明所采取的措施来消除影响到劳动市场男女平等的传统态度和歧视性就业做法，如解雇妊娠妇女或产后妇女；促进私营和公共部门男子和妇女平等参与教育、培训和就业；解决在非正式经济部门工作的妇女遇到的问题，如确保她们平等获得信贷。</w:t>
      </w:r>
    </w:p>
    <w:p w:rsidR="00ED3244" w:rsidRDefault="00ED3244" w:rsidP="00ED3244">
      <w:pPr>
        <w:pStyle w:val="SingleTxt"/>
        <w:rPr>
          <w:rFonts w:hint="eastAsia"/>
        </w:rPr>
      </w:pPr>
      <w:r>
        <w:rPr>
          <w:rFonts w:hint="eastAsia"/>
        </w:rPr>
        <w:t>20.</w:t>
      </w:r>
      <w:r>
        <w:tab/>
      </w:r>
      <w:r>
        <w:rPr>
          <w:rFonts w:hint="eastAsia"/>
        </w:rPr>
        <w:t>采取了何种措施来使妇女能够更好地平衡职业、个人和家庭生活，例如增加托儿设施和幼儿园</w:t>
      </w:r>
      <w:r w:rsidR="00325B3F">
        <w:rPr>
          <w:rFonts w:hint="eastAsia"/>
        </w:rPr>
        <w:t>(</w:t>
      </w:r>
      <w:r>
        <w:rPr>
          <w:rFonts w:hint="eastAsia"/>
        </w:rPr>
        <w:t>同上，第316</w:t>
      </w:r>
      <w:r w:rsidR="00F84BD4">
        <w:rPr>
          <w:rFonts w:hint="eastAsia"/>
        </w:rPr>
        <w:t>-</w:t>
      </w:r>
      <w:r>
        <w:rPr>
          <w:rFonts w:hint="eastAsia"/>
        </w:rPr>
        <w:t>318段</w:t>
      </w:r>
      <w:r w:rsidR="00325B3F">
        <w:rPr>
          <w:rFonts w:hint="eastAsia"/>
        </w:rPr>
        <w:t>)</w:t>
      </w:r>
      <w:r>
        <w:rPr>
          <w:rFonts w:hint="eastAsia"/>
        </w:rPr>
        <w:t>？请提供关于父亲在孩子出生后实际使用应享3天育儿假的情况</w:t>
      </w:r>
      <w:r w:rsidR="00325B3F">
        <w:rPr>
          <w:rFonts w:hint="eastAsia"/>
        </w:rPr>
        <w:t>(</w:t>
      </w:r>
      <w:r>
        <w:rPr>
          <w:rFonts w:hint="eastAsia"/>
        </w:rPr>
        <w:t>同上，第376段</w:t>
      </w:r>
      <w:r w:rsidR="00325B3F">
        <w:rPr>
          <w:rFonts w:hint="eastAsia"/>
        </w:rPr>
        <w:t>)</w:t>
      </w:r>
      <w:r>
        <w:rPr>
          <w:rFonts w:hint="eastAsia"/>
        </w:rPr>
        <w:t>。</w:t>
      </w:r>
    </w:p>
    <w:p w:rsidR="00ED3244" w:rsidRDefault="00ED3244" w:rsidP="00ED3244">
      <w:pPr>
        <w:pStyle w:val="SingleTxt"/>
        <w:rPr>
          <w:rFonts w:hint="eastAsia"/>
        </w:rPr>
      </w:pPr>
      <w:r>
        <w:rPr>
          <w:rFonts w:hint="eastAsia"/>
        </w:rPr>
        <w:t>21.</w:t>
      </w:r>
      <w:r>
        <w:tab/>
      </w:r>
      <w:r>
        <w:rPr>
          <w:rFonts w:hint="eastAsia"/>
        </w:rPr>
        <w:t>请说明缔约国是否采取措施来修订其《劳工法》第259(4)条，该条提到同工同酬，而不是同值工作同等报酬，修订的目的是使之与该《劳工法》第137条保持一致</w:t>
      </w:r>
      <w:r w:rsidR="00325B3F">
        <w:rPr>
          <w:rFonts w:hint="eastAsia"/>
        </w:rPr>
        <w:t>(</w:t>
      </w:r>
      <w:r>
        <w:rPr>
          <w:rFonts w:hint="eastAsia"/>
        </w:rPr>
        <w:t>同上第</w:t>
      </w:r>
      <w:r w:rsidR="007A56E9">
        <w:rPr>
          <w:rFonts w:hint="eastAsia"/>
        </w:rPr>
        <w:t>36</w:t>
      </w:r>
      <w:r>
        <w:rPr>
          <w:rFonts w:hint="eastAsia"/>
        </w:rPr>
        <w:t>2段</w:t>
      </w:r>
      <w:r w:rsidR="00325B3F">
        <w:rPr>
          <w:rFonts w:hint="eastAsia"/>
        </w:rPr>
        <w:t>)</w:t>
      </w:r>
      <w:r>
        <w:rPr>
          <w:rFonts w:hint="eastAsia"/>
        </w:rPr>
        <w:t>和《公约》第11条第1(d)款保持一致。请说明为采取了何种措施以便依据非歧视性准则，如技能、责任、工作条件和花费的体力和脑力来制定客观的工作评估方法，包括在集体商议的框架内采取的措施。请提供资讯说明难民妇女，特别是无居住证或工作许可的难民妇女的工作条件和报酬。</w:t>
      </w:r>
    </w:p>
    <w:p w:rsidR="00ED3244" w:rsidRDefault="00ED3244" w:rsidP="00ED3244">
      <w:pPr>
        <w:pStyle w:val="SingleTxt"/>
        <w:rPr>
          <w:rFonts w:hint="eastAsia"/>
        </w:rPr>
      </w:pPr>
      <w:r>
        <w:rPr>
          <w:rFonts w:hint="eastAsia"/>
        </w:rPr>
        <w:t>22.</w:t>
      </w:r>
      <w:r>
        <w:tab/>
      </w:r>
      <w:r>
        <w:rPr>
          <w:rFonts w:hint="eastAsia"/>
        </w:rPr>
        <w:t>请提供按职业类别分列的资讯说明妇女纳入劳工市场的情况。还请提供资讯说明妇女得到社会保护和养恤金情况，包括农村妇女，由于劳工市场的分隔或由于她们从事的无报酬工作或在非正式经济部门工作，农村妇女不属报告第365段提到的两种保护制度的范围(另见CEDAW/C/DJI/1-3，第364段、第36</w:t>
      </w:r>
      <w:r w:rsidR="00937FAD">
        <w:t>6</w:t>
      </w:r>
      <w:r>
        <w:rPr>
          <w:rFonts w:hint="eastAsia"/>
        </w:rPr>
        <w:t>-368段和第533段</w:t>
      </w:r>
      <w:r w:rsidR="00325B3F">
        <w:rPr>
          <w:rFonts w:hint="eastAsia"/>
        </w:rPr>
        <w:t>)</w:t>
      </w:r>
      <w:r>
        <w:rPr>
          <w:rFonts w:hint="eastAsia"/>
        </w:rPr>
        <w:t>。</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保健</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23.</w:t>
      </w:r>
      <w:r>
        <w:tab/>
      </w:r>
      <w:r>
        <w:rPr>
          <w:rFonts w:hint="eastAsia"/>
        </w:rPr>
        <w:t>请提供详细资讯，说明缔约国所采取的降低很高的产妇和婴儿死亡率及营养不良的措施所产生的影响，这些措施包括提高认识活动，鼓励完全并持续用母乳喂养，确保提供能负担的产前、围产期和产后保健服务，包括在纵深地区提供此类服务，并加强社区保健结构以利于助产服务。</w:t>
      </w:r>
      <w:r w:rsidR="00325B3F">
        <w:rPr>
          <w:rFonts w:hint="eastAsia"/>
        </w:rPr>
        <w:t>(</w:t>
      </w:r>
      <w:r>
        <w:rPr>
          <w:rFonts w:hint="eastAsia"/>
        </w:rPr>
        <w:t>同上，第26、54、189-190、397、401-405、410-419段和427段，以及HRI/CORE/DJI/2010,第49段</w:t>
      </w:r>
      <w:r w:rsidR="00325B3F">
        <w:rPr>
          <w:rFonts w:hint="eastAsia"/>
        </w:rPr>
        <w:t>)</w:t>
      </w:r>
      <w:r>
        <w:rPr>
          <w:rFonts w:hint="eastAsia"/>
        </w:rPr>
        <w:t>。</w:t>
      </w:r>
    </w:p>
    <w:p w:rsidR="00ED3244" w:rsidRDefault="00ED3244" w:rsidP="00ED3244">
      <w:pPr>
        <w:pStyle w:val="SingleTxt"/>
        <w:rPr>
          <w:rFonts w:hint="eastAsia"/>
        </w:rPr>
      </w:pPr>
      <w:r>
        <w:rPr>
          <w:rFonts w:hint="eastAsia"/>
        </w:rPr>
        <w:t>24.</w:t>
      </w:r>
      <w:r>
        <w:tab/>
      </w:r>
      <w:r>
        <w:rPr>
          <w:rFonts w:hint="eastAsia"/>
        </w:rPr>
        <w:t>缔约国目前正采取何种进一步措施来确保少女和青年妇女获得性保健和生殖保健服务，包括保密的心理咨询和计划生育服务、免费的避孕药具，以及关于性健康及在学校，特别是中学以及校外的权利的教育，从而增加避孕药具普及率，减少艾滋病毒/艾滋病和少女怀孕、并预防不安全人工流产</w:t>
      </w:r>
      <w:r w:rsidR="00325B3F">
        <w:rPr>
          <w:rFonts w:hint="eastAsia"/>
        </w:rPr>
        <w:t>(</w:t>
      </w:r>
      <w:r>
        <w:rPr>
          <w:rFonts w:hint="eastAsia"/>
        </w:rPr>
        <w:t>见CEDAW/C/DJI/1-3，第407段和421-426段</w:t>
      </w:r>
      <w:r w:rsidR="00325B3F">
        <w:rPr>
          <w:rFonts w:hint="eastAsia"/>
        </w:rPr>
        <w:t>)</w:t>
      </w:r>
      <w:r>
        <w:rPr>
          <w:rFonts w:hint="eastAsia"/>
        </w:rPr>
        <w:t>？</w:t>
      </w:r>
    </w:p>
    <w:p w:rsidR="00ED3244" w:rsidRDefault="00ED3244" w:rsidP="00ED3244">
      <w:pPr>
        <w:pStyle w:val="SingleTxt"/>
        <w:rPr>
          <w:rFonts w:hint="eastAsia"/>
        </w:rPr>
      </w:pPr>
      <w:r>
        <w:rPr>
          <w:rFonts w:hint="eastAsia"/>
        </w:rPr>
        <w:t>25.</w:t>
      </w:r>
      <w:r>
        <w:tab/>
      </w:r>
      <w:r>
        <w:rPr>
          <w:rFonts w:hint="eastAsia"/>
        </w:rPr>
        <w:t>鉴于艾滋病毒/艾滋病流行病的女性化</w:t>
      </w:r>
      <w:r w:rsidR="00325B3F">
        <w:rPr>
          <w:rFonts w:hint="eastAsia"/>
        </w:rPr>
        <w:t>(</w:t>
      </w:r>
      <w:r>
        <w:rPr>
          <w:rFonts w:hint="eastAsia"/>
        </w:rPr>
        <w:t>同上，第441段</w:t>
      </w:r>
      <w:r w:rsidR="00325B3F">
        <w:rPr>
          <w:rFonts w:hint="eastAsia"/>
        </w:rPr>
        <w:t>)</w:t>
      </w:r>
      <w:r>
        <w:rPr>
          <w:rFonts w:hint="eastAsia"/>
        </w:rPr>
        <w:t>，请说明缔约国是否通过了艾滋病毒/艾滋病全国行动计划和以妇女和女孩为目标并旨在让父亲参与防止父母对婴儿的传染的防治方案。为实现下述目标正在采取何种措施：提高对安全性行为的认识</w:t>
      </w:r>
      <w:r w:rsidR="00325B3F">
        <w:rPr>
          <w:rFonts w:hint="eastAsia"/>
        </w:rPr>
        <w:t>(</w:t>
      </w:r>
      <w:r>
        <w:rPr>
          <w:rFonts w:hint="eastAsia"/>
        </w:rPr>
        <w:t>同上，第453-454段</w:t>
      </w:r>
      <w:r w:rsidR="00325B3F">
        <w:rPr>
          <w:rFonts w:hint="eastAsia"/>
        </w:rPr>
        <w:t>)</w:t>
      </w:r>
      <w:r>
        <w:rPr>
          <w:rFonts w:hint="eastAsia"/>
        </w:rPr>
        <w:t>、为患有艾滋病毒/艾滋病的妇女消除污名并对专业保健人员进行尊重艾滋病毒/艾滋病患者权利的教育？</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残疾妇女和女孩</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26.</w:t>
      </w:r>
      <w:r>
        <w:tab/>
      </w:r>
      <w:r>
        <w:rPr>
          <w:rFonts w:hint="eastAsia"/>
        </w:rPr>
        <w:t>报告第1</w:t>
      </w:r>
      <w:r w:rsidR="007A56E9">
        <w:rPr>
          <w:rFonts w:hint="eastAsia"/>
        </w:rPr>
        <w:t>97</w:t>
      </w:r>
      <w:r>
        <w:rPr>
          <w:rFonts w:hint="eastAsia"/>
        </w:rPr>
        <w:t>段提到了缔约国采取具体措施来增加处于劣势地位和易受伤害群体</w:t>
      </w:r>
      <w:r w:rsidR="00325B3F">
        <w:rPr>
          <w:rFonts w:hint="eastAsia"/>
        </w:rPr>
        <w:t>(</w:t>
      </w:r>
      <w:r>
        <w:rPr>
          <w:rFonts w:hint="eastAsia"/>
        </w:rPr>
        <w:t>妇女和女孩</w:t>
      </w:r>
      <w:r w:rsidR="00325B3F">
        <w:rPr>
          <w:rFonts w:hint="eastAsia"/>
        </w:rPr>
        <w:t>)</w:t>
      </w:r>
      <w:r>
        <w:rPr>
          <w:rFonts w:hint="eastAsia"/>
        </w:rPr>
        <w:t>获得服务的机会，以满足其在保健、教育和社会保护以及获得小型贷款方面的优先需要。请具体说明这些措施并澄清这些措施是否适用于残疾妇女和女孩，是否包括性健康和性权利教育，并向残疾妇女和女孩提供通俗易懂并且适合一定年龄的资讯。</w:t>
      </w:r>
    </w:p>
    <w:p w:rsidR="00ED3244" w:rsidRPr="00ED3244" w:rsidRDefault="00ED3244" w:rsidP="00ED32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ED3244">
        <w:rPr>
          <w:rFonts w:hint="eastAsia"/>
        </w:rPr>
        <w:t>婚姻和家庭</w:t>
      </w:r>
    </w:p>
    <w:p w:rsidR="00ED3244" w:rsidRPr="00ED3244" w:rsidRDefault="00ED3244" w:rsidP="00ED3244">
      <w:pPr>
        <w:pStyle w:val="SingleTxt"/>
        <w:spacing w:after="0" w:line="120" w:lineRule="exact"/>
        <w:rPr>
          <w:rFonts w:hint="eastAsia"/>
          <w:sz w:val="10"/>
        </w:rPr>
      </w:pPr>
    </w:p>
    <w:p w:rsidR="00ED3244" w:rsidRDefault="00ED3244" w:rsidP="00ED3244">
      <w:pPr>
        <w:pStyle w:val="SingleTxt"/>
        <w:rPr>
          <w:rFonts w:hint="eastAsia"/>
        </w:rPr>
      </w:pPr>
      <w:r>
        <w:rPr>
          <w:rFonts w:hint="eastAsia"/>
        </w:rPr>
        <w:t>27.</w:t>
      </w:r>
      <w:r>
        <w:tab/>
      </w:r>
      <w:r>
        <w:rPr>
          <w:rFonts w:hint="eastAsia"/>
        </w:rPr>
        <w:t>请说明缔约国是否正在采取措施，以废除《家庭法》第31和39条的歧视性规定</w:t>
      </w:r>
      <w:r w:rsidR="00325B3F">
        <w:rPr>
          <w:rFonts w:hint="eastAsia"/>
        </w:rPr>
        <w:t>(</w:t>
      </w:r>
      <w:r>
        <w:rPr>
          <w:rFonts w:hint="eastAsia"/>
        </w:rPr>
        <w:t>Act 152/AN/02/4th L</w:t>
      </w:r>
      <w:r w:rsidR="00325B3F">
        <w:rPr>
          <w:rFonts w:hint="eastAsia"/>
        </w:rPr>
        <w:t>)</w:t>
      </w:r>
      <w:r>
        <w:rPr>
          <w:rFonts w:hint="eastAsia"/>
        </w:rPr>
        <w:t>，根据这些规定，丈夫为一家之主，妻子必须尊重其专权，提出离婚的妻子受到更严厉的惩罚或比男子更加苛刻的条件，妇女或女孩财产继承仅为男子或男孩的一半</w:t>
      </w:r>
      <w:r w:rsidR="00325B3F">
        <w:rPr>
          <w:rFonts w:hint="eastAsia"/>
        </w:rPr>
        <w:t>(</w:t>
      </w:r>
      <w:r>
        <w:rPr>
          <w:rFonts w:hint="eastAsia"/>
        </w:rPr>
        <w:t>同上第588-590和594段</w:t>
      </w:r>
      <w:r w:rsidR="00325B3F">
        <w:rPr>
          <w:rFonts w:hint="eastAsia"/>
        </w:rPr>
        <w:t>)</w:t>
      </w:r>
      <w:r>
        <w:rPr>
          <w:rFonts w:hint="eastAsia"/>
        </w:rPr>
        <w:t>。</w:t>
      </w:r>
    </w:p>
    <w:p w:rsidR="00ED3244" w:rsidRDefault="00ED3244" w:rsidP="00ED3244">
      <w:pPr>
        <w:pStyle w:val="SingleTxt"/>
        <w:rPr>
          <w:rFonts w:hint="eastAsia"/>
        </w:rPr>
      </w:pPr>
      <w:r>
        <w:rPr>
          <w:rFonts w:hint="eastAsia"/>
        </w:rPr>
        <w:t>28.</w:t>
      </w:r>
      <w:r>
        <w:tab/>
      </w:r>
      <w:r>
        <w:rPr>
          <w:rFonts w:hint="eastAsia"/>
        </w:rPr>
        <w:t>根据《家庭法》设立的个人身份一审法院就家庭法问题作出裁判并由Ma</w:t>
      </w:r>
      <w:r w:rsidR="00F84BD4">
        <w:t>’</w:t>
      </w:r>
      <w:r>
        <w:rPr>
          <w:rFonts w:hint="eastAsia"/>
        </w:rPr>
        <w:t>adoun Al Chari负责缔结和解除婚姻</w:t>
      </w:r>
      <w:r w:rsidR="00325B3F">
        <w:rPr>
          <w:rFonts w:hint="eastAsia"/>
        </w:rPr>
        <w:t>(</w:t>
      </w:r>
      <w:r>
        <w:rPr>
          <w:rFonts w:hint="eastAsia"/>
        </w:rPr>
        <w:t>见HRI/CORE/DJI/2010，第75和105-111段</w:t>
      </w:r>
      <w:r w:rsidR="00325B3F">
        <w:rPr>
          <w:rFonts w:hint="eastAsia"/>
        </w:rPr>
        <w:t>)</w:t>
      </w:r>
      <w:r>
        <w:rPr>
          <w:rFonts w:hint="eastAsia"/>
        </w:rPr>
        <w:t>，请提供资讯，说明该法院在将有关结婚、离婚和继承的歧视性习惯法或宗教法律规定与《公约》所载的权利和原则进行调和中所遇到的任何挑战。</w:t>
      </w:r>
    </w:p>
    <w:p w:rsidR="00ED3244" w:rsidRDefault="00ED3244" w:rsidP="00ED3244">
      <w:pPr>
        <w:pStyle w:val="SingleTxt"/>
        <w:rPr>
          <w:rFonts w:hint="eastAsia"/>
        </w:rPr>
      </w:pPr>
      <w:r>
        <w:rPr>
          <w:rFonts w:hint="eastAsia"/>
        </w:rPr>
        <w:t>29.</w:t>
      </w:r>
      <w:r>
        <w:tab/>
      </w:r>
      <w:r>
        <w:rPr>
          <w:rFonts w:hint="eastAsia"/>
        </w:rPr>
        <w:t>请提供资讯说明采取了何种措施来终止持续的多偶制。请澄清在多偶制婚姻解除时，妻子是否有权为本人和共同子女获得赡养费</w:t>
      </w:r>
      <w:r w:rsidR="00325B3F">
        <w:rPr>
          <w:rFonts w:hint="eastAsia"/>
        </w:rPr>
        <w:t>(</w:t>
      </w:r>
      <w:r>
        <w:rPr>
          <w:rFonts w:hint="eastAsia"/>
        </w:rPr>
        <w:t>见CEDAW/C/DJI/1-3，第568和577-582段</w:t>
      </w:r>
      <w:r w:rsidR="00325B3F">
        <w:rPr>
          <w:rFonts w:hint="eastAsia"/>
        </w:rPr>
        <w:t>)</w:t>
      </w:r>
      <w:r>
        <w:rPr>
          <w:rFonts w:hint="eastAsia"/>
        </w:rPr>
        <w:t>。还请提供资讯说明确保遭丈夫遗弃的妻子能够为本人及其子女获得赡养费的民事补偿办法和措施，例如通过实施自动的赡养费命令和当地的调节机制来获得赡养费。</w:t>
      </w:r>
    </w:p>
    <w:p w:rsidR="00ED3244" w:rsidRDefault="00ED3244" w:rsidP="00ED3244">
      <w:pPr>
        <w:pStyle w:val="SingleTxt"/>
        <w:rPr>
          <w:rFonts w:hint="eastAsia"/>
        </w:rPr>
      </w:pPr>
      <w:r>
        <w:rPr>
          <w:rFonts w:hint="eastAsia"/>
        </w:rPr>
        <w:t>30.</w:t>
      </w:r>
      <w:r>
        <w:tab/>
      </w:r>
      <w:r>
        <w:rPr>
          <w:rFonts w:hint="eastAsia"/>
        </w:rPr>
        <w:t>请说明缔约国是否打算就18岁最低结婚年龄设立一个例外起点值，并且除了需要孩子的监护人的同意之外是否计划就此种例外设立额外的保障。请提供资讯说明采取了何种措施来就特别是农村地区的早婚问题发动公开的辩论，以及关于违反《家庭法》第14条的制裁措施及其实际中的执行问题的辩论</w:t>
      </w:r>
      <w:r w:rsidR="00325B3F">
        <w:rPr>
          <w:rFonts w:hint="eastAsia"/>
        </w:rPr>
        <w:t>(</w:t>
      </w:r>
      <w:r>
        <w:rPr>
          <w:rFonts w:hint="eastAsia"/>
        </w:rPr>
        <w:t>同上，第194和569-572段</w:t>
      </w:r>
      <w:r w:rsidR="00325B3F">
        <w:rPr>
          <w:rFonts w:hint="eastAsia"/>
        </w:rPr>
        <w:t>)</w:t>
      </w:r>
      <w:r>
        <w:rPr>
          <w:rFonts w:hint="eastAsia"/>
        </w:rPr>
        <w:t>。</w:t>
      </w:r>
    </w:p>
    <w:p w:rsidR="00EA31C3" w:rsidRPr="00ED3244" w:rsidRDefault="00ED3244" w:rsidP="00ED324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ED3244" w:rsidSect="005E343B">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7:14:00Z" w:initials="Start">
    <w:p w:rsidR="00720ECE" w:rsidRDefault="00720EC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NO&gt;&gt;N1062001C&lt;&lt;ODS JOB NO&gt;&gt;</w:t>
      </w:r>
    </w:p>
    <w:p w:rsidR="00720ECE" w:rsidRDefault="00720ECE">
      <w:pPr>
        <w:pStyle w:val="CommentText"/>
      </w:pPr>
      <w:r>
        <w:t>&lt;&lt;ODS DOC SYMBOL1&gt;&gt;CEDAW/C/DJI/Q/1-3&lt;&lt;ODS DOC SYMBOL1&gt;&gt;</w:t>
      </w:r>
    </w:p>
    <w:p w:rsidR="00720ECE" w:rsidRDefault="00720E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9F1" w:rsidRDefault="000779F1">
      <w:r>
        <w:separator/>
      </w:r>
    </w:p>
  </w:endnote>
  <w:endnote w:type="continuationSeparator" w:id="0">
    <w:p w:rsidR="000779F1" w:rsidRDefault="0007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0ECE" w:rsidTr="005E343B">
      <w:tblPrEx>
        <w:tblCellMar>
          <w:top w:w="0" w:type="dxa"/>
          <w:bottom w:w="0" w:type="dxa"/>
        </w:tblCellMar>
      </w:tblPrEx>
      <w:tc>
        <w:tcPr>
          <w:tcW w:w="5033" w:type="dxa"/>
          <w:shd w:val="clear" w:color="auto" w:fill="auto"/>
        </w:tcPr>
        <w:p w:rsidR="00720ECE" w:rsidRPr="005E343B" w:rsidRDefault="00720ECE" w:rsidP="005E34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10-62001 (C)</w:t>
          </w:r>
          <w:r>
            <w:rPr>
              <w:b w:val="0"/>
              <w:w w:val="103"/>
              <w:sz w:val="14"/>
            </w:rPr>
            <w:fldChar w:fldCharType="end"/>
          </w:r>
        </w:p>
      </w:tc>
      <w:tc>
        <w:tcPr>
          <w:tcW w:w="5033" w:type="dxa"/>
          <w:shd w:val="clear" w:color="auto" w:fill="auto"/>
        </w:tcPr>
        <w:p w:rsidR="00720ECE" w:rsidRPr="005E343B" w:rsidRDefault="00720ECE" w:rsidP="005E343B">
          <w:pPr>
            <w:pStyle w:val="Footer"/>
            <w:jc w:val="left"/>
            <w:rPr>
              <w:w w:val="103"/>
            </w:rPr>
          </w:pPr>
          <w:r>
            <w:rPr>
              <w:w w:val="103"/>
            </w:rPr>
            <w:fldChar w:fldCharType="begin"/>
          </w:r>
          <w:r>
            <w:rPr>
              <w:w w:val="103"/>
            </w:rPr>
            <w:instrText xml:space="preserve"> PAGE  \* MERGEFORMAT </w:instrText>
          </w:r>
          <w:r>
            <w:rPr>
              <w:w w:val="103"/>
            </w:rPr>
            <w:fldChar w:fldCharType="separate"/>
          </w:r>
          <w:r w:rsidR="00EB5CB1">
            <w:rPr>
              <w:w w:val="103"/>
            </w:rPr>
            <w:t>6</w:t>
          </w:r>
          <w:r>
            <w:rPr>
              <w:w w:val="103"/>
            </w:rPr>
            <w:fldChar w:fldCharType="end"/>
          </w:r>
        </w:p>
      </w:tc>
    </w:tr>
  </w:tbl>
  <w:p w:rsidR="00720ECE" w:rsidRPr="005E343B" w:rsidRDefault="00720ECE" w:rsidP="005E34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0ECE" w:rsidTr="005E343B">
      <w:tblPrEx>
        <w:tblCellMar>
          <w:top w:w="0" w:type="dxa"/>
          <w:bottom w:w="0" w:type="dxa"/>
        </w:tblCellMar>
      </w:tblPrEx>
      <w:tc>
        <w:tcPr>
          <w:tcW w:w="5033" w:type="dxa"/>
          <w:shd w:val="clear" w:color="auto" w:fill="auto"/>
        </w:tcPr>
        <w:p w:rsidR="00720ECE" w:rsidRPr="005E343B" w:rsidRDefault="00720ECE" w:rsidP="005E343B">
          <w:pPr>
            <w:pStyle w:val="Footer"/>
            <w:jc w:val="right"/>
          </w:pPr>
          <w:r>
            <w:fldChar w:fldCharType="begin"/>
          </w:r>
          <w:r>
            <w:instrText xml:space="preserve"> PAGE  \* MERGEFORMAT </w:instrText>
          </w:r>
          <w:r>
            <w:fldChar w:fldCharType="separate"/>
          </w:r>
          <w:r w:rsidR="00EB5CB1">
            <w:t>5</w:t>
          </w:r>
          <w:r>
            <w:fldChar w:fldCharType="end"/>
          </w:r>
        </w:p>
      </w:tc>
      <w:tc>
        <w:tcPr>
          <w:tcW w:w="5033" w:type="dxa"/>
          <w:shd w:val="clear" w:color="auto" w:fill="auto"/>
        </w:tcPr>
        <w:p w:rsidR="00720ECE" w:rsidRPr="005E343B" w:rsidRDefault="00720ECE" w:rsidP="005E343B">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10-62001 (C)</w:t>
          </w:r>
          <w:r>
            <w:rPr>
              <w:b w:val="0"/>
              <w:w w:val="103"/>
              <w:sz w:val="14"/>
            </w:rPr>
            <w:fldChar w:fldCharType="end"/>
          </w:r>
        </w:p>
      </w:tc>
    </w:tr>
  </w:tbl>
  <w:p w:rsidR="00720ECE" w:rsidRPr="005E343B" w:rsidRDefault="00720ECE" w:rsidP="005E34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20ECE">
      <w:tblPrEx>
        <w:tblCellMar>
          <w:top w:w="0" w:type="dxa"/>
          <w:bottom w:w="0" w:type="dxa"/>
        </w:tblCellMar>
      </w:tblPrEx>
      <w:tc>
        <w:tcPr>
          <w:tcW w:w="5033" w:type="dxa"/>
        </w:tcPr>
        <w:p w:rsidR="00720ECE" w:rsidRDefault="00720ECE" w:rsidP="005E343B">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10-62001 (C)</w:t>
          </w:r>
          <w:r>
            <w:rPr>
              <w:b w:val="0"/>
              <w:sz w:val="21"/>
            </w:rPr>
            <w:fldChar w:fldCharType="end"/>
          </w:r>
          <w:r>
            <w:rPr>
              <w:b w:val="0"/>
              <w:sz w:val="21"/>
            </w:rPr>
            <w:t xml:space="preserve">    1</w:t>
          </w:r>
          <w:r>
            <w:rPr>
              <w:rFonts w:hint="eastAsia"/>
              <w:b w:val="0"/>
              <w:sz w:val="21"/>
            </w:rPr>
            <w:t>6</w:t>
          </w:r>
          <w:r>
            <w:rPr>
              <w:b w:val="0"/>
              <w:sz w:val="21"/>
            </w:rPr>
            <w:t xml:space="preserve">1110    </w:t>
          </w:r>
          <w:r>
            <w:rPr>
              <w:rFonts w:hint="eastAsia"/>
              <w:b w:val="0"/>
              <w:sz w:val="21"/>
            </w:rPr>
            <w:t>22</w:t>
          </w:r>
          <w:r>
            <w:rPr>
              <w:b w:val="0"/>
              <w:sz w:val="21"/>
            </w:rPr>
            <w:t>1110</w:t>
          </w:r>
        </w:p>
        <w:p w:rsidR="00720ECE" w:rsidRPr="005E343B" w:rsidRDefault="00720ECE" w:rsidP="005E343B">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*1062001*</w:t>
          </w:r>
          <w:r>
            <w:rPr>
              <w:rFonts w:ascii="Barcode 3 of 9 by request" w:hAnsi="Barcode 3 of 9 by request"/>
              <w:sz w:val="24"/>
            </w:rPr>
            <w:fldChar w:fldCharType="end"/>
          </w:r>
        </w:p>
      </w:tc>
      <w:tc>
        <w:tcPr>
          <w:tcW w:w="5033" w:type="dxa"/>
        </w:tcPr>
        <w:p w:rsidR="00720ECE" w:rsidRDefault="00720ECE" w:rsidP="005E343B">
          <w:pPr>
            <w:pStyle w:val="Footer"/>
            <w:jc w:val="right"/>
            <w:rPr>
              <w:b w:val="0"/>
              <w:sz w:val="21"/>
            </w:rPr>
          </w:pPr>
          <w:r w:rsidRPr="005E343B">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20ECE" w:rsidRPr="005E343B" w:rsidRDefault="00720ECE" w:rsidP="005E343B">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9F1" w:rsidRDefault="000779F1">
      <w:r>
        <w:separator/>
      </w:r>
    </w:p>
  </w:footnote>
  <w:footnote w:type="continuationSeparator" w:id="0">
    <w:p w:rsidR="000779F1" w:rsidRDefault="000779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0ECE" w:rsidTr="005E343B">
      <w:tblPrEx>
        <w:tblCellMar>
          <w:top w:w="0" w:type="dxa"/>
          <w:bottom w:w="0" w:type="dxa"/>
        </w:tblCellMar>
      </w:tblPrEx>
      <w:trPr>
        <w:trHeight w:hRule="exact" w:val="864"/>
      </w:trPr>
      <w:tc>
        <w:tcPr>
          <w:tcW w:w="4838" w:type="dxa"/>
          <w:shd w:val="clear" w:color="auto" w:fill="auto"/>
          <w:vAlign w:val="bottom"/>
        </w:tcPr>
        <w:p w:rsidR="00720ECE" w:rsidRPr="005E343B" w:rsidRDefault="00720ECE" w:rsidP="005E343B">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CEDAW/C/DJI/Q/1-3</w:t>
          </w:r>
          <w:r>
            <w:rPr>
              <w:b/>
              <w:sz w:val="17"/>
            </w:rPr>
            <w:fldChar w:fldCharType="end"/>
          </w:r>
        </w:p>
      </w:tc>
      <w:tc>
        <w:tcPr>
          <w:tcW w:w="5033" w:type="dxa"/>
          <w:shd w:val="clear" w:color="auto" w:fill="auto"/>
          <w:vAlign w:val="bottom"/>
        </w:tcPr>
        <w:p w:rsidR="00720ECE" w:rsidRDefault="00720ECE" w:rsidP="005E343B">
          <w:pPr>
            <w:pStyle w:val="Header"/>
          </w:pPr>
        </w:p>
      </w:tc>
    </w:tr>
  </w:tbl>
  <w:p w:rsidR="00720ECE" w:rsidRPr="005E343B" w:rsidRDefault="00720ECE" w:rsidP="005E34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0ECE" w:rsidTr="005E343B">
      <w:tblPrEx>
        <w:tblCellMar>
          <w:top w:w="0" w:type="dxa"/>
          <w:bottom w:w="0" w:type="dxa"/>
        </w:tblCellMar>
      </w:tblPrEx>
      <w:trPr>
        <w:trHeight w:hRule="exact" w:val="864"/>
      </w:trPr>
      <w:tc>
        <w:tcPr>
          <w:tcW w:w="4838" w:type="dxa"/>
          <w:shd w:val="clear" w:color="auto" w:fill="auto"/>
          <w:vAlign w:val="bottom"/>
        </w:tcPr>
        <w:p w:rsidR="00720ECE" w:rsidRDefault="00720ECE" w:rsidP="005E343B">
          <w:pPr>
            <w:pStyle w:val="Header"/>
          </w:pPr>
        </w:p>
      </w:tc>
      <w:tc>
        <w:tcPr>
          <w:tcW w:w="5033" w:type="dxa"/>
          <w:shd w:val="clear" w:color="auto" w:fill="auto"/>
          <w:vAlign w:val="bottom"/>
        </w:tcPr>
        <w:p w:rsidR="00720ECE" w:rsidRPr="005E343B" w:rsidRDefault="00720ECE" w:rsidP="005E343B">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CEDAW/C/DJI/Q/1-3</w:t>
          </w:r>
          <w:r>
            <w:rPr>
              <w:b/>
              <w:sz w:val="17"/>
            </w:rPr>
            <w:fldChar w:fldCharType="end"/>
          </w:r>
        </w:p>
      </w:tc>
    </w:tr>
  </w:tbl>
  <w:p w:rsidR="00720ECE" w:rsidRPr="005E343B" w:rsidRDefault="00720ECE" w:rsidP="005E34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20ECE" w:rsidTr="005E34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0ECE" w:rsidRDefault="00720ECE" w:rsidP="005E343B">
          <w:pPr>
            <w:pStyle w:val="Header"/>
            <w:spacing w:after="120"/>
          </w:pPr>
        </w:p>
      </w:tc>
      <w:tc>
        <w:tcPr>
          <w:tcW w:w="1872" w:type="dxa"/>
          <w:tcBorders>
            <w:bottom w:val="single" w:sz="4" w:space="0" w:color="auto"/>
          </w:tcBorders>
          <w:shd w:val="clear" w:color="auto" w:fill="auto"/>
          <w:vAlign w:val="bottom"/>
        </w:tcPr>
        <w:p w:rsidR="00720ECE" w:rsidRPr="005E343B" w:rsidRDefault="00720ECE" w:rsidP="005E343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20ECE" w:rsidRDefault="00720ECE" w:rsidP="005E343B">
          <w:pPr>
            <w:pStyle w:val="Header"/>
            <w:spacing w:after="120"/>
          </w:pPr>
        </w:p>
      </w:tc>
      <w:tc>
        <w:tcPr>
          <w:tcW w:w="6523" w:type="dxa"/>
          <w:gridSpan w:val="3"/>
          <w:tcBorders>
            <w:bottom w:val="single" w:sz="4" w:space="0" w:color="auto"/>
          </w:tcBorders>
          <w:shd w:val="clear" w:color="auto" w:fill="auto"/>
          <w:vAlign w:val="bottom"/>
        </w:tcPr>
        <w:p w:rsidR="00720ECE" w:rsidRPr="005E343B" w:rsidRDefault="00720ECE" w:rsidP="005E343B">
          <w:pPr>
            <w:spacing w:after="80" w:line="240" w:lineRule="auto"/>
            <w:jc w:val="right"/>
            <w:rPr>
              <w:rFonts w:ascii="Times New Roman"/>
              <w:position w:val="-4"/>
            </w:rPr>
          </w:pPr>
          <w:r>
            <w:rPr>
              <w:rFonts w:ascii="Times New Roman"/>
              <w:position w:val="-4"/>
              <w:sz w:val="40"/>
            </w:rPr>
            <w:t>CEDAW</w:t>
          </w:r>
          <w:r>
            <w:rPr>
              <w:rFonts w:ascii="Times New Roman"/>
              <w:position w:val="-4"/>
            </w:rPr>
            <w:t>/C/DJI/Q/1-3</w:t>
          </w:r>
        </w:p>
      </w:tc>
    </w:tr>
    <w:tr w:rsidR="00720ECE" w:rsidRPr="005E343B" w:rsidTr="005E343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0ECE" w:rsidRDefault="00720ECE" w:rsidP="005E343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20ECE" w:rsidRPr="005E343B" w:rsidRDefault="00720ECE" w:rsidP="005E343B">
          <w:pPr>
            <w:pStyle w:val="Header"/>
            <w:spacing w:before="109"/>
            <w:ind w:left="-72"/>
          </w:pPr>
        </w:p>
      </w:tc>
      <w:tc>
        <w:tcPr>
          <w:tcW w:w="5227" w:type="dxa"/>
          <w:gridSpan w:val="3"/>
          <w:tcBorders>
            <w:top w:val="single" w:sz="4" w:space="0" w:color="auto"/>
            <w:bottom w:val="single" w:sz="12" w:space="0" w:color="auto"/>
          </w:tcBorders>
          <w:shd w:val="clear" w:color="auto" w:fill="auto"/>
        </w:tcPr>
        <w:p w:rsidR="00720ECE" w:rsidRPr="005E343B" w:rsidRDefault="00720ECE" w:rsidP="005E343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20ECE" w:rsidRPr="005E343B" w:rsidRDefault="00720ECE" w:rsidP="005E343B">
          <w:pPr>
            <w:pStyle w:val="Header"/>
            <w:spacing w:before="109"/>
          </w:pPr>
        </w:p>
      </w:tc>
      <w:tc>
        <w:tcPr>
          <w:tcW w:w="3180" w:type="dxa"/>
          <w:gridSpan w:val="2"/>
          <w:tcBorders>
            <w:top w:val="single" w:sz="4" w:space="0" w:color="auto"/>
            <w:bottom w:val="single" w:sz="12" w:space="0" w:color="auto"/>
          </w:tcBorders>
          <w:shd w:val="clear" w:color="auto" w:fill="auto"/>
        </w:tcPr>
        <w:p w:rsidR="00720ECE" w:rsidRDefault="00720ECE" w:rsidP="005E343B">
          <w:pPr>
            <w:spacing w:before="240" w:line="240" w:lineRule="exact"/>
            <w:rPr>
              <w:rFonts w:ascii="Times New Roman"/>
            </w:rPr>
          </w:pPr>
          <w:r>
            <w:rPr>
              <w:rFonts w:ascii="Times New Roman"/>
            </w:rPr>
            <w:t>Distr.: General</w:t>
          </w:r>
        </w:p>
        <w:p w:rsidR="00720ECE" w:rsidRDefault="00720ECE" w:rsidP="005E343B">
          <w:pPr>
            <w:spacing w:line="240" w:lineRule="exact"/>
            <w:rPr>
              <w:rFonts w:ascii="Times New Roman"/>
            </w:rPr>
          </w:pPr>
          <w:r>
            <w:rPr>
              <w:rFonts w:ascii="Times New Roman"/>
            </w:rPr>
            <w:t>4 November 2010</w:t>
          </w:r>
        </w:p>
        <w:p w:rsidR="00720ECE" w:rsidRDefault="00720ECE" w:rsidP="005E343B">
          <w:pPr>
            <w:spacing w:line="240" w:lineRule="exact"/>
            <w:rPr>
              <w:rFonts w:ascii="Times New Roman"/>
            </w:rPr>
          </w:pPr>
          <w:r>
            <w:rPr>
              <w:rFonts w:ascii="Times New Roman"/>
            </w:rPr>
            <w:t>Chinese</w:t>
          </w:r>
        </w:p>
        <w:p w:rsidR="00720ECE" w:rsidRPr="005E343B" w:rsidRDefault="00720ECE" w:rsidP="005E343B">
          <w:pPr>
            <w:spacing w:line="240" w:lineRule="exact"/>
            <w:rPr>
              <w:rFonts w:ascii="Times New Roman"/>
            </w:rPr>
          </w:pPr>
          <w:r>
            <w:rPr>
              <w:rFonts w:ascii="Times New Roman"/>
            </w:rPr>
            <w:t>Original: English</w:t>
          </w:r>
        </w:p>
      </w:tc>
    </w:tr>
  </w:tbl>
  <w:p w:rsidR="00720ECE" w:rsidRPr="005E343B" w:rsidRDefault="00720ECE" w:rsidP="005E343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01*"/>
    <w:docVar w:name="CreationDt" w:val="18/11/2010 16:56:26"/>
    <w:docVar w:name="DocCategory" w:val="Doc"/>
    <w:docVar w:name="DocType" w:val="Final"/>
    <w:docVar w:name="FooterJN" w:val="10-62001 (C)"/>
    <w:docVar w:name="jobn" w:val="10-62001 (C)"/>
    <w:docVar w:name="jobnDT" w:val="10-62001 (C)   181110"/>
    <w:docVar w:name="jobnDTDT" w:val="10-62001 (C)   181110   181110"/>
    <w:docVar w:name="JobNo" w:val="1062001C"/>
    <w:docVar w:name="OandT" w:val="WXQ"/>
    <w:docVar w:name="sss1" w:val="CEDAW/C/DJI/Q/1-3"/>
    <w:docVar w:name="sss2" w:val="-"/>
    <w:docVar w:name="Symbol1" w:val="CEDAW/C/DJI/Q/1-3"/>
    <w:docVar w:name="Symbol2" w:val="-"/>
  </w:docVars>
  <w:rsids>
    <w:rsidRoot w:val="00D25808"/>
    <w:rsid w:val="0000347C"/>
    <w:rsid w:val="000125BC"/>
    <w:rsid w:val="00021A2B"/>
    <w:rsid w:val="00037B39"/>
    <w:rsid w:val="00044CA4"/>
    <w:rsid w:val="00045EFE"/>
    <w:rsid w:val="0007337D"/>
    <w:rsid w:val="000758DF"/>
    <w:rsid w:val="00076EB8"/>
    <w:rsid w:val="000779F1"/>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5B3F"/>
    <w:rsid w:val="003274A9"/>
    <w:rsid w:val="00331221"/>
    <w:rsid w:val="003649EE"/>
    <w:rsid w:val="00371BC6"/>
    <w:rsid w:val="00373A15"/>
    <w:rsid w:val="00383ACA"/>
    <w:rsid w:val="00394A02"/>
    <w:rsid w:val="003C7B20"/>
    <w:rsid w:val="003D075F"/>
    <w:rsid w:val="003E4565"/>
    <w:rsid w:val="003E748F"/>
    <w:rsid w:val="003E7612"/>
    <w:rsid w:val="00414423"/>
    <w:rsid w:val="00431F9D"/>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E343B"/>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20ECE"/>
    <w:rsid w:val="007319E0"/>
    <w:rsid w:val="007345AA"/>
    <w:rsid w:val="00737B00"/>
    <w:rsid w:val="0075155C"/>
    <w:rsid w:val="00753A05"/>
    <w:rsid w:val="00757193"/>
    <w:rsid w:val="00761190"/>
    <w:rsid w:val="00776537"/>
    <w:rsid w:val="00783A25"/>
    <w:rsid w:val="007877F4"/>
    <w:rsid w:val="007A56E9"/>
    <w:rsid w:val="007C74B9"/>
    <w:rsid w:val="007E1B5E"/>
    <w:rsid w:val="007E6253"/>
    <w:rsid w:val="007F2278"/>
    <w:rsid w:val="007F49F2"/>
    <w:rsid w:val="00803014"/>
    <w:rsid w:val="00805783"/>
    <w:rsid w:val="00806F57"/>
    <w:rsid w:val="00806F90"/>
    <w:rsid w:val="00815C29"/>
    <w:rsid w:val="008246FC"/>
    <w:rsid w:val="00824C19"/>
    <w:rsid w:val="00826250"/>
    <w:rsid w:val="008378D1"/>
    <w:rsid w:val="00846462"/>
    <w:rsid w:val="0086691F"/>
    <w:rsid w:val="00874DB2"/>
    <w:rsid w:val="00883DB0"/>
    <w:rsid w:val="00884C8F"/>
    <w:rsid w:val="00896D38"/>
    <w:rsid w:val="008C3296"/>
    <w:rsid w:val="008E2D03"/>
    <w:rsid w:val="008F2BB5"/>
    <w:rsid w:val="008F425D"/>
    <w:rsid w:val="008F5472"/>
    <w:rsid w:val="008F5D0F"/>
    <w:rsid w:val="009122E0"/>
    <w:rsid w:val="00913351"/>
    <w:rsid w:val="00937FAD"/>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C00D9"/>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1DE5"/>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25808"/>
    <w:rsid w:val="00D323B5"/>
    <w:rsid w:val="00D42ACC"/>
    <w:rsid w:val="00D51DC5"/>
    <w:rsid w:val="00D676D7"/>
    <w:rsid w:val="00D71517"/>
    <w:rsid w:val="00D7168D"/>
    <w:rsid w:val="00D874E1"/>
    <w:rsid w:val="00D9586D"/>
    <w:rsid w:val="00DA270E"/>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B5CB1"/>
    <w:rsid w:val="00EC6F21"/>
    <w:rsid w:val="00ED3244"/>
    <w:rsid w:val="00EE0913"/>
    <w:rsid w:val="00F01440"/>
    <w:rsid w:val="00F13305"/>
    <w:rsid w:val="00F40463"/>
    <w:rsid w:val="00F50336"/>
    <w:rsid w:val="00F55E5B"/>
    <w:rsid w:val="00F62E3F"/>
    <w:rsid w:val="00F67F90"/>
    <w:rsid w:val="00F77B3E"/>
    <w:rsid w:val="00F833CB"/>
    <w:rsid w:val="00F84BD4"/>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243</TotalTime>
  <Pages>1</Pages>
  <Words>2480</Words>
  <Characters>2629</Characters>
  <Application>Microsoft Office Word</Application>
  <DocSecurity>4</DocSecurity>
  <Lines>75</Lines>
  <Paragraphs>8</Paragraphs>
  <ScaleCrop>false</ScaleCrop>
  <Company>United Nations</Company>
  <LinksUpToDate>false</LinksUpToDate>
  <CharactersWithSpaces>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WXQ</dc:creator>
  <cp:keywords/>
  <dc:description/>
  <cp:lastModifiedBy>CTPU WXQ</cp:lastModifiedBy>
  <cp:revision>23</cp:revision>
  <cp:lastPrinted>2010-11-19T09:20:00Z</cp:lastPrinted>
  <dcterms:created xsi:type="dcterms:W3CDTF">2010-11-18T10:56:00Z</dcterms:created>
  <dcterms:modified xsi:type="dcterms:W3CDTF">2010-11-19T09:21:00Z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1062001</vt:lpwstr>
  </property>
  <property fmtid="{D5CDD505-2E9C-101B-9397-08002B2CF9AE}" pid="3" name="Symbol1">
    <vt:lpwstr>CEDAW/C/DJI/Q/1-3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WXQ</vt:lpwstr>
  </property>
</Properties>
</file>