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>
              <w:t>C/MDA/</w:t>
            </w:r>
            <w:proofErr w:type="spellStart"/>
            <w:r>
              <w:t>CO</w:t>
            </w:r>
            <w:proofErr w:type="spellEnd"/>
            <w:r>
              <w:t>/8-9</w: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6 April 2011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00000" w:rsidRDefault="00000000">
      <w:pPr>
        <w:rPr>
          <w:b/>
        </w:rPr>
      </w:pPr>
      <w:r>
        <w:rPr>
          <w:b/>
        </w:rPr>
        <w:t>Семьдесят восьмая сессия</w:t>
      </w:r>
    </w:p>
    <w:p w:rsidR="00000000" w:rsidRDefault="00000000">
      <w:r>
        <w:t>14 февраля − 11 марта 2011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</w:t>
      </w:r>
      <w:r>
        <w:br/>
        <w:t>со статьей 9 Конвенции</w:t>
      </w:r>
    </w:p>
    <w:p w:rsidR="00000000" w:rsidRDefault="00000000">
      <w:pPr>
        <w:pStyle w:val="H1GR"/>
      </w:pPr>
      <w:r>
        <w:tab/>
      </w:r>
      <w:r>
        <w:tab/>
        <w:t>Заключительные замечания Комитета по ликвидации расовой дискриминации</w:t>
      </w:r>
    </w:p>
    <w:p w:rsidR="00000000" w:rsidRDefault="00000000">
      <w:pPr>
        <w:pStyle w:val="HChGR"/>
      </w:pPr>
      <w:r>
        <w:tab/>
      </w:r>
      <w:r>
        <w:tab/>
        <w:t>Республика Молдова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восьмой и девятый периодические доклады Респу</w:t>
      </w:r>
      <w:r>
        <w:t>б</w:t>
      </w:r>
      <w:r>
        <w:t>лики Молдова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MDA</w:t>
      </w:r>
      <w:r>
        <w:t>/8−9), представленные в одном документе, на св</w:t>
      </w:r>
      <w:r>
        <w:t>о</w:t>
      </w:r>
      <w:r>
        <w:t>их 2073-м и 2074-м заседаниях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 xml:space="preserve">.2073 и 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.2074), сост</w:t>
      </w:r>
      <w:r>
        <w:t>о</w:t>
      </w:r>
      <w:r>
        <w:t>явшихся 1 и 2 марта 2011 года. На своем 2087-м заседании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.2087), состоявшемся 10 марта 2011 года, Комитет принял нижеследующие заключ</w:t>
      </w:r>
      <w:r>
        <w:t>и</w:t>
      </w:r>
      <w:r>
        <w:t>тельные замеч</w:t>
      </w:r>
      <w:r>
        <w:t>а</w:t>
      </w:r>
      <w:r>
        <w:t>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своевременно представленные объединенные восьмой и девятый периодические доклады государства-участника и возмо</w:t>
      </w:r>
      <w:r>
        <w:t>ж</w:t>
      </w:r>
      <w:r>
        <w:t>ность продолжить диалог с государством-участником. Комитет также высоко оценивает представленные государством-участником материалы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MDA</w:t>
      </w:r>
      <w:r>
        <w:t>/</w:t>
      </w:r>
      <w:r>
        <w:rPr>
          <w:lang w:val="en-GB"/>
        </w:rPr>
        <w:t>CO</w:t>
      </w:r>
      <w:r>
        <w:t>/7/</w:t>
      </w:r>
      <w:r>
        <w:rPr>
          <w:lang w:val="en-GB"/>
        </w:rPr>
        <w:t>Add</w:t>
      </w:r>
      <w:r>
        <w:t xml:space="preserve">.1 и </w:t>
      </w:r>
      <w:r>
        <w:rPr>
          <w:lang w:val="en-GB"/>
        </w:rPr>
        <w:t>Add</w:t>
      </w:r>
      <w:r>
        <w:t>.2) по последующим мерам, принятым в связи с предыдущими заключительными замечаниями Комитета. Комитет с удовл</w:t>
      </w:r>
      <w:r>
        <w:t>е</w:t>
      </w:r>
      <w:r>
        <w:t>творением отмечает конструктивный диалог с делегацией, а также устные отв</w:t>
      </w:r>
      <w:r>
        <w:t>е</w:t>
      </w:r>
      <w:r>
        <w:t>ты на вопросы, з</w:t>
      </w:r>
      <w:r>
        <w:t>а</w:t>
      </w:r>
      <w:r>
        <w:t>данные членами Комитета.</w:t>
      </w:r>
    </w:p>
    <w:p w:rsidR="00000000" w:rsidRDefault="00000000">
      <w:pPr>
        <w:pStyle w:val="SingleTxtGR"/>
      </w:pPr>
      <w:r>
        <w:t>3.</w:t>
      </w:r>
      <w:r>
        <w:tab/>
        <w:t>Комитет отмечает, что район Приднестровья по-прежнему остается за пределами контроля государства-участника, которое, таким образом, не сп</w:t>
      </w:r>
      <w:r>
        <w:t>о</w:t>
      </w:r>
      <w:r>
        <w:t>собно проводить мониторинг осуществления Конвенции на этой части своей территории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MDA</w:t>
      </w:r>
      <w:r>
        <w:t>/8−9, пункты 8−11).</w:t>
      </w:r>
    </w:p>
    <w:p w:rsidR="00000000" w:rsidRDefault="00000000">
      <w:pPr>
        <w:pStyle w:val="H1GR"/>
      </w:pPr>
      <w:r>
        <w:tab/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следующие законодательные и другие меры, пр</w:t>
      </w:r>
      <w:r>
        <w:t>и</w:t>
      </w:r>
      <w:r>
        <w:t>нятые г</w:t>
      </w:r>
      <w:r>
        <w:t>о</w:t>
      </w:r>
      <w:r>
        <w:t>сударством-участником:</w:t>
      </w:r>
    </w:p>
    <w:p w:rsidR="00000000" w:rsidRDefault="00000000">
      <w:pPr>
        <w:pStyle w:val="SingleTxtGR"/>
      </w:pPr>
      <w:r>
        <w:tab/>
        <w:t>а)</w:t>
      </w:r>
      <w:r>
        <w:tab/>
        <w:t>Закон об убежище от 18 декабря 2008 года;</w:t>
      </w:r>
    </w:p>
    <w:p w:rsidR="00000000" w:rsidRDefault="00000000">
      <w:pPr>
        <w:pStyle w:val="SingleTxtGR"/>
      </w:pPr>
      <w:r>
        <w:tab/>
        <w:t>b)</w:t>
      </w:r>
      <w:r>
        <w:tab/>
        <w:t>Закон об иностранцах от 24 декабря 2010 года;</w:t>
      </w:r>
    </w:p>
    <w:p w:rsidR="00000000" w:rsidRDefault="00000000">
      <w:pPr>
        <w:pStyle w:val="SingleTxtGR"/>
      </w:pPr>
      <w:r>
        <w:tab/>
        <w:t>с)</w:t>
      </w:r>
      <w:r>
        <w:tab/>
        <w:t>Национальную программу по созданию комплексной системы с</w:t>
      </w:r>
      <w:r>
        <w:t>о</w:t>
      </w:r>
      <w:r>
        <w:t>циальных услуг, которая предусматривает поддержку маргинализ</w:t>
      </w:r>
      <w:r>
        <w:t>о</w:t>
      </w:r>
      <w:r>
        <w:t>ванных групп населения;</w:t>
      </w:r>
    </w:p>
    <w:p w:rsidR="00000000" w:rsidRDefault="00000000">
      <w:pPr>
        <w:pStyle w:val="SingleTxtGR"/>
      </w:pPr>
      <w:r>
        <w:tab/>
        <w:t>d)</w:t>
      </w:r>
      <w:r>
        <w:tab/>
        <w:t>Постановление правительства № 1512 от 31 декабря 2008 года об утверждении национальной программы по созданию комплексной системы с</w:t>
      </w:r>
      <w:r>
        <w:t>о</w:t>
      </w:r>
      <w:r>
        <w:t>циальных услуг на 2008−2012 годы;</w:t>
      </w:r>
    </w:p>
    <w:p w:rsidR="00000000" w:rsidRDefault="00000000">
      <w:pPr>
        <w:pStyle w:val="SingleTxtGR"/>
      </w:pPr>
      <w:r>
        <w:tab/>
        <w:t>е)</w:t>
      </w:r>
      <w:r>
        <w:tab/>
        <w:t>План действий по осуществлению выводов и рекомендаций Ком</w:t>
      </w:r>
      <w:r>
        <w:t>и</w:t>
      </w:r>
      <w:r>
        <w:t xml:space="preserve">тета на 2008−2010 годы от 17 ноября 2008 года. </w:t>
      </w:r>
    </w:p>
    <w:p w:rsidR="00000000" w:rsidRDefault="00000000">
      <w:pPr>
        <w:pStyle w:val="SingleTxtGR"/>
      </w:pPr>
      <w:r>
        <w:t>5.</w:t>
      </w:r>
      <w:r>
        <w:tab/>
        <w:t>Комитет приветствует представленную делегацией информацию о нам</w:t>
      </w:r>
      <w:r>
        <w:t>е</w:t>
      </w:r>
      <w:r>
        <w:t>рении государства-участника сделать факультативное заявление, предусмо</w:t>
      </w:r>
      <w:r>
        <w:t>т</w:t>
      </w:r>
      <w:r>
        <w:t>ренное в статье 14 Конвенции о признании компетенции Комитета принимать и рассматривать сообщения от отдельных лиц и призывает государство-участник сделать это в кратчайшие сроки.</w:t>
      </w:r>
    </w:p>
    <w:p w:rsidR="00000000" w:rsidRDefault="00000000">
      <w:pPr>
        <w:pStyle w:val="SingleTxtGR"/>
      </w:pPr>
      <w:r>
        <w:t>6.</w:t>
      </w:r>
      <w:r>
        <w:tab/>
        <w:t>Комитет приветствует ратификацию государством − участником Конве</w:t>
      </w:r>
      <w:r>
        <w:t>н</w:t>
      </w:r>
      <w:r>
        <w:t>ции о правах инвалидов в сентябре 2010 года и Римского статута Междунаро</w:t>
      </w:r>
      <w:r>
        <w:t>д</w:t>
      </w:r>
      <w:r>
        <w:t>ного уголовного суда в октябре 2010 года.</w:t>
      </w:r>
    </w:p>
    <w:p w:rsidR="00000000" w:rsidRDefault="00000000">
      <w:pPr>
        <w:pStyle w:val="SingleTxtGR"/>
      </w:pPr>
      <w:r>
        <w:t>7.</w:t>
      </w:r>
      <w:r>
        <w:tab/>
        <w:t>Комитет приветствует также ратификацию государством-участником д</w:t>
      </w:r>
      <w:r>
        <w:t>о</w:t>
      </w:r>
      <w:r>
        <w:t>говоров по правам человека Содружества независимых государств и Совета Е</w:t>
      </w:r>
      <w:r>
        <w:t>в</w:t>
      </w:r>
      <w:r>
        <w:t>ропы, которые имеют непосредственное отношение к применению Конве</w:t>
      </w:r>
      <w:r>
        <w:t>н</w:t>
      </w:r>
      <w:r>
        <w:t>ции.</w:t>
      </w:r>
    </w:p>
    <w:p w:rsidR="00000000" w:rsidRDefault="00000000">
      <w:pPr>
        <w:pStyle w:val="H1GR"/>
      </w:pPr>
      <w:r>
        <w:tab/>
        <w:t>С.</w:t>
      </w:r>
      <w:r>
        <w:tab/>
        <w:t>Вопросы, вызывающие озабоченность, и рекомендации</w:t>
      </w:r>
    </w:p>
    <w:p w:rsidR="00000000" w:rsidRDefault="00000000">
      <w:pPr>
        <w:pStyle w:val="SingleTxtGR"/>
      </w:pPr>
      <w:r>
        <w:t>8.</w:t>
      </w:r>
      <w:r>
        <w:tab/>
        <w:t>Комитет отмечает представленную государством-участником информ</w:t>
      </w:r>
      <w:r>
        <w:t>а</w:t>
      </w:r>
      <w:r>
        <w:t>цию об этническом составе населения на основе результатов переписи 2004 г</w:t>
      </w:r>
      <w:r>
        <w:t>о</w:t>
      </w:r>
      <w:r>
        <w:t>да. Вместе с тем Комитет выражает обеспокоенность по поводу отсутствия то</w:t>
      </w:r>
      <w:r>
        <w:t>ч</w:t>
      </w:r>
      <w:r>
        <w:t>ных и достоверных данных о фактическом этническом составе населения Мо</w:t>
      </w:r>
      <w:r>
        <w:t>л</w:t>
      </w:r>
      <w:r>
        <w:t>довы, в частности в отношении меньшинства рома, а также отсутствия систем</w:t>
      </w:r>
      <w:r>
        <w:t>а</w:t>
      </w:r>
      <w:r>
        <w:t>тического сбора данных о социальной интеграции и проблемах и случаях, к</w:t>
      </w:r>
      <w:r>
        <w:t>а</w:t>
      </w:r>
      <w:r>
        <w:t>сающихся дискриминации. Комитет также выражает сожаление по поводу т</w:t>
      </w:r>
      <w:r>
        <w:t>о</w:t>
      </w:r>
      <w:r>
        <w:t>го, что в официальной государственной отчетности по этническим группам в Мо</w:t>
      </w:r>
      <w:r>
        <w:t>л</w:t>
      </w:r>
      <w:r>
        <w:t>дове рома включены в категорию "другие", несмотря на весьма значительную численность этого меньшинства. С интересом отмечая представленную инфо</w:t>
      </w:r>
      <w:r>
        <w:t>р</w:t>
      </w:r>
      <w:r>
        <w:t>мацию о следующей переписи населения, намеченной на 2013 год, Ком</w:t>
      </w:r>
      <w:r>
        <w:t>и</w:t>
      </w:r>
      <w:r>
        <w:t>тет, тем не менее, выражает обеспокоенность в отношении того, что используемая в н</w:t>
      </w:r>
      <w:r>
        <w:t>а</w:t>
      </w:r>
      <w:r>
        <w:t>стоящее время методология сбора данных не обеспечивает полного осущест</w:t>
      </w:r>
      <w:r>
        <w:t>в</w:t>
      </w:r>
      <w:r>
        <w:t>ления права на самоидентификацию. Комитет далее с сожалением о</w:t>
      </w:r>
      <w:r>
        <w:t>т</w:t>
      </w:r>
      <w:r>
        <w:t>мечает, что для официальных целей, в том числе в официальных реестрах, отсутствует во</w:t>
      </w:r>
      <w:r>
        <w:t>з</w:t>
      </w:r>
      <w:r>
        <w:t>можность самоидентификации в качестве "рома" и используется только термин "цыган" (статья 2).</w:t>
      </w:r>
    </w:p>
    <w:p w:rsidR="00000000" w:rsidRDefault="00000000">
      <w:pPr>
        <w:pStyle w:val="SingleTxtGR"/>
        <w:tabs>
          <w:tab w:val="left" w:pos="0"/>
          <w:tab w:val="left" w:pos="1134"/>
        </w:tabs>
      </w:pPr>
      <w:r>
        <w:rPr>
          <w:b/>
        </w:rPr>
        <w:tab/>
        <w:t>Комитет рекомендует государству-участнику усовершенствовать си</w:t>
      </w:r>
      <w:r>
        <w:rPr>
          <w:b/>
        </w:rPr>
        <w:t>с</w:t>
      </w:r>
      <w:r>
        <w:rPr>
          <w:b/>
        </w:rPr>
        <w:t>тему сбора информации о группах, охватываемых Конвенцией, с тем чтобы улучшить оценку положения различных групп меньшинств в государстве-участнике, определить степень распространенности расовой дискримин</w:t>
      </w:r>
      <w:r>
        <w:rPr>
          <w:b/>
        </w:rPr>
        <w:t>а</w:t>
      </w:r>
      <w:r>
        <w:rPr>
          <w:b/>
        </w:rPr>
        <w:t>ции и провести оценку эффективности политики интеграции с соблюден</w:t>
      </w:r>
      <w:r>
        <w:rPr>
          <w:b/>
        </w:rPr>
        <w:t>и</w:t>
      </w:r>
      <w:r>
        <w:rPr>
          <w:b/>
        </w:rPr>
        <w:t>ем права на самоидентификацию. Комитет также рекомендует государству-участнику представить в его следующем периодическом докладе полную, точную и достоверную и</w:t>
      </w:r>
      <w:r>
        <w:rPr>
          <w:b/>
        </w:rPr>
        <w:t>н</w:t>
      </w:r>
      <w:r>
        <w:rPr>
          <w:b/>
        </w:rPr>
        <w:t>формацию об этническом составе населения в разбивке по полу, возрасту, религии, этнической принадлежности и наци</w:t>
      </w:r>
      <w:r>
        <w:rPr>
          <w:b/>
        </w:rPr>
        <w:t>о</w:t>
      </w:r>
      <w:r>
        <w:rPr>
          <w:b/>
        </w:rPr>
        <w:t>нальности</w:t>
      </w:r>
      <w:r>
        <w:t>.</w:t>
      </w:r>
    </w:p>
    <w:p w:rsidR="00000000" w:rsidRDefault="00000000">
      <w:pPr>
        <w:pStyle w:val="SingleTxtGR"/>
      </w:pPr>
      <w:r>
        <w:t>9.</w:t>
      </w:r>
      <w:r>
        <w:tab/>
        <w:t>Комитет с интересом отмечает недавние изменения в отношении закон</w:t>
      </w:r>
      <w:r>
        <w:t>о</w:t>
      </w:r>
      <w:r>
        <w:t>проекта о предупреждении дискриминации и борьбе с ней, который был пре</w:t>
      </w:r>
      <w:r>
        <w:t>д</w:t>
      </w:r>
      <w:r>
        <w:t>ставлен в парламент для утверждения (статьи 2 и 6).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Комитет рекомендует государству-участнику принять в первоочере</w:t>
      </w:r>
      <w:r>
        <w:rPr>
          <w:b/>
        </w:rPr>
        <w:t>д</w:t>
      </w:r>
      <w:r>
        <w:rPr>
          <w:b/>
        </w:rPr>
        <w:t>ном порядке закон о предупреждении дискриминации и борьбе с ней и привести его положения в соответствие с надлежащими междун</w:t>
      </w:r>
      <w:r>
        <w:rPr>
          <w:b/>
        </w:rPr>
        <w:t>а</w:t>
      </w:r>
      <w:r>
        <w:rPr>
          <w:b/>
        </w:rPr>
        <w:t>родными нормами, в том числе Конвенцией, путем включения в него положений, г</w:t>
      </w:r>
      <w:r>
        <w:rPr>
          <w:b/>
        </w:rPr>
        <w:t>а</w:t>
      </w:r>
      <w:r>
        <w:rPr>
          <w:b/>
        </w:rPr>
        <w:t>рантирующих защиту как граждан, так и неграждан, обеспечения эффе</w:t>
      </w:r>
      <w:r>
        <w:rPr>
          <w:b/>
        </w:rPr>
        <w:t>к</w:t>
      </w:r>
      <w:r>
        <w:rPr>
          <w:b/>
        </w:rPr>
        <w:t>тивности и независимости осуществляющего органа, а также включения положений об адекватных санкциях и компенсациях за акты расовой ди</w:t>
      </w:r>
      <w:r>
        <w:rPr>
          <w:b/>
        </w:rPr>
        <w:t>с</w:t>
      </w:r>
      <w:r>
        <w:rPr>
          <w:b/>
        </w:rPr>
        <w:t>криминации и разделении бремени доказывания в гражданской проц</w:t>
      </w:r>
      <w:r>
        <w:rPr>
          <w:b/>
        </w:rPr>
        <w:t>е</w:t>
      </w:r>
      <w:r>
        <w:rPr>
          <w:b/>
        </w:rPr>
        <w:t>дуре.</w:t>
      </w:r>
    </w:p>
    <w:p w:rsidR="00000000" w:rsidRDefault="00000000">
      <w:pPr>
        <w:pStyle w:val="SingleTxtGR"/>
      </w:pPr>
      <w:r>
        <w:t>10.</w:t>
      </w:r>
      <w:r>
        <w:tab/>
        <w:t>Комитет приветствует различные меры, принятые государством-участником, направленные на совершенствование его правовой базы в целях борьбы с расовой дискриминацией (статьи 2 и 6). Вместе с тем Комитет выр</w:t>
      </w:r>
      <w:r>
        <w:t>а</w:t>
      </w:r>
      <w:r>
        <w:t>жает обеспокоенность по пов</w:t>
      </w:r>
      <w:r>
        <w:t>о</w:t>
      </w:r>
      <w:r>
        <w:t>ду:</w:t>
      </w:r>
    </w:p>
    <w:p w:rsidR="00000000" w:rsidRDefault="00000000">
      <w:pPr>
        <w:pStyle w:val="SingleTxtGR"/>
      </w:pPr>
      <w:r>
        <w:tab/>
        <w:t>а)</w:t>
      </w:r>
      <w:r>
        <w:tab/>
        <w:t>отсутствия эффективного осуществления существующих антиди</w:t>
      </w:r>
      <w:r>
        <w:t>с</w:t>
      </w:r>
      <w:r>
        <w:t>криминационных положений, включая статьи 176 и 346 Уголовного кодекса и Закона о против</w:t>
      </w:r>
      <w:r>
        <w:t>о</w:t>
      </w:r>
      <w:r>
        <w:t>действии экстремистской деятельности;</w:t>
      </w:r>
    </w:p>
    <w:p w:rsidR="00000000" w:rsidRDefault="00000000">
      <w:pPr>
        <w:pStyle w:val="SingleTxtGR"/>
      </w:pPr>
      <w:r>
        <w:tab/>
        <w:t>b)</w:t>
      </w:r>
      <w:r>
        <w:tab/>
        <w:t>небольшого количества жалоб в связи с актами расовой дискрим</w:t>
      </w:r>
      <w:r>
        <w:t>и</w:t>
      </w:r>
      <w:r>
        <w:t>нации, поступивших в суды и другие соответствующие учреждения, несмотря на постоянные сообщения о существовании де-факто дискриминации в отн</w:t>
      </w:r>
      <w:r>
        <w:t>о</w:t>
      </w:r>
      <w:r>
        <w:t>шении представителей определенных групп меньшинств и негра</w:t>
      </w:r>
      <w:r>
        <w:t>ж</w:t>
      </w:r>
      <w:r>
        <w:t>дан, включая мигрантов и беженцев;</w:t>
      </w:r>
    </w:p>
    <w:p w:rsidR="00000000" w:rsidRDefault="00000000">
      <w:pPr>
        <w:pStyle w:val="SingleTxtGR"/>
      </w:pPr>
      <w:r>
        <w:tab/>
        <w:t>с)</w:t>
      </w:r>
      <w:r>
        <w:tab/>
        <w:t>неэффективности расследования этих жалоб властями.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Напоминая о своей общей рекомендации № 31 (2005) о предупрежд</w:t>
      </w:r>
      <w:r>
        <w:rPr>
          <w:b/>
        </w:rPr>
        <w:t>е</w:t>
      </w:r>
      <w:r>
        <w:rPr>
          <w:b/>
        </w:rPr>
        <w:t>нии расовой дискриминации в процессе отправления и функцион</w:t>
      </w:r>
      <w:r>
        <w:rPr>
          <w:b/>
        </w:rPr>
        <w:t>и</w:t>
      </w:r>
      <w:r>
        <w:rPr>
          <w:b/>
        </w:rPr>
        <w:t>рования системы уголовного правосудия, Комитет рекомендует гос</w:t>
      </w:r>
      <w:r>
        <w:rPr>
          <w:b/>
        </w:rPr>
        <w:t>у</w:t>
      </w:r>
      <w:r>
        <w:rPr>
          <w:b/>
        </w:rPr>
        <w:t>дарству-участнику следу</w:t>
      </w:r>
      <w:r>
        <w:rPr>
          <w:b/>
        </w:rPr>
        <w:t>ю</w:t>
      </w:r>
      <w:r>
        <w:rPr>
          <w:b/>
        </w:rPr>
        <w:t>щее: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надлежащее осуществление существующих ант</w:t>
      </w:r>
      <w:r>
        <w:rPr>
          <w:b/>
        </w:rPr>
        <w:t>и</w:t>
      </w:r>
      <w:r>
        <w:rPr>
          <w:b/>
        </w:rPr>
        <w:t>дискриминационных положений и эффективное расследование преступл</w:t>
      </w:r>
      <w:r>
        <w:rPr>
          <w:b/>
        </w:rPr>
        <w:t>е</w:t>
      </w:r>
      <w:r>
        <w:rPr>
          <w:b/>
        </w:rPr>
        <w:t>ний на расовой почве и привлечение к ответственности виновных;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b)</w:t>
      </w:r>
      <w:r>
        <w:rPr>
          <w:b/>
        </w:rPr>
        <w:tab/>
        <w:t>оказывать активную поддержку жертвам расовой дискримин</w:t>
      </w:r>
      <w:r>
        <w:rPr>
          <w:b/>
        </w:rPr>
        <w:t>а</w:t>
      </w:r>
      <w:r>
        <w:rPr>
          <w:b/>
        </w:rPr>
        <w:t>ции, стремящимся получить доступ к средствам правовой защиты, и и</w:t>
      </w:r>
      <w:r>
        <w:rPr>
          <w:b/>
        </w:rPr>
        <w:t>н</w:t>
      </w:r>
      <w:r>
        <w:rPr>
          <w:b/>
        </w:rPr>
        <w:t>формировать общественность о наличии таких средств в области расовой дискриминации;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с)</w:t>
      </w:r>
      <w:r>
        <w:rPr>
          <w:b/>
        </w:rPr>
        <w:tab/>
        <w:t>изучить причины крайне низкого количества жалоб по фактам расовой дискриминации, а также выяснить, является ли такое положение следствием неинформированности жертв, их опасений репрессий, огран</w:t>
      </w:r>
      <w:r>
        <w:rPr>
          <w:b/>
        </w:rPr>
        <w:t>и</w:t>
      </w:r>
      <w:r>
        <w:rPr>
          <w:b/>
        </w:rPr>
        <w:t>ченного доступа к имеющимся механизмам, отсутствия доверия к полиции и судебным органам, а также невнимания и невосприимчивости властей к фактам проявления расовой дискр</w:t>
      </w:r>
      <w:r>
        <w:rPr>
          <w:b/>
        </w:rPr>
        <w:t>и</w:t>
      </w:r>
      <w:r>
        <w:rPr>
          <w:b/>
        </w:rPr>
        <w:t>минации;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d)</w:t>
      </w:r>
      <w:r>
        <w:rPr>
          <w:b/>
        </w:rPr>
        <w:tab/>
        <w:t>представить в следующем периодическом докладе обно</w:t>
      </w:r>
      <w:r>
        <w:rPr>
          <w:b/>
        </w:rPr>
        <w:t>в</w:t>
      </w:r>
      <w:r>
        <w:rPr>
          <w:b/>
        </w:rPr>
        <w:t>ленную информацию о жалобах, связанных с актами расовой дискриминации, и соответствующих решениях по уголовным, гражданским и администр</w:t>
      </w:r>
      <w:r>
        <w:rPr>
          <w:b/>
        </w:rPr>
        <w:t>а</w:t>
      </w:r>
      <w:r>
        <w:rPr>
          <w:b/>
        </w:rPr>
        <w:t>тивным судебным делам, а также решениях, принятых правозащитными учреждениями государства-участника, в том числе по любым возмещен</w:t>
      </w:r>
      <w:r>
        <w:rPr>
          <w:b/>
        </w:rPr>
        <w:t>и</w:t>
      </w:r>
      <w:r>
        <w:rPr>
          <w:b/>
        </w:rPr>
        <w:t>ям, присужденным пострадавшим от т</w:t>
      </w:r>
      <w:r>
        <w:rPr>
          <w:b/>
        </w:rPr>
        <w:t>а</w:t>
      </w:r>
      <w:r>
        <w:rPr>
          <w:b/>
        </w:rPr>
        <w:t>ких актов.</w:t>
      </w:r>
    </w:p>
    <w:p w:rsidR="00000000" w:rsidRDefault="00000000">
      <w:pPr>
        <w:pStyle w:val="SingleTxtGR"/>
      </w:pPr>
      <w:r>
        <w:t>11.</w:t>
      </w:r>
      <w:r>
        <w:tab/>
        <w:t>Отмечая различные программы обучения по правам человека, организ</w:t>
      </w:r>
      <w:r>
        <w:t>о</w:t>
      </w:r>
      <w:r>
        <w:t>ванные государством-участником для его должностных лиц, таких как уче</w:t>
      </w:r>
      <w:r>
        <w:t>б</w:t>
      </w:r>
      <w:r>
        <w:t>ная сессия в Кишиневе в декабре 2008 года, Комитет с сожалением отмечает недо</w:t>
      </w:r>
      <w:r>
        <w:t>с</w:t>
      </w:r>
      <w:r>
        <w:t>таточный уровень организации такого обучения по правам человека для сотру</w:t>
      </w:r>
      <w:r>
        <w:t>д</w:t>
      </w:r>
      <w:r>
        <w:t>ников полиции, прокуроров и с</w:t>
      </w:r>
      <w:r>
        <w:t>у</w:t>
      </w:r>
      <w:r>
        <w:t>дей (статья 7).</w:t>
      </w:r>
    </w:p>
    <w:p w:rsidR="00000000" w:rsidRDefault="00000000">
      <w:pPr>
        <w:pStyle w:val="SingleTxtGR"/>
        <w:tabs>
          <w:tab w:val="left" w:pos="0"/>
          <w:tab w:val="left" w:pos="1134"/>
        </w:tabs>
        <w:rPr>
          <w:b/>
        </w:rPr>
      </w:pPr>
      <w:r>
        <w:rPr>
          <w:b/>
        </w:rPr>
        <w:tab/>
        <w:t>Комитет рекомендует государству-участнику ввести обязательное обучение для сотрудников полиции, прокуроров и судей по вопросам пр</w:t>
      </w:r>
      <w:r>
        <w:rPr>
          <w:b/>
        </w:rPr>
        <w:t>и</w:t>
      </w:r>
      <w:r>
        <w:rPr>
          <w:b/>
        </w:rPr>
        <w:t>менения антидискриминационного законодательства и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GR"/>
      </w:pPr>
      <w:r>
        <w:t>12.</w:t>
      </w:r>
      <w:r>
        <w:tab/>
        <w:t>С интересом отмечая принятые государством-участником меры по укре</w:t>
      </w:r>
      <w:r>
        <w:t>п</w:t>
      </w:r>
      <w:r>
        <w:t>лению института парламентских адвокатов/Центра по правам человека Молд</w:t>
      </w:r>
      <w:r>
        <w:t>о</w:t>
      </w:r>
      <w:r>
        <w:t>вы, Комитет с сожалением отмечает отсутствие в Молдове национального у</w:t>
      </w:r>
      <w:r>
        <w:t>ч</w:t>
      </w:r>
      <w:r>
        <w:t>реждения по правам человека, которое полностью соответствовало бы Пари</w:t>
      </w:r>
      <w:r>
        <w:t>ж</w:t>
      </w:r>
      <w:r>
        <w:t>ским принципам (резолюция 48/134 Генеральной Ассамблеи). Комитет также выражает обеспокоенность в отношении того, что коллегия парламентских а</w:t>
      </w:r>
      <w:r>
        <w:t>д</w:t>
      </w:r>
      <w:r>
        <w:t>вокатов ни разу не воспользовалась полномочиями, предусмотренными в Зак</w:t>
      </w:r>
      <w:r>
        <w:t>о</w:t>
      </w:r>
      <w:r>
        <w:t>не № 1349-XIII от 17 октября 1997 года, включая полномочия по представл</w:t>
      </w:r>
      <w:r>
        <w:t>е</w:t>
      </w:r>
      <w:r>
        <w:t>нию в суд петиций о защите интересов предполагаемых жертв дискриминации (ст</w:t>
      </w:r>
      <w:r>
        <w:t>а</w:t>
      </w:r>
      <w:r>
        <w:t>тья 2).</w:t>
      </w:r>
    </w:p>
    <w:p w:rsidR="00000000" w:rsidRDefault="00000000">
      <w:pPr>
        <w:pStyle w:val="SingleTxtGR"/>
        <w:tabs>
          <w:tab w:val="left" w:pos="0"/>
          <w:tab w:val="left" w:pos="1134"/>
        </w:tabs>
      </w:pPr>
      <w:r>
        <w:rPr>
          <w:b/>
        </w:rPr>
        <w:tab/>
        <w:t>Комитет рекомендует государству-участнику рассмотреть в консул</w:t>
      </w:r>
      <w:r>
        <w:rPr>
          <w:b/>
        </w:rPr>
        <w:t>ь</w:t>
      </w:r>
      <w:r>
        <w:rPr>
          <w:b/>
        </w:rPr>
        <w:t>тации с гражданским обществом возможность создания независимого н</w:t>
      </w:r>
      <w:r>
        <w:rPr>
          <w:b/>
        </w:rPr>
        <w:t>а</w:t>
      </w:r>
      <w:r>
        <w:rPr>
          <w:b/>
        </w:rPr>
        <w:t>ционального органа по правам человека, полностью соответствующего Парижским принципам, в том числе путем реорганизации и наделения н</w:t>
      </w:r>
      <w:r>
        <w:rPr>
          <w:b/>
        </w:rPr>
        <w:t>о</w:t>
      </w:r>
      <w:r>
        <w:rPr>
          <w:b/>
        </w:rPr>
        <w:t>выми полномочиями существующего механизма, с тем чтобы он отвечал Парижским принципам. С этой целью Комитет р</w:t>
      </w:r>
      <w:r>
        <w:rPr>
          <w:b/>
        </w:rPr>
        <w:t>е</w:t>
      </w:r>
      <w:r>
        <w:rPr>
          <w:b/>
        </w:rPr>
        <w:t>комендует государству-участнику гарантировать независимость парламентских адвокатов и укр</w:t>
      </w:r>
      <w:r>
        <w:rPr>
          <w:b/>
        </w:rPr>
        <w:t>е</w:t>
      </w:r>
      <w:r>
        <w:rPr>
          <w:b/>
        </w:rPr>
        <w:t>пить их роль в процессе ликвидации расовой дискриминации путем э</w:t>
      </w:r>
      <w:r>
        <w:rPr>
          <w:b/>
        </w:rPr>
        <w:t>ф</w:t>
      </w:r>
      <w:r>
        <w:rPr>
          <w:b/>
        </w:rPr>
        <w:t>фективного использования их правовых по</w:t>
      </w:r>
      <w:r>
        <w:rPr>
          <w:b/>
        </w:rPr>
        <w:t>л</w:t>
      </w:r>
      <w:r>
        <w:rPr>
          <w:b/>
        </w:rPr>
        <w:t>номочий</w:t>
      </w:r>
      <w:r>
        <w:t>.</w:t>
      </w:r>
    </w:p>
    <w:p w:rsidR="00000000" w:rsidRDefault="00000000">
      <w:pPr>
        <w:pStyle w:val="SingleTxtGR"/>
      </w:pPr>
      <w:r>
        <w:t>13.</w:t>
      </w:r>
      <w:r>
        <w:tab/>
        <w:t>Комитет с удовлетворением отмечает ратификацию государством-участником всех основных конвенций МОТ, а также улучшения нормативной базы, касающейся негра</w:t>
      </w:r>
      <w:r>
        <w:t>ж</w:t>
      </w:r>
      <w:r>
        <w:t>дан, в том числе законопроект о внесении поправок в Кодекс законов о труде, который дополняет перечень запрещенных признаков дискриминации "цветом кожи" и "ВИЧ/СПИДом". Вместе с тем Комитет по-прежнему выражает обеспокоенность в свете прямой просьбы Комитета эк</w:t>
      </w:r>
      <w:r>
        <w:t>с</w:t>
      </w:r>
      <w:r>
        <w:t>пертов МОТ по применению конвенций и рекомендаций (Конвенция о труд</w:t>
      </w:r>
      <w:r>
        <w:t>я</w:t>
      </w:r>
      <w:r>
        <w:t>щихся-мигрантах № 97) в отношении того, что трудящиеся-мигранты из Афр</w:t>
      </w:r>
      <w:r>
        <w:t>и</w:t>
      </w:r>
      <w:r>
        <w:t>ки и Азии подвергаются серьезной дискриминации и в исключительно редких случаях обращаются в национальные суды. Комитет далее выражает свою гл</w:t>
      </w:r>
      <w:r>
        <w:t>у</w:t>
      </w:r>
      <w:r>
        <w:t>бокую обеспокоенность по поводу того, что неграждане подвергаются обяз</w:t>
      </w:r>
      <w:r>
        <w:t>а</w:t>
      </w:r>
      <w:r>
        <w:t>тельному тестированию на ВИЧ/СПИД и что в случае позитивного результата лишаются пр</w:t>
      </w:r>
      <w:r>
        <w:t>а</w:t>
      </w:r>
      <w:r>
        <w:t>ва на проживание в Молдове (статьи 2 и 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 xml:space="preserve"> учетом общей рекомендации № 30 (2005) Комитета о дискримин</w:t>
      </w:r>
      <w:r>
        <w:rPr>
          <w:b/>
        </w:rPr>
        <w:t>а</w:t>
      </w:r>
      <w:r>
        <w:rPr>
          <w:b/>
        </w:rPr>
        <w:t>ции в отношении неграждан и Международных руководящих принципов по обеспечению уважения прав человека в связи с ВИЧ/СПИДом, принятых на второй Международной консультации по ВИЧ/СПИДу и правам челов</w:t>
      </w:r>
      <w:r>
        <w:rPr>
          <w:b/>
        </w:rPr>
        <w:t>е</w:t>
      </w:r>
      <w:r>
        <w:rPr>
          <w:b/>
        </w:rPr>
        <w:t>ка в 1996 году, Комитет р</w:t>
      </w:r>
      <w:r>
        <w:rPr>
          <w:b/>
        </w:rPr>
        <w:t>е</w:t>
      </w:r>
      <w:r>
        <w:rPr>
          <w:b/>
        </w:rPr>
        <w:t>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правовые гарантии в отношении расовой дискриминации действовали применительно к негражданам независимо от их иммиграционного статуса и чтобы осуществление законодательства не оказывало на негр</w:t>
      </w:r>
      <w:r>
        <w:rPr>
          <w:b/>
        </w:rPr>
        <w:t>а</w:t>
      </w:r>
      <w:r>
        <w:rPr>
          <w:b/>
        </w:rPr>
        <w:t>ждан дискриминационного эффекта;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обеспечить, чтобы при проведении тестов на ВИЧ не наруша</w:t>
      </w:r>
      <w:r>
        <w:rPr>
          <w:b/>
        </w:rPr>
        <w:t>л</w:t>
      </w:r>
      <w:r>
        <w:rPr>
          <w:b/>
        </w:rPr>
        <w:t>ся принцип недискриминации;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меры по снятию ограничений на въезд и выезд труд</w:t>
      </w:r>
      <w:r>
        <w:rPr>
          <w:b/>
        </w:rPr>
        <w:t>я</w:t>
      </w:r>
      <w:r>
        <w:rPr>
          <w:b/>
        </w:rPr>
        <w:t>щихся-мигрантов в случае, когда заболевание или инфекция не влияют на их сп</w:t>
      </w:r>
      <w:r>
        <w:rPr>
          <w:b/>
        </w:rPr>
        <w:t>о</w:t>
      </w:r>
      <w:r>
        <w:rPr>
          <w:b/>
        </w:rPr>
        <w:t>собность выполнять соответствующую работу.</w:t>
      </w:r>
    </w:p>
    <w:p w:rsidR="00000000" w:rsidRDefault="00000000">
      <w:pPr>
        <w:pStyle w:val="SingleTxtGR"/>
      </w:pPr>
      <w:r>
        <w:t>14.</w:t>
      </w:r>
      <w:r>
        <w:tab/>
        <w:t>Комитет с глубокой озабоченностью отмечает, что в Молдове, несмотря на ра</w:t>
      </w:r>
      <w:r>
        <w:t>з</w:t>
      </w:r>
      <w:r>
        <w:t>личные решения, принятые международными и региональными органами по правам человека (Комитет по правам человека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MDA</w:t>
      </w:r>
      <w:r>
        <w:t>/</w:t>
      </w:r>
      <w:r>
        <w:rPr>
          <w:lang w:val="en-US"/>
        </w:rPr>
        <w:t>CO</w:t>
      </w:r>
      <w:r>
        <w:t>/2), пункт</w:t>
      </w:r>
      <w:r>
        <w:rPr>
          <w:lang w:val="en-US"/>
        </w:rPr>
        <w:t> </w:t>
      </w:r>
      <w:r>
        <w:t>25; Специальный докладчик по вопросу о свободе религии и убеждений (</w:t>
      </w:r>
      <w:r>
        <w:rPr>
          <w:lang w:val="en-US"/>
        </w:rPr>
        <w:t>A</w:t>
      </w:r>
      <w:r>
        <w:t>/</w:t>
      </w:r>
      <w:r>
        <w:rPr>
          <w:lang w:val="en-US"/>
        </w:rPr>
        <w:t>HRC</w:t>
      </w:r>
      <w:r>
        <w:t>/16/53/</w:t>
      </w:r>
      <w:r>
        <w:rPr>
          <w:lang w:val="en-US"/>
        </w:rPr>
        <w:t>Add</w:t>
      </w:r>
      <w:r>
        <w:t xml:space="preserve">.1), пункты 336−361; Европейский суд по правам человека, </w:t>
      </w:r>
      <w:r>
        <w:rPr>
          <w:i/>
        </w:rPr>
        <w:t>Масаев против Молдовы</w:t>
      </w:r>
      <w:r>
        <w:t>, постановление № 6303/05), в Молдове по-прежнему ограничивается право на свободу религии, особенно лиц, принадлежащих к н</w:t>
      </w:r>
      <w:r>
        <w:t>а</w:t>
      </w:r>
      <w:r>
        <w:t>циональным меньшинствам. С учетом тесной связи между этнической прина</w:t>
      </w:r>
      <w:r>
        <w:t>д</w:t>
      </w:r>
      <w:r>
        <w:t>лежностью и религией (статьи 2 и 5 d)) Комитет выражает обеспокоенность по п</w:t>
      </w:r>
      <w:r>
        <w:t>о</w:t>
      </w:r>
      <w:r>
        <w:t>воду:</w:t>
      </w:r>
    </w:p>
    <w:p w:rsidR="00000000" w:rsidRDefault="00000000">
      <w:pPr>
        <w:pStyle w:val="SingleTxtGR"/>
      </w:pPr>
      <w:r>
        <w:tab/>
        <w:t>а)</w:t>
      </w:r>
      <w:r>
        <w:tab/>
        <w:t>сообщений о случаях дискриминации и запугивания в отношении групп р</w:t>
      </w:r>
      <w:r>
        <w:t>е</w:t>
      </w:r>
      <w:r>
        <w:t>лигиозных меньшинств и неграждан;</w:t>
      </w:r>
    </w:p>
    <w:p w:rsidR="00000000" w:rsidRDefault="00000000">
      <w:pPr>
        <w:pStyle w:val="SingleTxtGR"/>
      </w:pPr>
      <w:r>
        <w:tab/>
        <w:t>b)</w:t>
      </w:r>
      <w:r>
        <w:tab/>
        <w:t>ограничений на право свободы религии в результате постоянных проблем с регистрацией, с которыми сталкиваются некоторые религиозные группы, в частности мусульмане, а также возможности манипулирования те</w:t>
      </w:r>
      <w:r>
        <w:t>х</w:t>
      </w:r>
      <w:r>
        <w:t>ническими требованиями для р</w:t>
      </w:r>
      <w:r>
        <w:t>е</w:t>
      </w:r>
      <w:r>
        <w:t>гистрации;</w:t>
      </w:r>
    </w:p>
    <w:p w:rsidR="00000000" w:rsidRDefault="00000000">
      <w:pPr>
        <w:pStyle w:val="SingleTxtGR"/>
      </w:pPr>
      <w:r>
        <w:tab/>
        <w:t>с)</w:t>
      </w:r>
      <w:r>
        <w:tab/>
        <w:t>административных санкций, применяемых к лицам, принадлеж</w:t>
      </w:r>
      <w:r>
        <w:t>а</w:t>
      </w:r>
      <w:r>
        <w:t>щим к нез</w:t>
      </w:r>
      <w:r>
        <w:t>а</w:t>
      </w:r>
      <w:r>
        <w:t>регистрированным религиозным организациям;</w:t>
      </w:r>
    </w:p>
    <w:p w:rsidR="00000000" w:rsidRDefault="00000000">
      <w:pPr>
        <w:pStyle w:val="SingleTxtGR"/>
      </w:pPr>
      <w:r>
        <w:tab/>
        <w:t>d)</w:t>
      </w:r>
      <w:r>
        <w:tab/>
        <w:t>административных санкций, применяемых в отношении неграждан, осущ</w:t>
      </w:r>
      <w:r>
        <w:t>е</w:t>
      </w:r>
      <w:r>
        <w:t>ствляющих религиозную деятельность в общественных местах, в связи с неуведомлением муниципалитетов в соответствии статьей 54(4) Кодекса о пр</w:t>
      </w:r>
      <w:r>
        <w:t>а</w:t>
      </w:r>
      <w:r>
        <w:t>вонарушениях;</w:t>
      </w:r>
    </w:p>
    <w:p w:rsidR="00000000" w:rsidRDefault="00000000">
      <w:pPr>
        <w:pStyle w:val="SingleTxtGR"/>
      </w:pPr>
      <w:r>
        <w:tab/>
        <w:t>е)</w:t>
      </w:r>
      <w:r>
        <w:tab/>
        <w:t>проверок документов мусульман в местах отправления религио</w:t>
      </w:r>
      <w:r>
        <w:t>з</w:t>
      </w:r>
      <w:r>
        <w:t>ных культов и сообщений о случаях преследования мусульман полицией;</w:t>
      </w:r>
    </w:p>
    <w:p w:rsidR="00000000" w:rsidRDefault="00000000">
      <w:pPr>
        <w:pStyle w:val="SingleTxtGR"/>
      </w:pPr>
      <w:r>
        <w:tab/>
        <w:t>f)</w:t>
      </w:r>
      <w:r>
        <w:tab/>
        <w:t>неэффективной реакции властей на недавние антисемитские в</w:t>
      </w:r>
      <w:r>
        <w:t>ы</w:t>
      </w:r>
      <w:r>
        <w:t>ступления, разжигание ненависти к иудеям и осквернение религиозных мест (</w:t>
      </w:r>
      <w:r>
        <w:rPr>
          <w:lang w:val="en-US"/>
        </w:rPr>
        <w:t>A</w:t>
      </w:r>
      <w:r>
        <w:t>/</w:t>
      </w:r>
      <w:r>
        <w:rPr>
          <w:lang w:val="en-US"/>
        </w:rPr>
        <w:t>HRC</w:t>
      </w:r>
      <w:r>
        <w:t>/16/53/</w:t>
      </w:r>
      <w:r>
        <w:rPr>
          <w:lang w:val="en-US"/>
        </w:rPr>
        <w:t>Add</w:t>
      </w:r>
      <w:r>
        <w:t xml:space="preserve">.1, пункты 336−345; </w:t>
      </w:r>
      <w:r>
        <w:rPr>
          <w:lang w:val="en-US"/>
        </w:rPr>
        <w:t>A</w:t>
      </w:r>
      <w:r>
        <w:t>/</w:t>
      </w:r>
      <w:r>
        <w:rPr>
          <w:lang w:val="en-US"/>
        </w:rPr>
        <w:t>HRC</w:t>
      </w:r>
      <w:r>
        <w:t>/16/53, пункт 66).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Напоминая государству-участнику о его обязательстве обеспечить, чтобы все лица могли осуществлять свое право на свободу религии без к</w:t>
      </w:r>
      <w:r>
        <w:rPr>
          <w:b/>
        </w:rPr>
        <w:t>а</w:t>
      </w:r>
      <w:r>
        <w:rPr>
          <w:b/>
        </w:rPr>
        <w:t>кой-либо дискриминации на основе национального или этнического прои</w:t>
      </w:r>
      <w:r>
        <w:rPr>
          <w:b/>
        </w:rPr>
        <w:t>с</w:t>
      </w:r>
      <w:r>
        <w:rPr>
          <w:b/>
        </w:rPr>
        <w:t>хождения в соответствии со статьей 5 Конвенции,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меры по предупреждению актов, направленных пр</w:t>
      </w:r>
      <w:r>
        <w:rPr>
          <w:b/>
        </w:rPr>
        <w:t>о</w:t>
      </w:r>
      <w:r>
        <w:rPr>
          <w:b/>
        </w:rPr>
        <w:t>тив лиц, принадлежащих к меньшинствам, и мест религиозного поклон</w:t>
      </w:r>
      <w:r>
        <w:rPr>
          <w:b/>
        </w:rPr>
        <w:t>е</w:t>
      </w:r>
      <w:r>
        <w:rPr>
          <w:b/>
        </w:rPr>
        <w:t>ния, а в случае совершения таких актов принимать эффективные меры по поиску виновных и пр</w:t>
      </w:r>
      <w:r>
        <w:rPr>
          <w:b/>
        </w:rPr>
        <w:t>и</w:t>
      </w:r>
      <w:r>
        <w:rPr>
          <w:b/>
        </w:rPr>
        <w:t>влечения их к ответственности;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соблюдать право представителей зарегистрированных и нез</w:t>
      </w:r>
      <w:r>
        <w:rPr>
          <w:b/>
        </w:rPr>
        <w:t>а</w:t>
      </w:r>
      <w:r>
        <w:rPr>
          <w:b/>
        </w:rPr>
        <w:t>регистрированных религий на свободное выражение их религии, пер</w:t>
      </w:r>
      <w:r>
        <w:rPr>
          <w:b/>
        </w:rPr>
        <w:t>е</w:t>
      </w:r>
      <w:r>
        <w:rPr>
          <w:b/>
        </w:rPr>
        <w:t>смотреть действующие порядок и правила регистрации в целях обеспеч</w:t>
      </w:r>
      <w:r>
        <w:rPr>
          <w:b/>
        </w:rPr>
        <w:t>е</w:t>
      </w:r>
      <w:r>
        <w:rPr>
          <w:b/>
        </w:rPr>
        <w:t>ния права всех лиц выражать свою религию или убеждения в одиночку или совместно с другими лицами, в общественных местах или наедине, н</w:t>
      </w:r>
      <w:r>
        <w:rPr>
          <w:b/>
        </w:rPr>
        <w:t>е</w:t>
      </w:r>
      <w:r>
        <w:rPr>
          <w:b/>
        </w:rPr>
        <w:t>зависимо от регистрационного ст</w:t>
      </w:r>
      <w:r>
        <w:rPr>
          <w:b/>
        </w:rPr>
        <w:t>а</w:t>
      </w:r>
      <w:r>
        <w:rPr>
          <w:b/>
        </w:rPr>
        <w:t>туса;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зарегистрировать религиозные группы, которые хотели бы п</w:t>
      </w:r>
      <w:r>
        <w:rPr>
          <w:b/>
        </w:rPr>
        <w:t>о</w:t>
      </w:r>
      <w:r>
        <w:rPr>
          <w:b/>
        </w:rPr>
        <w:t>лучить р</w:t>
      </w:r>
      <w:r>
        <w:rPr>
          <w:b/>
        </w:rPr>
        <w:t>е</w:t>
      </w:r>
      <w:r>
        <w:rPr>
          <w:b/>
        </w:rPr>
        <w:t>гистрацию, с учетом резолюции 2005/40 Комиссии Организации Объединенных Наций по правам человека и практики Специального до</w:t>
      </w:r>
      <w:r>
        <w:rPr>
          <w:b/>
        </w:rPr>
        <w:t>к</w:t>
      </w:r>
      <w:r>
        <w:rPr>
          <w:b/>
        </w:rPr>
        <w:t>ладчика по вопросу о свободе религии и убеждений;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незамедлительно принять меры по прекращению практики произвольной проверки документов сотрудниками правоохранительных органов;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повысить уровень информированности общественности о пр</w:t>
      </w:r>
      <w:r>
        <w:rPr>
          <w:b/>
        </w:rPr>
        <w:t>о</w:t>
      </w:r>
      <w:r>
        <w:rPr>
          <w:b/>
        </w:rPr>
        <w:t>блемах, касающихся антисемитизма, и активизировать усилия по пред</w:t>
      </w:r>
      <w:r>
        <w:rPr>
          <w:b/>
        </w:rPr>
        <w:t>у</w:t>
      </w:r>
      <w:r>
        <w:rPr>
          <w:b/>
        </w:rPr>
        <w:t>преждению антис</w:t>
      </w:r>
      <w:r>
        <w:rPr>
          <w:b/>
        </w:rPr>
        <w:t>е</w:t>
      </w:r>
      <w:r>
        <w:rPr>
          <w:b/>
        </w:rPr>
        <w:t>митских актов и наказанию за них;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представить в следующем периодическом докладе информацию о пр</w:t>
      </w:r>
      <w:r>
        <w:rPr>
          <w:b/>
        </w:rPr>
        <w:t>и</w:t>
      </w:r>
      <w:r>
        <w:rPr>
          <w:b/>
        </w:rPr>
        <w:t>нятых в этом отношении мерах и их воздействии на фактическое осуществление св</w:t>
      </w:r>
      <w:r>
        <w:rPr>
          <w:b/>
        </w:rPr>
        <w:t>о</w:t>
      </w:r>
      <w:r>
        <w:rPr>
          <w:b/>
        </w:rPr>
        <w:t>боды религии группами меньшинств.</w:t>
      </w:r>
    </w:p>
    <w:p w:rsidR="00000000" w:rsidRDefault="00000000">
      <w:pPr>
        <w:pStyle w:val="SingleTxtGR"/>
      </w:pPr>
      <w:r>
        <w:t>15.</w:t>
      </w:r>
      <w:r>
        <w:tab/>
        <w:t>Отметив различные меры и инициативы, принятые правительством в ц</w:t>
      </w:r>
      <w:r>
        <w:t>е</w:t>
      </w:r>
      <w:r>
        <w:t>лях улучшения положения рома, включая План действий в поддержку насел</w:t>
      </w:r>
      <w:r>
        <w:t>е</w:t>
      </w:r>
      <w:r>
        <w:t>ния рома на 2007−2010 годы, Комитет, тем не менее, выражает обеспокоенность в отношении пр</w:t>
      </w:r>
      <w:r>
        <w:t>о</w:t>
      </w:r>
      <w:r>
        <w:t>должающейся маргинализации и шаткого социально-экономического положения представителей этого меньшинства, а также в о</w:t>
      </w:r>
      <w:r>
        <w:t>т</w:t>
      </w:r>
      <w:r>
        <w:t>ношении дискриминации, с которой они сталкиваются, в частности в сферах образования, жилья, здравоохранения и занятости. Комитет также с сожалением отмечает отсутствие ресурсов для эффективного осуществления Плана дейс</w:t>
      </w:r>
      <w:r>
        <w:t>т</w:t>
      </w:r>
      <w:r>
        <w:t>вий на 2007−2010 годы (статьи 2 и 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усилия, направленные на борьбу с дискриминацией в отношении рома. В свете своих общих рекомендаций № 27 (2000) о дискриминации в отношении рома и № 32 (2009) о значении и сфере применения особых мер в Международной конвенции о ликвидации всех форм расовой ди</w:t>
      </w:r>
      <w:r>
        <w:rPr>
          <w:b/>
        </w:rPr>
        <w:t>с</w:t>
      </w:r>
      <w:r>
        <w:rPr>
          <w:b/>
        </w:rPr>
        <w:t>криминации Комитет рекомендует государству-участнику обеспечить, чт</w:t>
      </w:r>
      <w:r>
        <w:rPr>
          <w:b/>
        </w:rPr>
        <w:t>о</w:t>
      </w:r>
      <w:r>
        <w:rPr>
          <w:b/>
        </w:rPr>
        <w:t>бы сп</w:t>
      </w:r>
      <w:r>
        <w:rPr>
          <w:b/>
        </w:rPr>
        <w:t>е</w:t>
      </w:r>
      <w:r>
        <w:rPr>
          <w:b/>
        </w:rPr>
        <w:t>циальные меры и программы в интересах рома, в частности новый План действий на 2011−2014 годы, были разработаны и осуществлялись с учетом потребностей, чтобы были выделены достаточные ресурсы и обе</w:t>
      </w:r>
      <w:r>
        <w:rPr>
          <w:b/>
        </w:rPr>
        <w:t>с</w:t>
      </w:r>
      <w:r>
        <w:rPr>
          <w:b/>
        </w:rPr>
        <w:t>печен контроль за осуществлением Плана.</w:t>
      </w:r>
    </w:p>
    <w:p w:rsidR="00000000" w:rsidRDefault="00000000">
      <w:pPr>
        <w:pStyle w:val="SingleTxtGR"/>
      </w:pPr>
      <w:r>
        <w:t>16.</w:t>
      </w:r>
      <w:r>
        <w:tab/>
        <w:t>Отметив важность лингвистической интеграции в Молдове и требования в отношении знания государственного языка и русского языка для работы на государственной службе (статья 5), Комитет выражает обеспокоенность в о</w:t>
      </w:r>
      <w:r>
        <w:t>т</w:t>
      </w:r>
      <w:r>
        <w:t>ношении:</w:t>
      </w:r>
    </w:p>
    <w:p w:rsidR="00000000" w:rsidRDefault="00000000">
      <w:pPr>
        <w:pStyle w:val="SingleTxtGR"/>
      </w:pPr>
      <w:r>
        <w:tab/>
        <w:t>а)</w:t>
      </w:r>
      <w:r>
        <w:tab/>
        <w:t>постоянно возникающих проблем, с которыми сталкиваются на рынке труда и в процессе устройства на государственную службу лица, прина</w:t>
      </w:r>
      <w:r>
        <w:t>д</w:t>
      </w:r>
      <w:r>
        <w:t>лежащие к группам меньшинств;</w:t>
      </w:r>
    </w:p>
    <w:p w:rsidR="00000000" w:rsidRDefault="00000000">
      <w:pPr>
        <w:pStyle w:val="SingleTxtGR"/>
      </w:pPr>
      <w:r>
        <w:tab/>
        <w:t>b)</w:t>
      </w:r>
      <w:r>
        <w:tab/>
        <w:t>крайне низкого уровня участия в политической жизни и огран</w:t>
      </w:r>
      <w:r>
        <w:t>и</w:t>
      </w:r>
      <w:r>
        <w:t>ченного представительства в парламенте некоторых меньшинств, в частности рома;</w:t>
      </w:r>
    </w:p>
    <w:p w:rsidR="00000000" w:rsidRDefault="00000000">
      <w:pPr>
        <w:pStyle w:val="SingleTxtGR"/>
      </w:pPr>
      <w:r>
        <w:tab/>
        <w:t>с)</w:t>
      </w:r>
      <w:r>
        <w:tab/>
        <w:t>отсутствия механизма осуществления статьи 24 Закона № 382-XV от 19 июля 2001 года о правах лиц, принадлежащих к национальным меньши</w:t>
      </w:r>
      <w:r>
        <w:t>н</w:t>
      </w:r>
      <w:r>
        <w:t>ствам, и правовом статусе их организаций, которая закрепляет право лиц, пр</w:t>
      </w:r>
      <w:r>
        <w:t>и</w:t>
      </w:r>
      <w:r>
        <w:t>надлежащих к национальным меньшинствам, на примерно пропорциональное представительство в исполнительных и судебных органах на всех уровнях (</w:t>
      </w:r>
      <w:r>
        <w:rPr>
          <w:bCs/>
          <w:lang w:val="en-GB"/>
        </w:rPr>
        <w:t>CERD</w:t>
      </w:r>
      <w:r>
        <w:rPr>
          <w:bCs/>
        </w:rPr>
        <w:t>/</w:t>
      </w:r>
      <w:r>
        <w:rPr>
          <w:bCs/>
          <w:lang w:val="en-GB"/>
        </w:rPr>
        <w:t>C</w:t>
      </w:r>
      <w:r>
        <w:rPr>
          <w:bCs/>
        </w:rPr>
        <w:t>/</w:t>
      </w:r>
      <w:r>
        <w:rPr>
          <w:bCs/>
          <w:lang w:val="en-GB"/>
        </w:rPr>
        <w:t>MDA</w:t>
      </w:r>
      <w:r>
        <w:rPr>
          <w:bCs/>
        </w:rPr>
        <w:t>/8−9</w:t>
      </w:r>
      <w:r>
        <w:t>, пункт 102).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расширить сферу охвата бесплатных программ обучения гос</w:t>
      </w:r>
      <w:r>
        <w:rPr>
          <w:b/>
        </w:rPr>
        <w:t>у</w:t>
      </w:r>
      <w:r>
        <w:rPr>
          <w:b/>
        </w:rPr>
        <w:t>дарственному языку и официальным языкам, в частности гагаузскому языку, для лиц, которые хотели бы их изучать, и обеспечить эффективное осуществление соответствующих позитивных мер, включая проект "Об</w:t>
      </w:r>
      <w:r>
        <w:rPr>
          <w:b/>
        </w:rPr>
        <w:t>у</w:t>
      </w:r>
      <w:r>
        <w:rPr>
          <w:b/>
        </w:rPr>
        <w:t>чение в интересах лингвистических меньшинств в Молдове";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 более широкое участие в общественной жизни, в том числе в управлении государственными делами и в парламенте, пре</w:t>
      </w:r>
      <w:r>
        <w:rPr>
          <w:b/>
        </w:rPr>
        <w:t>д</w:t>
      </w:r>
      <w:r>
        <w:rPr>
          <w:b/>
        </w:rPr>
        <w:t>ставителей меньшинств, в частности рома;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рассмотреть возможность создания механизма осуществления статьи 24 Закона № 382-XV от 19 июля 2001 года в целях незамедлительн</w:t>
      </w:r>
      <w:r>
        <w:rPr>
          <w:b/>
        </w:rPr>
        <w:t>о</w:t>
      </w:r>
      <w:r>
        <w:rPr>
          <w:b/>
        </w:rPr>
        <w:t>го обеспечения пропорционального представительства национальных меньшинств в исполнительных и судебных органах на всех уровнях.</w:t>
      </w:r>
    </w:p>
    <w:p w:rsidR="00000000" w:rsidRDefault="00000000">
      <w:pPr>
        <w:pStyle w:val="SingleTxtGR"/>
      </w:pPr>
      <w:r>
        <w:t>17.</w:t>
      </w:r>
      <w:r>
        <w:tab/>
        <w:t>Комитет выражает обеспокоенность в отношении непризнания расовой дискриминации в некоторых средствах массовой информации, политиками и членами религиозных групп. Комитет с сожалением отмечает широко распр</w:t>
      </w:r>
      <w:r>
        <w:t>о</w:t>
      </w:r>
      <w:r>
        <w:t>страненный в обществе негативный настрой и стереотипы в отношении рома и других национальных меньшинств (статья 7).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активизировать его усилия в области обучения, образования, культуры и информации в целях борьбы с предрассудками, в том числе среди государственных служащих, в отношении таких этнических меньшинств, как рома. Комитет подчеркив</w:t>
      </w:r>
      <w:r>
        <w:rPr>
          <w:b/>
        </w:rPr>
        <w:t>а</w:t>
      </w:r>
      <w:r>
        <w:rPr>
          <w:b/>
        </w:rPr>
        <w:t>ет особую роль системы образования и средств массовой информации, и прежде всего государственных средств массовой информации, в деле ра</w:t>
      </w:r>
      <w:r>
        <w:rPr>
          <w:b/>
        </w:rPr>
        <w:t>з</w:t>
      </w:r>
      <w:r>
        <w:rPr>
          <w:b/>
        </w:rPr>
        <w:t>рушения стереотипов и поощрения уважения разнообразия. Комитет н</w:t>
      </w:r>
      <w:r>
        <w:rPr>
          <w:b/>
        </w:rPr>
        <w:t>а</w:t>
      </w:r>
      <w:r>
        <w:rPr>
          <w:b/>
        </w:rPr>
        <w:t>стоятельно призывает политическое руководство публично акцентировать ценности равенства и недискриминации. Комитет рекомендует далее гос</w:t>
      </w:r>
      <w:r>
        <w:rPr>
          <w:b/>
        </w:rPr>
        <w:t>у</w:t>
      </w:r>
      <w:r>
        <w:rPr>
          <w:b/>
        </w:rPr>
        <w:t>дарству-участнику выделить достаточные финансовые и кадровые ресу</w:t>
      </w:r>
      <w:r>
        <w:rPr>
          <w:b/>
        </w:rPr>
        <w:t>р</w:t>
      </w:r>
      <w:r>
        <w:rPr>
          <w:b/>
        </w:rPr>
        <w:t>сы для Бюро межнациональных отношений в целях поощрения толеран</w:t>
      </w:r>
      <w:r>
        <w:rPr>
          <w:b/>
        </w:rPr>
        <w:t>т</w:t>
      </w:r>
      <w:r>
        <w:rPr>
          <w:b/>
        </w:rPr>
        <w:t>ности и уважения культуры и истории национальных меньшинств и укр</w:t>
      </w:r>
      <w:r>
        <w:rPr>
          <w:b/>
        </w:rPr>
        <w:t>е</w:t>
      </w:r>
      <w:r>
        <w:rPr>
          <w:b/>
        </w:rPr>
        <w:t>пления межкультурного диалога между различными этническими групп</w:t>
      </w:r>
      <w:r>
        <w:rPr>
          <w:b/>
        </w:rPr>
        <w:t>а</w:t>
      </w:r>
      <w:r>
        <w:rPr>
          <w:b/>
        </w:rPr>
        <w:t>ми в Молд</w:t>
      </w:r>
      <w:r>
        <w:rPr>
          <w:b/>
        </w:rPr>
        <w:t>о</w:t>
      </w:r>
      <w:r>
        <w:rPr>
          <w:b/>
        </w:rPr>
        <w:t>ве.</w:t>
      </w:r>
    </w:p>
    <w:p w:rsidR="00000000" w:rsidRDefault="00000000">
      <w:pPr>
        <w:pStyle w:val="SingleTxtGR"/>
      </w:pPr>
      <w:r>
        <w:t>18.</w:t>
      </w:r>
      <w:r>
        <w:tab/>
        <w:t>С учетом неделимости всех прав человека Комитет призывает государс</w:t>
      </w:r>
      <w:r>
        <w:t>т</w:t>
      </w:r>
      <w:r>
        <w:t>во-участник рассмотреть вопрос о ратификации еще не ратифицированных им международных договоров по правам человека, в частности Международной конвенции 1990 года о защите прав всех трудящихся-мигрантов и членов их с</w:t>
      </w:r>
      <w:r>
        <w:t>е</w:t>
      </w:r>
      <w:r>
        <w:t>мей.</w:t>
      </w:r>
    </w:p>
    <w:p w:rsidR="00000000" w:rsidRDefault="00000000">
      <w:pPr>
        <w:pStyle w:val="SingleTxtGR"/>
      </w:pPr>
      <w:r>
        <w:t>19.</w:t>
      </w:r>
      <w:r>
        <w:tab/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реализовать Дурбанскую декларацию и Программу де</w:t>
      </w:r>
      <w:r>
        <w:t>й</w:t>
      </w:r>
      <w:r>
        <w:t>ствий, принятые в сентябре 2001 года Всемирной конференцией по борьбе пр</w:t>
      </w:r>
      <w:r>
        <w:t>о</w:t>
      </w:r>
      <w:r>
        <w:t>тив расизма, расовой дискриминации, ксенофобии и связанной с ними нете</w:t>
      </w:r>
      <w:r>
        <w:t>р</w:t>
      </w:r>
      <w:r>
        <w:t>пимости, с учетом Итогового документа Конференции по обзору Дурбанского процесса, состоявшей в Женеве в апреле 2009 года, в процессе осущест</w:t>
      </w:r>
      <w:r>
        <w:t>в</w:t>
      </w:r>
      <w:r>
        <w:t>ления Конвенции в своем внутреннем правопорядке. Комитет просит госуда</w:t>
      </w:r>
      <w:r>
        <w:t>р</w:t>
      </w:r>
      <w:r>
        <w:t>ство-участник включить в его следующий периодический доклад конкретную и</w:t>
      </w:r>
      <w:r>
        <w:t>н</w:t>
      </w:r>
      <w:r>
        <w:t>формацию о планах действий и других мерах, принятых в осуществление Ду</w:t>
      </w:r>
      <w:r>
        <w:t>р</w:t>
      </w:r>
      <w:r>
        <w:t>банской де</w:t>
      </w:r>
      <w:r>
        <w:t>к</w:t>
      </w:r>
      <w:r>
        <w:t>ларации и Программы действий на национальном уровне.</w:t>
      </w:r>
    </w:p>
    <w:p w:rsidR="00000000" w:rsidRDefault="00000000">
      <w:pPr>
        <w:pStyle w:val="SingleTxtGR"/>
      </w:pPr>
      <w:r>
        <w:t>20.</w:t>
      </w:r>
      <w:r>
        <w:tab/>
        <w:t>Комитет рекомендует государству-участнику реализовать и обеспечить широкое освещение в СМИ соответствующей программы действий по праздн</w:t>
      </w:r>
      <w:r>
        <w:t>о</w:t>
      </w:r>
      <w:r>
        <w:t>ванию 2011 года в качестве Международного года лиц африканского происхо</w:t>
      </w:r>
      <w:r>
        <w:t>ж</w:t>
      </w:r>
      <w:r>
        <w:t xml:space="preserve">дения, провозглашенного Генеральной Ассамблеей в ее резолюции 64/169 от 18 декабря 2009 года. </w:t>
      </w:r>
    </w:p>
    <w:p w:rsidR="00000000" w:rsidRDefault="00000000">
      <w:pPr>
        <w:pStyle w:val="SingleTxtGR"/>
      </w:pPr>
      <w:r>
        <w:t>21.</w:t>
      </w:r>
      <w:r>
        <w:tab/>
        <w:t>Комитет рекомендует государству-участнику активизировать диалог с о</w:t>
      </w:r>
      <w:r>
        <w:t>р</w:t>
      </w:r>
      <w:r>
        <w:t>ганизациями гражданского общества, действующими в сфере защиты прав ч</w:t>
      </w:r>
      <w:r>
        <w:t>е</w:t>
      </w:r>
      <w:r>
        <w:t>ловека, в частности в области борьбы с расовой дискриминацией, в связи с по</w:t>
      </w:r>
      <w:r>
        <w:t>д</w:t>
      </w:r>
      <w:r>
        <w:t>готовкой следующего периодического доклада.</w:t>
      </w:r>
    </w:p>
    <w:p w:rsidR="00000000" w:rsidRDefault="00000000">
      <w:pPr>
        <w:pStyle w:val="SingleTxtGR"/>
      </w:pPr>
      <w:r>
        <w:t>22.</w:t>
      </w:r>
      <w:r>
        <w:tab/>
        <w:t>Комитет рекомендует государству-участнику ратифицировать поправки к пункту 6 статьи 8 Конвенции, принятые 15 января 1992 года на четырнадцатом совещании государств − участников Конвенции и одобренные Генеральной А</w:t>
      </w:r>
      <w:r>
        <w:t>с</w:t>
      </w:r>
      <w:r>
        <w:t>самблеей в ее резолюции 47/111 от 16 декабря 1992 года. В этой связи Комитет ссылается на резолюции 61/148 и 63/243 Генеральной Ассамблеи, в которых Г</w:t>
      </w:r>
      <w:r>
        <w:t>е</w:t>
      </w:r>
      <w:r>
        <w:t>неральная Ассамблея самым настоятельным образом призвала государства-участники ускорить их внутренние процедуры ратификации этой поправки к Конвенции, касающейся финансирования Комитета, и оперативно уведомить Генерального секретаря в письменной форме о своем согласии с поправкой.</w:t>
      </w:r>
    </w:p>
    <w:p w:rsidR="00000000" w:rsidRDefault="00000000">
      <w:pPr>
        <w:pStyle w:val="SingleTxtGR"/>
      </w:pPr>
      <w:r>
        <w:t>23.</w:t>
      </w:r>
      <w:r>
        <w:tab/>
        <w:t>Комитет рекомендует обеспечить, чтобы доклады государства-участника были широкодоступными для общественности в момент их представления и чтобы замечания Комитета в отношении этих докладов также публиковались на официальном и других широко распространенных языках по мере необходим</w:t>
      </w:r>
      <w:r>
        <w:t>о</w:t>
      </w:r>
      <w:r>
        <w:t>сти.</w:t>
      </w:r>
    </w:p>
    <w:p w:rsidR="00000000" w:rsidRDefault="00000000">
      <w:pPr>
        <w:pStyle w:val="SingleTxtGR"/>
      </w:pPr>
      <w:r>
        <w:t>24.</w:t>
      </w:r>
      <w:r>
        <w:tab/>
        <w:t>Отмечая, что государство-участник представило свой базовый документ в  2001 году, Комитет призывает государство-участник представить его обно</w:t>
      </w:r>
      <w:r>
        <w:t>в</w:t>
      </w:r>
      <w:r>
        <w:t>ленный вариант в соответствии с согласованными руководящими принципами представления докладов согласно международным договорам о правах челов</w:t>
      </w:r>
      <w:r>
        <w:t>е</w:t>
      </w:r>
      <w:r>
        <w:t xml:space="preserve">ка, в частности с руководящими принципами подготовки общего базового </w:t>
      </w:r>
      <w:r>
        <w:br/>
        <w:t>документа, которые были приняты на пятом межкомитетском совещании дог</w:t>
      </w:r>
      <w:r>
        <w:t>о</w:t>
      </w:r>
      <w:r>
        <w:t>ворных органов по правам человека, состоявшемся в июне 2006 года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>/2006/3).</w:t>
      </w:r>
    </w:p>
    <w:p w:rsidR="00000000" w:rsidRDefault="00000000">
      <w:pPr>
        <w:pStyle w:val="SingleTxtGR"/>
      </w:pPr>
      <w:r>
        <w:t>25.</w:t>
      </w:r>
      <w:r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>
        <w:t>р</w:t>
      </w:r>
      <w:r>
        <w:t>ство-участник представить в течение одного года с момента принятия насто</w:t>
      </w:r>
      <w:r>
        <w:t>я</w:t>
      </w:r>
      <w:r>
        <w:t>щих заключительных замечаний информацию о последующих мерах по выпо</w:t>
      </w:r>
      <w:r>
        <w:t>л</w:t>
      </w:r>
      <w:r>
        <w:t>нению рекомендаций, изложенных в пунктах 9, 11, 12 и 14 выше.</w:t>
      </w:r>
    </w:p>
    <w:p w:rsidR="00000000" w:rsidRDefault="00000000">
      <w:pPr>
        <w:pStyle w:val="SingleTxtGR"/>
      </w:pPr>
      <w:r>
        <w:t>26.</w:t>
      </w:r>
      <w:r>
        <w:tab/>
        <w:t>Комитет также хотел бы обратить внимание государства-участника на особую важность рекомендаций 13 и 15 и просит государство-участник пре</w:t>
      </w:r>
      <w:r>
        <w:t>д</w:t>
      </w:r>
      <w:r>
        <w:t>ставить в своем следующем периодическом докладе подробную информацию о конкретных мерах по осуществлению этих рекомендаций.</w:t>
      </w:r>
    </w:p>
    <w:p w:rsidR="00000000" w:rsidRDefault="00000000">
      <w:pPr>
        <w:pStyle w:val="SingleTxtGR"/>
      </w:pPr>
      <w:r>
        <w:t>27.</w:t>
      </w:r>
      <w:r>
        <w:tab/>
        <w:t>Комитет рекомендует государству-участнику представить свои десятый и одиннадцатый периодические доклады, подлежащие представлению 25 февраля 2014 года, в едином документе с учетом руководящих принципов подготовки документов для КЛРД, принятых Комитетом на его семьдесят первой сессии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/2007/1), и рассмотреть в нем все вопросы, затронутые в настоящих заключительных замечаниях. Комитет также настоятельно призывает госуда</w:t>
      </w:r>
      <w:r>
        <w:t>р</w:t>
      </w:r>
      <w:r>
        <w:t>ство-участник соблюдать ограничение в 40 страниц в отношении докладов по конкретным договорам и в 60−80 страниц в отношении общего базового док</w:t>
      </w:r>
      <w:r>
        <w:t>у</w:t>
      </w:r>
      <w:r>
        <w:t>мента (см. согласованные руководящие принципы представления докладов, с</w:t>
      </w:r>
      <w:r>
        <w:t>о</w:t>
      </w:r>
      <w:r>
        <w:t>держ</w:t>
      </w:r>
      <w:r>
        <w:t>а</w:t>
      </w:r>
      <w:r>
        <w:t xml:space="preserve">щиеся в документе </w:t>
      </w:r>
      <w:r>
        <w:rPr>
          <w:lang w:val="en-GB"/>
        </w:rPr>
        <w:t>HRI</w:t>
      </w:r>
      <w:r>
        <w:t>/</w:t>
      </w:r>
      <w:r>
        <w:rPr>
          <w:lang w:val="en-GB"/>
        </w:rPr>
        <w:t>GEN</w:t>
      </w:r>
      <w:r>
        <w:t>.2/</w:t>
      </w:r>
      <w:r>
        <w:rPr>
          <w:lang w:val="en-GB"/>
        </w:rPr>
        <w:t>Rev</w:t>
      </w:r>
      <w:r>
        <w:t>.6, пункт 19).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41896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41896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41896</w:t>
    </w:r>
    <w:r>
      <w:rPr>
        <w:sz w:val="20"/>
        <w:lang w:val="en-US"/>
      </w:rPr>
      <w:t xml:space="preserve">  (R)  060511  160511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CERD/C/MDA/CO/8-9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CERD/C/MDA/CO/8-9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3464</Words>
  <Characters>19749</Characters>
  <Application>Microsoft Office Word</Application>
  <DocSecurity>4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1141896</vt:lpstr>
    </vt:vector>
  </TitlesOfParts>
  <Company>CSD</Company>
  <LinksUpToDate>false</LinksUpToDate>
  <CharactersWithSpaces>23167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1141896</dc:title>
  <dc:subject>Likholetov</dc:subject>
  <dc:creator>Chvets</dc:creator>
  <cp:keywords/>
  <dc:description/>
  <cp:lastModifiedBy>Tatiana Chvets</cp:lastModifiedBy>
  <cp:revision>2</cp:revision>
  <cp:lastPrinted>2011-05-16T08:00:00Z</cp:lastPrinted>
  <dcterms:created xsi:type="dcterms:W3CDTF">2011-05-16T08:07:00Z</dcterms:created>
  <dcterms:modified xsi:type="dcterms:W3CDTF">2011-05-16T08:07:00Z</dcterms:modified>
</cp:coreProperties>
</file>