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97F07">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12AD6" w:rsidP="00A12AD6">
            <w:pPr>
              <w:spacing w:after="20"/>
              <w:jc w:val="right"/>
            </w:pPr>
            <w:r w:rsidRPr="00A12AD6">
              <w:rPr>
                <w:sz w:val="40"/>
              </w:rPr>
              <w:t>CERD</w:t>
            </w:r>
            <w:r>
              <w:t xml:space="preserve">/C/UZB/6-7  </w:t>
            </w:r>
          </w:p>
        </w:tc>
      </w:tr>
      <w:tr w:rsidR="002D5AAC" w:rsidTr="00E97F07">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A12AD6" w:rsidRDefault="00A12AD6" w:rsidP="00A12AD6">
            <w:pPr>
              <w:spacing w:before="240"/>
            </w:pPr>
            <w:r>
              <w:t>Distr. general</w:t>
            </w:r>
          </w:p>
          <w:p w:rsidR="00A12AD6" w:rsidRDefault="00A12AD6" w:rsidP="00A12AD6">
            <w:r>
              <w:t>31 de marzo de 2010</w:t>
            </w:r>
          </w:p>
          <w:p w:rsidR="00A12AD6" w:rsidRDefault="00A12AD6" w:rsidP="00A12AD6">
            <w:r>
              <w:t>Español</w:t>
            </w:r>
          </w:p>
          <w:p w:rsidR="002D5AAC" w:rsidRDefault="00A12AD6" w:rsidP="00A12AD6">
            <w:r>
              <w:t>Original: ruso</w:t>
            </w:r>
          </w:p>
        </w:tc>
      </w:tr>
    </w:tbl>
    <w:p w:rsidR="00E97F07" w:rsidRPr="003401D8" w:rsidRDefault="00E97F07" w:rsidP="00E97F07">
      <w:pPr>
        <w:spacing w:before="120"/>
        <w:outlineLvl w:val="0"/>
        <w:rPr>
          <w:b/>
          <w:sz w:val="24"/>
          <w:szCs w:val="24"/>
          <w:lang w:val="es-ES_tradnl"/>
        </w:rPr>
      </w:pPr>
      <w:r w:rsidRPr="003401D8">
        <w:rPr>
          <w:b/>
          <w:sz w:val="24"/>
          <w:szCs w:val="24"/>
          <w:lang w:val="es-ES_tradnl"/>
        </w:rPr>
        <w:t>Comité para la Eliminación de la Discriminación Racial</w:t>
      </w:r>
    </w:p>
    <w:p w:rsidR="00E97F07" w:rsidRPr="00313E3C" w:rsidRDefault="00E97F07" w:rsidP="00E97F07">
      <w:pPr>
        <w:pStyle w:val="SMG"/>
      </w:pPr>
      <w:r w:rsidRPr="00313E3C">
        <w:t>Informes presentados por los Estados partes</w:t>
      </w:r>
      <w:r>
        <w:t xml:space="preserve"> </w:t>
      </w:r>
      <w:r w:rsidRPr="00313E3C">
        <w:t>con arreglo al artículo 9 de la Convención</w:t>
      </w:r>
    </w:p>
    <w:p w:rsidR="00E97F07" w:rsidRPr="00CF2B75" w:rsidRDefault="00E97F07" w:rsidP="00E97F07">
      <w:pPr>
        <w:pStyle w:val="HChG"/>
        <w:rPr>
          <w:lang w:val="es-ES_tradnl"/>
        </w:rPr>
      </w:pPr>
      <w:r w:rsidRPr="00CF2B75">
        <w:rPr>
          <w:lang w:val="es-ES_tradnl"/>
        </w:rPr>
        <w:tab/>
      </w:r>
      <w:r w:rsidRPr="00CF2B75">
        <w:rPr>
          <w:lang w:val="es-ES_tradnl"/>
        </w:rPr>
        <w:tab/>
        <w:t>Informes periódicos sexto y séptimo que los Estados</w:t>
      </w:r>
      <w:r w:rsidRPr="00CF2B75">
        <w:rPr>
          <w:lang w:val="es-ES_tradnl"/>
        </w:rPr>
        <w:br/>
        <w:t>partes debían presentar en 2008</w:t>
      </w:r>
    </w:p>
    <w:p w:rsidR="00E97F07" w:rsidRPr="00CF2B75" w:rsidRDefault="00E97F07" w:rsidP="00E97F07">
      <w:pPr>
        <w:pStyle w:val="HMG"/>
        <w:outlineLvl w:val="0"/>
        <w:rPr>
          <w:lang w:val="es-ES_tradnl"/>
        </w:rPr>
      </w:pPr>
      <w:r w:rsidRPr="00CF2B75">
        <w:rPr>
          <w:lang w:val="es-ES_tradnl"/>
        </w:rPr>
        <w:tab/>
      </w:r>
      <w:r w:rsidRPr="00CF2B75">
        <w:rPr>
          <w:lang w:val="es-ES_tradnl"/>
        </w:rPr>
        <w:tab/>
        <w:t>Uzbekistán</w:t>
      </w:r>
      <w:r w:rsidRPr="004A25F6">
        <w:rPr>
          <w:rStyle w:val="FootnoteReference"/>
          <w:b w:val="0"/>
          <w:sz w:val="20"/>
          <w:vertAlign w:val="baseline"/>
          <w:lang w:val="es-ES_tradnl"/>
        </w:rPr>
        <w:footnoteReference w:customMarkFollows="1" w:id="1"/>
        <w:t>*</w:t>
      </w:r>
      <w:r>
        <w:rPr>
          <w:b w:val="0"/>
          <w:sz w:val="20"/>
          <w:lang w:val="es-ES_tradnl"/>
        </w:rPr>
        <w:t xml:space="preserve"> </w:t>
      </w:r>
      <w:r w:rsidRPr="00E37C85">
        <w:rPr>
          <w:b w:val="0"/>
          <w:sz w:val="20"/>
          <w:lang w:val="es-ES_tradnl"/>
        </w:rPr>
        <w:footnoteReference w:customMarkFollows="1" w:id="2"/>
        <w:t>**</w:t>
      </w:r>
    </w:p>
    <w:p w:rsidR="00E97F07" w:rsidRPr="00CF2B75" w:rsidRDefault="00E97F07" w:rsidP="00E97F07">
      <w:pPr>
        <w:pStyle w:val="SingleTxtG"/>
        <w:jc w:val="right"/>
        <w:rPr>
          <w:lang w:val="es-ES_tradnl"/>
        </w:rPr>
      </w:pPr>
      <w:r w:rsidRPr="00CF2B75">
        <w:rPr>
          <w:lang w:val="es-ES_tradnl"/>
        </w:rPr>
        <w:t>[28 de noviembre de 2008]</w:t>
      </w:r>
    </w:p>
    <w:p w:rsidR="00E97F07" w:rsidRPr="00CF2B75" w:rsidRDefault="00E97F07" w:rsidP="00E97F07">
      <w:pPr>
        <w:pStyle w:val="HChG"/>
        <w:rPr>
          <w:lang w:val="es-ES_tradnl"/>
        </w:rPr>
      </w:pPr>
      <w:r>
        <w:rPr>
          <w:lang w:val="es-ES_tradnl"/>
        </w:rPr>
        <w:br w:type="page"/>
      </w:r>
      <w:r w:rsidRPr="00CF2B75">
        <w:rPr>
          <w:lang w:val="es-ES_tradnl"/>
        </w:rPr>
        <w:tab/>
      </w:r>
      <w:r w:rsidRPr="00CF2B75">
        <w:rPr>
          <w:lang w:val="es-ES_tradnl"/>
        </w:rPr>
        <w:tab/>
        <w:t>Grupo de trabajo que preparó los informes periódicos</w:t>
      </w:r>
      <w:r w:rsidRPr="00CF2B75">
        <w:rPr>
          <w:lang w:val="es-ES_tradnl"/>
        </w:rPr>
        <w:br/>
        <w:t>sexto y séptimo de la República de Uzbekistán sobre</w:t>
      </w:r>
      <w:r w:rsidRPr="00CF2B75">
        <w:rPr>
          <w:lang w:val="es-ES_tradnl"/>
        </w:rPr>
        <w:br/>
        <w:t>la aplicación de la Convención Internacional sobre</w:t>
      </w:r>
      <w:r w:rsidRPr="00CF2B75">
        <w:rPr>
          <w:lang w:val="es-ES_tradnl"/>
        </w:rPr>
        <w:br/>
        <w:t>la Eliminación de todas las Formas de Discriminación</w:t>
      </w:r>
      <w:r w:rsidRPr="00CF2B75">
        <w:rPr>
          <w:lang w:val="es-ES_tradnl"/>
        </w:rPr>
        <w:br/>
        <w:t>Racial</w:t>
      </w:r>
    </w:p>
    <w:p w:rsidR="00E97F07" w:rsidRPr="00CF2B75" w:rsidRDefault="00E97F07" w:rsidP="00E97F07">
      <w:pPr>
        <w:pStyle w:val="SingleTxtG"/>
        <w:rPr>
          <w:lang w:val="es-ES_tradnl"/>
        </w:rPr>
      </w:pPr>
      <w:r w:rsidRPr="00CF2B75">
        <w:rPr>
          <w:lang w:val="es-ES_tradnl"/>
        </w:rPr>
        <w:t>1.</w:t>
      </w:r>
      <w:r w:rsidRPr="00CF2B75">
        <w:rPr>
          <w:lang w:val="es-ES_tradnl"/>
        </w:rPr>
        <w:tab/>
        <w:t>A. Saidov, Director del Centro Naciones de Derechos Humanos</w:t>
      </w:r>
    </w:p>
    <w:p w:rsidR="00E97F07" w:rsidRPr="00CF2B75" w:rsidRDefault="00E97F07" w:rsidP="00E97F07">
      <w:pPr>
        <w:pStyle w:val="SingleTxtG"/>
        <w:rPr>
          <w:lang w:val="es-ES_tradnl"/>
        </w:rPr>
      </w:pPr>
      <w:r w:rsidRPr="00CF2B75">
        <w:rPr>
          <w:lang w:val="es-ES_tradnl"/>
        </w:rPr>
        <w:t>2.</w:t>
      </w:r>
      <w:r w:rsidRPr="00CF2B75">
        <w:rPr>
          <w:lang w:val="es-ES_tradnl"/>
        </w:rPr>
        <w:tab/>
        <w:t>L. Isjakova, Jefa del Departamento de Cooperación Internacional</w:t>
      </w:r>
    </w:p>
    <w:p w:rsidR="00E97F07" w:rsidRPr="00CF2B75" w:rsidRDefault="00E97F07" w:rsidP="00E97F07">
      <w:pPr>
        <w:pStyle w:val="SingleTxtG"/>
        <w:rPr>
          <w:lang w:val="es-ES_tradnl"/>
        </w:rPr>
      </w:pPr>
      <w:r w:rsidRPr="00CF2B75">
        <w:rPr>
          <w:lang w:val="es-ES_tradnl"/>
        </w:rPr>
        <w:t>3.</w:t>
      </w:r>
      <w:r w:rsidRPr="00CF2B75">
        <w:rPr>
          <w:lang w:val="es-ES_tradnl"/>
        </w:rPr>
        <w:tab/>
        <w:t>F. Bakaeva, Jefa del Departamento de Análisis e Investigación</w:t>
      </w:r>
    </w:p>
    <w:p w:rsidR="00E97F07" w:rsidRPr="00CF2B75" w:rsidRDefault="00E97F07" w:rsidP="00E97F07">
      <w:pPr>
        <w:pStyle w:val="SingleTxtG"/>
        <w:rPr>
          <w:lang w:val="es-ES_tradnl"/>
        </w:rPr>
      </w:pPr>
      <w:r w:rsidRPr="00CF2B75">
        <w:rPr>
          <w:lang w:val="es-ES_tradnl"/>
        </w:rPr>
        <w:t>4.</w:t>
      </w:r>
      <w:r w:rsidRPr="00CF2B75">
        <w:rPr>
          <w:lang w:val="es-ES_tradnl"/>
        </w:rPr>
        <w:tab/>
        <w:t>D. Turaev, Asesor Principal del Departamento de Cooperación Internacional</w:t>
      </w:r>
    </w:p>
    <w:p w:rsidR="00E97F07" w:rsidRPr="00CF2B75" w:rsidRDefault="00E97F07" w:rsidP="00E97F07">
      <w:pPr>
        <w:pStyle w:val="SingleTxtG"/>
        <w:rPr>
          <w:lang w:val="es-ES_tradnl"/>
        </w:rPr>
      </w:pPr>
      <w:r w:rsidRPr="00CF2B75">
        <w:rPr>
          <w:lang w:val="es-ES_tradnl"/>
        </w:rPr>
        <w:t>5.</w:t>
      </w:r>
      <w:r w:rsidRPr="00CF2B75">
        <w:rPr>
          <w:lang w:val="es-ES_tradnl"/>
        </w:rPr>
        <w:tab/>
        <w:t>K. Arslanova, Asesora Principal del Departamento de Análisis e Investigación</w:t>
      </w:r>
    </w:p>
    <w:p w:rsidR="00E97F07" w:rsidRPr="00CF2B75" w:rsidRDefault="00E97F07" w:rsidP="00E97F07">
      <w:pPr>
        <w:pStyle w:val="SingleTxtG"/>
        <w:rPr>
          <w:lang w:val="es-ES_tradnl"/>
        </w:rPr>
      </w:pPr>
      <w:r w:rsidRPr="00CF2B75">
        <w:rPr>
          <w:lang w:val="es-ES_tradnl"/>
        </w:rPr>
        <w:t>6.</w:t>
      </w:r>
      <w:r w:rsidRPr="00CF2B75">
        <w:rPr>
          <w:lang w:val="es-ES_tradnl"/>
        </w:rPr>
        <w:tab/>
        <w:t>R. Jusniyarova, Especialista Principal del Departamento de Análisis e Investigación</w:t>
      </w:r>
    </w:p>
    <w:p w:rsidR="00E97F07" w:rsidRPr="00CF2B75" w:rsidRDefault="00E97F07" w:rsidP="00E97F07">
      <w:pPr>
        <w:pStyle w:val="HChG"/>
        <w:rPr>
          <w:lang w:val="es-ES_tradnl"/>
        </w:rPr>
      </w:pPr>
      <w:r w:rsidRPr="00CF2B75">
        <w:rPr>
          <w:lang w:val="es-ES_tradnl"/>
        </w:rPr>
        <w:br w:type="page"/>
      </w:r>
      <w:bookmarkStart w:id="0" w:name="_Toc253411987"/>
      <w:bookmarkStart w:id="1" w:name="_Toc253469504"/>
      <w:bookmarkStart w:id="2" w:name="_Toc253469625"/>
      <w:bookmarkStart w:id="3" w:name="_Toc253471019"/>
      <w:bookmarkStart w:id="4" w:name="_Toc253475663"/>
      <w:bookmarkStart w:id="5" w:name="_Toc253477025"/>
      <w:r w:rsidRPr="00CF2B75">
        <w:rPr>
          <w:lang w:val="es-ES_tradnl"/>
        </w:rPr>
        <w:tab/>
      </w:r>
      <w:r w:rsidRPr="00CF2B75">
        <w:rPr>
          <w:lang w:val="es-ES_tradnl"/>
        </w:rPr>
        <w:tab/>
        <w:t>Organismos estatales que participaron en la preparación</w:t>
      </w:r>
      <w:r w:rsidRPr="00CF2B75">
        <w:rPr>
          <w:lang w:val="es-ES_tradnl"/>
        </w:rPr>
        <w:br/>
        <w:t>del informe nacional</w:t>
      </w:r>
      <w:bookmarkEnd w:id="0"/>
      <w:bookmarkEnd w:id="1"/>
      <w:bookmarkEnd w:id="2"/>
      <w:bookmarkEnd w:id="3"/>
      <w:bookmarkEnd w:id="4"/>
      <w:bookmarkEnd w:id="5"/>
    </w:p>
    <w:p w:rsidR="00E97F07" w:rsidRPr="00CF2B75" w:rsidRDefault="00E97F07" w:rsidP="00E97F07">
      <w:pPr>
        <w:pStyle w:val="SingleTxtG"/>
        <w:rPr>
          <w:lang w:val="es-ES_tradnl"/>
        </w:rPr>
      </w:pPr>
      <w:r w:rsidRPr="00CF2B75">
        <w:rPr>
          <w:lang w:val="es-ES_tradnl"/>
        </w:rPr>
        <w:t>1.</w:t>
      </w:r>
      <w:r w:rsidRPr="00CF2B75">
        <w:rPr>
          <w:lang w:val="es-ES_tradnl"/>
        </w:rPr>
        <w:tab/>
        <w:t xml:space="preserve">Cámara Legislativa del </w:t>
      </w:r>
      <w:r w:rsidRPr="00CF2B75">
        <w:rPr>
          <w:i/>
          <w:lang w:val="es-ES_tradnl"/>
        </w:rPr>
        <w:t>Oliy Ma</w:t>
      </w:r>
      <w:r w:rsidR="00C456B9">
        <w:rPr>
          <w:i/>
          <w:lang w:val="es-ES_tradnl"/>
        </w:rPr>
        <w:t>j</w:t>
      </w:r>
      <w:r w:rsidRPr="00CF2B75">
        <w:rPr>
          <w:i/>
          <w:lang w:val="es-ES_tradnl"/>
        </w:rPr>
        <w:t>lis</w:t>
      </w:r>
      <w:r w:rsidRPr="00CF2B75">
        <w:rPr>
          <w:lang w:val="es-ES_tradnl"/>
        </w:rPr>
        <w:t xml:space="preserve"> de la República de Uzbekistán</w:t>
      </w:r>
    </w:p>
    <w:p w:rsidR="00E97F07" w:rsidRPr="00CF2B75" w:rsidRDefault="00E97F07" w:rsidP="00E97F07">
      <w:pPr>
        <w:pStyle w:val="SingleTxtG"/>
        <w:rPr>
          <w:bCs/>
          <w:lang w:val="es-ES_tradnl"/>
        </w:rPr>
      </w:pPr>
      <w:r w:rsidRPr="00CF2B75">
        <w:rPr>
          <w:lang w:val="es-ES_tradnl"/>
        </w:rPr>
        <w:t>2.</w:t>
      </w:r>
      <w:r w:rsidRPr="00CF2B75">
        <w:rPr>
          <w:lang w:val="es-ES_tradnl"/>
        </w:rPr>
        <w:tab/>
      </w:r>
      <w:r w:rsidRPr="00CF2B75">
        <w:rPr>
          <w:bCs/>
          <w:lang w:val="es-ES_tradnl"/>
        </w:rPr>
        <w:t xml:space="preserve">Senado del </w:t>
      </w:r>
      <w:r w:rsidRPr="00CF2B75">
        <w:rPr>
          <w:bCs/>
          <w:i/>
          <w:lang w:val="es-ES_tradnl"/>
        </w:rPr>
        <w:t>Oliy Majlis</w:t>
      </w:r>
    </w:p>
    <w:p w:rsidR="00E97F07" w:rsidRPr="00CF2B75" w:rsidRDefault="00E97F07" w:rsidP="00E97F07">
      <w:pPr>
        <w:pStyle w:val="SingleTxtG"/>
        <w:rPr>
          <w:bCs/>
          <w:lang w:val="es-ES_tradnl"/>
        </w:rPr>
      </w:pPr>
      <w:r w:rsidRPr="00CF2B75">
        <w:rPr>
          <w:lang w:val="es-ES_tradnl"/>
        </w:rPr>
        <w:t>3.</w:t>
      </w:r>
      <w:r w:rsidRPr="00CF2B75">
        <w:rPr>
          <w:lang w:val="es-ES_tradnl"/>
        </w:rPr>
        <w:tab/>
      </w:r>
      <w:r w:rsidRPr="00CF2B75">
        <w:rPr>
          <w:bCs/>
          <w:lang w:val="es-ES_tradnl"/>
        </w:rPr>
        <w:t xml:space="preserve">Comisionado para los Derechos Humanos </w:t>
      </w:r>
      <w:r w:rsidRPr="00E12A79">
        <w:rPr>
          <w:bCs/>
          <w:i/>
          <w:lang w:val="es-ES_tradnl"/>
        </w:rPr>
        <w:t>(Ombudsman)</w:t>
      </w:r>
      <w:r w:rsidRPr="00CF2B75">
        <w:rPr>
          <w:bCs/>
          <w:lang w:val="es-ES_tradnl"/>
        </w:rPr>
        <w:t xml:space="preserve"> del </w:t>
      </w:r>
      <w:r w:rsidRPr="00CF2B75">
        <w:rPr>
          <w:bCs/>
          <w:i/>
          <w:lang w:val="es-ES_tradnl"/>
        </w:rPr>
        <w:t>Oliy Majlis</w:t>
      </w:r>
    </w:p>
    <w:p w:rsidR="00E97F07" w:rsidRPr="00CF2B75" w:rsidRDefault="00E97F07" w:rsidP="00E97F07">
      <w:pPr>
        <w:pStyle w:val="SingleTxtG"/>
        <w:rPr>
          <w:bCs/>
          <w:lang w:val="es-ES_tradnl"/>
        </w:rPr>
      </w:pPr>
      <w:r w:rsidRPr="00CF2B75">
        <w:rPr>
          <w:lang w:val="es-ES_tradnl"/>
        </w:rPr>
        <w:t>4.</w:t>
      </w:r>
      <w:r w:rsidRPr="00CF2B75">
        <w:rPr>
          <w:lang w:val="es-ES_tradnl"/>
        </w:rPr>
        <w:tab/>
      </w:r>
      <w:r w:rsidRPr="00CF2B75">
        <w:rPr>
          <w:bCs/>
          <w:lang w:val="es-ES_tradnl"/>
        </w:rPr>
        <w:t>Ministerio de Relaciones Exteriores</w:t>
      </w:r>
    </w:p>
    <w:p w:rsidR="00E97F07" w:rsidRPr="00CF2B75" w:rsidRDefault="00E97F07" w:rsidP="00E97F07">
      <w:pPr>
        <w:pStyle w:val="SingleTxtG"/>
        <w:rPr>
          <w:bCs/>
          <w:lang w:val="es-ES_tradnl"/>
        </w:rPr>
      </w:pPr>
      <w:r w:rsidRPr="00CF2B75">
        <w:rPr>
          <w:lang w:val="es-ES_tradnl"/>
        </w:rPr>
        <w:t>5.</w:t>
      </w:r>
      <w:r w:rsidRPr="00CF2B75">
        <w:rPr>
          <w:lang w:val="es-ES_tradnl"/>
        </w:rPr>
        <w:tab/>
      </w:r>
      <w:r w:rsidRPr="00CF2B75">
        <w:rPr>
          <w:bCs/>
          <w:lang w:val="es-ES_tradnl"/>
        </w:rPr>
        <w:t>Ministerio de Justicia</w:t>
      </w:r>
    </w:p>
    <w:p w:rsidR="00E97F07" w:rsidRPr="00CF2B75" w:rsidRDefault="00E97F07" w:rsidP="00E97F07">
      <w:pPr>
        <w:pStyle w:val="SingleTxtG"/>
        <w:rPr>
          <w:bCs/>
          <w:lang w:val="es-ES_tradnl"/>
        </w:rPr>
      </w:pPr>
      <w:r w:rsidRPr="00CF2B75">
        <w:rPr>
          <w:lang w:val="es-ES_tradnl"/>
        </w:rPr>
        <w:t>6.</w:t>
      </w:r>
      <w:r w:rsidRPr="00CF2B75">
        <w:rPr>
          <w:lang w:val="es-ES_tradnl"/>
        </w:rPr>
        <w:tab/>
      </w:r>
      <w:r w:rsidRPr="00CF2B75">
        <w:rPr>
          <w:bCs/>
          <w:lang w:val="es-ES_tradnl"/>
        </w:rPr>
        <w:t>Ministerio del Interior</w:t>
      </w:r>
    </w:p>
    <w:p w:rsidR="00E97F07" w:rsidRPr="00CF2B75" w:rsidRDefault="00E97F07" w:rsidP="00E97F07">
      <w:pPr>
        <w:pStyle w:val="SingleTxtG"/>
        <w:rPr>
          <w:bCs/>
          <w:lang w:val="es-ES_tradnl"/>
        </w:rPr>
      </w:pPr>
      <w:r w:rsidRPr="00CF2B75">
        <w:rPr>
          <w:lang w:val="es-ES_tradnl"/>
        </w:rPr>
        <w:t>7.</w:t>
      </w:r>
      <w:r w:rsidRPr="00CF2B75">
        <w:rPr>
          <w:lang w:val="es-ES_tradnl"/>
        </w:rPr>
        <w:tab/>
      </w:r>
      <w:r w:rsidRPr="00CF2B75">
        <w:rPr>
          <w:bCs/>
          <w:lang w:val="es-ES_tradnl"/>
        </w:rPr>
        <w:t xml:space="preserve">Ministerio de Educación </w:t>
      </w:r>
    </w:p>
    <w:p w:rsidR="00E97F07" w:rsidRPr="00CF2B75" w:rsidRDefault="00E97F07" w:rsidP="00E97F07">
      <w:pPr>
        <w:pStyle w:val="SingleTxtG"/>
        <w:rPr>
          <w:bCs/>
          <w:lang w:val="es-ES_tradnl"/>
        </w:rPr>
      </w:pPr>
      <w:r w:rsidRPr="00CF2B75">
        <w:rPr>
          <w:lang w:val="es-ES_tradnl"/>
        </w:rPr>
        <w:t>8.</w:t>
      </w:r>
      <w:r w:rsidRPr="00CF2B75">
        <w:rPr>
          <w:lang w:val="es-ES_tradnl"/>
        </w:rPr>
        <w:tab/>
      </w:r>
      <w:r w:rsidRPr="00CF2B75">
        <w:rPr>
          <w:bCs/>
          <w:lang w:val="es-ES_tradnl"/>
        </w:rPr>
        <w:t>Ministerio de Educación Superior y Media Especializada</w:t>
      </w:r>
    </w:p>
    <w:p w:rsidR="00E97F07" w:rsidRPr="00CF2B75" w:rsidRDefault="00E97F07" w:rsidP="00E97F07">
      <w:pPr>
        <w:pStyle w:val="SingleTxtG"/>
        <w:rPr>
          <w:bCs/>
          <w:lang w:val="es-ES_tradnl"/>
        </w:rPr>
      </w:pPr>
      <w:r w:rsidRPr="00CF2B75">
        <w:rPr>
          <w:lang w:val="es-ES_tradnl"/>
        </w:rPr>
        <w:t>9.</w:t>
      </w:r>
      <w:r w:rsidRPr="00CF2B75">
        <w:rPr>
          <w:lang w:val="es-ES_tradnl"/>
        </w:rPr>
        <w:tab/>
      </w:r>
      <w:r w:rsidRPr="00CF2B75">
        <w:rPr>
          <w:bCs/>
          <w:lang w:val="es-ES_tradnl"/>
        </w:rPr>
        <w:t>Ministerio de Trabajo y Protección Social</w:t>
      </w:r>
    </w:p>
    <w:p w:rsidR="00E97F07" w:rsidRPr="00CF2B75" w:rsidRDefault="00E97F07" w:rsidP="00E97F07">
      <w:pPr>
        <w:pStyle w:val="SingleTxtG"/>
        <w:rPr>
          <w:bCs/>
          <w:lang w:val="es-ES_tradnl"/>
        </w:rPr>
      </w:pPr>
      <w:r w:rsidRPr="00CF2B75">
        <w:rPr>
          <w:lang w:val="es-ES_tradnl"/>
        </w:rPr>
        <w:t>10.</w:t>
      </w:r>
      <w:r w:rsidRPr="00CF2B75">
        <w:rPr>
          <w:lang w:val="es-ES_tradnl"/>
        </w:rPr>
        <w:tab/>
      </w:r>
      <w:r w:rsidRPr="00CF2B75">
        <w:rPr>
          <w:bCs/>
          <w:lang w:val="es-ES_tradnl"/>
        </w:rPr>
        <w:t>Ministerio de Salud</w:t>
      </w:r>
    </w:p>
    <w:p w:rsidR="00E97F07" w:rsidRPr="00CF2B75" w:rsidRDefault="00E97F07" w:rsidP="00E97F07">
      <w:pPr>
        <w:pStyle w:val="SingleTxtG"/>
        <w:rPr>
          <w:bCs/>
          <w:lang w:val="es-ES_tradnl"/>
        </w:rPr>
      </w:pPr>
      <w:r w:rsidRPr="00CF2B75">
        <w:rPr>
          <w:lang w:val="es-ES_tradnl"/>
        </w:rPr>
        <w:t>11.</w:t>
      </w:r>
      <w:r w:rsidRPr="00CF2B75">
        <w:rPr>
          <w:lang w:val="es-ES_tradnl"/>
        </w:rPr>
        <w:tab/>
      </w:r>
      <w:r w:rsidRPr="00CF2B75">
        <w:rPr>
          <w:bCs/>
          <w:lang w:val="es-ES_tradnl"/>
        </w:rPr>
        <w:t>Ministerio de Finanzas</w:t>
      </w:r>
    </w:p>
    <w:p w:rsidR="00E97F07" w:rsidRPr="00CF2B75" w:rsidRDefault="00E97F07" w:rsidP="00E97F07">
      <w:pPr>
        <w:pStyle w:val="SingleTxtG"/>
        <w:rPr>
          <w:bCs/>
          <w:lang w:val="es-ES_tradnl"/>
        </w:rPr>
      </w:pPr>
      <w:r w:rsidRPr="00CF2B75">
        <w:rPr>
          <w:lang w:val="es-ES_tradnl"/>
        </w:rPr>
        <w:t>12.</w:t>
      </w:r>
      <w:r w:rsidRPr="00CF2B75">
        <w:rPr>
          <w:lang w:val="es-ES_tradnl"/>
        </w:rPr>
        <w:tab/>
      </w:r>
      <w:r w:rsidRPr="00CF2B75">
        <w:rPr>
          <w:bCs/>
          <w:lang w:val="es-ES_tradnl"/>
        </w:rPr>
        <w:t>Fiscalía General</w:t>
      </w:r>
    </w:p>
    <w:p w:rsidR="00E97F07" w:rsidRPr="00CF2B75" w:rsidRDefault="00E97F07" w:rsidP="00E97F07">
      <w:pPr>
        <w:pStyle w:val="SingleTxtG"/>
        <w:rPr>
          <w:bCs/>
          <w:lang w:val="es-ES_tradnl"/>
        </w:rPr>
      </w:pPr>
      <w:r w:rsidRPr="00CF2B75">
        <w:rPr>
          <w:lang w:val="es-ES_tradnl"/>
        </w:rPr>
        <w:t>13.</w:t>
      </w:r>
      <w:r w:rsidRPr="00CF2B75">
        <w:rPr>
          <w:lang w:val="es-ES_tradnl"/>
        </w:rPr>
        <w:tab/>
      </w:r>
      <w:r w:rsidRPr="00CF2B75">
        <w:rPr>
          <w:bCs/>
          <w:lang w:val="es-ES_tradnl"/>
        </w:rPr>
        <w:t>Tribunal Constitucional</w:t>
      </w:r>
    </w:p>
    <w:p w:rsidR="00E97F07" w:rsidRPr="00CF2B75" w:rsidRDefault="00E97F07" w:rsidP="00E97F07">
      <w:pPr>
        <w:pStyle w:val="SingleTxtG"/>
        <w:rPr>
          <w:bCs/>
          <w:lang w:val="es-ES_tradnl"/>
        </w:rPr>
      </w:pPr>
      <w:r w:rsidRPr="00CF2B75">
        <w:rPr>
          <w:lang w:val="es-ES_tradnl"/>
        </w:rPr>
        <w:t>14.</w:t>
      </w:r>
      <w:r w:rsidRPr="00CF2B75">
        <w:rPr>
          <w:lang w:val="es-ES_tradnl"/>
        </w:rPr>
        <w:tab/>
      </w:r>
      <w:r w:rsidRPr="00CF2B75">
        <w:rPr>
          <w:bCs/>
          <w:lang w:val="es-ES_tradnl"/>
        </w:rPr>
        <w:t>Tribunal Supremo</w:t>
      </w:r>
    </w:p>
    <w:p w:rsidR="00E97F07" w:rsidRPr="00CF2B75" w:rsidRDefault="00E97F07" w:rsidP="00E97F07">
      <w:pPr>
        <w:pStyle w:val="SingleTxtG"/>
        <w:rPr>
          <w:bCs/>
          <w:lang w:val="es-ES_tradnl"/>
        </w:rPr>
      </w:pPr>
      <w:r w:rsidRPr="00CF2B75">
        <w:rPr>
          <w:lang w:val="es-ES_tradnl"/>
        </w:rPr>
        <w:t>15.</w:t>
      </w:r>
      <w:r w:rsidRPr="00CF2B75">
        <w:rPr>
          <w:lang w:val="es-ES_tradnl"/>
        </w:rPr>
        <w:tab/>
      </w:r>
      <w:r w:rsidRPr="00CF2B75">
        <w:rPr>
          <w:bCs/>
          <w:lang w:val="es-ES_tradnl"/>
        </w:rPr>
        <w:t>Tribunal Superior Económico</w:t>
      </w:r>
    </w:p>
    <w:p w:rsidR="00E97F07" w:rsidRPr="00CF2B75" w:rsidRDefault="00E97F07" w:rsidP="00E97F07">
      <w:pPr>
        <w:pStyle w:val="SingleTxtG"/>
        <w:rPr>
          <w:bCs/>
          <w:lang w:val="es-ES_tradnl"/>
        </w:rPr>
      </w:pPr>
      <w:r w:rsidRPr="00CF2B75">
        <w:rPr>
          <w:lang w:val="es-ES_tradnl"/>
        </w:rPr>
        <w:t>16.</w:t>
      </w:r>
      <w:r w:rsidRPr="00CF2B75">
        <w:rPr>
          <w:lang w:val="es-ES_tradnl"/>
        </w:rPr>
        <w:tab/>
      </w:r>
      <w:r w:rsidRPr="00CF2B75">
        <w:rPr>
          <w:bCs/>
          <w:lang w:val="es-ES_tradnl"/>
        </w:rPr>
        <w:t>Servicio Nacional de Seguridad</w:t>
      </w:r>
    </w:p>
    <w:p w:rsidR="00E97F07" w:rsidRPr="00CF2B75" w:rsidRDefault="00E97F07" w:rsidP="00E97F07">
      <w:pPr>
        <w:pStyle w:val="SingleTxtG"/>
        <w:rPr>
          <w:bCs/>
          <w:lang w:val="es-ES_tradnl"/>
        </w:rPr>
      </w:pPr>
      <w:r w:rsidRPr="00CF2B75">
        <w:rPr>
          <w:lang w:val="es-ES_tradnl"/>
        </w:rPr>
        <w:t>17.</w:t>
      </w:r>
      <w:r w:rsidRPr="00CF2B75">
        <w:rPr>
          <w:lang w:val="es-ES_tradnl"/>
        </w:rPr>
        <w:tab/>
        <w:t xml:space="preserve">Departamento </w:t>
      </w:r>
      <w:r w:rsidRPr="00CF2B75">
        <w:rPr>
          <w:bCs/>
          <w:lang w:val="es-ES_tradnl"/>
        </w:rPr>
        <w:t>Central de Servicios Penitenciarios del Ministerio del Interior</w:t>
      </w:r>
    </w:p>
    <w:p w:rsidR="00E97F07" w:rsidRPr="00CF2B75" w:rsidRDefault="00E97F07" w:rsidP="00E97F07">
      <w:pPr>
        <w:pStyle w:val="SingleTxtG"/>
        <w:rPr>
          <w:bCs/>
          <w:lang w:val="es-ES_tradnl"/>
        </w:rPr>
      </w:pPr>
      <w:r w:rsidRPr="00CF2B75">
        <w:rPr>
          <w:lang w:val="es-ES_tradnl"/>
        </w:rPr>
        <w:t>18.</w:t>
      </w:r>
      <w:r w:rsidRPr="00CF2B75">
        <w:rPr>
          <w:lang w:val="es-ES_tradnl"/>
        </w:rPr>
        <w:tab/>
      </w:r>
      <w:r w:rsidRPr="00CF2B75">
        <w:rPr>
          <w:bCs/>
          <w:lang w:val="es-ES_tradnl"/>
        </w:rPr>
        <w:t>Comité Estatal de Estadísticas</w:t>
      </w:r>
    </w:p>
    <w:p w:rsidR="00E97F07" w:rsidRPr="00CF2B75" w:rsidRDefault="00E97F07" w:rsidP="00E97F07">
      <w:pPr>
        <w:pStyle w:val="SingleTxtG"/>
        <w:rPr>
          <w:bCs/>
          <w:lang w:val="es-ES_tradnl"/>
        </w:rPr>
      </w:pPr>
      <w:r w:rsidRPr="00CF2B75">
        <w:rPr>
          <w:lang w:val="es-ES_tradnl"/>
        </w:rPr>
        <w:t>19.</w:t>
      </w:r>
      <w:r w:rsidRPr="00CF2B75">
        <w:rPr>
          <w:lang w:val="es-ES_tradnl"/>
        </w:rPr>
        <w:tab/>
        <w:t>Agencia Uzbeka de Prensa e Información</w:t>
      </w:r>
    </w:p>
    <w:p w:rsidR="00E97F07" w:rsidRPr="00CF2B75" w:rsidRDefault="00E97F07" w:rsidP="00E97F07">
      <w:pPr>
        <w:pStyle w:val="SingleTxtG"/>
        <w:rPr>
          <w:bCs/>
          <w:lang w:val="es-ES_tradnl"/>
        </w:rPr>
      </w:pPr>
      <w:r w:rsidRPr="00CF2B75">
        <w:rPr>
          <w:lang w:val="es-ES_tradnl"/>
        </w:rPr>
        <w:t>20.</w:t>
      </w:r>
      <w:r w:rsidRPr="00CF2B75">
        <w:rPr>
          <w:lang w:val="es-ES_tradnl"/>
        </w:rPr>
        <w:tab/>
      </w:r>
      <w:r w:rsidRPr="00CF2B75">
        <w:rPr>
          <w:bCs/>
          <w:lang w:val="es-ES_tradnl"/>
        </w:rPr>
        <w:t>Comisión Electoral Central</w:t>
      </w:r>
    </w:p>
    <w:p w:rsidR="00E97F07" w:rsidRPr="00CF2B75" w:rsidRDefault="00E97F07" w:rsidP="00E97F07">
      <w:pPr>
        <w:pStyle w:val="SingleTxtG"/>
        <w:rPr>
          <w:bCs/>
          <w:lang w:val="es-ES_tradnl"/>
        </w:rPr>
      </w:pPr>
      <w:r w:rsidRPr="00CF2B75">
        <w:rPr>
          <w:lang w:val="es-ES_tradnl"/>
        </w:rPr>
        <w:t>21.</w:t>
      </w:r>
      <w:r w:rsidRPr="00CF2B75">
        <w:rPr>
          <w:lang w:val="es-ES_tradnl"/>
        </w:rPr>
        <w:tab/>
        <w:t>Centro de Supervisión de la Aplicación de la Legislación</w:t>
      </w:r>
      <w:r w:rsidRPr="00CF2B75">
        <w:rPr>
          <w:bCs/>
          <w:lang w:val="es-ES_tradnl"/>
        </w:rPr>
        <w:t>, Ministerio de Justicia</w:t>
      </w:r>
    </w:p>
    <w:p w:rsidR="00E97F07" w:rsidRPr="00CF2B75" w:rsidRDefault="00E97F07" w:rsidP="00E97F07">
      <w:pPr>
        <w:pStyle w:val="SingleTxtG"/>
        <w:rPr>
          <w:bCs/>
          <w:lang w:val="es-ES_tradnl"/>
        </w:rPr>
      </w:pPr>
      <w:r w:rsidRPr="00CF2B75">
        <w:rPr>
          <w:lang w:val="es-ES_tradnl"/>
        </w:rPr>
        <w:t>22.</w:t>
      </w:r>
      <w:r w:rsidRPr="00CF2B75">
        <w:rPr>
          <w:lang w:val="es-ES_tradnl"/>
        </w:rPr>
        <w:tab/>
        <w:t xml:space="preserve">Comité de Asuntos Religiosos adscrito al Consejo de Ministros </w:t>
      </w:r>
    </w:p>
    <w:p w:rsidR="00E97F07" w:rsidRPr="00CF2B75" w:rsidRDefault="00E97F07" w:rsidP="00E97F07">
      <w:pPr>
        <w:pStyle w:val="SingleTxtG"/>
        <w:rPr>
          <w:bCs/>
          <w:lang w:val="es-ES_tradnl"/>
        </w:rPr>
      </w:pPr>
      <w:r w:rsidRPr="00CF2B75">
        <w:rPr>
          <w:lang w:val="es-ES_tradnl"/>
        </w:rPr>
        <w:t>23.</w:t>
      </w:r>
      <w:r w:rsidRPr="00CF2B75">
        <w:rPr>
          <w:lang w:val="es-ES_tradnl"/>
        </w:rPr>
        <w:tab/>
        <w:t>Empresa Nacional de Radio y Teledifusión</w:t>
      </w:r>
    </w:p>
    <w:p w:rsidR="00E97F07" w:rsidRPr="00CF2B75" w:rsidRDefault="00E97F07" w:rsidP="00E97F07">
      <w:pPr>
        <w:pStyle w:val="SingleTxtG"/>
        <w:rPr>
          <w:lang w:val="es-ES_tradnl"/>
        </w:rPr>
      </w:pPr>
      <w:r w:rsidRPr="00CF2B75">
        <w:rPr>
          <w:lang w:val="es-ES_tradnl"/>
        </w:rPr>
        <w:t>24.</w:t>
      </w:r>
      <w:r w:rsidRPr="00CF2B75">
        <w:rPr>
          <w:lang w:val="es-ES_tradnl"/>
        </w:rPr>
        <w:tab/>
        <w:t>Instituto de Supervisión de la Legislación Vigente adscrito a la Presidencia</w:t>
      </w:r>
    </w:p>
    <w:p w:rsidR="00E97F07" w:rsidRPr="00CF2B75" w:rsidRDefault="00E97F07" w:rsidP="00E97F07">
      <w:pPr>
        <w:pStyle w:val="SingleTxtG"/>
        <w:rPr>
          <w:lang w:val="es-ES_tradnl"/>
        </w:rPr>
      </w:pPr>
      <w:r w:rsidRPr="00CF2B75">
        <w:rPr>
          <w:lang w:val="es-ES_tradnl"/>
        </w:rPr>
        <w:t>25.</w:t>
      </w:r>
      <w:r w:rsidRPr="00CF2B75">
        <w:rPr>
          <w:lang w:val="es-ES_tradnl"/>
        </w:rPr>
        <w:tab/>
        <w:t>Centro Nacional de Formación Jurídica Avanzada</w:t>
      </w:r>
    </w:p>
    <w:p w:rsidR="00E97F07" w:rsidRPr="00CF2B75" w:rsidRDefault="00E97F07" w:rsidP="00E97F07">
      <w:pPr>
        <w:pStyle w:val="SingleTxtG"/>
        <w:rPr>
          <w:lang w:val="es-ES_tradnl"/>
        </w:rPr>
      </w:pPr>
      <w:r w:rsidRPr="00CF2B75">
        <w:rPr>
          <w:lang w:val="es-ES_tradnl"/>
        </w:rPr>
        <w:t>26.</w:t>
      </w:r>
      <w:r w:rsidRPr="00CF2B75">
        <w:rPr>
          <w:lang w:val="es-ES_tradnl"/>
        </w:rPr>
        <w:tab/>
        <w:t>Centro Superior de Formación para Trabajadores de la Fiscalía</w:t>
      </w:r>
    </w:p>
    <w:p w:rsidR="00E97F07" w:rsidRPr="00CF2B75" w:rsidRDefault="00E97F07" w:rsidP="00E97F07">
      <w:pPr>
        <w:pStyle w:val="SingleTxtG"/>
        <w:rPr>
          <w:lang w:val="es-ES_tradnl"/>
        </w:rPr>
      </w:pPr>
      <w:r w:rsidRPr="00CF2B75">
        <w:rPr>
          <w:lang w:val="es-ES_tradnl"/>
        </w:rPr>
        <w:t>27.</w:t>
      </w:r>
      <w:r w:rsidRPr="00CF2B75">
        <w:rPr>
          <w:lang w:val="es-ES_tradnl"/>
        </w:rPr>
        <w:tab/>
        <w:t>Instituto Estatal de Derecho de Tashkent</w:t>
      </w:r>
    </w:p>
    <w:p w:rsidR="00E97F07" w:rsidRPr="00CF2B75" w:rsidRDefault="00E97F07" w:rsidP="00E97F07">
      <w:pPr>
        <w:pStyle w:val="SingleTxtG"/>
        <w:ind w:left="1701" w:hanging="567"/>
        <w:rPr>
          <w:lang w:val="es-ES_tradnl"/>
        </w:rPr>
      </w:pPr>
      <w:r w:rsidRPr="00CF2B75">
        <w:rPr>
          <w:lang w:val="es-ES_tradnl"/>
        </w:rPr>
        <w:t>28.</w:t>
      </w:r>
      <w:r w:rsidRPr="00CF2B75">
        <w:rPr>
          <w:lang w:val="es-ES_tradnl"/>
        </w:rPr>
        <w:tab/>
        <w:t>Academia Uzbeka para el Desarrollo del Estado y la Sociedad adscrita a la Presidencia</w:t>
      </w:r>
    </w:p>
    <w:p w:rsidR="00E97F07" w:rsidRPr="00CF2B75" w:rsidRDefault="00E97F07" w:rsidP="00E97F07">
      <w:pPr>
        <w:pStyle w:val="SingleTxtG"/>
        <w:rPr>
          <w:lang w:val="es-ES_tradnl"/>
        </w:rPr>
      </w:pPr>
      <w:r w:rsidRPr="00CF2B75">
        <w:rPr>
          <w:lang w:val="es-ES_tradnl"/>
        </w:rPr>
        <w:t>29.</w:t>
      </w:r>
      <w:r w:rsidRPr="00CF2B75">
        <w:rPr>
          <w:lang w:val="es-ES_tradnl"/>
        </w:rPr>
        <w:tab/>
        <w:t>Instituto del Servicio Nacional de Seguridad</w:t>
      </w:r>
    </w:p>
    <w:p w:rsidR="00E97F07" w:rsidRPr="00CF2B75" w:rsidRDefault="00E97F07" w:rsidP="00E97F07">
      <w:pPr>
        <w:pStyle w:val="SingleTxtG"/>
        <w:rPr>
          <w:lang w:val="es-ES_tradnl"/>
        </w:rPr>
      </w:pPr>
      <w:r w:rsidRPr="00CF2B75">
        <w:rPr>
          <w:lang w:val="es-ES_tradnl"/>
        </w:rPr>
        <w:t>30.</w:t>
      </w:r>
      <w:r w:rsidRPr="00CF2B75">
        <w:rPr>
          <w:lang w:val="es-ES_tradnl"/>
        </w:rPr>
        <w:tab/>
        <w:t>Academia del Ministerio del Interior</w:t>
      </w:r>
    </w:p>
    <w:p w:rsidR="00E97F07" w:rsidRPr="00CF2B75" w:rsidRDefault="00E97F07" w:rsidP="00E97F07">
      <w:pPr>
        <w:pStyle w:val="SingleTxtG"/>
        <w:rPr>
          <w:lang w:val="es-ES_tradnl"/>
        </w:rPr>
      </w:pPr>
      <w:r w:rsidRPr="00CF2B75">
        <w:rPr>
          <w:lang w:val="es-ES_tradnl"/>
        </w:rPr>
        <w:t>31.</w:t>
      </w:r>
      <w:r w:rsidRPr="00CF2B75">
        <w:rPr>
          <w:lang w:val="es-ES_tradnl"/>
        </w:rPr>
        <w:tab/>
        <w:t>Centro Nacional de Adaptación Social de Niños</w:t>
      </w:r>
    </w:p>
    <w:p w:rsidR="00E97F07" w:rsidRPr="00CF2B75" w:rsidRDefault="00E97F07" w:rsidP="00E97F07">
      <w:pPr>
        <w:pStyle w:val="HChG"/>
        <w:rPr>
          <w:lang w:val="es-ES_tradnl"/>
        </w:rPr>
      </w:pPr>
      <w:r w:rsidRPr="00CF2B75">
        <w:rPr>
          <w:lang w:val="es-ES_tradnl"/>
        </w:rPr>
        <w:br w:type="page"/>
      </w:r>
      <w:r w:rsidRPr="00CF2B75">
        <w:rPr>
          <w:lang w:val="es-ES_tradnl"/>
        </w:rPr>
        <w:tab/>
      </w:r>
      <w:r w:rsidRPr="00CF2B75">
        <w:rPr>
          <w:lang w:val="es-ES_tradnl"/>
        </w:rPr>
        <w:tab/>
      </w:r>
      <w:bookmarkStart w:id="6" w:name="_Toc253411988"/>
      <w:bookmarkStart w:id="7" w:name="_Toc253469505"/>
      <w:bookmarkStart w:id="8" w:name="_Toc253469626"/>
      <w:bookmarkStart w:id="9" w:name="_Toc253471020"/>
      <w:bookmarkStart w:id="10" w:name="_Toc253475664"/>
      <w:bookmarkStart w:id="11" w:name="_Toc253477026"/>
      <w:r w:rsidRPr="00CF2B75">
        <w:rPr>
          <w:lang w:val="es-ES_tradnl"/>
        </w:rPr>
        <w:t>Organizaciones no gubernamentales y sin fines de</w:t>
      </w:r>
      <w:r w:rsidRPr="00CF2B75">
        <w:rPr>
          <w:lang w:val="es-ES_tradnl"/>
        </w:rPr>
        <w:br/>
        <w:t>lucro que participaron en la preparación del informe</w:t>
      </w:r>
      <w:bookmarkEnd w:id="6"/>
      <w:bookmarkEnd w:id="7"/>
      <w:bookmarkEnd w:id="8"/>
      <w:bookmarkEnd w:id="9"/>
      <w:bookmarkEnd w:id="10"/>
      <w:bookmarkEnd w:id="11"/>
    </w:p>
    <w:p w:rsidR="00E97F07" w:rsidRPr="00CF2B75" w:rsidRDefault="00E97F07" w:rsidP="00E97F07">
      <w:pPr>
        <w:pStyle w:val="SingleTxtG"/>
        <w:rPr>
          <w:lang w:val="es-ES_tradnl"/>
        </w:rPr>
      </w:pPr>
      <w:r w:rsidRPr="00CF2B75">
        <w:rPr>
          <w:lang w:val="es-ES_tradnl"/>
        </w:rPr>
        <w:t>1.</w:t>
      </w:r>
      <w:r w:rsidRPr="00CF2B75">
        <w:rPr>
          <w:lang w:val="es-ES_tradnl"/>
        </w:rPr>
        <w:tab/>
        <w:t>Asociación de Centros Culturales Azerbaiyanos</w:t>
      </w:r>
    </w:p>
    <w:p w:rsidR="00E97F07" w:rsidRPr="00CF2B75" w:rsidRDefault="00E97F07" w:rsidP="00E97F07">
      <w:pPr>
        <w:pStyle w:val="SingleTxtG"/>
        <w:rPr>
          <w:lang w:val="es-ES_tradnl"/>
        </w:rPr>
      </w:pPr>
      <w:r w:rsidRPr="00CF2B75">
        <w:rPr>
          <w:lang w:val="es-ES_tradnl"/>
        </w:rPr>
        <w:t>2.</w:t>
      </w:r>
      <w:r w:rsidRPr="00CF2B75">
        <w:rPr>
          <w:lang w:val="es-ES_tradnl"/>
        </w:rPr>
        <w:tab/>
        <w:t>Comité de Mujeres</w:t>
      </w:r>
    </w:p>
    <w:p w:rsidR="00E97F07" w:rsidRPr="00CF2B75" w:rsidRDefault="00E97F07" w:rsidP="00E97F07">
      <w:pPr>
        <w:pStyle w:val="SingleTxtG"/>
        <w:rPr>
          <w:lang w:val="es-ES_tradnl"/>
        </w:rPr>
      </w:pPr>
      <w:r w:rsidRPr="00CF2B75">
        <w:rPr>
          <w:lang w:val="es-ES_tradnl"/>
        </w:rPr>
        <w:t>3.</w:t>
      </w:r>
      <w:r w:rsidRPr="00CF2B75">
        <w:rPr>
          <w:lang w:val="es-ES_tradnl"/>
        </w:rPr>
        <w:tab/>
        <w:t>Centro Cultural Coreano</w:t>
      </w:r>
    </w:p>
    <w:p w:rsidR="00E97F07" w:rsidRPr="00CF2B75" w:rsidRDefault="00E97F07" w:rsidP="00E97F07">
      <w:pPr>
        <w:pStyle w:val="SingleTxtG"/>
        <w:rPr>
          <w:lang w:val="es-ES_tradnl"/>
        </w:rPr>
      </w:pPr>
      <w:r w:rsidRPr="00CF2B75">
        <w:rPr>
          <w:lang w:val="es-ES_tradnl"/>
        </w:rPr>
        <w:t>4.</w:t>
      </w:r>
      <w:r w:rsidRPr="00CF2B75">
        <w:rPr>
          <w:lang w:val="es-ES_tradnl"/>
        </w:rPr>
        <w:tab/>
        <w:t>Centro Cultural Kirguís</w:t>
      </w:r>
    </w:p>
    <w:p w:rsidR="00E97F07" w:rsidRPr="00CF2B75" w:rsidRDefault="00E97F07" w:rsidP="00E97F07">
      <w:pPr>
        <w:pStyle w:val="SingleTxtG"/>
        <w:rPr>
          <w:lang w:val="es-ES_tradnl"/>
        </w:rPr>
      </w:pPr>
      <w:r w:rsidRPr="00CF2B75">
        <w:rPr>
          <w:lang w:val="es-ES_tradnl"/>
        </w:rPr>
        <w:t>5.</w:t>
      </w:r>
      <w:r w:rsidRPr="00CF2B75">
        <w:rPr>
          <w:lang w:val="es-ES_tradnl"/>
        </w:rPr>
        <w:tab/>
        <w:t xml:space="preserve">Fundación internacional benéfica no gubernamental </w:t>
      </w:r>
      <w:r w:rsidRPr="00CF2B75">
        <w:rPr>
          <w:i/>
          <w:lang w:val="es-ES_tradnl"/>
        </w:rPr>
        <w:t>Soglom Avlod Uchun</w:t>
      </w:r>
    </w:p>
    <w:p w:rsidR="00E97F07" w:rsidRPr="00CF2B75" w:rsidRDefault="00E97F07" w:rsidP="00E97F07">
      <w:pPr>
        <w:pStyle w:val="SingleTxtG"/>
        <w:rPr>
          <w:lang w:val="es-ES_tradnl"/>
        </w:rPr>
      </w:pPr>
      <w:r w:rsidRPr="00CF2B75">
        <w:rPr>
          <w:lang w:val="es-ES_tradnl"/>
        </w:rPr>
        <w:t>6.</w:t>
      </w:r>
      <w:r w:rsidRPr="00CF2B75">
        <w:rPr>
          <w:lang w:val="es-ES_tradnl"/>
        </w:rPr>
        <w:tab/>
        <w:t>Asociación Nacional de organizaciones no gubernamentales y sin fines de lucro</w:t>
      </w:r>
    </w:p>
    <w:p w:rsidR="00E97F07" w:rsidRPr="00CF2B75" w:rsidRDefault="00E97F07" w:rsidP="00E97F07">
      <w:pPr>
        <w:pStyle w:val="SingleTxtG"/>
        <w:rPr>
          <w:lang w:val="es-ES_tradnl"/>
        </w:rPr>
      </w:pPr>
      <w:r w:rsidRPr="00CF2B75">
        <w:rPr>
          <w:lang w:val="es-ES_tradnl"/>
        </w:rPr>
        <w:t>7.</w:t>
      </w:r>
      <w:r w:rsidRPr="00CF2B75">
        <w:rPr>
          <w:lang w:val="es-ES_tradnl"/>
        </w:rPr>
        <w:tab/>
        <w:t xml:space="preserve">Movimiento Juvenil </w:t>
      </w:r>
      <w:r w:rsidRPr="00CF2B75">
        <w:rPr>
          <w:i/>
          <w:lang w:val="es-ES_tradnl"/>
        </w:rPr>
        <w:t>Kamolot</w:t>
      </w:r>
      <w:r w:rsidRPr="00CF2B75">
        <w:rPr>
          <w:lang w:val="es-ES_tradnl"/>
        </w:rPr>
        <w:t xml:space="preserve"> de Uzbekistán</w:t>
      </w:r>
    </w:p>
    <w:p w:rsidR="00E97F07" w:rsidRPr="00CF2B75" w:rsidRDefault="00E97F07" w:rsidP="00E97F07">
      <w:pPr>
        <w:pStyle w:val="SingleTxtG"/>
        <w:ind w:left="1701" w:hanging="567"/>
        <w:rPr>
          <w:lang w:val="es-ES_tradnl"/>
        </w:rPr>
      </w:pPr>
      <w:r w:rsidRPr="00CF2B75">
        <w:rPr>
          <w:lang w:val="es-ES_tradnl"/>
        </w:rPr>
        <w:t>8.</w:t>
      </w:r>
      <w:r w:rsidRPr="00CF2B75">
        <w:rPr>
          <w:lang w:val="es-ES_tradnl"/>
        </w:rPr>
        <w:tab/>
        <w:t>Fundación para la promoción y el desarrollo de medios impresos y agencias informativas independientes de Uzbekistán</w:t>
      </w:r>
    </w:p>
    <w:p w:rsidR="00E97F07" w:rsidRPr="00CF2B75" w:rsidRDefault="00E97F07" w:rsidP="00E97F07">
      <w:pPr>
        <w:pStyle w:val="SingleTxtG"/>
        <w:rPr>
          <w:lang w:val="es-ES_tradnl"/>
        </w:rPr>
      </w:pPr>
      <w:r w:rsidRPr="00CF2B75">
        <w:rPr>
          <w:lang w:val="es-ES_tradnl"/>
        </w:rPr>
        <w:t>9.</w:t>
      </w:r>
      <w:r w:rsidRPr="00CF2B75">
        <w:rPr>
          <w:lang w:val="es-ES_tradnl"/>
        </w:rPr>
        <w:tab/>
        <w:t>Asociación de Abogados de Uzbekistán</w:t>
      </w:r>
    </w:p>
    <w:p w:rsidR="00E97F07" w:rsidRPr="00CF2B75" w:rsidRDefault="00E97F07" w:rsidP="00E97F07">
      <w:pPr>
        <w:pStyle w:val="SingleTxtG"/>
        <w:rPr>
          <w:lang w:val="es-ES_tradnl"/>
        </w:rPr>
      </w:pPr>
      <w:r w:rsidRPr="00CF2B75">
        <w:rPr>
          <w:lang w:val="es-ES_tradnl"/>
        </w:rPr>
        <w:t>10.</w:t>
      </w:r>
      <w:r w:rsidRPr="00CF2B75">
        <w:rPr>
          <w:lang w:val="es-ES_tradnl"/>
        </w:rPr>
        <w:tab/>
        <w:t>Centro Cultural Polaco</w:t>
      </w:r>
    </w:p>
    <w:p w:rsidR="00E97F07" w:rsidRPr="00CF2B75" w:rsidRDefault="00E97F07" w:rsidP="00E97F07">
      <w:pPr>
        <w:pStyle w:val="SingleTxtG"/>
        <w:rPr>
          <w:lang w:val="es-ES_tradnl"/>
        </w:rPr>
      </w:pPr>
      <w:r w:rsidRPr="00CF2B75">
        <w:rPr>
          <w:lang w:val="es-ES_tradnl"/>
        </w:rPr>
        <w:t>11.</w:t>
      </w:r>
      <w:r w:rsidRPr="00CF2B75">
        <w:rPr>
          <w:lang w:val="es-ES_tradnl"/>
        </w:rPr>
        <w:tab/>
        <w:t>Fundación Nacional Benéfica Majallia</w:t>
      </w:r>
    </w:p>
    <w:p w:rsidR="00E97F07" w:rsidRPr="00CF2B75" w:rsidRDefault="00E97F07" w:rsidP="00E97F07">
      <w:pPr>
        <w:pStyle w:val="SingleTxtG"/>
        <w:rPr>
          <w:lang w:val="es-ES_tradnl"/>
        </w:rPr>
      </w:pPr>
      <w:r w:rsidRPr="00CF2B75">
        <w:rPr>
          <w:lang w:val="es-ES_tradnl"/>
        </w:rPr>
        <w:t>12.</w:t>
      </w:r>
      <w:r w:rsidRPr="00CF2B75">
        <w:rPr>
          <w:lang w:val="es-ES_tradnl"/>
        </w:rPr>
        <w:tab/>
        <w:t xml:space="preserve">Centro Cultural Interétnico </w:t>
      </w:r>
    </w:p>
    <w:p w:rsidR="00E97F07" w:rsidRPr="00CF2B75" w:rsidRDefault="00E97F07" w:rsidP="00E97F07">
      <w:pPr>
        <w:pStyle w:val="SingleTxtG"/>
        <w:rPr>
          <w:lang w:val="es-ES_tradnl"/>
        </w:rPr>
      </w:pPr>
      <w:r w:rsidRPr="00CF2B75">
        <w:rPr>
          <w:lang w:val="es-ES_tradnl"/>
        </w:rPr>
        <w:t>13.</w:t>
      </w:r>
      <w:r w:rsidRPr="00CF2B75">
        <w:rPr>
          <w:lang w:val="es-ES_tradnl"/>
        </w:rPr>
        <w:tab/>
        <w:t>Centro Cultural Turkmeno</w:t>
      </w:r>
    </w:p>
    <w:p w:rsidR="00E97F07" w:rsidRPr="00CF2B75" w:rsidRDefault="00E97F07" w:rsidP="00E97F07">
      <w:pPr>
        <w:pStyle w:val="SingleTxtG"/>
        <w:rPr>
          <w:lang w:val="es-ES_tradnl"/>
        </w:rPr>
      </w:pPr>
      <w:r w:rsidRPr="00CF2B75">
        <w:rPr>
          <w:lang w:val="es-ES_tradnl"/>
        </w:rPr>
        <w:t>14.</w:t>
      </w:r>
      <w:r w:rsidRPr="00CF2B75">
        <w:rPr>
          <w:lang w:val="es-ES_tradnl"/>
        </w:rPr>
        <w:tab/>
        <w:t xml:space="preserve">Fundación nacional para la infancia </w:t>
      </w:r>
      <w:r w:rsidRPr="00CF2B75">
        <w:rPr>
          <w:i/>
          <w:lang w:val="es-ES_tradnl"/>
        </w:rPr>
        <w:t>Sen Yolg</w:t>
      </w:r>
      <w:r>
        <w:rPr>
          <w:i/>
          <w:lang w:val="es-ES_tradnl"/>
        </w:rPr>
        <w:t>'</w:t>
      </w:r>
      <w:r w:rsidRPr="00CF2B75">
        <w:rPr>
          <w:i/>
          <w:lang w:val="es-ES_tradnl"/>
        </w:rPr>
        <w:t>iz Emassan</w:t>
      </w:r>
    </w:p>
    <w:p w:rsidR="00E97F07" w:rsidRPr="00CF2B75" w:rsidRDefault="00E97F07" w:rsidP="00E97F07">
      <w:pPr>
        <w:pStyle w:val="SingleTxtG"/>
        <w:rPr>
          <w:lang w:val="es-ES_tradnl"/>
        </w:rPr>
      </w:pPr>
      <w:r w:rsidRPr="00CF2B75">
        <w:rPr>
          <w:lang w:val="es-ES_tradnl"/>
        </w:rPr>
        <w:t>15.</w:t>
      </w:r>
      <w:r w:rsidRPr="00CF2B75">
        <w:rPr>
          <w:lang w:val="es-ES_tradnl"/>
        </w:rPr>
        <w:tab/>
        <w:t>Centro Cultural Ruso</w:t>
      </w:r>
    </w:p>
    <w:p w:rsidR="00E97F07" w:rsidRPr="00CF2B75" w:rsidRDefault="00E97F07" w:rsidP="00E97F07">
      <w:pPr>
        <w:pStyle w:val="SingleTxtG"/>
        <w:rPr>
          <w:lang w:val="es-ES_tradnl"/>
        </w:rPr>
      </w:pPr>
      <w:r w:rsidRPr="00CF2B75">
        <w:rPr>
          <w:lang w:val="es-ES_tradnl"/>
        </w:rPr>
        <w:t>16.</w:t>
      </w:r>
      <w:r w:rsidRPr="00CF2B75">
        <w:rPr>
          <w:lang w:val="es-ES_tradnl"/>
        </w:rPr>
        <w:tab/>
        <w:t>Consejo de la Federación Sindical</w:t>
      </w:r>
    </w:p>
    <w:p w:rsidR="00E97F07" w:rsidRPr="00CF2B75" w:rsidRDefault="00E97F07" w:rsidP="00E97F07">
      <w:pPr>
        <w:pStyle w:val="SingleTxtG"/>
        <w:rPr>
          <w:lang w:val="es-ES_tradnl"/>
        </w:rPr>
      </w:pPr>
      <w:r w:rsidRPr="00CF2B75">
        <w:rPr>
          <w:lang w:val="es-ES_tradnl"/>
        </w:rPr>
        <w:t>17.</w:t>
      </w:r>
      <w:r w:rsidRPr="00CF2B75">
        <w:rPr>
          <w:lang w:val="es-ES_tradnl"/>
        </w:rPr>
        <w:tab/>
        <w:t>Sociedad Uzbeka de Personas con Discapacidad</w:t>
      </w:r>
    </w:p>
    <w:p w:rsidR="00E97F07" w:rsidRPr="00CF2B75" w:rsidRDefault="00E97F07" w:rsidP="00E97F07">
      <w:pPr>
        <w:pStyle w:val="SingleTxtG"/>
        <w:rPr>
          <w:lang w:val="es-ES_tradnl"/>
        </w:rPr>
      </w:pPr>
      <w:r w:rsidRPr="00CF2B75">
        <w:rPr>
          <w:lang w:val="es-ES_tradnl"/>
        </w:rPr>
        <w:t>18.</w:t>
      </w:r>
      <w:r w:rsidRPr="00CF2B75">
        <w:rPr>
          <w:lang w:val="es-ES_tradnl"/>
        </w:rPr>
        <w:tab/>
        <w:t xml:space="preserve">Centro Cultural Ucranio </w:t>
      </w:r>
      <w:r w:rsidRPr="00CF2B75">
        <w:rPr>
          <w:i/>
          <w:lang w:val="es-ES_tradnl"/>
        </w:rPr>
        <w:t>Vatkivschnina</w:t>
      </w:r>
    </w:p>
    <w:p w:rsidR="00E97F07" w:rsidRPr="00CF2B75" w:rsidRDefault="00E97F07" w:rsidP="00E97F07">
      <w:pPr>
        <w:pStyle w:val="SingleTxtG"/>
        <w:rPr>
          <w:lang w:val="es-ES_tradnl"/>
        </w:rPr>
      </w:pPr>
      <w:r w:rsidRPr="00CF2B75">
        <w:rPr>
          <w:lang w:val="es-ES_tradnl"/>
        </w:rPr>
        <w:t>19.</w:t>
      </w:r>
      <w:r w:rsidRPr="00CF2B75">
        <w:rPr>
          <w:lang w:val="es-ES_tradnl"/>
        </w:rPr>
        <w:tab/>
        <w:t>Centro Cultural Uigur</w:t>
      </w:r>
    </w:p>
    <w:p w:rsidR="00E97F07" w:rsidRPr="00CF2B75" w:rsidRDefault="00E97F07" w:rsidP="00E97F07">
      <w:pPr>
        <w:pStyle w:val="SingleTxtG"/>
        <w:rPr>
          <w:lang w:val="es-ES_tradnl"/>
        </w:rPr>
      </w:pPr>
      <w:r w:rsidRPr="00CF2B75">
        <w:rPr>
          <w:lang w:val="es-ES_tradnl"/>
        </w:rPr>
        <w:t>20.</w:t>
      </w:r>
      <w:r w:rsidRPr="00CF2B75">
        <w:rPr>
          <w:lang w:val="es-ES_tradnl"/>
        </w:rPr>
        <w:tab/>
        <w:t>Fundación Nurony</w:t>
      </w:r>
    </w:p>
    <w:p w:rsidR="00E97F07" w:rsidRPr="00CF2B75" w:rsidRDefault="00E97F07" w:rsidP="00E97F07">
      <w:pPr>
        <w:pStyle w:val="SingleTxtG"/>
        <w:rPr>
          <w:lang w:val="es-ES_tradnl"/>
        </w:rPr>
      </w:pPr>
      <w:r w:rsidRPr="00CF2B75">
        <w:rPr>
          <w:lang w:val="es-ES_tradnl"/>
        </w:rPr>
        <w:t>21.</w:t>
      </w:r>
      <w:r w:rsidRPr="00CF2B75">
        <w:rPr>
          <w:lang w:val="es-ES_tradnl"/>
        </w:rPr>
        <w:tab/>
        <w:t xml:space="preserve">Centro </w:t>
      </w:r>
      <w:r w:rsidRPr="00CF2B75">
        <w:rPr>
          <w:i/>
          <w:lang w:val="es-ES_tradnl"/>
        </w:rPr>
        <w:t>Ijtimoii Fikr</w:t>
      </w:r>
      <w:r w:rsidRPr="00CF2B75">
        <w:rPr>
          <w:lang w:val="es-ES_tradnl"/>
        </w:rPr>
        <w:t xml:space="preserve"> para el Estudio de la Opinión Pública</w:t>
      </w:r>
    </w:p>
    <w:p w:rsidR="00E97F07" w:rsidRPr="00CF2B75" w:rsidRDefault="00E97F07" w:rsidP="00E97F07">
      <w:pPr>
        <w:pStyle w:val="SingleTxtG"/>
        <w:rPr>
          <w:lang w:val="es-ES_tradnl"/>
        </w:rPr>
      </w:pPr>
      <w:r w:rsidRPr="00CF2B75">
        <w:rPr>
          <w:lang w:val="es-ES_tradnl"/>
        </w:rPr>
        <w:t>22.</w:t>
      </w:r>
      <w:r w:rsidRPr="00CF2B75">
        <w:rPr>
          <w:lang w:val="es-ES_tradnl"/>
        </w:rPr>
        <w:tab/>
        <w:t xml:space="preserve">Centro para el Estudio del Derecho Humanitario y de los Derechos Humanos del </w:t>
      </w:r>
      <w:r w:rsidRPr="00CF2B75">
        <w:rPr>
          <w:lang w:val="es-ES_tradnl"/>
        </w:rPr>
        <w:tab/>
        <w:t>Instituto Estatal de Derecho de Tashkent</w:t>
      </w:r>
    </w:p>
    <w:p w:rsidR="00E97F07" w:rsidRPr="00CF2B75" w:rsidRDefault="00E97F07" w:rsidP="00E97F07">
      <w:pPr>
        <w:pStyle w:val="SingleTxtG"/>
        <w:rPr>
          <w:lang w:val="es-ES_tradnl"/>
        </w:rPr>
      </w:pPr>
      <w:r w:rsidRPr="00CF2B75">
        <w:rPr>
          <w:lang w:val="es-ES_tradnl"/>
        </w:rPr>
        <w:t>23.</w:t>
      </w:r>
      <w:r w:rsidRPr="00CF2B75">
        <w:rPr>
          <w:lang w:val="es-ES_tradnl"/>
        </w:rPr>
        <w:tab/>
        <w:t>Centro de Estudios de Asuntos Jurídicos</w:t>
      </w:r>
    </w:p>
    <w:p w:rsidR="00E97F07" w:rsidRPr="00CF2B75" w:rsidRDefault="00E97F07" w:rsidP="00E97F07">
      <w:pPr>
        <w:outlineLvl w:val="0"/>
        <w:rPr>
          <w:sz w:val="28"/>
          <w:lang w:val="es-ES_tradnl"/>
        </w:rPr>
      </w:pPr>
      <w:r w:rsidRPr="00CF2B75">
        <w:rPr>
          <w:lang w:val="es-ES_tradnl"/>
        </w:rPr>
        <w:br w:type="page"/>
      </w:r>
      <w:r w:rsidRPr="00CF2B75">
        <w:rPr>
          <w:sz w:val="28"/>
          <w:lang w:val="es-ES_tradnl"/>
        </w:rPr>
        <w:t>Índice</w:t>
      </w:r>
    </w:p>
    <w:p w:rsidR="00E97F07" w:rsidRPr="00CF2B75" w:rsidRDefault="00E97F07" w:rsidP="00E97F07">
      <w:pPr>
        <w:tabs>
          <w:tab w:val="right" w:pos="8929"/>
          <w:tab w:val="right" w:pos="9638"/>
        </w:tabs>
        <w:ind w:left="283"/>
        <w:rPr>
          <w:sz w:val="18"/>
          <w:lang w:val="es-ES_tradnl"/>
        </w:rPr>
      </w:pPr>
      <w:r w:rsidRPr="00CF2B75">
        <w:rPr>
          <w:i/>
          <w:sz w:val="18"/>
          <w:lang w:val="es-ES_tradnl"/>
        </w:rPr>
        <w:tab/>
        <w:t>Párrafos</w:t>
      </w:r>
      <w:r w:rsidRPr="00CF2B75">
        <w:rPr>
          <w:i/>
          <w:sz w:val="18"/>
          <w:lang w:val="es-ES_tradnl"/>
        </w:rPr>
        <w:tab/>
        <w:t>Página</w:t>
      </w:r>
    </w:p>
    <w:p w:rsidR="00E97F07" w:rsidRPr="00CF2B75" w:rsidRDefault="00E97F07" w:rsidP="00B4429D">
      <w:pPr>
        <w:tabs>
          <w:tab w:val="left" w:pos="798"/>
          <w:tab w:val="left" w:pos="1559"/>
          <w:tab w:val="left" w:pos="1848"/>
          <w:tab w:val="left" w:leader="dot" w:pos="7654"/>
          <w:tab w:val="right" w:pos="8929"/>
          <w:tab w:val="right" w:pos="9638"/>
        </w:tabs>
        <w:spacing w:after="120"/>
        <w:rPr>
          <w:lang w:val="es-ES_tradnl"/>
        </w:rPr>
      </w:pPr>
      <w:r w:rsidRPr="00CF2B75">
        <w:rPr>
          <w:lang w:val="es-ES_tradnl"/>
        </w:rPr>
        <w:tab/>
        <w:t>Introducción</w:t>
      </w:r>
      <w:r w:rsidRPr="00CF2B75">
        <w:rPr>
          <w:lang w:val="es-ES_tradnl"/>
        </w:rPr>
        <w:tab/>
      </w:r>
      <w:r w:rsidRPr="00CF2B75">
        <w:rPr>
          <w:lang w:val="es-ES_tradnl"/>
        </w:rPr>
        <w:tab/>
      </w:r>
      <w:r w:rsidRPr="00CF2B75">
        <w:rPr>
          <w:lang w:val="es-ES_tradnl"/>
        </w:rPr>
        <w:tab/>
        <w:t>1–16</w:t>
      </w:r>
      <w:r w:rsidRPr="00CF2B75">
        <w:rPr>
          <w:lang w:val="es-ES_tradnl"/>
        </w:rPr>
        <w:tab/>
      </w:r>
      <w:r w:rsidR="004736AD">
        <w:rPr>
          <w:lang w:val="es-ES_tradnl"/>
        </w:rPr>
        <w:t>8</w:t>
      </w:r>
    </w:p>
    <w:p w:rsidR="00E97F07" w:rsidRPr="00CF2B75" w:rsidRDefault="00E97F07" w:rsidP="00E97F07">
      <w:pPr>
        <w:tabs>
          <w:tab w:val="right" w:pos="850"/>
          <w:tab w:val="left" w:pos="1134"/>
          <w:tab w:val="left" w:pos="1559"/>
          <w:tab w:val="left" w:pos="1984"/>
          <w:tab w:val="left" w:leader="dot" w:pos="7654"/>
          <w:tab w:val="right" w:pos="8929"/>
          <w:tab w:val="right" w:pos="9638"/>
        </w:tabs>
        <w:spacing w:after="120"/>
        <w:rPr>
          <w:lang w:val="es-ES_tradnl"/>
        </w:rPr>
      </w:pPr>
      <w:r w:rsidRPr="00CF2B75">
        <w:rPr>
          <w:lang w:val="es-ES_tradnl"/>
        </w:rPr>
        <w:tab/>
      </w:r>
      <w:r w:rsidRPr="00CF2B75">
        <w:rPr>
          <w:lang w:val="es-ES_tradnl"/>
        </w:rPr>
        <w:tab/>
        <w:t>I.</w:t>
      </w:r>
      <w:r w:rsidRPr="00CF2B75">
        <w:rPr>
          <w:lang w:val="es-ES_tradnl"/>
        </w:rPr>
        <w:tab/>
        <w:t>Documento básico común</w:t>
      </w:r>
      <w:r w:rsidRPr="00CF2B75">
        <w:rPr>
          <w:lang w:val="es-ES_tradnl"/>
        </w:rPr>
        <w:tab/>
      </w:r>
      <w:r w:rsidRPr="00CF2B75">
        <w:rPr>
          <w:lang w:val="es-ES_tradnl"/>
        </w:rPr>
        <w:tab/>
        <w:t>17–280</w:t>
      </w:r>
      <w:r w:rsidRPr="00CF2B75">
        <w:rPr>
          <w:lang w:val="es-ES_tradnl"/>
        </w:rPr>
        <w:tab/>
      </w:r>
      <w:r w:rsidR="004736AD">
        <w:rPr>
          <w:lang w:val="es-ES_tradnl"/>
        </w:rPr>
        <w:t>11</w:t>
      </w:r>
    </w:p>
    <w:p w:rsidR="00E97F07" w:rsidRPr="00CF2B75" w:rsidRDefault="00E97F07" w:rsidP="00E97F07">
      <w:pPr>
        <w:tabs>
          <w:tab w:val="right" w:pos="850"/>
          <w:tab w:val="left" w:pos="1134"/>
          <w:tab w:val="left" w:pos="1559"/>
          <w:tab w:val="left" w:pos="1984"/>
          <w:tab w:val="left" w:leader="dot" w:pos="7654"/>
          <w:tab w:val="right" w:pos="8929"/>
          <w:tab w:val="right" w:pos="9638"/>
        </w:tabs>
        <w:spacing w:after="120"/>
        <w:rPr>
          <w:lang w:val="es-ES_tradnl"/>
        </w:rPr>
      </w:pPr>
      <w:r w:rsidRPr="00CF2B75">
        <w:rPr>
          <w:lang w:val="es-ES_tradnl"/>
        </w:rPr>
        <w:tab/>
      </w:r>
      <w:r w:rsidRPr="00CF2B75">
        <w:rPr>
          <w:lang w:val="es-ES_tradnl"/>
        </w:rPr>
        <w:tab/>
      </w:r>
      <w:r w:rsidRPr="00CF2B75">
        <w:rPr>
          <w:lang w:val="es-ES_tradnl"/>
        </w:rPr>
        <w:tab/>
        <w:t>1.</w:t>
      </w:r>
      <w:r w:rsidRPr="00CF2B75">
        <w:rPr>
          <w:lang w:val="es-ES_tradnl"/>
        </w:rPr>
        <w:tab/>
        <w:t>Información general acerca del Estado qu</w:t>
      </w:r>
      <w:r>
        <w:rPr>
          <w:lang w:val="es-ES_tradnl"/>
        </w:rPr>
        <w:t>e presenta el informe</w:t>
      </w:r>
      <w:r>
        <w:rPr>
          <w:lang w:val="es-ES_tradnl"/>
        </w:rPr>
        <w:tab/>
      </w:r>
      <w:r>
        <w:rPr>
          <w:lang w:val="es-ES_tradnl"/>
        </w:rPr>
        <w:tab/>
        <w:t>17–114</w:t>
      </w:r>
      <w:r>
        <w:rPr>
          <w:lang w:val="es-ES_tradnl"/>
        </w:rPr>
        <w:tab/>
      </w:r>
      <w:r w:rsidR="004736AD">
        <w:rPr>
          <w:lang w:val="es-ES_tradnl"/>
        </w:rPr>
        <w:t>11</w:t>
      </w:r>
    </w:p>
    <w:p w:rsidR="00E97F07" w:rsidRPr="00CF2B75" w:rsidRDefault="00E97F07" w:rsidP="00E97F07">
      <w:pPr>
        <w:tabs>
          <w:tab w:val="right" w:pos="850"/>
          <w:tab w:val="left" w:pos="1134"/>
          <w:tab w:val="left" w:pos="1559"/>
          <w:tab w:val="left" w:pos="1984"/>
          <w:tab w:val="left" w:pos="2300"/>
          <w:tab w:val="left" w:leader="dot" w:pos="7654"/>
          <w:tab w:val="right" w:pos="8929"/>
          <w:tab w:val="right" w:pos="9638"/>
        </w:tabs>
        <w:spacing w:after="120"/>
        <w:rPr>
          <w:lang w:val="es-ES_tradnl"/>
        </w:rPr>
      </w:pPr>
      <w:r w:rsidRPr="00CF2B75">
        <w:rPr>
          <w:lang w:val="es-ES_tradnl"/>
        </w:rPr>
        <w:tab/>
      </w:r>
      <w:r w:rsidRPr="00CF2B75">
        <w:rPr>
          <w:lang w:val="es-ES_tradnl"/>
        </w:rPr>
        <w:tab/>
      </w:r>
      <w:r w:rsidRPr="00CF2B75">
        <w:rPr>
          <w:lang w:val="es-ES_tradnl"/>
        </w:rPr>
        <w:tab/>
      </w:r>
      <w:r w:rsidRPr="00CF2B75">
        <w:rPr>
          <w:lang w:val="es-ES_tradnl"/>
        </w:rPr>
        <w:tab/>
        <w:t>A.</w:t>
      </w:r>
      <w:r w:rsidRPr="00CF2B75">
        <w:rPr>
          <w:lang w:val="es-ES_tradnl"/>
        </w:rPr>
        <w:tab/>
        <w:t>Características demográficas, económicas, sociales y culturales</w:t>
      </w:r>
      <w:r w:rsidRPr="00CF2B75">
        <w:rPr>
          <w:lang w:val="es-ES_tradnl"/>
        </w:rPr>
        <w:br/>
      </w:r>
      <w:r w:rsidRPr="00CF2B75">
        <w:rPr>
          <w:lang w:val="es-ES_tradnl"/>
        </w:rPr>
        <w:tab/>
      </w:r>
      <w:r w:rsidRPr="00CF2B75">
        <w:rPr>
          <w:lang w:val="es-ES_tradnl"/>
        </w:rPr>
        <w:tab/>
      </w:r>
      <w:r w:rsidRPr="00CF2B75">
        <w:rPr>
          <w:lang w:val="es-ES_tradnl"/>
        </w:rPr>
        <w:tab/>
      </w:r>
      <w:r w:rsidRPr="00CF2B75">
        <w:rPr>
          <w:lang w:val="es-ES_tradnl"/>
        </w:rPr>
        <w:tab/>
      </w:r>
      <w:r w:rsidRPr="00CF2B75">
        <w:rPr>
          <w:lang w:val="es-ES_tradnl"/>
        </w:rPr>
        <w:tab/>
        <w:t>del Estado</w:t>
      </w:r>
      <w:r w:rsidRPr="00CF2B75">
        <w:rPr>
          <w:lang w:val="es-ES_tradnl"/>
        </w:rPr>
        <w:tab/>
      </w:r>
      <w:r w:rsidRPr="00CF2B75">
        <w:rPr>
          <w:lang w:val="es-ES_tradnl"/>
        </w:rPr>
        <w:tab/>
        <w:t>17–33</w:t>
      </w:r>
      <w:r w:rsidRPr="00CF2B75">
        <w:rPr>
          <w:lang w:val="es-ES_tradnl"/>
        </w:rPr>
        <w:tab/>
      </w:r>
      <w:r w:rsidR="004736AD">
        <w:rPr>
          <w:lang w:val="es-ES_tradnl"/>
        </w:rPr>
        <w:t>11</w:t>
      </w:r>
    </w:p>
    <w:p w:rsidR="00E97F07" w:rsidRPr="00CF2B75" w:rsidRDefault="00E97F07" w:rsidP="00E97F07">
      <w:pPr>
        <w:tabs>
          <w:tab w:val="right" w:pos="850"/>
          <w:tab w:val="left" w:pos="1134"/>
          <w:tab w:val="left" w:pos="1559"/>
          <w:tab w:val="left" w:pos="1984"/>
          <w:tab w:val="left" w:pos="2300"/>
          <w:tab w:val="left" w:leader="dot" w:pos="7654"/>
          <w:tab w:val="right" w:pos="8929"/>
          <w:tab w:val="right" w:pos="9638"/>
        </w:tabs>
        <w:spacing w:after="120"/>
        <w:rPr>
          <w:lang w:val="es-ES_tradnl"/>
        </w:rPr>
      </w:pPr>
      <w:r w:rsidRPr="00CF2B75">
        <w:rPr>
          <w:lang w:val="es-ES_tradnl"/>
        </w:rPr>
        <w:tab/>
      </w:r>
      <w:r w:rsidRPr="00CF2B75">
        <w:rPr>
          <w:lang w:val="es-ES_tradnl"/>
        </w:rPr>
        <w:tab/>
      </w:r>
      <w:r w:rsidRPr="00CF2B75">
        <w:rPr>
          <w:lang w:val="es-ES_tradnl"/>
        </w:rPr>
        <w:tab/>
      </w:r>
      <w:r w:rsidRPr="00CF2B75">
        <w:rPr>
          <w:lang w:val="es-ES_tradnl"/>
        </w:rPr>
        <w:tab/>
        <w:t>B.</w:t>
      </w:r>
      <w:r w:rsidRPr="00CF2B75">
        <w:rPr>
          <w:lang w:val="es-ES_tradnl"/>
        </w:rPr>
        <w:tab/>
        <w:t>Estructura constitucional, política y jurídica del Estado</w:t>
      </w:r>
      <w:r w:rsidRPr="00CF2B75">
        <w:rPr>
          <w:lang w:val="es-ES_tradnl"/>
        </w:rPr>
        <w:tab/>
      </w:r>
      <w:r w:rsidRPr="00CF2B75">
        <w:rPr>
          <w:lang w:val="es-ES_tradnl"/>
        </w:rPr>
        <w:tab/>
        <w:t>34–114</w:t>
      </w:r>
      <w:r w:rsidRPr="00CF2B75">
        <w:rPr>
          <w:lang w:val="es-ES_tradnl"/>
        </w:rPr>
        <w:tab/>
      </w:r>
      <w:r w:rsidR="004736AD">
        <w:rPr>
          <w:lang w:val="es-ES_tradnl"/>
        </w:rPr>
        <w:t>20</w:t>
      </w:r>
    </w:p>
    <w:p w:rsidR="00E97F07" w:rsidRPr="00CF2B75" w:rsidRDefault="00E97F07" w:rsidP="00E97F07">
      <w:pPr>
        <w:tabs>
          <w:tab w:val="right" w:pos="850"/>
          <w:tab w:val="left" w:pos="1134"/>
          <w:tab w:val="left" w:pos="1559"/>
          <w:tab w:val="left" w:pos="1984"/>
          <w:tab w:val="left" w:leader="dot" w:pos="7654"/>
          <w:tab w:val="right" w:pos="8929"/>
          <w:tab w:val="right" w:pos="9638"/>
        </w:tabs>
        <w:spacing w:after="120"/>
        <w:rPr>
          <w:lang w:val="es-ES_tradnl"/>
        </w:rPr>
      </w:pPr>
      <w:r w:rsidRPr="00CF2B75">
        <w:rPr>
          <w:lang w:val="es-ES_tradnl"/>
        </w:rPr>
        <w:tab/>
      </w:r>
      <w:r w:rsidRPr="00CF2B75">
        <w:rPr>
          <w:lang w:val="es-ES_tradnl"/>
        </w:rPr>
        <w:tab/>
      </w:r>
      <w:r w:rsidRPr="00CF2B75">
        <w:rPr>
          <w:lang w:val="es-ES_tradnl"/>
        </w:rPr>
        <w:tab/>
        <w:t>2.</w:t>
      </w:r>
      <w:r w:rsidRPr="00CF2B75">
        <w:rPr>
          <w:lang w:val="es-ES_tradnl"/>
        </w:rPr>
        <w:tab/>
        <w:t xml:space="preserve">Marco general </w:t>
      </w:r>
      <w:r w:rsidR="0062598F">
        <w:rPr>
          <w:lang w:val="es-ES_tradnl"/>
        </w:rPr>
        <w:t>de</w:t>
      </w:r>
      <w:r w:rsidRPr="00CF2B75">
        <w:rPr>
          <w:lang w:val="es-ES_tradnl"/>
        </w:rPr>
        <w:t xml:space="preserve"> protección y promoción de los derechos</w:t>
      </w:r>
      <w:r w:rsidRPr="00CF2B75">
        <w:rPr>
          <w:lang w:val="es-ES_tradnl"/>
        </w:rPr>
        <w:br/>
      </w:r>
      <w:r w:rsidRPr="00CF2B75">
        <w:rPr>
          <w:lang w:val="es-ES_tradnl"/>
        </w:rPr>
        <w:tab/>
      </w:r>
      <w:r w:rsidRPr="00CF2B75">
        <w:rPr>
          <w:lang w:val="es-ES_tradnl"/>
        </w:rPr>
        <w:tab/>
      </w:r>
      <w:r w:rsidRPr="00CF2B75">
        <w:rPr>
          <w:lang w:val="es-ES_tradnl"/>
        </w:rPr>
        <w:tab/>
      </w:r>
      <w:r w:rsidRPr="00CF2B75">
        <w:rPr>
          <w:lang w:val="es-ES_tradnl"/>
        </w:rPr>
        <w:tab/>
        <w:t>humanos</w:t>
      </w:r>
      <w:r w:rsidRPr="00CF2B75">
        <w:rPr>
          <w:lang w:val="es-ES_tradnl"/>
        </w:rPr>
        <w:tab/>
      </w:r>
      <w:r w:rsidRPr="00CF2B75">
        <w:rPr>
          <w:lang w:val="es-ES_tradnl"/>
        </w:rPr>
        <w:tab/>
        <w:t>115–263</w:t>
      </w:r>
      <w:r w:rsidRPr="00CF2B75">
        <w:rPr>
          <w:lang w:val="es-ES_tradnl"/>
        </w:rPr>
        <w:tab/>
      </w:r>
      <w:r w:rsidR="004736AD">
        <w:rPr>
          <w:lang w:val="es-ES_tradnl"/>
        </w:rPr>
        <w:t>35</w:t>
      </w:r>
    </w:p>
    <w:p w:rsidR="00E97F07" w:rsidRPr="00CF2B75" w:rsidRDefault="00E97F07" w:rsidP="00E97F07">
      <w:pPr>
        <w:tabs>
          <w:tab w:val="right" w:pos="850"/>
          <w:tab w:val="left" w:pos="1134"/>
          <w:tab w:val="left" w:pos="1559"/>
          <w:tab w:val="left" w:pos="1984"/>
          <w:tab w:val="left" w:pos="2300"/>
          <w:tab w:val="left" w:leader="dot" w:pos="7654"/>
          <w:tab w:val="right" w:pos="8929"/>
          <w:tab w:val="right" w:pos="9638"/>
        </w:tabs>
        <w:spacing w:after="120"/>
        <w:rPr>
          <w:lang w:val="es-ES_tradnl"/>
        </w:rPr>
      </w:pPr>
      <w:r w:rsidRPr="00CF2B75">
        <w:rPr>
          <w:lang w:val="es-ES_tradnl"/>
        </w:rPr>
        <w:tab/>
      </w:r>
      <w:r w:rsidRPr="00CF2B75">
        <w:rPr>
          <w:lang w:val="es-ES_tradnl"/>
        </w:rPr>
        <w:tab/>
      </w:r>
      <w:r w:rsidRPr="00CF2B75">
        <w:rPr>
          <w:lang w:val="es-ES_tradnl"/>
        </w:rPr>
        <w:tab/>
      </w:r>
      <w:r w:rsidRPr="00CF2B75">
        <w:rPr>
          <w:lang w:val="es-ES_tradnl"/>
        </w:rPr>
        <w:tab/>
        <w:t>C.</w:t>
      </w:r>
      <w:r w:rsidRPr="00CF2B75">
        <w:rPr>
          <w:lang w:val="es-ES_tradnl"/>
        </w:rPr>
        <w:tab/>
      </w:r>
      <w:r w:rsidR="00B929A8">
        <w:rPr>
          <w:lang w:val="es-ES_tradnl"/>
        </w:rPr>
        <w:t xml:space="preserve">Aprobación </w:t>
      </w:r>
      <w:r w:rsidRPr="00CF2B75">
        <w:rPr>
          <w:lang w:val="es-ES_tradnl"/>
        </w:rPr>
        <w:t>de normas internacionales de derechos humanos</w:t>
      </w:r>
      <w:r w:rsidRPr="00CF2B75">
        <w:rPr>
          <w:lang w:val="es-ES_tradnl"/>
        </w:rPr>
        <w:tab/>
      </w:r>
      <w:r w:rsidRPr="00CF2B75">
        <w:rPr>
          <w:lang w:val="es-ES_tradnl"/>
        </w:rPr>
        <w:tab/>
      </w:r>
      <w:r w:rsidRPr="00CF2B75">
        <w:rPr>
          <w:lang w:val="es-ES_tradnl"/>
        </w:rPr>
        <w:tab/>
      </w:r>
      <w:r w:rsidR="004736AD">
        <w:rPr>
          <w:lang w:val="es-ES_tradnl"/>
        </w:rPr>
        <w:t>35</w:t>
      </w:r>
    </w:p>
    <w:p w:rsidR="00E97F07" w:rsidRPr="00CF2B75" w:rsidRDefault="00E97F07" w:rsidP="00E97F07">
      <w:pPr>
        <w:tabs>
          <w:tab w:val="right" w:pos="850"/>
          <w:tab w:val="left" w:pos="1134"/>
          <w:tab w:val="left" w:pos="1559"/>
          <w:tab w:val="left" w:pos="1984"/>
          <w:tab w:val="left" w:pos="2300"/>
          <w:tab w:val="left" w:leader="dot" w:pos="7654"/>
          <w:tab w:val="right" w:pos="8929"/>
          <w:tab w:val="right" w:pos="9638"/>
        </w:tabs>
        <w:spacing w:after="120"/>
        <w:rPr>
          <w:lang w:val="es-ES_tradnl"/>
        </w:rPr>
      </w:pPr>
      <w:r w:rsidRPr="00CF2B75">
        <w:rPr>
          <w:lang w:val="es-ES_tradnl"/>
        </w:rPr>
        <w:tab/>
      </w:r>
      <w:r w:rsidRPr="00CF2B75">
        <w:rPr>
          <w:lang w:val="es-ES_tradnl"/>
        </w:rPr>
        <w:tab/>
      </w:r>
      <w:r w:rsidRPr="00CF2B75">
        <w:rPr>
          <w:lang w:val="es-ES_tradnl"/>
        </w:rPr>
        <w:tab/>
      </w:r>
      <w:r w:rsidRPr="00CF2B75">
        <w:rPr>
          <w:lang w:val="es-ES_tradnl"/>
        </w:rPr>
        <w:tab/>
        <w:t>D.</w:t>
      </w:r>
      <w:r w:rsidRPr="00CF2B75">
        <w:rPr>
          <w:lang w:val="es-ES_tradnl"/>
        </w:rPr>
        <w:tab/>
        <w:t xml:space="preserve">Marco jurídico para la protección de los derechos humanos </w:t>
      </w:r>
      <w:r w:rsidRPr="00CF2B75">
        <w:rPr>
          <w:lang w:val="es-ES_tradnl"/>
        </w:rPr>
        <w:br/>
      </w:r>
      <w:r w:rsidRPr="00CF2B75">
        <w:rPr>
          <w:lang w:val="es-ES_tradnl"/>
        </w:rPr>
        <w:tab/>
      </w:r>
      <w:r w:rsidRPr="00CF2B75">
        <w:rPr>
          <w:lang w:val="es-ES_tradnl"/>
        </w:rPr>
        <w:tab/>
      </w:r>
      <w:r w:rsidRPr="00CF2B75">
        <w:rPr>
          <w:lang w:val="es-ES_tradnl"/>
        </w:rPr>
        <w:tab/>
      </w:r>
      <w:r w:rsidRPr="00CF2B75">
        <w:rPr>
          <w:lang w:val="es-ES_tradnl"/>
        </w:rPr>
        <w:tab/>
      </w:r>
      <w:r w:rsidRPr="00CF2B75">
        <w:rPr>
          <w:lang w:val="es-ES_tradnl"/>
        </w:rPr>
        <w:tab/>
        <w:t>a nivel nacional</w:t>
      </w:r>
      <w:r w:rsidRPr="00CF2B75">
        <w:rPr>
          <w:lang w:val="es-ES_tradnl"/>
        </w:rPr>
        <w:tab/>
      </w:r>
      <w:r w:rsidRPr="00CF2B75">
        <w:rPr>
          <w:lang w:val="es-ES_tradnl"/>
        </w:rPr>
        <w:tab/>
        <w:t>115–199</w:t>
      </w:r>
      <w:r w:rsidRPr="00CF2B75">
        <w:rPr>
          <w:lang w:val="es-ES_tradnl"/>
        </w:rPr>
        <w:tab/>
      </w:r>
      <w:r w:rsidR="004736AD">
        <w:rPr>
          <w:lang w:val="es-ES_tradnl"/>
        </w:rPr>
        <w:t>38</w:t>
      </w:r>
    </w:p>
    <w:p w:rsidR="00E97F07" w:rsidRPr="00CF2B75" w:rsidRDefault="00E97F07" w:rsidP="00E97F07">
      <w:pPr>
        <w:tabs>
          <w:tab w:val="right" w:pos="850"/>
          <w:tab w:val="left" w:pos="1134"/>
          <w:tab w:val="left" w:pos="1559"/>
          <w:tab w:val="left" w:pos="1984"/>
          <w:tab w:val="left" w:pos="2300"/>
          <w:tab w:val="left" w:leader="dot" w:pos="7654"/>
          <w:tab w:val="right" w:pos="8929"/>
          <w:tab w:val="right" w:pos="9638"/>
        </w:tabs>
        <w:spacing w:after="120"/>
        <w:rPr>
          <w:lang w:val="es-ES_tradnl"/>
        </w:rPr>
      </w:pPr>
      <w:r w:rsidRPr="00CF2B75">
        <w:rPr>
          <w:lang w:val="es-ES_tradnl"/>
        </w:rPr>
        <w:tab/>
      </w:r>
      <w:r w:rsidRPr="00CF2B75">
        <w:rPr>
          <w:lang w:val="es-ES_tradnl"/>
        </w:rPr>
        <w:tab/>
      </w:r>
      <w:r w:rsidRPr="00CF2B75">
        <w:rPr>
          <w:lang w:val="es-ES_tradnl"/>
        </w:rPr>
        <w:tab/>
      </w:r>
      <w:r w:rsidRPr="00CF2B75">
        <w:rPr>
          <w:lang w:val="es-ES_tradnl"/>
        </w:rPr>
        <w:tab/>
        <w:t>E.</w:t>
      </w:r>
      <w:r w:rsidRPr="00CF2B75">
        <w:rPr>
          <w:lang w:val="es-ES_tradnl"/>
        </w:rPr>
        <w:tab/>
        <w:t>Marco para la promoción de los derechos humanos a nivel</w:t>
      </w:r>
      <w:r w:rsidRPr="00CF2B75">
        <w:rPr>
          <w:lang w:val="es-ES_tradnl"/>
        </w:rPr>
        <w:br/>
      </w:r>
      <w:r w:rsidRPr="00CF2B75">
        <w:rPr>
          <w:lang w:val="es-ES_tradnl"/>
        </w:rPr>
        <w:tab/>
      </w:r>
      <w:r w:rsidRPr="00CF2B75">
        <w:rPr>
          <w:lang w:val="es-ES_tradnl"/>
        </w:rPr>
        <w:tab/>
      </w:r>
      <w:r w:rsidRPr="00CF2B75">
        <w:rPr>
          <w:lang w:val="es-ES_tradnl"/>
        </w:rPr>
        <w:tab/>
      </w:r>
      <w:r w:rsidRPr="00CF2B75">
        <w:rPr>
          <w:lang w:val="es-ES_tradnl"/>
        </w:rPr>
        <w:tab/>
      </w:r>
      <w:r w:rsidRPr="00CF2B75">
        <w:rPr>
          <w:lang w:val="es-ES_tradnl"/>
        </w:rPr>
        <w:tab/>
        <w:t>nacional</w:t>
      </w:r>
      <w:r w:rsidRPr="00CF2B75">
        <w:rPr>
          <w:lang w:val="es-ES_tradnl"/>
        </w:rPr>
        <w:tab/>
      </w:r>
      <w:r w:rsidRPr="00CF2B75">
        <w:rPr>
          <w:lang w:val="es-ES_tradnl"/>
        </w:rPr>
        <w:tab/>
        <w:t>200–250</w:t>
      </w:r>
      <w:r w:rsidRPr="00CF2B75">
        <w:rPr>
          <w:lang w:val="es-ES_tradnl"/>
        </w:rPr>
        <w:tab/>
      </w:r>
      <w:r w:rsidR="004736AD">
        <w:rPr>
          <w:lang w:val="es-ES_tradnl"/>
        </w:rPr>
        <w:t>50</w:t>
      </w:r>
    </w:p>
    <w:p w:rsidR="00E97F07" w:rsidRPr="00CF2B75" w:rsidRDefault="00E97F07" w:rsidP="00E97F07">
      <w:pPr>
        <w:tabs>
          <w:tab w:val="right" w:pos="850"/>
          <w:tab w:val="left" w:pos="1134"/>
          <w:tab w:val="left" w:pos="1559"/>
          <w:tab w:val="left" w:pos="1984"/>
          <w:tab w:val="left" w:pos="2300"/>
          <w:tab w:val="left" w:leader="dot" w:pos="7654"/>
          <w:tab w:val="right" w:pos="8929"/>
          <w:tab w:val="right" w:pos="9638"/>
        </w:tabs>
        <w:spacing w:after="120"/>
        <w:rPr>
          <w:lang w:val="es-ES_tradnl"/>
        </w:rPr>
      </w:pPr>
      <w:r w:rsidRPr="00CF2B75">
        <w:rPr>
          <w:lang w:val="es-ES_tradnl"/>
        </w:rPr>
        <w:tab/>
      </w:r>
      <w:r w:rsidRPr="00CF2B75">
        <w:rPr>
          <w:lang w:val="es-ES_tradnl"/>
        </w:rPr>
        <w:tab/>
      </w:r>
      <w:r w:rsidRPr="00CF2B75">
        <w:rPr>
          <w:lang w:val="es-ES_tradnl"/>
        </w:rPr>
        <w:tab/>
      </w:r>
      <w:r w:rsidRPr="00CF2B75">
        <w:rPr>
          <w:lang w:val="es-ES_tradnl"/>
        </w:rPr>
        <w:tab/>
        <w:t>F.</w:t>
      </w:r>
      <w:r w:rsidRPr="00CF2B75">
        <w:rPr>
          <w:lang w:val="es-ES_tradnl"/>
        </w:rPr>
        <w:tab/>
        <w:t>Proceso de presentación de informe</w:t>
      </w:r>
      <w:r w:rsidR="007D3E85">
        <w:rPr>
          <w:lang w:val="es-ES_tradnl"/>
        </w:rPr>
        <w:t>s</w:t>
      </w:r>
      <w:r w:rsidRPr="00CF2B75">
        <w:rPr>
          <w:lang w:val="es-ES_tradnl"/>
        </w:rPr>
        <w:t xml:space="preserve"> a nivel nacional</w:t>
      </w:r>
      <w:r w:rsidRPr="00CF2B75">
        <w:rPr>
          <w:lang w:val="es-ES_tradnl"/>
        </w:rPr>
        <w:tab/>
      </w:r>
      <w:r w:rsidRPr="00CF2B75">
        <w:rPr>
          <w:lang w:val="es-ES_tradnl"/>
        </w:rPr>
        <w:tab/>
        <w:t>251–263</w:t>
      </w:r>
      <w:r w:rsidRPr="00CF2B75">
        <w:rPr>
          <w:lang w:val="es-ES_tradnl"/>
        </w:rPr>
        <w:tab/>
      </w:r>
      <w:r w:rsidR="004736AD">
        <w:rPr>
          <w:lang w:val="es-ES_tradnl"/>
        </w:rPr>
        <w:t>57</w:t>
      </w:r>
    </w:p>
    <w:p w:rsidR="00E97F07" w:rsidRPr="00CF2B75" w:rsidRDefault="00E97F07" w:rsidP="00E97F07">
      <w:pPr>
        <w:tabs>
          <w:tab w:val="right" w:pos="850"/>
          <w:tab w:val="left" w:pos="1134"/>
          <w:tab w:val="left" w:pos="1559"/>
          <w:tab w:val="left" w:pos="1984"/>
          <w:tab w:val="left" w:leader="dot" w:pos="7654"/>
          <w:tab w:val="right" w:pos="8929"/>
          <w:tab w:val="right" w:pos="9638"/>
        </w:tabs>
        <w:spacing w:after="120"/>
        <w:rPr>
          <w:lang w:val="es-ES_tradnl"/>
        </w:rPr>
      </w:pPr>
      <w:r w:rsidRPr="00CF2B75">
        <w:rPr>
          <w:lang w:val="es-ES_tradnl"/>
        </w:rPr>
        <w:tab/>
      </w:r>
      <w:r w:rsidRPr="00CF2B75">
        <w:rPr>
          <w:lang w:val="es-ES_tradnl"/>
        </w:rPr>
        <w:tab/>
      </w:r>
      <w:r w:rsidRPr="00CF2B75">
        <w:rPr>
          <w:lang w:val="es-ES_tradnl"/>
        </w:rPr>
        <w:tab/>
        <w:t>3.</w:t>
      </w:r>
      <w:r w:rsidRPr="00CF2B75">
        <w:rPr>
          <w:lang w:val="es-ES_tradnl"/>
        </w:rPr>
        <w:tab/>
        <w:t xml:space="preserve">Información sobre la no discriminación y la igualdad y sobre </w:t>
      </w:r>
      <w:r w:rsidRPr="00CF2B75">
        <w:rPr>
          <w:lang w:val="es-ES_tradnl"/>
        </w:rPr>
        <w:br/>
      </w:r>
      <w:r w:rsidRPr="00CF2B75">
        <w:rPr>
          <w:lang w:val="es-ES_tradnl"/>
        </w:rPr>
        <w:tab/>
      </w:r>
      <w:r w:rsidRPr="00CF2B75">
        <w:rPr>
          <w:lang w:val="es-ES_tradnl"/>
        </w:rPr>
        <w:tab/>
      </w:r>
      <w:r w:rsidRPr="00CF2B75">
        <w:rPr>
          <w:lang w:val="es-ES_tradnl"/>
        </w:rPr>
        <w:tab/>
      </w:r>
      <w:r w:rsidRPr="00CF2B75">
        <w:rPr>
          <w:lang w:val="es-ES_tradnl"/>
        </w:rPr>
        <w:tab/>
        <w:t>recursos ef</w:t>
      </w:r>
      <w:r w:rsidR="0045646D">
        <w:rPr>
          <w:lang w:val="es-ES_tradnl"/>
        </w:rPr>
        <w:t>icaces</w:t>
      </w:r>
      <w:r w:rsidRPr="00CF2B75">
        <w:rPr>
          <w:lang w:val="es-ES_tradnl"/>
        </w:rPr>
        <w:tab/>
      </w:r>
      <w:r w:rsidRPr="00CF2B75">
        <w:rPr>
          <w:lang w:val="es-ES_tradnl"/>
        </w:rPr>
        <w:tab/>
        <w:t>264–280</w:t>
      </w:r>
      <w:r w:rsidRPr="00CF2B75">
        <w:rPr>
          <w:lang w:val="es-ES_tradnl"/>
        </w:rPr>
        <w:tab/>
      </w:r>
      <w:r w:rsidR="004736AD">
        <w:rPr>
          <w:lang w:val="es-ES_tradnl"/>
        </w:rPr>
        <w:t>59</w:t>
      </w:r>
    </w:p>
    <w:p w:rsidR="00E97F07" w:rsidRPr="00CF2B75" w:rsidRDefault="00E97F07" w:rsidP="00E97F07">
      <w:pPr>
        <w:tabs>
          <w:tab w:val="right" w:pos="850"/>
          <w:tab w:val="left" w:pos="1134"/>
          <w:tab w:val="left" w:pos="1559"/>
          <w:tab w:val="left" w:pos="1984"/>
          <w:tab w:val="left" w:leader="dot" w:pos="7654"/>
          <w:tab w:val="right" w:pos="8929"/>
          <w:tab w:val="right" w:pos="9638"/>
        </w:tabs>
        <w:spacing w:after="120"/>
        <w:rPr>
          <w:lang w:val="es-ES_tradnl"/>
        </w:rPr>
      </w:pPr>
      <w:r w:rsidRPr="00CF2B75">
        <w:rPr>
          <w:lang w:val="es-ES_tradnl"/>
        </w:rPr>
        <w:tab/>
      </w:r>
      <w:r w:rsidRPr="00CF2B75">
        <w:rPr>
          <w:lang w:val="es-ES_tradnl"/>
        </w:rPr>
        <w:tab/>
        <w:t>II.</w:t>
      </w:r>
      <w:r w:rsidRPr="00CF2B75">
        <w:rPr>
          <w:lang w:val="es-ES_tradnl"/>
        </w:rPr>
        <w:tab/>
        <w:t>Información sobre la aplicación de la Convención Internacional sobre la</w:t>
      </w:r>
      <w:r w:rsidRPr="00CF2B75">
        <w:rPr>
          <w:lang w:val="es-ES_tradnl"/>
        </w:rPr>
        <w:br/>
      </w:r>
      <w:r w:rsidRPr="00CF2B75">
        <w:rPr>
          <w:lang w:val="es-ES_tradnl"/>
        </w:rPr>
        <w:tab/>
      </w:r>
      <w:r w:rsidRPr="00CF2B75">
        <w:rPr>
          <w:lang w:val="es-ES_tradnl"/>
        </w:rPr>
        <w:tab/>
      </w:r>
      <w:r w:rsidRPr="00CF2B75">
        <w:rPr>
          <w:lang w:val="es-ES_tradnl"/>
        </w:rPr>
        <w:tab/>
        <w:t>Eliminación de todas las Formas de Discriminación Racial</w:t>
      </w:r>
      <w:r w:rsidRPr="00CF2B75">
        <w:rPr>
          <w:lang w:val="es-ES_tradnl"/>
        </w:rPr>
        <w:tab/>
      </w:r>
      <w:r w:rsidRPr="00CF2B75">
        <w:rPr>
          <w:lang w:val="es-ES_tradnl"/>
        </w:rPr>
        <w:tab/>
        <w:t>281–524</w:t>
      </w:r>
      <w:r w:rsidRPr="00CF2B75">
        <w:rPr>
          <w:lang w:val="es-ES_tradnl"/>
        </w:rPr>
        <w:tab/>
      </w:r>
      <w:r w:rsidR="004736AD">
        <w:rPr>
          <w:lang w:val="es-ES_tradnl"/>
        </w:rPr>
        <w:t>62</w:t>
      </w:r>
    </w:p>
    <w:p w:rsidR="00E97F07" w:rsidRPr="00CF2B75" w:rsidRDefault="00E97F07" w:rsidP="00E97F07">
      <w:pPr>
        <w:tabs>
          <w:tab w:val="right" w:pos="850"/>
          <w:tab w:val="left" w:pos="1134"/>
          <w:tab w:val="left" w:pos="1559"/>
          <w:tab w:val="left" w:pos="2500"/>
          <w:tab w:val="left" w:leader="dot" w:pos="7654"/>
          <w:tab w:val="right" w:pos="8929"/>
          <w:tab w:val="right" w:pos="9638"/>
        </w:tabs>
        <w:spacing w:after="120"/>
        <w:rPr>
          <w:lang w:val="es-ES_tradnl"/>
        </w:rPr>
      </w:pPr>
      <w:r w:rsidRPr="00CF2B75">
        <w:rPr>
          <w:lang w:val="es-ES_tradnl"/>
        </w:rPr>
        <w:tab/>
      </w:r>
      <w:r w:rsidRPr="00CF2B75">
        <w:rPr>
          <w:lang w:val="es-ES_tradnl"/>
        </w:rPr>
        <w:tab/>
      </w:r>
      <w:r w:rsidRPr="00CF2B75">
        <w:rPr>
          <w:lang w:val="es-ES_tradnl"/>
        </w:rPr>
        <w:tab/>
        <w:t>Artículo 1.</w:t>
      </w:r>
      <w:r w:rsidRPr="00CF2B75">
        <w:rPr>
          <w:lang w:val="es-ES_tradnl"/>
        </w:rPr>
        <w:tab/>
      </w:r>
      <w:r w:rsidR="007D3E85">
        <w:rPr>
          <w:lang w:val="es-ES_tradnl"/>
        </w:rPr>
        <w:t>P</w:t>
      </w:r>
      <w:r w:rsidRPr="00CF2B75">
        <w:rPr>
          <w:lang w:val="es-ES_tradnl"/>
        </w:rPr>
        <w:t xml:space="preserve">olítica de la República de Uzbekistán </w:t>
      </w:r>
      <w:r w:rsidR="007D3E85">
        <w:rPr>
          <w:lang w:val="es-ES_tradnl"/>
        </w:rPr>
        <w:t xml:space="preserve">relativa a </w:t>
      </w:r>
      <w:r w:rsidRPr="00CF2B75">
        <w:rPr>
          <w:lang w:val="es-ES_tradnl"/>
        </w:rPr>
        <w:t xml:space="preserve">la </w:t>
      </w:r>
      <w:r w:rsidRPr="00CF2B75">
        <w:rPr>
          <w:lang w:val="es-ES_tradnl"/>
        </w:rPr>
        <w:br/>
      </w:r>
      <w:r w:rsidRPr="00CF2B75">
        <w:rPr>
          <w:lang w:val="es-ES_tradnl"/>
        </w:rPr>
        <w:tab/>
      </w:r>
      <w:r w:rsidRPr="00CF2B75">
        <w:rPr>
          <w:lang w:val="es-ES_tradnl"/>
        </w:rPr>
        <w:tab/>
      </w:r>
      <w:r w:rsidRPr="00CF2B75">
        <w:rPr>
          <w:lang w:val="es-ES_tradnl"/>
        </w:rPr>
        <w:tab/>
        <w:t xml:space="preserve">discriminación racial y </w:t>
      </w:r>
      <w:r w:rsidR="00B265CE">
        <w:rPr>
          <w:lang w:val="es-ES_tradnl"/>
        </w:rPr>
        <w:t>su</w:t>
      </w:r>
      <w:r w:rsidRPr="00CF2B75">
        <w:rPr>
          <w:lang w:val="es-ES_tradnl"/>
        </w:rPr>
        <w:t xml:space="preserve"> marco </w:t>
      </w:r>
      <w:r w:rsidR="00B265CE">
        <w:rPr>
          <w:lang w:val="es-ES_tradnl"/>
        </w:rPr>
        <w:t>legislativo</w:t>
      </w:r>
      <w:r w:rsidRPr="00CF2B75">
        <w:rPr>
          <w:lang w:val="es-ES_tradnl"/>
        </w:rPr>
        <w:tab/>
      </w:r>
      <w:r w:rsidRPr="00CF2B75">
        <w:rPr>
          <w:lang w:val="es-ES_tradnl"/>
        </w:rPr>
        <w:tab/>
        <w:t>281–302</w:t>
      </w:r>
      <w:r w:rsidRPr="00CF2B75">
        <w:rPr>
          <w:lang w:val="es-ES_tradnl"/>
        </w:rPr>
        <w:tab/>
      </w:r>
      <w:r w:rsidR="004736AD">
        <w:rPr>
          <w:lang w:val="es-ES_tradnl"/>
        </w:rPr>
        <w:t>62</w:t>
      </w:r>
    </w:p>
    <w:p w:rsidR="00E97F07" w:rsidRPr="00CF2B75" w:rsidRDefault="00E97F07" w:rsidP="00E97F07">
      <w:pPr>
        <w:tabs>
          <w:tab w:val="right" w:pos="850"/>
          <w:tab w:val="left" w:pos="1134"/>
          <w:tab w:val="left" w:pos="1559"/>
          <w:tab w:val="left" w:pos="1984"/>
          <w:tab w:val="left" w:pos="2300"/>
          <w:tab w:val="left" w:leader="dot" w:pos="7654"/>
          <w:tab w:val="right" w:pos="8929"/>
          <w:tab w:val="right" w:pos="9638"/>
        </w:tabs>
        <w:spacing w:after="120"/>
        <w:rPr>
          <w:lang w:val="es-ES_tradnl"/>
        </w:rPr>
      </w:pPr>
      <w:r w:rsidRPr="00CF2B75">
        <w:rPr>
          <w:lang w:val="es-ES_tradnl"/>
        </w:rPr>
        <w:tab/>
      </w:r>
      <w:r w:rsidRPr="00CF2B75">
        <w:rPr>
          <w:lang w:val="es-ES_tradnl"/>
        </w:rPr>
        <w:tab/>
      </w:r>
      <w:r w:rsidRPr="00CF2B75">
        <w:rPr>
          <w:lang w:val="es-ES_tradnl"/>
        </w:rPr>
        <w:tab/>
      </w:r>
      <w:r w:rsidRPr="00CF2B75">
        <w:rPr>
          <w:lang w:val="es-ES_tradnl"/>
        </w:rPr>
        <w:tab/>
        <w:t>A.</w:t>
      </w:r>
      <w:r w:rsidRPr="00CF2B75">
        <w:rPr>
          <w:lang w:val="es-ES_tradnl"/>
        </w:rPr>
        <w:tab/>
      </w:r>
      <w:r w:rsidR="00B265CE">
        <w:rPr>
          <w:lang w:val="es-ES_tradnl"/>
        </w:rPr>
        <w:t>P</w:t>
      </w:r>
      <w:r w:rsidRPr="00CF2B75">
        <w:rPr>
          <w:lang w:val="es-ES_tradnl"/>
        </w:rPr>
        <w:t xml:space="preserve">olítica de la República de Uzbekistán en </w:t>
      </w:r>
      <w:r w:rsidR="00B265CE">
        <w:rPr>
          <w:lang w:val="es-ES_tradnl"/>
        </w:rPr>
        <w:t>materia de</w:t>
      </w:r>
      <w:r w:rsidRPr="00CF2B75">
        <w:rPr>
          <w:lang w:val="es-ES_tradnl"/>
        </w:rPr>
        <w:t xml:space="preserve"> </w:t>
      </w:r>
      <w:r w:rsidRPr="00CF2B75">
        <w:rPr>
          <w:lang w:val="es-ES_tradnl"/>
        </w:rPr>
        <w:br/>
      </w:r>
      <w:r w:rsidRPr="00CF2B75">
        <w:rPr>
          <w:lang w:val="es-ES_tradnl"/>
        </w:rPr>
        <w:tab/>
      </w:r>
      <w:r w:rsidRPr="00CF2B75">
        <w:rPr>
          <w:lang w:val="es-ES_tradnl"/>
        </w:rPr>
        <w:tab/>
      </w:r>
      <w:r w:rsidRPr="00CF2B75">
        <w:rPr>
          <w:lang w:val="es-ES_tradnl"/>
        </w:rPr>
        <w:tab/>
      </w:r>
      <w:r w:rsidRPr="00CF2B75">
        <w:rPr>
          <w:lang w:val="es-ES_tradnl"/>
        </w:rPr>
        <w:tab/>
      </w:r>
      <w:r w:rsidRPr="00CF2B75">
        <w:rPr>
          <w:lang w:val="es-ES_tradnl"/>
        </w:rPr>
        <w:tab/>
        <w:t>discriminación racial</w:t>
      </w:r>
      <w:r w:rsidRPr="00CF2B75">
        <w:rPr>
          <w:lang w:val="es-ES_tradnl"/>
        </w:rPr>
        <w:tab/>
      </w:r>
      <w:r w:rsidRPr="00CF2B75">
        <w:rPr>
          <w:lang w:val="es-ES_tradnl"/>
        </w:rPr>
        <w:tab/>
        <w:t>281–287</w:t>
      </w:r>
      <w:r w:rsidRPr="00CF2B75">
        <w:rPr>
          <w:lang w:val="es-ES_tradnl"/>
        </w:rPr>
        <w:tab/>
      </w:r>
      <w:r w:rsidR="004736AD">
        <w:rPr>
          <w:lang w:val="es-ES_tradnl"/>
        </w:rPr>
        <w:t>62</w:t>
      </w:r>
    </w:p>
    <w:p w:rsidR="00E97F07" w:rsidRPr="00CF2B75" w:rsidRDefault="00E97F07" w:rsidP="00E97F07">
      <w:pPr>
        <w:tabs>
          <w:tab w:val="right" w:pos="850"/>
          <w:tab w:val="left" w:pos="1134"/>
          <w:tab w:val="left" w:pos="1559"/>
          <w:tab w:val="left" w:pos="1984"/>
          <w:tab w:val="left" w:pos="2300"/>
          <w:tab w:val="left" w:leader="dot" w:pos="7654"/>
          <w:tab w:val="right" w:pos="8929"/>
          <w:tab w:val="right" w:pos="9638"/>
        </w:tabs>
        <w:spacing w:after="120"/>
        <w:rPr>
          <w:lang w:val="es-ES_tradnl"/>
        </w:rPr>
      </w:pPr>
      <w:r w:rsidRPr="00CF2B75">
        <w:rPr>
          <w:lang w:val="es-ES_tradnl"/>
        </w:rPr>
        <w:tab/>
      </w:r>
      <w:r w:rsidRPr="00CF2B75">
        <w:rPr>
          <w:lang w:val="es-ES_tradnl"/>
        </w:rPr>
        <w:tab/>
      </w:r>
      <w:r w:rsidRPr="00CF2B75">
        <w:rPr>
          <w:lang w:val="es-ES_tradnl"/>
        </w:rPr>
        <w:tab/>
      </w:r>
      <w:r w:rsidRPr="00CF2B75">
        <w:rPr>
          <w:lang w:val="es-ES_tradnl"/>
        </w:rPr>
        <w:tab/>
        <w:t>В.</w:t>
      </w:r>
      <w:r w:rsidRPr="00CF2B75">
        <w:rPr>
          <w:lang w:val="es-ES_tradnl"/>
        </w:rPr>
        <w:tab/>
        <w:t>Composición demográfica de la población y problemas que causan</w:t>
      </w:r>
      <w:r w:rsidRPr="00CF2B75">
        <w:rPr>
          <w:lang w:val="es-ES_tradnl"/>
        </w:rPr>
        <w:br/>
      </w:r>
      <w:r w:rsidRPr="00CF2B75">
        <w:rPr>
          <w:lang w:val="es-ES_tradnl"/>
        </w:rPr>
        <w:tab/>
      </w:r>
      <w:r w:rsidRPr="00CF2B75">
        <w:rPr>
          <w:lang w:val="es-ES_tradnl"/>
        </w:rPr>
        <w:tab/>
      </w:r>
      <w:r w:rsidRPr="00CF2B75">
        <w:rPr>
          <w:lang w:val="es-ES_tradnl"/>
        </w:rPr>
        <w:tab/>
      </w:r>
      <w:r w:rsidRPr="00CF2B75">
        <w:rPr>
          <w:lang w:val="es-ES_tradnl"/>
        </w:rPr>
        <w:tab/>
      </w:r>
      <w:r w:rsidRPr="00CF2B75">
        <w:rPr>
          <w:lang w:val="es-ES_tradnl"/>
        </w:rPr>
        <w:tab/>
        <w:t>conflictos entre grupos étnicos</w:t>
      </w:r>
      <w:r w:rsidRPr="00CF2B75">
        <w:rPr>
          <w:lang w:val="es-ES_tradnl"/>
        </w:rPr>
        <w:tab/>
      </w:r>
      <w:r w:rsidRPr="00CF2B75">
        <w:rPr>
          <w:lang w:val="es-ES_tradnl"/>
        </w:rPr>
        <w:tab/>
        <w:t>288–302</w:t>
      </w:r>
      <w:r w:rsidRPr="00CF2B75">
        <w:rPr>
          <w:lang w:val="es-ES_tradnl"/>
        </w:rPr>
        <w:tab/>
      </w:r>
      <w:r w:rsidR="004736AD">
        <w:rPr>
          <w:lang w:val="es-ES_tradnl"/>
        </w:rPr>
        <w:t>64</w:t>
      </w:r>
    </w:p>
    <w:p w:rsidR="00E97F07" w:rsidRPr="00CF2B75" w:rsidRDefault="00E97F07" w:rsidP="00E97F07">
      <w:pPr>
        <w:tabs>
          <w:tab w:val="right" w:pos="850"/>
          <w:tab w:val="left" w:pos="1134"/>
          <w:tab w:val="left" w:pos="1559"/>
          <w:tab w:val="left" w:pos="2500"/>
          <w:tab w:val="left" w:leader="dot" w:pos="7654"/>
          <w:tab w:val="right" w:pos="8929"/>
          <w:tab w:val="right" w:pos="9638"/>
        </w:tabs>
        <w:spacing w:after="120"/>
        <w:rPr>
          <w:lang w:val="es-ES_tradnl"/>
        </w:rPr>
      </w:pPr>
      <w:r w:rsidRPr="00CF2B75">
        <w:rPr>
          <w:lang w:val="es-ES_tradnl"/>
        </w:rPr>
        <w:tab/>
      </w:r>
      <w:r w:rsidRPr="00CF2B75">
        <w:rPr>
          <w:lang w:val="es-ES_tradnl"/>
        </w:rPr>
        <w:tab/>
      </w:r>
      <w:r w:rsidRPr="00CF2B75">
        <w:rPr>
          <w:lang w:val="es-ES_tradnl"/>
        </w:rPr>
        <w:tab/>
        <w:t>Artículo 2.</w:t>
      </w:r>
      <w:r w:rsidRPr="00CF2B75">
        <w:rPr>
          <w:lang w:val="es-ES_tradnl"/>
        </w:rPr>
        <w:tab/>
        <w:t>La obligación de condenar la discriminación racial</w:t>
      </w:r>
      <w:r w:rsidRPr="00CF2B75">
        <w:rPr>
          <w:lang w:val="es-ES_tradnl"/>
        </w:rPr>
        <w:tab/>
      </w:r>
      <w:r w:rsidRPr="00CF2B75">
        <w:rPr>
          <w:lang w:val="es-ES_tradnl"/>
        </w:rPr>
        <w:tab/>
        <w:t>303–329</w:t>
      </w:r>
      <w:r w:rsidRPr="00CF2B75">
        <w:rPr>
          <w:lang w:val="es-ES_tradnl"/>
        </w:rPr>
        <w:tab/>
      </w:r>
      <w:r w:rsidR="004736AD">
        <w:rPr>
          <w:lang w:val="es-ES_tradnl"/>
        </w:rPr>
        <w:t>67</w:t>
      </w:r>
    </w:p>
    <w:p w:rsidR="00E97F07" w:rsidRPr="00CF2B75" w:rsidRDefault="00E97F07" w:rsidP="00E97F07">
      <w:pPr>
        <w:tabs>
          <w:tab w:val="right" w:pos="850"/>
          <w:tab w:val="left" w:pos="1134"/>
          <w:tab w:val="left" w:pos="1559"/>
          <w:tab w:val="left" w:pos="1984"/>
          <w:tab w:val="left" w:pos="2300"/>
          <w:tab w:val="left" w:leader="dot" w:pos="7654"/>
          <w:tab w:val="right" w:pos="8929"/>
          <w:tab w:val="right" w:pos="9638"/>
        </w:tabs>
        <w:spacing w:after="120"/>
        <w:rPr>
          <w:lang w:val="es-ES_tradnl"/>
        </w:rPr>
      </w:pPr>
      <w:r w:rsidRPr="00CF2B75">
        <w:rPr>
          <w:lang w:val="es-ES_tradnl"/>
        </w:rPr>
        <w:tab/>
      </w:r>
      <w:r w:rsidRPr="00CF2B75">
        <w:rPr>
          <w:lang w:val="es-ES_tradnl"/>
        </w:rPr>
        <w:tab/>
      </w:r>
      <w:r w:rsidRPr="00CF2B75">
        <w:rPr>
          <w:lang w:val="es-ES_tradnl"/>
        </w:rPr>
        <w:tab/>
      </w:r>
      <w:r w:rsidRPr="00CF2B75">
        <w:rPr>
          <w:lang w:val="es-ES_tradnl"/>
        </w:rPr>
        <w:tab/>
        <w:t>А.</w:t>
      </w:r>
      <w:r w:rsidRPr="00CF2B75">
        <w:rPr>
          <w:lang w:val="es-ES_tradnl"/>
        </w:rPr>
        <w:tab/>
        <w:t>La obligación de Uzbekistán de no incurrir en ningún acto de</w:t>
      </w:r>
      <w:r w:rsidRPr="00CF2B75">
        <w:rPr>
          <w:lang w:val="es-ES_tradnl"/>
        </w:rPr>
        <w:br/>
      </w:r>
      <w:r w:rsidRPr="00CF2B75">
        <w:rPr>
          <w:lang w:val="es-ES_tradnl"/>
        </w:rPr>
        <w:tab/>
      </w:r>
      <w:r w:rsidRPr="00CF2B75">
        <w:rPr>
          <w:lang w:val="es-ES_tradnl"/>
        </w:rPr>
        <w:tab/>
      </w:r>
      <w:r w:rsidRPr="00CF2B75">
        <w:rPr>
          <w:lang w:val="es-ES_tradnl"/>
        </w:rPr>
        <w:tab/>
      </w:r>
      <w:r w:rsidRPr="00CF2B75">
        <w:rPr>
          <w:lang w:val="es-ES_tradnl"/>
        </w:rPr>
        <w:tab/>
      </w:r>
      <w:r w:rsidRPr="00CF2B75">
        <w:rPr>
          <w:lang w:val="es-ES_tradnl"/>
        </w:rPr>
        <w:tab/>
        <w:t>discriminación racial</w:t>
      </w:r>
      <w:r w:rsidRPr="00CF2B75">
        <w:rPr>
          <w:lang w:val="es-ES_tradnl"/>
        </w:rPr>
        <w:tab/>
      </w:r>
      <w:r w:rsidRPr="00CF2B75">
        <w:rPr>
          <w:lang w:val="es-ES_tradnl"/>
        </w:rPr>
        <w:tab/>
        <w:t>303–310</w:t>
      </w:r>
      <w:r w:rsidRPr="00CF2B75">
        <w:rPr>
          <w:lang w:val="es-ES_tradnl"/>
        </w:rPr>
        <w:tab/>
      </w:r>
      <w:r w:rsidR="004736AD">
        <w:rPr>
          <w:lang w:val="es-ES_tradnl"/>
        </w:rPr>
        <w:t>67</w:t>
      </w:r>
    </w:p>
    <w:p w:rsidR="00E97F07" w:rsidRPr="00CF2B75" w:rsidRDefault="00E97F07" w:rsidP="00E97F07">
      <w:pPr>
        <w:tabs>
          <w:tab w:val="right" w:pos="850"/>
          <w:tab w:val="left" w:pos="1134"/>
          <w:tab w:val="left" w:pos="1559"/>
          <w:tab w:val="left" w:pos="1984"/>
          <w:tab w:val="left" w:pos="2300"/>
          <w:tab w:val="left" w:leader="dot" w:pos="7654"/>
          <w:tab w:val="right" w:pos="8929"/>
          <w:tab w:val="right" w:pos="9638"/>
        </w:tabs>
        <w:spacing w:after="120"/>
        <w:rPr>
          <w:lang w:val="es-ES_tradnl"/>
        </w:rPr>
      </w:pPr>
      <w:r w:rsidRPr="00CF2B75">
        <w:rPr>
          <w:lang w:val="es-ES_tradnl"/>
        </w:rPr>
        <w:tab/>
      </w:r>
      <w:r w:rsidRPr="00CF2B75">
        <w:rPr>
          <w:lang w:val="es-ES_tradnl"/>
        </w:rPr>
        <w:tab/>
      </w:r>
      <w:r w:rsidRPr="00CF2B75">
        <w:rPr>
          <w:lang w:val="es-ES_tradnl"/>
        </w:rPr>
        <w:tab/>
      </w:r>
      <w:r w:rsidRPr="00CF2B75">
        <w:rPr>
          <w:lang w:val="es-ES_tradnl"/>
        </w:rPr>
        <w:tab/>
        <w:t>B.</w:t>
      </w:r>
      <w:r w:rsidRPr="00CF2B75">
        <w:rPr>
          <w:lang w:val="es-ES_tradnl"/>
        </w:rPr>
        <w:tab/>
        <w:t xml:space="preserve">La obligación de no fomentar, defender ni apoyar la </w:t>
      </w:r>
      <w:r w:rsidRPr="00CF2B75">
        <w:rPr>
          <w:lang w:val="es-ES_tradnl"/>
        </w:rPr>
        <w:br/>
      </w:r>
      <w:r w:rsidRPr="00CF2B75">
        <w:rPr>
          <w:lang w:val="es-ES_tradnl"/>
        </w:rPr>
        <w:tab/>
      </w:r>
      <w:r w:rsidRPr="00CF2B75">
        <w:rPr>
          <w:lang w:val="es-ES_tradnl"/>
        </w:rPr>
        <w:tab/>
      </w:r>
      <w:r w:rsidRPr="00CF2B75">
        <w:rPr>
          <w:lang w:val="es-ES_tradnl"/>
        </w:rPr>
        <w:tab/>
      </w:r>
      <w:r w:rsidRPr="00CF2B75">
        <w:rPr>
          <w:lang w:val="es-ES_tradnl"/>
        </w:rPr>
        <w:tab/>
      </w:r>
      <w:r w:rsidRPr="00CF2B75">
        <w:rPr>
          <w:lang w:val="es-ES_tradnl"/>
        </w:rPr>
        <w:tab/>
        <w:t>discriminación racial</w:t>
      </w:r>
      <w:r w:rsidRPr="00CF2B75">
        <w:rPr>
          <w:lang w:val="es-ES_tradnl"/>
        </w:rPr>
        <w:tab/>
      </w:r>
      <w:r w:rsidRPr="00CF2B75">
        <w:rPr>
          <w:lang w:val="es-ES_tradnl"/>
        </w:rPr>
        <w:tab/>
        <w:t>311–316</w:t>
      </w:r>
      <w:r w:rsidRPr="00CF2B75">
        <w:rPr>
          <w:lang w:val="es-ES_tradnl"/>
        </w:rPr>
        <w:tab/>
      </w:r>
      <w:r w:rsidR="004736AD">
        <w:rPr>
          <w:lang w:val="es-ES_tradnl"/>
        </w:rPr>
        <w:t>68</w:t>
      </w:r>
    </w:p>
    <w:p w:rsidR="00E97F07" w:rsidRPr="00CF2B75" w:rsidRDefault="00E97F07" w:rsidP="00E97F07">
      <w:pPr>
        <w:tabs>
          <w:tab w:val="right" w:pos="850"/>
          <w:tab w:val="left" w:pos="1134"/>
          <w:tab w:val="left" w:pos="1559"/>
          <w:tab w:val="left" w:pos="1984"/>
          <w:tab w:val="left" w:pos="2300"/>
          <w:tab w:val="left" w:leader="dot" w:pos="7654"/>
          <w:tab w:val="right" w:pos="8929"/>
          <w:tab w:val="right" w:pos="9638"/>
        </w:tabs>
        <w:spacing w:after="120"/>
        <w:rPr>
          <w:lang w:val="es-ES_tradnl"/>
        </w:rPr>
      </w:pPr>
      <w:r w:rsidRPr="00CF2B75">
        <w:rPr>
          <w:lang w:val="es-ES_tradnl"/>
        </w:rPr>
        <w:tab/>
      </w:r>
      <w:r w:rsidRPr="00CF2B75">
        <w:rPr>
          <w:lang w:val="es-ES_tradnl"/>
        </w:rPr>
        <w:tab/>
      </w:r>
      <w:r w:rsidRPr="00CF2B75">
        <w:rPr>
          <w:lang w:val="es-ES_tradnl"/>
        </w:rPr>
        <w:tab/>
      </w:r>
      <w:r w:rsidRPr="00CF2B75">
        <w:rPr>
          <w:lang w:val="es-ES_tradnl"/>
        </w:rPr>
        <w:tab/>
        <w:t>C.</w:t>
      </w:r>
      <w:r w:rsidRPr="00CF2B75">
        <w:rPr>
          <w:lang w:val="es-ES_tradnl"/>
        </w:rPr>
        <w:tab/>
        <w:t>Examen de las políticas gubernamentales, nacionales y locales, e</w:t>
      </w:r>
      <w:r w:rsidRPr="00CF2B75">
        <w:rPr>
          <w:lang w:val="es-ES_tradnl"/>
        </w:rPr>
        <w:br/>
      </w:r>
      <w:r w:rsidRPr="00CF2B75">
        <w:rPr>
          <w:lang w:val="es-ES_tradnl"/>
        </w:rPr>
        <w:tab/>
      </w:r>
      <w:r w:rsidRPr="00CF2B75">
        <w:rPr>
          <w:lang w:val="es-ES_tradnl"/>
        </w:rPr>
        <w:tab/>
      </w:r>
      <w:r w:rsidRPr="00CF2B75">
        <w:rPr>
          <w:lang w:val="es-ES_tradnl"/>
        </w:rPr>
        <w:tab/>
      </w:r>
      <w:r w:rsidRPr="00CF2B75">
        <w:rPr>
          <w:lang w:val="es-ES_tradnl"/>
        </w:rPr>
        <w:tab/>
      </w:r>
      <w:r w:rsidRPr="00CF2B75">
        <w:rPr>
          <w:lang w:val="es-ES_tradnl"/>
        </w:rPr>
        <w:tab/>
        <w:t>introducción de enmiendas, derogación o anulación de leyes e</w:t>
      </w:r>
      <w:r w:rsidRPr="00CF2B75">
        <w:rPr>
          <w:lang w:val="es-ES_tradnl"/>
        </w:rPr>
        <w:br/>
      </w:r>
      <w:r w:rsidRPr="00CF2B75">
        <w:rPr>
          <w:lang w:val="es-ES_tradnl"/>
        </w:rPr>
        <w:tab/>
      </w:r>
      <w:r w:rsidRPr="00CF2B75">
        <w:rPr>
          <w:lang w:val="es-ES_tradnl"/>
        </w:rPr>
        <w:tab/>
      </w:r>
      <w:r w:rsidRPr="00CF2B75">
        <w:rPr>
          <w:lang w:val="es-ES_tradnl"/>
        </w:rPr>
        <w:tab/>
      </w:r>
      <w:r w:rsidRPr="00CF2B75">
        <w:rPr>
          <w:lang w:val="es-ES_tradnl"/>
        </w:rPr>
        <w:tab/>
      </w:r>
      <w:r w:rsidRPr="00CF2B75">
        <w:rPr>
          <w:lang w:val="es-ES_tradnl"/>
        </w:rPr>
        <w:tab/>
        <w:t xml:space="preserve">instrumentos normativos que fomenten o apoyen la </w:t>
      </w:r>
      <w:r w:rsidRPr="00CF2B75">
        <w:rPr>
          <w:lang w:val="es-ES_tradnl"/>
        </w:rPr>
        <w:br/>
      </w:r>
      <w:r w:rsidRPr="00CF2B75">
        <w:rPr>
          <w:lang w:val="es-ES_tradnl"/>
        </w:rPr>
        <w:tab/>
      </w:r>
      <w:r w:rsidRPr="00CF2B75">
        <w:rPr>
          <w:lang w:val="es-ES_tradnl"/>
        </w:rPr>
        <w:tab/>
      </w:r>
      <w:r w:rsidRPr="00CF2B75">
        <w:rPr>
          <w:lang w:val="es-ES_tradnl"/>
        </w:rPr>
        <w:tab/>
      </w:r>
      <w:r w:rsidRPr="00CF2B75">
        <w:rPr>
          <w:lang w:val="es-ES_tradnl"/>
        </w:rPr>
        <w:tab/>
      </w:r>
      <w:r w:rsidRPr="00CF2B75">
        <w:rPr>
          <w:lang w:val="es-ES_tradnl"/>
        </w:rPr>
        <w:tab/>
        <w:t xml:space="preserve">discriminación </w:t>
      </w:r>
      <w:r>
        <w:rPr>
          <w:lang w:val="es-ES_tradnl"/>
        </w:rPr>
        <w:t>racial</w:t>
      </w:r>
      <w:r>
        <w:rPr>
          <w:lang w:val="es-ES_tradnl"/>
        </w:rPr>
        <w:tab/>
      </w:r>
      <w:r>
        <w:rPr>
          <w:lang w:val="es-ES_tradnl"/>
        </w:rPr>
        <w:tab/>
        <w:t>317</w:t>
      </w:r>
      <w:r>
        <w:rPr>
          <w:lang w:val="es-ES_tradnl"/>
        </w:rPr>
        <w:tab/>
      </w:r>
      <w:r w:rsidR="004736AD">
        <w:rPr>
          <w:lang w:val="es-ES_tradnl"/>
        </w:rPr>
        <w:t>68</w:t>
      </w:r>
    </w:p>
    <w:p w:rsidR="00E97F07" w:rsidRPr="00CF2B75" w:rsidRDefault="00E97F07" w:rsidP="00E97F07">
      <w:pPr>
        <w:tabs>
          <w:tab w:val="right" w:pos="850"/>
          <w:tab w:val="left" w:pos="1134"/>
          <w:tab w:val="left" w:pos="1559"/>
          <w:tab w:val="left" w:pos="1984"/>
          <w:tab w:val="left" w:pos="2300"/>
          <w:tab w:val="left" w:leader="dot" w:pos="7654"/>
          <w:tab w:val="right" w:pos="8929"/>
          <w:tab w:val="right" w:pos="9638"/>
        </w:tabs>
        <w:spacing w:after="120"/>
        <w:rPr>
          <w:lang w:val="es-ES_tradnl"/>
        </w:rPr>
      </w:pPr>
      <w:r w:rsidRPr="00CF2B75">
        <w:rPr>
          <w:lang w:val="es-ES_tradnl"/>
        </w:rPr>
        <w:tab/>
      </w:r>
      <w:r w:rsidRPr="00CF2B75">
        <w:rPr>
          <w:lang w:val="es-ES_tradnl"/>
        </w:rPr>
        <w:tab/>
      </w:r>
      <w:r w:rsidRPr="00CF2B75">
        <w:rPr>
          <w:lang w:val="es-ES_tradnl"/>
        </w:rPr>
        <w:tab/>
      </w:r>
      <w:r w:rsidRPr="00CF2B75">
        <w:rPr>
          <w:lang w:val="es-ES_tradnl"/>
        </w:rPr>
        <w:tab/>
        <w:t>D.</w:t>
      </w:r>
      <w:r w:rsidRPr="00CF2B75">
        <w:rPr>
          <w:lang w:val="es-ES_tradnl"/>
        </w:rPr>
        <w:tab/>
        <w:t>La obligación de prohibir por todos los medios apropiados,</w:t>
      </w:r>
      <w:r w:rsidR="00AD38A9">
        <w:rPr>
          <w:lang w:val="es-ES_tradnl"/>
        </w:rPr>
        <w:br/>
      </w:r>
      <w:r w:rsidR="00AD38A9">
        <w:rPr>
          <w:lang w:val="es-ES_tradnl"/>
        </w:rPr>
        <w:tab/>
      </w:r>
      <w:r w:rsidR="00AD38A9">
        <w:rPr>
          <w:lang w:val="es-ES_tradnl"/>
        </w:rPr>
        <w:tab/>
      </w:r>
      <w:r w:rsidR="00AD38A9">
        <w:rPr>
          <w:lang w:val="es-ES_tradnl"/>
        </w:rPr>
        <w:tab/>
      </w:r>
      <w:r w:rsidR="00AD38A9">
        <w:rPr>
          <w:lang w:val="es-ES_tradnl"/>
        </w:rPr>
        <w:tab/>
      </w:r>
      <w:r w:rsidR="00AD38A9">
        <w:rPr>
          <w:lang w:val="es-ES_tradnl"/>
        </w:rPr>
        <w:tab/>
      </w:r>
      <w:r w:rsidRPr="00CF2B75">
        <w:rPr>
          <w:lang w:val="es-ES_tradnl"/>
        </w:rPr>
        <w:t>inclusive</w:t>
      </w:r>
      <w:r w:rsidR="00AD38A9">
        <w:rPr>
          <w:lang w:val="es-ES_tradnl"/>
        </w:rPr>
        <w:t xml:space="preserve"> </w:t>
      </w:r>
      <w:r w:rsidRPr="00CF2B75">
        <w:rPr>
          <w:lang w:val="es-ES_tradnl"/>
        </w:rPr>
        <w:t>medidas legislativas, la discriminación racial</w:t>
      </w:r>
      <w:r w:rsidRPr="00CF2B75">
        <w:rPr>
          <w:lang w:val="es-ES_tradnl"/>
        </w:rPr>
        <w:tab/>
      </w:r>
      <w:r w:rsidRPr="00CF2B75">
        <w:rPr>
          <w:lang w:val="es-ES_tradnl"/>
        </w:rPr>
        <w:tab/>
        <w:t>318–323</w:t>
      </w:r>
      <w:r w:rsidRPr="00CF2B75">
        <w:rPr>
          <w:lang w:val="es-ES_tradnl"/>
        </w:rPr>
        <w:tab/>
      </w:r>
      <w:r w:rsidR="004736AD">
        <w:rPr>
          <w:lang w:val="es-ES_tradnl"/>
        </w:rPr>
        <w:t>68</w:t>
      </w:r>
    </w:p>
    <w:p w:rsidR="00E97F07" w:rsidRPr="00CF2B75" w:rsidRDefault="00E97F07" w:rsidP="00E97F07">
      <w:pPr>
        <w:tabs>
          <w:tab w:val="right" w:pos="850"/>
          <w:tab w:val="left" w:pos="1134"/>
          <w:tab w:val="left" w:pos="1559"/>
          <w:tab w:val="left" w:pos="1984"/>
          <w:tab w:val="left" w:pos="2300"/>
          <w:tab w:val="left" w:leader="dot" w:pos="7654"/>
          <w:tab w:val="right" w:pos="8929"/>
          <w:tab w:val="right" w:pos="9638"/>
        </w:tabs>
        <w:spacing w:after="120"/>
        <w:rPr>
          <w:lang w:val="es-ES_tradnl"/>
        </w:rPr>
      </w:pPr>
      <w:r w:rsidRPr="00CF2B75">
        <w:rPr>
          <w:lang w:val="es-ES_tradnl"/>
        </w:rPr>
        <w:tab/>
      </w:r>
      <w:r w:rsidRPr="00CF2B75">
        <w:rPr>
          <w:lang w:val="es-ES_tradnl"/>
        </w:rPr>
        <w:tab/>
      </w:r>
      <w:r w:rsidRPr="00CF2B75">
        <w:rPr>
          <w:lang w:val="es-ES_tradnl"/>
        </w:rPr>
        <w:tab/>
      </w:r>
      <w:r w:rsidRPr="00CF2B75">
        <w:rPr>
          <w:lang w:val="es-ES_tradnl"/>
        </w:rPr>
        <w:tab/>
        <w:t>Е.</w:t>
      </w:r>
      <w:r w:rsidRPr="00CF2B75">
        <w:rPr>
          <w:lang w:val="es-ES_tradnl"/>
        </w:rPr>
        <w:tab/>
        <w:t xml:space="preserve">La obligación de estimular a las organizaciones y movimientos </w:t>
      </w:r>
      <w:r w:rsidRPr="00CF2B75">
        <w:rPr>
          <w:lang w:val="es-ES_tradnl"/>
        </w:rPr>
        <w:br/>
      </w:r>
      <w:r w:rsidRPr="00CF2B75">
        <w:rPr>
          <w:lang w:val="es-ES_tradnl"/>
        </w:rPr>
        <w:tab/>
      </w:r>
      <w:r w:rsidRPr="00CF2B75">
        <w:rPr>
          <w:lang w:val="es-ES_tradnl"/>
        </w:rPr>
        <w:tab/>
      </w:r>
      <w:r w:rsidRPr="00CF2B75">
        <w:rPr>
          <w:lang w:val="es-ES_tradnl"/>
        </w:rPr>
        <w:tab/>
      </w:r>
      <w:r w:rsidRPr="00CF2B75">
        <w:rPr>
          <w:lang w:val="es-ES_tradnl"/>
        </w:rPr>
        <w:tab/>
      </w:r>
      <w:r w:rsidRPr="00CF2B75">
        <w:rPr>
          <w:lang w:val="es-ES_tradnl"/>
        </w:rPr>
        <w:tab/>
        <w:t>multirraciales e integracionistas y otros medios encaminados a</w:t>
      </w:r>
      <w:r w:rsidRPr="00CF2B75">
        <w:rPr>
          <w:lang w:val="es-ES_tradnl"/>
        </w:rPr>
        <w:br/>
      </w:r>
      <w:r w:rsidRPr="00CF2B75">
        <w:rPr>
          <w:lang w:val="es-ES_tradnl"/>
        </w:rPr>
        <w:tab/>
      </w:r>
      <w:r w:rsidRPr="00CF2B75">
        <w:rPr>
          <w:lang w:val="es-ES_tradnl"/>
        </w:rPr>
        <w:tab/>
      </w:r>
      <w:r w:rsidRPr="00CF2B75">
        <w:rPr>
          <w:lang w:val="es-ES_tradnl"/>
        </w:rPr>
        <w:tab/>
      </w:r>
      <w:r w:rsidRPr="00CF2B75">
        <w:rPr>
          <w:lang w:val="es-ES_tradnl"/>
        </w:rPr>
        <w:tab/>
      </w:r>
      <w:r w:rsidRPr="00CF2B75">
        <w:rPr>
          <w:lang w:val="es-ES_tradnl"/>
        </w:rPr>
        <w:tab/>
        <w:t>eliminar las barreras entre razas</w:t>
      </w:r>
      <w:r w:rsidRPr="00CF2B75">
        <w:rPr>
          <w:lang w:val="es-ES_tradnl"/>
        </w:rPr>
        <w:tab/>
      </w:r>
      <w:r w:rsidRPr="00CF2B75">
        <w:rPr>
          <w:lang w:val="es-ES_tradnl"/>
        </w:rPr>
        <w:tab/>
        <w:t>324–329</w:t>
      </w:r>
      <w:r w:rsidRPr="00CF2B75">
        <w:rPr>
          <w:lang w:val="es-ES_tradnl"/>
        </w:rPr>
        <w:tab/>
      </w:r>
      <w:r w:rsidR="004736AD">
        <w:rPr>
          <w:lang w:val="es-ES_tradnl"/>
        </w:rPr>
        <w:t>69</w:t>
      </w:r>
    </w:p>
    <w:p w:rsidR="00E97F07" w:rsidRPr="00CF2B75" w:rsidRDefault="00E97F07" w:rsidP="00E97F07">
      <w:pPr>
        <w:tabs>
          <w:tab w:val="right" w:pos="850"/>
          <w:tab w:val="left" w:pos="1134"/>
          <w:tab w:val="left" w:pos="1559"/>
          <w:tab w:val="left" w:pos="2500"/>
          <w:tab w:val="left" w:leader="dot" w:pos="7654"/>
          <w:tab w:val="right" w:pos="8929"/>
          <w:tab w:val="right" w:pos="9638"/>
        </w:tabs>
        <w:spacing w:after="120"/>
        <w:rPr>
          <w:lang w:val="es-ES_tradnl"/>
        </w:rPr>
      </w:pPr>
      <w:r w:rsidRPr="00CF2B75">
        <w:rPr>
          <w:lang w:val="es-ES_tradnl"/>
        </w:rPr>
        <w:tab/>
      </w:r>
      <w:r w:rsidRPr="00CF2B75">
        <w:rPr>
          <w:lang w:val="es-ES_tradnl"/>
        </w:rPr>
        <w:tab/>
      </w:r>
      <w:r w:rsidRPr="00CF2B75">
        <w:rPr>
          <w:lang w:val="es-ES_tradnl"/>
        </w:rPr>
        <w:tab/>
        <w:t>Artículo 3.</w:t>
      </w:r>
      <w:r w:rsidRPr="00CF2B75">
        <w:rPr>
          <w:lang w:val="es-ES_tradnl"/>
        </w:rPr>
        <w:tab/>
        <w:t xml:space="preserve">Condena de la discriminación racial y del </w:t>
      </w:r>
      <w:r w:rsidRPr="008642BA">
        <w:rPr>
          <w:i/>
          <w:lang w:val="es-ES_tradnl"/>
        </w:rPr>
        <w:t>apartheid</w:t>
      </w:r>
      <w:r w:rsidRPr="00CF2B75">
        <w:rPr>
          <w:lang w:val="es-ES_tradnl"/>
        </w:rPr>
        <w:tab/>
      </w:r>
      <w:r w:rsidRPr="00CF2B75">
        <w:rPr>
          <w:lang w:val="es-ES_tradnl"/>
        </w:rPr>
        <w:tab/>
        <w:t>330</w:t>
      </w:r>
      <w:r w:rsidRPr="00CF2B75">
        <w:rPr>
          <w:lang w:val="es-ES_tradnl"/>
        </w:rPr>
        <w:tab/>
      </w:r>
      <w:r w:rsidR="004736AD">
        <w:rPr>
          <w:lang w:val="es-ES_tradnl"/>
        </w:rPr>
        <w:t>70</w:t>
      </w:r>
    </w:p>
    <w:p w:rsidR="00E97F07" w:rsidRPr="00CF2B75" w:rsidRDefault="00E97F07" w:rsidP="00E97F07">
      <w:pPr>
        <w:tabs>
          <w:tab w:val="right" w:pos="850"/>
          <w:tab w:val="left" w:pos="1134"/>
          <w:tab w:val="left" w:pos="1559"/>
          <w:tab w:val="left" w:pos="2500"/>
          <w:tab w:val="left" w:leader="dot" w:pos="7654"/>
          <w:tab w:val="right" w:pos="8929"/>
          <w:tab w:val="right" w:pos="9638"/>
        </w:tabs>
        <w:spacing w:after="120"/>
        <w:rPr>
          <w:lang w:val="es-ES_tradnl"/>
        </w:rPr>
      </w:pPr>
      <w:r w:rsidRPr="00CF2B75">
        <w:rPr>
          <w:lang w:val="es-ES_tradnl"/>
        </w:rPr>
        <w:tab/>
      </w:r>
      <w:r w:rsidRPr="00CF2B75">
        <w:rPr>
          <w:lang w:val="es-ES_tradnl"/>
        </w:rPr>
        <w:tab/>
      </w:r>
      <w:r w:rsidRPr="00CF2B75">
        <w:rPr>
          <w:lang w:val="es-ES_tradnl"/>
        </w:rPr>
        <w:tab/>
        <w:t>Artículo 4.</w:t>
      </w:r>
      <w:r w:rsidRPr="00CF2B75">
        <w:rPr>
          <w:lang w:val="es-ES_tradnl"/>
        </w:rPr>
        <w:tab/>
        <w:t xml:space="preserve">Medidas </w:t>
      </w:r>
      <w:r w:rsidR="00B265CE">
        <w:rPr>
          <w:lang w:val="es-ES_tradnl"/>
        </w:rPr>
        <w:t xml:space="preserve">legislativas </w:t>
      </w:r>
      <w:r w:rsidRPr="00CF2B75">
        <w:rPr>
          <w:lang w:val="es-ES_tradnl"/>
        </w:rPr>
        <w:t>para eliminar toda incitación a la</w:t>
      </w:r>
      <w:r w:rsidR="00B265CE">
        <w:rPr>
          <w:lang w:val="es-ES_tradnl"/>
        </w:rPr>
        <w:br/>
      </w:r>
      <w:r w:rsidR="00B265CE">
        <w:rPr>
          <w:lang w:val="es-ES_tradnl"/>
        </w:rPr>
        <w:tab/>
      </w:r>
      <w:r w:rsidR="00B265CE">
        <w:rPr>
          <w:lang w:val="es-ES_tradnl"/>
        </w:rPr>
        <w:tab/>
      </w:r>
      <w:r w:rsidR="00B265CE">
        <w:rPr>
          <w:lang w:val="es-ES_tradnl"/>
        </w:rPr>
        <w:tab/>
      </w:r>
      <w:r w:rsidRPr="00CF2B75">
        <w:rPr>
          <w:lang w:val="es-ES_tradnl"/>
        </w:rPr>
        <w:t>discriminación racial</w:t>
      </w:r>
      <w:r w:rsidR="00B265CE">
        <w:rPr>
          <w:lang w:val="es-ES_tradnl"/>
        </w:rPr>
        <w:t xml:space="preserve"> </w:t>
      </w:r>
      <w:r w:rsidRPr="00CF2B75">
        <w:rPr>
          <w:lang w:val="es-ES_tradnl"/>
        </w:rPr>
        <w:t>o a actos de tal naturaleza</w:t>
      </w:r>
      <w:r w:rsidRPr="00CF2B75">
        <w:rPr>
          <w:lang w:val="es-ES_tradnl"/>
        </w:rPr>
        <w:tab/>
      </w:r>
      <w:r w:rsidRPr="00CF2B75">
        <w:rPr>
          <w:lang w:val="es-ES_tradnl"/>
        </w:rPr>
        <w:tab/>
        <w:t>331–338</w:t>
      </w:r>
      <w:r w:rsidRPr="00CF2B75">
        <w:rPr>
          <w:lang w:val="es-ES_tradnl"/>
        </w:rPr>
        <w:tab/>
      </w:r>
      <w:r w:rsidR="004736AD">
        <w:rPr>
          <w:lang w:val="es-ES_tradnl"/>
        </w:rPr>
        <w:t>71</w:t>
      </w:r>
    </w:p>
    <w:p w:rsidR="00E97F07" w:rsidRPr="00CF2B75" w:rsidRDefault="00E97F07" w:rsidP="00E97F07">
      <w:pPr>
        <w:tabs>
          <w:tab w:val="right" w:pos="850"/>
          <w:tab w:val="left" w:pos="1134"/>
          <w:tab w:val="left" w:pos="1559"/>
          <w:tab w:val="left" w:pos="2500"/>
          <w:tab w:val="left" w:leader="dot" w:pos="7654"/>
          <w:tab w:val="right" w:pos="8929"/>
          <w:tab w:val="right" w:pos="9638"/>
        </w:tabs>
        <w:spacing w:after="120"/>
        <w:rPr>
          <w:lang w:val="es-ES_tradnl"/>
        </w:rPr>
      </w:pPr>
      <w:r w:rsidRPr="00CF2B75">
        <w:rPr>
          <w:lang w:val="es-ES_tradnl"/>
        </w:rPr>
        <w:tab/>
      </w:r>
      <w:r w:rsidRPr="00CF2B75">
        <w:rPr>
          <w:lang w:val="es-ES_tradnl"/>
        </w:rPr>
        <w:tab/>
      </w:r>
      <w:r w:rsidRPr="00CF2B75">
        <w:rPr>
          <w:lang w:val="es-ES_tradnl"/>
        </w:rPr>
        <w:tab/>
        <w:t>Artículo 5.</w:t>
      </w:r>
      <w:r w:rsidRPr="00CF2B75">
        <w:rPr>
          <w:lang w:val="es-ES_tradnl"/>
        </w:rPr>
        <w:tab/>
        <w:t xml:space="preserve">Medidas adoptadas para prohibir y eliminar la discriminación </w:t>
      </w:r>
      <w:r w:rsidRPr="00CF2B75">
        <w:rPr>
          <w:lang w:val="es-ES_tradnl"/>
        </w:rPr>
        <w:br/>
      </w:r>
      <w:r w:rsidRPr="00CF2B75">
        <w:rPr>
          <w:lang w:val="es-ES_tradnl"/>
        </w:rPr>
        <w:tab/>
      </w:r>
      <w:r w:rsidRPr="00CF2B75">
        <w:rPr>
          <w:lang w:val="es-ES_tradnl"/>
        </w:rPr>
        <w:tab/>
      </w:r>
      <w:r w:rsidRPr="00CF2B75">
        <w:rPr>
          <w:lang w:val="es-ES_tradnl"/>
        </w:rPr>
        <w:tab/>
        <w:t>racial y garantizar el derecho de toda persona a la igualdad ante la ley,</w:t>
      </w:r>
      <w:r w:rsidRPr="00CF2B75">
        <w:rPr>
          <w:lang w:val="es-ES_tradnl"/>
        </w:rPr>
        <w:br/>
      </w:r>
      <w:r w:rsidRPr="00CF2B75">
        <w:rPr>
          <w:lang w:val="es-ES_tradnl"/>
        </w:rPr>
        <w:tab/>
      </w:r>
      <w:r w:rsidRPr="00CF2B75">
        <w:rPr>
          <w:lang w:val="es-ES_tradnl"/>
        </w:rPr>
        <w:tab/>
      </w:r>
      <w:r w:rsidRPr="00CF2B75">
        <w:rPr>
          <w:lang w:val="es-ES_tradnl"/>
        </w:rPr>
        <w:tab/>
        <w:t>sin distinción de raza, color y origen nacional o étnico, particularmente</w:t>
      </w:r>
      <w:r w:rsidRPr="00CF2B75">
        <w:rPr>
          <w:lang w:val="es-ES_tradnl"/>
        </w:rPr>
        <w:br/>
      </w:r>
      <w:r w:rsidRPr="00CF2B75">
        <w:rPr>
          <w:lang w:val="es-ES_tradnl"/>
        </w:rPr>
        <w:tab/>
      </w:r>
      <w:r w:rsidRPr="00CF2B75">
        <w:rPr>
          <w:lang w:val="es-ES_tradnl"/>
        </w:rPr>
        <w:tab/>
      </w:r>
      <w:r w:rsidRPr="00CF2B75">
        <w:rPr>
          <w:lang w:val="es-ES_tradnl"/>
        </w:rPr>
        <w:tab/>
        <w:t>en el goce de los derechos siguientes</w:t>
      </w:r>
      <w:r w:rsidRPr="00CF2B75">
        <w:rPr>
          <w:lang w:val="es-ES_tradnl"/>
        </w:rPr>
        <w:tab/>
      </w:r>
      <w:r w:rsidRPr="00CF2B75">
        <w:rPr>
          <w:lang w:val="es-ES_tradnl"/>
        </w:rPr>
        <w:tab/>
        <w:t>339–463</w:t>
      </w:r>
      <w:r w:rsidRPr="00CF2B75">
        <w:rPr>
          <w:lang w:val="es-ES_tradnl"/>
        </w:rPr>
        <w:tab/>
      </w:r>
      <w:r w:rsidR="004736AD">
        <w:rPr>
          <w:lang w:val="es-ES_tradnl"/>
        </w:rPr>
        <w:t>72</w:t>
      </w:r>
    </w:p>
    <w:p w:rsidR="00E97F07" w:rsidRPr="00CF2B75" w:rsidRDefault="00E97F07" w:rsidP="00E97F07">
      <w:pPr>
        <w:tabs>
          <w:tab w:val="right" w:pos="850"/>
          <w:tab w:val="left" w:pos="1134"/>
          <w:tab w:val="left" w:pos="1559"/>
          <w:tab w:val="left" w:pos="1984"/>
          <w:tab w:val="left" w:pos="2300"/>
          <w:tab w:val="left" w:leader="dot" w:pos="7654"/>
          <w:tab w:val="right" w:pos="8929"/>
          <w:tab w:val="right" w:pos="9638"/>
        </w:tabs>
        <w:spacing w:after="120"/>
        <w:rPr>
          <w:lang w:val="es-ES_tradnl"/>
        </w:rPr>
      </w:pPr>
      <w:r w:rsidRPr="00CF2B75">
        <w:rPr>
          <w:lang w:val="es-ES_tradnl"/>
        </w:rPr>
        <w:tab/>
      </w:r>
      <w:r w:rsidRPr="00CF2B75">
        <w:rPr>
          <w:lang w:val="es-ES_tradnl"/>
        </w:rPr>
        <w:tab/>
      </w:r>
      <w:r w:rsidRPr="00CF2B75">
        <w:rPr>
          <w:lang w:val="es-ES_tradnl"/>
        </w:rPr>
        <w:tab/>
      </w:r>
      <w:r w:rsidRPr="00CF2B75">
        <w:rPr>
          <w:lang w:val="es-ES_tradnl"/>
        </w:rPr>
        <w:tab/>
        <w:t>А.</w:t>
      </w:r>
      <w:r w:rsidRPr="00CF2B75">
        <w:rPr>
          <w:lang w:val="es-ES_tradnl"/>
        </w:rPr>
        <w:tab/>
        <w:t xml:space="preserve">El derecho a la igualdad ante los tribunales y todos los demás </w:t>
      </w:r>
      <w:r w:rsidRPr="00CF2B75">
        <w:rPr>
          <w:lang w:val="es-ES_tradnl"/>
        </w:rPr>
        <w:br/>
      </w:r>
      <w:r w:rsidRPr="00CF2B75">
        <w:rPr>
          <w:lang w:val="es-ES_tradnl"/>
        </w:rPr>
        <w:tab/>
      </w:r>
      <w:r w:rsidRPr="00CF2B75">
        <w:rPr>
          <w:lang w:val="es-ES_tradnl"/>
        </w:rPr>
        <w:tab/>
      </w:r>
      <w:r w:rsidRPr="00CF2B75">
        <w:rPr>
          <w:lang w:val="es-ES_tradnl"/>
        </w:rPr>
        <w:tab/>
      </w:r>
      <w:r w:rsidRPr="00CF2B75">
        <w:rPr>
          <w:lang w:val="es-ES_tradnl"/>
        </w:rPr>
        <w:tab/>
      </w:r>
      <w:r w:rsidRPr="00CF2B75">
        <w:rPr>
          <w:lang w:val="es-ES_tradnl"/>
        </w:rPr>
        <w:tab/>
        <w:t>órganos de administración de justicia</w:t>
      </w:r>
      <w:r w:rsidRPr="00CF2B75">
        <w:rPr>
          <w:lang w:val="es-ES_tradnl"/>
        </w:rPr>
        <w:tab/>
      </w:r>
      <w:r w:rsidRPr="00CF2B75">
        <w:rPr>
          <w:lang w:val="es-ES_tradnl"/>
        </w:rPr>
        <w:tab/>
        <w:t>339–347</w:t>
      </w:r>
      <w:r w:rsidRPr="00CF2B75">
        <w:rPr>
          <w:lang w:val="es-ES_tradnl"/>
        </w:rPr>
        <w:tab/>
      </w:r>
      <w:r w:rsidR="004736AD">
        <w:rPr>
          <w:lang w:val="es-ES_tradnl"/>
        </w:rPr>
        <w:t>72</w:t>
      </w:r>
    </w:p>
    <w:p w:rsidR="00E97F07" w:rsidRPr="00CF2B75" w:rsidRDefault="00E97F07" w:rsidP="00E97F07">
      <w:pPr>
        <w:tabs>
          <w:tab w:val="right" w:pos="850"/>
          <w:tab w:val="left" w:pos="1134"/>
          <w:tab w:val="left" w:pos="1559"/>
          <w:tab w:val="left" w:pos="1984"/>
          <w:tab w:val="left" w:pos="2300"/>
          <w:tab w:val="left" w:leader="dot" w:pos="7654"/>
          <w:tab w:val="right" w:pos="8929"/>
          <w:tab w:val="right" w:pos="9638"/>
        </w:tabs>
        <w:spacing w:after="120"/>
        <w:rPr>
          <w:lang w:val="es-ES_tradnl"/>
        </w:rPr>
      </w:pPr>
      <w:r w:rsidRPr="00CF2B75">
        <w:rPr>
          <w:lang w:val="es-ES_tradnl"/>
        </w:rPr>
        <w:tab/>
      </w:r>
      <w:r w:rsidRPr="00CF2B75">
        <w:rPr>
          <w:lang w:val="es-ES_tradnl"/>
        </w:rPr>
        <w:tab/>
      </w:r>
      <w:r w:rsidRPr="00CF2B75">
        <w:rPr>
          <w:lang w:val="es-ES_tradnl"/>
        </w:rPr>
        <w:tab/>
      </w:r>
      <w:r w:rsidRPr="00CF2B75">
        <w:rPr>
          <w:lang w:val="es-ES_tradnl"/>
        </w:rPr>
        <w:tab/>
        <w:t>B.</w:t>
      </w:r>
      <w:r w:rsidRPr="00CF2B75">
        <w:rPr>
          <w:lang w:val="es-ES_tradnl"/>
        </w:rPr>
        <w:tab/>
        <w:t xml:space="preserve">El derecho a la seguridad personal y a la protección del Estado </w:t>
      </w:r>
      <w:r w:rsidRPr="00CF2B75">
        <w:rPr>
          <w:lang w:val="es-ES_tradnl"/>
        </w:rPr>
        <w:br/>
      </w:r>
      <w:r w:rsidRPr="00CF2B75">
        <w:rPr>
          <w:lang w:val="es-ES_tradnl"/>
        </w:rPr>
        <w:tab/>
      </w:r>
      <w:r w:rsidRPr="00CF2B75">
        <w:rPr>
          <w:lang w:val="es-ES_tradnl"/>
        </w:rPr>
        <w:tab/>
      </w:r>
      <w:r w:rsidRPr="00CF2B75">
        <w:rPr>
          <w:lang w:val="es-ES_tradnl"/>
        </w:rPr>
        <w:tab/>
      </w:r>
      <w:r w:rsidRPr="00CF2B75">
        <w:rPr>
          <w:lang w:val="es-ES_tradnl"/>
        </w:rPr>
        <w:tab/>
      </w:r>
      <w:r w:rsidRPr="00CF2B75">
        <w:rPr>
          <w:lang w:val="es-ES_tradnl"/>
        </w:rPr>
        <w:tab/>
        <w:t xml:space="preserve">contra todo acto de violencia o atentado contra la integridad </w:t>
      </w:r>
      <w:r w:rsidRPr="00CF2B75">
        <w:rPr>
          <w:lang w:val="es-ES_tradnl"/>
        </w:rPr>
        <w:br/>
      </w:r>
      <w:r w:rsidRPr="00CF2B75">
        <w:rPr>
          <w:lang w:val="es-ES_tradnl"/>
        </w:rPr>
        <w:tab/>
      </w:r>
      <w:r w:rsidRPr="00CF2B75">
        <w:rPr>
          <w:lang w:val="es-ES_tradnl"/>
        </w:rPr>
        <w:tab/>
      </w:r>
      <w:r w:rsidRPr="00CF2B75">
        <w:rPr>
          <w:lang w:val="es-ES_tradnl"/>
        </w:rPr>
        <w:tab/>
      </w:r>
      <w:r w:rsidRPr="00CF2B75">
        <w:rPr>
          <w:lang w:val="es-ES_tradnl"/>
        </w:rPr>
        <w:tab/>
      </w:r>
      <w:r w:rsidRPr="00CF2B75">
        <w:rPr>
          <w:lang w:val="es-ES_tradnl"/>
        </w:rPr>
        <w:tab/>
        <w:t>personal cometido por funcionarios públicos o por cualquier</w:t>
      </w:r>
      <w:r w:rsidRPr="00CF2B75">
        <w:rPr>
          <w:lang w:val="es-ES_tradnl"/>
        </w:rPr>
        <w:br/>
      </w:r>
      <w:r w:rsidRPr="00CF2B75">
        <w:rPr>
          <w:lang w:val="es-ES_tradnl"/>
        </w:rPr>
        <w:tab/>
      </w:r>
      <w:r w:rsidRPr="00CF2B75">
        <w:rPr>
          <w:lang w:val="es-ES_tradnl"/>
        </w:rPr>
        <w:tab/>
      </w:r>
      <w:r w:rsidRPr="00CF2B75">
        <w:rPr>
          <w:lang w:val="es-ES_tradnl"/>
        </w:rPr>
        <w:tab/>
      </w:r>
      <w:r w:rsidRPr="00CF2B75">
        <w:rPr>
          <w:lang w:val="es-ES_tradnl"/>
        </w:rPr>
        <w:tab/>
      </w:r>
      <w:r w:rsidRPr="00CF2B75">
        <w:rPr>
          <w:lang w:val="es-ES_tradnl"/>
        </w:rPr>
        <w:tab/>
        <w:t>individuo, grupo o institución</w:t>
      </w:r>
      <w:r w:rsidRPr="00CF2B75">
        <w:rPr>
          <w:lang w:val="es-ES_tradnl"/>
        </w:rPr>
        <w:tab/>
      </w:r>
      <w:r w:rsidRPr="00CF2B75">
        <w:rPr>
          <w:lang w:val="es-ES_tradnl"/>
        </w:rPr>
        <w:tab/>
        <w:t>348–353</w:t>
      </w:r>
      <w:r w:rsidRPr="00CF2B75">
        <w:rPr>
          <w:lang w:val="es-ES_tradnl"/>
        </w:rPr>
        <w:tab/>
      </w:r>
      <w:r w:rsidR="004736AD">
        <w:rPr>
          <w:lang w:val="es-ES_tradnl"/>
        </w:rPr>
        <w:t>74</w:t>
      </w:r>
    </w:p>
    <w:p w:rsidR="00E97F07" w:rsidRPr="00CF2B75" w:rsidRDefault="00E97F07" w:rsidP="00E97F07">
      <w:pPr>
        <w:tabs>
          <w:tab w:val="right" w:pos="850"/>
          <w:tab w:val="left" w:pos="1134"/>
          <w:tab w:val="left" w:pos="1559"/>
          <w:tab w:val="left" w:pos="1984"/>
          <w:tab w:val="left" w:pos="2300"/>
          <w:tab w:val="left" w:leader="dot" w:pos="7654"/>
          <w:tab w:val="right" w:pos="8929"/>
          <w:tab w:val="right" w:pos="9638"/>
        </w:tabs>
        <w:spacing w:after="120"/>
        <w:rPr>
          <w:lang w:val="es-ES_tradnl"/>
        </w:rPr>
      </w:pPr>
      <w:r w:rsidRPr="00CF2B75">
        <w:rPr>
          <w:lang w:val="es-ES_tradnl"/>
        </w:rPr>
        <w:tab/>
      </w:r>
      <w:r w:rsidRPr="00CF2B75">
        <w:rPr>
          <w:lang w:val="es-ES_tradnl"/>
        </w:rPr>
        <w:tab/>
      </w:r>
      <w:r w:rsidRPr="00CF2B75">
        <w:rPr>
          <w:lang w:val="es-ES_tradnl"/>
        </w:rPr>
        <w:tab/>
      </w:r>
      <w:r w:rsidRPr="00CF2B75">
        <w:rPr>
          <w:lang w:val="es-ES_tradnl"/>
        </w:rPr>
        <w:tab/>
        <w:t>C.</w:t>
      </w:r>
      <w:r w:rsidRPr="00CF2B75">
        <w:rPr>
          <w:lang w:val="es-ES_tradnl"/>
        </w:rPr>
        <w:tab/>
        <w:t>Derechos políticos</w:t>
      </w:r>
      <w:r w:rsidRPr="00CF2B75">
        <w:rPr>
          <w:lang w:val="es-ES_tradnl"/>
        </w:rPr>
        <w:tab/>
      </w:r>
      <w:r w:rsidRPr="00CF2B75">
        <w:rPr>
          <w:lang w:val="es-ES_tradnl"/>
        </w:rPr>
        <w:tab/>
        <w:t>354–362</w:t>
      </w:r>
      <w:r w:rsidRPr="00CF2B75">
        <w:rPr>
          <w:lang w:val="es-ES_tradnl"/>
        </w:rPr>
        <w:tab/>
      </w:r>
      <w:r w:rsidR="004736AD">
        <w:rPr>
          <w:lang w:val="es-ES_tradnl"/>
        </w:rPr>
        <w:t>74</w:t>
      </w:r>
    </w:p>
    <w:p w:rsidR="00E97F07" w:rsidRPr="00CF2B75" w:rsidRDefault="00E97F07" w:rsidP="00E97F07">
      <w:pPr>
        <w:tabs>
          <w:tab w:val="right" w:pos="850"/>
          <w:tab w:val="left" w:pos="1134"/>
          <w:tab w:val="left" w:pos="1559"/>
          <w:tab w:val="left" w:pos="1984"/>
          <w:tab w:val="left" w:pos="2300"/>
          <w:tab w:val="left" w:leader="dot" w:pos="7654"/>
          <w:tab w:val="right" w:pos="8929"/>
          <w:tab w:val="right" w:pos="9638"/>
        </w:tabs>
        <w:spacing w:after="120"/>
        <w:rPr>
          <w:lang w:val="es-ES_tradnl"/>
        </w:rPr>
      </w:pPr>
      <w:r w:rsidRPr="00CF2B75">
        <w:rPr>
          <w:lang w:val="es-ES_tradnl"/>
        </w:rPr>
        <w:tab/>
      </w:r>
      <w:r w:rsidRPr="00CF2B75">
        <w:rPr>
          <w:lang w:val="es-ES_tradnl"/>
        </w:rPr>
        <w:tab/>
      </w:r>
      <w:r w:rsidRPr="00CF2B75">
        <w:rPr>
          <w:lang w:val="es-ES_tradnl"/>
        </w:rPr>
        <w:tab/>
      </w:r>
      <w:r w:rsidRPr="00CF2B75">
        <w:rPr>
          <w:lang w:val="es-ES_tradnl"/>
        </w:rPr>
        <w:tab/>
        <w:t>D.</w:t>
      </w:r>
      <w:r w:rsidRPr="00CF2B75">
        <w:rPr>
          <w:lang w:val="es-ES_tradnl"/>
        </w:rPr>
        <w:tab/>
        <w:t>Otros derechos civiles, en particular</w:t>
      </w:r>
      <w:r w:rsidRPr="00CF2B75">
        <w:rPr>
          <w:lang w:val="es-ES_tradnl"/>
        </w:rPr>
        <w:tab/>
      </w:r>
      <w:r w:rsidRPr="00CF2B75">
        <w:rPr>
          <w:lang w:val="es-ES_tradnl"/>
        </w:rPr>
        <w:tab/>
        <w:t>363–410</w:t>
      </w:r>
      <w:r w:rsidRPr="00CF2B75">
        <w:rPr>
          <w:lang w:val="es-ES_tradnl"/>
        </w:rPr>
        <w:tab/>
      </w:r>
      <w:r w:rsidR="004736AD">
        <w:rPr>
          <w:lang w:val="es-ES_tradnl"/>
        </w:rPr>
        <w:t>75</w:t>
      </w:r>
    </w:p>
    <w:p w:rsidR="00E97F07" w:rsidRPr="00CF2B75" w:rsidRDefault="00E97F07" w:rsidP="00DD41F4">
      <w:pPr>
        <w:tabs>
          <w:tab w:val="right" w:pos="850"/>
          <w:tab w:val="left" w:pos="1134"/>
          <w:tab w:val="left" w:pos="1559"/>
          <w:tab w:val="left" w:pos="2296"/>
          <w:tab w:val="left" w:pos="2600"/>
          <w:tab w:val="left" w:leader="dot" w:pos="7654"/>
          <w:tab w:val="right" w:pos="8929"/>
          <w:tab w:val="right" w:pos="9638"/>
        </w:tabs>
        <w:spacing w:after="120"/>
        <w:rPr>
          <w:lang w:val="es-ES_tradnl"/>
        </w:rPr>
      </w:pPr>
      <w:r w:rsidRPr="00CF2B75">
        <w:rPr>
          <w:lang w:val="es-ES_tradnl"/>
        </w:rPr>
        <w:tab/>
      </w:r>
      <w:r w:rsidR="00DD41F4">
        <w:rPr>
          <w:lang w:val="es-ES_tradnl"/>
        </w:rPr>
        <w:tab/>
      </w:r>
      <w:r w:rsidRPr="00CF2B75">
        <w:rPr>
          <w:lang w:val="es-ES_tradnl"/>
        </w:rPr>
        <w:tab/>
      </w:r>
      <w:r w:rsidRPr="00CF2B75">
        <w:rPr>
          <w:lang w:val="es-ES_tradnl"/>
        </w:rPr>
        <w:tab/>
        <w:t>1.</w:t>
      </w:r>
      <w:r w:rsidRPr="00CF2B75">
        <w:rPr>
          <w:lang w:val="es-ES_tradnl"/>
        </w:rPr>
        <w:tab/>
        <w:t>El derecho a circular libremente en el territorio de un Estado</w:t>
      </w:r>
      <w:r w:rsidRPr="00CF2B75">
        <w:rPr>
          <w:lang w:val="es-ES_tradnl"/>
        </w:rPr>
        <w:tab/>
      </w:r>
      <w:r w:rsidRPr="00CF2B75">
        <w:rPr>
          <w:lang w:val="es-ES_tradnl"/>
        </w:rPr>
        <w:tab/>
        <w:t>363–365</w:t>
      </w:r>
      <w:r w:rsidRPr="00CF2B75">
        <w:rPr>
          <w:lang w:val="es-ES_tradnl"/>
        </w:rPr>
        <w:tab/>
      </w:r>
      <w:r w:rsidR="004736AD">
        <w:rPr>
          <w:lang w:val="es-ES_tradnl"/>
        </w:rPr>
        <w:t>75</w:t>
      </w:r>
    </w:p>
    <w:p w:rsidR="00E97F07" w:rsidRPr="00CF2B75" w:rsidRDefault="00E97F07" w:rsidP="00DD41F4">
      <w:pPr>
        <w:tabs>
          <w:tab w:val="right" w:pos="850"/>
          <w:tab w:val="left" w:pos="1134"/>
          <w:tab w:val="left" w:pos="1559"/>
          <w:tab w:val="left" w:pos="2296"/>
          <w:tab w:val="left" w:pos="2600"/>
          <w:tab w:val="left" w:leader="dot" w:pos="7654"/>
          <w:tab w:val="right" w:pos="8929"/>
          <w:tab w:val="right" w:pos="9638"/>
        </w:tabs>
        <w:spacing w:after="120"/>
        <w:rPr>
          <w:lang w:val="es-ES_tradnl"/>
        </w:rPr>
      </w:pPr>
      <w:r w:rsidRPr="00CF2B75">
        <w:rPr>
          <w:lang w:val="es-ES_tradnl"/>
        </w:rPr>
        <w:tab/>
      </w:r>
      <w:r w:rsidR="00DD41F4">
        <w:rPr>
          <w:lang w:val="es-ES_tradnl"/>
        </w:rPr>
        <w:tab/>
      </w:r>
      <w:r w:rsidRPr="00CF2B75">
        <w:rPr>
          <w:lang w:val="es-ES_tradnl"/>
        </w:rPr>
        <w:tab/>
      </w:r>
      <w:r w:rsidRPr="00CF2B75">
        <w:rPr>
          <w:lang w:val="es-ES_tradnl"/>
        </w:rPr>
        <w:tab/>
        <w:t>2.</w:t>
      </w:r>
      <w:r w:rsidRPr="00CF2B75">
        <w:rPr>
          <w:lang w:val="es-ES_tradnl"/>
        </w:rPr>
        <w:tab/>
        <w:t>El derecho a salir de cualquier país, incluso el propio, y a</w:t>
      </w:r>
      <w:r w:rsidR="00DD41F4">
        <w:rPr>
          <w:lang w:val="es-ES_tradnl"/>
        </w:rPr>
        <w:br/>
      </w:r>
      <w:r w:rsidR="00DD41F4">
        <w:rPr>
          <w:lang w:val="es-ES_tradnl"/>
        </w:rPr>
        <w:tab/>
      </w:r>
      <w:r w:rsidR="00DD41F4">
        <w:rPr>
          <w:lang w:val="es-ES_tradnl"/>
        </w:rPr>
        <w:tab/>
      </w:r>
      <w:r w:rsidR="00DD41F4">
        <w:rPr>
          <w:lang w:val="es-ES_tradnl"/>
        </w:rPr>
        <w:tab/>
      </w:r>
      <w:r w:rsidR="00DD41F4">
        <w:rPr>
          <w:lang w:val="es-ES_tradnl"/>
        </w:rPr>
        <w:tab/>
      </w:r>
      <w:r w:rsidR="00DD41F4">
        <w:rPr>
          <w:lang w:val="es-ES_tradnl"/>
        </w:rPr>
        <w:tab/>
      </w:r>
      <w:r w:rsidRPr="00CF2B75">
        <w:rPr>
          <w:lang w:val="es-ES_tradnl"/>
        </w:rPr>
        <w:t>regresar</w:t>
      </w:r>
      <w:r w:rsidR="00DD41F4">
        <w:rPr>
          <w:lang w:val="es-ES_tradnl"/>
        </w:rPr>
        <w:t xml:space="preserve"> </w:t>
      </w:r>
      <w:r w:rsidRPr="00CF2B75">
        <w:rPr>
          <w:lang w:val="es-ES_tradnl"/>
        </w:rPr>
        <w:t>a su país</w:t>
      </w:r>
      <w:r w:rsidRPr="00CF2B75">
        <w:rPr>
          <w:lang w:val="es-ES_tradnl"/>
        </w:rPr>
        <w:tab/>
      </w:r>
      <w:r w:rsidRPr="00CF2B75">
        <w:rPr>
          <w:lang w:val="es-ES_tradnl"/>
        </w:rPr>
        <w:tab/>
        <w:t>366–368</w:t>
      </w:r>
      <w:r w:rsidRPr="00CF2B75">
        <w:rPr>
          <w:lang w:val="es-ES_tradnl"/>
        </w:rPr>
        <w:tab/>
      </w:r>
      <w:r w:rsidR="004736AD">
        <w:rPr>
          <w:lang w:val="es-ES_tradnl"/>
        </w:rPr>
        <w:t>76</w:t>
      </w:r>
    </w:p>
    <w:p w:rsidR="00E97F07" w:rsidRPr="00CF2B75" w:rsidRDefault="00E97F07" w:rsidP="00DD41F4">
      <w:pPr>
        <w:tabs>
          <w:tab w:val="right" w:pos="850"/>
          <w:tab w:val="left" w:pos="1134"/>
          <w:tab w:val="left" w:pos="1559"/>
          <w:tab w:val="left" w:pos="2296"/>
          <w:tab w:val="left" w:pos="2600"/>
          <w:tab w:val="left" w:leader="dot" w:pos="7654"/>
          <w:tab w:val="right" w:pos="8929"/>
          <w:tab w:val="right" w:pos="9638"/>
        </w:tabs>
        <w:spacing w:after="120"/>
        <w:rPr>
          <w:lang w:val="es-ES_tradnl"/>
        </w:rPr>
      </w:pPr>
      <w:r w:rsidRPr="00CF2B75">
        <w:rPr>
          <w:lang w:val="es-ES_tradnl"/>
        </w:rPr>
        <w:tab/>
      </w:r>
      <w:r w:rsidR="00DD41F4">
        <w:rPr>
          <w:lang w:val="es-ES_tradnl"/>
        </w:rPr>
        <w:tab/>
      </w:r>
      <w:r w:rsidRPr="00CF2B75">
        <w:rPr>
          <w:lang w:val="es-ES_tradnl"/>
        </w:rPr>
        <w:tab/>
      </w:r>
      <w:r w:rsidRPr="00CF2B75">
        <w:rPr>
          <w:lang w:val="es-ES_tradnl"/>
        </w:rPr>
        <w:tab/>
        <w:t>3.</w:t>
      </w:r>
      <w:r w:rsidRPr="00CF2B75">
        <w:rPr>
          <w:lang w:val="es-ES_tradnl"/>
        </w:rPr>
        <w:tab/>
        <w:t>El derecho a una nacionalidad</w:t>
      </w:r>
      <w:r w:rsidRPr="00CF2B75">
        <w:rPr>
          <w:lang w:val="es-ES_tradnl"/>
        </w:rPr>
        <w:tab/>
      </w:r>
      <w:r w:rsidRPr="00CF2B75">
        <w:rPr>
          <w:lang w:val="es-ES_tradnl"/>
        </w:rPr>
        <w:tab/>
        <w:t>369–374</w:t>
      </w:r>
      <w:r w:rsidRPr="00CF2B75">
        <w:rPr>
          <w:lang w:val="es-ES_tradnl"/>
        </w:rPr>
        <w:tab/>
      </w:r>
      <w:r w:rsidR="004736AD">
        <w:rPr>
          <w:lang w:val="es-ES_tradnl"/>
        </w:rPr>
        <w:t>76</w:t>
      </w:r>
    </w:p>
    <w:p w:rsidR="00E97F07" w:rsidRPr="00CF2B75" w:rsidRDefault="00E97F07" w:rsidP="00DD41F4">
      <w:pPr>
        <w:tabs>
          <w:tab w:val="right" w:pos="850"/>
          <w:tab w:val="left" w:pos="1134"/>
          <w:tab w:val="left" w:pos="1559"/>
          <w:tab w:val="left" w:pos="2296"/>
          <w:tab w:val="left" w:pos="2600"/>
          <w:tab w:val="left" w:leader="dot" w:pos="7654"/>
          <w:tab w:val="right" w:pos="8929"/>
          <w:tab w:val="right" w:pos="9638"/>
        </w:tabs>
        <w:spacing w:after="120"/>
        <w:rPr>
          <w:lang w:val="es-ES_tradnl"/>
        </w:rPr>
      </w:pPr>
      <w:r w:rsidRPr="00CF2B75">
        <w:rPr>
          <w:lang w:val="es-ES_tradnl"/>
        </w:rPr>
        <w:tab/>
      </w:r>
      <w:r w:rsidRPr="00CF2B75">
        <w:rPr>
          <w:lang w:val="es-ES_tradnl"/>
        </w:rPr>
        <w:tab/>
      </w:r>
      <w:r w:rsidR="00DD41F4">
        <w:rPr>
          <w:lang w:val="es-ES_tradnl"/>
        </w:rPr>
        <w:tab/>
      </w:r>
      <w:r w:rsidRPr="00CF2B75">
        <w:rPr>
          <w:lang w:val="es-ES_tradnl"/>
        </w:rPr>
        <w:tab/>
        <w:t>4.</w:t>
      </w:r>
      <w:r w:rsidRPr="00CF2B75">
        <w:rPr>
          <w:lang w:val="es-ES_tradnl"/>
        </w:rPr>
        <w:tab/>
        <w:t>El derecho al matrimonio y a la elección del cónyuge</w:t>
      </w:r>
      <w:r w:rsidRPr="00CF2B75">
        <w:rPr>
          <w:lang w:val="es-ES_tradnl"/>
        </w:rPr>
        <w:tab/>
      </w:r>
      <w:r w:rsidRPr="00CF2B75">
        <w:rPr>
          <w:lang w:val="es-ES_tradnl"/>
        </w:rPr>
        <w:tab/>
        <w:t>375</w:t>
      </w:r>
      <w:r w:rsidRPr="00CF2B75">
        <w:rPr>
          <w:lang w:val="es-ES_tradnl"/>
        </w:rPr>
        <w:tab/>
      </w:r>
      <w:r w:rsidR="004736AD">
        <w:rPr>
          <w:lang w:val="es-ES_tradnl"/>
        </w:rPr>
        <w:t>77</w:t>
      </w:r>
    </w:p>
    <w:p w:rsidR="00E97F07" w:rsidRPr="00CF2B75" w:rsidRDefault="00E97F07" w:rsidP="00DD41F4">
      <w:pPr>
        <w:tabs>
          <w:tab w:val="right" w:pos="850"/>
          <w:tab w:val="left" w:pos="1134"/>
          <w:tab w:val="left" w:pos="1559"/>
          <w:tab w:val="left" w:pos="2296"/>
          <w:tab w:val="left" w:pos="2600"/>
          <w:tab w:val="left" w:leader="dot" w:pos="7654"/>
          <w:tab w:val="right" w:pos="8929"/>
          <w:tab w:val="right" w:pos="9638"/>
        </w:tabs>
        <w:spacing w:after="120"/>
        <w:rPr>
          <w:lang w:val="es-ES_tradnl"/>
        </w:rPr>
      </w:pPr>
      <w:r w:rsidRPr="00CF2B75">
        <w:rPr>
          <w:lang w:val="es-ES_tradnl"/>
        </w:rPr>
        <w:tab/>
      </w:r>
      <w:r w:rsidRPr="00CF2B75">
        <w:rPr>
          <w:lang w:val="es-ES_tradnl"/>
        </w:rPr>
        <w:tab/>
      </w:r>
      <w:r w:rsidR="00DD41F4">
        <w:rPr>
          <w:lang w:val="es-ES_tradnl"/>
        </w:rPr>
        <w:tab/>
      </w:r>
      <w:r w:rsidRPr="00CF2B75">
        <w:rPr>
          <w:lang w:val="es-ES_tradnl"/>
        </w:rPr>
        <w:tab/>
        <w:t>5.</w:t>
      </w:r>
      <w:r w:rsidRPr="00CF2B75">
        <w:rPr>
          <w:lang w:val="es-ES_tradnl"/>
        </w:rPr>
        <w:tab/>
      </w:r>
      <w:r w:rsidRPr="00CF2B75">
        <w:rPr>
          <w:bCs/>
          <w:lang w:val="es-ES_tradnl"/>
        </w:rPr>
        <w:t xml:space="preserve">El derecho a ser propietario, individualmente y en asociación </w:t>
      </w:r>
      <w:r w:rsidRPr="00CF2B75">
        <w:rPr>
          <w:bCs/>
          <w:lang w:val="es-ES_tradnl"/>
        </w:rPr>
        <w:br/>
      </w:r>
      <w:r w:rsidRPr="00CF2B75">
        <w:rPr>
          <w:bCs/>
          <w:lang w:val="es-ES_tradnl"/>
        </w:rPr>
        <w:tab/>
      </w:r>
      <w:r w:rsidRPr="00CF2B75">
        <w:rPr>
          <w:bCs/>
          <w:lang w:val="es-ES_tradnl"/>
        </w:rPr>
        <w:tab/>
      </w:r>
      <w:r w:rsidR="00DD41F4">
        <w:rPr>
          <w:bCs/>
          <w:lang w:val="es-ES_tradnl"/>
        </w:rPr>
        <w:tab/>
      </w:r>
      <w:r w:rsidRPr="00CF2B75">
        <w:rPr>
          <w:bCs/>
          <w:lang w:val="es-ES_tradnl"/>
        </w:rPr>
        <w:tab/>
      </w:r>
      <w:r w:rsidRPr="00CF2B75">
        <w:rPr>
          <w:bCs/>
          <w:lang w:val="es-ES_tradnl"/>
        </w:rPr>
        <w:tab/>
        <w:t>con otros</w:t>
      </w:r>
      <w:r w:rsidRPr="00CF2B75">
        <w:rPr>
          <w:lang w:val="es-ES_tradnl"/>
        </w:rPr>
        <w:tab/>
      </w:r>
      <w:r w:rsidRPr="00CF2B75">
        <w:rPr>
          <w:lang w:val="es-ES_tradnl"/>
        </w:rPr>
        <w:tab/>
        <w:t>376</w:t>
      </w:r>
      <w:r w:rsidRPr="00CF2B75">
        <w:rPr>
          <w:lang w:val="es-ES_tradnl"/>
        </w:rPr>
        <w:tab/>
      </w:r>
      <w:r w:rsidR="004736AD">
        <w:rPr>
          <w:lang w:val="es-ES_tradnl"/>
        </w:rPr>
        <w:t>78</w:t>
      </w:r>
    </w:p>
    <w:p w:rsidR="00E97F07" w:rsidRPr="00CF2B75" w:rsidRDefault="00E97F07" w:rsidP="00DD41F4">
      <w:pPr>
        <w:tabs>
          <w:tab w:val="right" w:pos="850"/>
          <w:tab w:val="left" w:pos="1134"/>
          <w:tab w:val="left" w:pos="1559"/>
          <w:tab w:val="left" w:pos="2296"/>
          <w:tab w:val="left" w:pos="2600"/>
          <w:tab w:val="left" w:leader="dot" w:pos="7654"/>
          <w:tab w:val="right" w:pos="8929"/>
          <w:tab w:val="right" w:pos="9638"/>
        </w:tabs>
        <w:spacing w:after="120"/>
        <w:rPr>
          <w:lang w:val="es-ES_tradnl"/>
        </w:rPr>
      </w:pPr>
      <w:r w:rsidRPr="00CF2B75">
        <w:rPr>
          <w:lang w:val="es-ES_tradnl"/>
        </w:rPr>
        <w:tab/>
      </w:r>
      <w:r w:rsidRPr="00CF2B75">
        <w:rPr>
          <w:lang w:val="es-ES_tradnl"/>
        </w:rPr>
        <w:tab/>
      </w:r>
      <w:r w:rsidR="00DD41F4">
        <w:rPr>
          <w:lang w:val="es-ES_tradnl"/>
        </w:rPr>
        <w:tab/>
      </w:r>
      <w:r w:rsidRPr="00CF2B75">
        <w:rPr>
          <w:lang w:val="es-ES_tradnl"/>
        </w:rPr>
        <w:tab/>
        <w:t>6.</w:t>
      </w:r>
      <w:r w:rsidRPr="00CF2B75">
        <w:rPr>
          <w:lang w:val="es-ES_tradnl"/>
        </w:rPr>
        <w:tab/>
        <w:t>El derecho a heredar</w:t>
      </w:r>
      <w:r w:rsidRPr="00CF2B75">
        <w:rPr>
          <w:lang w:val="es-ES_tradnl"/>
        </w:rPr>
        <w:tab/>
      </w:r>
      <w:r w:rsidRPr="00CF2B75">
        <w:rPr>
          <w:lang w:val="es-ES_tradnl"/>
        </w:rPr>
        <w:tab/>
        <w:t>377–385</w:t>
      </w:r>
      <w:r w:rsidRPr="00CF2B75">
        <w:rPr>
          <w:lang w:val="es-ES_tradnl"/>
        </w:rPr>
        <w:tab/>
      </w:r>
      <w:r w:rsidR="004736AD">
        <w:rPr>
          <w:lang w:val="es-ES_tradnl"/>
        </w:rPr>
        <w:t>78</w:t>
      </w:r>
    </w:p>
    <w:p w:rsidR="00E97F07" w:rsidRPr="00CF2B75" w:rsidRDefault="00E97F07" w:rsidP="00DD41F4">
      <w:pPr>
        <w:tabs>
          <w:tab w:val="right" w:pos="850"/>
          <w:tab w:val="left" w:pos="1134"/>
          <w:tab w:val="left" w:pos="1559"/>
          <w:tab w:val="left" w:pos="2296"/>
          <w:tab w:val="left" w:pos="2600"/>
          <w:tab w:val="left" w:leader="dot" w:pos="7654"/>
          <w:tab w:val="right" w:pos="8929"/>
          <w:tab w:val="right" w:pos="9638"/>
        </w:tabs>
        <w:spacing w:after="120"/>
        <w:rPr>
          <w:lang w:val="es-ES_tradnl"/>
        </w:rPr>
      </w:pPr>
      <w:r w:rsidRPr="00CF2B75">
        <w:rPr>
          <w:lang w:val="es-ES_tradnl"/>
        </w:rPr>
        <w:tab/>
      </w:r>
      <w:r w:rsidRPr="00CF2B75">
        <w:rPr>
          <w:lang w:val="es-ES_tradnl"/>
        </w:rPr>
        <w:tab/>
      </w:r>
      <w:r w:rsidR="00DD41F4">
        <w:rPr>
          <w:lang w:val="es-ES_tradnl"/>
        </w:rPr>
        <w:tab/>
      </w:r>
      <w:r w:rsidRPr="00CF2B75">
        <w:rPr>
          <w:lang w:val="es-ES_tradnl"/>
        </w:rPr>
        <w:tab/>
        <w:t>7.</w:t>
      </w:r>
      <w:r w:rsidRPr="00CF2B75">
        <w:rPr>
          <w:lang w:val="es-ES_tradnl"/>
        </w:rPr>
        <w:tab/>
        <w:t>El derecho a la libertad de pensamiento, conciencia y</w:t>
      </w:r>
      <w:r w:rsidR="0022027C">
        <w:rPr>
          <w:lang w:val="es-ES_tradnl"/>
        </w:rPr>
        <w:br/>
      </w:r>
      <w:r w:rsidR="0022027C">
        <w:rPr>
          <w:lang w:val="es-ES_tradnl"/>
        </w:rPr>
        <w:tab/>
      </w:r>
      <w:r w:rsidR="0022027C">
        <w:rPr>
          <w:lang w:val="es-ES_tradnl"/>
        </w:rPr>
        <w:tab/>
      </w:r>
      <w:r w:rsidR="0022027C">
        <w:rPr>
          <w:lang w:val="es-ES_tradnl"/>
        </w:rPr>
        <w:tab/>
      </w:r>
      <w:r w:rsidR="0022027C">
        <w:rPr>
          <w:lang w:val="es-ES_tradnl"/>
        </w:rPr>
        <w:tab/>
      </w:r>
      <w:r w:rsidR="0022027C">
        <w:rPr>
          <w:lang w:val="es-ES_tradnl"/>
        </w:rPr>
        <w:tab/>
      </w:r>
      <w:r w:rsidRPr="00CF2B75">
        <w:rPr>
          <w:lang w:val="es-ES_tradnl"/>
        </w:rPr>
        <w:t>religión</w:t>
      </w:r>
      <w:r w:rsidRPr="00CF2B75">
        <w:rPr>
          <w:lang w:val="es-ES_tradnl"/>
        </w:rPr>
        <w:tab/>
      </w:r>
      <w:r w:rsidRPr="00CF2B75">
        <w:rPr>
          <w:lang w:val="es-ES_tradnl"/>
        </w:rPr>
        <w:tab/>
        <w:t>386–396</w:t>
      </w:r>
      <w:r w:rsidRPr="00CF2B75">
        <w:rPr>
          <w:lang w:val="es-ES_tradnl"/>
        </w:rPr>
        <w:tab/>
      </w:r>
      <w:r w:rsidR="004736AD">
        <w:rPr>
          <w:lang w:val="es-ES_tradnl"/>
        </w:rPr>
        <w:t>79</w:t>
      </w:r>
    </w:p>
    <w:p w:rsidR="00E97F07" w:rsidRPr="00CF2B75" w:rsidRDefault="00E97F07" w:rsidP="00DD41F4">
      <w:pPr>
        <w:tabs>
          <w:tab w:val="right" w:pos="850"/>
          <w:tab w:val="left" w:pos="1134"/>
          <w:tab w:val="left" w:pos="1559"/>
          <w:tab w:val="left" w:pos="2296"/>
          <w:tab w:val="left" w:pos="2600"/>
          <w:tab w:val="left" w:leader="dot" w:pos="7654"/>
          <w:tab w:val="right" w:pos="8929"/>
          <w:tab w:val="right" w:pos="9638"/>
        </w:tabs>
        <w:spacing w:after="120"/>
        <w:rPr>
          <w:lang w:val="es-ES_tradnl"/>
        </w:rPr>
      </w:pPr>
      <w:r w:rsidRPr="00CF2B75">
        <w:rPr>
          <w:lang w:val="es-ES_tradnl"/>
        </w:rPr>
        <w:tab/>
      </w:r>
      <w:r w:rsidRPr="00CF2B75">
        <w:rPr>
          <w:lang w:val="es-ES_tradnl"/>
        </w:rPr>
        <w:tab/>
      </w:r>
      <w:r w:rsidR="00DD41F4">
        <w:rPr>
          <w:lang w:val="es-ES_tradnl"/>
        </w:rPr>
        <w:tab/>
      </w:r>
      <w:r w:rsidRPr="00CF2B75">
        <w:rPr>
          <w:lang w:val="es-ES_tradnl"/>
        </w:rPr>
        <w:tab/>
        <w:t>8.</w:t>
      </w:r>
      <w:r w:rsidRPr="00CF2B75">
        <w:rPr>
          <w:lang w:val="es-ES_tradnl"/>
        </w:rPr>
        <w:tab/>
        <w:t>El derecho a la libertad de opinión y expresión</w:t>
      </w:r>
      <w:r w:rsidRPr="00CF2B75">
        <w:rPr>
          <w:lang w:val="es-ES_tradnl"/>
        </w:rPr>
        <w:tab/>
      </w:r>
      <w:r w:rsidRPr="00CF2B75">
        <w:rPr>
          <w:lang w:val="es-ES_tradnl"/>
        </w:rPr>
        <w:tab/>
        <w:t>397–399</w:t>
      </w:r>
      <w:r w:rsidRPr="00CF2B75">
        <w:rPr>
          <w:lang w:val="es-ES_tradnl"/>
        </w:rPr>
        <w:tab/>
      </w:r>
      <w:r w:rsidR="004736AD">
        <w:rPr>
          <w:lang w:val="es-ES_tradnl"/>
        </w:rPr>
        <w:t>80</w:t>
      </w:r>
    </w:p>
    <w:p w:rsidR="00E97F07" w:rsidRPr="00CF2B75" w:rsidRDefault="00E97F07" w:rsidP="00DD41F4">
      <w:pPr>
        <w:tabs>
          <w:tab w:val="right" w:pos="850"/>
          <w:tab w:val="left" w:pos="1134"/>
          <w:tab w:val="left" w:pos="1559"/>
          <w:tab w:val="left" w:pos="2296"/>
          <w:tab w:val="left" w:pos="2600"/>
          <w:tab w:val="left" w:leader="dot" w:pos="7654"/>
          <w:tab w:val="right" w:pos="8929"/>
          <w:tab w:val="right" w:pos="9638"/>
        </w:tabs>
        <w:spacing w:after="120"/>
        <w:rPr>
          <w:lang w:val="es-ES_tradnl"/>
        </w:rPr>
      </w:pPr>
      <w:r w:rsidRPr="00CF2B75">
        <w:rPr>
          <w:lang w:val="es-ES_tradnl"/>
        </w:rPr>
        <w:tab/>
      </w:r>
      <w:r w:rsidRPr="00CF2B75">
        <w:rPr>
          <w:lang w:val="es-ES_tradnl"/>
        </w:rPr>
        <w:tab/>
      </w:r>
      <w:r w:rsidR="00DD41F4">
        <w:rPr>
          <w:lang w:val="es-ES_tradnl"/>
        </w:rPr>
        <w:tab/>
      </w:r>
      <w:r w:rsidRPr="00CF2B75">
        <w:rPr>
          <w:lang w:val="es-ES_tradnl"/>
        </w:rPr>
        <w:tab/>
        <w:t>9.</w:t>
      </w:r>
      <w:r w:rsidRPr="00CF2B75">
        <w:rPr>
          <w:lang w:val="es-ES_tradnl"/>
        </w:rPr>
        <w:tab/>
        <w:t>El derecho a la libertad de reunión y asociación pacíficas</w:t>
      </w:r>
      <w:r w:rsidRPr="00CF2B75">
        <w:rPr>
          <w:lang w:val="es-ES_tradnl"/>
        </w:rPr>
        <w:tab/>
      </w:r>
      <w:r w:rsidRPr="00CF2B75">
        <w:rPr>
          <w:lang w:val="es-ES_tradnl"/>
        </w:rPr>
        <w:tab/>
        <w:t>400–410</w:t>
      </w:r>
      <w:r w:rsidRPr="00CF2B75">
        <w:rPr>
          <w:lang w:val="es-ES_tradnl"/>
        </w:rPr>
        <w:tab/>
      </w:r>
      <w:r w:rsidR="004736AD">
        <w:rPr>
          <w:lang w:val="es-ES_tradnl"/>
        </w:rPr>
        <w:t>80</w:t>
      </w:r>
    </w:p>
    <w:p w:rsidR="00E97F07" w:rsidRPr="00CF2B75" w:rsidRDefault="00E97F07" w:rsidP="00E97F07">
      <w:pPr>
        <w:tabs>
          <w:tab w:val="right" w:pos="850"/>
          <w:tab w:val="left" w:pos="1134"/>
          <w:tab w:val="left" w:pos="1559"/>
          <w:tab w:val="left" w:pos="1984"/>
          <w:tab w:val="left" w:pos="2300"/>
          <w:tab w:val="left" w:leader="dot" w:pos="7654"/>
          <w:tab w:val="right" w:pos="8929"/>
          <w:tab w:val="right" w:pos="9638"/>
        </w:tabs>
        <w:spacing w:after="120"/>
        <w:rPr>
          <w:lang w:val="es-ES_tradnl"/>
        </w:rPr>
      </w:pPr>
      <w:r w:rsidRPr="00CF2B75">
        <w:rPr>
          <w:lang w:val="es-ES_tradnl"/>
        </w:rPr>
        <w:tab/>
      </w:r>
      <w:r w:rsidRPr="00CF2B75">
        <w:rPr>
          <w:lang w:val="es-ES_tradnl"/>
        </w:rPr>
        <w:tab/>
      </w:r>
      <w:r w:rsidRPr="00CF2B75">
        <w:rPr>
          <w:lang w:val="es-ES_tradnl"/>
        </w:rPr>
        <w:tab/>
      </w:r>
      <w:r w:rsidRPr="00CF2B75">
        <w:rPr>
          <w:lang w:val="es-ES_tradnl"/>
        </w:rPr>
        <w:tab/>
        <w:t>Е.</w:t>
      </w:r>
      <w:r w:rsidRPr="00CF2B75">
        <w:rPr>
          <w:lang w:val="es-ES_tradnl"/>
        </w:rPr>
        <w:tab/>
        <w:t>Derechos económicos, sociales y culturales, en particular</w:t>
      </w:r>
      <w:r w:rsidRPr="00CF2B75">
        <w:rPr>
          <w:lang w:val="es-ES_tradnl"/>
        </w:rPr>
        <w:tab/>
      </w:r>
      <w:r w:rsidRPr="00CF2B75">
        <w:rPr>
          <w:lang w:val="es-ES_tradnl"/>
        </w:rPr>
        <w:tab/>
        <w:t>411–462</w:t>
      </w:r>
      <w:r w:rsidRPr="00CF2B75">
        <w:rPr>
          <w:lang w:val="es-ES_tradnl"/>
        </w:rPr>
        <w:tab/>
      </w:r>
      <w:r w:rsidR="004736AD">
        <w:rPr>
          <w:lang w:val="es-ES_tradnl"/>
        </w:rPr>
        <w:t>82</w:t>
      </w:r>
    </w:p>
    <w:p w:rsidR="00E97F07" w:rsidRPr="00CF2B75" w:rsidRDefault="00E97F07" w:rsidP="00DD41F4">
      <w:pPr>
        <w:tabs>
          <w:tab w:val="right" w:pos="850"/>
          <w:tab w:val="left" w:pos="1134"/>
          <w:tab w:val="left" w:pos="1559"/>
          <w:tab w:val="left" w:pos="2296"/>
          <w:tab w:val="left" w:pos="2600"/>
          <w:tab w:val="left" w:leader="dot" w:pos="7654"/>
          <w:tab w:val="right" w:pos="8929"/>
          <w:tab w:val="right" w:pos="9638"/>
        </w:tabs>
        <w:spacing w:after="120"/>
        <w:rPr>
          <w:lang w:val="es-ES_tradnl"/>
        </w:rPr>
      </w:pPr>
      <w:r w:rsidRPr="00CF2B75">
        <w:rPr>
          <w:lang w:val="es-ES_tradnl"/>
        </w:rPr>
        <w:tab/>
      </w:r>
      <w:r w:rsidRPr="00CF2B75">
        <w:rPr>
          <w:lang w:val="es-ES_tradnl"/>
        </w:rPr>
        <w:tab/>
      </w:r>
      <w:r w:rsidR="00DD41F4">
        <w:rPr>
          <w:lang w:val="es-ES_tradnl"/>
        </w:rPr>
        <w:tab/>
      </w:r>
      <w:r w:rsidRPr="00CF2B75">
        <w:rPr>
          <w:lang w:val="es-ES_tradnl"/>
        </w:rPr>
        <w:tab/>
        <w:t>1.</w:t>
      </w:r>
      <w:r w:rsidRPr="00CF2B75">
        <w:rPr>
          <w:lang w:val="es-ES_tradnl"/>
        </w:rPr>
        <w:tab/>
        <w:t>El derecho al trabajo</w:t>
      </w:r>
      <w:r w:rsidRPr="00CF2B75">
        <w:rPr>
          <w:lang w:val="es-ES_tradnl"/>
        </w:rPr>
        <w:tab/>
      </w:r>
      <w:r w:rsidRPr="00CF2B75">
        <w:rPr>
          <w:lang w:val="es-ES_tradnl"/>
        </w:rPr>
        <w:tab/>
        <w:t>411</w:t>
      </w:r>
      <w:r w:rsidRPr="00CF2B75">
        <w:rPr>
          <w:lang w:val="es-ES_tradnl"/>
        </w:rPr>
        <w:tab/>
      </w:r>
      <w:r w:rsidR="004736AD">
        <w:rPr>
          <w:lang w:val="es-ES_tradnl"/>
        </w:rPr>
        <w:t>82</w:t>
      </w:r>
    </w:p>
    <w:p w:rsidR="00E97F07" w:rsidRPr="00CF2B75" w:rsidRDefault="00E97F07" w:rsidP="00DD41F4">
      <w:pPr>
        <w:tabs>
          <w:tab w:val="right" w:pos="850"/>
          <w:tab w:val="left" w:pos="1134"/>
          <w:tab w:val="left" w:pos="1559"/>
          <w:tab w:val="left" w:pos="2296"/>
          <w:tab w:val="left" w:pos="2600"/>
          <w:tab w:val="left" w:leader="dot" w:pos="7654"/>
          <w:tab w:val="right" w:pos="8929"/>
          <w:tab w:val="right" w:pos="9638"/>
        </w:tabs>
        <w:spacing w:after="120"/>
        <w:rPr>
          <w:lang w:val="es-ES_tradnl"/>
        </w:rPr>
      </w:pPr>
      <w:r w:rsidRPr="00CF2B75">
        <w:rPr>
          <w:lang w:val="es-ES_tradnl"/>
        </w:rPr>
        <w:tab/>
      </w:r>
      <w:r w:rsidRPr="00CF2B75">
        <w:rPr>
          <w:lang w:val="es-ES_tradnl"/>
        </w:rPr>
        <w:tab/>
      </w:r>
      <w:r w:rsidR="00DD41F4">
        <w:rPr>
          <w:lang w:val="es-ES_tradnl"/>
        </w:rPr>
        <w:tab/>
      </w:r>
      <w:r w:rsidRPr="00CF2B75">
        <w:rPr>
          <w:lang w:val="es-ES_tradnl"/>
        </w:rPr>
        <w:tab/>
        <w:t>2.</w:t>
      </w:r>
      <w:r w:rsidRPr="00CF2B75">
        <w:rPr>
          <w:lang w:val="es-ES_tradnl"/>
        </w:rPr>
        <w:tab/>
        <w:t>El derecho a fundar sindicatos y a sindicar</w:t>
      </w:r>
      <w:r w:rsidRPr="00CF2B75">
        <w:rPr>
          <w:lang w:val="es-ES_tradnl"/>
        </w:rPr>
        <w:tab/>
      </w:r>
      <w:r w:rsidRPr="00CF2B75">
        <w:rPr>
          <w:lang w:val="es-ES_tradnl"/>
        </w:rPr>
        <w:tab/>
        <w:t>412–418</w:t>
      </w:r>
      <w:r w:rsidRPr="00CF2B75">
        <w:rPr>
          <w:lang w:val="es-ES_tradnl"/>
        </w:rPr>
        <w:tab/>
      </w:r>
      <w:r w:rsidR="004736AD">
        <w:rPr>
          <w:lang w:val="es-ES_tradnl"/>
        </w:rPr>
        <w:t>82</w:t>
      </w:r>
    </w:p>
    <w:p w:rsidR="00E97F07" w:rsidRPr="00CF2B75" w:rsidRDefault="00E97F07" w:rsidP="00DD41F4">
      <w:pPr>
        <w:tabs>
          <w:tab w:val="right" w:pos="850"/>
          <w:tab w:val="left" w:pos="1134"/>
          <w:tab w:val="left" w:pos="1559"/>
          <w:tab w:val="left" w:pos="2296"/>
          <w:tab w:val="left" w:pos="2600"/>
          <w:tab w:val="left" w:leader="dot" w:pos="7654"/>
          <w:tab w:val="right" w:pos="8929"/>
          <w:tab w:val="right" w:pos="9638"/>
        </w:tabs>
        <w:spacing w:after="120"/>
        <w:rPr>
          <w:lang w:val="es-ES_tradnl"/>
        </w:rPr>
      </w:pPr>
      <w:r w:rsidRPr="00CF2B75">
        <w:rPr>
          <w:lang w:val="es-ES_tradnl"/>
        </w:rPr>
        <w:tab/>
      </w:r>
      <w:r w:rsidRPr="00CF2B75">
        <w:rPr>
          <w:lang w:val="es-ES_tradnl"/>
        </w:rPr>
        <w:tab/>
      </w:r>
      <w:r w:rsidR="00DD41F4">
        <w:rPr>
          <w:lang w:val="es-ES_tradnl"/>
        </w:rPr>
        <w:tab/>
      </w:r>
      <w:r w:rsidRPr="00CF2B75">
        <w:rPr>
          <w:lang w:val="es-ES_tradnl"/>
        </w:rPr>
        <w:tab/>
        <w:t>3.</w:t>
      </w:r>
      <w:r w:rsidRPr="00CF2B75">
        <w:rPr>
          <w:lang w:val="es-ES_tradnl"/>
        </w:rPr>
        <w:tab/>
        <w:t>El derecho a la vivienda</w:t>
      </w:r>
      <w:r w:rsidRPr="00CF2B75">
        <w:rPr>
          <w:lang w:val="es-ES_tradnl"/>
        </w:rPr>
        <w:tab/>
      </w:r>
      <w:r w:rsidRPr="00CF2B75">
        <w:rPr>
          <w:lang w:val="es-ES_tradnl"/>
        </w:rPr>
        <w:tab/>
        <w:t>419–420</w:t>
      </w:r>
      <w:r w:rsidRPr="00CF2B75">
        <w:rPr>
          <w:lang w:val="es-ES_tradnl"/>
        </w:rPr>
        <w:tab/>
      </w:r>
      <w:r w:rsidR="004736AD">
        <w:rPr>
          <w:lang w:val="es-ES_tradnl"/>
        </w:rPr>
        <w:t>82</w:t>
      </w:r>
    </w:p>
    <w:p w:rsidR="00E97F07" w:rsidRPr="00CF2B75" w:rsidRDefault="00E97F07" w:rsidP="00DD41F4">
      <w:pPr>
        <w:tabs>
          <w:tab w:val="right" w:pos="850"/>
          <w:tab w:val="left" w:pos="1134"/>
          <w:tab w:val="left" w:pos="1559"/>
          <w:tab w:val="left" w:pos="2296"/>
          <w:tab w:val="left" w:pos="2600"/>
          <w:tab w:val="left" w:leader="dot" w:pos="7654"/>
          <w:tab w:val="right" w:pos="8929"/>
          <w:tab w:val="right" w:pos="9638"/>
        </w:tabs>
        <w:spacing w:after="120"/>
        <w:rPr>
          <w:lang w:val="es-ES_tradnl"/>
        </w:rPr>
      </w:pPr>
      <w:r w:rsidRPr="00CF2B75">
        <w:rPr>
          <w:lang w:val="es-ES_tradnl"/>
        </w:rPr>
        <w:tab/>
      </w:r>
      <w:r w:rsidRPr="00CF2B75">
        <w:rPr>
          <w:lang w:val="es-ES_tradnl"/>
        </w:rPr>
        <w:tab/>
      </w:r>
      <w:r w:rsidR="00DD41F4">
        <w:rPr>
          <w:lang w:val="es-ES_tradnl"/>
        </w:rPr>
        <w:tab/>
      </w:r>
      <w:r w:rsidRPr="00CF2B75">
        <w:rPr>
          <w:lang w:val="es-ES_tradnl"/>
        </w:rPr>
        <w:tab/>
        <w:t>4.</w:t>
      </w:r>
      <w:r w:rsidRPr="00CF2B75">
        <w:rPr>
          <w:lang w:val="es-ES_tradnl"/>
        </w:rPr>
        <w:tab/>
      </w:r>
      <w:r w:rsidRPr="00CF2B75">
        <w:rPr>
          <w:bCs/>
          <w:lang w:val="es-ES_tradnl"/>
        </w:rPr>
        <w:t>El derecho a la salud pública, la asistencia médica, la</w:t>
      </w:r>
      <w:r w:rsidR="0022027C">
        <w:rPr>
          <w:bCs/>
          <w:lang w:val="es-ES_tradnl"/>
        </w:rPr>
        <w:br/>
      </w:r>
      <w:r w:rsidR="0022027C">
        <w:rPr>
          <w:bCs/>
          <w:lang w:val="es-ES_tradnl"/>
        </w:rPr>
        <w:tab/>
      </w:r>
      <w:r w:rsidR="0022027C">
        <w:rPr>
          <w:bCs/>
          <w:lang w:val="es-ES_tradnl"/>
        </w:rPr>
        <w:tab/>
      </w:r>
      <w:r w:rsidR="0022027C">
        <w:rPr>
          <w:bCs/>
          <w:lang w:val="es-ES_tradnl"/>
        </w:rPr>
        <w:tab/>
      </w:r>
      <w:r w:rsidR="0022027C">
        <w:rPr>
          <w:bCs/>
          <w:lang w:val="es-ES_tradnl"/>
        </w:rPr>
        <w:tab/>
      </w:r>
      <w:r w:rsidR="0022027C">
        <w:rPr>
          <w:bCs/>
          <w:lang w:val="es-ES_tradnl"/>
        </w:rPr>
        <w:tab/>
      </w:r>
      <w:r w:rsidRPr="00CF2B75">
        <w:rPr>
          <w:bCs/>
          <w:lang w:val="es-ES_tradnl"/>
        </w:rPr>
        <w:t>seguridad</w:t>
      </w:r>
      <w:r w:rsidR="00EA26F2">
        <w:rPr>
          <w:bCs/>
          <w:lang w:val="es-ES_tradnl"/>
        </w:rPr>
        <w:t xml:space="preserve"> </w:t>
      </w:r>
      <w:r w:rsidRPr="00CF2B75">
        <w:rPr>
          <w:lang w:val="es-ES_tradnl"/>
        </w:rPr>
        <w:t>social</w:t>
      </w:r>
      <w:r w:rsidRPr="00CF2B75">
        <w:rPr>
          <w:bCs/>
          <w:lang w:val="es-ES_tradnl"/>
        </w:rPr>
        <w:t xml:space="preserve"> y los </w:t>
      </w:r>
      <w:r w:rsidRPr="00DD41F4">
        <w:rPr>
          <w:lang w:val="es-ES_tradnl"/>
        </w:rPr>
        <w:t>servicios</w:t>
      </w:r>
      <w:r w:rsidRPr="00CF2B75">
        <w:rPr>
          <w:bCs/>
          <w:lang w:val="es-ES_tradnl"/>
        </w:rPr>
        <w:t xml:space="preserve"> sociales</w:t>
      </w:r>
      <w:r w:rsidRPr="00CF2B75">
        <w:rPr>
          <w:lang w:val="es-ES_tradnl"/>
        </w:rPr>
        <w:tab/>
      </w:r>
      <w:r w:rsidRPr="00CF2B75">
        <w:rPr>
          <w:lang w:val="es-ES_tradnl"/>
        </w:rPr>
        <w:tab/>
        <w:t>421–434</w:t>
      </w:r>
      <w:r w:rsidRPr="00CF2B75">
        <w:rPr>
          <w:lang w:val="es-ES_tradnl"/>
        </w:rPr>
        <w:tab/>
      </w:r>
      <w:r w:rsidR="004736AD">
        <w:rPr>
          <w:lang w:val="es-ES_tradnl"/>
        </w:rPr>
        <w:t>83</w:t>
      </w:r>
    </w:p>
    <w:p w:rsidR="00E97F07" w:rsidRPr="00CF2B75" w:rsidRDefault="00E97F07" w:rsidP="00DD41F4">
      <w:pPr>
        <w:tabs>
          <w:tab w:val="right" w:pos="850"/>
          <w:tab w:val="left" w:pos="1134"/>
          <w:tab w:val="left" w:pos="1559"/>
          <w:tab w:val="left" w:pos="2296"/>
          <w:tab w:val="left" w:pos="2600"/>
          <w:tab w:val="left" w:leader="dot" w:pos="7654"/>
          <w:tab w:val="right" w:pos="8929"/>
          <w:tab w:val="right" w:pos="9638"/>
        </w:tabs>
        <w:spacing w:after="120"/>
        <w:rPr>
          <w:lang w:val="es-ES_tradnl"/>
        </w:rPr>
      </w:pPr>
      <w:r w:rsidRPr="00CF2B75">
        <w:rPr>
          <w:lang w:val="es-ES_tradnl"/>
        </w:rPr>
        <w:tab/>
      </w:r>
      <w:r w:rsidRPr="00CF2B75">
        <w:rPr>
          <w:lang w:val="es-ES_tradnl"/>
        </w:rPr>
        <w:tab/>
      </w:r>
      <w:r w:rsidR="00DD41F4">
        <w:rPr>
          <w:lang w:val="es-ES_tradnl"/>
        </w:rPr>
        <w:tab/>
      </w:r>
      <w:r w:rsidRPr="00CF2B75">
        <w:rPr>
          <w:lang w:val="es-ES_tradnl"/>
        </w:rPr>
        <w:tab/>
        <w:t>5.</w:t>
      </w:r>
      <w:r w:rsidRPr="00CF2B75">
        <w:rPr>
          <w:lang w:val="es-ES_tradnl"/>
        </w:rPr>
        <w:tab/>
        <w:t>El derecho a la educación y a la formación profesional</w:t>
      </w:r>
      <w:r w:rsidRPr="00CF2B75">
        <w:rPr>
          <w:lang w:val="es-ES_tradnl"/>
        </w:rPr>
        <w:tab/>
      </w:r>
      <w:r w:rsidRPr="00CF2B75">
        <w:rPr>
          <w:lang w:val="es-ES_tradnl"/>
        </w:rPr>
        <w:tab/>
        <w:t>435–451</w:t>
      </w:r>
      <w:r w:rsidRPr="00CF2B75">
        <w:rPr>
          <w:lang w:val="es-ES_tradnl"/>
        </w:rPr>
        <w:tab/>
      </w:r>
      <w:r w:rsidR="004736AD">
        <w:rPr>
          <w:lang w:val="es-ES_tradnl"/>
        </w:rPr>
        <w:t>85</w:t>
      </w:r>
    </w:p>
    <w:p w:rsidR="00E97F07" w:rsidRPr="00CF2B75" w:rsidRDefault="00E97F07" w:rsidP="00DD41F4">
      <w:pPr>
        <w:tabs>
          <w:tab w:val="right" w:pos="850"/>
          <w:tab w:val="left" w:pos="1134"/>
          <w:tab w:val="left" w:pos="1559"/>
          <w:tab w:val="left" w:pos="2296"/>
          <w:tab w:val="left" w:pos="2600"/>
          <w:tab w:val="left" w:leader="dot" w:pos="7654"/>
          <w:tab w:val="right" w:pos="8929"/>
          <w:tab w:val="right" w:pos="9638"/>
        </w:tabs>
        <w:spacing w:after="120"/>
        <w:rPr>
          <w:lang w:val="es-ES_tradnl"/>
        </w:rPr>
      </w:pPr>
      <w:r w:rsidRPr="00CF2B75">
        <w:rPr>
          <w:lang w:val="es-ES_tradnl"/>
        </w:rPr>
        <w:tab/>
      </w:r>
      <w:r w:rsidR="00DD41F4">
        <w:rPr>
          <w:lang w:val="es-ES_tradnl"/>
        </w:rPr>
        <w:tab/>
      </w:r>
      <w:r w:rsidRPr="00CF2B75">
        <w:rPr>
          <w:lang w:val="es-ES_tradnl"/>
        </w:rPr>
        <w:tab/>
      </w:r>
      <w:r w:rsidRPr="00CF2B75">
        <w:rPr>
          <w:lang w:val="es-ES_tradnl"/>
        </w:rPr>
        <w:tab/>
        <w:t>6.</w:t>
      </w:r>
      <w:r w:rsidRPr="00CF2B75">
        <w:rPr>
          <w:lang w:val="es-ES_tradnl"/>
        </w:rPr>
        <w:tab/>
        <w:t>El derecho a la igualdad de participación en las activ</w:t>
      </w:r>
      <w:r>
        <w:rPr>
          <w:lang w:val="es-ES_tradnl"/>
        </w:rPr>
        <w:t>idades</w:t>
      </w:r>
      <w:r>
        <w:rPr>
          <w:lang w:val="es-ES_tradnl"/>
        </w:rPr>
        <w:br/>
      </w:r>
      <w:r>
        <w:rPr>
          <w:lang w:val="es-ES_tradnl"/>
        </w:rPr>
        <w:tab/>
      </w:r>
      <w:r>
        <w:rPr>
          <w:lang w:val="es-ES_tradnl"/>
        </w:rPr>
        <w:tab/>
      </w:r>
      <w:r w:rsidR="0022027C">
        <w:rPr>
          <w:lang w:val="es-ES_tradnl"/>
        </w:rPr>
        <w:tab/>
      </w:r>
      <w:r>
        <w:rPr>
          <w:lang w:val="es-ES_tradnl"/>
        </w:rPr>
        <w:tab/>
      </w:r>
      <w:r>
        <w:rPr>
          <w:lang w:val="es-ES_tradnl"/>
        </w:rPr>
        <w:tab/>
        <w:t>culturales</w:t>
      </w:r>
      <w:r>
        <w:rPr>
          <w:lang w:val="es-ES_tradnl"/>
        </w:rPr>
        <w:tab/>
      </w:r>
      <w:r>
        <w:rPr>
          <w:lang w:val="es-ES_tradnl"/>
        </w:rPr>
        <w:tab/>
        <w:t>452–462</w:t>
      </w:r>
      <w:r>
        <w:rPr>
          <w:lang w:val="es-ES_tradnl"/>
        </w:rPr>
        <w:tab/>
      </w:r>
      <w:r w:rsidR="004736AD">
        <w:rPr>
          <w:lang w:val="es-ES_tradnl"/>
        </w:rPr>
        <w:t>86</w:t>
      </w:r>
    </w:p>
    <w:p w:rsidR="00E97F07" w:rsidRPr="00CF2B75" w:rsidRDefault="00E97F07" w:rsidP="00E97F07">
      <w:pPr>
        <w:tabs>
          <w:tab w:val="right" w:pos="850"/>
          <w:tab w:val="left" w:pos="1134"/>
          <w:tab w:val="left" w:pos="1559"/>
          <w:tab w:val="left" w:pos="1984"/>
          <w:tab w:val="left" w:pos="2300"/>
          <w:tab w:val="left" w:leader="dot" w:pos="7654"/>
          <w:tab w:val="right" w:pos="8929"/>
          <w:tab w:val="right" w:pos="9638"/>
        </w:tabs>
        <w:spacing w:after="120"/>
        <w:rPr>
          <w:lang w:val="es-ES_tradnl"/>
        </w:rPr>
      </w:pPr>
      <w:r w:rsidRPr="00CF2B75">
        <w:rPr>
          <w:lang w:val="es-ES_tradnl"/>
        </w:rPr>
        <w:tab/>
      </w:r>
      <w:r w:rsidRPr="00CF2B75">
        <w:rPr>
          <w:lang w:val="es-ES_tradnl"/>
        </w:rPr>
        <w:tab/>
      </w:r>
      <w:r w:rsidRPr="00CF2B75">
        <w:rPr>
          <w:lang w:val="es-ES_tradnl"/>
        </w:rPr>
        <w:tab/>
      </w:r>
      <w:r w:rsidRPr="00CF2B75">
        <w:rPr>
          <w:lang w:val="es-ES_tradnl"/>
        </w:rPr>
        <w:tab/>
        <w:t>F.</w:t>
      </w:r>
      <w:r w:rsidRPr="00CF2B75">
        <w:rPr>
          <w:lang w:val="es-ES_tradnl"/>
        </w:rPr>
        <w:tab/>
        <w:t>El derecho de acceso a todos los lugares y servicios destinados al</w:t>
      </w:r>
      <w:r w:rsidRPr="00CF2B75">
        <w:rPr>
          <w:lang w:val="es-ES_tradnl"/>
        </w:rPr>
        <w:br/>
      </w:r>
      <w:r w:rsidRPr="00CF2B75">
        <w:rPr>
          <w:lang w:val="es-ES_tradnl"/>
        </w:rPr>
        <w:tab/>
      </w:r>
      <w:r w:rsidRPr="00CF2B75">
        <w:rPr>
          <w:lang w:val="es-ES_tradnl"/>
        </w:rPr>
        <w:tab/>
      </w:r>
      <w:r w:rsidRPr="00CF2B75">
        <w:rPr>
          <w:lang w:val="es-ES_tradnl"/>
        </w:rPr>
        <w:tab/>
      </w:r>
      <w:r w:rsidRPr="00CF2B75">
        <w:rPr>
          <w:lang w:val="es-ES_tradnl"/>
        </w:rPr>
        <w:tab/>
      </w:r>
      <w:r w:rsidRPr="00CF2B75">
        <w:rPr>
          <w:lang w:val="es-ES_tradnl"/>
        </w:rPr>
        <w:tab/>
        <w:t>uso público</w:t>
      </w:r>
      <w:r w:rsidRPr="00CF2B75">
        <w:rPr>
          <w:lang w:val="es-ES_tradnl"/>
        </w:rPr>
        <w:tab/>
      </w:r>
      <w:r w:rsidRPr="00CF2B75">
        <w:rPr>
          <w:lang w:val="es-ES_tradnl"/>
        </w:rPr>
        <w:tab/>
        <w:t>463</w:t>
      </w:r>
      <w:r w:rsidRPr="00CF2B75">
        <w:rPr>
          <w:lang w:val="es-ES_tradnl"/>
        </w:rPr>
        <w:tab/>
      </w:r>
      <w:r w:rsidR="004736AD">
        <w:rPr>
          <w:lang w:val="es-ES_tradnl"/>
        </w:rPr>
        <w:t>87</w:t>
      </w:r>
    </w:p>
    <w:p w:rsidR="00E97F07" w:rsidRPr="00CF2B75" w:rsidRDefault="00E97F07" w:rsidP="004736AD">
      <w:pPr>
        <w:keepNext/>
        <w:keepLines/>
        <w:tabs>
          <w:tab w:val="right" w:pos="850"/>
          <w:tab w:val="left" w:pos="1134"/>
          <w:tab w:val="left" w:pos="1559"/>
          <w:tab w:val="left" w:pos="2500"/>
          <w:tab w:val="left" w:leader="dot" w:pos="7654"/>
          <w:tab w:val="right" w:pos="8929"/>
          <w:tab w:val="right" w:pos="9638"/>
        </w:tabs>
        <w:spacing w:after="120"/>
        <w:rPr>
          <w:lang w:val="es-ES_tradnl"/>
        </w:rPr>
      </w:pPr>
      <w:r w:rsidRPr="00CF2B75">
        <w:rPr>
          <w:lang w:val="es-ES_tradnl"/>
        </w:rPr>
        <w:tab/>
      </w:r>
      <w:r w:rsidRPr="00CF2B75">
        <w:rPr>
          <w:lang w:val="es-ES_tradnl"/>
        </w:rPr>
        <w:tab/>
      </w:r>
      <w:r w:rsidRPr="00CF2B75">
        <w:rPr>
          <w:lang w:val="es-ES_tradnl"/>
        </w:rPr>
        <w:tab/>
        <w:t>Artículo 6.</w:t>
      </w:r>
      <w:r w:rsidRPr="00CF2B75">
        <w:rPr>
          <w:lang w:val="es-ES_tradnl"/>
        </w:rPr>
        <w:tab/>
        <w:t>Acceso a la justicia</w:t>
      </w:r>
      <w:r w:rsidRPr="00CF2B75">
        <w:rPr>
          <w:lang w:val="es-ES_tradnl"/>
        </w:rPr>
        <w:tab/>
      </w:r>
      <w:r w:rsidRPr="00CF2B75">
        <w:rPr>
          <w:lang w:val="es-ES_tradnl"/>
        </w:rPr>
        <w:tab/>
        <w:t>464–485</w:t>
      </w:r>
      <w:r w:rsidRPr="00CF2B75">
        <w:rPr>
          <w:lang w:val="es-ES_tradnl"/>
        </w:rPr>
        <w:tab/>
      </w:r>
      <w:r w:rsidR="004736AD">
        <w:rPr>
          <w:lang w:val="es-ES_tradnl"/>
        </w:rPr>
        <w:t>88</w:t>
      </w:r>
    </w:p>
    <w:p w:rsidR="00E97F07" w:rsidRPr="00CF2B75" w:rsidRDefault="00E97F07" w:rsidP="004736AD">
      <w:pPr>
        <w:keepNext/>
        <w:keepLines/>
        <w:tabs>
          <w:tab w:val="right" w:pos="850"/>
          <w:tab w:val="left" w:pos="1134"/>
          <w:tab w:val="left" w:pos="1559"/>
          <w:tab w:val="left" w:pos="1984"/>
          <w:tab w:val="left" w:pos="2300"/>
          <w:tab w:val="left" w:leader="dot" w:pos="7654"/>
          <w:tab w:val="right" w:pos="8929"/>
          <w:tab w:val="right" w:pos="9638"/>
        </w:tabs>
        <w:spacing w:after="120"/>
        <w:rPr>
          <w:lang w:val="es-ES_tradnl"/>
        </w:rPr>
      </w:pPr>
      <w:r w:rsidRPr="00CF2B75">
        <w:rPr>
          <w:lang w:val="es-ES_tradnl"/>
        </w:rPr>
        <w:tab/>
      </w:r>
      <w:r w:rsidRPr="00CF2B75">
        <w:rPr>
          <w:lang w:val="es-ES_tradnl"/>
        </w:rPr>
        <w:tab/>
      </w:r>
      <w:r w:rsidRPr="00CF2B75">
        <w:rPr>
          <w:lang w:val="es-ES_tradnl"/>
        </w:rPr>
        <w:tab/>
      </w:r>
      <w:r w:rsidRPr="00CF2B75">
        <w:rPr>
          <w:lang w:val="es-ES_tradnl"/>
        </w:rPr>
        <w:tab/>
        <w:t>А.</w:t>
      </w:r>
      <w:r w:rsidRPr="00CF2B75">
        <w:rPr>
          <w:lang w:val="es-ES_tradnl"/>
        </w:rPr>
        <w:tab/>
        <w:t>Medidas para asegurar a toda persona protección y recursos</w:t>
      </w:r>
      <w:r w:rsidRPr="00CF2B75">
        <w:rPr>
          <w:lang w:val="es-ES_tradnl"/>
        </w:rPr>
        <w:br/>
      </w:r>
      <w:r w:rsidRPr="00CF2B75">
        <w:rPr>
          <w:lang w:val="es-ES_tradnl"/>
        </w:rPr>
        <w:tab/>
      </w:r>
      <w:r w:rsidRPr="00CF2B75">
        <w:rPr>
          <w:lang w:val="es-ES_tradnl"/>
        </w:rPr>
        <w:tab/>
      </w:r>
      <w:r w:rsidRPr="00CF2B75">
        <w:rPr>
          <w:lang w:val="es-ES_tradnl"/>
        </w:rPr>
        <w:tab/>
      </w:r>
      <w:r w:rsidRPr="00CF2B75">
        <w:rPr>
          <w:lang w:val="es-ES_tradnl"/>
        </w:rPr>
        <w:tab/>
      </w:r>
      <w:r w:rsidRPr="00CF2B75">
        <w:rPr>
          <w:lang w:val="es-ES_tradnl"/>
        </w:rPr>
        <w:tab/>
        <w:t xml:space="preserve">efectivos ante los tribunales nacionales competentes y otras </w:t>
      </w:r>
      <w:r w:rsidRPr="00CF2B75">
        <w:rPr>
          <w:lang w:val="es-ES_tradnl"/>
        </w:rPr>
        <w:br/>
      </w:r>
      <w:r w:rsidRPr="00CF2B75">
        <w:rPr>
          <w:lang w:val="es-ES_tradnl"/>
        </w:rPr>
        <w:tab/>
      </w:r>
      <w:r w:rsidRPr="00CF2B75">
        <w:rPr>
          <w:lang w:val="es-ES_tradnl"/>
        </w:rPr>
        <w:tab/>
      </w:r>
      <w:r w:rsidR="00E148FD">
        <w:rPr>
          <w:lang w:val="es-ES_tradnl"/>
        </w:rPr>
        <w:tab/>
      </w:r>
      <w:r w:rsidRPr="00CF2B75">
        <w:rPr>
          <w:lang w:val="es-ES_tradnl"/>
        </w:rPr>
        <w:tab/>
      </w:r>
      <w:r w:rsidRPr="00CF2B75">
        <w:rPr>
          <w:lang w:val="es-ES_tradnl"/>
        </w:rPr>
        <w:tab/>
        <w:t xml:space="preserve">instituciones del Estado contra todo acto de discriminación racial </w:t>
      </w:r>
      <w:r w:rsidRPr="00CF2B75">
        <w:rPr>
          <w:lang w:val="es-ES_tradnl"/>
        </w:rPr>
        <w:br/>
      </w:r>
      <w:r w:rsidRPr="00CF2B75">
        <w:rPr>
          <w:lang w:val="es-ES_tradnl"/>
        </w:rPr>
        <w:tab/>
      </w:r>
      <w:r w:rsidRPr="00CF2B75">
        <w:rPr>
          <w:lang w:val="es-ES_tradnl"/>
        </w:rPr>
        <w:tab/>
      </w:r>
      <w:r w:rsidR="00E148FD">
        <w:rPr>
          <w:lang w:val="es-ES_tradnl"/>
        </w:rPr>
        <w:tab/>
      </w:r>
      <w:r w:rsidRPr="00CF2B75">
        <w:rPr>
          <w:lang w:val="es-ES_tradnl"/>
        </w:rPr>
        <w:tab/>
      </w:r>
      <w:r w:rsidRPr="00CF2B75">
        <w:rPr>
          <w:lang w:val="es-ES_tradnl"/>
        </w:rPr>
        <w:tab/>
        <w:t>que, contraviniendo la presente Convención, viole sus derechos</w:t>
      </w:r>
      <w:r w:rsidRPr="00CF2B75">
        <w:rPr>
          <w:lang w:val="es-ES_tradnl"/>
        </w:rPr>
        <w:br/>
      </w:r>
      <w:r w:rsidRPr="00CF2B75">
        <w:rPr>
          <w:lang w:val="es-ES_tradnl"/>
        </w:rPr>
        <w:tab/>
      </w:r>
      <w:r w:rsidRPr="00CF2B75">
        <w:rPr>
          <w:lang w:val="es-ES_tradnl"/>
        </w:rPr>
        <w:tab/>
      </w:r>
      <w:r w:rsidR="00E148FD">
        <w:rPr>
          <w:lang w:val="es-ES_tradnl"/>
        </w:rPr>
        <w:tab/>
      </w:r>
      <w:r w:rsidRPr="00CF2B75">
        <w:rPr>
          <w:lang w:val="es-ES_tradnl"/>
        </w:rPr>
        <w:tab/>
      </w:r>
      <w:r w:rsidRPr="00CF2B75">
        <w:rPr>
          <w:lang w:val="es-ES_tradnl"/>
        </w:rPr>
        <w:tab/>
        <w:t>humanos y libertades fundamentales</w:t>
      </w:r>
      <w:r w:rsidRPr="00CF2B75">
        <w:rPr>
          <w:lang w:val="es-ES_tradnl"/>
        </w:rPr>
        <w:tab/>
      </w:r>
      <w:r w:rsidRPr="00CF2B75">
        <w:rPr>
          <w:lang w:val="es-ES_tradnl"/>
        </w:rPr>
        <w:tab/>
        <w:t>464–480</w:t>
      </w:r>
      <w:r w:rsidRPr="00CF2B75">
        <w:rPr>
          <w:lang w:val="es-ES_tradnl"/>
        </w:rPr>
        <w:tab/>
      </w:r>
      <w:r w:rsidR="004736AD">
        <w:rPr>
          <w:lang w:val="es-ES_tradnl"/>
        </w:rPr>
        <w:t>88</w:t>
      </w:r>
    </w:p>
    <w:p w:rsidR="00E97F07" w:rsidRPr="00CF2B75" w:rsidRDefault="00E97F07" w:rsidP="00E97F07">
      <w:pPr>
        <w:tabs>
          <w:tab w:val="right" w:pos="850"/>
          <w:tab w:val="left" w:pos="1134"/>
          <w:tab w:val="left" w:pos="1559"/>
          <w:tab w:val="left" w:pos="1984"/>
          <w:tab w:val="left" w:pos="2300"/>
          <w:tab w:val="left" w:leader="dot" w:pos="7654"/>
          <w:tab w:val="right" w:pos="8929"/>
          <w:tab w:val="right" w:pos="9638"/>
        </w:tabs>
        <w:spacing w:after="120"/>
        <w:ind w:left="850" w:hanging="850"/>
        <w:rPr>
          <w:lang w:val="es-ES_tradnl"/>
        </w:rPr>
      </w:pPr>
      <w:r w:rsidRPr="00CF2B75">
        <w:rPr>
          <w:lang w:val="es-ES_tradnl"/>
        </w:rPr>
        <w:tab/>
      </w:r>
      <w:r w:rsidRPr="00CF2B75">
        <w:rPr>
          <w:lang w:val="es-ES_tradnl"/>
        </w:rPr>
        <w:tab/>
      </w:r>
      <w:r w:rsidRPr="00CF2B75">
        <w:rPr>
          <w:lang w:val="es-ES_tradnl"/>
        </w:rPr>
        <w:tab/>
      </w:r>
      <w:r w:rsidRPr="00CF2B75">
        <w:rPr>
          <w:lang w:val="es-ES_tradnl"/>
        </w:rPr>
        <w:tab/>
        <w:t>B.</w:t>
      </w:r>
      <w:r w:rsidRPr="00CF2B75">
        <w:rPr>
          <w:lang w:val="es-ES_tradnl"/>
        </w:rPr>
        <w:tab/>
        <w:t xml:space="preserve">Medidas para garantizar el derecho a pedir a esos tribunales </w:t>
      </w:r>
      <w:r w:rsidRPr="00CF2B75">
        <w:rPr>
          <w:lang w:val="es-ES_tradnl"/>
        </w:rPr>
        <w:br/>
      </w:r>
      <w:r w:rsidRPr="00CF2B75">
        <w:rPr>
          <w:lang w:val="es-ES_tradnl"/>
        </w:rPr>
        <w:tab/>
      </w:r>
      <w:r w:rsidRPr="00CF2B75">
        <w:rPr>
          <w:lang w:val="es-ES_tradnl"/>
        </w:rPr>
        <w:tab/>
      </w:r>
      <w:r w:rsidRPr="00CF2B75">
        <w:rPr>
          <w:lang w:val="es-ES_tradnl"/>
        </w:rPr>
        <w:tab/>
      </w:r>
      <w:r w:rsidRPr="00CF2B75">
        <w:rPr>
          <w:lang w:val="es-ES_tradnl"/>
        </w:rPr>
        <w:tab/>
        <w:t xml:space="preserve">satisfacción o reparación justa y adecuada por todo daño de que </w:t>
      </w:r>
      <w:r w:rsidRPr="00CF2B75">
        <w:rPr>
          <w:lang w:val="es-ES_tradnl"/>
        </w:rPr>
        <w:br/>
      </w:r>
      <w:r w:rsidRPr="00CF2B75">
        <w:rPr>
          <w:lang w:val="es-ES_tradnl"/>
        </w:rPr>
        <w:tab/>
      </w:r>
      <w:r w:rsidRPr="00CF2B75">
        <w:rPr>
          <w:lang w:val="es-ES_tradnl"/>
        </w:rPr>
        <w:tab/>
      </w:r>
      <w:r w:rsidRPr="00CF2B75">
        <w:rPr>
          <w:lang w:val="es-ES_tradnl"/>
        </w:rPr>
        <w:tab/>
      </w:r>
      <w:r w:rsidRPr="00CF2B75">
        <w:rPr>
          <w:lang w:val="es-ES_tradnl"/>
        </w:rPr>
        <w:tab/>
        <w:t>puedan ser víctimas como resultado de tal discriminación</w:t>
      </w:r>
      <w:r w:rsidRPr="00CF2B75">
        <w:rPr>
          <w:lang w:val="es-ES_tradnl"/>
        </w:rPr>
        <w:tab/>
      </w:r>
      <w:r w:rsidRPr="00CF2B75">
        <w:rPr>
          <w:lang w:val="es-ES_tradnl"/>
        </w:rPr>
        <w:tab/>
        <w:t>481–482</w:t>
      </w:r>
      <w:r w:rsidRPr="00CF2B75">
        <w:rPr>
          <w:lang w:val="es-ES_tradnl"/>
        </w:rPr>
        <w:tab/>
      </w:r>
      <w:r w:rsidR="004736AD">
        <w:rPr>
          <w:lang w:val="es-ES_tradnl"/>
        </w:rPr>
        <w:t>90</w:t>
      </w:r>
    </w:p>
    <w:p w:rsidR="00E97F07" w:rsidRPr="00CF2B75" w:rsidRDefault="00E97F07" w:rsidP="00E97F07">
      <w:pPr>
        <w:tabs>
          <w:tab w:val="right" w:pos="850"/>
          <w:tab w:val="left" w:pos="1134"/>
          <w:tab w:val="left" w:pos="1559"/>
          <w:tab w:val="left" w:pos="1984"/>
          <w:tab w:val="left" w:pos="2300"/>
          <w:tab w:val="left" w:leader="dot" w:pos="7654"/>
          <w:tab w:val="right" w:pos="8929"/>
          <w:tab w:val="right" w:pos="9638"/>
        </w:tabs>
        <w:spacing w:after="120"/>
        <w:ind w:left="850" w:hanging="850"/>
        <w:rPr>
          <w:lang w:val="es-ES_tradnl"/>
        </w:rPr>
      </w:pPr>
      <w:r w:rsidRPr="00CF2B75">
        <w:rPr>
          <w:lang w:val="es-ES_tradnl"/>
        </w:rPr>
        <w:tab/>
      </w:r>
      <w:r w:rsidRPr="00CF2B75">
        <w:rPr>
          <w:lang w:val="es-ES_tradnl"/>
        </w:rPr>
        <w:tab/>
      </w:r>
      <w:r w:rsidRPr="00CF2B75">
        <w:rPr>
          <w:lang w:val="es-ES_tradnl"/>
        </w:rPr>
        <w:tab/>
      </w:r>
      <w:r w:rsidRPr="00CF2B75">
        <w:rPr>
          <w:lang w:val="es-ES_tradnl"/>
        </w:rPr>
        <w:tab/>
        <w:t>С.</w:t>
      </w:r>
      <w:r w:rsidRPr="00CF2B75">
        <w:rPr>
          <w:lang w:val="es-ES_tradnl"/>
        </w:rPr>
        <w:tab/>
        <w:t xml:space="preserve">Información sobre la práctica y las decisiones de los tribunales y </w:t>
      </w:r>
      <w:r w:rsidRPr="00CF2B75">
        <w:rPr>
          <w:lang w:val="es-ES_tradnl"/>
        </w:rPr>
        <w:br/>
      </w:r>
      <w:r w:rsidRPr="00CF2B75">
        <w:rPr>
          <w:lang w:val="es-ES_tradnl"/>
        </w:rPr>
        <w:tab/>
      </w:r>
      <w:r w:rsidRPr="00CF2B75">
        <w:rPr>
          <w:lang w:val="es-ES_tradnl"/>
        </w:rPr>
        <w:tab/>
      </w:r>
      <w:r w:rsidRPr="00CF2B75">
        <w:rPr>
          <w:lang w:val="es-ES_tradnl"/>
        </w:rPr>
        <w:tab/>
      </w:r>
      <w:r w:rsidRPr="00CF2B75">
        <w:rPr>
          <w:lang w:val="es-ES_tradnl"/>
        </w:rPr>
        <w:tab/>
        <w:t>otros órganos judiciales y administrativos en los casos de</w:t>
      </w:r>
      <w:r w:rsidRPr="00CF2B75">
        <w:rPr>
          <w:lang w:val="es-ES_tradnl"/>
        </w:rPr>
        <w:br/>
      </w:r>
      <w:r w:rsidRPr="00CF2B75">
        <w:rPr>
          <w:lang w:val="es-ES_tradnl"/>
        </w:rPr>
        <w:tab/>
      </w:r>
      <w:r w:rsidRPr="00CF2B75">
        <w:rPr>
          <w:lang w:val="es-ES_tradnl"/>
        </w:rPr>
        <w:tab/>
      </w:r>
      <w:r w:rsidRPr="00CF2B75">
        <w:rPr>
          <w:lang w:val="es-ES_tradnl"/>
        </w:rPr>
        <w:tab/>
      </w:r>
      <w:r w:rsidRPr="00CF2B75">
        <w:rPr>
          <w:lang w:val="es-ES_tradnl"/>
        </w:rPr>
        <w:tab/>
        <w:t>discriminación racial</w:t>
      </w:r>
      <w:r w:rsidRPr="00CF2B75">
        <w:rPr>
          <w:lang w:val="es-ES_tradnl"/>
        </w:rPr>
        <w:tab/>
      </w:r>
      <w:r w:rsidRPr="00CF2B75">
        <w:rPr>
          <w:lang w:val="es-ES_tradnl"/>
        </w:rPr>
        <w:tab/>
        <w:t>483–485</w:t>
      </w:r>
      <w:r w:rsidRPr="00CF2B75">
        <w:rPr>
          <w:lang w:val="es-ES_tradnl"/>
        </w:rPr>
        <w:tab/>
      </w:r>
      <w:r w:rsidR="004736AD">
        <w:rPr>
          <w:lang w:val="es-ES_tradnl"/>
        </w:rPr>
        <w:t>90</w:t>
      </w:r>
    </w:p>
    <w:p w:rsidR="00E97F07" w:rsidRPr="00CF2B75" w:rsidRDefault="00E97F07" w:rsidP="00E97F07">
      <w:pPr>
        <w:tabs>
          <w:tab w:val="right" w:pos="850"/>
          <w:tab w:val="left" w:pos="1134"/>
          <w:tab w:val="left" w:pos="1559"/>
          <w:tab w:val="left" w:pos="2500"/>
          <w:tab w:val="left" w:leader="dot" w:pos="7654"/>
          <w:tab w:val="right" w:pos="8929"/>
          <w:tab w:val="right" w:pos="9638"/>
        </w:tabs>
        <w:spacing w:after="120"/>
        <w:rPr>
          <w:lang w:val="es-ES_tradnl"/>
        </w:rPr>
      </w:pPr>
      <w:r w:rsidRPr="00CF2B75">
        <w:rPr>
          <w:lang w:val="es-ES_tradnl"/>
        </w:rPr>
        <w:tab/>
      </w:r>
      <w:r w:rsidRPr="00CF2B75">
        <w:rPr>
          <w:lang w:val="es-ES_tradnl"/>
        </w:rPr>
        <w:tab/>
      </w:r>
      <w:r w:rsidRPr="00CF2B75">
        <w:rPr>
          <w:lang w:val="es-ES_tradnl"/>
        </w:rPr>
        <w:tab/>
        <w:t>Artículo 7.</w:t>
      </w:r>
      <w:r w:rsidRPr="00CF2B75">
        <w:rPr>
          <w:lang w:val="es-ES_tradnl"/>
        </w:rPr>
        <w:tab/>
        <w:t xml:space="preserve">Combatir los prejuicios que conduzcan a la discriminación </w:t>
      </w:r>
      <w:r w:rsidRPr="00CF2B75">
        <w:rPr>
          <w:lang w:val="es-ES_tradnl"/>
        </w:rPr>
        <w:br/>
      </w:r>
      <w:r w:rsidRPr="00CF2B75">
        <w:rPr>
          <w:lang w:val="es-ES_tradnl"/>
        </w:rPr>
        <w:tab/>
      </w:r>
      <w:r w:rsidRPr="00CF2B75">
        <w:rPr>
          <w:lang w:val="es-ES_tradnl"/>
        </w:rPr>
        <w:tab/>
      </w:r>
      <w:r w:rsidRPr="00CF2B75">
        <w:rPr>
          <w:lang w:val="es-ES_tradnl"/>
        </w:rPr>
        <w:tab/>
        <w:t xml:space="preserve">racial y promover la comprensión, la tolerancia y la amistad entre las </w:t>
      </w:r>
      <w:r w:rsidRPr="00CF2B75">
        <w:rPr>
          <w:lang w:val="es-ES_tradnl"/>
        </w:rPr>
        <w:br/>
      </w:r>
      <w:r w:rsidRPr="00CF2B75">
        <w:rPr>
          <w:lang w:val="es-ES_tradnl"/>
        </w:rPr>
        <w:tab/>
      </w:r>
      <w:r w:rsidRPr="00CF2B75">
        <w:rPr>
          <w:lang w:val="es-ES_tradnl"/>
        </w:rPr>
        <w:tab/>
      </w:r>
      <w:r w:rsidRPr="00CF2B75">
        <w:rPr>
          <w:lang w:val="es-ES_tradnl"/>
        </w:rPr>
        <w:tab/>
        <w:t xml:space="preserve">naciones y los diversos grupos raciales o étnicos, así como propagar </w:t>
      </w:r>
      <w:r w:rsidRPr="00CF2B75">
        <w:rPr>
          <w:lang w:val="es-ES_tradnl"/>
        </w:rPr>
        <w:br/>
      </w:r>
      <w:r w:rsidRPr="00CF2B75">
        <w:rPr>
          <w:lang w:val="es-ES_tradnl"/>
        </w:rPr>
        <w:tab/>
      </w:r>
      <w:r w:rsidRPr="00CF2B75">
        <w:rPr>
          <w:lang w:val="es-ES_tradnl"/>
        </w:rPr>
        <w:tab/>
      </w:r>
      <w:r w:rsidRPr="00CF2B75">
        <w:rPr>
          <w:lang w:val="es-ES_tradnl"/>
        </w:rPr>
        <w:tab/>
        <w:t>los propósitos y principios de la Carta de las Naciones Unidas, de</w:t>
      </w:r>
      <w:r w:rsidRPr="00CF2B75">
        <w:rPr>
          <w:lang w:val="es-ES_tradnl"/>
        </w:rPr>
        <w:br/>
      </w:r>
      <w:r w:rsidRPr="00CF2B75">
        <w:rPr>
          <w:lang w:val="es-ES_tradnl"/>
        </w:rPr>
        <w:tab/>
      </w:r>
      <w:r w:rsidRPr="00CF2B75">
        <w:rPr>
          <w:lang w:val="es-ES_tradnl"/>
        </w:rPr>
        <w:tab/>
      </w:r>
      <w:r w:rsidRPr="00CF2B75">
        <w:rPr>
          <w:lang w:val="es-ES_tradnl"/>
        </w:rPr>
        <w:tab/>
        <w:t>la Declaración Universal de Derechos Humanos y de la presente</w:t>
      </w:r>
      <w:r w:rsidRPr="00CF2B75">
        <w:rPr>
          <w:lang w:val="es-ES_tradnl"/>
        </w:rPr>
        <w:br/>
      </w:r>
      <w:r w:rsidRPr="00CF2B75">
        <w:rPr>
          <w:lang w:val="es-ES_tradnl"/>
        </w:rPr>
        <w:tab/>
      </w:r>
      <w:r w:rsidRPr="00CF2B75">
        <w:rPr>
          <w:lang w:val="es-ES_tradnl"/>
        </w:rPr>
        <w:tab/>
      </w:r>
      <w:r w:rsidRPr="00CF2B75">
        <w:rPr>
          <w:lang w:val="es-ES_tradnl"/>
        </w:rPr>
        <w:tab/>
        <w:t>Convención</w:t>
      </w:r>
      <w:r w:rsidRPr="00CF2B75">
        <w:rPr>
          <w:lang w:val="es-ES_tradnl"/>
        </w:rPr>
        <w:tab/>
      </w:r>
      <w:r w:rsidRPr="00CF2B75">
        <w:rPr>
          <w:lang w:val="es-ES_tradnl"/>
        </w:rPr>
        <w:tab/>
        <w:t>486–524</w:t>
      </w:r>
      <w:r w:rsidRPr="00CF2B75">
        <w:rPr>
          <w:lang w:val="es-ES_tradnl"/>
        </w:rPr>
        <w:tab/>
      </w:r>
      <w:r w:rsidR="004736AD">
        <w:rPr>
          <w:lang w:val="es-ES_tradnl"/>
        </w:rPr>
        <w:t>90</w:t>
      </w:r>
    </w:p>
    <w:p w:rsidR="00E97F07" w:rsidRPr="00CF2B75" w:rsidRDefault="00E97F07" w:rsidP="00E97F07">
      <w:pPr>
        <w:tabs>
          <w:tab w:val="right" w:pos="850"/>
          <w:tab w:val="left" w:pos="1134"/>
          <w:tab w:val="left" w:pos="1559"/>
          <w:tab w:val="left" w:pos="1984"/>
          <w:tab w:val="left" w:pos="2300"/>
          <w:tab w:val="left" w:leader="dot" w:pos="7654"/>
          <w:tab w:val="right" w:pos="8929"/>
          <w:tab w:val="right" w:pos="9638"/>
        </w:tabs>
        <w:spacing w:after="120"/>
        <w:ind w:left="850" w:hanging="850"/>
        <w:rPr>
          <w:lang w:val="es-ES_tradnl"/>
        </w:rPr>
      </w:pPr>
      <w:r w:rsidRPr="00CF2B75">
        <w:rPr>
          <w:lang w:val="es-ES_tradnl"/>
        </w:rPr>
        <w:tab/>
      </w:r>
      <w:r w:rsidRPr="00CF2B75">
        <w:rPr>
          <w:lang w:val="es-ES_tradnl"/>
        </w:rPr>
        <w:tab/>
      </w:r>
      <w:r w:rsidRPr="00CF2B75">
        <w:rPr>
          <w:lang w:val="es-ES_tradnl"/>
        </w:rPr>
        <w:tab/>
      </w:r>
      <w:r w:rsidRPr="00CF2B75">
        <w:rPr>
          <w:lang w:val="es-ES_tradnl"/>
        </w:rPr>
        <w:tab/>
        <w:t>А.</w:t>
      </w:r>
      <w:r w:rsidRPr="00CF2B75">
        <w:rPr>
          <w:lang w:val="es-ES_tradnl"/>
        </w:rPr>
        <w:tab/>
        <w:t>Educación y formación profesional</w:t>
      </w:r>
      <w:r w:rsidRPr="00CF2B75">
        <w:rPr>
          <w:lang w:val="es-ES_tradnl"/>
        </w:rPr>
        <w:tab/>
      </w:r>
      <w:r w:rsidRPr="00CF2B75">
        <w:rPr>
          <w:lang w:val="es-ES_tradnl"/>
        </w:rPr>
        <w:tab/>
        <w:t>486–506</w:t>
      </w:r>
      <w:r w:rsidRPr="00CF2B75">
        <w:rPr>
          <w:lang w:val="es-ES_tradnl"/>
        </w:rPr>
        <w:tab/>
      </w:r>
      <w:r w:rsidR="004736AD">
        <w:rPr>
          <w:lang w:val="es-ES_tradnl"/>
        </w:rPr>
        <w:t>90</w:t>
      </w:r>
    </w:p>
    <w:p w:rsidR="00E97F07" w:rsidRPr="00CF2B75" w:rsidRDefault="00E97F07" w:rsidP="00E97F07">
      <w:pPr>
        <w:tabs>
          <w:tab w:val="right" w:pos="850"/>
          <w:tab w:val="left" w:pos="1134"/>
          <w:tab w:val="left" w:pos="1559"/>
          <w:tab w:val="left" w:pos="1984"/>
          <w:tab w:val="left" w:pos="2300"/>
          <w:tab w:val="left" w:leader="dot" w:pos="7654"/>
          <w:tab w:val="right" w:pos="8929"/>
          <w:tab w:val="right" w:pos="9638"/>
        </w:tabs>
        <w:spacing w:after="120"/>
        <w:ind w:left="850" w:hanging="850"/>
        <w:rPr>
          <w:lang w:val="es-ES_tradnl"/>
        </w:rPr>
      </w:pPr>
      <w:r w:rsidRPr="00CF2B75">
        <w:rPr>
          <w:lang w:val="es-ES_tradnl"/>
        </w:rPr>
        <w:tab/>
      </w:r>
      <w:r w:rsidRPr="00CF2B75">
        <w:rPr>
          <w:lang w:val="es-ES_tradnl"/>
        </w:rPr>
        <w:tab/>
      </w:r>
      <w:r w:rsidRPr="00CF2B75">
        <w:rPr>
          <w:lang w:val="es-ES_tradnl"/>
        </w:rPr>
        <w:tab/>
      </w:r>
      <w:r w:rsidRPr="00CF2B75">
        <w:rPr>
          <w:lang w:val="es-ES_tradnl"/>
        </w:rPr>
        <w:tab/>
        <w:t>B.</w:t>
      </w:r>
      <w:r w:rsidRPr="00CF2B75">
        <w:rPr>
          <w:lang w:val="es-ES_tradnl"/>
        </w:rPr>
        <w:tab/>
        <w:t>Cultura</w:t>
      </w:r>
      <w:r w:rsidRPr="00CF2B75">
        <w:rPr>
          <w:lang w:val="es-ES_tradnl"/>
        </w:rPr>
        <w:tab/>
      </w:r>
      <w:r w:rsidRPr="00CF2B75">
        <w:rPr>
          <w:lang w:val="es-ES_tradnl"/>
        </w:rPr>
        <w:tab/>
        <w:t>507–513</w:t>
      </w:r>
      <w:r w:rsidRPr="00CF2B75">
        <w:rPr>
          <w:lang w:val="es-ES_tradnl"/>
        </w:rPr>
        <w:tab/>
      </w:r>
      <w:r w:rsidR="004736AD">
        <w:rPr>
          <w:lang w:val="es-ES_tradnl"/>
        </w:rPr>
        <w:t>93</w:t>
      </w:r>
    </w:p>
    <w:p w:rsidR="00E97F07" w:rsidRPr="00CF2B75" w:rsidRDefault="00E97F07" w:rsidP="00E97F07">
      <w:pPr>
        <w:tabs>
          <w:tab w:val="right" w:pos="850"/>
          <w:tab w:val="left" w:pos="1134"/>
          <w:tab w:val="left" w:pos="1559"/>
          <w:tab w:val="left" w:pos="1984"/>
          <w:tab w:val="left" w:pos="2300"/>
          <w:tab w:val="left" w:leader="dot" w:pos="7654"/>
          <w:tab w:val="right" w:pos="8929"/>
          <w:tab w:val="right" w:pos="9638"/>
        </w:tabs>
        <w:spacing w:after="120"/>
        <w:ind w:left="850" w:hanging="850"/>
        <w:rPr>
          <w:lang w:val="es-ES_tradnl"/>
        </w:rPr>
      </w:pPr>
      <w:r w:rsidRPr="00CF2B75">
        <w:rPr>
          <w:lang w:val="es-ES_tradnl"/>
        </w:rPr>
        <w:tab/>
      </w:r>
      <w:r w:rsidRPr="00CF2B75">
        <w:rPr>
          <w:lang w:val="es-ES_tradnl"/>
        </w:rPr>
        <w:tab/>
      </w:r>
      <w:r w:rsidRPr="00CF2B75">
        <w:rPr>
          <w:lang w:val="es-ES_tradnl"/>
        </w:rPr>
        <w:tab/>
      </w:r>
      <w:r w:rsidRPr="00CF2B75">
        <w:rPr>
          <w:lang w:val="es-ES_tradnl"/>
        </w:rPr>
        <w:tab/>
        <w:t>C.</w:t>
      </w:r>
      <w:r w:rsidRPr="00CF2B75">
        <w:rPr>
          <w:lang w:val="es-ES_tradnl"/>
        </w:rPr>
        <w:tab/>
        <w:t>Información</w:t>
      </w:r>
      <w:r w:rsidRPr="00CF2B75">
        <w:rPr>
          <w:lang w:val="es-ES_tradnl"/>
        </w:rPr>
        <w:tab/>
      </w:r>
      <w:r w:rsidRPr="00CF2B75">
        <w:rPr>
          <w:lang w:val="es-ES_tradnl"/>
        </w:rPr>
        <w:tab/>
        <w:t>514</w:t>
      </w:r>
      <w:r w:rsidR="00DB7AC1">
        <w:rPr>
          <w:lang w:val="es-ES_tradnl"/>
        </w:rPr>
        <w:t>–</w:t>
      </w:r>
      <w:r w:rsidRPr="00CF2B75">
        <w:rPr>
          <w:lang w:val="es-ES_tradnl"/>
        </w:rPr>
        <w:t>524</w:t>
      </w:r>
      <w:r w:rsidRPr="00CF2B75">
        <w:rPr>
          <w:lang w:val="es-ES_tradnl"/>
        </w:rPr>
        <w:tab/>
      </w:r>
      <w:r w:rsidR="004736AD">
        <w:rPr>
          <w:lang w:val="es-ES_tradnl"/>
        </w:rPr>
        <w:t>94</w:t>
      </w:r>
    </w:p>
    <w:p w:rsidR="00E97F07" w:rsidRPr="00CF2B75" w:rsidRDefault="00E97F07" w:rsidP="00E97F07">
      <w:pPr>
        <w:pStyle w:val="HChG"/>
        <w:outlineLvl w:val="0"/>
        <w:rPr>
          <w:lang w:val="es-ES_tradnl"/>
        </w:rPr>
      </w:pPr>
      <w:r w:rsidRPr="00CF2B75">
        <w:br w:type="page"/>
      </w:r>
      <w:r>
        <w:tab/>
      </w:r>
      <w:r>
        <w:tab/>
      </w:r>
      <w:r w:rsidRPr="00CF2B75">
        <w:rPr>
          <w:lang w:val="es-ES_tradnl"/>
        </w:rPr>
        <w:t>Introducción</w:t>
      </w:r>
    </w:p>
    <w:p w:rsidR="00E97F07" w:rsidRPr="00CF2B75" w:rsidRDefault="00E97F07" w:rsidP="00E97F07">
      <w:pPr>
        <w:pStyle w:val="SingleTxtG"/>
      </w:pPr>
      <w:r w:rsidRPr="00CF2B75">
        <w:rPr>
          <w:lang w:val="es-ES_tradnl"/>
        </w:rPr>
        <w:t>1.</w:t>
      </w:r>
      <w:r w:rsidRPr="00CF2B75">
        <w:rPr>
          <w:lang w:val="es-ES_tradnl"/>
        </w:rPr>
        <w:tab/>
        <w:t>La República de Uzbekistán es un Estado de Asia central que obtuvo su independencia en 1991.</w:t>
      </w:r>
      <w:r>
        <w:rPr>
          <w:lang w:val="es-ES_tradnl"/>
        </w:rPr>
        <w:t xml:space="preserve"> </w:t>
      </w:r>
      <w:r w:rsidRPr="00CF2B75">
        <w:rPr>
          <w:lang w:val="es-ES_tradnl"/>
        </w:rPr>
        <w:t>Uzbekistán es la nación de los uzbekos, aunque, junto con la población que le da su nombre, residen otros 130 grupos étnicos.</w:t>
      </w:r>
      <w:r>
        <w:rPr>
          <w:lang w:val="es-ES_tradnl"/>
        </w:rPr>
        <w:t xml:space="preserve"> </w:t>
      </w:r>
      <w:r w:rsidRPr="00CF2B75">
        <w:rPr>
          <w:lang w:val="es-ES_tradnl"/>
        </w:rPr>
        <w:t>Una característica de su historia es la tolerancia étnica, religiosa, cultural y lingüística.</w:t>
      </w:r>
      <w:r>
        <w:rPr>
          <w:lang w:val="es-ES_tradnl"/>
        </w:rPr>
        <w:t xml:space="preserve"> </w:t>
      </w:r>
      <w:r w:rsidRPr="00CF2B75">
        <w:rPr>
          <w:lang w:val="es-ES_tradnl"/>
        </w:rPr>
        <w:t xml:space="preserve">Desde que Uzbekistán logró su independencia no se </w:t>
      </w:r>
      <w:r w:rsidRPr="00CF2B75">
        <w:t>ha producido un solo conflicto interétnico o interreligioso.</w:t>
      </w:r>
    </w:p>
    <w:p w:rsidR="00E97F07" w:rsidRPr="00CF2B75" w:rsidRDefault="00E97F07" w:rsidP="00E97F07">
      <w:pPr>
        <w:pStyle w:val="SingleTxtG"/>
      </w:pPr>
      <w:r w:rsidRPr="00CF2B75">
        <w:t>2.</w:t>
      </w:r>
      <w:r w:rsidRPr="00CF2B75">
        <w:tab/>
        <w:t>El desarrollo independiente de Uzbekistán ha transcurrido durante dos períodos independientes, cada uno de los cuales ocupa su propio lugar en la historia del país.</w:t>
      </w:r>
    </w:p>
    <w:p w:rsidR="00E97F07" w:rsidRPr="00CF2B75" w:rsidRDefault="00E97F07" w:rsidP="00E97F07">
      <w:pPr>
        <w:pStyle w:val="SingleTxtG"/>
      </w:pPr>
      <w:r w:rsidRPr="00CF2B75">
        <w:t>3.</w:t>
      </w:r>
      <w:r w:rsidRPr="00CF2B75">
        <w:tab/>
        <w:t>La primera etapa, de 1991 a 2000, es la etapa de las reformas y los cambios prioritarios del período de transición y de la formación de las bases del Estado nacional. Durante ese período se establecieron los fundamentos jurídicos y de organización para la edificación en Uzbekistán de un Estado democrático que se rige por el estado de derecho, para una economía de mercado con orientación social y para la formulación de una política estatal encaminada a la promoción, el respeto y la protección de los derechos humanos y las libertades. Precisamente durante esos años Uzbekistán se adhirió a los seis tratados internacionales sobre derechos humanos más importantes de las Naciones Unidas, en particular la Convención Internacional sobre la Eliminación de todas las Formas de Discriminación Racial, que entró en vigor para Uzbekistán el 28 de octubre de 1995.</w:t>
      </w:r>
    </w:p>
    <w:p w:rsidR="00E97F07" w:rsidRPr="00CF2B75" w:rsidRDefault="00E97F07" w:rsidP="00E97F07">
      <w:pPr>
        <w:pStyle w:val="SingleTxtG"/>
      </w:pPr>
      <w:r w:rsidRPr="00CF2B75">
        <w:t>4.</w:t>
      </w:r>
      <w:r w:rsidRPr="00CF2B75">
        <w:tab/>
        <w:t xml:space="preserve">La etapa siguiente, de 2001 a 2007, período de renovación democrática intensa y de modernización del país, desempeñó una función igualmente importante en el desarrollo democrático de Uzbekistán. Ese período se caracterizó, en primer lugar, por el fortalecimiento del papel y la influencia del poder legislativo gracias al establecimiento y funcionamiento de un parlamento bicameral que, al aprobar las leyes, tiene en cuenta los intereses generales del Estado y de la región; en segundo lugar, por el aumento de la función y la influencia de los partidos políticos y las organizaciones de la sociedad civil en la adopción de las decisiones estatales más importantes y una mayor importancia de las </w:t>
      </w:r>
      <w:r>
        <w:t>organizaciones no gubernamentales (</w:t>
      </w:r>
      <w:r w:rsidRPr="00CF2B75">
        <w:t>ONG</w:t>
      </w:r>
      <w:r>
        <w:t>)</w:t>
      </w:r>
      <w:r w:rsidRPr="00CF2B75">
        <w:t xml:space="preserve"> que se encargan de la supervisión pública de la actividad de las instituciones estatales; en tercer lugar, por las reformas radicales dirigidas a liberalizar y humanizar el sistema de administración de justicia, la abolición de la pena de muerte en el sistema de sanciones penitenciarias y el fortalecimiento de la independencia y la eficacia del poder judicial; en cuarto lugar, por la amplia labor de educación y difusión sobre derechos humanos.</w:t>
      </w:r>
    </w:p>
    <w:p w:rsidR="00E97F07" w:rsidRPr="00CF2B75" w:rsidRDefault="00E97F07" w:rsidP="00E97F07">
      <w:pPr>
        <w:pStyle w:val="SingleTxtG"/>
        <w:rPr>
          <w:lang w:val="es-ES_tradnl"/>
        </w:rPr>
      </w:pPr>
      <w:r w:rsidRPr="00CF2B75">
        <w:rPr>
          <w:lang w:val="es-ES_tradnl"/>
        </w:rPr>
        <w:t>5.</w:t>
      </w:r>
      <w:r w:rsidRPr="00CF2B75">
        <w:rPr>
          <w:lang w:val="es-ES_tradnl"/>
        </w:rPr>
        <w:tab/>
        <w:t>Desde que se examinaron los informes consolidados tercero, cuarto y quinto de Uzbekistán sobre la aplicación de la Convención Internacional sobre la Eliminación de todas las Formas de Discriminación Racial</w:t>
      </w:r>
      <w:r w:rsidRPr="0086640A">
        <w:rPr>
          <w:sz w:val="18"/>
          <w:szCs w:val="18"/>
          <w:vertAlign w:val="superscript"/>
          <w:lang w:val="es-ES_tradnl"/>
        </w:rPr>
        <w:footnoteReference w:id="3"/>
      </w:r>
      <w:r w:rsidRPr="00CF2B75">
        <w:rPr>
          <w:lang w:val="es-ES_tradnl"/>
        </w:rPr>
        <w:t>, el país ha continuado su práctica de dedicar distintos años a abordar los principales aspectos sociales y económicos de los derechos humanos: el Año del Bienestar Social y los Trabajadores de la Medicina en 2006; el Año de la Protección Social en 2007 y el Año de la Juventud en 2008.</w:t>
      </w:r>
      <w:r>
        <w:rPr>
          <w:lang w:val="es-ES_tradnl"/>
        </w:rPr>
        <w:t xml:space="preserve"> </w:t>
      </w:r>
      <w:r w:rsidRPr="00CF2B75">
        <w:rPr>
          <w:lang w:val="es-ES_tradnl"/>
        </w:rPr>
        <w:t xml:space="preserve">Todas las medidas adoptadas durante esos años tenían </w:t>
      </w:r>
      <w:r w:rsidRPr="00CF2B75">
        <w:t>por</w:t>
      </w:r>
      <w:r w:rsidRPr="00CF2B75">
        <w:rPr>
          <w:lang w:val="es-ES_tradnl"/>
        </w:rPr>
        <w:t xml:space="preserve"> objeto, en última instancia, elevar el bienestar de la población y el nivel de vida de cada familia, promover la igualdad de derechos y oportunidades para los habitantes de las zonas rurales, urbanas y los pobres, aumentar la armonía étnica en la sociedad, prevenir la discriminación, ampliar los derechos y las posibilidades de actuar de las instituciones de la sociedad civil y seguir garantizando los derechos humanos y las libertades.</w:t>
      </w:r>
    </w:p>
    <w:p w:rsidR="00E97F07" w:rsidRPr="00CF2B75" w:rsidRDefault="00E97F07" w:rsidP="008A1302">
      <w:pPr>
        <w:pStyle w:val="SingleTxtG"/>
        <w:keepNext/>
        <w:keepLines/>
      </w:pPr>
      <w:r w:rsidRPr="00CF2B75">
        <w:rPr>
          <w:lang w:val="es-ES_tradnl"/>
        </w:rPr>
        <w:t>6</w:t>
      </w:r>
      <w:r w:rsidRPr="00CF2B75">
        <w:t>.</w:t>
      </w:r>
      <w:r w:rsidRPr="00CF2B75">
        <w:tab/>
        <w:t xml:space="preserve">Uzbekistán cumple sistemáticamente sus obligaciones internacionales en materia de derechos humanos. En 2008, el país ratificó algunos de los principales instrumentos internacionales de derechos humanos, por ejemplo, el Parlamento uzbeko ratificó el Convenio Nº 138 de la Organización Internacional del Trabajo (OIT) sobre la edad mínima de admisión al empleo y </w:t>
      </w:r>
      <w:r>
        <w:t xml:space="preserve">Nº </w:t>
      </w:r>
      <w:r w:rsidRPr="00CF2B75">
        <w:t>182 sobre la prohibición de las peores formas de trabajo infantil y la acción inmediata para su eliminación; así como el Protocolo de 2000 para prevenir, reprimir y sancionar la trata de personas, especialmente mujeres y niños, que complementa la Convención de las Naciones Unidas contra la Delincuencia Organizada Transnacional; los dos Protocolos facultativos de la Convención sobre los Derechos del Niño; y el Segundo Protocolo Facultativo del Pacto Internacional de Derechos Civiles y Políticos, destinado a abolir la pena de muerte.</w:t>
      </w:r>
    </w:p>
    <w:p w:rsidR="00E97F07" w:rsidRPr="00CF2B75" w:rsidRDefault="00E97F07" w:rsidP="00E97F07">
      <w:pPr>
        <w:pStyle w:val="SingleTxtG"/>
      </w:pPr>
      <w:r w:rsidRPr="00CF2B75">
        <w:t>7.</w:t>
      </w:r>
      <w:r w:rsidRPr="00CF2B75">
        <w:tab/>
        <w:t xml:space="preserve">En este período de desarrollo de Uzbekistán se promulgaron leyes encaminadas a renovar y modernizar al país y a mejorar las relaciones entre el Estado, la sociedad y la persona, a saber, la Ley de los medios de comunicación (nueva redacción), de 15 de enero de 2007; la Ley de garantías del funcionamiento de las </w:t>
      </w:r>
      <w:r w:rsidR="00280A4E">
        <w:t>ONG</w:t>
      </w:r>
      <w:r w:rsidRPr="00CF2B75">
        <w:t xml:space="preserve"> sin fines de lucro, de 3 de enero de 2007; la Ley de beneficencia, de 2 de mayo de 2007; la Ley de fortalecimiento de la función de los partidos políticos en la renovación y democratización de la dirección estatal y modernización del país, de 11 de abril de 2007; la Ley de enmiendas y adiciones a algunos instrumentos legislativos de la República de Uzbekistán relacionados con la abolición de la pena capital, de 11 de julio de 2007; la Ley de enmiendas y adiciones a algunos instrumentos legislativos de la República de Uzbekistán por las que se transfiere a los tribunales la facultad de dictar órdenes de detención, de 11 de julio de 2007; la Ley de garantías de los derechos de la infancia, de 7 de enero de 2008; y la Ley de lucha contra la trata de personas, de 17 de abril de 2008, y otras.</w:t>
      </w:r>
    </w:p>
    <w:p w:rsidR="00E97F07" w:rsidRPr="00CF2B75" w:rsidRDefault="00E97F07" w:rsidP="00E97F07">
      <w:pPr>
        <w:pStyle w:val="SingleTxtG"/>
      </w:pPr>
      <w:r w:rsidRPr="00CF2B75">
        <w:t>8.</w:t>
      </w:r>
      <w:r w:rsidRPr="00CF2B75">
        <w:tab/>
        <w:t xml:space="preserve">En mayo de 2008, para apoyar el mensaje del Secretario General de las Naciones Unidas y el Alto Comisionado para los Derechos Humanos, el Presidente firmó un Decreto sobre el Programa de actividades dedicadas al 60º aniversario de la aprobación de la Declaración Universal de Derechos Humanos. Este Programa consta de cinco grupos de actividades, a saber, perfeccionamiento de la legislación sobre derechos humanos; vigilancia; distribución de información; educación sobre derechos humanos y colaboración internacional. De conformidad con este Programa, la Cámara Legislativa del Parlamento se prepara para ratificar el Segundo Protocolo Facultativo del Pacto Internacional de Derechos Civiles y Políticos y los dos Protocolos </w:t>
      </w:r>
      <w:r>
        <w:t>f</w:t>
      </w:r>
      <w:r w:rsidRPr="00CF2B75">
        <w:t>acultativos de la Convención sobre los Derechos del Niño. El país imprime y reimprime en grandes tiradas los tratados internacionales de derechos humanos y materiales informativos y educativos, en que se explica la política de Uzbekistán en la esfera de los derechos humanos; se creó una comisión estatal especial que apoya la realización de las actividades dedicadas al 60º aniversario en todo el país. E</w:t>
      </w:r>
      <w:r>
        <w:t xml:space="preserve">l Ministerio de Finanzas asignó </w:t>
      </w:r>
      <w:r w:rsidRPr="00CF2B75">
        <w:t xml:space="preserve">100.000 dólares de los </w:t>
      </w:r>
      <w:r>
        <w:t>Estados Unidos</w:t>
      </w:r>
      <w:r w:rsidRPr="00CF2B75">
        <w:t xml:space="preserve"> a la realización de los programas de actividades como contribución voluntaria de Uzbekistán al Fondo Especial del ACNU</w:t>
      </w:r>
      <w:r w:rsidR="00FE7A64">
        <w:t>DH</w:t>
      </w:r>
      <w:r w:rsidRPr="00CF2B75">
        <w:t xml:space="preserve"> para apoyar los esfuerzos de las Naciones Unidas en la realización práctica de los objetivos fundamentales de la Declaración Universal.</w:t>
      </w:r>
    </w:p>
    <w:p w:rsidR="00E97F07" w:rsidRPr="00CF2B75" w:rsidRDefault="00E97F07" w:rsidP="00E97F07">
      <w:pPr>
        <w:pStyle w:val="SingleTxtG"/>
      </w:pPr>
      <w:r w:rsidRPr="00CF2B75">
        <w:t>9.</w:t>
      </w:r>
      <w:r w:rsidRPr="00CF2B75">
        <w:tab/>
        <w:t>En virtud de este Decreto presidencia</w:t>
      </w:r>
      <w:r>
        <w:t>l</w:t>
      </w:r>
      <w:r w:rsidRPr="00CF2B75">
        <w:t xml:space="preserve"> se establecieron procedimientos de control social de las dependencias de protección de los derechos humanos del Ministerio de Justicia, el Ministerio del Interior y la Fiscalía General. El control social se organizó con la participación del Colegio de Abogados, las instituciones nacionales de derechos humanos y las ONG. Los resultados del análisis crítico de la actividad de estas dependencias se dieron a conocer en los medios de información y se formularon propuestas concretas, que se presentaron a sus dirigentes, para mejorar la actividad de esos órganos. En distintas regiones de </w:t>
      </w:r>
      <w:r>
        <w:t xml:space="preserve">Uzbekistán, de mayo a agosto de </w:t>
      </w:r>
      <w:r w:rsidRPr="00CF2B75">
        <w:t>2008 se organizaron 26 mesas redondas en las que participaron las ONG y esas mismas dependencias, para deliberar sobre los resultados del control social.</w:t>
      </w:r>
    </w:p>
    <w:p w:rsidR="00E97F07" w:rsidRPr="00CF2B75" w:rsidRDefault="00E97F07" w:rsidP="00E97F07">
      <w:pPr>
        <w:pStyle w:val="SingleTxtG"/>
      </w:pPr>
      <w:r w:rsidRPr="00CF2B75">
        <w:t>10.</w:t>
      </w:r>
      <w:r w:rsidRPr="00CF2B75">
        <w:tab/>
        <w:t>El año 2008 fue proclamado en Uzbekistán Año de la Juven</w:t>
      </w:r>
      <w:r>
        <w:t xml:space="preserve">tud, lo cual es comprensible ya </w:t>
      </w:r>
      <w:r w:rsidRPr="00CF2B75">
        <w:t>que en el país hay 10.360.000 menores de 18 años, o sea</w:t>
      </w:r>
      <w:r>
        <w:t xml:space="preserve"> 40% de la población total y </w:t>
      </w:r>
      <w:r w:rsidRPr="00CF2B75">
        <w:t>más de 17</w:t>
      </w:r>
      <w:r>
        <w:t xml:space="preserve"> </w:t>
      </w:r>
      <w:r w:rsidRPr="00CF2B75">
        <w:t>millones de personas menores de 30, o sea 64%. La cuestión de la atención constante de toda la sociedad hacia los problemas de la juventud, que constituye la mayor parte de la población, ha sido y siempre será el centro de la atención tanto del Estado, como de toda la sociedad. En virtud del decreto presidencial por el que se refrendó el Programa estatal para el Año de la Juventud, dado a conocer el 29 de febrero de 2008, se determinaron las tendencias principales del apoyo a la juventud de los diversos sectores sociales mediante el perfeccionamiento de la base jurídica, de la garantía de los derechos e intereses de la juventud, una mayor calidad del proceso docente, la mejora de las bases materiales y tecnológicas de las instituciones docentes y la solución de una serie de problemas relacionados con el empleo de los jóvenes.</w:t>
      </w:r>
    </w:p>
    <w:p w:rsidR="00E97F07" w:rsidRPr="00CF2B75" w:rsidRDefault="00E97F07" w:rsidP="00E97F07">
      <w:pPr>
        <w:pStyle w:val="SingleTxtG"/>
      </w:pPr>
      <w:r w:rsidRPr="00CF2B75">
        <w:t>11.</w:t>
      </w:r>
      <w:r w:rsidRPr="00CF2B75">
        <w:tab/>
        <w:t xml:space="preserve">Aumenta la cooperación en materia de derechos humanos entre Uzbekistán y el Fondo de las Naciones Unidas para la Infancia (UNICEF), la Organización Internacional del Trabajo (OIT), la Organización de las Naciones Unidas para la Educación, la Ciencia y la Cultura (UNESCO), la Organización para la Seguridad y la Cooperación en Europa (OSCE) y el Comité Internacional de la Cruz Roja (CICR). En 2008 se celebraron dos rondas del diálogo sobre derechos humanos entre la Unión Europea y Uzbekistán. </w:t>
      </w:r>
    </w:p>
    <w:p w:rsidR="00E97F07" w:rsidRPr="00CF2B75" w:rsidRDefault="00E97F07" w:rsidP="00E97F07">
      <w:pPr>
        <w:pStyle w:val="SingleTxtG"/>
      </w:pPr>
      <w:r w:rsidRPr="00CF2B75">
        <w:t>12.</w:t>
      </w:r>
      <w:r w:rsidRPr="00CF2B75">
        <w:tab/>
        <w:t xml:space="preserve">Durante el período comprendido entre 2006 y 2008, Uzbekistán redactó, aprobó y ejecutó un plan de acción nacional teniendo en cuenta las observaciones finales del Comité para la Eliminación de la Discriminación Racial. De conformidad con la práctica establecida, el Gobierno aprueba planes de acción nacionales para la aplicación de todas las observaciones finales de los órganos creados en virtud de tratados. Diez de esos planes se han ejecutado ya o se están ejecutando. </w:t>
      </w:r>
    </w:p>
    <w:p w:rsidR="00E97F07" w:rsidRPr="00CF2B75" w:rsidRDefault="00E97F07" w:rsidP="00E97F07">
      <w:pPr>
        <w:pStyle w:val="SingleTxtG"/>
      </w:pPr>
      <w:r w:rsidRPr="00CF2B75">
        <w:t>13.</w:t>
      </w:r>
      <w:r w:rsidRPr="00CF2B75">
        <w:tab/>
        <w:t>Uzbekistán tuvo en cuenta todas las observaciones del Comité sobre sus informes anteriores al preparar el informe consolidado sexto y séptimo relativo a la aplicación de la Convención Internacional sobre la Eliminación de todas las Formas de Discriminación Racial.</w:t>
      </w:r>
    </w:p>
    <w:p w:rsidR="00E97F07" w:rsidRPr="00CF2B75" w:rsidRDefault="00E97F07" w:rsidP="00E97F07">
      <w:pPr>
        <w:pStyle w:val="SingleTxtG"/>
      </w:pPr>
      <w:r w:rsidRPr="00CF2B75">
        <w:t>14.</w:t>
      </w:r>
      <w:r w:rsidRPr="00CF2B75">
        <w:tab/>
        <w:t>Durante la preparación del informe Uzbekistán se guió por las disposiciones del artículo 9 de la Convención, la nueva compilación de directrices relativas a la forma y el contenido de los informes que deben presentar los Estados partes en los tratados internacionales de derechos humanos</w:t>
      </w:r>
      <w:r w:rsidRPr="009719EA">
        <w:rPr>
          <w:sz w:val="18"/>
          <w:szCs w:val="18"/>
          <w:vertAlign w:val="superscript"/>
        </w:rPr>
        <w:footnoteReference w:id="4"/>
      </w:r>
      <w:r w:rsidRPr="00CF2B75">
        <w:t>, las observaciones y recomendaciones del Comité</w:t>
      </w:r>
      <w:r w:rsidRPr="009719EA">
        <w:rPr>
          <w:sz w:val="18"/>
          <w:szCs w:val="18"/>
          <w:vertAlign w:val="superscript"/>
        </w:rPr>
        <w:footnoteReference w:id="5"/>
      </w:r>
      <w:r w:rsidRPr="00CF2B75">
        <w:t xml:space="preserve"> los informes periódicos consolidados tercero, cuarto y quinto de Uzbekistán</w:t>
      </w:r>
      <w:r w:rsidRPr="009719EA">
        <w:rPr>
          <w:sz w:val="18"/>
          <w:szCs w:val="18"/>
          <w:vertAlign w:val="superscript"/>
        </w:rPr>
        <w:footnoteReference w:id="6"/>
      </w:r>
      <w:r w:rsidRPr="00CF2B75">
        <w:t xml:space="preserve"> y las observaciones generales del Comité sobre las cuestiones incluidas en la Convención. </w:t>
      </w:r>
    </w:p>
    <w:p w:rsidR="00E97F07" w:rsidRPr="00CF2B75" w:rsidRDefault="00E97F07" w:rsidP="00E97F07">
      <w:pPr>
        <w:pStyle w:val="SingleTxtG"/>
      </w:pPr>
      <w:r w:rsidRPr="00CF2B75">
        <w:t>15.</w:t>
      </w:r>
      <w:r w:rsidRPr="00CF2B75">
        <w:tab/>
        <w:t>En el informe se muestra el grado de desarrollo de la teoría política, social y jurídica en Uzbekistán con respecto a diversos aspectos de los derechos humanos, lo cual contribuye a que las organizaciones internacionales tengan conocimiento de la etapa de promoción, cumplimiento y protección de los derechos humanos en que se encuentra Uzbekistán.</w:t>
      </w:r>
    </w:p>
    <w:p w:rsidR="00E97F07" w:rsidRPr="00CF2B75" w:rsidRDefault="00E97F07" w:rsidP="00E97F07">
      <w:pPr>
        <w:pStyle w:val="SingleTxtG"/>
      </w:pPr>
      <w:r w:rsidRPr="00CF2B75">
        <w:t>16.</w:t>
      </w:r>
      <w:r w:rsidRPr="00CF2B75">
        <w:tab/>
        <w:t>En el informe se presta gran atención a los mecanismos legislativos, administrativos y de organización que garantizan los derechos en Uzbekistán. Se hace una reseña completa de la legislación vigente, que describen los fines y objetivos de las instituciones que han de aplicar en la práctica las disposiciones legislativas sobre derechos humanos y se ofrece información sobre las formas y tendencias de la coordinación de las actividades de las instituciones estatales encargadas de garantizar los derechos humanos. Esta información precisamente da una idea cabal de los mecanismos nacionales de derechos civiles y políticos y de la eficacia de la aplicación de las normas internacionales en ese ámbito.</w:t>
      </w:r>
    </w:p>
    <w:p w:rsidR="00E97F07" w:rsidRPr="00CF2B75" w:rsidRDefault="00E97F07" w:rsidP="00E97F07">
      <w:pPr>
        <w:pStyle w:val="HChG"/>
      </w:pPr>
      <w:bookmarkStart w:id="12" w:name="_Toc253411991"/>
      <w:bookmarkStart w:id="13" w:name="_Toc253469508"/>
      <w:bookmarkStart w:id="14" w:name="_Toc253469629"/>
      <w:bookmarkStart w:id="15" w:name="_Toc253471023"/>
      <w:bookmarkStart w:id="16" w:name="_Toc253475667"/>
      <w:bookmarkStart w:id="17" w:name="_Toc253477029"/>
      <w:r>
        <w:tab/>
      </w:r>
      <w:r w:rsidRPr="00CF2B75">
        <w:t>I.</w:t>
      </w:r>
      <w:r w:rsidRPr="00CF2B75">
        <w:tab/>
      </w:r>
      <w:bookmarkEnd w:id="12"/>
      <w:bookmarkEnd w:id="13"/>
      <w:bookmarkEnd w:id="14"/>
      <w:bookmarkEnd w:id="15"/>
      <w:bookmarkEnd w:id="16"/>
      <w:bookmarkEnd w:id="17"/>
      <w:r w:rsidRPr="00CF2B75">
        <w:t>Documento básico común</w:t>
      </w:r>
    </w:p>
    <w:p w:rsidR="00E97F07" w:rsidRPr="00CF2B75" w:rsidRDefault="00E97F07" w:rsidP="00E97F07">
      <w:pPr>
        <w:pStyle w:val="H1G"/>
      </w:pPr>
      <w:bookmarkStart w:id="18" w:name="_Toc253411992"/>
      <w:bookmarkStart w:id="19" w:name="_Toc253469509"/>
      <w:bookmarkStart w:id="20" w:name="_Toc253469630"/>
      <w:bookmarkStart w:id="21" w:name="_Toc253471024"/>
      <w:bookmarkStart w:id="22" w:name="_Toc253475668"/>
      <w:bookmarkStart w:id="23" w:name="_Toc253477030"/>
      <w:r>
        <w:tab/>
      </w:r>
      <w:r w:rsidRPr="00CF2B75">
        <w:t>1.</w:t>
      </w:r>
      <w:r w:rsidRPr="00CF2B75">
        <w:tab/>
        <w:t>Información general acerca del Estado que presenta el informe</w:t>
      </w:r>
      <w:bookmarkEnd w:id="18"/>
      <w:bookmarkEnd w:id="19"/>
      <w:bookmarkEnd w:id="20"/>
      <w:bookmarkEnd w:id="21"/>
      <w:bookmarkEnd w:id="22"/>
      <w:bookmarkEnd w:id="23"/>
    </w:p>
    <w:p w:rsidR="00E97F07" w:rsidRPr="00CF2B75" w:rsidRDefault="00E97F07" w:rsidP="00E97F07">
      <w:pPr>
        <w:pStyle w:val="H23G"/>
      </w:pPr>
      <w:bookmarkStart w:id="24" w:name="_Toc253411993"/>
      <w:bookmarkStart w:id="25" w:name="_Toc253469510"/>
      <w:bookmarkStart w:id="26" w:name="_Toc253469631"/>
      <w:bookmarkStart w:id="27" w:name="_Toc253471025"/>
      <w:bookmarkStart w:id="28" w:name="_Toc253475669"/>
      <w:bookmarkStart w:id="29" w:name="_Toc253477031"/>
      <w:r>
        <w:tab/>
      </w:r>
      <w:r w:rsidRPr="00CF2B75">
        <w:t>A.</w:t>
      </w:r>
      <w:r w:rsidRPr="00CF2B75">
        <w:tab/>
        <w:t>Características demográficas, económicas, sociales y culturales del Estado</w:t>
      </w:r>
      <w:bookmarkEnd w:id="24"/>
      <w:bookmarkEnd w:id="25"/>
      <w:bookmarkEnd w:id="26"/>
      <w:bookmarkEnd w:id="27"/>
      <w:bookmarkEnd w:id="28"/>
      <w:bookmarkEnd w:id="29"/>
    </w:p>
    <w:p w:rsidR="00E97F07" w:rsidRPr="00CF2B75" w:rsidRDefault="00E97F07" w:rsidP="00E97F07">
      <w:pPr>
        <w:pStyle w:val="SingleTxtG"/>
      </w:pPr>
      <w:r w:rsidRPr="00CF2B75">
        <w:t>17.</w:t>
      </w:r>
      <w:r w:rsidRPr="00CF2B75">
        <w:tab/>
        <w:t>La República de Uzbekistán es un Estado situado en el Asia central entre los dos mayores ríos de la región, el Amu-Dar</w:t>
      </w:r>
      <w:r>
        <w:t>i</w:t>
      </w:r>
      <w:r w:rsidRPr="00CF2B75">
        <w:t>a y el Sir-Daría. Limita con Kazajstán al norte y al noroeste, con Turkmenistán al suroeste, con el Afganistán al sur, con Tayikistán al sureste y con Kirguistán al noreste. Aproximadamente las cuatro quintas partes del territorio de Uzbekistán están ocupadas por valles desérticos. Las regiones orientales y sudorientales c</w:t>
      </w:r>
      <w:r>
        <w:t>omprenden las montañas del Tian-</w:t>
      </w:r>
      <w:r w:rsidRPr="00CF2B75">
        <w:t>Shan y las estribaciones de la cordillera de Guissar. En el extremo de la placa tectónica de Turán se encuentra la meseta de Ustyurt, el delta del Amu Daria, en la ribera meridional del mar de Aral, y el inmenso desierto de Kizil Kum. El clima de Uzbekistán es marcadamente continental.</w:t>
      </w:r>
    </w:p>
    <w:p w:rsidR="00E97F07" w:rsidRPr="00CF2B75" w:rsidRDefault="00E97F07" w:rsidP="00E97F07">
      <w:pPr>
        <w:pStyle w:val="SingleTxtG"/>
      </w:pPr>
      <w:r w:rsidRPr="00CF2B75">
        <w:t>18.</w:t>
      </w:r>
      <w:r w:rsidRPr="00CF2B75">
        <w:tab/>
        <w:t>El país tiene una superficie de 447.400 km</w:t>
      </w:r>
      <w:r w:rsidRPr="009719EA">
        <w:rPr>
          <w:vertAlign w:val="superscript"/>
        </w:rPr>
        <w:t>2</w:t>
      </w:r>
      <w:r w:rsidRPr="00CF2B75">
        <w:t xml:space="preserve"> y abarca la República de Karakalpakstán, 12 </w:t>
      </w:r>
      <w:r w:rsidRPr="009719EA">
        <w:rPr>
          <w:i/>
        </w:rPr>
        <w:t>viloyat</w:t>
      </w:r>
      <w:r w:rsidRPr="00CF2B75">
        <w:t xml:space="preserve"> (provincias) y la ciudad de Ta</w:t>
      </w:r>
      <w:r>
        <w:t>shkent, así como 121 ciudades y </w:t>
      </w:r>
      <w:r w:rsidRPr="00CF2B75">
        <w:t>163 distritos rurales. La población es de 27,4 millones de personas, y la capital, la ciudad de Tashkent</w:t>
      </w:r>
      <w:r>
        <w:t>.</w:t>
      </w:r>
    </w:p>
    <w:p w:rsidR="00E97F07" w:rsidRPr="00CF2B75" w:rsidRDefault="00E97F07" w:rsidP="00E97F07">
      <w:pPr>
        <w:pStyle w:val="H4G"/>
      </w:pPr>
      <w:bookmarkStart w:id="30" w:name="_Toc253469511"/>
      <w:bookmarkStart w:id="31" w:name="_Toc253469632"/>
      <w:bookmarkStart w:id="32" w:name="_Toc253471026"/>
      <w:bookmarkStart w:id="33" w:name="_Toc253475670"/>
      <w:bookmarkStart w:id="34" w:name="_Toc253477032"/>
      <w:r>
        <w:tab/>
      </w:r>
      <w:r>
        <w:tab/>
      </w:r>
      <w:r w:rsidRPr="00CF2B75">
        <w:t>Reseña histórica</w:t>
      </w:r>
      <w:bookmarkEnd w:id="30"/>
      <w:bookmarkEnd w:id="31"/>
      <w:bookmarkEnd w:id="32"/>
      <w:bookmarkEnd w:id="33"/>
      <w:bookmarkEnd w:id="34"/>
    </w:p>
    <w:p w:rsidR="00E97F07" w:rsidRPr="00CF2B75" w:rsidRDefault="00E97F07" w:rsidP="00E97F07">
      <w:pPr>
        <w:pStyle w:val="SingleTxtG"/>
      </w:pPr>
      <w:r w:rsidRPr="00CF2B75">
        <w:t>19.</w:t>
      </w:r>
      <w:r w:rsidRPr="00CF2B75">
        <w:tab/>
        <w:t>Las primeras pruebas históricas sobre los asentamientos en el Asia Central, incluido Uzbekistán, se remontan a mediados del primer milenio a. C. En el siglo VI a. C. se estableció en el Asia Central la dinastía persa de Aqueménides; en el siglo IV a. C., Alejandro Magno venció a esa dinastía. En adelante, el territorio de Uzbekistán formó parte total o parcialmente de grandes potencias de la antigüedad: los sucesores de Alejandro Magno</w:t>
      </w:r>
      <w:r>
        <w:t xml:space="preserve">, los seléucidas (siglos IV y </w:t>
      </w:r>
      <w:r w:rsidRPr="00CF2B75">
        <w:t xml:space="preserve">III a. C.), el reino greco-bactriano (siglos III y II a. C.) y el poderoso imperio Kushana del centro de la India (finales </w:t>
      </w:r>
      <w:r>
        <w:t>del siglo I al siglo IV d. C.).</w:t>
      </w:r>
    </w:p>
    <w:p w:rsidR="00E97F07" w:rsidRPr="00CF2B75" w:rsidRDefault="00E97F07" w:rsidP="00E97F07">
      <w:pPr>
        <w:pStyle w:val="SingleTxtG"/>
      </w:pPr>
      <w:r w:rsidRPr="00CF2B75">
        <w:t>20.</w:t>
      </w:r>
      <w:r w:rsidRPr="00CF2B75">
        <w:tab/>
        <w:t>El zoroastrismo y el Zend-Avesta, el libro sagrado del zoroastrismo, tuvieron su origen en la antigua provincia de Sogdiana, parte del Uzbekistán moderno. La Gran ruta de la seda pasaba por Uzbekistán e hizo sentir su influencia en el desarrollo histórico y cultural de la región.</w:t>
      </w:r>
    </w:p>
    <w:p w:rsidR="00E97F07" w:rsidRPr="00CF2B75" w:rsidRDefault="00E97F07" w:rsidP="00E97F07">
      <w:pPr>
        <w:pStyle w:val="SingleTxtG"/>
      </w:pPr>
      <w:r w:rsidRPr="00CF2B75">
        <w:t>21.</w:t>
      </w:r>
      <w:r w:rsidRPr="00CF2B75">
        <w:tab/>
        <w:t>Diversas culturas y civilizaciones contribuyeron a la formación del pueblo uzbeko, una comunidad étnica con raíces turcas. La historia de los uzbekos evolucionó en medio de contactos directos y mestizaje activo con los pueblos y las culturas iraníes.</w:t>
      </w:r>
    </w:p>
    <w:p w:rsidR="00E97F07" w:rsidRPr="00CF2B75" w:rsidRDefault="00E97F07" w:rsidP="00E97F07">
      <w:pPr>
        <w:pStyle w:val="SingleTxtG"/>
      </w:pPr>
      <w:r w:rsidRPr="00CF2B75">
        <w:t>22.</w:t>
      </w:r>
      <w:r w:rsidRPr="00CF2B75">
        <w:tab/>
        <w:t xml:space="preserve">En el siglo VIII el Asia Central, incluido el territorio de Uzbekistán, fue conquistada por los árabes e incluida en los dominios del califato árabe, conquista que estuvo acompañada de la implantación del islam. La nueva religión se difundió rápidamente entre la población, aunque ésta parcialmente profesaba el zoroastrismo y algunas otras religiones (budismo, maniqueísmo, cristianismo nestoriano). La difusión del islam hizo que la zona se incorporara en el territorio de la civilización islámica. </w:t>
      </w:r>
    </w:p>
    <w:p w:rsidR="00E97F07" w:rsidRPr="00CF2B75" w:rsidRDefault="00E97F07" w:rsidP="00E97F07">
      <w:pPr>
        <w:pStyle w:val="SingleTxtG"/>
      </w:pPr>
      <w:r w:rsidRPr="00CF2B75">
        <w:t>23.</w:t>
      </w:r>
      <w:r w:rsidRPr="00CF2B75">
        <w:tab/>
        <w:t>A finales del siglo XI el dominio de los árabes fue reemplazado por las dinastías locales. Entre los siglos XI y XII en el territorio de Uzbekistán existieron los Estados de los samánidas, los qarajánidas y los seléucidas.</w:t>
      </w:r>
    </w:p>
    <w:p w:rsidR="00E97F07" w:rsidRPr="00CF2B75" w:rsidRDefault="00E97F07" w:rsidP="008A1302">
      <w:pPr>
        <w:pStyle w:val="SingleTxtG"/>
        <w:keepNext/>
        <w:keepLines/>
      </w:pPr>
      <w:r w:rsidRPr="00CF2B75">
        <w:t>24.</w:t>
      </w:r>
      <w:r w:rsidRPr="00CF2B75">
        <w:tab/>
        <w:t>A principios del siglo XIII, el Asia Central (junto con Azerbaiyán y el Irán) durante un breve tiempo formó parte del Estado de los Reyes de Jorezm, qu</w:t>
      </w:r>
      <w:r>
        <w:t xml:space="preserve">e dejó de existir al sucumbir a </w:t>
      </w:r>
      <w:r w:rsidRPr="00CF2B75">
        <w:t>las hordas de Gengis Kan. A continuación el poder pasó a la dinastía de los timúridas. Fue</w:t>
      </w:r>
      <w:r>
        <w:t xml:space="preserve"> </w:t>
      </w:r>
      <w:r w:rsidRPr="00CF2B75">
        <w:t>la</w:t>
      </w:r>
      <w:r>
        <w:t xml:space="preserve"> </w:t>
      </w:r>
      <w:r w:rsidRPr="00CF2B75">
        <w:t>época de mayor desarrollo de la economía y florecimiento de la cultura (segunda mitad del siglo XIV y el siglo XV). La capital del Estado del Emir Timur (Tamerlán) era Samarcanda. El</w:t>
      </w:r>
      <w:r>
        <w:t xml:space="preserve"> </w:t>
      </w:r>
      <w:r w:rsidRPr="00CF2B75">
        <w:t>Estado de los timúridas en la Edad Media ocupaba un vasto territorio y creó un espacio jurídico y económico único. Esa época y la monarquía absoluta, que se formó en aquellos años, se puede considerar la base de la formación del Estado nacional de Uzbekistán.</w:t>
      </w:r>
    </w:p>
    <w:p w:rsidR="00E97F07" w:rsidRPr="00CF2B75" w:rsidRDefault="00E97F07" w:rsidP="00E97F07">
      <w:pPr>
        <w:pStyle w:val="SingleTxtG"/>
      </w:pPr>
      <w:r w:rsidRPr="00CF2B75">
        <w:t>25.</w:t>
      </w:r>
      <w:r w:rsidRPr="00CF2B75">
        <w:tab/>
        <w:t>Entre los siglos XV y XVI, el Estado de los timúridas fue sustituido por el de los saibánidas, que gobernaron hasta el siglo XVI. Cerca de cuatro siglos, empezando por el siglo XVI y hasta la conquista de Asia Central por Rusia en la segunda mitad del siglo XIX, en el territorio de Uzbekistán existieron tres janatos uzbekos: el janato de Bujara (emirato desde mediados del siglo XVIII), el de Jiva y el de Cocanda (Kokand).</w:t>
      </w:r>
    </w:p>
    <w:p w:rsidR="00E97F07" w:rsidRPr="00CF2B75" w:rsidRDefault="00E97F07" w:rsidP="00E97F07">
      <w:pPr>
        <w:pStyle w:val="SingleTxtG"/>
      </w:pPr>
      <w:r w:rsidRPr="00CF2B75">
        <w:t>26.</w:t>
      </w:r>
      <w:r w:rsidRPr="00CF2B75">
        <w:tab/>
        <w:t>En la segunda mitad del siglo XIX, la mayor parte del Asia Central, incluido Uzbekistán contemporáneo, fue anexada a Rusia. Se creó el Gobierno general de Turquestán.</w:t>
      </w:r>
    </w:p>
    <w:p w:rsidR="00E97F07" w:rsidRPr="00CF2B75" w:rsidRDefault="00E97F07" w:rsidP="00E97F07">
      <w:pPr>
        <w:pStyle w:val="SingleTxtG"/>
      </w:pPr>
      <w:r w:rsidRPr="00CF2B75">
        <w:t>27.</w:t>
      </w:r>
      <w:r w:rsidRPr="00CF2B75">
        <w:tab/>
        <w:t>Después de la revolución en Rusia, en 1920 se crearon las repúblicas populares soviéticas de Bujara y Jorezm.</w:t>
      </w:r>
    </w:p>
    <w:p w:rsidR="00E97F07" w:rsidRPr="00CF2B75" w:rsidRDefault="00E97F07" w:rsidP="00E97F07">
      <w:pPr>
        <w:pStyle w:val="SingleTxtG"/>
      </w:pPr>
      <w:r w:rsidRPr="00CF2B75">
        <w:t>28.</w:t>
      </w:r>
      <w:r w:rsidRPr="00CF2B75">
        <w:tab/>
        <w:t xml:space="preserve">En 1924 se llevó a cabo la división nacional y estatal del Asia Central. La República Socialista Soviética de Uzbekistán se creó el 27 de octubre de 1924. Al establecerse </w:t>
      </w:r>
      <w:r>
        <w:t>la</w:t>
      </w:r>
      <w:r w:rsidRPr="00CF2B75">
        <w:t xml:space="preserve"> división geográfica nacional, la RSS de Uzbekistán quedó integrada por territorios poblados principalmente por uzbekos. El 82% de los uzbekos vivían en la URSS, de ellos el 76% residía en la recién creada República. Por cerca de 70 años Uzbekistán formó parte de la URSS y su desarrollo demográfico y socioeconómico se caracterizó por la influencia que ejercían los procesos propios de la Unión Soviética.</w:t>
      </w:r>
    </w:p>
    <w:p w:rsidR="00E97F07" w:rsidRPr="00CF2B75" w:rsidRDefault="00E97F07" w:rsidP="00E97F07">
      <w:pPr>
        <w:pStyle w:val="SingleTxtG"/>
      </w:pPr>
      <w:r w:rsidRPr="00CF2B75">
        <w:t>29.</w:t>
      </w:r>
      <w:r w:rsidRPr="00CF2B75">
        <w:tab/>
        <w:t>El 1º de septiembre de 1991 fue un momento de cambio radical en la historia del país, cuando Uzbekistán proclamó su independencia. El 31 de agosto de 1991 el Soviet Supremo de la República de Uzbekistán adoptó la disposición relacionada con la proclamación de la independencia de la República, así como la Ley constitucional de las bases de la independencia estatal de la República de Uzbekistán.</w:t>
      </w:r>
    </w:p>
    <w:p w:rsidR="00E97F07" w:rsidRPr="00CF2B75" w:rsidRDefault="00E97F07" w:rsidP="00E97F07">
      <w:pPr>
        <w:pStyle w:val="H4G"/>
      </w:pPr>
      <w:bookmarkStart w:id="35" w:name="_Toc253469512"/>
      <w:bookmarkStart w:id="36" w:name="_Toc253469633"/>
      <w:bookmarkStart w:id="37" w:name="_Toc253471027"/>
      <w:bookmarkStart w:id="38" w:name="_Toc253475671"/>
      <w:bookmarkStart w:id="39" w:name="_Toc253477033"/>
      <w:r>
        <w:tab/>
      </w:r>
      <w:r>
        <w:tab/>
      </w:r>
      <w:r w:rsidRPr="00CF2B75">
        <w:t>Población</w:t>
      </w:r>
      <w:bookmarkEnd w:id="35"/>
      <w:bookmarkEnd w:id="36"/>
      <w:bookmarkEnd w:id="37"/>
      <w:bookmarkEnd w:id="38"/>
      <w:bookmarkEnd w:id="39"/>
    </w:p>
    <w:p w:rsidR="00E97F07" w:rsidRPr="00CF2B75" w:rsidRDefault="00E97F07" w:rsidP="00E97F07">
      <w:pPr>
        <w:pStyle w:val="SingleTxtG"/>
      </w:pPr>
      <w:r w:rsidRPr="00CF2B75">
        <w:t>30.</w:t>
      </w:r>
      <w:r w:rsidRPr="00CF2B75">
        <w:tab/>
        <w:t>La mayoría de la población (más de 21 millones de personas) son uzbekos, un pueblo de lengua turca con una antigua cultura propia. En la República viven también muchos otros pueblos, a saber, kazajos, tayikos, karakalpakos, kirguises, turcomanos, rusos, ucranios, tártaros, armenios, coreanos, uigures y otros.</w:t>
      </w:r>
    </w:p>
    <w:p w:rsidR="00E97F07" w:rsidRPr="00CF2B75" w:rsidRDefault="00E97F07" w:rsidP="00E97F07">
      <w:pPr>
        <w:pStyle w:val="SingleTxtG"/>
      </w:pPr>
      <w:r w:rsidRPr="00CF2B75">
        <w:t>31.</w:t>
      </w:r>
      <w:r w:rsidRPr="00CF2B75">
        <w:tab/>
        <w:t xml:space="preserve">Desde el punto de vista </w:t>
      </w:r>
      <w:r w:rsidRPr="009E3C7B">
        <w:rPr>
          <w:b/>
        </w:rPr>
        <w:t>antropológico</w:t>
      </w:r>
      <w:r w:rsidRPr="00CF2B75">
        <w:t>, los uzbekos son un pueblo mestizo con características tanto europeas como mongolas. Los antropólogos clasifican a los uzbekos entre los europeos meridionales del tipo de la zona de los valles del Asia Central. La población uzbeka de las ciudades y de los oasis agrícolas antiguos tiene relativamente pocos rasgos mongoles.</w:t>
      </w:r>
    </w:p>
    <w:p w:rsidR="00E97F07" w:rsidRPr="00CF2B75" w:rsidRDefault="00E97F07" w:rsidP="00E97F07">
      <w:pPr>
        <w:pStyle w:val="SingleTxtG"/>
      </w:pPr>
      <w:r w:rsidRPr="00CF2B75">
        <w:t>32.</w:t>
      </w:r>
      <w:r w:rsidRPr="00CF2B75">
        <w:tab/>
        <w:t>El idioma oficial de Uzbekistán es el uzbeko. La lengua literaria uzbeka pertenece al grupo karluk de la rama occidental de las lenguas túrquicas. Una de las características del uzbeko es su profunda vinculación con el idioma tayiko. El karakalpako pertenece al grupo kipchak de las lenguas turcas.</w:t>
      </w:r>
    </w:p>
    <w:p w:rsidR="00E97F07" w:rsidRPr="00CF2B75" w:rsidRDefault="00E97F07" w:rsidP="008A1302">
      <w:pPr>
        <w:pStyle w:val="SingleTxtG"/>
        <w:keepNext/>
        <w:keepLines/>
        <w:rPr>
          <w:lang w:val="es-ES_tradnl"/>
        </w:rPr>
      </w:pPr>
      <w:r w:rsidRPr="00CF2B75">
        <w:t>33.</w:t>
      </w:r>
      <w:r w:rsidRPr="00CF2B75">
        <w:tab/>
        <w:t xml:space="preserve">En lo que respecta a la </w:t>
      </w:r>
      <w:r w:rsidRPr="000713E0">
        <w:rPr>
          <w:b/>
        </w:rPr>
        <w:t>religión</w:t>
      </w:r>
      <w:r w:rsidRPr="00CF2B75">
        <w:t xml:space="preserve">, los creyentes uzbekos y karakalpakos son musulmanes suníes que pertenecen al </w:t>
      </w:r>
      <w:r w:rsidRPr="009E3C7B">
        <w:rPr>
          <w:i/>
        </w:rPr>
        <w:t>mahal hanafi</w:t>
      </w:r>
      <w:r w:rsidRPr="00CF2B75">
        <w:t xml:space="preserve"> (escuela jurídica). En Uzbekistán, como en toda el Asia Central, fue característica la fusión de la forma ortodoxa del islam con la tendencia mística denominada sufismo, así como</w:t>
      </w:r>
      <w:r w:rsidRPr="00CF2B75">
        <w:rPr>
          <w:lang w:val="es-ES_tradnl"/>
        </w:rPr>
        <w:t xml:space="preserve"> la prese</w:t>
      </w:r>
      <w:r>
        <w:rPr>
          <w:lang w:val="es-ES_tradnl"/>
        </w:rPr>
        <w:t>ncia de creencias anteriores al </w:t>
      </w:r>
      <w:r w:rsidRPr="00CF2B75">
        <w:rPr>
          <w:lang w:val="es-ES_tradnl"/>
        </w:rPr>
        <w:t>islam.</w:t>
      </w:r>
    </w:p>
    <w:p w:rsidR="00E97F07" w:rsidRPr="00CF2B75" w:rsidRDefault="00E97F07" w:rsidP="00E97F07">
      <w:pPr>
        <w:pStyle w:val="H4G"/>
        <w:rPr>
          <w:lang w:val="es-ES_tradnl"/>
        </w:rPr>
      </w:pPr>
      <w:r>
        <w:rPr>
          <w:lang w:val="es-ES_tradnl"/>
        </w:rPr>
        <w:tab/>
      </w:r>
      <w:r>
        <w:rPr>
          <w:lang w:val="es-ES_tradnl"/>
        </w:rPr>
        <w:tab/>
      </w:r>
      <w:r w:rsidRPr="00CF2B75">
        <w:rPr>
          <w:lang w:val="es-ES_tradnl"/>
        </w:rPr>
        <w:t>Indicadores demográficos</w:t>
      </w:r>
    </w:p>
    <w:p w:rsidR="00E97F07" w:rsidRPr="00CF2B75" w:rsidRDefault="00E97F07" w:rsidP="00E97F07">
      <w:pPr>
        <w:pStyle w:val="Heading1"/>
        <w:rPr>
          <w:lang w:val="es-ES_tradnl"/>
        </w:rPr>
      </w:pPr>
      <w:bookmarkStart w:id="40" w:name="_Toc253411994"/>
      <w:bookmarkStart w:id="41" w:name="_Toc253469533"/>
      <w:bookmarkStart w:id="42" w:name="_Toc253469634"/>
      <w:bookmarkStart w:id="43" w:name="_Toc253471028"/>
      <w:bookmarkStart w:id="44" w:name="_Toc253475672"/>
      <w:bookmarkStart w:id="45" w:name="_Toc253477034"/>
      <w:bookmarkStart w:id="46" w:name="_Toc253469513"/>
      <w:r w:rsidRPr="00CF2B75">
        <w:rPr>
          <w:lang w:val="es-ES_tradnl"/>
        </w:rPr>
        <w:t>Cuadro 1</w:t>
      </w:r>
      <w:bookmarkEnd w:id="46"/>
    </w:p>
    <w:p w:rsidR="00E97F07" w:rsidRDefault="00E97F07" w:rsidP="00E97F07">
      <w:pPr>
        <w:pStyle w:val="SingleTxtG"/>
        <w:jc w:val="left"/>
        <w:outlineLvl w:val="0"/>
        <w:rPr>
          <w:b/>
          <w:lang w:val="es-ES_tradnl"/>
        </w:rPr>
      </w:pPr>
      <w:bookmarkStart w:id="47" w:name="_Toc253469514"/>
      <w:r w:rsidRPr="00982B38">
        <w:rPr>
          <w:b/>
          <w:lang w:val="es-ES_tradnl"/>
        </w:rPr>
        <w:t>Población permanente, por sexo y edad</w:t>
      </w:r>
      <w:r w:rsidRPr="00982B38">
        <w:rPr>
          <w:sz w:val="18"/>
          <w:szCs w:val="18"/>
          <w:vertAlign w:val="superscript"/>
          <w:lang w:val="es-ES_tradnl"/>
        </w:rPr>
        <w:footnoteReference w:id="7"/>
      </w:r>
      <w:bookmarkEnd w:id="47"/>
    </w:p>
    <w:tbl>
      <w:tblPr>
        <w:tblStyle w:val="TableGrid10"/>
        <w:tblW w:w="96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25"/>
        <w:gridCol w:w="965"/>
        <w:gridCol w:w="966"/>
        <w:gridCol w:w="966"/>
        <w:gridCol w:w="965"/>
        <w:gridCol w:w="966"/>
        <w:gridCol w:w="966"/>
        <w:gridCol w:w="965"/>
        <w:gridCol w:w="966"/>
        <w:gridCol w:w="967"/>
      </w:tblGrid>
      <w:tr w:rsidR="00E97F07" w:rsidRPr="00692064" w:rsidTr="00E97F07">
        <w:trPr>
          <w:tblHeader/>
        </w:trPr>
        <w:tc>
          <w:tcPr>
            <w:tcW w:w="925" w:type="dxa"/>
            <w:tcBorders>
              <w:top w:val="single" w:sz="4" w:space="0" w:color="auto"/>
            </w:tcBorders>
            <w:shd w:val="clear" w:color="auto" w:fill="auto"/>
            <w:vAlign w:val="bottom"/>
          </w:tcPr>
          <w:p w:rsidR="00E97F07" w:rsidRPr="00692064" w:rsidRDefault="00E97F07" w:rsidP="00E97F07">
            <w:pPr>
              <w:spacing w:before="80" w:after="80" w:line="200" w:lineRule="exact"/>
              <w:rPr>
                <w:i/>
                <w:sz w:val="16"/>
                <w:szCs w:val="16"/>
              </w:rPr>
            </w:pPr>
          </w:p>
        </w:tc>
        <w:tc>
          <w:tcPr>
            <w:tcW w:w="2897" w:type="dxa"/>
            <w:gridSpan w:val="3"/>
            <w:tcBorders>
              <w:top w:val="single" w:sz="4" w:space="0" w:color="auto"/>
              <w:left w:val="nil"/>
              <w:bottom w:val="single" w:sz="4" w:space="0" w:color="auto"/>
              <w:right w:val="single" w:sz="24" w:space="0" w:color="FFFFFF"/>
            </w:tcBorders>
            <w:shd w:val="clear" w:color="auto" w:fill="auto"/>
            <w:vAlign w:val="bottom"/>
          </w:tcPr>
          <w:p w:rsidR="00E97F07" w:rsidRPr="00CF2B75" w:rsidRDefault="00E97F07" w:rsidP="00E97F07">
            <w:pPr>
              <w:spacing w:before="80" w:after="80" w:line="200" w:lineRule="exact"/>
              <w:ind w:left="113"/>
              <w:jc w:val="center"/>
              <w:rPr>
                <w:bCs/>
                <w:i/>
                <w:sz w:val="16"/>
                <w:lang w:val="es-ES_tradnl"/>
              </w:rPr>
            </w:pPr>
            <w:r w:rsidRPr="00CF2B75">
              <w:rPr>
                <w:bCs/>
                <w:i/>
                <w:sz w:val="16"/>
                <w:lang w:val="es-ES_tradnl"/>
              </w:rPr>
              <w:t>En enero de 2006</w:t>
            </w:r>
          </w:p>
        </w:tc>
        <w:tc>
          <w:tcPr>
            <w:tcW w:w="2897"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E97F07" w:rsidRPr="00CF2B75" w:rsidRDefault="00E97F07" w:rsidP="00E97F07">
            <w:pPr>
              <w:spacing w:before="80" w:after="80" w:line="200" w:lineRule="exact"/>
              <w:ind w:left="113"/>
              <w:jc w:val="center"/>
              <w:rPr>
                <w:bCs/>
                <w:i/>
                <w:sz w:val="16"/>
                <w:lang w:val="es-ES_tradnl"/>
              </w:rPr>
            </w:pPr>
            <w:r w:rsidRPr="00CF2B75">
              <w:rPr>
                <w:bCs/>
                <w:i/>
                <w:sz w:val="16"/>
                <w:lang w:val="es-ES_tradnl"/>
              </w:rPr>
              <w:t>En enero de 2007</w:t>
            </w:r>
          </w:p>
        </w:tc>
        <w:tc>
          <w:tcPr>
            <w:tcW w:w="2898" w:type="dxa"/>
            <w:gridSpan w:val="3"/>
            <w:tcBorders>
              <w:top w:val="single" w:sz="4" w:space="0" w:color="auto"/>
              <w:left w:val="single" w:sz="24" w:space="0" w:color="FFFFFF"/>
              <w:bottom w:val="single" w:sz="4" w:space="0" w:color="auto"/>
            </w:tcBorders>
            <w:shd w:val="clear" w:color="auto" w:fill="auto"/>
            <w:vAlign w:val="bottom"/>
          </w:tcPr>
          <w:p w:rsidR="00E97F07" w:rsidRPr="00CF2B75" w:rsidRDefault="00E97F07" w:rsidP="00E97F07">
            <w:pPr>
              <w:spacing w:before="80" w:after="80" w:line="200" w:lineRule="exact"/>
              <w:ind w:left="113"/>
              <w:jc w:val="center"/>
              <w:rPr>
                <w:bCs/>
                <w:i/>
                <w:sz w:val="16"/>
                <w:lang w:val="es-ES_tradnl"/>
              </w:rPr>
            </w:pPr>
            <w:r w:rsidRPr="00CF2B75">
              <w:rPr>
                <w:bCs/>
                <w:i/>
                <w:sz w:val="16"/>
                <w:lang w:val="es-ES_tradnl"/>
              </w:rPr>
              <w:t>En enero de 2008</w:t>
            </w:r>
          </w:p>
        </w:tc>
      </w:tr>
      <w:tr w:rsidR="00E97F07" w:rsidRPr="00692064" w:rsidTr="00E97F07">
        <w:trPr>
          <w:tblHeader/>
        </w:trPr>
        <w:tc>
          <w:tcPr>
            <w:tcW w:w="925" w:type="dxa"/>
            <w:tcBorders>
              <w:bottom w:val="single" w:sz="12" w:space="0" w:color="auto"/>
            </w:tcBorders>
            <w:shd w:val="clear" w:color="auto" w:fill="auto"/>
            <w:vAlign w:val="bottom"/>
          </w:tcPr>
          <w:p w:rsidR="00E97F07" w:rsidRPr="00692064" w:rsidRDefault="00E97F07" w:rsidP="00E97F07">
            <w:pPr>
              <w:spacing w:before="80" w:after="80" w:line="200" w:lineRule="exact"/>
              <w:jc w:val="right"/>
              <w:rPr>
                <w:i/>
                <w:sz w:val="16"/>
                <w:szCs w:val="16"/>
              </w:rPr>
            </w:pPr>
          </w:p>
        </w:tc>
        <w:tc>
          <w:tcPr>
            <w:tcW w:w="965" w:type="dxa"/>
            <w:tcBorders>
              <w:top w:val="single" w:sz="4" w:space="0" w:color="auto"/>
              <w:left w:val="nil"/>
              <w:bottom w:val="single" w:sz="12" w:space="0" w:color="auto"/>
            </w:tcBorders>
            <w:shd w:val="clear" w:color="auto" w:fill="auto"/>
            <w:vAlign w:val="bottom"/>
          </w:tcPr>
          <w:p w:rsidR="00E97F07" w:rsidRPr="00982B38" w:rsidRDefault="00E97F07" w:rsidP="00E97F07">
            <w:pPr>
              <w:spacing w:before="80" w:after="80" w:line="200" w:lineRule="exact"/>
              <w:ind w:left="113"/>
              <w:jc w:val="right"/>
              <w:rPr>
                <w:bCs/>
                <w:i/>
                <w:sz w:val="16"/>
                <w:lang w:val="es-ES_tradnl"/>
              </w:rPr>
            </w:pPr>
            <w:r w:rsidRPr="00982B38">
              <w:rPr>
                <w:bCs/>
                <w:i/>
                <w:sz w:val="16"/>
                <w:lang w:val="es-ES_tradnl"/>
              </w:rPr>
              <w:t>Ambos sexos</w:t>
            </w:r>
          </w:p>
        </w:tc>
        <w:tc>
          <w:tcPr>
            <w:tcW w:w="966" w:type="dxa"/>
            <w:tcBorders>
              <w:top w:val="single" w:sz="4" w:space="0" w:color="auto"/>
              <w:bottom w:val="single" w:sz="12" w:space="0" w:color="auto"/>
            </w:tcBorders>
            <w:shd w:val="clear" w:color="auto" w:fill="auto"/>
            <w:vAlign w:val="bottom"/>
          </w:tcPr>
          <w:p w:rsidR="00E97F07" w:rsidRPr="00982B38" w:rsidRDefault="00E97F07" w:rsidP="00E97F07">
            <w:pPr>
              <w:spacing w:before="80" w:after="80" w:line="200" w:lineRule="exact"/>
              <w:ind w:left="113"/>
              <w:jc w:val="right"/>
              <w:rPr>
                <w:bCs/>
                <w:i/>
                <w:sz w:val="16"/>
                <w:lang w:val="es-ES_tradnl"/>
              </w:rPr>
            </w:pPr>
            <w:r w:rsidRPr="00982B38">
              <w:rPr>
                <w:bCs/>
                <w:i/>
                <w:sz w:val="16"/>
                <w:lang w:val="es-ES_tradnl"/>
              </w:rPr>
              <w:t>Hombres</w:t>
            </w:r>
          </w:p>
        </w:tc>
        <w:tc>
          <w:tcPr>
            <w:tcW w:w="966" w:type="dxa"/>
            <w:tcBorders>
              <w:top w:val="single" w:sz="4" w:space="0" w:color="auto"/>
              <w:bottom w:val="single" w:sz="12" w:space="0" w:color="auto"/>
              <w:right w:val="single" w:sz="24" w:space="0" w:color="FFFFFF"/>
            </w:tcBorders>
            <w:shd w:val="clear" w:color="auto" w:fill="auto"/>
            <w:vAlign w:val="bottom"/>
          </w:tcPr>
          <w:p w:rsidR="00E97F07" w:rsidRPr="00982B38" w:rsidRDefault="00E97F07" w:rsidP="00E97F07">
            <w:pPr>
              <w:spacing w:before="80" w:after="80" w:line="200" w:lineRule="exact"/>
              <w:ind w:left="113"/>
              <w:jc w:val="right"/>
              <w:rPr>
                <w:bCs/>
                <w:i/>
                <w:sz w:val="16"/>
                <w:lang w:val="es-ES_tradnl"/>
              </w:rPr>
            </w:pPr>
            <w:r w:rsidRPr="00982B38">
              <w:rPr>
                <w:bCs/>
                <w:i/>
                <w:sz w:val="16"/>
                <w:lang w:val="es-ES_tradnl"/>
              </w:rPr>
              <w:t>Mujeres</w:t>
            </w:r>
          </w:p>
        </w:tc>
        <w:tc>
          <w:tcPr>
            <w:tcW w:w="965" w:type="dxa"/>
            <w:tcBorders>
              <w:top w:val="single" w:sz="4" w:space="0" w:color="auto"/>
              <w:left w:val="single" w:sz="24" w:space="0" w:color="FFFFFF"/>
              <w:bottom w:val="single" w:sz="12" w:space="0" w:color="auto"/>
            </w:tcBorders>
            <w:shd w:val="clear" w:color="auto" w:fill="auto"/>
            <w:vAlign w:val="bottom"/>
          </w:tcPr>
          <w:p w:rsidR="00E97F07" w:rsidRPr="00982B38" w:rsidRDefault="00E97F07" w:rsidP="00E97F07">
            <w:pPr>
              <w:spacing w:before="80" w:after="80" w:line="200" w:lineRule="exact"/>
              <w:ind w:left="113" w:hanging="35"/>
              <w:jc w:val="right"/>
              <w:rPr>
                <w:bCs/>
                <w:i/>
                <w:sz w:val="16"/>
                <w:lang w:val="es-ES_tradnl"/>
              </w:rPr>
            </w:pPr>
            <w:r w:rsidRPr="00982B38">
              <w:rPr>
                <w:bCs/>
                <w:i/>
                <w:sz w:val="16"/>
                <w:lang w:val="es-ES_tradnl"/>
              </w:rPr>
              <w:t>Ambos sexos</w:t>
            </w:r>
          </w:p>
        </w:tc>
        <w:tc>
          <w:tcPr>
            <w:tcW w:w="966" w:type="dxa"/>
            <w:tcBorders>
              <w:top w:val="single" w:sz="4" w:space="0" w:color="auto"/>
              <w:bottom w:val="single" w:sz="12" w:space="0" w:color="auto"/>
            </w:tcBorders>
            <w:shd w:val="clear" w:color="auto" w:fill="auto"/>
            <w:vAlign w:val="bottom"/>
          </w:tcPr>
          <w:p w:rsidR="00E97F07" w:rsidRPr="00982B38" w:rsidRDefault="00E97F07" w:rsidP="00E97F07">
            <w:pPr>
              <w:spacing w:before="80" w:after="80" w:line="200" w:lineRule="exact"/>
              <w:ind w:left="113"/>
              <w:jc w:val="right"/>
              <w:rPr>
                <w:bCs/>
                <w:i/>
                <w:sz w:val="16"/>
                <w:lang w:val="es-ES_tradnl"/>
              </w:rPr>
            </w:pPr>
            <w:r w:rsidRPr="00982B38">
              <w:rPr>
                <w:bCs/>
                <w:i/>
                <w:sz w:val="16"/>
                <w:lang w:val="es-ES_tradnl"/>
              </w:rPr>
              <w:t>Hombres</w:t>
            </w:r>
          </w:p>
        </w:tc>
        <w:tc>
          <w:tcPr>
            <w:tcW w:w="966" w:type="dxa"/>
            <w:tcBorders>
              <w:top w:val="single" w:sz="4" w:space="0" w:color="auto"/>
              <w:bottom w:val="single" w:sz="12" w:space="0" w:color="auto"/>
              <w:right w:val="single" w:sz="24" w:space="0" w:color="FFFFFF"/>
            </w:tcBorders>
            <w:shd w:val="clear" w:color="auto" w:fill="auto"/>
            <w:vAlign w:val="bottom"/>
          </w:tcPr>
          <w:p w:rsidR="00E97F07" w:rsidRPr="00982B38" w:rsidRDefault="00E97F07" w:rsidP="00E97F07">
            <w:pPr>
              <w:spacing w:before="80" w:after="80" w:line="200" w:lineRule="exact"/>
              <w:ind w:left="113"/>
              <w:jc w:val="right"/>
              <w:rPr>
                <w:bCs/>
                <w:i/>
                <w:sz w:val="16"/>
                <w:lang w:val="es-ES_tradnl"/>
              </w:rPr>
            </w:pPr>
            <w:r w:rsidRPr="00982B38">
              <w:rPr>
                <w:bCs/>
                <w:i/>
                <w:sz w:val="16"/>
                <w:lang w:val="es-ES_tradnl"/>
              </w:rPr>
              <w:t>Mujeres</w:t>
            </w:r>
          </w:p>
        </w:tc>
        <w:tc>
          <w:tcPr>
            <w:tcW w:w="965" w:type="dxa"/>
            <w:tcBorders>
              <w:top w:val="single" w:sz="4" w:space="0" w:color="auto"/>
              <w:left w:val="single" w:sz="24" w:space="0" w:color="FFFFFF"/>
              <w:bottom w:val="single" w:sz="12" w:space="0" w:color="auto"/>
            </w:tcBorders>
            <w:shd w:val="clear" w:color="auto" w:fill="auto"/>
            <w:vAlign w:val="bottom"/>
          </w:tcPr>
          <w:p w:rsidR="00E97F07" w:rsidRPr="00982B38" w:rsidRDefault="00E97F07" w:rsidP="00E97F07">
            <w:pPr>
              <w:spacing w:before="80" w:after="80" w:line="200" w:lineRule="exact"/>
              <w:ind w:left="113" w:hanging="32"/>
              <w:jc w:val="right"/>
              <w:rPr>
                <w:bCs/>
                <w:i/>
                <w:sz w:val="16"/>
                <w:lang w:val="es-ES_tradnl"/>
              </w:rPr>
            </w:pPr>
            <w:r w:rsidRPr="00982B38">
              <w:rPr>
                <w:bCs/>
                <w:i/>
                <w:sz w:val="16"/>
                <w:lang w:val="es-ES_tradnl"/>
              </w:rPr>
              <w:t>Ambos sexos</w:t>
            </w:r>
          </w:p>
        </w:tc>
        <w:tc>
          <w:tcPr>
            <w:tcW w:w="966" w:type="dxa"/>
            <w:tcBorders>
              <w:top w:val="single" w:sz="4" w:space="0" w:color="auto"/>
              <w:bottom w:val="single" w:sz="12" w:space="0" w:color="auto"/>
            </w:tcBorders>
            <w:shd w:val="clear" w:color="auto" w:fill="auto"/>
            <w:vAlign w:val="bottom"/>
          </w:tcPr>
          <w:p w:rsidR="00E97F07" w:rsidRPr="00982B38" w:rsidRDefault="00E97F07" w:rsidP="00E97F07">
            <w:pPr>
              <w:spacing w:before="80" w:after="80" w:line="200" w:lineRule="exact"/>
              <w:ind w:left="113"/>
              <w:jc w:val="right"/>
              <w:rPr>
                <w:bCs/>
                <w:i/>
                <w:sz w:val="16"/>
                <w:lang w:val="es-ES_tradnl"/>
              </w:rPr>
            </w:pPr>
            <w:r w:rsidRPr="00982B38">
              <w:rPr>
                <w:bCs/>
                <w:i/>
                <w:sz w:val="16"/>
                <w:lang w:val="es-ES_tradnl"/>
              </w:rPr>
              <w:t>Hombres</w:t>
            </w:r>
          </w:p>
        </w:tc>
        <w:tc>
          <w:tcPr>
            <w:tcW w:w="967" w:type="dxa"/>
            <w:tcBorders>
              <w:top w:val="single" w:sz="4" w:space="0" w:color="auto"/>
              <w:bottom w:val="single" w:sz="12" w:space="0" w:color="auto"/>
            </w:tcBorders>
            <w:shd w:val="clear" w:color="auto" w:fill="auto"/>
            <w:vAlign w:val="bottom"/>
          </w:tcPr>
          <w:p w:rsidR="00E97F07" w:rsidRPr="00982B38" w:rsidRDefault="00E97F07" w:rsidP="00E97F07">
            <w:pPr>
              <w:spacing w:before="80" w:after="80" w:line="200" w:lineRule="exact"/>
              <w:ind w:left="113"/>
              <w:jc w:val="right"/>
              <w:rPr>
                <w:bCs/>
                <w:i/>
                <w:sz w:val="16"/>
                <w:lang w:val="es-ES_tradnl"/>
              </w:rPr>
            </w:pPr>
            <w:r w:rsidRPr="00982B38">
              <w:rPr>
                <w:bCs/>
                <w:i/>
                <w:sz w:val="16"/>
                <w:lang w:val="es-ES_tradnl"/>
              </w:rPr>
              <w:t>Mujeres</w:t>
            </w:r>
          </w:p>
        </w:tc>
      </w:tr>
      <w:tr w:rsidR="00E97F07" w:rsidRPr="00692064" w:rsidTr="00E97F07">
        <w:tc>
          <w:tcPr>
            <w:tcW w:w="925" w:type="dxa"/>
            <w:tcBorders>
              <w:top w:val="single" w:sz="4" w:space="0" w:color="auto"/>
            </w:tcBorders>
            <w:shd w:val="clear" w:color="auto" w:fill="auto"/>
            <w:vAlign w:val="bottom"/>
          </w:tcPr>
          <w:p w:rsidR="00E97F07" w:rsidRPr="00692064" w:rsidRDefault="00E97F07" w:rsidP="00E97F07">
            <w:pPr>
              <w:adjustRightInd w:val="0"/>
              <w:snapToGrid w:val="0"/>
              <w:spacing w:before="40" w:after="40" w:line="220" w:lineRule="exact"/>
              <w:rPr>
                <w:snapToGrid w:val="0"/>
                <w:sz w:val="18"/>
                <w:szCs w:val="18"/>
              </w:rPr>
            </w:pPr>
            <w:r w:rsidRPr="00692064">
              <w:rPr>
                <w:snapToGrid w:val="0"/>
                <w:sz w:val="18"/>
                <w:szCs w:val="18"/>
              </w:rPr>
              <w:t>0–4</w:t>
            </w:r>
          </w:p>
        </w:tc>
        <w:tc>
          <w:tcPr>
            <w:tcW w:w="965" w:type="dxa"/>
            <w:tcBorders>
              <w:top w:val="single" w:sz="4" w:space="0" w:color="auto"/>
              <w:left w:val="nil"/>
            </w:tcBorders>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2 570 482</w:t>
            </w:r>
          </w:p>
        </w:tc>
        <w:tc>
          <w:tcPr>
            <w:tcW w:w="966" w:type="dxa"/>
            <w:tcBorders>
              <w:top w:val="single" w:sz="4" w:space="0" w:color="auto"/>
            </w:tcBorders>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1 322 666</w:t>
            </w:r>
          </w:p>
        </w:tc>
        <w:tc>
          <w:tcPr>
            <w:tcW w:w="966" w:type="dxa"/>
            <w:tcBorders>
              <w:top w:val="single" w:sz="4" w:space="0" w:color="auto"/>
            </w:tcBorders>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1 247 816</w:t>
            </w:r>
          </w:p>
        </w:tc>
        <w:tc>
          <w:tcPr>
            <w:tcW w:w="965" w:type="dxa"/>
            <w:tcBorders>
              <w:top w:val="single" w:sz="4" w:space="0" w:color="auto"/>
            </w:tcBorders>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2 616 164</w:t>
            </w:r>
          </w:p>
        </w:tc>
        <w:tc>
          <w:tcPr>
            <w:tcW w:w="966" w:type="dxa"/>
            <w:tcBorders>
              <w:top w:val="single" w:sz="4" w:space="0" w:color="auto"/>
            </w:tcBorders>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1 346 962</w:t>
            </w:r>
          </w:p>
        </w:tc>
        <w:tc>
          <w:tcPr>
            <w:tcW w:w="966" w:type="dxa"/>
            <w:tcBorders>
              <w:top w:val="single" w:sz="4" w:space="0" w:color="auto"/>
            </w:tcBorders>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1 269 202</w:t>
            </w:r>
          </w:p>
        </w:tc>
        <w:tc>
          <w:tcPr>
            <w:tcW w:w="965" w:type="dxa"/>
            <w:tcBorders>
              <w:top w:val="single" w:sz="4" w:space="0" w:color="auto"/>
            </w:tcBorders>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2 694 264</w:t>
            </w:r>
          </w:p>
        </w:tc>
        <w:tc>
          <w:tcPr>
            <w:tcW w:w="966" w:type="dxa"/>
            <w:tcBorders>
              <w:top w:val="single" w:sz="4" w:space="0" w:color="auto"/>
            </w:tcBorders>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1 386 885</w:t>
            </w:r>
          </w:p>
        </w:tc>
        <w:tc>
          <w:tcPr>
            <w:tcW w:w="967" w:type="dxa"/>
            <w:tcBorders>
              <w:top w:val="single" w:sz="4" w:space="0" w:color="auto"/>
            </w:tcBorders>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1 307 379</w:t>
            </w:r>
          </w:p>
        </w:tc>
      </w:tr>
      <w:tr w:rsidR="00E97F07" w:rsidRPr="00692064" w:rsidTr="00E97F07">
        <w:tc>
          <w:tcPr>
            <w:tcW w:w="925" w:type="dxa"/>
            <w:shd w:val="clear" w:color="auto" w:fill="auto"/>
            <w:vAlign w:val="bottom"/>
          </w:tcPr>
          <w:p w:rsidR="00E97F07" w:rsidRPr="00692064" w:rsidRDefault="00E97F07" w:rsidP="00E97F07">
            <w:pPr>
              <w:adjustRightInd w:val="0"/>
              <w:snapToGrid w:val="0"/>
              <w:spacing w:before="40" w:after="40" w:line="220" w:lineRule="exact"/>
              <w:rPr>
                <w:snapToGrid w:val="0"/>
                <w:sz w:val="18"/>
                <w:szCs w:val="18"/>
              </w:rPr>
            </w:pPr>
            <w:r w:rsidRPr="00692064">
              <w:rPr>
                <w:snapToGrid w:val="0"/>
                <w:sz w:val="18"/>
                <w:szCs w:val="18"/>
              </w:rPr>
              <w:t>5–9</w:t>
            </w:r>
          </w:p>
        </w:tc>
        <w:tc>
          <w:tcPr>
            <w:tcW w:w="965" w:type="dxa"/>
            <w:tcBorders>
              <w:left w:val="nil"/>
            </w:tcBorders>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2 759 615</w:t>
            </w:r>
          </w:p>
        </w:tc>
        <w:tc>
          <w:tcPr>
            <w:tcW w:w="966"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1 414 934</w:t>
            </w:r>
          </w:p>
        </w:tc>
        <w:tc>
          <w:tcPr>
            <w:tcW w:w="966"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1 344 681</w:t>
            </w:r>
          </w:p>
        </w:tc>
        <w:tc>
          <w:tcPr>
            <w:tcW w:w="965"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2 643 618</w:t>
            </w:r>
          </w:p>
        </w:tc>
        <w:tc>
          <w:tcPr>
            <w:tcW w:w="966"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1 354 913</w:t>
            </w:r>
          </w:p>
        </w:tc>
        <w:tc>
          <w:tcPr>
            <w:tcW w:w="966"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1 288 705</w:t>
            </w:r>
          </w:p>
        </w:tc>
        <w:tc>
          <w:tcPr>
            <w:tcW w:w="965"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2 576 951</w:t>
            </w:r>
          </w:p>
        </w:tc>
        <w:tc>
          <w:tcPr>
            <w:tcW w:w="966"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1 321 589</w:t>
            </w:r>
          </w:p>
        </w:tc>
        <w:tc>
          <w:tcPr>
            <w:tcW w:w="967"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1 255 362</w:t>
            </w:r>
          </w:p>
        </w:tc>
      </w:tr>
      <w:tr w:rsidR="00E97F07" w:rsidRPr="00692064" w:rsidTr="00E97F07">
        <w:tc>
          <w:tcPr>
            <w:tcW w:w="925" w:type="dxa"/>
            <w:shd w:val="clear" w:color="auto" w:fill="auto"/>
            <w:vAlign w:val="bottom"/>
          </w:tcPr>
          <w:p w:rsidR="00E97F07" w:rsidRPr="00692064" w:rsidRDefault="00E97F07" w:rsidP="00E97F07">
            <w:pPr>
              <w:adjustRightInd w:val="0"/>
              <w:snapToGrid w:val="0"/>
              <w:spacing w:before="40" w:after="40" w:line="220" w:lineRule="exact"/>
              <w:rPr>
                <w:snapToGrid w:val="0"/>
                <w:sz w:val="18"/>
                <w:szCs w:val="18"/>
              </w:rPr>
            </w:pPr>
            <w:r w:rsidRPr="00692064">
              <w:rPr>
                <w:snapToGrid w:val="0"/>
                <w:sz w:val="18"/>
                <w:szCs w:val="18"/>
              </w:rPr>
              <w:t>10–14</w:t>
            </w:r>
          </w:p>
        </w:tc>
        <w:tc>
          <w:tcPr>
            <w:tcW w:w="965" w:type="dxa"/>
            <w:tcBorders>
              <w:left w:val="nil"/>
            </w:tcBorders>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3 244 610</w:t>
            </w:r>
          </w:p>
        </w:tc>
        <w:tc>
          <w:tcPr>
            <w:tcW w:w="966"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1 654 319</w:t>
            </w:r>
          </w:p>
        </w:tc>
        <w:tc>
          <w:tcPr>
            <w:tcW w:w="966"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1 590 291</w:t>
            </w:r>
          </w:p>
        </w:tc>
        <w:tc>
          <w:tcPr>
            <w:tcW w:w="965"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3 176 436</w:t>
            </w:r>
          </w:p>
        </w:tc>
        <w:tc>
          <w:tcPr>
            <w:tcW w:w="966"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1 623 806</w:t>
            </w:r>
          </w:p>
        </w:tc>
        <w:tc>
          <w:tcPr>
            <w:tcW w:w="966"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1 552 630</w:t>
            </w:r>
          </w:p>
        </w:tc>
        <w:tc>
          <w:tcPr>
            <w:tcW w:w="965"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3 094 166</w:t>
            </w:r>
          </w:p>
        </w:tc>
        <w:tc>
          <w:tcPr>
            <w:tcW w:w="966"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1 583 356</w:t>
            </w:r>
          </w:p>
        </w:tc>
        <w:tc>
          <w:tcPr>
            <w:tcW w:w="967"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1 510 810</w:t>
            </w:r>
          </w:p>
        </w:tc>
      </w:tr>
      <w:tr w:rsidR="00E97F07" w:rsidRPr="00692064" w:rsidTr="00E97F07">
        <w:tc>
          <w:tcPr>
            <w:tcW w:w="925" w:type="dxa"/>
            <w:shd w:val="clear" w:color="auto" w:fill="auto"/>
            <w:vAlign w:val="bottom"/>
          </w:tcPr>
          <w:p w:rsidR="00E97F07" w:rsidRPr="00692064" w:rsidRDefault="00E97F07" w:rsidP="00E97F07">
            <w:pPr>
              <w:adjustRightInd w:val="0"/>
              <w:snapToGrid w:val="0"/>
              <w:spacing w:before="40" w:after="40" w:line="220" w:lineRule="exact"/>
              <w:rPr>
                <w:snapToGrid w:val="0"/>
                <w:sz w:val="18"/>
                <w:szCs w:val="18"/>
              </w:rPr>
            </w:pPr>
            <w:r w:rsidRPr="00692064">
              <w:rPr>
                <w:snapToGrid w:val="0"/>
                <w:sz w:val="18"/>
                <w:szCs w:val="18"/>
              </w:rPr>
              <w:t>15–19</w:t>
            </w:r>
          </w:p>
        </w:tc>
        <w:tc>
          <w:tcPr>
            <w:tcW w:w="965" w:type="dxa"/>
            <w:tcBorders>
              <w:left w:val="nil"/>
            </w:tcBorders>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3 144 151</w:t>
            </w:r>
          </w:p>
        </w:tc>
        <w:tc>
          <w:tcPr>
            <w:tcW w:w="966"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1 596 309</w:t>
            </w:r>
          </w:p>
        </w:tc>
        <w:tc>
          <w:tcPr>
            <w:tcW w:w="966"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1 547 842</w:t>
            </w:r>
          </w:p>
        </w:tc>
        <w:tc>
          <w:tcPr>
            <w:tcW w:w="965"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3 185 310</w:t>
            </w:r>
          </w:p>
        </w:tc>
        <w:tc>
          <w:tcPr>
            <w:tcW w:w="966"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1 617 582</w:t>
            </w:r>
          </w:p>
        </w:tc>
        <w:tc>
          <w:tcPr>
            <w:tcW w:w="966"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1 567 728</w:t>
            </w:r>
          </w:p>
        </w:tc>
        <w:tc>
          <w:tcPr>
            <w:tcW w:w="965"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3 206 403</w:t>
            </w:r>
          </w:p>
        </w:tc>
        <w:tc>
          <w:tcPr>
            <w:tcW w:w="966"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1 630 996</w:t>
            </w:r>
          </w:p>
        </w:tc>
        <w:tc>
          <w:tcPr>
            <w:tcW w:w="967"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1 575 407</w:t>
            </w:r>
          </w:p>
        </w:tc>
      </w:tr>
      <w:tr w:rsidR="00E97F07" w:rsidRPr="00692064" w:rsidTr="00E97F07">
        <w:tc>
          <w:tcPr>
            <w:tcW w:w="925" w:type="dxa"/>
            <w:shd w:val="clear" w:color="auto" w:fill="auto"/>
            <w:vAlign w:val="bottom"/>
          </w:tcPr>
          <w:p w:rsidR="00E97F07" w:rsidRPr="00692064" w:rsidRDefault="00E97F07" w:rsidP="00E97F07">
            <w:pPr>
              <w:adjustRightInd w:val="0"/>
              <w:snapToGrid w:val="0"/>
              <w:spacing w:before="40" w:after="40" w:line="220" w:lineRule="exact"/>
              <w:rPr>
                <w:snapToGrid w:val="0"/>
                <w:sz w:val="18"/>
                <w:szCs w:val="18"/>
              </w:rPr>
            </w:pPr>
            <w:r w:rsidRPr="00692064">
              <w:rPr>
                <w:snapToGrid w:val="0"/>
                <w:sz w:val="18"/>
                <w:szCs w:val="18"/>
              </w:rPr>
              <w:t>20–24</w:t>
            </w:r>
          </w:p>
        </w:tc>
        <w:tc>
          <w:tcPr>
            <w:tcW w:w="965" w:type="dxa"/>
            <w:tcBorders>
              <w:left w:val="nil"/>
            </w:tcBorders>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2 682 242</w:t>
            </w:r>
          </w:p>
        </w:tc>
        <w:tc>
          <w:tcPr>
            <w:tcW w:w="966"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1 348 775</w:t>
            </w:r>
          </w:p>
        </w:tc>
        <w:tc>
          <w:tcPr>
            <w:tcW w:w="966"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1 333 467</w:t>
            </w:r>
          </w:p>
        </w:tc>
        <w:tc>
          <w:tcPr>
            <w:tcW w:w="965"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2 804 461</w:t>
            </w:r>
          </w:p>
        </w:tc>
        <w:tc>
          <w:tcPr>
            <w:tcW w:w="966"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1 411 284</w:t>
            </w:r>
          </w:p>
        </w:tc>
        <w:tc>
          <w:tcPr>
            <w:tcW w:w="966"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1 393 177</w:t>
            </w:r>
          </w:p>
        </w:tc>
        <w:tc>
          <w:tcPr>
            <w:tcW w:w="965"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2 919 718</w:t>
            </w:r>
          </w:p>
        </w:tc>
        <w:tc>
          <w:tcPr>
            <w:tcW w:w="966"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1 470 500</w:t>
            </w:r>
          </w:p>
        </w:tc>
        <w:tc>
          <w:tcPr>
            <w:tcW w:w="967"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1 449 218</w:t>
            </w:r>
          </w:p>
        </w:tc>
      </w:tr>
      <w:tr w:rsidR="00E97F07" w:rsidRPr="00692064" w:rsidTr="00E97F07">
        <w:tc>
          <w:tcPr>
            <w:tcW w:w="925" w:type="dxa"/>
            <w:shd w:val="clear" w:color="auto" w:fill="auto"/>
            <w:vAlign w:val="bottom"/>
          </w:tcPr>
          <w:p w:rsidR="00E97F07" w:rsidRPr="00692064" w:rsidRDefault="00E97F07" w:rsidP="00E97F07">
            <w:pPr>
              <w:adjustRightInd w:val="0"/>
              <w:snapToGrid w:val="0"/>
              <w:spacing w:before="40" w:after="40" w:line="220" w:lineRule="exact"/>
              <w:rPr>
                <w:snapToGrid w:val="0"/>
                <w:sz w:val="18"/>
                <w:szCs w:val="18"/>
              </w:rPr>
            </w:pPr>
            <w:r w:rsidRPr="00692064">
              <w:rPr>
                <w:snapToGrid w:val="0"/>
                <w:sz w:val="18"/>
                <w:szCs w:val="18"/>
              </w:rPr>
              <w:t>25–29</w:t>
            </w:r>
          </w:p>
        </w:tc>
        <w:tc>
          <w:tcPr>
            <w:tcW w:w="965" w:type="dxa"/>
            <w:tcBorders>
              <w:left w:val="nil"/>
            </w:tcBorders>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2 194 791</w:t>
            </w:r>
          </w:p>
        </w:tc>
        <w:tc>
          <w:tcPr>
            <w:tcW w:w="966"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1 103 322</w:t>
            </w:r>
          </w:p>
        </w:tc>
        <w:tc>
          <w:tcPr>
            <w:tcW w:w="966"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1 091 469</w:t>
            </w:r>
          </w:p>
        </w:tc>
        <w:tc>
          <w:tcPr>
            <w:tcW w:w="965"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2 244 445</w:t>
            </w:r>
          </w:p>
        </w:tc>
        <w:tc>
          <w:tcPr>
            <w:tcW w:w="966"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1 129 013</w:t>
            </w:r>
          </w:p>
        </w:tc>
        <w:tc>
          <w:tcPr>
            <w:tcW w:w="966"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1 115 432</w:t>
            </w:r>
          </w:p>
        </w:tc>
        <w:tc>
          <w:tcPr>
            <w:tcW w:w="965"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2 321 216</w:t>
            </w:r>
          </w:p>
        </w:tc>
        <w:tc>
          <w:tcPr>
            <w:tcW w:w="966"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1 167 253</w:t>
            </w:r>
          </w:p>
        </w:tc>
        <w:tc>
          <w:tcPr>
            <w:tcW w:w="967"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1 153 963</w:t>
            </w:r>
          </w:p>
        </w:tc>
      </w:tr>
      <w:tr w:rsidR="00E97F07" w:rsidRPr="00692064" w:rsidTr="00E97F07">
        <w:tc>
          <w:tcPr>
            <w:tcW w:w="925" w:type="dxa"/>
            <w:shd w:val="clear" w:color="auto" w:fill="auto"/>
            <w:vAlign w:val="bottom"/>
          </w:tcPr>
          <w:p w:rsidR="00E97F07" w:rsidRPr="00692064" w:rsidRDefault="00E97F07" w:rsidP="00E97F07">
            <w:pPr>
              <w:adjustRightInd w:val="0"/>
              <w:snapToGrid w:val="0"/>
              <w:spacing w:before="40" w:after="40" w:line="220" w:lineRule="exact"/>
              <w:rPr>
                <w:snapToGrid w:val="0"/>
                <w:sz w:val="18"/>
                <w:szCs w:val="18"/>
              </w:rPr>
            </w:pPr>
            <w:r w:rsidRPr="00692064">
              <w:rPr>
                <w:snapToGrid w:val="0"/>
                <w:sz w:val="18"/>
                <w:szCs w:val="18"/>
              </w:rPr>
              <w:t>30–34</w:t>
            </w:r>
          </w:p>
        </w:tc>
        <w:tc>
          <w:tcPr>
            <w:tcW w:w="965" w:type="dxa"/>
            <w:tcBorders>
              <w:left w:val="nil"/>
            </w:tcBorders>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1 950 620</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979 580</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971 040</w:t>
            </w:r>
          </w:p>
        </w:tc>
        <w:tc>
          <w:tcPr>
            <w:tcW w:w="965"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1 985 467</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998 649</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986 818</w:t>
            </w:r>
          </w:p>
        </w:tc>
        <w:tc>
          <w:tcPr>
            <w:tcW w:w="965"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1 999 864</w:t>
            </w:r>
          </w:p>
        </w:tc>
        <w:tc>
          <w:tcPr>
            <w:tcW w:w="966"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1 003 500</w:t>
            </w:r>
          </w:p>
        </w:tc>
        <w:tc>
          <w:tcPr>
            <w:tcW w:w="967"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996 364</w:t>
            </w:r>
          </w:p>
        </w:tc>
      </w:tr>
      <w:tr w:rsidR="00E97F07" w:rsidRPr="00692064" w:rsidTr="00E97F07">
        <w:tc>
          <w:tcPr>
            <w:tcW w:w="925" w:type="dxa"/>
            <w:shd w:val="clear" w:color="auto" w:fill="auto"/>
            <w:vAlign w:val="bottom"/>
          </w:tcPr>
          <w:p w:rsidR="00E97F07" w:rsidRPr="00692064" w:rsidRDefault="00E97F07" w:rsidP="00E97F07">
            <w:pPr>
              <w:adjustRightInd w:val="0"/>
              <w:snapToGrid w:val="0"/>
              <w:spacing w:before="40" w:after="40" w:line="220" w:lineRule="exact"/>
              <w:rPr>
                <w:snapToGrid w:val="0"/>
                <w:sz w:val="18"/>
                <w:szCs w:val="18"/>
              </w:rPr>
            </w:pPr>
            <w:r w:rsidRPr="00692064">
              <w:rPr>
                <w:snapToGrid w:val="0"/>
                <w:sz w:val="18"/>
                <w:szCs w:val="18"/>
              </w:rPr>
              <w:t>35–39</w:t>
            </w:r>
          </w:p>
        </w:tc>
        <w:tc>
          <w:tcPr>
            <w:tcW w:w="965" w:type="dxa"/>
            <w:tcBorders>
              <w:left w:val="nil"/>
            </w:tcBorders>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1 671 734</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818 507</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853 227</w:t>
            </w:r>
          </w:p>
        </w:tc>
        <w:tc>
          <w:tcPr>
            <w:tcW w:w="965"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1 718 778</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845 095</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873 683</w:t>
            </w:r>
          </w:p>
        </w:tc>
        <w:tc>
          <w:tcPr>
            <w:tcW w:w="965"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1 780 968</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881 233</w:t>
            </w:r>
          </w:p>
        </w:tc>
        <w:tc>
          <w:tcPr>
            <w:tcW w:w="967"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899 735</w:t>
            </w:r>
          </w:p>
        </w:tc>
      </w:tr>
      <w:tr w:rsidR="00E97F07" w:rsidRPr="00692064" w:rsidTr="00E97F07">
        <w:tc>
          <w:tcPr>
            <w:tcW w:w="925" w:type="dxa"/>
            <w:shd w:val="clear" w:color="auto" w:fill="auto"/>
            <w:vAlign w:val="bottom"/>
          </w:tcPr>
          <w:p w:rsidR="00E97F07" w:rsidRPr="00692064" w:rsidRDefault="00E97F07" w:rsidP="00E97F07">
            <w:pPr>
              <w:adjustRightInd w:val="0"/>
              <w:snapToGrid w:val="0"/>
              <w:spacing w:before="40" w:after="40" w:line="220" w:lineRule="exact"/>
              <w:rPr>
                <w:snapToGrid w:val="0"/>
                <w:sz w:val="18"/>
                <w:szCs w:val="18"/>
              </w:rPr>
            </w:pPr>
            <w:r w:rsidRPr="00692064">
              <w:rPr>
                <w:snapToGrid w:val="0"/>
                <w:sz w:val="18"/>
                <w:szCs w:val="18"/>
              </w:rPr>
              <w:t>40–44</w:t>
            </w:r>
          </w:p>
        </w:tc>
        <w:tc>
          <w:tcPr>
            <w:tcW w:w="965" w:type="dxa"/>
            <w:tcBorders>
              <w:left w:val="nil"/>
            </w:tcBorders>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1 621 998</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790 523</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831 475</w:t>
            </w:r>
          </w:p>
        </w:tc>
        <w:tc>
          <w:tcPr>
            <w:tcW w:w="965"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1 615 401</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783 707</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831 694</w:t>
            </w:r>
          </w:p>
        </w:tc>
        <w:tc>
          <w:tcPr>
            <w:tcW w:w="965"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1 603 274</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778 160</w:t>
            </w:r>
          </w:p>
        </w:tc>
        <w:tc>
          <w:tcPr>
            <w:tcW w:w="967"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825 114</w:t>
            </w:r>
          </w:p>
        </w:tc>
      </w:tr>
      <w:tr w:rsidR="00E97F07" w:rsidRPr="00692064" w:rsidTr="00E97F07">
        <w:tc>
          <w:tcPr>
            <w:tcW w:w="925" w:type="dxa"/>
            <w:shd w:val="clear" w:color="auto" w:fill="auto"/>
            <w:vAlign w:val="bottom"/>
          </w:tcPr>
          <w:p w:rsidR="00E97F07" w:rsidRPr="00692064" w:rsidRDefault="00E97F07" w:rsidP="00E97F07">
            <w:pPr>
              <w:adjustRightInd w:val="0"/>
              <w:snapToGrid w:val="0"/>
              <w:spacing w:before="40" w:after="40" w:line="220" w:lineRule="exact"/>
              <w:rPr>
                <w:snapToGrid w:val="0"/>
                <w:sz w:val="18"/>
                <w:szCs w:val="18"/>
              </w:rPr>
            </w:pPr>
            <w:r w:rsidRPr="00692064">
              <w:rPr>
                <w:snapToGrid w:val="0"/>
                <w:sz w:val="18"/>
                <w:szCs w:val="18"/>
              </w:rPr>
              <w:t>45–49</w:t>
            </w:r>
          </w:p>
        </w:tc>
        <w:tc>
          <w:tcPr>
            <w:tcW w:w="965" w:type="dxa"/>
            <w:tcBorders>
              <w:left w:val="nil"/>
            </w:tcBorders>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1 380 960</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677 596</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703 364</w:t>
            </w:r>
          </w:p>
        </w:tc>
        <w:tc>
          <w:tcPr>
            <w:tcW w:w="965"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1 454 743</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713 514</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741 229</w:t>
            </w:r>
          </w:p>
        </w:tc>
        <w:tc>
          <w:tcPr>
            <w:tcW w:w="965"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1 513 318</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740 651</w:t>
            </w:r>
          </w:p>
        </w:tc>
        <w:tc>
          <w:tcPr>
            <w:tcW w:w="967"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772 677</w:t>
            </w:r>
          </w:p>
        </w:tc>
      </w:tr>
      <w:tr w:rsidR="00E97F07" w:rsidRPr="00692064" w:rsidTr="00E97F07">
        <w:tc>
          <w:tcPr>
            <w:tcW w:w="925" w:type="dxa"/>
            <w:shd w:val="clear" w:color="auto" w:fill="auto"/>
            <w:vAlign w:val="bottom"/>
          </w:tcPr>
          <w:p w:rsidR="00E97F07" w:rsidRPr="00692064" w:rsidRDefault="00E97F07" w:rsidP="00E97F07">
            <w:pPr>
              <w:adjustRightInd w:val="0"/>
              <w:snapToGrid w:val="0"/>
              <w:spacing w:before="40" w:after="40" w:line="220" w:lineRule="exact"/>
              <w:rPr>
                <w:snapToGrid w:val="0"/>
                <w:sz w:val="18"/>
                <w:szCs w:val="18"/>
              </w:rPr>
            </w:pPr>
            <w:r w:rsidRPr="00692064">
              <w:rPr>
                <w:snapToGrid w:val="0"/>
                <w:sz w:val="18"/>
                <w:szCs w:val="18"/>
              </w:rPr>
              <w:t>50–54</w:t>
            </w:r>
          </w:p>
        </w:tc>
        <w:tc>
          <w:tcPr>
            <w:tcW w:w="965" w:type="dxa"/>
            <w:tcBorders>
              <w:left w:val="nil"/>
            </w:tcBorders>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945 077</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459 719</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485 358</w:t>
            </w:r>
          </w:p>
        </w:tc>
        <w:tc>
          <w:tcPr>
            <w:tcW w:w="965"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1 007 832</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490 700</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517 132</w:t>
            </w:r>
          </w:p>
        </w:tc>
        <w:tc>
          <w:tcPr>
            <w:tcW w:w="965" w:type="dxa"/>
            <w:shd w:val="clear" w:color="auto" w:fill="auto"/>
            <w:vAlign w:val="bottom"/>
          </w:tcPr>
          <w:p w:rsidR="00E97F07" w:rsidRPr="00692064" w:rsidRDefault="00E97F07" w:rsidP="00E97F07">
            <w:pPr>
              <w:adjustRightInd w:val="0"/>
              <w:snapToGrid w:val="0"/>
              <w:spacing w:before="40" w:after="40" w:line="220" w:lineRule="exact"/>
              <w:jc w:val="right"/>
              <w:rPr>
                <w:snapToGrid w:val="0"/>
                <w:sz w:val="18"/>
                <w:szCs w:val="18"/>
              </w:rPr>
            </w:pPr>
            <w:r w:rsidRPr="00692064">
              <w:rPr>
                <w:snapToGrid w:val="0"/>
                <w:sz w:val="18"/>
                <w:szCs w:val="18"/>
              </w:rPr>
              <w:t>1 065 906</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519 630</w:t>
            </w:r>
          </w:p>
        </w:tc>
        <w:tc>
          <w:tcPr>
            <w:tcW w:w="967"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546 276</w:t>
            </w:r>
          </w:p>
        </w:tc>
      </w:tr>
      <w:tr w:rsidR="00E97F07" w:rsidRPr="00692064" w:rsidTr="00E97F07">
        <w:tc>
          <w:tcPr>
            <w:tcW w:w="925" w:type="dxa"/>
            <w:shd w:val="clear" w:color="auto" w:fill="auto"/>
            <w:vAlign w:val="bottom"/>
          </w:tcPr>
          <w:p w:rsidR="00E97F07" w:rsidRPr="00692064" w:rsidRDefault="00E97F07" w:rsidP="00E97F07">
            <w:pPr>
              <w:adjustRightInd w:val="0"/>
              <w:snapToGrid w:val="0"/>
              <w:spacing w:before="40" w:after="40" w:line="220" w:lineRule="exact"/>
              <w:rPr>
                <w:snapToGrid w:val="0"/>
                <w:sz w:val="18"/>
                <w:szCs w:val="18"/>
              </w:rPr>
            </w:pPr>
            <w:r w:rsidRPr="00692064">
              <w:rPr>
                <w:snapToGrid w:val="0"/>
                <w:sz w:val="18"/>
                <w:szCs w:val="18"/>
              </w:rPr>
              <w:t>55–59</w:t>
            </w:r>
          </w:p>
        </w:tc>
        <w:tc>
          <w:tcPr>
            <w:tcW w:w="965" w:type="dxa"/>
            <w:tcBorders>
              <w:left w:val="nil"/>
            </w:tcBorders>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606 677</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292 139</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314 538</w:t>
            </w:r>
          </w:p>
        </w:tc>
        <w:tc>
          <w:tcPr>
            <w:tcW w:w="965"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668 440</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321 710</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346 730</w:t>
            </w:r>
          </w:p>
        </w:tc>
        <w:tc>
          <w:tcPr>
            <w:tcW w:w="965"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730 767</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 xml:space="preserve">351 260 </w:t>
            </w:r>
          </w:p>
        </w:tc>
        <w:tc>
          <w:tcPr>
            <w:tcW w:w="967"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379 507</w:t>
            </w:r>
          </w:p>
        </w:tc>
      </w:tr>
      <w:tr w:rsidR="00E97F07" w:rsidRPr="00692064" w:rsidTr="00E97F07">
        <w:tc>
          <w:tcPr>
            <w:tcW w:w="925" w:type="dxa"/>
            <w:shd w:val="clear" w:color="auto" w:fill="auto"/>
            <w:vAlign w:val="bottom"/>
          </w:tcPr>
          <w:p w:rsidR="00E97F07" w:rsidRPr="00692064" w:rsidRDefault="00E97F07" w:rsidP="00E97F07">
            <w:pPr>
              <w:adjustRightInd w:val="0"/>
              <w:snapToGrid w:val="0"/>
              <w:spacing w:before="40" w:after="40" w:line="220" w:lineRule="exact"/>
              <w:rPr>
                <w:snapToGrid w:val="0"/>
                <w:sz w:val="18"/>
                <w:szCs w:val="18"/>
              </w:rPr>
            </w:pPr>
            <w:r w:rsidRPr="00692064">
              <w:rPr>
                <w:snapToGrid w:val="0"/>
                <w:sz w:val="18"/>
                <w:szCs w:val="18"/>
              </w:rPr>
              <w:t>60–64</w:t>
            </w:r>
          </w:p>
        </w:tc>
        <w:tc>
          <w:tcPr>
            <w:tcW w:w="965" w:type="dxa"/>
            <w:tcBorders>
              <w:left w:val="nil"/>
            </w:tcBorders>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355 794</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176 605</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179 189</w:t>
            </w:r>
          </w:p>
        </w:tc>
        <w:tc>
          <w:tcPr>
            <w:tcW w:w="965"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343 031</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169 198</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173 833</w:t>
            </w:r>
          </w:p>
        </w:tc>
        <w:tc>
          <w:tcPr>
            <w:tcW w:w="965"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356 339</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173 940</w:t>
            </w:r>
          </w:p>
        </w:tc>
        <w:tc>
          <w:tcPr>
            <w:tcW w:w="967"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182 399</w:t>
            </w:r>
          </w:p>
        </w:tc>
      </w:tr>
      <w:tr w:rsidR="00E97F07" w:rsidRPr="00692064" w:rsidTr="00E97F07">
        <w:tc>
          <w:tcPr>
            <w:tcW w:w="925" w:type="dxa"/>
            <w:shd w:val="clear" w:color="auto" w:fill="auto"/>
            <w:vAlign w:val="bottom"/>
          </w:tcPr>
          <w:p w:rsidR="00E97F07" w:rsidRPr="00692064" w:rsidRDefault="00E97F07" w:rsidP="00E97F07">
            <w:pPr>
              <w:adjustRightInd w:val="0"/>
              <w:snapToGrid w:val="0"/>
              <w:spacing w:before="40" w:after="40" w:line="220" w:lineRule="exact"/>
              <w:rPr>
                <w:snapToGrid w:val="0"/>
                <w:sz w:val="18"/>
                <w:szCs w:val="18"/>
              </w:rPr>
            </w:pPr>
            <w:r w:rsidRPr="00692064">
              <w:rPr>
                <w:snapToGrid w:val="0"/>
                <w:sz w:val="18"/>
                <w:szCs w:val="18"/>
              </w:rPr>
              <w:t>65–69</w:t>
            </w:r>
          </w:p>
        </w:tc>
        <w:tc>
          <w:tcPr>
            <w:tcW w:w="965" w:type="dxa"/>
            <w:tcBorders>
              <w:left w:val="nil"/>
            </w:tcBorders>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468 036</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219 050</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248 986</w:t>
            </w:r>
          </w:p>
        </w:tc>
        <w:tc>
          <w:tcPr>
            <w:tcW w:w="965"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457 345</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214 133</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243 212</w:t>
            </w:r>
          </w:p>
        </w:tc>
        <w:tc>
          <w:tcPr>
            <w:tcW w:w="965"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446 913</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211 921</w:t>
            </w:r>
          </w:p>
        </w:tc>
        <w:tc>
          <w:tcPr>
            <w:tcW w:w="967"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234 992</w:t>
            </w:r>
          </w:p>
        </w:tc>
      </w:tr>
      <w:tr w:rsidR="00E97F07" w:rsidRPr="00692064" w:rsidTr="00E97F07">
        <w:tc>
          <w:tcPr>
            <w:tcW w:w="925" w:type="dxa"/>
            <w:shd w:val="clear" w:color="auto" w:fill="auto"/>
            <w:vAlign w:val="bottom"/>
          </w:tcPr>
          <w:p w:rsidR="00E97F07" w:rsidRPr="00692064" w:rsidRDefault="00E97F07" w:rsidP="00E97F07">
            <w:pPr>
              <w:adjustRightInd w:val="0"/>
              <w:snapToGrid w:val="0"/>
              <w:spacing w:before="40" w:after="40" w:line="220" w:lineRule="exact"/>
              <w:rPr>
                <w:snapToGrid w:val="0"/>
                <w:sz w:val="18"/>
                <w:szCs w:val="18"/>
              </w:rPr>
            </w:pPr>
            <w:r w:rsidRPr="00692064">
              <w:rPr>
                <w:snapToGrid w:val="0"/>
                <w:sz w:val="18"/>
                <w:szCs w:val="18"/>
              </w:rPr>
              <w:t>70–74</w:t>
            </w:r>
          </w:p>
        </w:tc>
        <w:tc>
          <w:tcPr>
            <w:tcW w:w="965" w:type="dxa"/>
            <w:tcBorders>
              <w:left w:val="nil"/>
            </w:tcBorders>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302 904</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134 719</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168 185</w:t>
            </w:r>
          </w:p>
        </w:tc>
        <w:tc>
          <w:tcPr>
            <w:tcW w:w="965"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317 749</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143 597</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174 152</w:t>
            </w:r>
          </w:p>
        </w:tc>
        <w:tc>
          <w:tcPr>
            <w:tcW w:w="965"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318 813</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144 980</w:t>
            </w:r>
          </w:p>
        </w:tc>
        <w:tc>
          <w:tcPr>
            <w:tcW w:w="967"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173 833</w:t>
            </w:r>
          </w:p>
        </w:tc>
      </w:tr>
      <w:tr w:rsidR="00E97F07" w:rsidRPr="00692064" w:rsidTr="00E97F07">
        <w:tc>
          <w:tcPr>
            <w:tcW w:w="925" w:type="dxa"/>
            <w:shd w:val="clear" w:color="auto" w:fill="auto"/>
            <w:vAlign w:val="bottom"/>
          </w:tcPr>
          <w:p w:rsidR="00E97F07" w:rsidRPr="00692064" w:rsidRDefault="00E97F07" w:rsidP="00E97F07">
            <w:pPr>
              <w:adjustRightInd w:val="0"/>
              <w:snapToGrid w:val="0"/>
              <w:spacing w:before="40" w:after="40" w:line="220" w:lineRule="exact"/>
              <w:rPr>
                <w:snapToGrid w:val="0"/>
                <w:sz w:val="18"/>
                <w:szCs w:val="18"/>
              </w:rPr>
            </w:pPr>
            <w:r w:rsidRPr="00692064">
              <w:rPr>
                <w:snapToGrid w:val="0"/>
                <w:sz w:val="18"/>
                <w:szCs w:val="18"/>
              </w:rPr>
              <w:t>75–79</w:t>
            </w:r>
          </w:p>
        </w:tc>
        <w:tc>
          <w:tcPr>
            <w:tcW w:w="965" w:type="dxa"/>
            <w:tcBorders>
              <w:left w:val="nil"/>
            </w:tcBorders>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224 965</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238"/>
              <w:jc w:val="right"/>
              <w:rPr>
                <w:snapToGrid w:val="0"/>
                <w:sz w:val="18"/>
                <w:szCs w:val="18"/>
              </w:rPr>
            </w:pPr>
            <w:r w:rsidRPr="00692064">
              <w:rPr>
                <w:snapToGrid w:val="0"/>
                <w:sz w:val="18"/>
                <w:szCs w:val="18"/>
              </w:rPr>
              <w:t>96 413</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128 552</w:t>
            </w:r>
          </w:p>
        </w:tc>
        <w:tc>
          <w:tcPr>
            <w:tcW w:w="965"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223 559</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238"/>
              <w:jc w:val="right"/>
              <w:rPr>
                <w:snapToGrid w:val="0"/>
                <w:sz w:val="18"/>
                <w:szCs w:val="18"/>
              </w:rPr>
            </w:pPr>
            <w:r w:rsidRPr="00692064">
              <w:rPr>
                <w:snapToGrid w:val="0"/>
                <w:sz w:val="18"/>
                <w:szCs w:val="18"/>
              </w:rPr>
              <w:t>94 432</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129 127</w:t>
            </w:r>
          </w:p>
        </w:tc>
        <w:tc>
          <w:tcPr>
            <w:tcW w:w="965"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226 227</w:t>
            </w:r>
          </w:p>
        </w:tc>
        <w:tc>
          <w:tcPr>
            <w:tcW w:w="966" w:type="dxa"/>
            <w:shd w:val="clear" w:color="auto" w:fill="auto"/>
            <w:vAlign w:val="bottom"/>
          </w:tcPr>
          <w:p w:rsidR="00E97F07" w:rsidRPr="00692064" w:rsidRDefault="00E97F07" w:rsidP="00E97F07">
            <w:pPr>
              <w:adjustRightInd w:val="0"/>
              <w:snapToGrid w:val="0"/>
              <w:spacing w:before="40" w:after="40" w:line="220" w:lineRule="exact"/>
              <w:ind w:firstLine="238"/>
              <w:jc w:val="right"/>
              <w:rPr>
                <w:snapToGrid w:val="0"/>
                <w:sz w:val="18"/>
                <w:szCs w:val="18"/>
              </w:rPr>
            </w:pPr>
            <w:r w:rsidRPr="00692064">
              <w:rPr>
                <w:snapToGrid w:val="0"/>
                <w:sz w:val="18"/>
                <w:szCs w:val="18"/>
              </w:rPr>
              <w:t>94 211</w:t>
            </w:r>
          </w:p>
        </w:tc>
        <w:tc>
          <w:tcPr>
            <w:tcW w:w="967" w:type="dxa"/>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132 016</w:t>
            </w:r>
          </w:p>
        </w:tc>
      </w:tr>
      <w:tr w:rsidR="00E97F07" w:rsidRPr="00692064" w:rsidTr="00E97F07">
        <w:tc>
          <w:tcPr>
            <w:tcW w:w="925" w:type="dxa"/>
            <w:tcBorders>
              <w:bottom w:val="single" w:sz="4" w:space="0" w:color="auto"/>
            </w:tcBorders>
            <w:shd w:val="clear" w:color="auto" w:fill="auto"/>
            <w:vAlign w:val="bottom"/>
          </w:tcPr>
          <w:p w:rsidR="00E97F07" w:rsidRPr="00692064" w:rsidRDefault="00E97F07" w:rsidP="00E97F07">
            <w:pPr>
              <w:adjustRightInd w:val="0"/>
              <w:snapToGrid w:val="0"/>
              <w:spacing w:before="40" w:after="40" w:line="220" w:lineRule="exact"/>
              <w:rPr>
                <w:snapToGrid w:val="0"/>
                <w:sz w:val="18"/>
                <w:szCs w:val="18"/>
              </w:rPr>
            </w:pPr>
            <w:r w:rsidRPr="00692064">
              <w:rPr>
                <w:snapToGrid w:val="0"/>
                <w:sz w:val="18"/>
                <w:szCs w:val="18"/>
              </w:rPr>
              <w:t xml:space="preserve">80 </w:t>
            </w:r>
            <w:r>
              <w:rPr>
                <w:snapToGrid w:val="0"/>
                <w:sz w:val="18"/>
                <w:szCs w:val="18"/>
              </w:rPr>
              <w:t>o más</w:t>
            </w:r>
          </w:p>
        </w:tc>
        <w:tc>
          <w:tcPr>
            <w:tcW w:w="965" w:type="dxa"/>
            <w:tcBorders>
              <w:left w:val="nil"/>
              <w:bottom w:val="single" w:sz="4" w:space="0" w:color="auto"/>
            </w:tcBorders>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188 032</w:t>
            </w:r>
          </w:p>
        </w:tc>
        <w:tc>
          <w:tcPr>
            <w:tcW w:w="966" w:type="dxa"/>
            <w:tcBorders>
              <w:bottom w:val="single" w:sz="4" w:space="0" w:color="auto"/>
            </w:tcBorders>
            <w:shd w:val="clear" w:color="auto" w:fill="auto"/>
            <w:vAlign w:val="bottom"/>
          </w:tcPr>
          <w:p w:rsidR="00E97F07" w:rsidRPr="00692064" w:rsidRDefault="00E97F07" w:rsidP="00E97F07">
            <w:pPr>
              <w:adjustRightInd w:val="0"/>
              <w:snapToGrid w:val="0"/>
              <w:spacing w:before="40" w:after="40" w:line="220" w:lineRule="exact"/>
              <w:ind w:firstLine="238"/>
              <w:jc w:val="right"/>
              <w:rPr>
                <w:snapToGrid w:val="0"/>
                <w:sz w:val="18"/>
                <w:szCs w:val="18"/>
              </w:rPr>
            </w:pPr>
            <w:r w:rsidRPr="00692064">
              <w:rPr>
                <w:snapToGrid w:val="0"/>
                <w:sz w:val="18"/>
                <w:szCs w:val="18"/>
              </w:rPr>
              <w:t>59 892</w:t>
            </w:r>
          </w:p>
        </w:tc>
        <w:tc>
          <w:tcPr>
            <w:tcW w:w="966" w:type="dxa"/>
            <w:tcBorders>
              <w:bottom w:val="single" w:sz="4" w:space="0" w:color="auto"/>
            </w:tcBorders>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128 140</w:t>
            </w:r>
          </w:p>
        </w:tc>
        <w:tc>
          <w:tcPr>
            <w:tcW w:w="965" w:type="dxa"/>
            <w:tcBorders>
              <w:bottom w:val="single" w:sz="4" w:space="0" w:color="auto"/>
            </w:tcBorders>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201 044</w:t>
            </w:r>
          </w:p>
        </w:tc>
        <w:tc>
          <w:tcPr>
            <w:tcW w:w="966" w:type="dxa"/>
            <w:tcBorders>
              <w:bottom w:val="single" w:sz="4" w:space="0" w:color="auto"/>
            </w:tcBorders>
            <w:shd w:val="clear" w:color="auto" w:fill="auto"/>
            <w:vAlign w:val="bottom"/>
          </w:tcPr>
          <w:p w:rsidR="00E97F07" w:rsidRPr="00692064" w:rsidRDefault="00E97F07" w:rsidP="00E97F07">
            <w:pPr>
              <w:adjustRightInd w:val="0"/>
              <w:snapToGrid w:val="0"/>
              <w:spacing w:before="40" w:after="40" w:line="220" w:lineRule="exact"/>
              <w:ind w:firstLine="238"/>
              <w:jc w:val="right"/>
              <w:rPr>
                <w:snapToGrid w:val="0"/>
                <w:sz w:val="18"/>
                <w:szCs w:val="18"/>
              </w:rPr>
            </w:pPr>
            <w:r w:rsidRPr="00692064">
              <w:rPr>
                <w:snapToGrid w:val="0"/>
                <w:sz w:val="18"/>
                <w:szCs w:val="18"/>
              </w:rPr>
              <w:t>67 309</w:t>
            </w:r>
          </w:p>
        </w:tc>
        <w:tc>
          <w:tcPr>
            <w:tcW w:w="966" w:type="dxa"/>
            <w:tcBorders>
              <w:bottom w:val="single" w:sz="4" w:space="0" w:color="auto"/>
            </w:tcBorders>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133 735</w:t>
            </w:r>
          </w:p>
        </w:tc>
        <w:tc>
          <w:tcPr>
            <w:tcW w:w="965" w:type="dxa"/>
            <w:tcBorders>
              <w:bottom w:val="single" w:sz="4" w:space="0" w:color="auto"/>
            </w:tcBorders>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217 063</w:t>
            </w:r>
          </w:p>
        </w:tc>
        <w:tc>
          <w:tcPr>
            <w:tcW w:w="966" w:type="dxa"/>
            <w:tcBorders>
              <w:bottom w:val="single" w:sz="4" w:space="0" w:color="auto"/>
            </w:tcBorders>
            <w:shd w:val="clear" w:color="auto" w:fill="auto"/>
            <w:vAlign w:val="bottom"/>
          </w:tcPr>
          <w:p w:rsidR="00E97F07" w:rsidRPr="00692064" w:rsidRDefault="00E97F07" w:rsidP="00E97F07">
            <w:pPr>
              <w:adjustRightInd w:val="0"/>
              <w:snapToGrid w:val="0"/>
              <w:spacing w:before="40" w:after="40" w:line="220" w:lineRule="exact"/>
              <w:ind w:firstLine="238"/>
              <w:jc w:val="right"/>
              <w:rPr>
                <w:snapToGrid w:val="0"/>
                <w:sz w:val="18"/>
                <w:szCs w:val="18"/>
              </w:rPr>
            </w:pPr>
            <w:r w:rsidRPr="00692064">
              <w:rPr>
                <w:snapToGrid w:val="0"/>
                <w:sz w:val="18"/>
                <w:szCs w:val="18"/>
              </w:rPr>
              <w:t>75 647</w:t>
            </w:r>
          </w:p>
        </w:tc>
        <w:tc>
          <w:tcPr>
            <w:tcW w:w="967" w:type="dxa"/>
            <w:tcBorders>
              <w:bottom w:val="single" w:sz="4" w:space="0" w:color="auto"/>
            </w:tcBorders>
            <w:shd w:val="clear" w:color="auto" w:fill="auto"/>
            <w:vAlign w:val="bottom"/>
          </w:tcPr>
          <w:p w:rsidR="00E97F07" w:rsidRPr="00692064" w:rsidRDefault="00E97F07" w:rsidP="00E97F07">
            <w:pPr>
              <w:adjustRightInd w:val="0"/>
              <w:snapToGrid w:val="0"/>
              <w:spacing w:before="40" w:after="40" w:line="220" w:lineRule="exact"/>
              <w:ind w:firstLine="176"/>
              <w:jc w:val="right"/>
              <w:rPr>
                <w:snapToGrid w:val="0"/>
                <w:sz w:val="18"/>
                <w:szCs w:val="18"/>
              </w:rPr>
            </w:pPr>
            <w:r w:rsidRPr="00692064">
              <w:rPr>
                <w:snapToGrid w:val="0"/>
                <w:sz w:val="18"/>
                <w:szCs w:val="18"/>
              </w:rPr>
              <w:t>141 416</w:t>
            </w:r>
          </w:p>
        </w:tc>
      </w:tr>
      <w:tr w:rsidR="00E97F07" w:rsidRPr="00692064" w:rsidTr="00E97F07">
        <w:tc>
          <w:tcPr>
            <w:tcW w:w="925" w:type="dxa"/>
            <w:tcBorders>
              <w:top w:val="single" w:sz="4" w:space="0" w:color="auto"/>
              <w:bottom w:val="single" w:sz="12" w:space="0" w:color="auto"/>
            </w:tcBorders>
            <w:shd w:val="clear" w:color="auto" w:fill="auto"/>
            <w:vAlign w:val="bottom"/>
          </w:tcPr>
          <w:p w:rsidR="00E97F07" w:rsidRPr="001718FB" w:rsidRDefault="00E97F07" w:rsidP="004C1BC5">
            <w:pPr>
              <w:adjustRightInd w:val="0"/>
              <w:snapToGrid w:val="0"/>
              <w:spacing w:before="80" w:after="80" w:line="220" w:lineRule="exact"/>
              <w:ind w:left="284"/>
              <w:rPr>
                <w:b/>
                <w:snapToGrid w:val="0"/>
                <w:sz w:val="18"/>
                <w:szCs w:val="18"/>
              </w:rPr>
            </w:pPr>
            <w:r w:rsidRPr="001718FB">
              <w:rPr>
                <w:b/>
                <w:bCs/>
                <w:snapToGrid w:val="0"/>
                <w:sz w:val="18"/>
                <w:szCs w:val="18"/>
              </w:rPr>
              <w:t>Total</w:t>
            </w:r>
          </w:p>
        </w:tc>
        <w:tc>
          <w:tcPr>
            <w:tcW w:w="965" w:type="dxa"/>
            <w:tcBorders>
              <w:top w:val="single" w:sz="4" w:space="0" w:color="auto"/>
              <w:left w:val="nil"/>
              <w:bottom w:val="single" w:sz="12" w:space="0" w:color="auto"/>
            </w:tcBorders>
            <w:shd w:val="clear" w:color="auto" w:fill="auto"/>
            <w:vAlign w:val="bottom"/>
          </w:tcPr>
          <w:p w:rsidR="00E97F07" w:rsidRPr="001718FB" w:rsidRDefault="00E97F07" w:rsidP="004C1BC5">
            <w:pPr>
              <w:adjustRightInd w:val="0"/>
              <w:snapToGrid w:val="0"/>
              <w:spacing w:before="80" w:after="80" w:line="220" w:lineRule="exact"/>
              <w:jc w:val="right"/>
              <w:rPr>
                <w:b/>
                <w:snapToGrid w:val="0"/>
                <w:sz w:val="18"/>
                <w:szCs w:val="18"/>
              </w:rPr>
            </w:pPr>
            <w:r w:rsidRPr="001718FB">
              <w:rPr>
                <w:b/>
                <w:bCs/>
                <w:snapToGrid w:val="0"/>
                <w:sz w:val="18"/>
                <w:szCs w:val="18"/>
              </w:rPr>
              <w:t>26 312 688</w:t>
            </w:r>
          </w:p>
        </w:tc>
        <w:tc>
          <w:tcPr>
            <w:tcW w:w="966" w:type="dxa"/>
            <w:tcBorders>
              <w:top w:val="single" w:sz="4" w:space="0" w:color="auto"/>
              <w:bottom w:val="single" w:sz="12" w:space="0" w:color="auto"/>
            </w:tcBorders>
            <w:shd w:val="clear" w:color="auto" w:fill="auto"/>
            <w:vAlign w:val="bottom"/>
          </w:tcPr>
          <w:p w:rsidR="00E97F07" w:rsidRPr="001718FB" w:rsidRDefault="00E97F07" w:rsidP="004C1BC5">
            <w:pPr>
              <w:adjustRightInd w:val="0"/>
              <w:snapToGrid w:val="0"/>
              <w:spacing w:before="80" w:after="80" w:line="220" w:lineRule="exact"/>
              <w:jc w:val="right"/>
              <w:rPr>
                <w:b/>
                <w:snapToGrid w:val="0"/>
                <w:sz w:val="18"/>
                <w:szCs w:val="18"/>
              </w:rPr>
            </w:pPr>
            <w:r w:rsidRPr="001718FB">
              <w:rPr>
                <w:b/>
                <w:bCs/>
                <w:snapToGrid w:val="0"/>
                <w:sz w:val="18"/>
                <w:szCs w:val="18"/>
              </w:rPr>
              <w:t>13 145 068</w:t>
            </w:r>
          </w:p>
        </w:tc>
        <w:tc>
          <w:tcPr>
            <w:tcW w:w="966" w:type="dxa"/>
            <w:tcBorders>
              <w:top w:val="single" w:sz="4" w:space="0" w:color="auto"/>
              <w:bottom w:val="single" w:sz="12" w:space="0" w:color="auto"/>
            </w:tcBorders>
            <w:shd w:val="clear" w:color="auto" w:fill="auto"/>
            <w:vAlign w:val="bottom"/>
          </w:tcPr>
          <w:p w:rsidR="00E97F07" w:rsidRPr="001718FB" w:rsidRDefault="00E97F07" w:rsidP="004C1BC5">
            <w:pPr>
              <w:adjustRightInd w:val="0"/>
              <w:snapToGrid w:val="0"/>
              <w:spacing w:before="80" w:after="80" w:line="220" w:lineRule="exact"/>
              <w:jc w:val="right"/>
              <w:rPr>
                <w:b/>
                <w:snapToGrid w:val="0"/>
                <w:sz w:val="18"/>
                <w:szCs w:val="18"/>
              </w:rPr>
            </w:pPr>
            <w:r w:rsidRPr="001718FB">
              <w:rPr>
                <w:b/>
                <w:bCs/>
                <w:snapToGrid w:val="0"/>
                <w:sz w:val="18"/>
                <w:szCs w:val="18"/>
              </w:rPr>
              <w:t>13 167 620</w:t>
            </w:r>
          </w:p>
        </w:tc>
        <w:tc>
          <w:tcPr>
            <w:tcW w:w="965" w:type="dxa"/>
            <w:tcBorders>
              <w:top w:val="single" w:sz="4" w:space="0" w:color="auto"/>
              <w:bottom w:val="single" w:sz="12" w:space="0" w:color="auto"/>
            </w:tcBorders>
            <w:shd w:val="clear" w:color="auto" w:fill="auto"/>
            <w:vAlign w:val="bottom"/>
          </w:tcPr>
          <w:p w:rsidR="00E97F07" w:rsidRPr="001718FB" w:rsidRDefault="00E97F07" w:rsidP="004C1BC5">
            <w:pPr>
              <w:adjustRightInd w:val="0"/>
              <w:snapToGrid w:val="0"/>
              <w:spacing w:before="80" w:after="80" w:line="220" w:lineRule="exact"/>
              <w:jc w:val="right"/>
              <w:rPr>
                <w:b/>
                <w:snapToGrid w:val="0"/>
                <w:sz w:val="18"/>
                <w:szCs w:val="18"/>
              </w:rPr>
            </w:pPr>
            <w:r w:rsidRPr="001718FB">
              <w:rPr>
                <w:b/>
                <w:bCs/>
                <w:snapToGrid w:val="0"/>
                <w:sz w:val="18"/>
                <w:szCs w:val="18"/>
              </w:rPr>
              <w:t>26 663 823</w:t>
            </w:r>
          </w:p>
        </w:tc>
        <w:tc>
          <w:tcPr>
            <w:tcW w:w="966" w:type="dxa"/>
            <w:tcBorders>
              <w:top w:val="single" w:sz="4" w:space="0" w:color="auto"/>
              <w:bottom w:val="single" w:sz="12" w:space="0" w:color="auto"/>
            </w:tcBorders>
            <w:shd w:val="clear" w:color="auto" w:fill="auto"/>
            <w:vAlign w:val="bottom"/>
          </w:tcPr>
          <w:p w:rsidR="00E97F07" w:rsidRPr="001718FB" w:rsidRDefault="00E97F07" w:rsidP="004C1BC5">
            <w:pPr>
              <w:adjustRightInd w:val="0"/>
              <w:snapToGrid w:val="0"/>
              <w:spacing w:before="80" w:after="80" w:line="220" w:lineRule="exact"/>
              <w:jc w:val="right"/>
              <w:rPr>
                <w:b/>
                <w:snapToGrid w:val="0"/>
                <w:sz w:val="18"/>
                <w:szCs w:val="18"/>
              </w:rPr>
            </w:pPr>
            <w:r w:rsidRPr="001718FB">
              <w:rPr>
                <w:b/>
                <w:bCs/>
                <w:snapToGrid w:val="0"/>
                <w:sz w:val="18"/>
                <w:szCs w:val="18"/>
              </w:rPr>
              <w:t>13 325 604</w:t>
            </w:r>
          </w:p>
        </w:tc>
        <w:tc>
          <w:tcPr>
            <w:tcW w:w="966" w:type="dxa"/>
            <w:tcBorders>
              <w:top w:val="single" w:sz="4" w:space="0" w:color="auto"/>
              <w:bottom w:val="single" w:sz="12" w:space="0" w:color="auto"/>
            </w:tcBorders>
            <w:shd w:val="clear" w:color="auto" w:fill="auto"/>
            <w:vAlign w:val="bottom"/>
          </w:tcPr>
          <w:p w:rsidR="00E97F07" w:rsidRPr="001718FB" w:rsidRDefault="00E97F07" w:rsidP="004C1BC5">
            <w:pPr>
              <w:adjustRightInd w:val="0"/>
              <w:snapToGrid w:val="0"/>
              <w:spacing w:before="80" w:after="80" w:line="220" w:lineRule="exact"/>
              <w:jc w:val="right"/>
              <w:rPr>
                <w:b/>
                <w:snapToGrid w:val="0"/>
                <w:sz w:val="18"/>
                <w:szCs w:val="18"/>
              </w:rPr>
            </w:pPr>
            <w:r w:rsidRPr="001718FB">
              <w:rPr>
                <w:b/>
                <w:bCs/>
                <w:snapToGrid w:val="0"/>
                <w:sz w:val="18"/>
                <w:szCs w:val="18"/>
              </w:rPr>
              <w:t>13 338 219</w:t>
            </w:r>
          </w:p>
        </w:tc>
        <w:tc>
          <w:tcPr>
            <w:tcW w:w="965" w:type="dxa"/>
            <w:tcBorders>
              <w:top w:val="single" w:sz="4" w:space="0" w:color="auto"/>
              <w:bottom w:val="single" w:sz="12" w:space="0" w:color="auto"/>
            </w:tcBorders>
            <w:shd w:val="clear" w:color="auto" w:fill="auto"/>
            <w:vAlign w:val="bottom"/>
          </w:tcPr>
          <w:p w:rsidR="00E97F07" w:rsidRPr="001718FB" w:rsidRDefault="00E97F07" w:rsidP="004C1BC5">
            <w:pPr>
              <w:adjustRightInd w:val="0"/>
              <w:snapToGrid w:val="0"/>
              <w:spacing w:before="80" w:after="80" w:line="220" w:lineRule="exact"/>
              <w:jc w:val="right"/>
              <w:rPr>
                <w:b/>
                <w:snapToGrid w:val="0"/>
                <w:sz w:val="18"/>
                <w:szCs w:val="18"/>
              </w:rPr>
            </w:pPr>
            <w:r w:rsidRPr="001718FB">
              <w:rPr>
                <w:b/>
                <w:snapToGrid w:val="0"/>
                <w:sz w:val="18"/>
                <w:szCs w:val="18"/>
              </w:rPr>
              <w:t>27 072 172</w:t>
            </w:r>
          </w:p>
        </w:tc>
        <w:tc>
          <w:tcPr>
            <w:tcW w:w="966" w:type="dxa"/>
            <w:tcBorders>
              <w:top w:val="single" w:sz="4" w:space="0" w:color="auto"/>
              <w:bottom w:val="single" w:sz="12" w:space="0" w:color="auto"/>
            </w:tcBorders>
            <w:shd w:val="clear" w:color="auto" w:fill="auto"/>
            <w:vAlign w:val="bottom"/>
          </w:tcPr>
          <w:p w:rsidR="00E97F07" w:rsidRPr="001718FB" w:rsidRDefault="00E97F07" w:rsidP="004C1BC5">
            <w:pPr>
              <w:adjustRightInd w:val="0"/>
              <w:snapToGrid w:val="0"/>
              <w:spacing w:before="80" w:after="80" w:line="220" w:lineRule="exact"/>
              <w:jc w:val="right"/>
              <w:rPr>
                <w:b/>
                <w:snapToGrid w:val="0"/>
                <w:sz w:val="18"/>
                <w:szCs w:val="18"/>
              </w:rPr>
            </w:pPr>
            <w:r w:rsidRPr="001718FB">
              <w:rPr>
                <w:b/>
                <w:snapToGrid w:val="0"/>
                <w:sz w:val="18"/>
                <w:szCs w:val="18"/>
              </w:rPr>
              <w:t>13 535 261</w:t>
            </w:r>
          </w:p>
        </w:tc>
        <w:tc>
          <w:tcPr>
            <w:tcW w:w="967" w:type="dxa"/>
            <w:tcBorders>
              <w:top w:val="single" w:sz="4" w:space="0" w:color="auto"/>
              <w:bottom w:val="single" w:sz="12" w:space="0" w:color="auto"/>
            </w:tcBorders>
            <w:shd w:val="clear" w:color="auto" w:fill="auto"/>
            <w:vAlign w:val="bottom"/>
          </w:tcPr>
          <w:p w:rsidR="00E97F07" w:rsidRPr="001718FB" w:rsidRDefault="00E97F07" w:rsidP="004C1BC5">
            <w:pPr>
              <w:adjustRightInd w:val="0"/>
              <w:snapToGrid w:val="0"/>
              <w:spacing w:before="80" w:after="80" w:line="220" w:lineRule="exact"/>
              <w:jc w:val="right"/>
              <w:rPr>
                <w:b/>
                <w:snapToGrid w:val="0"/>
                <w:sz w:val="18"/>
                <w:szCs w:val="18"/>
              </w:rPr>
            </w:pPr>
            <w:r w:rsidRPr="001718FB">
              <w:rPr>
                <w:b/>
                <w:snapToGrid w:val="0"/>
                <w:sz w:val="18"/>
                <w:szCs w:val="18"/>
              </w:rPr>
              <w:t>13 535 261</w:t>
            </w:r>
          </w:p>
        </w:tc>
      </w:tr>
    </w:tbl>
    <w:p w:rsidR="00E97F07" w:rsidRPr="00CF2B75" w:rsidRDefault="00E97F07" w:rsidP="00E97F07">
      <w:pPr>
        <w:pStyle w:val="Heading1"/>
        <w:spacing w:before="240"/>
        <w:rPr>
          <w:b/>
          <w:bCs w:val="0"/>
          <w:lang w:val="es-ES_tradnl"/>
        </w:rPr>
      </w:pPr>
      <w:bookmarkStart w:id="48" w:name="_Toc253469515"/>
      <w:r w:rsidRPr="00566A24">
        <w:rPr>
          <w:lang w:val="es-ES_tradnl"/>
        </w:rPr>
        <w:t>Cuadro 2</w:t>
      </w:r>
      <w:bookmarkEnd w:id="48"/>
    </w:p>
    <w:p w:rsidR="00E97F07" w:rsidRPr="00CF2B75" w:rsidRDefault="00E97F07" w:rsidP="00E97F07">
      <w:pPr>
        <w:pStyle w:val="SingleTxtG"/>
        <w:jc w:val="left"/>
        <w:outlineLvl w:val="0"/>
        <w:rPr>
          <w:lang w:val="es-ES_tradnl"/>
        </w:rPr>
      </w:pPr>
      <w:r w:rsidRPr="00CF2B75">
        <w:rPr>
          <w:b/>
          <w:lang w:val="es-ES_tradnl"/>
        </w:rPr>
        <w:t>Indicadores demográficos</w:t>
      </w:r>
      <w:r w:rsidRPr="00EF19F7">
        <w:rPr>
          <w:sz w:val="18"/>
          <w:szCs w:val="18"/>
          <w:vertAlign w:val="superscript"/>
          <w:lang w:val="es-ES_tradnl"/>
        </w:rPr>
        <w:footnoteReference w:id="8"/>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4717"/>
        <w:gridCol w:w="667"/>
        <w:gridCol w:w="668"/>
        <w:gridCol w:w="668"/>
        <w:gridCol w:w="650"/>
      </w:tblGrid>
      <w:tr w:rsidR="00E97F07" w:rsidRPr="00D10136" w:rsidTr="00E97F07">
        <w:trPr>
          <w:trHeight w:val="240"/>
          <w:tblHeader/>
        </w:trPr>
        <w:tc>
          <w:tcPr>
            <w:tcW w:w="5666" w:type="dxa"/>
            <w:tcBorders>
              <w:top w:val="single" w:sz="4" w:space="0" w:color="auto"/>
              <w:bottom w:val="single" w:sz="12" w:space="0" w:color="auto"/>
            </w:tcBorders>
            <w:shd w:val="clear" w:color="auto" w:fill="auto"/>
            <w:vAlign w:val="bottom"/>
          </w:tcPr>
          <w:p w:rsidR="00E97F07" w:rsidRPr="00D10136" w:rsidRDefault="00E97F07" w:rsidP="00E97F07">
            <w:pPr>
              <w:spacing w:before="80" w:after="80" w:line="200" w:lineRule="exact"/>
              <w:rPr>
                <w:bCs/>
                <w:i/>
                <w:sz w:val="16"/>
                <w:lang w:val="es-ES_tradnl"/>
              </w:rPr>
            </w:pPr>
          </w:p>
        </w:tc>
        <w:tc>
          <w:tcPr>
            <w:tcW w:w="707" w:type="dxa"/>
            <w:tcBorders>
              <w:top w:val="single" w:sz="4" w:space="0" w:color="auto"/>
              <w:bottom w:val="single" w:sz="12" w:space="0" w:color="auto"/>
            </w:tcBorders>
            <w:shd w:val="clear" w:color="auto" w:fill="auto"/>
            <w:vAlign w:val="bottom"/>
          </w:tcPr>
          <w:p w:rsidR="00E97F07" w:rsidRPr="00D10136" w:rsidRDefault="00E97F07" w:rsidP="00E97F07">
            <w:pPr>
              <w:spacing w:before="80" w:after="80" w:line="200" w:lineRule="exact"/>
              <w:ind w:left="113"/>
              <w:jc w:val="right"/>
              <w:rPr>
                <w:bCs/>
                <w:i/>
                <w:sz w:val="16"/>
                <w:lang w:val="es-ES_tradnl"/>
              </w:rPr>
            </w:pPr>
            <w:r w:rsidRPr="00D10136">
              <w:rPr>
                <w:bCs/>
                <w:i/>
                <w:sz w:val="16"/>
                <w:lang w:val="es-ES_tradnl"/>
              </w:rPr>
              <w:t>2005</w:t>
            </w:r>
          </w:p>
        </w:tc>
        <w:tc>
          <w:tcPr>
            <w:tcW w:w="708" w:type="dxa"/>
            <w:tcBorders>
              <w:top w:val="single" w:sz="4" w:space="0" w:color="auto"/>
              <w:bottom w:val="single" w:sz="12" w:space="0" w:color="auto"/>
            </w:tcBorders>
            <w:shd w:val="clear" w:color="auto" w:fill="auto"/>
            <w:vAlign w:val="bottom"/>
          </w:tcPr>
          <w:p w:rsidR="00E97F07" w:rsidRPr="00D10136" w:rsidRDefault="00E97F07" w:rsidP="00E97F07">
            <w:pPr>
              <w:spacing w:before="80" w:after="80" w:line="200" w:lineRule="exact"/>
              <w:ind w:left="113"/>
              <w:jc w:val="right"/>
              <w:rPr>
                <w:bCs/>
                <w:i/>
                <w:sz w:val="16"/>
                <w:lang w:val="es-ES_tradnl"/>
              </w:rPr>
            </w:pPr>
            <w:r w:rsidRPr="00D10136">
              <w:rPr>
                <w:bCs/>
                <w:i/>
                <w:sz w:val="16"/>
                <w:lang w:val="es-ES_tradnl"/>
              </w:rPr>
              <w:t>2006</w:t>
            </w:r>
          </w:p>
        </w:tc>
        <w:tc>
          <w:tcPr>
            <w:tcW w:w="708" w:type="dxa"/>
            <w:tcBorders>
              <w:top w:val="single" w:sz="4" w:space="0" w:color="auto"/>
              <w:bottom w:val="single" w:sz="12" w:space="0" w:color="auto"/>
            </w:tcBorders>
            <w:shd w:val="clear" w:color="auto" w:fill="auto"/>
            <w:vAlign w:val="bottom"/>
          </w:tcPr>
          <w:p w:rsidR="00E97F07" w:rsidRPr="00D10136" w:rsidRDefault="00E97F07" w:rsidP="00E97F07">
            <w:pPr>
              <w:spacing w:before="80" w:after="80" w:line="200" w:lineRule="exact"/>
              <w:ind w:left="113"/>
              <w:jc w:val="right"/>
              <w:rPr>
                <w:bCs/>
                <w:i/>
                <w:sz w:val="16"/>
                <w:lang w:val="es-ES_tradnl"/>
              </w:rPr>
            </w:pPr>
            <w:r w:rsidRPr="00D10136">
              <w:rPr>
                <w:bCs/>
                <w:i/>
                <w:sz w:val="16"/>
                <w:lang w:val="es-ES_tradnl"/>
              </w:rPr>
              <w:t>2007</w:t>
            </w:r>
          </w:p>
        </w:tc>
        <w:tc>
          <w:tcPr>
            <w:tcW w:w="708" w:type="dxa"/>
            <w:tcBorders>
              <w:top w:val="single" w:sz="4" w:space="0" w:color="auto"/>
              <w:bottom w:val="single" w:sz="12" w:space="0" w:color="auto"/>
            </w:tcBorders>
            <w:shd w:val="clear" w:color="auto" w:fill="auto"/>
            <w:vAlign w:val="bottom"/>
          </w:tcPr>
          <w:p w:rsidR="00E97F07" w:rsidRPr="00D10136" w:rsidRDefault="00E97F07" w:rsidP="00E97F07">
            <w:pPr>
              <w:spacing w:before="80" w:after="80" w:line="200" w:lineRule="exact"/>
              <w:ind w:left="113"/>
              <w:jc w:val="right"/>
              <w:rPr>
                <w:bCs/>
                <w:i/>
                <w:sz w:val="16"/>
                <w:lang w:val="es-ES_tradnl"/>
              </w:rPr>
            </w:pPr>
            <w:r w:rsidRPr="00D10136">
              <w:rPr>
                <w:bCs/>
                <w:i/>
                <w:sz w:val="16"/>
                <w:lang w:val="es-ES_tradnl"/>
              </w:rPr>
              <w:t>2008</w:t>
            </w:r>
          </w:p>
        </w:tc>
      </w:tr>
      <w:tr w:rsidR="00E97F07" w:rsidRPr="00D10136" w:rsidTr="00E97F07">
        <w:trPr>
          <w:trHeight w:val="240"/>
        </w:trPr>
        <w:tc>
          <w:tcPr>
            <w:tcW w:w="5666" w:type="dxa"/>
            <w:tcBorders>
              <w:top w:val="single" w:sz="12" w:space="0" w:color="auto"/>
            </w:tcBorders>
            <w:shd w:val="clear" w:color="auto" w:fill="auto"/>
          </w:tcPr>
          <w:p w:rsidR="00E97F07" w:rsidRPr="00D10136" w:rsidRDefault="00E97F07" w:rsidP="00E97F07">
            <w:pPr>
              <w:spacing w:before="40" w:after="40" w:line="220" w:lineRule="exact"/>
              <w:rPr>
                <w:bCs/>
                <w:sz w:val="18"/>
                <w:lang w:val="es-ES_tradnl"/>
              </w:rPr>
            </w:pPr>
            <w:r w:rsidRPr="00D10136">
              <w:rPr>
                <w:bCs/>
                <w:sz w:val="18"/>
                <w:lang w:val="es-ES_tradnl"/>
              </w:rPr>
              <w:t>Población permanente al final del año (millones de personas)</w:t>
            </w:r>
          </w:p>
        </w:tc>
        <w:tc>
          <w:tcPr>
            <w:tcW w:w="707" w:type="dxa"/>
            <w:tcBorders>
              <w:top w:val="single" w:sz="12" w:space="0" w:color="auto"/>
            </w:tcBorders>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26,1</w:t>
            </w:r>
          </w:p>
        </w:tc>
        <w:tc>
          <w:tcPr>
            <w:tcW w:w="708" w:type="dxa"/>
            <w:tcBorders>
              <w:top w:val="single" w:sz="12" w:space="0" w:color="auto"/>
            </w:tcBorders>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26,3</w:t>
            </w:r>
          </w:p>
        </w:tc>
        <w:tc>
          <w:tcPr>
            <w:tcW w:w="708" w:type="dxa"/>
            <w:tcBorders>
              <w:top w:val="single" w:sz="12" w:space="0" w:color="auto"/>
            </w:tcBorders>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26,6</w:t>
            </w:r>
          </w:p>
        </w:tc>
        <w:tc>
          <w:tcPr>
            <w:tcW w:w="708" w:type="dxa"/>
            <w:tcBorders>
              <w:top w:val="single" w:sz="12" w:space="0" w:color="auto"/>
            </w:tcBorders>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27,4</w:t>
            </w:r>
          </w:p>
        </w:tc>
      </w:tr>
      <w:tr w:rsidR="00E97F07" w:rsidRPr="00D10136" w:rsidTr="00E97F07">
        <w:trPr>
          <w:trHeight w:val="240"/>
        </w:trPr>
        <w:tc>
          <w:tcPr>
            <w:tcW w:w="5666" w:type="dxa"/>
            <w:shd w:val="clear" w:color="auto" w:fill="auto"/>
          </w:tcPr>
          <w:p w:rsidR="00E97F07" w:rsidRPr="00D10136" w:rsidRDefault="00E97F07" w:rsidP="00E97F07">
            <w:pPr>
              <w:spacing w:before="40" w:after="40" w:line="220" w:lineRule="exact"/>
              <w:rPr>
                <w:bCs/>
                <w:sz w:val="18"/>
                <w:lang w:val="es-ES_tradnl"/>
              </w:rPr>
            </w:pPr>
            <w:r w:rsidRPr="00D10136">
              <w:rPr>
                <w:bCs/>
                <w:sz w:val="18"/>
                <w:lang w:val="es-ES_tradnl"/>
              </w:rPr>
              <w:t>Crecimiento de la población (miles)</w:t>
            </w:r>
          </w:p>
        </w:tc>
        <w:tc>
          <w:tcPr>
            <w:tcW w:w="707"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101,1</w:t>
            </w:r>
          </w:p>
        </w:tc>
        <w:tc>
          <w:tcPr>
            <w:tcW w:w="708"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101,3</w:t>
            </w:r>
          </w:p>
        </w:tc>
        <w:tc>
          <w:tcPr>
            <w:tcW w:w="708"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101,5</w:t>
            </w:r>
          </w:p>
        </w:tc>
        <w:tc>
          <w:tcPr>
            <w:tcW w:w="708"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p>
        </w:tc>
      </w:tr>
      <w:tr w:rsidR="00E97F07" w:rsidRPr="00D10136" w:rsidTr="00E97F07">
        <w:trPr>
          <w:trHeight w:val="240"/>
        </w:trPr>
        <w:tc>
          <w:tcPr>
            <w:tcW w:w="5666" w:type="dxa"/>
            <w:shd w:val="clear" w:color="auto" w:fill="auto"/>
          </w:tcPr>
          <w:p w:rsidR="00E97F07" w:rsidRPr="00D10136" w:rsidRDefault="00E97F07" w:rsidP="00E97F07">
            <w:pPr>
              <w:spacing w:before="40" w:after="40" w:line="220" w:lineRule="exact"/>
              <w:rPr>
                <w:bCs/>
                <w:sz w:val="18"/>
                <w:lang w:val="es-ES_tradnl"/>
              </w:rPr>
            </w:pPr>
            <w:r w:rsidRPr="00D10136">
              <w:rPr>
                <w:bCs/>
                <w:sz w:val="18"/>
                <w:lang w:val="es-ES_tradnl"/>
              </w:rPr>
              <w:t>Población urbana (porcentaje)</w:t>
            </w:r>
          </w:p>
        </w:tc>
        <w:tc>
          <w:tcPr>
            <w:tcW w:w="707"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36,1</w:t>
            </w:r>
          </w:p>
        </w:tc>
        <w:tc>
          <w:tcPr>
            <w:tcW w:w="708"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35,9</w:t>
            </w:r>
          </w:p>
        </w:tc>
        <w:tc>
          <w:tcPr>
            <w:tcW w:w="708"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35,8</w:t>
            </w:r>
          </w:p>
        </w:tc>
        <w:tc>
          <w:tcPr>
            <w:tcW w:w="708"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p>
        </w:tc>
      </w:tr>
      <w:tr w:rsidR="00E97F07" w:rsidRPr="00D10136" w:rsidTr="00E97F07">
        <w:trPr>
          <w:trHeight w:val="240"/>
        </w:trPr>
        <w:tc>
          <w:tcPr>
            <w:tcW w:w="5666" w:type="dxa"/>
            <w:shd w:val="clear" w:color="auto" w:fill="auto"/>
          </w:tcPr>
          <w:p w:rsidR="00E97F07" w:rsidRPr="00D10136" w:rsidRDefault="00E97F07" w:rsidP="00E97F07">
            <w:pPr>
              <w:spacing w:before="40" w:after="40" w:line="220" w:lineRule="exact"/>
              <w:rPr>
                <w:bCs/>
                <w:sz w:val="18"/>
                <w:lang w:val="es-ES_tradnl"/>
              </w:rPr>
            </w:pPr>
            <w:r w:rsidRPr="00D10136">
              <w:rPr>
                <w:bCs/>
                <w:sz w:val="18"/>
                <w:lang w:val="es-ES_tradnl"/>
              </w:rPr>
              <w:t>Población rural (porcentaje)</w:t>
            </w:r>
          </w:p>
        </w:tc>
        <w:tc>
          <w:tcPr>
            <w:tcW w:w="707"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63,9</w:t>
            </w:r>
          </w:p>
        </w:tc>
        <w:tc>
          <w:tcPr>
            <w:tcW w:w="708"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64,1</w:t>
            </w:r>
          </w:p>
        </w:tc>
        <w:tc>
          <w:tcPr>
            <w:tcW w:w="708"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64,2</w:t>
            </w:r>
          </w:p>
        </w:tc>
        <w:tc>
          <w:tcPr>
            <w:tcW w:w="708"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p>
        </w:tc>
      </w:tr>
      <w:tr w:rsidR="00E97F07" w:rsidRPr="00D10136" w:rsidTr="00E97F07">
        <w:trPr>
          <w:trHeight w:val="240"/>
        </w:trPr>
        <w:tc>
          <w:tcPr>
            <w:tcW w:w="5666" w:type="dxa"/>
            <w:shd w:val="clear" w:color="auto" w:fill="auto"/>
          </w:tcPr>
          <w:p w:rsidR="00E97F07" w:rsidRPr="00D10136" w:rsidRDefault="00E97F07" w:rsidP="00E97F07">
            <w:pPr>
              <w:spacing w:before="40" w:after="40" w:line="220" w:lineRule="exact"/>
              <w:rPr>
                <w:bCs/>
                <w:sz w:val="18"/>
                <w:lang w:val="es-ES_tradnl"/>
              </w:rPr>
            </w:pPr>
            <w:r w:rsidRPr="00D10136">
              <w:rPr>
                <w:bCs/>
                <w:sz w:val="18"/>
                <w:lang w:val="es-ES_tradnl"/>
              </w:rPr>
              <w:t>Densidad de población (habitantes/km</w:t>
            </w:r>
            <w:r w:rsidRPr="000713E0">
              <w:rPr>
                <w:bCs/>
                <w:sz w:val="18"/>
                <w:vertAlign w:val="superscript"/>
                <w:lang w:val="es-ES_tradnl"/>
              </w:rPr>
              <w:t>2</w:t>
            </w:r>
            <w:r w:rsidRPr="00D10136">
              <w:rPr>
                <w:bCs/>
                <w:sz w:val="18"/>
                <w:lang w:val="es-ES_tradnl"/>
              </w:rPr>
              <w:t>) al final del año</w:t>
            </w:r>
          </w:p>
        </w:tc>
        <w:tc>
          <w:tcPr>
            <w:tcW w:w="707"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58,6</w:t>
            </w:r>
          </w:p>
        </w:tc>
        <w:tc>
          <w:tcPr>
            <w:tcW w:w="708"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59,4</w:t>
            </w:r>
          </w:p>
        </w:tc>
        <w:tc>
          <w:tcPr>
            <w:tcW w:w="708"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60,3</w:t>
            </w:r>
          </w:p>
        </w:tc>
        <w:tc>
          <w:tcPr>
            <w:tcW w:w="708"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p>
        </w:tc>
      </w:tr>
      <w:tr w:rsidR="00E97F07" w:rsidRPr="00D10136" w:rsidTr="00E97F07">
        <w:trPr>
          <w:trHeight w:val="240"/>
        </w:trPr>
        <w:tc>
          <w:tcPr>
            <w:tcW w:w="5666" w:type="dxa"/>
            <w:shd w:val="clear" w:color="auto" w:fill="auto"/>
          </w:tcPr>
          <w:p w:rsidR="00E97F07" w:rsidRPr="00D10136" w:rsidRDefault="00E97F07" w:rsidP="00E97F07">
            <w:pPr>
              <w:spacing w:before="40" w:after="40" w:line="220" w:lineRule="exact"/>
              <w:rPr>
                <w:bCs/>
                <w:sz w:val="18"/>
                <w:lang w:val="es-ES_tradnl"/>
              </w:rPr>
            </w:pPr>
            <w:r w:rsidRPr="00D10136">
              <w:rPr>
                <w:bCs/>
                <w:sz w:val="18"/>
                <w:lang w:val="es-ES_tradnl"/>
              </w:rPr>
              <w:t xml:space="preserve">Nacimientos (por </w:t>
            </w:r>
            <w:r>
              <w:rPr>
                <w:bCs/>
                <w:sz w:val="18"/>
                <w:lang w:val="es-ES_tradnl"/>
              </w:rPr>
              <w:t>1.000</w:t>
            </w:r>
            <w:r w:rsidRPr="00D10136">
              <w:rPr>
                <w:bCs/>
                <w:sz w:val="18"/>
                <w:lang w:val="es-ES_tradnl"/>
              </w:rPr>
              <w:t xml:space="preserve"> habitantes)</w:t>
            </w:r>
          </w:p>
        </w:tc>
        <w:tc>
          <w:tcPr>
            <w:tcW w:w="707"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20,3</w:t>
            </w:r>
          </w:p>
        </w:tc>
        <w:tc>
          <w:tcPr>
            <w:tcW w:w="708"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20,9</w:t>
            </w:r>
          </w:p>
        </w:tc>
        <w:tc>
          <w:tcPr>
            <w:tcW w:w="708"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22,6</w:t>
            </w:r>
          </w:p>
        </w:tc>
        <w:tc>
          <w:tcPr>
            <w:tcW w:w="708"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23,7</w:t>
            </w:r>
          </w:p>
        </w:tc>
      </w:tr>
      <w:tr w:rsidR="00E97F07" w:rsidRPr="00D10136" w:rsidTr="00E97F07">
        <w:trPr>
          <w:trHeight w:val="240"/>
        </w:trPr>
        <w:tc>
          <w:tcPr>
            <w:tcW w:w="5666" w:type="dxa"/>
            <w:shd w:val="clear" w:color="auto" w:fill="auto"/>
          </w:tcPr>
          <w:p w:rsidR="00E97F07" w:rsidRPr="00D10136" w:rsidRDefault="00E97F07" w:rsidP="00E97F07">
            <w:pPr>
              <w:spacing w:before="40" w:after="40" w:line="220" w:lineRule="exact"/>
              <w:rPr>
                <w:bCs/>
                <w:sz w:val="18"/>
                <w:lang w:val="es-ES_tradnl"/>
              </w:rPr>
            </w:pPr>
            <w:r w:rsidRPr="00D10136">
              <w:rPr>
                <w:bCs/>
                <w:sz w:val="18"/>
                <w:lang w:val="es-ES_tradnl"/>
              </w:rPr>
              <w:t xml:space="preserve">Defunciones (por </w:t>
            </w:r>
            <w:r>
              <w:rPr>
                <w:bCs/>
                <w:sz w:val="18"/>
                <w:lang w:val="es-ES_tradnl"/>
              </w:rPr>
              <w:t>1.000</w:t>
            </w:r>
            <w:r w:rsidRPr="00D10136">
              <w:rPr>
                <w:bCs/>
                <w:sz w:val="18"/>
                <w:lang w:val="es-ES_tradnl"/>
              </w:rPr>
              <w:t xml:space="preserve"> habitantes)</w:t>
            </w:r>
          </w:p>
        </w:tc>
        <w:tc>
          <w:tcPr>
            <w:tcW w:w="707"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5,4</w:t>
            </w:r>
          </w:p>
        </w:tc>
        <w:tc>
          <w:tcPr>
            <w:tcW w:w="708"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5,3</w:t>
            </w:r>
          </w:p>
        </w:tc>
        <w:tc>
          <w:tcPr>
            <w:tcW w:w="708"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5,3</w:t>
            </w:r>
          </w:p>
        </w:tc>
        <w:tc>
          <w:tcPr>
            <w:tcW w:w="708"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5,1</w:t>
            </w:r>
          </w:p>
        </w:tc>
      </w:tr>
      <w:tr w:rsidR="00E97F07" w:rsidRPr="00D10136" w:rsidTr="00E97F07">
        <w:trPr>
          <w:trHeight w:val="240"/>
        </w:trPr>
        <w:tc>
          <w:tcPr>
            <w:tcW w:w="5666" w:type="dxa"/>
            <w:shd w:val="clear" w:color="auto" w:fill="auto"/>
          </w:tcPr>
          <w:p w:rsidR="00E97F07" w:rsidRPr="00D10136" w:rsidRDefault="00E97F07" w:rsidP="00E97F07">
            <w:pPr>
              <w:spacing w:before="40" w:after="40" w:line="220" w:lineRule="exact"/>
              <w:rPr>
                <w:bCs/>
                <w:sz w:val="18"/>
                <w:lang w:val="es-ES_tradnl"/>
              </w:rPr>
            </w:pPr>
            <w:r w:rsidRPr="00D10136">
              <w:rPr>
                <w:bCs/>
                <w:sz w:val="18"/>
                <w:lang w:val="es-ES_tradnl"/>
              </w:rPr>
              <w:t>Tasa general de fecundidad o índice global de natalidad</w:t>
            </w:r>
          </w:p>
        </w:tc>
        <w:tc>
          <w:tcPr>
            <w:tcW w:w="707"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2,36</w:t>
            </w:r>
          </w:p>
        </w:tc>
        <w:tc>
          <w:tcPr>
            <w:tcW w:w="708"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2,39</w:t>
            </w:r>
          </w:p>
        </w:tc>
        <w:tc>
          <w:tcPr>
            <w:tcW w:w="708"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p>
        </w:tc>
        <w:tc>
          <w:tcPr>
            <w:tcW w:w="708"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p>
        </w:tc>
      </w:tr>
      <w:tr w:rsidR="00E97F07" w:rsidRPr="00D10136" w:rsidTr="00E97F07">
        <w:trPr>
          <w:trHeight w:val="240"/>
        </w:trPr>
        <w:tc>
          <w:tcPr>
            <w:tcW w:w="5666" w:type="dxa"/>
            <w:shd w:val="clear" w:color="auto" w:fill="auto"/>
          </w:tcPr>
          <w:p w:rsidR="00E97F07" w:rsidRPr="009A3D6F" w:rsidRDefault="00E97F07" w:rsidP="00E97F07">
            <w:pPr>
              <w:spacing w:before="40" w:after="40" w:line="220" w:lineRule="exact"/>
              <w:rPr>
                <w:bCs/>
                <w:sz w:val="18"/>
                <w:lang w:val="es-ES_tradnl"/>
              </w:rPr>
            </w:pPr>
            <w:r w:rsidRPr="009A3D6F">
              <w:rPr>
                <w:bCs/>
                <w:sz w:val="18"/>
                <w:lang w:val="es-ES_tradnl"/>
              </w:rPr>
              <w:t>Esperanza de vida al nacer (años)</w:t>
            </w:r>
          </w:p>
        </w:tc>
        <w:tc>
          <w:tcPr>
            <w:tcW w:w="707"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p>
        </w:tc>
        <w:tc>
          <w:tcPr>
            <w:tcW w:w="708"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p>
        </w:tc>
        <w:tc>
          <w:tcPr>
            <w:tcW w:w="708"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p>
        </w:tc>
        <w:tc>
          <w:tcPr>
            <w:tcW w:w="708"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p>
        </w:tc>
      </w:tr>
      <w:tr w:rsidR="00E97F07" w:rsidRPr="00D10136" w:rsidTr="00E97F07">
        <w:trPr>
          <w:trHeight w:val="240"/>
        </w:trPr>
        <w:tc>
          <w:tcPr>
            <w:tcW w:w="5666" w:type="dxa"/>
            <w:shd w:val="clear" w:color="auto" w:fill="auto"/>
          </w:tcPr>
          <w:p w:rsidR="00E97F07" w:rsidRPr="00D10136" w:rsidRDefault="00E97F07" w:rsidP="00E97F07">
            <w:pPr>
              <w:spacing w:before="40" w:after="40" w:line="220" w:lineRule="exact"/>
              <w:ind w:left="170"/>
              <w:rPr>
                <w:bCs/>
                <w:sz w:val="18"/>
                <w:lang w:val="es-ES_tradnl"/>
              </w:rPr>
            </w:pPr>
            <w:r w:rsidRPr="00D10136">
              <w:rPr>
                <w:bCs/>
                <w:sz w:val="18"/>
                <w:lang w:val="es-ES_tradnl"/>
              </w:rPr>
              <w:t>Ambos sexos</w:t>
            </w:r>
          </w:p>
        </w:tc>
        <w:tc>
          <w:tcPr>
            <w:tcW w:w="707"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71,8</w:t>
            </w:r>
          </w:p>
        </w:tc>
        <w:tc>
          <w:tcPr>
            <w:tcW w:w="708"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72,5</w:t>
            </w:r>
          </w:p>
        </w:tc>
        <w:tc>
          <w:tcPr>
            <w:tcW w:w="708"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p>
        </w:tc>
        <w:tc>
          <w:tcPr>
            <w:tcW w:w="708"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p>
        </w:tc>
      </w:tr>
      <w:tr w:rsidR="00E97F07" w:rsidRPr="00D10136" w:rsidTr="00E97F07">
        <w:trPr>
          <w:trHeight w:val="240"/>
        </w:trPr>
        <w:tc>
          <w:tcPr>
            <w:tcW w:w="5666" w:type="dxa"/>
            <w:shd w:val="clear" w:color="auto" w:fill="auto"/>
          </w:tcPr>
          <w:p w:rsidR="00E97F07" w:rsidRPr="00D10136" w:rsidRDefault="00E97F07" w:rsidP="00E97F07">
            <w:pPr>
              <w:spacing w:before="40" w:after="40" w:line="220" w:lineRule="exact"/>
              <w:ind w:left="170"/>
              <w:rPr>
                <w:bCs/>
                <w:sz w:val="18"/>
                <w:lang w:val="es-ES_tradnl"/>
              </w:rPr>
            </w:pPr>
            <w:r w:rsidRPr="00D10136">
              <w:rPr>
                <w:bCs/>
                <w:sz w:val="18"/>
                <w:lang w:val="es-ES_tradnl"/>
              </w:rPr>
              <w:t>Hombres</w:t>
            </w:r>
          </w:p>
        </w:tc>
        <w:tc>
          <w:tcPr>
            <w:tcW w:w="707"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69,6</w:t>
            </w:r>
          </w:p>
        </w:tc>
        <w:tc>
          <w:tcPr>
            <w:tcW w:w="708"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70,2</w:t>
            </w:r>
          </w:p>
        </w:tc>
        <w:tc>
          <w:tcPr>
            <w:tcW w:w="708"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p>
        </w:tc>
        <w:tc>
          <w:tcPr>
            <w:tcW w:w="708"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p>
        </w:tc>
      </w:tr>
      <w:tr w:rsidR="00E97F07" w:rsidRPr="00D10136" w:rsidTr="00E97F07">
        <w:trPr>
          <w:trHeight w:val="240"/>
        </w:trPr>
        <w:tc>
          <w:tcPr>
            <w:tcW w:w="5666" w:type="dxa"/>
            <w:shd w:val="clear" w:color="auto" w:fill="auto"/>
          </w:tcPr>
          <w:p w:rsidR="00E97F07" w:rsidRPr="00D10136" w:rsidRDefault="00E97F07" w:rsidP="00E97F07">
            <w:pPr>
              <w:spacing w:before="40" w:after="40" w:line="220" w:lineRule="exact"/>
              <w:ind w:left="170"/>
              <w:rPr>
                <w:bCs/>
                <w:sz w:val="18"/>
                <w:lang w:val="es-ES_tradnl"/>
              </w:rPr>
            </w:pPr>
            <w:r w:rsidRPr="00D10136">
              <w:rPr>
                <w:bCs/>
                <w:sz w:val="18"/>
                <w:lang w:val="es-ES_tradnl"/>
              </w:rPr>
              <w:t>Mujeres</w:t>
            </w:r>
          </w:p>
        </w:tc>
        <w:tc>
          <w:tcPr>
            <w:tcW w:w="707"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74,1</w:t>
            </w:r>
          </w:p>
        </w:tc>
        <w:tc>
          <w:tcPr>
            <w:tcW w:w="708"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74,9</w:t>
            </w:r>
          </w:p>
        </w:tc>
        <w:tc>
          <w:tcPr>
            <w:tcW w:w="708"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p>
        </w:tc>
        <w:tc>
          <w:tcPr>
            <w:tcW w:w="708"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p>
        </w:tc>
      </w:tr>
      <w:tr w:rsidR="00E97F07" w:rsidRPr="00D10136" w:rsidTr="00E97F07">
        <w:trPr>
          <w:trHeight w:val="240"/>
        </w:trPr>
        <w:tc>
          <w:tcPr>
            <w:tcW w:w="5666" w:type="dxa"/>
            <w:tcBorders>
              <w:bottom w:val="single" w:sz="12" w:space="0" w:color="auto"/>
            </w:tcBorders>
            <w:shd w:val="clear" w:color="auto" w:fill="auto"/>
          </w:tcPr>
          <w:p w:rsidR="00E97F07" w:rsidRPr="00D10136" w:rsidRDefault="00E97F07" w:rsidP="00E97F07">
            <w:pPr>
              <w:spacing w:before="40" w:after="40" w:line="220" w:lineRule="exact"/>
              <w:ind w:left="170"/>
              <w:rPr>
                <w:bCs/>
                <w:sz w:val="18"/>
                <w:lang w:val="es-ES_tradnl"/>
              </w:rPr>
            </w:pPr>
            <w:r w:rsidRPr="00D10136">
              <w:rPr>
                <w:bCs/>
                <w:sz w:val="18"/>
                <w:lang w:val="es-ES_tradnl"/>
              </w:rPr>
              <w:t>Personas a cargo (población menor de 15 y mayor de 65 años (porcentaje))</w:t>
            </w:r>
          </w:p>
        </w:tc>
        <w:tc>
          <w:tcPr>
            <w:tcW w:w="707" w:type="dxa"/>
            <w:tcBorders>
              <w:bottom w:val="single" w:sz="12" w:space="0" w:color="auto"/>
            </w:tcBorders>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36,3</w:t>
            </w:r>
          </w:p>
        </w:tc>
        <w:tc>
          <w:tcPr>
            <w:tcW w:w="708" w:type="dxa"/>
            <w:tcBorders>
              <w:bottom w:val="single" w:sz="12" w:space="0" w:color="auto"/>
            </w:tcBorders>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36,1</w:t>
            </w:r>
          </w:p>
        </w:tc>
        <w:tc>
          <w:tcPr>
            <w:tcW w:w="708" w:type="dxa"/>
            <w:tcBorders>
              <w:bottom w:val="single" w:sz="12" w:space="0" w:color="auto"/>
            </w:tcBorders>
            <w:shd w:val="clear" w:color="auto" w:fill="auto"/>
            <w:vAlign w:val="bottom"/>
          </w:tcPr>
          <w:p w:rsidR="00E97F07" w:rsidRPr="00D10136" w:rsidRDefault="00E97F07" w:rsidP="00E97F07">
            <w:pPr>
              <w:spacing w:before="40" w:after="40" w:line="220" w:lineRule="exact"/>
              <w:ind w:left="113"/>
              <w:jc w:val="right"/>
              <w:rPr>
                <w:bCs/>
                <w:sz w:val="18"/>
                <w:lang w:val="es-ES_tradnl"/>
              </w:rPr>
            </w:pPr>
          </w:p>
        </w:tc>
        <w:tc>
          <w:tcPr>
            <w:tcW w:w="708" w:type="dxa"/>
            <w:tcBorders>
              <w:bottom w:val="single" w:sz="12" w:space="0" w:color="auto"/>
            </w:tcBorders>
            <w:shd w:val="clear" w:color="auto" w:fill="auto"/>
            <w:vAlign w:val="bottom"/>
          </w:tcPr>
          <w:p w:rsidR="00E97F07" w:rsidRPr="00D10136" w:rsidRDefault="00E97F07" w:rsidP="00E97F07">
            <w:pPr>
              <w:spacing w:before="40" w:after="40" w:line="220" w:lineRule="exact"/>
              <w:ind w:left="113"/>
              <w:jc w:val="right"/>
              <w:rPr>
                <w:bCs/>
                <w:sz w:val="18"/>
                <w:lang w:val="es-ES_tradnl"/>
              </w:rPr>
            </w:pPr>
          </w:p>
        </w:tc>
      </w:tr>
    </w:tbl>
    <w:p w:rsidR="00E97F07" w:rsidRPr="00CF2B75" w:rsidRDefault="00E97F07" w:rsidP="00E97F07">
      <w:pPr>
        <w:pStyle w:val="Heading1"/>
        <w:spacing w:before="240"/>
        <w:rPr>
          <w:b/>
          <w:bCs w:val="0"/>
          <w:lang w:val="es-ES_tradnl"/>
        </w:rPr>
      </w:pPr>
      <w:bookmarkStart w:id="49" w:name="_Toc253469516"/>
      <w:r w:rsidRPr="00EF19F7">
        <w:rPr>
          <w:lang w:val="es-ES_tradnl"/>
        </w:rPr>
        <w:t>Cuadro 3</w:t>
      </w:r>
      <w:bookmarkEnd w:id="49"/>
    </w:p>
    <w:p w:rsidR="00E97F07" w:rsidRPr="00CF2B75" w:rsidRDefault="00E97F07" w:rsidP="00E97F07">
      <w:pPr>
        <w:pStyle w:val="SingleTxtG"/>
        <w:jc w:val="left"/>
        <w:outlineLvl w:val="0"/>
        <w:rPr>
          <w:lang w:val="es-ES_tradnl"/>
        </w:rPr>
      </w:pPr>
      <w:r w:rsidRPr="00EF19F7">
        <w:rPr>
          <w:rStyle w:val="SingleTxtGCar"/>
          <w:b/>
        </w:rPr>
        <w:t>Composición media de los hogares (número de personas)</w:t>
      </w:r>
      <w:r w:rsidRPr="00EF19F7">
        <w:rPr>
          <w:sz w:val="18"/>
          <w:szCs w:val="18"/>
          <w:vertAlign w:val="superscript"/>
          <w:lang w:val="es-ES_tradnl"/>
        </w:rPr>
        <w:footnoteReference w:id="9"/>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firstRow="1" w:lastRow="1" w:firstColumn="1" w:lastColumn="1" w:noHBand="0" w:noVBand="0"/>
      </w:tblPr>
      <w:tblGrid>
        <w:gridCol w:w="2866"/>
        <w:gridCol w:w="1501"/>
        <w:gridCol w:w="1501"/>
        <w:gridCol w:w="1502"/>
      </w:tblGrid>
      <w:tr w:rsidR="00E97F07" w:rsidRPr="00D10136" w:rsidTr="00E97F07">
        <w:trPr>
          <w:trHeight w:val="240"/>
          <w:tblHeader/>
        </w:trPr>
        <w:tc>
          <w:tcPr>
            <w:tcW w:w="2866" w:type="dxa"/>
            <w:shd w:val="clear" w:color="auto" w:fill="auto"/>
            <w:vAlign w:val="bottom"/>
          </w:tcPr>
          <w:p w:rsidR="00E97F07" w:rsidRPr="00D10136" w:rsidRDefault="00E97F07" w:rsidP="00E97F07">
            <w:pPr>
              <w:spacing w:before="80" w:after="80" w:line="200" w:lineRule="exact"/>
              <w:rPr>
                <w:bCs/>
                <w:i/>
                <w:sz w:val="16"/>
                <w:lang w:val="es-ES_tradnl"/>
              </w:rPr>
            </w:pPr>
          </w:p>
        </w:tc>
        <w:tc>
          <w:tcPr>
            <w:tcW w:w="1501" w:type="dxa"/>
            <w:shd w:val="clear" w:color="auto" w:fill="auto"/>
            <w:vAlign w:val="bottom"/>
          </w:tcPr>
          <w:p w:rsidR="00E97F07" w:rsidRPr="00D10136" w:rsidRDefault="00E97F07" w:rsidP="00E97F07">
            <w:pPr>
              <w:spacing w:before="80" w:after="80" w:line="200" w:lineRule="exact"/>
              <w:ind w:left="113"/>
              <w:jc w:val="right"/>
              <w:rPr>
                <w:bCs/>
                <w:i/>
                <w:sz w:val="16"/>
                <w:lang w:val="es-ES_tradnl"/>
              </w:rPr>
            </w:pPr>
            <w:r w:rsidRPr="00D10136">
              <w:rPr>
                <w:bCs/>
                <w:i/>
                <w:sz w:val="16"/>
                <w:lang w:val="es-ES_tradnl"/>
              </w:rPr>
              <w:t>2005</w:t>
            </w:r>
          </w:p>
        </w:tc>
        <w:tc>
          <w:tcPr>
            <w:tcW w:w="1501" w:type="dxa"/>
            <w:shd w:val="clear" w:color="auto" w:fill="auto"/>
            <w:vAlign w:val="bottom"/>
          </w:tcPr>
          <w:p w:rsidR="00E97F07" w:rsidRPr="00D10136" w:rsidRDefault="00E97F07" w:rsidP="00E97F07">
            <w:pPr>
              <w:spacing w:before="80" w:after="80" w:line="200" w:lineRule="exact"/>
              <w:ind w:left="113"/>
              <w:jc w:val="right"/>
              <w:rPr>
                <w:bCs/>
                <w:i/>
                <w:sz w:val="16"/>
                <w:lang w:val="es-ES_tradnl"/>
              </w:rPr>
            </w:pPr>
            <w:r w:rsidRPr="00D10136">
              <w:rPr>
                <w:bCs/>
                <w:i/>
                <w:sz w:val="16"/>
                <w:lang w:val="es-ES_tradnl"/>
              </w:rPr>
              <w:t>2006</w:t>
            </w:r>
          </w:p>
        </w:tc>
        <w:tc>
          <w:tcPr>
            <w:tcW w:w="1502" w:type="dxa"/>
            <w:shd w:val="clear" w:color="auto" w:fill="auto"/>
            <w:vAlign w:val="bottom"/>
          </w:tcPr>
          <w:p w:rsidR="00E97F07" w:rsidRPr="00D10136" w:rsidRDefault="00E97F07" w:rsidP="00E97F07">
            <w:pPr>
              <w:spacing w:before="80" w:after="80" w:line="200" w:lineRule="exact"/>
              <w:ind w:left="113"/>
              <w:jc w:val="right"/>
              <w:rPr>
                <w:bCs/>
                <w:i/>
                <w:sz w:val="16"/>
                <w:lang w:val="es-ES_tradnl"/>
              </w:rPr>
            </w:pPr>
            <w:r w:rsidRPr="00D10136">
              <w:rPr>
                <w:bCs/>
                <w:i/>
                <w:sz w:val="16"/>
                <w:lang w:val="es-ES_tradnl"/>
              </w:rPr>
              <w:t>2007</w:t>
            </w:r>
          </w:p>
        </w:tc>
      </w:tr>
      <w:tr w:rsidR="00E97F07" w:rsidRPr="00D10136" w:rsidTr="00E97F07">
        <w:trPr>
          <w:trHeight w:val="240"/>
        </w:trPr>
        <w:tc>
          <w:tcPr>
            <w:tcW w:w="2866" w:type="dxa"/>
            <w:shd w:val="clear" w:color="auto" w:fill="auto"/>
          </w:tcPr>
          <w:p w:rsidR="00E97F07" w:rsidRPr="00D10136" w:rsidRDefault="00E97F07" w:rsidP="00E97F07">
            <w:pPr>
              <w:spacing w:before="40" w:after="40" w:line="220" w:lineRule="exact"/>
              <w:rPr>
                <w:bCs/>
                <w:sz w:val="18"/>
                <w:lang w:val="es-ES_tradnl"/>
              </w:rPr>
            </w:pPr>
            <w:r w:rsidRPr="00D10136">
              <w:rPr>
                <w:bCs/>
                <w:sz w:val="18"/>
                <w:lang w:val="es-ES_tradnl"/>
              </w:rPr>
              <w:t>Composición media de los hogares</w:t>
            </w:r>
          </w:p>
        </w:tc>
        <w:tc>
          <w:tcPr>
            <w:tcW w:w="1501"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5,1</w:t>
            </w:r>
          </w:p>
        </w:tc>
        <w:tc>
          <w:tcPr>
            <w:tcW w:w="1501"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5,1</w:t>
            </w:r>
          </w:p>
        </w:tc>
        <w:tc>
          <w:tcPr>
            <w:tcW w:w="1502" w:type="dxa"/>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5,1</w:t>
            </w:r>
          </w:p>
        </w:tc>
      </w:tr>
    </w:tbl>
    <w:p w:rsidR="00E97F07" w:rsidRPr="00EF19F7" w:rsidRDefault="00E97F07" w:rsidP="00E97F07">
      <w:pPr>
        <w:pStyle w:val="Heading1"/>
        <w:spacing w:before="240"/>
        <w:rPr>
          <w:lang w:val="es-ES_tradnl"/>
        </w:rPr>
      </w:pPr>
      <w:bookmarkStart w:id="50" w:name="_Toc253469517"/>
      <w:r w:rsidRPr="00EF19F7">
        <w:rPr>
          <w:lang w:val="es-ES_tradnl"/>
        </w:rPr>
        <w:t>Cuadro 4</w:t>
      </w:r>
      <w:bookmarkEnd w:id="50"/>
    </w:p>
    <w:p w:rsidR="00E97F07" w:rsidRPr="00CF2B75" w:rsidRDefault="00E97F07" w:rsidP="00E97F07">
      <w:pPr>
        <w:pStyle w:val="SingleTxtG"/>
        <w:jc w:val="left"/>
        <w:outlineLvl w:val="0"/>
        <w:rPr>
          <w:lang w:val="es-ES_tradnl"/>
        </w:rPr>
      </w:pPr>
      <w:bookmarkStart w:id="51" w:name="_Toc253469518"/>
      <w:r w:rsidRPr="00CF2B75">
        <w:rPr>
          <w:b/>
          <w:lang w:val="es-ES_tradnl"/>
        </w:rPr>
        <w:t>Distribución porcentual de hogares, por sexo del cabeza de familia, 2006</w:t>
      </w:r>
      <w:r w:rsidRPr="00EF19F7">
        <w:rPr>
          <w:sz w:val="18"/>
          <w:szCs w:val="18"/>
          <w:vertAlign w:val="superscript"/>
          <w:lang w:val="es-ES_tradnl"/>
        </w:rPr>
        <w:footnoteReference w:id="10"/>
      </w:r>
      <w:bookmarkEnd w:id="51"/>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685"/>
        <w:gridCol w:w="3685"/>
      </w:tblGrid>
      <w:tr w:rsidR="00E97F07" w:rsidRPr="00D10136" w:rsidTr="00E97F07">
        <w:trPr>
          <w:trHeight w:val="240"/>
          <w:tblHeader/>
        </w:trPr>
        <w:tc>
          <w:tcPr>
            <w:tcW w:w="3685" w:type="dxa"/>
            <w:tcBorders>
              <w:top w:val="single" w:sz="4" w:space="0" w:color="auto"/>
              <w:bottom w:val="single" w:sz="12" w:space="0" w:color="auto"/>
            </w:tcBorders>
            <w:shd w:val="clear" w:color="auto" w:fill="auto"/>
            <w:vAlign w:val="bottom"/>
          </w:tcPr>
          <w:p w:rsidR="00E97F07" w:rsidRPr="00D10136" w:rsidRDefault="00E97F07" w:rsidP="00E97F07">
            <w:pPr>
              <w:spacing w:before="80" w:after="80" w:line="200" w:lineRule="exact"/>
              <w:rPr>
                <w:bCs/>
                <w:i/>
                <w:sz w:val="16"/>
                <w:lang w:val="es-ES_tradnl"/>
              </w:rPr>
            </w:pPr>
            <w:r w:rsidRPr="00D10136">
              <w:rPr>
                <w:bCs/>
                <w:i/>
                <w:sz w:val="16"/>
                <w:lang w:val="es-ES_tradnl"/>
              </w:rPr>
              <w:t>Sexo del cabeza de familia</w:t>
            </w:r>
          </w:p>
        </w:tc>
        <w:tc>
          <w:tcPr>
            <w:tcW w:w="3685" w:type="dxa"/>
            <w:tcBorders>
              <w:top w:val="single" w:sz="4" w:space="0" w:color="auto"/>
              <w:bottom w:val="single" w:sz="12" w:space="0" w:color="auto"/>
            </w:tcBorders>
            <w:shd w:val="clear" w:color="auto" w:fill="auto"/>
            <w:vAlign w:val="bottom"/>
          </w:tcPr>
          <w:p w:rsidR="00E97F07" w:rsidRPr="00D10136" w:rsidRDefault="00E97F07" w:rsidP="00E97F07">
            <w:pPr>
              <w:spacing w:before="80" w:after="80" w:line="200" w:lineRule="exact"/>
              <w:ind w:left="113"/>
              <w:jc w:val="right"/>
              <w:rPr>
                <w:bCs/>
                <w:i/>
                <w:sz w:val="16"/>
                <w:lang w:val="es-ES_tradnl"/>
              </w:rPr>
            </w:pPr>
            <w:r w:rsidRPr="00D10136">
              <w:rPr>
                <w:bCs/>
                <w:i/>
                <w:sz w:val="16"/>
                <w:lang w:val="es-ES_tradnl"/>
              </w:rPr>
              <w:t>Porcentaje ponderado</w:t>
            </w:r>
          </w:p>
        </w:tc>
      </w:tr>
      <w:tr w:rsidR="00E97F07" w:rsidRPr="00D10136" w:rsidTr="00E97F07">
        <w:trPr>
          <w:trHeight w:val="240"/>
        </w:trPr>
        <w:tc>
          <w:tcPr>
            <w:tcW w:w="3685" w:type="dxa"/>
            <w:tcBorders>
              <w:top w:val="single" w:sz="12" w:space="0" w:color="auto"/>
            </w:tcBorders>
            <w:shd w:val="clear" w:color="auto" w:fill="auto"/>
          </w:tcPr>
          <w:p w:rsidR="00E97F07" w:rsidRPr="00D10136" w:rsidRDefault="00E97F07" w:rsidP="00E97F07">
            <w:pPr>
              <w:spacing w:before="40" w:after="40" w:line="220" w:lineRule="exact"/>
              <w:rPr>
                <w:bCs/>
                <w:sz w:val="18"/>
                <w:lang w:val="es-ES_tradnl"/>
              </w:rPr>
            </w:pPr>
            <w:r w:rsidRPr="00D10136">
              <w:rPr>
                <w:bCs/>
                <w:sz w:val="18"/>
                <w:lang w:val="es-ES_tradnl"/>
              </w:rPr>
              <w:t>Hombres</w:t>
            </w:r>
          </w:p>
        </w:tc>
        <w:tc>
          <w:tcPr>
            <w:tcW w:w="3685" w:type="dxa"/>
            <w:tcBorders>
              <w:top w:val="single" w:sz="12" w:space="0" w:color="auto"/>
            </w:tcBorders>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82,2</w:t>
            </w:r>
          </w:p>
        </w:tc>
      </w:tr>
      <w:tr w:rsidR="00E97F07" w:rsidRPr="00D10136" w:rsidTr="00E97F07">
        <w:trPr>
          <w:trHeight w:val="240"/>
        </w:trPr>
        <w:tc>
          <w:tcPr>
            <w:tcW w:w="3685" w:type="dxa"/>
            <w:tcBorders>
              <w:bottom w:val="single" w:sz="12" w:space="0" w:color="auto"/>
            </w:tcBorders>
            <w:shd w:val="clear" w:color="auto" w:fill="auto"/>
          </w:tcPr>
          <w:p w:rsidR="00E97F07" w:rsidRPr="00D10136" w:rsidRDefault="00E97F07" w:rsidP="00E97F07">
            <w:pPr>
              <w:spacing w:before="40" w:after="40" w:line="220" w:lineRule="exact"/>
              <w:rPr>
                <w:bCs/>
                <w:sz w:val="18"/>
                <w:lang w:val="es-ES_tradnl"/>
              </w:rPr>
            </w:pPr>
            <w:r w:rsidRPr="00D10136">
              <w:rPr>
                <w:bCs/>
                <w:sz w:val="18"/>
                <w:lang w:val="es-ES_tradnl"/>
              </w:rPr>
              <w:t>Mujeres</w:t>
            </w:r>
          </w:p>
        </w:tc>
        <w:tc>
          <w:tcPr>
            <w:tcW w:w="3685" w:type="dxa"/>
            <w:tcBorders>
              <w:bottom w:val="single" w:sz="12" w:space="0" w:color="auto"/>
            </w:tcBorders>
            <w:shd w:val="clear" w:color="auto" w:fill="auto"/>
            <w:vAlign w:val="bottom"/>
          </w:tcPr>
          <w:p w:rsidR="00E97F07" w:rsidRPr="00D10136" w:rsidRDefault="00E97F07" w:rsidP="00E97F07">
            <w:pPr>
              <w:spacing w:before="40" w:after="40" w:line="220" w:lineRule="exact"/>
              <w:ind w:left="113"/>
              <w:jc w:val="right"/>
              <w:rPr>
                <w:bCs/>
                <w:sz w:val="18"/>
                <w:lang w:val="es-ES_tradnl"/>
              </w:rPr>
            </w:pPr>
            <w:r w:rsidRPr="00D10136">
              <w:rPr>
                <w:bCs/>
                <w:sz w:val="18"/>
                <w:lang w:val="es-ES_tradnl"/>
              </w:rPr>
              <w:t>17,8</w:t>
            </w:r>
          </w:p>
        </w:tc>
      </w:tr>
    </w:tbl>
    <w:p w:rsidR="00E97F07" w:rsidRPr="00CF2B75" w:rsidRDefault="00E97F07" w:rsidP="00E97F07">
      <w:pPr>
        <w:pStyle w:val="H4G"/>
        <w:rPr>
          <w:lang w:val="es-ES_tradnl"/>
        </w:rPr>
      </w:pPr>
      <w:r w:rsidRPr="00CF2B75">
        <w:rPr>
          <w:lang w:val="es-ES_tradnl"/>
        </w:rPr>
        <w:tab/>
      </w:r>
      <w:r w:rsidRPr="00CF2B75">
        <w:rPr>
          <w:lang w:val="es-ES_tradnl"/>
        </w:rPr>
        <w:tab/>
        <w:t>Indicadores sociales, económicos y culturales</w:t>
      </w:r>
    </w:p>
    <w:p w:rsidR="00E97F07" w:rsidRPr="00EF19F7" w:rsidRDefault="00E97F07" w:rsidP="00E97F07">
      <w:pPr>
        <w:pStyle w:val="Heading1"/>
        <w:spacing w:before="240"/>
        <w:rPr>
          <w:lang w:val="es-ES_tradnl"/>
        </w:rPr>
      </w:pPr>
      <w:bookmarkStart w:id="52" w:name="_Toc253469519"/>
      <w:r w:rsidRPr="00EF19F7">
        <w:rPr>
          <w:lang w:val="es-ES_tradnl"/>
        </w:rPr>
        <w:t>Cuadro 5</w:t>
      </w:r>
      <w:bookmarkEnd w:id="52"/>
    </w:p>
    <w:p w:rsidR="00E97F07" w:rsidRPr="00CF2B75" w:rsidRDefault="00E97F07" w:rsidP="00E97F07">
      <w:pPr>
        <w:pStyle w:val="SingleTxtG"/>
        <w:jc w:val="left"/>
        <w:outlineLvl w:val="0"/>
        <w:rPr>
          <w:lang w:val="es-ES_tradnl"/>
        </w:rPr>
      </w:pPr>
      <w:r w:rsidRPr="00B65A63">
        <w:rPr>
          <w:b/>
          <w:lang w:val="es-ES_tradnl"/>
        </w:rPr>
        <w:t>Tasa de mortalidad infantil y materna</w:t>
      </w:r>
      <w:r w:rsidRPr="00B65A63">
        <w:rPr>
          <w:sz w:val="18"/>
          <w:szCs w:val="18"/>
          <w:vertAlign w:val="superscript"/>
          <w:lang w:val="es-ES_tradnl"/>
        </w:rPr>
        <w:footnoteReference w:id="11"/>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080"/>
        <w:gridCol w:w="715"/>
        <w:gridCol w:w="715"/>
        <w:gridCol w:w="715"/>
        <w:gridCol w:w="715"/>
        <w:gridCol w:w="715"/>
        <w:gridCol w:w="715"/>
      </w:tblGrid>
      <w:tr w:rsidR="00E97F07" w:rsidRPr="00B65A63" w:rsidTr="00E97F07">
        <w:trPr>
          <w:trHeight w:val="240"/>
          <w:tblHeader/>
        </w:trPr>
        <w:tc>
          <w:tcPr>
            <w:tcW w:w="3080" w:type="dxa"/>
            <w:tcBorders>
              <w:top w:val="single" w:sz="4" w:space="0" w:color="auto"/>
              <w:bottom w:val="single" w:sz="12" w:space="0" w:color="auto"/>
            </w:tcBorders>
            <w:shd w:val="clear" w:color="auto" w:fill="auto"/>
            <w:vAlign w:val="bottom"/>
          </w:tcPr>
          <w:p w:rsidR="00E97F07" w:rsidRPr="00B65A63" w:rsidRDefault="00E97F07" w:rsidP="00E97F07">
            <w:pPr>
              <w:spacing w:before="80" w:after="80" w:line="200" w:lineRule="exact"/>
              <w:rPr>
                <w:bCs/>
                <w:i/>
                <w:sz w:val="16"/>
                <w:lang w:val="es-ES_tradnl"/>
              </w:rPr>
            </w:pPr>
          </w:p>
        </w:tc>
        <w:tc>
          <w:tcPr>
            <w:tcW w:w="715" w:type="dxa"/>
            <w:tcBorders>
              <w:top w:val="single" w:sz="4" w:space="0" w:color="auto"/>
              <w:bottom w:val="single" w:sz="12" w:space="0" w:color="auto"/>
            </w:tcBorders>
            <w:shd w:val="clear" w:color="auto" w:fill="auto"/>
            <w:vAlign w:val="bottom"/>
          </w:tcPr>
          <w:p w:rsidR="00E97F07" w:rsidRPr="00B65A63" w:rsidRDefault="00E97F07" w:rsidP="00E97F07">
            <w:pPr>
              <w:spacing w:before="80" w:after="80" w:line="200" w:lineRule="exact"/>
              <w:ind w:left="113"/>
              <w:jc w:val="right"/>
              <w:rPr>
                <w:bCs/>
                <w:i/>
                <w:sz w:val="16"/>
                <w:lang w:val="es-ES_tradnl"/>
              </w:rPr>
            </w:pPr>
            <w:r w:rsidRPr="00B65A63">
              <w:rPr>
                <w:bCs/>
                <w:i/>
                <w:sz w:val="16"/>
                <w:lang w:val="es-ES_tradnl"/>
              </w:rPr>
              <w:t>2003</w:t>
            </w:r>
          </w:p>
        </w:tc>
        <w:tc>
          <w:tcPr>
            <w:tcW w:w="715" w:type="dxa"/>
            <w:tcBorders>
              <w:top w:val="single" w:sz="4" w:space="0" w:color="auto"/>
              <w:bottom w:val="single" w:sz="12" w:space="0" w:color="auto"/>
            </w:tcBorders>
            <w:shd w:val="clear" w:color="auto" w:fill="auto"/>
            <w:vAlign w:val="bottom"/>
          </w:tcPr>
          <w:p w:rsidR="00E97F07" w:rsidRPr="00B65A63" w:rsidRDefault="00E97F07" w:rsidP="00E97F07">
            <w:pPr>
              <w:spacing w:before="80" w:after="80" w:line="200" w:lineRule="exact"/>
              <w:ind w:left="113"/>
              <w:jc w:val="right"/>
              <w:rPr>
                <w:bCs/>
                <w:i/>
                <w:sz w:val="16"/>
                <w:lang w:val="es-ES_tradnl"/>
              </w:rPr>
            </w:pPr>
            <w:r w:rsidRPr="00B65A63">
              <w:rPr>
                <w:bCs/>
                <w:i/>
                <w:sz w:val="16"/>
                <w:lang w:val="es-ES_tradnl"/>
              </w:rPr>
              <w:t>2004</w:t>
            </w:r>
          </w:p>
        </w:tc>
        <w:tc>
          <w:tcPr>
            <w:tcW w:w="715" w:type="dxa"/>
            <w:tcBorders>
              <w:top w:val="single" w:sz="4" w:space="0" w:color="auto"/>
              <w:bottom w:val="single" w:sz="12" w:space="0" w:color="auto"/>
            </w:tcBorders>
            <w:shd w:val="clear" w:color="auto" w:fill="auto"/>
            <w:vAlign w:val="bottom"/>
          </w:tcPr>
          <w:p w:rsidR="00E97F07" w:rsidRPr="00B65A63" w:rsidRDefault="00E97F07" w:rsidP="00E97F07">
            <w:pPr>
              <w:spacing w:before="80" w:after="80" w:line="200" w:lineRule="exact"/>
              <w:ind w:left="113"/>
              <w:jc w:val="right"/>
              <w:rPr>
                <w:bCs/>
                <w:i/>
                <w:sz w:val="16"/>
                <w:lang w:val="es-ES_tradnl"/>
              </w:rPr>
            </w:pPr>
            <w:r w:rsidRPr="00B65A63">
              <w:rPr>
                <w:bCs/>
                <w:i/>
                <w:sz w:val="16"/>
                <w:lang w:val="es-ES_tradnl"/>
              </w:rPr>
              <w:t>2005</w:t>
            </w:r>
          </w:p>
        </w:tc>
        <w:tc>
          <w:tcPr>
            <w:tcW w:w="715" w:type="dxa"/>
            <w:tcBorders>
              <w:top w:val="single" w:sz="4" w:space="0" w:color="auto"/>
              <w:bottom w:val="single" w:sz="12" w:space="0" w:color="auto"/>
            </w:tcBorders>
            <w:shd w:val="clear" w:color="auto" w:fill="auto"/>
            <w:vAlign w:val="bottom"/>
          </w:tcPr>
          <w:p w:rsidR="00E97F07" w:rsidRPr="00B65A63" w:rsidRDefault="00E97F07" w:rsidP="00E97F07">
            <w:pPr>
              <w:spacing w:before="80" w:after="80" w:line="200" w:lineRule="exact"/>
              <w:ind w:left="113"/>
              <w:jc w:val="right"/>
              <w:rPr>
                <w:bCs/>
                <w:i/>
                <w:sz w:val="16"/>
                <w:lang w:val="es-ES_tradnl"/>
              </w:rPr>
            </w:pPr>
            <w:r w:rsidRPr="00B65A63">
              <w:rPr>
                <w:bCs/>
                <w:i/>
                <w:sz w:val="16"/>
                <w:lang w:val="es-ES_tradnl"/>
              </w:rPr>
              <w:t>2006</w:t>
            </w:r>
          </w:p>
        </w:tc>
        <w:tc>
          <w:tcPr>
            <w:tcW w:w="715" w:type="dxa"/>
            <w:tcBorders>
              <w:top w:val="single" w:sz="4" w:space="0" w:color="auto"/>
              <w:bottom w:val="single" w:sz="12" w:space="0" w:color="auto"/>
            </w:tcBorders>
            <w:shd w:val="clear" w:color="auto" w:fill="auto"/>
            <w:vAlign w:val="bottom"/>
          </w:tcPr>
          <w:p w:rsidR="00E97F07" w:rsidRPr="00B65A63" w:rsidRDefault="00E97F07" w:rsidP="00E97F07">
            <w:pPr>
              <w:spacing w:before="80" w:after="80" w:line="200" w:lineRule="exact"/>
              <w:ind w:left="113"/>
              <w:jc w:val="right"/>
              <w:rPr>
                <w:bCs/>
                <w:i/>
                <w:sz w:val="16"/>
                <w:lang w:val="es-ES_tradnl"/>
              </w:rPr>
            </w:pPr>
            <w:r w:rsidRPr="00B65A63">
              <w:rPr>
                <w:bCs/>
                <w:i/>
                <w:sz w:val="16"/>
                <w:lang w:val="es-ES_tradnl"/>
              </w:rPr>
              <w:t>2007</w:t>
            </w:r>
          </w:p>
        </w:tc>
        <w:tc>
          <w:tcPr>
            <w:tcW w:w="715" w:type="dxa"/>
            <w:tcBorders>
              <w:top w:val="single" w:sz="4" w:space="0" w:color="auto"/>
              <w:bottom w:val="single" w:sz="12" w:space="0" w:color="auto"/>
            </w:tcBorders>
            <w:shd w:val="clear" w:color="auto" w:fill="auto"/>
            <w:vAlign w:val="bottom"/>
          </w:tcPr>
          <w:p w:rsidR="00E97F07" w:rsidRPr="00B65A63" w:rsidRDefault="00E97F07" w:rsidP="00E97F07">
            <w:pPr>
              <w:spacing w:before="80" w:after="80" w:line="200" w:lineRule="exact"/>
              <w:ind w:left="113"/>
              <w:jc w:val="right"/>
              <w:rPr>
                <w:bCs/>
                <w:i/>
                <w:sz w:val="16"/>
                <w:lang w:val="es-ES_tradnl"/>
              </w:rPr>
            </w:pPr>
            <w:r w:rsidRPr="00B65A63">
              <w:rPr>
                <w:bCs/>
                <w:i/>
                <w:sz w:val="16"/>
                <w:lang w:val="es-ES_tradnl"/>
              </w:rPr>
              <w:t xml:space="preserve"> 2008 (enero a octubre)</w:t>
            </w:r>
          </w:p>
        </w:tc>
      </w:tr>
      <w:tr w:rsidR="00E97F07" w:rsidRPr="00B65A63" w:rsidTr="00E97F07">
        <w:trPr>
          <w:trHeight w:val="240"/>
        </w:trPr>
        <w:tc>
          <w:tcPr>
            <w:tcW w:w="3080" w:type="dxa"/>
            <w:tcBorders>
              <w:top w:val="single" w:sz="12" w:space="0" w:color="auto"/>
            </w:tcBorders>
            <w:shd w:val="clear" w:color="auto" w:fill="auto"/>
          </w:tcPr>
          <w:p w:rsidR="00E97F07" w:rsidRPr="00B65A63" w:rsidRDefault="00E97F07" w:rsidP="00E97F07">
            <w:pPr>
              <w:spacing w:before="40" w:after="40" w:line="220" w:lineRule="exact"/>
              <w:rPr>
                <w:bCs/>
                <w:sz w:val="18"/>
                <w:lang w:val="es-ES_tradnl"/>
              </w:rPr>
            </w:pPr>
            <w:r w:rsidRPr="00B65A63">
              <w:rPr>
                <w:bCs/>
                <w:sz w:val="18"/>
                <w:lang w:val="es-ES_tradnl"/>
              </w:rPr>
              <w:t>Mortalidad infantil por mil nacidos vivos</w:t>
            </w:r>
          </w:p>
        </w:tc>
        <w:tc>
          <w:tcPr>
            <w:tcW w:w="715" w:type="dxa"/>
            <w:tcBorders>
              <w:top w:val="single" w:sz="12" w:space="0" w:color="auto"/>
            </w:tcBorders>
            <w:shd w:val="clear" w:color="auto" w:fill="auto"/>
            <w:vAlign w:val="bottom"/>
          </w:tcPr>
          <w:p w:rsidR="00E97F07" w:rsidRPr="00B65A63" w:rsidRDefault="00E97F07" w:rsidP="00E97F07">
            <w:pPr>
              <w:spacing w:before="40" w:after="40" w:line="220" w:lineRule="exact"/>
              <w:ind w:left="113"/>
              <w:jc w:val="right"/>
              <w:rPr>
                <w:bCs/>
                <w:sz w:val="18"/>
                <w:lang w:val="es-ES_tradnl"/>
              </w:rPr>
            </w:pPr>
            <w:r w:rsidRPr="00B65A63">
              <w:rPr>
                <w:bCs/>
                <w:sz w:val="18"/>
                <w:lang w:val="es-ES_tradnl"/>
              </w:rPr>
              <w:t>16,3</w:t>
            </w:r>
          </w:p>
        </w:tc>
        <w:tc>
          <w:tcPr>
            <w:tcW w:w="715" w:type="dxa"/>
            <w:tcBorders>
              <w:top w:val="single" w:sz="12" w:space="0" w:color="auto"/>
            </w:tcBorders>
            <w:shd w:val="clear" w:color="auto" w:fill="auto"/>
            <w:vAlign w:val="bottom"/>
          </w:tcPr>
          <w:p w:rsidR="00E97F07" w:rsidRPr="00B65A63" w:rsidRDefault="00E97F07" w:rsidP="00E97F07">
            <w:pPr>
              <w:spacing w:before="40" w:after="40" w:line="220" w:lineRule="exact"/>
              <w:ind w:left="113"/>
              <w:jc w:val="right"/>
              <w:rPr>
                <w:bCs/>
                <w:sz w:val="18"/>
                <w:lang w:val="es-ES_tradnl"/>
              </w:rPr>
            </w:pPr>
            <w:r w:rsidRPr="00B65A63">
              <w:rPr>
                <w:bCs/>
                <w:sz w:val="18"/>
                <w:lang w:val="es-ES_tradnl"/>
              </w:rPr>
              <w:t>15,4</w:t>
            </w:r>
          </w:p>
        </w:tc>
        <w:tc>
          <w:tcPr>
            <w:tcW w:w="715" w:type="dxa"/>
            <w:tcBorders>
              <w:top w:val="single" w:sz="12" w:space="0" w:color="auto"/>
            </w:tcBorders>
            <w:shd w:val="clear" w:color="auto" w:fill="auto"/>
            <w:vAlign w:val="bottom"/>
          </w:tcPr>
          <w:p w:rsidR="00E97F07" w:rsidRPr="00B65A63" w:rsidRDefault="00E97F07" w:rsidP="00E97F07">
            <w:pPr>
              <w:spacing w:before="40" w:after="40" w:line="220" w:lineRule="exact"/>
              <w:ind w:left="113"/>
              <w:jc w:val="right"/>
              <w:rPr>
                <w:bCs/>
                <w:sz w:val="18"/>
                <w:lang w:val="es-ES_tradnl"/>
              </w:rPr>
            </w:pPr>
            <w:r w:rsidRPr="00B65A63">
              <w:rPr>
                <w:bCs/>
                <w:sz w:val="18"/>
                <w:lang w:val="es-ES_tradnl"/>
              </w:rPr>
              <w:t>14,9</w:t>
            </w:r>
          </w:p>
        </w:tc>
        <w:tc>
          <w:tcPr>
            <w:tcW w:w="715" w:type="dxa"/>
            <w:tcBorders>
              <w:top w:val="single" w:sz="12" w:space="0" w:color="auto"/>
            </w:tcBorders>
            <w:shd w:val="clear" w:color="auto" w:fill="auto"/>
            <w:vAlign w:val="bottom"/>
          </w:tcPr>
          <w:p w:rsidR="00E97F07" w:rsidRPr="00B65A63" w:rsidRDefault="00E97F07" w:rsidP="00E97F07">
            <w:pPr>
              <w:spacing w:before="40" w:after="40" w:line="220" w:lineRule="exact"/>
              <w:ind w:left="113"/>
              <w:jc w:val="right"/>
              <w:rPr>
                <w:bCs/>
                <w:sz w:val="18"/>
                <w:lang w:val="es-ES_tradnl"/>
              </w:rPr>
            </w:pPr>
            <w:r w:rsidRPr="00B65A63">
              <w:rPr>
                <w:bCs/>
                <w:sz w:val="18"/>
                <w:lang w:val="es-ES_tradnl"/>
              </w:rPr>
              <w:t>14,5</w:t>
            </w:r>
          </w:p>
        </w:tc>
        <w:tc>
          <w:tcPr>
            <w:tcW w:w="715" w:type="dxa"/>
            <w:tcBorders>
              <w:top w:val="single" w:sz="12" w:space="0" w:color="auto"/>
            </w:tcBorders>
            <w:shd w:val="clear" w:color="auto" w:fill="auto"/>
            <w:vAlign w:val="bottom"/>
          </w:tcPr>
          <w:p w:rsidR="00E97F07" w:rsidRPr="00B65A63" w:rsidRDefault="00E97F07" w:rsidP="00E97F07">
            <w:pPr>
              <w:spacing w:before="40" w:after="40" w:line="220" w:lineRule="exact"/>
              <w:ind w:left="113"/>
              <w:jc w:val="right"/>
              <w:rPr>
                <w:bCs/>
                <w:sz w:val="18"/>
                <w:lang w:val="es-ES_tradnl"/>
              </w:rPr>
            </w:pPr>
            <w:r w:rsidRPr="00B65A63">
              <w:rPr>
                <w:bCs/>
                <w:sz w:val="18"/>
                <w:lang w:val="es-ES_tradnl"/>
              </w:rPr>
              <w:t>14,2</w:t>
            </w:r>
          </w:p>
        </w:tc>
        <w:tc>
          <w:tcPr>
            <w:tcW w:w="715" w:type="dxa"/>
            <w:tcBorders>
              <w:top w:val="single" w:sz="12" w:space="0" w:color="auto"/>
            </w:tcBorders>
            <w:shd w:val="clear" w:color="auto" w:fill="auto"/>
            <w:vAlign w:val="bottom"/>
          </w:tcPr>
          <w:p w:rsidR="00E97F07" w:rsidRPr="00B65A63" w:rsidRDefault="00E97F07" w:rsidP="00E97F07">
            <w:pPr>
              <w:spacing w:before="40" w:after="40" w:line="220" w:lineRule="exact"/>
              <w:ind w:left="113"/>
              <w:jc w:val="right"/>
              <w:rPr>
                <w:bCs/>
                <w:sz w:val="18"/>
                <w:lang w:val="es-ES_tradnl"/>
              </w:rPr>
            </w:pPr>
            <w:r w:rsidRPr="00B65A63">
              <w:rPr>
                <w:bCs/>
                <w:sz w:val="18"/>
                <w:lang w:val="es-ES_tradnl"/>
              </w:rPr>
              <w:t>12,9</w:t>
            </w:r>
          </w:p>
        </w:tc>
      </w:tr>
      <w:tr w:rsidR="00E97F07" w:rsidRPr="00B65A63" w:rsidTr="00E97F07">
        <w:trPr>
          <w:trHeight w:val="240"/>
        </w:trPr>
        <w:tc>
          <w:tcPr>
            <w:tcW w:w="3080" w:type="dxa"/>
            <w:tcBorders>
              <w:bottom w:val="single" w:sz="12" w:space="0" w:color="auto"/>
            </w:tcBorders>
            <w:shd w:val="clear" w:color="auto" w:fill="auto"/>
          </w:tcPr>
          <w:p w:rsidR="00E97F07" w:rsidRPr="00B65A63" w:rsidRDefault="00E97F07" w:rsidP="00E97F07">
            <w:pPr>
              <w:spacing w:before="40" w:after="40" w:line="220" w:lineRule="exact"/>
              <w:rPr>
                <w:bCs/>
                <w:sz w:val="18"/>
                <w:lang w:val="es-ES_tradnl"/>
              </w:rPr>
            </w:pPr>
            <w:r w:rsidRPr="00B65A63">
              <w:rPr>
                <w:bCs/>
                <w:sz w:val="18"/>
                <w:lang w:val="es-ES_tradnl"/>
              </w:rPr>
              <w:t>Mortalidad materna por mil nacidos vivos</w:t>
            </w:r>
          </w:p>
        </w:tc>
        <w:tc>
          <w:tcPr>
            <w:tcW w:w="715" w:type="dxa"/>
            <w:tcBorders>
              <w:bottom w:val="single" w:sz="12" w:space="0" w:color="auto"/>
            </w:tcBorders>
            <w:shd w:val="clear" w:color="auto" w:fill="auto"/>
            <w:vAlign w:val="bottom"/>
          </w:tcPr>
          <w:p w:rsidR="00E97F07" w:rsidRPr="00B65A63" w:rsidRDefault="00E97F07" w:rsidP="00E97F07">
            <w:pPr>
              <w:spacing w:before="40" w:after="40" w:line="220" w:lineRule="exact"/>
              <w:ind w:left="113"/>
              <w:jc w:val="right"/>
              <w:rPr>
                <w:bCs/>
                <w:sz w:val="18"/>
                <w:lang w:val="es-ES_tradnl"/>
              </w:rPr>
            </w:pPr>
            <w:r w:rsidRPr="00B65A63">
              <w:rPr>
                <w:bCs/>
                <w:sz w:val="18"/>
                <w:lang w:val="es-ES_tradnl"/>
              </w:rPr>
              <w:t>32,2</w:t>
            </w:r>
          </w:p>
        </w:tc>
        <w:tc>
          <w:tcPr>
            <w:tcW w:w="715" w:type="dxa"/>
            <w:tcBorders>
              <w:bottom w:val="single" w:sz="12" w:space="0" w:color="auto"/>
            </w:tcBorders>
            <w:shd w:val="clear" w:color="auto" w:fill="auto"/>
            <w:vAlign w:val="bottom"/>
          </w:tcPr>
          <w:p w:rsidR="00E97F07" w:rsidRPr="00B65A63" w:rsidRDefault="00E97F07" w:rsidP="00E97F07">
            <w:pPr>
              <w:spacing w:before="40" w:after="40" w:line="220" w:lineRule="exact"/>
              <w:ind w:left="113"/>
              <w:jc w:val="right"/>
              <w:rPr>
                <w:bCs/>
                <w:sz w:val="18"/>
                <w:lang w:val="es-ES_tradnl"/>
              </w:rPr>
            </w:pPr>
            <w:r w:rsidRPr="00B65A63">
              <w:rPr>
                <w:bCs/>
                <w:sz w:val="18"/>
                <w:lang w:val="es-ES_tradnl"/>
              </w:rPr>
              <w:t>30,2</w:t>
            </w:r>
          </w:p>
        </w:tc>
        <w:tc>
          <w:tcPr>
            <w:tcW w:w="715" w:type="dxa"/>
            <w:tcBorders>
              <w:bottom w:val="single" w:sz="12" w:space="0" w:color="auto"/>
            </w:tcBorders>
            <w:shd w:val="clear" w:color="auto" w:fill="auto"/>
            <w:vAlign w:val="bottom"/>
          </w:tcPr>
          <w:p w:rsidR="00E97F07" w:rsidRPr="00B65A63" w:rsidRDefault="00E97F07" w:rsidP="00E97F07">
            <w:pPr>
              <w:spacing w:before="40" w:after="40" w:line="220" w:lineRule="exact"/>
              <w:ind w:left="113"/>
              <w:jc w:val="right"/>
              <w:rPr>
                <w:bCs/>
                <w:sz w:val="18"/>
                <w:lang w:val="es-ES_tradnl"/>
              </w:rPr>
            </w:pPr>
            <w:r w:rsidRPr="00B65A63">
              <w:rPr>
                <w:bCs/>
                <w:sz w:val="18"/>
                <w:lang w:val="es-ES_tradnl"/>
              </w:rPr>
              <w:t>29,2</w:t>
            </w:r>
          </w:p>
        </w:tc>
        <w:tc>
          <w:tcPr>
            <w:tcW w:w="715" w:type="dxa"/>
            <w:tcBorders>
              <w:bottom w:val="single" w:sz="12" w:space="0" w:color="auto"/>
            </w:tcBorders>
            <w:shd w:val="clear" w:color="auto" w:fill="auto"/>
            <w:vAlign w:val="bottom"/>
          </w:tcPr>
          <w:p w:rsidR="00E97F07" w:rsidRPr="00B65A63" w:rsidRDefault="00E97F07" w:rsidP="00E97F07">
            <w:pPr>
              <w:spacing w:before="40" w:after="40" w:line="220" w:lineRule="exact"/>
              <w:ind w:left="113"/>
              <w:jc w:val="right"/>
              <w:rPr>
                <w:bCs/>
                <w:sz w:val="18"/>
                <w:lang w:val="es-ES_tradnl"/>
              </w:rPr>
            </w:pPr>
            <w:r w:rsidRPr="00B65A63">
              <w:rPr>
                <w:bCs/>
                <w:sz w:val="18"/>
                <w:lang w:val="es-ES_tradnl"/>
              </w:rPr>
              <w:t>24,8</w:t>
            </w:r>
          </w:p>
        </w:tc>
        <w:tc>
          <w:tcPr>
            <w:tcW w:w="715" w:type="dxa"/>
            <w:tcBorders>
              <w:bottom w:val="single" w:sz="12" w:space="0" w:color="auto"/>
            </w:tcBorders>
            <w:shd w:val="clear" w:color="auto" w:fill="auto"/>
            <w:vAlign w:val="bottom"/>
          </w:tcPr>
          <w:p w:rsidR="00E97F07" w:rsidRPr="00B65A63" w:rsidRDefault="00E97F07" w:rsidP="00E97F07">
            <w:pPr>
              <w:spacing w:before="40" w:after="40" w:line="220" w:lineRule="exact"/>
              <w:ind w:left="113"/>
              <w:jc w:val="right"/>
              <w:rPr>
                <w:bCs/>
                <w:sz w:val="18"/>
                <w:lang w:val="es-ES_tradnl"/>
              </w:rPr>
            </w:pPr>
          </w:p>
        </w:tc>
        <w:tc>
          <w:tcPr>
            <w:tcW w:w="715" w:type="dxa"/>
            <w:tcBorders>
              <w:bottom w:val="single" w:sz="12" w:space="0" w:color="auto"/>
            </w:tcBorders>
            <w:shd w:val="clear" w:color="auto" w:fill="auto"/>
            <w:vAlign w:val="bottom"/>
          </w:tcPr>
          <w:p w:rsidR="00E97F07" w:rsidRPr="00B65A63" w:rsidRDefault="00E97F07" w:rsidP="00E97F07">
            <w:pPr>
              <w:spacing w:before="40" w:after="40" w:line="220" w:lineRule="exact"/>
              <w:ind w:left="113"/>
              <w:jc w:val="right"/>
              <w:rPr>
                <w:bCs/>
                <w:sz w:val="18"/>
                <w:lang w:val="es-ES_tradnl"/>
              </w:rPr>
            </w:pPr>
          </w:p>
        </w:tc>
      </w:tr>
    </w:tbl>
    <w:p w:rsidR="00E97F07" w:rsidRPr="00CF2B75" w:rsidRDefault="00E97F07" w:rsidP="00E97F07">
      <w:pPr>
        <w:tabs>
          <w:tab w:val="right" w:pos="850"/>
          <w:tab w:val="left" w:pos="1134"/>
          <w:tab w:val="left" w:pos="1559"/>
          <w:tab w:val="left" w:pos="1984"/>
          <w:tab w:val="left" w:leader="dot" w:pos="7654"/>
          <w:tab w:val="right" w:pos="8929"/>
          <w:tab w:val="right" w:pos="9638"/>
        </w:tabs>
        <w:rPr>
          <w:b/>
          <w:bCs/>
          <w:lang w:val="es-ES_tradnl"/>
        </w:rPr>
      </w:pPr>
      <w:bookmarkStart w:id="53" w:name="_Toc253469520"/>
    </w:p>
    <w:p w:rsidR="00E97F07" w:rsidRPr="00CF2B75" w:rsidRDefault="00E97F07" w:rsidP="00E97F07">
      <w:pPr>
        <w:pStyle w:val="Heading1"/>
        <w:spacing w:before="240"/>
        <w:rPr>
          <w:b/>
          <w:lang w:val="es-ES_tradnl"/>
        </w:rPr>
      </w:pPr>
      <w:r w:rsidRPr="00CF2B75">
        <w:rPr>
          <w:lang w:val="es-ES_tradnl"/>
        </w:rPr>
        <w:br w:type="page"/>
      </w:r>
      <w:r w:rsidRPr="00D10136">
        <w:rPr>
          <w:lang w:val="es-ES_tradnl"/>
        </w:rPr>
        <w:t>Cuadro 6</w:t>
      </w:r>
      <w:bookmarkEnd w:id="53"/>
    </w:p>
    <w:p w:rsidR="00E97F07" w:rsidRPr="00CF2B75" w:rsidRDefault="00E97F07" w:rsidP="00E97F07">
      <w:pPr>
        <w:pStyle w:val="SingleTxtG"/>
        <w:jc w:val="left"/>
        <w:outlineLvl w:val="0"/>
        <w:rPr>
          <w:b/>
          <w:lang w:val="es-ES_tradnl"/>
        </w:rPr>
      </w:pPr>
      <w:r w:rsidRPr="00CF2B75">
        <w:rPr>
          <w:b/>
          <w:lang w:val="es-ES_tradnl"/>
        </w:rPr>
        <w:t>Uso de anticonceptivos y aborto por razones médicas</w:t>
      </w:r>
      <w:r w:rsidRPr="00D10136">
        <w:rPr>
          <w:sz w:val="18"/>
          <w:szCs w:val="18"/>
          <w:vertAlign w:val="superscript"/>
          <w:lang w:val="es-ES_tradnl"/>
        </w:rPr>
        <w:footnoteReference w:id="12"/>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5095"/>
        <w:gridCol w:w="1137"/>
        <w:gridCol w:w="1138"/>
      </w:tblGrid>
      <w:tr w:rsidR="00E97F07" w:rsidRPr="00D10136" w:rsidTr="00E97F07">
        <w:trPr>
          <w:trHeight w:val="240"/>
          <w:tblHeader/>
        </w:trPr>
        <w:tc>
          <w:tcPr>
            <w:tcW w:w="5095" w:type="dxa"/>
            <w:tcBorders>
              <w:top w:val="single" w:sz="4" w:space="0" w:color="auto"/>
              <w:bottom w:val="single" w:sz="12" w:space="0" w:color="auto"/>
            </w:tcBorders>
            <w:shd w:val="clear" w:color="auto" w:fill="auto"/>
            <w:vAlign w:val="bottom"/>
          </w:tcPr>
          <w:p w:rsidR="00E97F07" w:rsidRPr="00D10136" w:rsidRDefault="00E97F07" w:rsidP="00E97F07">
            <w:pPr>
              <w:spacing w:before="80" w:after="80" w:line="200" w:lineRule="exact"/>
              <w:rPr>
                <w:bCs/>
                <w:i/>
                <w:sz w:val="16"/>
                <w:lang w:val="es-ES_tradnl"/>
              </w:rPr>
            </w:pPr>
          </w:p>
        </w:tc>
        <w:tc>
          <w:tcPr>
            <w:tcW w:w="1137" w:type="dxa"/>
            <w:tcBorders>
              <w:top w:val="single" w:sz="4" w:space="0" w:color="auto"/>
              <w:bottom w:val="single" w:sz="12" w:space="0" w:color="auto"/>
            </w:tcBorders>
            <w:shd w:val="clear" w:color="auto" w:fill="auto"/>
            <w:vAlign w:val="bottom"/>
          </w:tcPr>
          <w:p w:rsidR="00E97F07" w:rsidRPr="00D10136" w:rsidRDefault="00E97F07" w:rsidP="00E97F07">
            <w:pPr>
              <w:spacing w:before="80" w:after="80" w:line="200" w:lineRule="exact"/>
              <w:ind w:left="113" w:right="57"/>
              <w:jc w:val="right"/>
              <w:rPr>
                <w:bCs/>
                <w:i/>
                <w:sz w:val="16"/>
                <w:lang w:val="es-ES_tradnl"/>
              </w:rPr>
            </w:pPr>
            <w:r w:rsidRPr="00D10136">
              <w:rPr>
                <w:bCs/>
                <w:i/>
                <w:sz w:val="16"/>
                <w:lang w:val="es-ES_tradnl"/>
              </w:rPr>
              <w:t>2005</w:t>
            </w:r>
          </w:p>
        </w:tc>
        <w:tc>
          <w:tcPr>
            <w:tcW w:w="1138" w:type="dxa"/>
            <w:tcBorders>
              <w:top w:val="single" w:sz="4" w:space="0" w:color="auto"/>
              <w:bottom w:val="single" w:sz="12" w:space="0" w:color="auto"/>
            </w:tcBorders>
            <w:shd w:val="clear" w:color="auto" w:fill="auto"/>
            <w:vAlign w:val="bottom"/>
          </w:tcPr>
          <w:p w:rsidR="00E97F07" w:rsidRPr="00D10136" w:rsidRDefault="00E97F07" w:rsidP="00E97F07">
            <w:pPr>
              <w:spacing w:before="80" w:after="80" w:line="200" w:lineRule="exact"/>
              <w:ind w:left="113" w:right="57"/>
              <w:jc w:val="right"/>
              <w:rPr>
                <w:bCs/>
                <w:i/>
                <w:sz w:val="16"/>
                <w:lang w:val="es-ES_tradnl"/>
              </w:rPr>
            </w:pPr>
            <w:r w:rsidRPr="00D10136">
              <w:rPr>
                <w:bCs/>
                <w:i/>
                <w:sz w:val="16"/>
                <w:lang w:val="es-ES_tradnl"/>
              </w:rPr>
              <w:t>2006</w:t>
            </w:r>
          </w:p>
        </w:tc>
      </w:tr>
      <w:tr w:rsidR="00E97F07" w:rsidRPr="00D10136" w:rsidTr="00E97F07">
        <w:trPr>
          <w:trHeight w:val="240"/>
        </w:trPr>
        <w:tc>
          <w:tcPr>
            <w:tcW w:w="5095" w:type="dxa"/>
            <w:tcBorders>
              <w:top w:val="single" w:sz="12" w:space="0" w:color="auto"/>
            </w:tcBorders>
            <w:shd w:val="clear" w:color="auto" w:fill="auto"/>
          </w:tcPr>
          <w:p w:rsidR="00E97F07" w:rsidRPr="00D10136" w:rsidRDefault="00E97F07" w:rsidP="00E97F07">
            <w:pPr>
              <w:spacing w:before="40" w:after="40" w:line="220" w:lineRule="exact"/>
              <w:rPr>
                <w:bCs/>
                <w:sz w:val="18"/>
                <w:lang w:val="es-ES_tradnl"/>
              </w:rPr>
            </w:pPr>
            <w:r w:rsidRPr="00D10136">
              <w:rPr>
                <w:bCs/>
                <w:sz w:val="18"/>
                <w:lang w:val="es-ES_tradnl"/>
              </w:rPr>
              <w:t>Mujeres en edad de procreación que usan anticonceptivos (porcentaje)</w:t>
            </w:r>
          </w:p>
        </w:tc>
        <w:tc>
          <w:tcPr>
            <w:tcW w:w="1137" w:type="dxa"/>
            <w:tcBorders>
              <w:top w:val="single" w:sz="12" w:space="0" w:color="auto"/>
            </w:tcBorders>
            <w:shd w:val="clear" w:color="auto" w:fill="auto"/>
            <w:vAlign w:val="bottom"/>
          </w:tcPr>
          <w:p w:rsidR="00E97F07" w:rsidRPr="00D10136" w:rsidRDefault="00E97F07" w:rsidP="00E97F07">
            <w:pPr>
              <w:spacing w:before="40" w:after="40" w:line="220" w:lineRule="exact"/>
              <w:ind w:left="113" w:right="57"/>
              <w:jc w:val="right"/>
              <w:rPr>
                <w:bCs/>
                <w:sz w:val="18"/>
                <w:lang w:val="es-ES_tradnl"/>
              </w:rPr>
            </w:pPr>
            <w:r w:rsidRPr="00D10136">
              <w:rPr>
                <w:bCs/>
                <w:sz w:val="18"/>
                <w:lang w:val="es-ES_tradnl"/>
              </w:rPr>
              <w:t>60</w:t>
            </w:r>
            <w:r>
              <w:rPr>
                <w:bCs/>
                <w:sz w:val="18"/>
                <w:lang w:val="es-ES_tradnl"/>
              </w:rPr>
              <w:t>,</w:t>
            </w:r>
            <w:r w:rsidRPr="00D10136">
              <w:rPr>
                <w:bCs/>
                <w:sz w:val="18"/>
                <w:lang w:val="es-ES_tradnl"/>
              </w:rPr>
              <w:t>4</w:t>
            </w:r>
          </w:p>
        </w:tc>
        <w:tc>
          <w:tcPr>
            <w:tcW w:w="1138" w:type="dxa"/>
            <w:tcBorders>
              <w:top w:val="single" w:sz="12" w:space="0" w:color="auto"/>
            </w:tcBorders>
            <w:shd w:val="clear" w:color="auto" w:fill="auto"/>
            <w:vAlign w:val="bottom"/>
          </w:tcPr>
          <w:p w:rsidR="00E97F07" w:rsidRPr="00D10136" w:rsidRDefault="00E97F07" w:rsidP="00E97F07">
            <w:pPr>
              <w:spacing w:before="40" w:after="40" w:line="220" w:lineRule="exact"/>
              <w:ind w:left="113" w:right="57"/>
              <w:jc w:val="right"/>
              <w:rPr>
                <w:bCs/>
                <w:sz w:val="18"/>
                <w:lang w:val="es-ES_tradnl"/>
              </w:rPr>
            </w:pPr>
            <w:r w:rsidRPr="00D10136">
              <w:rPr>
                <w:bCs/>
                <w:sz w:val="18"/>
                <w:lang w:val="es-ES_tradnl"/>
              </w:rPr>
              <w:t>59</w:t>
            </w:r>
            <w:r>
              <w:rPr>
                <w:bCs/>
                <w:sz w:val="18"/>
                <w:lang w:val="es-ES_tradnl"/>
              </w:rPr>
              <w:t>,</w:t>
            </w:r>
            <w:r w:rsidRPr="00D10136">
              <w:rPr>
                <w:bCs/>
                <w:sz w:val="18"/>
                <w:lang w:val="es-ES_tradnl"/>
              </w:rPr>
              <w:t>1</w:t>
            </w:r>
          </w:p>
        </w:tc>
      </w:tr>
      <w:tr w:rsidR="00E97F07" w:rsidRPr="00D10136" w:rsidTr="00E97F07">
        <w:trPr>
          <w:trHeight w:val="240"/>
        </w:trPr>
        <w:tc>
          <w:tcPr>
            <w:tcW w:w="5095" w:type="dxa"/>
            <w:shd w:val="clear" w:color="auto" w:fill="auto"/>
          </w:tcPr>
          <w:p w:rsidR="00E97F07" w:rsidRPr="00D10136" w:rsidRDefault="00E97F07" w:rsidP="00E97F07">
            <w:pPr>
              <w:spacing w:before="40" w:after="40" w:line="220" w:lineRule="exact"/>
              <w:rPr>
                <w:bCs/>
                <w:sz w:val="18"/>
                <w:lang w:val="es-ES_tradnl"/>
              </w:rPr>
            </w:pPr>
            <w:r w:rsidRPr="00D10136">
              <w:rPr>
                <w:bCs/>
                <w:sz w:val="18"/>
                <w:lang w:val="es-ES_tradnl"/>
              </w:rPr>
              <w:t>Abortos por razones médicas (como porcentaje de nacidos vivos)</w:t>
            </w:r>
          </w:p>
        </w:tc>
        <w:tc>
          <w:tcPr>
            <w:tcW w:w="1137" w:type="dxa"/>
            <w:shd w:val="clear" w:color="auto" w:fill="auto"/>
            <w:vAlign w:val="bottom"/>
          </w:tcPr>
          <w:p w:rsidR="00E97F07" w:rsidRPr="00D10136" w:rsidRDefault="00E97F07" w:rsidP="00E97F07">
            <w:pPr>
              <w:spacing w:before="40" w:after="40" w:line="220" w:lineRule="exact"/>
              <w:ind w:left="113" w:right="57"/>
              <w:jc w:val="right"/>
              <w:rPr>
                <w:bCs/>
                <w:sz w:val="18"/>
                <w:lang w:val="es-ES_tradnl"/>
              </w:rPr>
            </w:pPr>
            <w:r w:rsidRPr="00D10136">
              <w:rPr>
                <w:bCs/>
                <w:sz w:val="18"/>
                <w:lang w:val="es-ES_tradnl"/>
              </w:rPr>
              <w:t>0</w:t>
            </w:r>
            <w:r>
              <w:rPr>
                <w:bCs/>
                <w:sz w:val="18"/>
                <w:lang w:val="es-ES_tradnl"/>
              </w:rPr>
              <w:t>,</w:t>
            </w:r>
            <w:r w:rsidRPr="00D10136">
              <w:rPr>
                <w:bCs/>
                <w:sz w:val="18"/>
                <w:lang w:val="es-ES_tradnl"/>
              </w:rPr>
              <w:t>6</w:t>
            </w:r>
          </w:p>
        </w:tc>
        <w:tc>
          <w:tcPr>
            <w:tcW w:w="1138" w:type="dxa"/>
            <w:shd w:val="clear" w:color="auto" w:fill="auto"/>
            <w:vAlign w:val="bottom"/>
          </w:tcPr>
          <w:p w:rsidR="00E97F07" w:rsidRPr="00D10136" w:rsidRDefault="00E97F07" w:rsidP="00E97F07">
            <w:pPr>
              <w:spacing w:before="40" w:after="40" w:line="220" w:lineRule="exact"/>
              <w:ind w:left="113" w:right="57"/>
              <w:jc w:val="right"/>
              <w:rPr>
                <w:bCs/>
                <w:sz w:val="18"/>
                <w:lang w:val="es-ES_tradnl"/>
              </w:rPr>
            </w:pPr>
            <w:r w:rsidRPr="00D10136">
              <w:rPr>
                <w:bCs/>
                <w:sz w:val="18"/>
                <w:lang w:val="es-ES_tradnl"/>
              </w:rPr>
              <w:t>0</w:t>
            </w:r>
            <w:r>
              <w:rPr>
                <w:bCs/>
                <w:sz w:val="18"/>
                <w:lang w:val="es-ES_tradnl"/>
              </w:rPr>
              <w:t>,</w:t>
            </w:r>
            <w:r w:rsidRPr="00D10136">
              <w:rPr>
                <w:bCs/>
                <w:sz w:val="18"/>
                <w:lang w:val="es-ES_tradnl"/>
              </w:rPr>
              <w:t>6</w:t>
            </w:r>
          </w:p>
        </w:tc>
      </w:tr>
      <w:tr w:rsidR="00E97F07" w:rsidRPr="00D10136" w:rsidTr="00E97F07">
        <w:trPr>
          <w:trHeight w:val="240"/>
        </w:trPr>
        <w:tc>
          <w:tcPr>
            <w:tcW w:w="5095" w:type="dxa"/>
            <w:shd w:val="clear" w:color="auto" w:fill="auto"/>
          </w:tcPr>
          <w:p w:rsidR="00E97F07" w:rsidRPr="006F119B" w:rsidRDefault="00E97F07" w:rsidP="00E97F07">
            <w:pPr>
              <w:spacing w:before="40" w:after="40" w:line="220" w:lineRule="exact"/>
              <w:rPr>
                <w:bCs/>
                <w:sz w:val="18"/>
                <w:lang w:val="es-ES_tradnl"/>
              </w:rPr>
            </w:pPr>
            <w:r w:rsidRPr="006F119B">
              <w:rPr>
                <w:bCs/>
                <w:sz w:val="18"/>
                <w:lang w:val="es-ES_tradnl"/>
              </w:rPr>
              <w:t>Edad de las mujeres</w:t>
            </w:r>
          </w:p>
        </w:tc>
        <w:tc>
          <w:tcPr>
            <w:tcW w:w="1137" w:type="dxa"/>
            <w:shd w:val="clear" w:color="auto" w:fill="auto"/>
            <w:vAlign w:val="bottom"/>
          </w:tcPr>
          <w:p w:rsidR="00E97F07" w:rsidRPr="00D10136" w:rsidRDefault="00E97F07" w:rsidP="00E97F07">
            <w:pPr>
              <w:spacing w:before="40" w:after="40" w:line="220" w:lineRule="exact"/>
              <w:ind w:left="113" w:right="57"/>
              <w:jc w:val="right"/>
              <w:rPr>
                <w:bCs/>
                <w:sz w:val="18"/>
                <w:lang w:val="es-ES_tradnl"/>
              </w:rPr>
            </w:pPr>
          </w:p>
        </w:tc>
        <w:tc>
          <w:tcPr>
            <w:tcW w:w="1138" w:type="dxa"/>
            <w:shd w:val="clear" w:color="auto" w:fill="auto"/>
            <w:vAlign w:val="bottom"/>
          </w:tcPr>
          <w:p w:rsidR="00E97F07" w:rsidRPr="00D10136" w:rsidRDefault="00E97F07" w:rsidP="00E97F07">
            <w:pPr>
              <w:spacing w:before="40" w:after="40" w:line="220" w:lineRule="exact"/>
              <w:ind w:left="113" w:right="57"/>
              <w:jc w:val="right"/>
              <w:rPr>
                <w:bCs/>
                <w:sz w:val="18"/>
                <w:lang w:val="es-ES_tradnl"/>
              </w:rPr>
            </w:pPr>
          </w:p>
        </w:tc>
      </w:tr>
      <w:tr w:rsidR="00E97F07" w:rsidRPr="00D10136" w:rsidTr="00E97F07">
        <w:trPr>
          <w:trHeight w:val="240"/>
        </w:trPr>
        <w:tc>
          <w:tcPr>
            <w:tcW w:w="5095" w:type="dxa"/>
            <w:shd w:val="clear" w:color="auto" w:fill="auto"/>
          </w:tcPr>
          <w:p w:rsidR="00E97F07" w:rsidRPr="00D10136" w:rsidRDefault="00E97F07" w:rsidP="00E97F07">
            <w:pPr>
              <w:spacing w:before="40" w:after="40" w:line="220" w:lineRule="exact"/>
              <w:ind w:left="170"/>
              <w:rPr>
                <w:bCs/>
                <w:sz w:val="18"/>
                <w:lang w:val="es-ES_tradnl"/>
              </w:rPr>
            </w:pPr>
            <w:r w:rsidRPr="00D10136">
              <w:rPr>
                <w:bCs/>
                <w:sz w:val="18"/>
                <w:lang w:val="es-ES_tradnl"/>
              </w:rPr>
              <w:t>Menores de 15 años</w:t>
            </w:r>
          </w:p>
        </w:tc>
        <w:tc>
          <w:tcPr>
            <w:tcW w:w="1137" w:type="dxa"/>
            <w:shd w:val="clear" w:color="auto" w:fill="auto"/>
            <w:vAlign w:val="bottom"/>
          </w:tcPr>
          <w:p w:rsidR="00E97F07" w:rsidRPr="00D10136" w:rsidRDefault="00E97F07" w:rsidP="00E97F07">
            <w:pPr>
              <w:spacing w:before="40" w:after="40" w:line="220" w:lineRule="exact"/>
              <w:ind w:left="113" w:right="57"/>
              <w:jc w:val="right"/>
              <w:rPr>
                <w:bCs/>
                <w:sz w:val="18"/>
                <w:lang w:val="es-ES_tradnl"/>
              </w:rPr>
            </w:pPr>
            <w:r w:rsidRPr="00D10136">
              <w:rPr>
                <w:bCs/>
                <w:sz w:val="18"/>
                <w:lang w:val="es-ES_tradnl"/>
              </w:rPr>
              <w:t>3</w:t>
            </w:r>
            <w:r>
              <w:rPr>
                <w:bCs/>
                <w:sz w:val="18"/>
                <w:lang w:val="es-ES_tradnl"/>
              </w:rPr>
              <w:t>,</w:t>
            </w:r>
            <w:r w:rsidRPr="00D10136">
              <w:rPr>
                <w:bCs/>
                <w:sz w:val="18"/>
                <w:lang w:val="es-ES_tradnl"/>
              </w:rPr>
              <w:t>1</w:t>
            </w:r>
          </w:p>
        </w:tc>
        <w:tc>
          <w:tcPr>
            <w:tcW w:w="1138" w:type="dxa"/>
            <w:shd w:val="clear" w:color="auto" w:fill="auto"/>
            <w:vAlign w:val="bottom"/>
          </w:tcPr>
          <w:p w:rsidR="00E97F07" w:rsidRPr="00D10136" w:rsidRDefault="00E97F07" w:rsidP="00E97F07">
            <w:pPr>
              <w:spacing w:before="40" w:after="40" w:line="220" w:lineRule="exact"/>
              <w:ind w:left="113" w:right="57"/>
              <w:jc w:val="right"/>
              <w:rPr>
                <w:bCs/>
                <w:sz w:val="18"/>
                <w:lang w:val="es-ES_tradnl"/>
              </w:rPr>
            </w:pPr>
            <w:r w:rsidRPr="00D10136">
              <w:rPr>
                <w:bCs/>
                <w:sz w:val="18"/>
                <w:lang w:val="es-ES_tradnl"/>
              </w:rPr>
              <w:t>-</w:t>
            </w:r>
          </w:p>
        </w:tc>
      </w:tr>
      <w:tr w:rsidR="00E97F07" w:rsidRPr="00D10136" w:rsidTr="00E97F07">
        <w:trPr>
          <w:trHeight w:val="240"/>
        </w:trPr>
        <w:tc>
          <w:tcPr>
            <w:tcW w:w="5095" w:type="dxa"/>
            <w:shd w:val="clear" w:color="auto" w:fill="auto"/>
          </w:tcPr>
          <w:p w:rsidR="00E97F07" w:rsidRPr="00D10136" w:rsidRDefault="00E97F07" w:rsidP="00E97F07">
            <w:pPr>
              <w:spacing w:before="40" w:after="40" w:line="220" w:lineRule="exact"/>
              <w:ind w:left="170"/>
              <w:rPr>
                <w:bCs/>
                <w:sz w:val="18"/>
                <w:lang w:val="es-ES_tradnl"/>
              </w:rPr>
            </w:pPr>
            <w:r w:rsidRPr="00D10136">
              <w:rPr>
                <w:bCs/>
                <w:sz w:val="18"/>
                <w:lang w:val="es-ES_tradnl"/>
              </w:rPr>
              <w:t>15 a 19</w:t>
            </w:r>
          </w:p>
        </w:tc>
        <w:tc>
          <w:tcPr>
            <w:tcW w:w="1137" w:type="dxa"/>
            <w:shd w:val="clear" w:color="auto" w:fill="auto"/>
            <w:vAlign w:val="bottom"/>
          </w:tcPr>
          <w:p w:rsidR="00E97F07" w:rsidRPr="00D10136" w:rsidRDefault="00E97F07" w:rsidP="00E97F07">
            <w:pPr>
              <w:spacing w:before="40" w:after="40" w:line="220" w:lineRule="exact"/>
              <w:ind w:left="113" w:right="57"/>
              <w:jc w:val="right"/>
              <w:rPr>
                <w:bCs/>
                <w:sz w:val="18"/>
                <w:lang w:val="es-ES_tradnl"/>
              </w:rPr>
            </w:pPr>
            <w:r w:rsidRPr="00D10136">
              <w:rPr>
                <w:bCs/>
                <w:sz w:val="18"/>
                <w:lang w:val="es-ES_tradnl"/>
              </w:rPr>
              <w:t>0</w:t>
            </w:r>
            <w:r>
              <w:rPr>
                <w:bCs/>
                <w:sz w:val="18"/>
                <w:lang w:val="es-ES_tradnl"/>
              </w:rPr>
              <w:t>,</w:t>
            </w:r>
            <w:r w:rsidRPr="00D10136">
              <w:rPr>
                <w:bCs/>
                <w:sz w:val="18"/>
                <w:lang w:val="es-ES_tradnl"/>
              </w:rPr>
              <w:t>7</w:t>
            </w:r>
          </w:p>
        </w:tc>
        <w:tc>
          <w:tcPr>
            <w:tcW w:w="1138" w:type="dxa"/>
            <w:shd w:val="clear" w:color="auto" w:fill="auto"/>
            <w:vAlign w:val="bottom"/>
          </w:tcPr>
          <w:p w:rsidR="00E97F07" w:rsidRPr="00D10136" w:rsidRDefault="00E97F07" w:rsidP="00E97F07">
            <w:pPr>
              <w:spacing w:before="40" w:after="40" w:line="220" w:lineRule="exact"/>
              <w:ind w:left="113" w:right="57"/>
              <w:jc w:val="right"/>
              <w:rPr>
                <w:bCs/>
                <w:sz w:val="18"/>
                <w:lang w:val="es-ES_tradnl"/>
              </w:rPr>
            </w:pPr>
            <w:r w:rsidRPr="00D10136">
              <w:rPr>
                <w:bCs/>
                <w:sz w:val="18"/>
                <w:lang w:val="es-ES_tradnl"/>
              </w:rPr>
              <w:t>0</w:t>
            </w:r>
            <w:r>
              <w:rPr>
                <w:bCs/>
                <w:sz w:val="18"/>
                <w:lang w:val="es-ES_tradnl"/>
              </w:rPr>
              <w:t>,</w:t>
            </w:r>
            <w:r w:rsidRPr="00D10136">
              <w:rPr>
                <w:bCs/>
                <w:sz w:val="18"/>
                <w:lang w:val="es-ES_tradnl"/>
              </w:rPr>
              <w:t>9</w:t>
            </w:r>
          </w:p>
        </w:tc>
      </w:tr>
      <w:tr w:rsidR="00E97F07" w:rsidRPr="00D10136" w:rsidTr="00E97F07">
        <w:trPr>
          <w:trHeight w:val="240"/>
        </w:trPr>
        <w:tc>
          <w:tcPr>
            <w:tcW w:w="5095" w:type="dxa"/>
            <w:shd w:val="clear" w:color="auto" w:fill="auto"/>
          </w:tcPr>
          <w:p w:rsidR="00E97F07" w:rsidRPr="00D10136" w:rsidRDefault="00E97F07" w:rsidP="00E97F07">
            <w:pPr>
              <w:spacing w:before="40" w:after="40" w:line="220" w:lineRule="exact"/>
              <w:ind w:left="170"/>
              <w:rPr>
                <w:bCs/>
                <w:sz w:val="18"/>
                <w:lang w:val="es-ES_tradnl"/>
              </w:rPr>
            </w:pPr>
            <w:r w:rsidRPr="00D10136">
              <w:rPr>
                <w:bCs/>
                <w:sz w:val="18"/>
                <w:lang w:val="es-ES_tradnl"/>
              </w:rPr>
              <w:t>20 a 34</w:t>
            </w:r>
          </w:p>
        </w:tc>
        <w:tc>
          <w:tcPr>
            <w:tcW w:w="1137" w:type="dxa"/>
            <w:shd w:val="clear" w:color="auto" w:fill="auto"/>
            <w:vAlign w:val="bottom"/>
          </w:tcPr>
          <w:p w:rsidR="00E97F07" w:rsidRPr="00D10136" w:rsidRDefault="00E97F07" w:rsidP="00E97F07">
            <w:pPr>
              <w:spacing w:before="40" w:after="40" w:line="220" w:lineRule="exact"/>
              <w:ind w:left="113" w:right="57"/>
              <w:jc w:val="right"/>
              <w:rPr>
                <w:bCs/>
                <w:sz w:val="18"/>
                <w:lang w:val="es-ES_tradnl"/>
              </w:rPr>
            </w:pPr>
            <w:r w:rsidRPr="00D10136">
              <w:rPr>
                <w:bCs/>
                <w:sz w:val="18"/>
                <w:lang w:val="es-ES_tradnl"/>
              </w:rPr>
              <w:t>0</w:t>
            </w:r>
            <w:r>
              <w:rPr>
                <w:bCs/>
                <w:sz w:val="18"/>
                <w:lang w:val="es-ES_tradnl"/>
              </w:rPr>
              <w:t>,</w:t>
            </w:r>
            <w:r w:rsidRPr="00D10136">
              <w:rPr>
                <w:bCs/>
                <w:sz w:val="18"/>
                <w:lang w:val="es-ES_tradnl"/>
              </w:rPr>
              <w:t>5</w:t>
            </w:r>
          </w:p>
        </w:tc>
        <w:tc>
          <w:tcPr>
            <w:tcW w:w="1138" w:type="dxa"/>
            <w:shd w:val="clear" w:color="auto" w:fill="auto"/>
            <w:vAlign w:val="bottom"/>
          </w:tcPr>
          <w:p w:rsidR="00E97F07" w:rsidRPr="00D10136" w:rsidRDefault="00E97F07" w:rsidP="00E97F07">
            <w:pPr>
              <w:spacing w:before="40" w:after="40" w:line="220" w:lineRule="exact"/>
              <w:ind w:left="113" w:right="57"/>
              <w:jc w:val="right"/>
              <w:rPr>
                <w:bCs/>
                <w:sz w:val="18"/>
                <w:lang w:val="es-ES_tradnl"/>
              </w:rPr>
            </w:pPr>
            <w:r w:rsidRPr="00D10136">
              <w:rPr>
                <w:bCs/>
                <w:sz w:val="18"/>
                <w:lang w:val="es-ES_tradnl"/>
              </w:rPr>
              <w:t>0</w:t>
            </w:r>
            <w:r>
              <w:rPr>
                <w:bCs/>
                <w:sz w:val="18"/>
                <w:lang w:val="es-ES_tradnl"/>
              </w:rPr>
              <w:t>,</w:t>
            </w:r>
            <w:r w:rsidRPr="00D10136">
              <w:rPr>
                <w:bCs/>
                <w:sz w:val="18"/>
                <w:lang w:val="es-ES_tradnl"/>
              </w:rPr>
              <w:t>5</w:t>
            </w:r>
          </w:p>
        </w:tc>
      </w:tr>
      <w:tr w:rsidR="00E97F07" w:rsidRPr="00D10136" w:rsidTr="00E97F07">
        <w:trPr>
          <w:trHeight w:val="240"/>
        </w:trPr>
        <w:tc>
          <w:tcPr>
            <w:tcW w:w="5095" w:type="dxa"/>
            <w:shd w:val="clear" w:color="auto" w:fill="auto"/>
          </w:tcPr>
          <w:p w:rsidR="00E97F07" w:rsidRPr="00D10136" w:rsidRDefault="00E97F07" w:rsidP="00E97F07">
            <w:pPr>
              <w:spacing w:before="40" w:after="40" w:line="220" w:lineRule="exact"/>
              <w:ind w:left="170"/>
              <w:rPr>
                <w:bCs/>
                <w:sz w:val="18"/>
                <w:lang w:val="es-ES_tradnl"/>
              </w:rPr>
            </w:pPr>
            <w:r w:rsidRPr="00D10136">
              <w:rPr>
                <w:bCs/>
                <w:sz w:val="18"/>
                <w:lang w:val="es-ES_tradnl"/>
              </w:rPr>
              <w:t>35 a 50</w:t>
            </w:r>
          </w:p>
        </w:tc>
        <w:tc>
          <w:tcPr>
            <w:tcW w:w="1137" w:type="dxa"/>
            <w:shd w:val="clear" w:color="auto" w:fill="auto"/>
            <w:vAlign w:val="bottom"/>
          </w:tcPr>
          <w:p w:rsidR="00E97F07" w:rsidRPr="00D10136" w:rsidRDefault="00E97F07" w:rsidP="00E97F07">
            <w:pPr>
              <w:spacing w:before="40" w:after="40" w:line="220" w:lineRule="exact"/>
              <w:ind w:left="113" w:right="57"/>
              <w:jc w:val="right"/>
              <w:rPr>
                <w:bCs/>
                <w:sz w:val="18"/>
                <w:lang w:val="es-ES_tradnl"/>
              </w:rPr>
            </w:pPr>
            <w:r w:rsidRPr="00D10136">
              <w:rPr>
                <w:bCs/>
                <w:sz w:val="18"/>
                <w:lang w:val="es-ES_tradnl"/>
              </w:rPr>
              <w:t>7</w:t>
            </w:r>
            <w:r>
              <w:rPr>
                <w:bCs/>
                <w:sz w:val="18"/>
                <w:lang w:val="es-ES_tradnl"/>
              </w:rPr>
              <w:t>,</w:t>
            </w:r>
            <w:r w:rsidRPr="00D10136">
              <w:rPr>
                <w:bCs/>
                <w:sz w:val="18"/>
                <w:lang w:val="es-ES_tradnl"/>
              </w:rPr>
              <w:t>7</w:t>
            </w:r>
          </w:p>
        </w:tc>
        <w:tc>
          <w:tcPr>
            <w:tcW w:w="1138" w:type="dxa"/>
            <w:shd w:val="clear" w:color="auto" w:fill="auto"/>
            <w:vAlign w:val="bottom"/>
          </w:tcPr>
          <w:p w:rsidR="00E97F07" w:rsidRPr="00D10136" w:rsidRDefault="00E97F07" w:rsidP="00E97F07">
            <w:pPr>
              <w:spacing w:before="40" w:after="40" w:line="220" w:lineRule="exact"/>
              <w:ind w:left="113" w:right="57"/>
              <w:jc w:val="right"/>
              <w:rPr>
                <w:bCs/>
                <w:sz w:val="18"/>
                <w:lang w:val="es-ES_tradnl"/>
              </w:rPr>
            </w:pPr>
            <w:r w:rsidRPr="00D10136">
              <w:rPr>
                <w:bCs/>
                <w:sz w:val="18"/>
                <w:lang w:val="es-ES_tradnl"/>
              </w:rPr>
              <w:t>5</w:t>
            </w:r>
            <w:r>
              <w:rPr>
                <w:bCs/>
                <w:sz w:val="18"/>
                <w:lang w:val="es-ES_tradnl"/>
              </w:rPr>
              <w:t>,</w:t>
            </w:r>
            <w:r w:rsidRPr="00D10136">
              <w:rPr>
                <w:bCs/>
                <w:sz w:val="18"/>
                <w:lang w:val="es-ES_tradnl"/>
              </w:rPr>
              <w:t>8</w:t>
            </w:r>
          </w:p>
        </w:tc>
      </w:tr>
      <w:tr w:rsidR="00E97F07" w:rsidRPr="00D10136" w:rsidTr="00E97F07">
        <w:trPr>
          <w:trHeight w:val="240"/>
        </w:trPr>
        <w:tc>
          <w:tcPr>
            <w:tcW w:w="5095" w:type="dxa"/>
            <w:tcBorders>
              <w:bottom w:val="single" w:sz="12" w:space="0" w:color="auto"/>
            </w:tcBorders>
            <w:shd w:val="clear" w:color="auto" w:fill="auto"/>
          </w:tcPr>
          <w:p w:rsidR="00E97F07" w:rsidRPr="00D10136" w:rsidRDefault="00E97F07" w:rsidP="00E97F07">
            <w:pPr>
              <w:spacing w:before="40" w:after="40" w:line="220" w:lineRule="exact"/>
              <w:ind w:left="170"/>
              <w:rPr>
                <w:bCs/>
                <w:sz w:val="18"/>
                <w:lang w:val="es-ES_tradnl"/>
              </w:rPr>
            </w:pPr>
            <w:r w:rsidRPr="00D10136">
              <w:rPr>
                <w:bCs/>
                <w:sz w:val="18"/>
                <w:lang w:val="es-ES_tradnl"/>
              </w:rPr>
              <w:t>51 y más</w:t>
            </w:r>
          </w:p>
        </w:tc>
        <w:tc>
          <w:tcPr>
            <w:tcW w:w="1137" w:type="dxa"/>
            <w:tcBorders>
              <w:bottom w:val="single" w:sz="12" w:space="0" w:color="auto"/>
            </w:tcBorders>
            <w:shd w:val="clear" w:color="auto" w:fill="auto"/>
            <w:vAlign w:val="bottom"/>
          </w:tcPr>
          <w:p w:rsidR="00E97F07" w:rsidRPr="00D10136" w:rsidRDefault="00E97F07" w:rsidP="00E97F07">
            <w:pPr>
              <w:spacing w:before="40" w:after="40" w:line="220" w:lineRule="exact"/>
              <w:ind w:left="113" w:right="57"/>
              <w:jc w:val="right"/>
              <w:rPr>
                <w:bCs/>
                <w:sz w:val="18"/>
                <w:lang w:val="es-ES_tradnl"/>
              </w:rPr>
            </w:pPr>
            <w:r w:rsidRPr="00D10136">
              <w:rPr>
                <w:bCs/>
                <w:sz w:val="18"/>
                <w:lang w:val="es-ES_tradnl"/>
              </w:rPr>
              <w:t>-</w:t>
            </w:r>
          </w:p>
        </w:tc>
        <w:tc>
          <w:tcPr>
            <w:tcW w:w="1138" w:type="dxa"/>
            <w:tcBorders>
              <w:bottom w:val="single" w:sz="12" w:space="0" w:color="auto"/>
            </w:tcBorders>
            <w:shd w:val="clear" w:color="auto" w:fill="auto"/>
            <w:vAlign w:val="bottom"/>
          </w:tcPr>
          <w:p w:rsidR="00E97F07" w:rsidRPr="00D10136" w:rsidRDefault="00E97F07" w:rsidP="00E97F07">
            <w:pPr>
              <w:spacing w:before="40" w:after="40" w:line="220" w:lineRule="exact"/>
              <w:ind w:left="113" w:right="57"/>
              <w:jc w:val="right"/>
              <w:rPr>
                <w:bCs/>
                <w:sz w:val="18"/>
                <w:lang w:val="es-ES_tradnl"/>
              </w:rPr>
            </w:pPr>
            <w:r w:rsidRPr="00D10136">
              <w:rPr>
                <w:bCs/>
                <w:sz w:val="18"/>
                <w:lang w:val="es-ES_tradnl"/>
              </w:rPr>
              <w:t>-</w:t>
            </w:r>
          </w:p>
        </w:tc>
      </w:tr>
    </w:tbl>
    <w:p w:rsidR="00E97F07" w:rsidRPr="00D10136" w:rsidRDefault="00E97F07" w:rsidP="00E97F07">
      <w:pPr>
        <w:pStyle w:val="Heading1"/>
        <w:spacing w:before="240"/>
        <w:rPr>
          <w:lang w:val="es-ES_tradnl"/>
        </w:rPr>
      </w:pPr>
      <w:bookmarkStart w:id="54" w:name="_Toc253469521"/>
      <w:r w:rsidRPr="00D10136">
        <w:rPr>
          <w:lang w:val="es-ES_tradnl"/>
        </w:rPr>
        <w:t>Cuadro</w:t>
      </w:r>
      <w:bookmarkEnd w:id="54"/>
      <w:r w:rsidRPr="00D10136">
        <w:rPr>
          <w:lang w:val="es-ES_tradnl"/>
        </w:rPr>
        <w:t xml:space="preserve"> 7</w:t>
      </w:r>
    </w:p>
    <w:p w:rsidR="00E97F07" w:rsidRPr="00CF2B75" w:rsidRDefault="00E97F07" w:rsidP="00E97F07">
      <w:pPr>
        <w:pStyle w:val="SingleTxtG"/>
        <w:jc w:val="left"/>
        <w:outlineLvl w:val="0"/>
        <w:rPr>
          <w:b/>
          <w:lang w:val="es-ES_tradnl"/>
        </w:rPr>
      </w:pPr>
      <w:r w:rsidRPr="00CF2B75">
        <w:rPr>
          <w:b/>
          <w:lang w:val="es-ES_tradnl"/>
        </w:rPr>
        <w:t>Tasas de morbilidad de determinadas enfermedades infecciosas y parasitarias</w:t>
      </w:r>
      <w:r w:rsidRPr="00CF2B75">
        <w:rPr>
          <w:vertAlign w:val="superscript"/>
          <w:lang w:val="es-ES_tradnl"/>
        </w:rPr>
        <w:footnoteReference w:id="13"/>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3382"/>
        <w:gridCol w:w="850"/>
        <w:gridCol w:w="953"/>
        <w:gridCol w:w="161"/>
        <w:gridCol w:w="948"/>
        <w:gridCol w:w="1076"/>
      </w:tblGrid>
      <w:tr w:rsidR="00E97F07" w:rsidRPr="009F2A06" w:rsidTr="000F3AB7">
        <w:trPr>
          <w:trHeight w:val="240"/>
          <w:tblHeader/>
        </w:trPr>
        <w:tc>
          <w:tcPr>
            <w:tcW w:w="3462" w:type="dxa"/>
            <w:vMerge w:val="restart"/>
            <w:tcBorders>
              <w:top w:val="single" w:sz="4" w:space="0" w:color="auto"/>
              <w:right w:val="nil"/>
            </w:tcBorders>
            <w:shd w:val="clear" w:color="auto" w:fill="auto"/>
            <w:vAlign w:val="bottom"/>
          </w:tcPr>
          <w:p w:rsidR="00E97F07" w:rsidRPr="009F2A06" w:rsidRDefault="00E97F07" w:rsidP="00E97F07">
            <w:pPr>
              <w:spacing w:before="80" w:after="80" w:line="200" w:lineRule="exact"/>
              <w:rPr>
                <w:bCs/>
                <w:i/>
                <w:sz w:val="16"/>
                <w:lang w:val="es-ES_tradnl"/>
              </w:rPr>
            </w:pPr>
          </w:p>
        </w:tc>
        <w:tc>
          <w:tcPr>
            <w:tcW w:w="3908" w:type="dxa"/>
            <w:gridSpan w:val="5"/>
            <w:tcBorders>
              <w:top w:val="single" w:sz="4" w:space="0" w:color="auto"/>
              <w:left w:val="nil"/>
              <w:bottom w:val="single" w:sz="4" w:space="0" w:color="auto"/>
              <w:right w:val="nil"/>
            </w:tcBorders>
            <w:shd w:val="clear" w:color="auto" w:fill="auto"/>
            <w:vAlign w:val="bottom"/>
          </w:tcPr>
          <w:p w:rsidR="00E97F07" w:rsidRPr="009F2A06" w:rsidRDefault="00E97F07" w:rsidP="00E97F07">
            <w:pPr>
              <w:spacing w:before="80" w:after="80" w:line="200" w:lineRule="exact"/>
              <w:ind w:left="113"/>
              <w:jc w:val="center"/>
              <w:rPr>
                <w:bCs/>
                <w:i/>
                <w:sz w:val="16"/>
                <w:lang w:val="es-ES_tradnl"/>
              </w:rPr>
            </w:pPr>
            <w:r w:rsidRPr="009F2A06">
              <w:rPr>
                <w:bCs/>
                <w:i/>
                <w:sz w:val="16"/>
                <w:lang w:val="es-ES_tradnl"/>
              </w:rPr>
              <w:t>Por 100.000 habitantes</w:t>
            </w:r>
          </w:p>
        </w:tc>
      </w:tr>
      <w:tr w:rsidR="00E97F07" w:rsidRPr="009F2A06" w:rsidTr="00E97F07">
        <w:trPr>
          <w:trHeight w:val="113"/>
          <w:tblHeader/>
        </w:trPr>
        <w:tc>
          <w:tcPr>
            <w:tcW w:w="3462" w:type="dxa"/>
            <w:vMerge/>
            <w:tcBorders>
              <w:right w:val="nil"/>
            </w:tcBorders>
            <w:shd w:val="clear" w:color="auto" w:fill="auto"/>
          </w:tcPr>
          <w:p w:rsidR="00E97F07" w:rsidRPr="009F2A06" w:rsidRDefault="00E97F07" w:rsidP="00E97F07">
            <w:pPr>
              <w:spacing w:before="40" w:after="40" w:line="220" w:lineRule="exact"/>
              <w:rPr>
                <w:bCs/>
                <w:sz w:val="18"/>
                <w:lang w:val="es-ES_tradnl"/>
              </w:rPr>
            </w:pPr>
          </w:p>
        </w:tc>
        <w:tc>
          <w:tcPr>
            <w:tcW w:w="1771" w:type="dxa"/>
            <w:gridSpan w:val="2"/>
            <w:tcBorders>
              <w:top w:val="single" w:sz="4" w:space="0" w:color="auto"/>
              <w:left w:val="nil"/>
              <w:bottom w:val="single" w:sz="4" w:space="0" w:color="auto"/>
              <w:right w:val="nil"/>
            </w:tcBorders>
            <w:shd w:val="clear" w:color="auto" w:fill="auto"/>
            <w:vAlign w:val="bottom"/>
          </w:tcPr>
          <w:p w:rsidR="00E97F07" w:rsidRPr="000F3AB7" w:rsidRDefault="00E97F07" w:rsidP="00E97F07">
            <w:pPr>
              <w:spacing w:before="40" w:after="40" w:line="220" w:lineRule="exact"/>
              <w:ind w:left="113"/>
              <w:jc w:val="center"/>
              <w:rPr>
                <w:bCs/>
                <w:i/>
                <w:sz w:val="16"/>
                <w:szCs w:val="16"/>
                <w:lang w:val="es-ES_tradnl"/>
              </w:rPr>
            </w:pPr>
            <w:r w:rsidRPr="000F3AB7">
              <w:rPr>
                <w:bCs/>
                <w:i/>
                <w:sz w:val="16"/>
                <w:szCs w:val="16"/>
                <w:lang w:val="es-ES_tradnl"/>
              </w:rPr>
              <w:t>2005</w:t>
            </w:r>
          </w:p>
        </w:tc>
        <w:tc>
          <w:tcPr>
            <w:tcW w:w="145" w:type="dxa"/>
            <w:tcBorders>
              <w:top w:val="single" w:sz="4" w:space="0" w:color="auto"/>
              <w:left w:val="nil"/>
              <w:right w:val="nil"/>
            </w:tcBorders>
            <w:shd w:val="clear" w:color="auto" w:fill="auto"/>
            <w:vAlign w:val="bottom"/>
          </w:tcPr>
          <w:p w:rsidR="00E97F07" w:rsidRPr="000F3AB7" w:rsidRDefault="00E97F07" w:rsidP="00E97F07">
            <w:pPr>
              <w:spacing w:before="40" w:after="40" w:line="220" w:lineRule="exact"/>
              <w:ind w:left="113"/>
              <w:jc w:val="right"/>
              <w:rPr>
                <w:bCs/>
                <w:i/>
                <w:sz w:val="16"/>
                <w:szCs w:val="16"/>
                <w:lang w:val="es-ES_tradnl"/>
              </w:rPr>
            </w:pPr>
          </w:p>
        </w:tc>
        <w:tc>
          <w:tcPr>
            <w:tcW w:w="1992" w:type="dxa"/>
            <w:gridSpan w:val="2"/>
            <w:tcBorders>
              <w:top w:val="single" w:sz="4" w:space="0" w:color="auto"/>
              <w:left w:val="nil"/>
              <w:bottom w:val="single" w:sz="4" w:space="0" w:color="auto"/>
              <w:right w:val="nil"/>
            </w:tcBorders>
            <w:shd w:val="clear" w:color="auto" w:fill="auto"/>
            <w:vAlign w:val="bottom"/>
          </w:tcPr>
          <w:p w:rsidR="00E97F07" w:rsidRPr="000F3AB7" w:rsidRDefault="00E97F07" w:rsidP="00E97F07">
            <w:pPr>
              <w:spacing w:before="40" w:after="40" w:line="220" w:lineRule="exact"/>
              <w:ind w:left="113"/>
              <w:jc w:val="center"/>
              <w:rPr>
                <w:bCs/>
                <w:i/>
                <w:sz w:val="16"/>
                <w:szCs w:val="16"/>
                <w:lang w:val="es-ES_tradnl"/>
              </w:rPr>
            </w:pPr>
            <w:r w:rsidRPr="000F3AB7">
              <w:rPr>
                <w:bCs/>
                <w:i/>
                <w:sz w:val="16"/>
                <w:szCs w:val="16"/>
                <w:lang w:val="es-ES_tradnl"/>
              </w:rPr>
              <w:t>2006</w:t>
            </w:r>
          </w:p>
        </w:tc>
      </w:tr>
      <w:tr w:rsidR="00E97F07" w:rsidRPr="009F2A06" w:rsidTr="00FA567A">
        <w:trPr>
          <w:trHeight w:val="113"/>
          <w:tblHeader/>
        </w:trPr>
        <w:tc>
          <w:tcPr>
            <w:tcW w:w="3462" w:type="dxa"/>
            <w:vMerge/>
            <w:tcBorders>
              <w:bottom w:val="single" w:sz="12" w:space="0" w:color="auto"/>
            </w:tcBorders>
            <w:shd w:val="clear" w:color="auto" w:fill="auto"/>
          </w:tcPr>
          <w:p w:rsidR="00E97F07" w:rsidRPr="009F2A06" w:rsidRDefault="00E97F07" w:rsidP="00E97F07">
            <w:pPr>
              <w:spacing w:before="40" w:after="40" w:line="220" w:lineRule="exact"/>
              <w:rPr>
                <w:bCs/>
                <w:sz w:val="18"/>
                <w:lang w:val="es-ES_tradnl"/>
              </w:rPr>
            </w:pPr>
          </w:p>
        </w:tc>
        <w:tc>
          <w:tcPr>
            <w:tcW w:w="834" w:type="dxa"/>
            <w:tcBorders>
              <w:top w:val="single" w:sz="4" w:space="0" w:color="auto"/>
              <w:bottom w:val="single" w:sz="12" w:space="0" w:color="auto"/>
            </w:tcBorders>
            <w:shd w:val="clear" w:color="auto" w:fill="auto"/>
            <w:vAlign w:val="bottom"/>
          </w:tcPr>
          <w:p w:rsidR="00E97F07" w:rsidRPr="000F3AB7" w:rsidRDefault="00E97F07" w:rsidP="00E97F07">
            <w:pPr>
              <w:spacing w:before="40" w:after="40" w:line="220" w:lineRule="exact"/>
              <w:ind w:left="113"/>
              <w:jc w:val="right"/>
              <w:rPr>
                <w:b/>
                <w:bCs/>
                <w:i/>
                <w:sz w:val="16"/>
                <w:szCs w:val="16"/>
                <w:lang w:val="es-ES_tradnl"/>
              </w:rPr>
            </w:pPr>
            <w:r w:rsidRPr="000F3AB7">
              <w:rPr>
                <w:b/>
                <w:bCs/>
                <w:i/>
                <w:sz w:val="16"/>
                <w:szCs w:val="16"/>
                <w:lang w:val="es-ES_tradnl"/>
              </w:rPr>
              <w:t>Total</w:t>
            </w:r>
          </w:p>
        </w:tc>
        <w:tc>
          <w:tcPr>
            <w:tcW w:w="937" w:type="dxa"/>
            <w:tcBorders>
              <w:top w:val="single" w:sz="4" w:space="0" w:color="auto"/>
              <w:bottom w:val="single" w:sz="12" w:space="0" w:color="auto"/>
            </w:tcBorders>
            <w:shd w:val="clear" w:color="auto" w:fill="auto"/>
            <w:vAlign w:val="bottom"/>
          </w:tcPr>
          <w:p w:rsidR="00E97F07" w:rsidRPr="000F3AB7" w:rsidRDefault="00E97F07" w:rsidP="00E97F07">
            <w:pPr>
              <w:spacing w:before="40" w:after="40" w:line="220" w:lineRule="exact"/>
              <w:ind w:left="113"/>
              <w:jc w:val="right"/>
              <w:rPr>
                <w:bCs/>
                <w:i/>
                <w:sz w:val="16"/>
                <w:szCs w:val="16"/>
                <w:lang w:val="es-ES_tradnl"/>
              </w:rPr>
            </w:pPr>
            <w:r w:rsidRPr="000F3AB7">
              <w:rPr>
                <w:bCs/>
                <w:i/>
                <w:sz w:val="16"/>
                <w:szCs w:val="16"/>
                <w:lang w:val="es-ES_tradnl"/>
              </w:rPr>
              <w:t>Mujeres</w:t>
            </w:r>
          </w:p>
        </w:tc>
        <w:tc>
          <w:tcPr>
            <w:tcW w:w="145" w:type="dxa"/>
            <w:tcBorders>
              <w:bottom w:val="single" w:sz="12" w:space="0" w:color="auto"/>
            </w:tcBorders>
            <w:shd w:val="clear" w:color="auto" w:fill="auto"/>
            <w:vAlign w:val="bottom"/>
          </w:tcPr>
          <w:p w:rsidR="00E97F07" w:rsidRPr="000F3AB7" w:rsidRDefault="00E97F07" w:rsidP="00E97F07">
            <w:pPr>
              <w:spacing w:before="40" w:after="40" w:line="220" w:lineRule="exact"/>
              <w:ind w:left="113"/>
              <w:jc w:val="right"/>
              <w:rPr>
                <w:bCs/>
                <w:i/>
                <w:sz w:val="16"/>
                <w:szCs w:val="16"/>
                <w:lang w:val="es-ES_tradnl"/>
              </w:rPr>
            </w:pPr>
          </w:p>
        </w:tc>
        <w:tc>
          <w:tcPr>
            <w:tcW w:w="932" w:type="dxa"/>
            <w:tcBorders>
              <w:bottom w:val="single" w:sz="12" w:space="0" w:color="auto"/>
            </w:tcBorders>
            <w:shd w:val="clear" w:color="auto" w:fill="auto"/>
            <w:vAlign w:val="bottom"/>
          </w:tcPr>
          <w:p w:rsidR="00E97F07" w:rsidRPr="000F3AB7" w:rsidRDefault="00E97F07" w:rsidP="00E97F07">
            <w:pPr>
              <w:spacing w:before="40" w:after="40" w:line="220" w:lineRule="exact"/>
              <w:ind w:left="113"/>
              <w:jc w:val="right"/>
              <w:rPr>
                <w:b/>
                <w:bCs/>
                <w:i/>
                <w:sz w:val="16"/>
                <w:szCs w:val="16"/>
                <w:lang w:val="es-ES_tradnl"/>
              </w:rPr>
            </w:pPr>
            <w:r w:rsidRPr="000F3AB7">
              <w:rPr>
                <w:b/>
                <w:bCs/>
                <w:i/>
                <w:sz w:val="16"/>
                <w:szCs w:val="16"/>
                <w:lang w:val="es-ES_tradnl"/>
              </w:rPr>
              <w:t>Total</w:t>
            </w:r>
          </w:p>
        </w:tc>
        <w:tc>
          <w:tcPr>
            <w:tcW w:w="1060" w:type="dxa"/>
            <w:tcBorders>
              <w:bottom w:val="single" w:sz="12" w:space="0" w:color="auto"/>
            </w:tcBorders>
            <w:shd w:val="clear" w:color="auto" w:fill="auto"/>
            <w:vAlign w:val="bottom"/>
          </w:tcPr>
          <w:p w:rsidR="00E97F07" w:rsidRPr="000F3AB7" w:rsidRDefault="00E97F07" w:rsidP="00E97F07">
            <w:pPr>
              <w:spacing w:before="40" w:after="40" w:line="220" w:lineRule="exact"/>
              <w:ind w:left="113"/>
              <w:jc w:val="right"/>
              <w:rPr>
                <w:bCs/>
                <w:i/>
                <w:sz w:val="16"/>
                <w:szCs w:val="16"/>
                <w:lang w:val="es-ES_tradnl"/>
              </w:rPr>
            </w:pPr>
            <w:r w:rsidRPr="000F3AB7">
              <w:rPr>
                <w:bCs/>
                <w:i/>
                <w:sz w:val="16"/>
                <w:szCs w:val="16"/>
                <w:lang w:val="es-ES_tradnl"/>
              </w:rPr>
              <w:t>Mujeres</w:t>
            </w:r>
          </w:p>
        </w:tc>
      </w:tr>
      <w:tr w:rsidR="00E97F07" w:rsidRPr="009F2A06" w:rsidTr="00FA567A">
        <w:trPr>
          <w:trHeight w:val="113"/>
        </w:trPr>
        <w:tc>
          <w:tcPr>
            <w:tcW w:w="3462" w:type="dxa"/>
            <w:tcBorders>
              <w:top w:val="single" w:sz="12" w:space="0" w:color="auto"/>
            </w:tcBorders>
            <w:shd w:val="clear" w:color="auto" w:fill="auto"/>
          </w:tcPr>
          <w:p w:rsidR="00E97F07" w:rsidRPr="006F119B" w:rsidRDefault="00E97F07" w:rsidP="00E97F07">
            <w:pPr>
              <w:spacing w:before="40" w:after="40" w:line="220" w:lineRule="exact"/>
              <w:rPr>
                <w:bCs/>
                <w:sz w:val="18"/>
                <w:lang w:val="es-ES_tradnl"/>
              </w:rPr>
            </w:pPr>
            <w:r w:rsidRPr="006F119B">
              <w:rPr>
                <w:bCs/>
                <w:sz w:val="18"/>
                <w:lang w:val="es-ES_tradnl"/>
              </w:rPr>
              <w:t>Infecciones intestinales</w:t>
            </w:r>
          </w:p>
        </w:tc>
        <w:tc>
          <w:tcPr>
            <w:tcW w:w="834" w:type="dxa"/>
            <w:tcBorders>
              <w:top w:val="single" w:sz="12" w:space="0" w:color="auto"/>
            </w:tcBorders>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p>
        </w:tc>
        <w:tc>
          <w:tcPr>
            <w:tcW w:w="937" w:type="dxa"/>
            <w:tcBorders>
              <w:top w:val="single" w:sz="12" w:space="0" w:color="auto"/>
            </w:tcBorders>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145" w:type="dxa"/>
            <w:tcBorders>
              <w:top w:val="single" w:sz="12" w:space="0" w:color="auto"/>
            </w:tcBorders>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932" w:type="dxa"/>
            <w:tcBorders>
              <w:top w:val="single" w:sz="12" w:space="0" w:color="auto"/>
            </w:tcBorders>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p>
        </w:tc>
        <w:tc>
          <w:tcPr>
            <w:tcW w:w="1060" w:type="dxa"/>
            <w:tcBorders>
              <w:top w:val="single" w:sz="12" w:space="0" w:color="auto"/>
            </w:tcBorders>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r>
      <w:tr w:rsidR="00E97F07" w:rsidRPr="009F2A06" w:rsidTr="00E97F07">
        <w:trPr>
          <w:trHeight w:val="113"/>
        </w:trPr>
        <w:tc>
          <w:tcPr>
            <w:tcW w:w="3462" w:type="dxa"/>
            <w:shd w:val="clear" w:color="auto" w:fill="auto"/>
          </w:tcPr>
          <w:p w:rsidR="00E97F07" w:rsidRPr="009F2A06" w:rsidRDefault="00E97F07" w:rsidP="00E97F07">
            <w:pPr>
              <w:spacing w:before="40" w:after="40" w:line="220" w:lineRule="exact"/>
              <w:ind w:left="170"/>
              <w:rPr>
                <w:bCs/>
                <w:sz w:val="18"/>
                <w:lang w:val="es-ES_tradnl"/>
              </w:rPr>
            </w:pPr>
            <w:r w:rsidRPr="009F2A06">
              <w:rPr>
                <w:bCs/>
                <w:sz w:val="18"/>
                <w:lang w:val="es-ES_tradnl"/>
              </w:rPr>
              <w:t>Fiebre tifoidea</w:t>
            </w:r>
          </w:p>
        </w:tc>
        <w:tc>
          <w:tcPr>
            <w:tcW w:w="834"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0</w:t>
            </w:r>
            <w:r>
              <w:rPr>
                <w:b/>
                <w:bCs/>
                <w:sz w:val="18"/>
                <w:lang w:val="es-ES_tradnl"/>
              </w:rPr>
              <w:t>,</w:t>
            </w:r>
            <w:r w:rsidRPr="009F2A06">
              <w:rPr>
                <w:b/>
                <w:bCs/>
                <w:sz w:val="18"/>
                <w:lang w:val="es-ES_tradnl"/>
              </w:rPr>
              <w:t>4</w:t>
            </w:r>
          </w:p>
        </w:tc>
        <w:tc>
          <w:tcPr>
            <w:tcW w:w="937"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0</w:t>
            </w:r>
            <w:r>
              <w:rPr>
                <w:bCs/>
                <w:sz w:val="18"/>
                <w:lang w:val="es-ES_tradnl"/>
              </w:rPr>
              <w:t>,</w:t>
            </w:r>
            <w:r w:rsidRPr="009F2A06">
              <w:rPr>
                <w:bCs/>
                <w:sz w:val="18"/>
                <w:lang w:val="es-ES_tradnl"/>
              </w:rPr>
              <w:t>2</w:t>
            </w:r>
          </w:p>
        </w:tc>
        <w:tc>
          <w:tcPr>
            <w:tcW w:w="145"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932"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0</w:t>
            </w:r>
            <w:r>
              <w:rPr>
                <w:b/>
                <w:bCs/>
                <w:sz w:val="18"/>
                <w:lang w:val="es-ES_tradnl"/>
              </w:rPr>
              <w:t>,</w:t>
            </w:r>
            <w:r w:rsidRPr="009F2A06">
              <w:rPr>
                <w:b/>
                <w:bCs/>
                <w:sz w:val="18"/>
                <w:lang w:val="es-ES_tradnl"/>
              </w:rPr>
              <w:t>3</w:t>
            </w:r>
          </w:p>
        </w:tc>
        <w:tc>
          <w:tcPr>
            <w:tcW w:w="1060"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0</w:t>
            </w:r>
            <w:r>
              <w:rPr>
                <w:bCs/>
                <w:sz w:val="18"/>
                <w:lang w:val="es-ES_tradnl"/>
              </w:rPr>
              <w:t>,</w:t>
            </w:r>
            <w:r w:rsidRPr="009F2A06">
              <w:rPr>
                <w:bCs/>
                <w:sz w:val="18"/>
                <w:lang w:val="es-ES_tradnl"/>
              </w:rPr>
              <w:t>2</w:t>
            </w:r>
          </w:p>
        </w:tc>
      </w:tr>
      <w:tr w:rsidR="00E97F07" w:rsidRPr="009F2A06" w:rsidTr="00E97F07">
        <w:trPr>
          <w:trHeight w:val="113"/>
        </w:trPr>
        <w:tc>
          <w:tcPr>
            <w:tcW w:w="3462" w:type="dxa"/>
            <w:shd w:val="clear" w:color="auto" w:fill="auto"/>
          </w:tcPr>
          <w:p w:rsidR="00E97F07" w:rsidRPr="009F2A06" w:rsidRDefault="00E97F07" w:rsidP="00E97F07">
            <w:pPr>
              <w:spacing w:before="40" w:after="40" w:line="220" w:lineRule="exact"/>
              <w:ind w:left="170"/>
              <w:rPr>
                <w:bCs/>
                <w:sz w:val="18"/>
                <w:lang w:val="es-ES_tradnl"/>
              </w:rPr>
            </w:pPr>
            <w:r w:rsidRPr="009F2A06">
              <w:rPr>
                <w:bCs/>
                <w:sz w:val="18"/>
                <w:lang w:val="es-ES_tradnl"/>
              </w:rPr>
              <w:t>Salmonella</w:t>
            </w:r>
          </w:p>
        </w:tc>
        <w:tc>
          <w:tcPr>
            <w:tcW w:w="834"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5</w:t>
            </w:r>
            <w:r>
              <w:rPr>
                <w:b/>
                <w:bCs/>
                <w:sz w:val="18"/>
                <w:lang w:val="es-ES_tradnl"/>
              </w:rPr>
              <w:t>,</w:t>
            </w:r>
            <w:r w:rsidRPr="009F2A06">
              <w:rPr>
                <w:b/>
                <w:bCs/>
                <w:sz w:val="18"/>
                <w:lang w:val="es-ES_tradnl"/>
              </w:rPr>
              <w:t>5</w:t>
            </w:r>
          </w:p>
        </w:tc>
        <w:tc>
          <w:tcPr>
            <w:tcW w:w="937"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5</w:t>
            </w:r>
            <w:r>
              <w:rPr>
                <w:bCs/>
                <w:sz w:val="18"/>
                <w:lang w:val="es-ES_tradnl"/>
              </w:rPr>
              <w:t>,</w:t>
            </w:r>
            <w:r w:rsidRPr="009F2A06">
              <w:rPr>
                <w:bCs/>
                <w:sz w:val="18"/>
                <w:lang w:val="es-ES_tradnl"/>
              </w:rPr>
              <w:t>1</w:t>
            </w:r>
          </w:p>
        </w:tc>
        <w:tc>
          <w:tcPr>
            <w:tcW w:w="145"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932"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6</w:t>
            </w:r>
            <w:r>
              <w:rPr>
                <w:b/>
                <w:bCs/>
                <w:sz w:val="18"/>
                <w:lang w:val="es-ES_tradnl"/>
              </w:rPr>
              <w:t>,</w:t>
            </w:r>
            <w:r w:rsidRPr="009F2A06">
              <w:rPr>
                <w:b/>
                <w:bCs/>
                <w:sz w:val="18"/>
                <w:lang w:val="es-ES_tradnl"/>
              </w:rPr>
              <w:t>1</w:t>
            </w:r>
          </w:p>
        </w:tc>
        <w:tc>
          <w:tcPr>
            <w:tcW w:w="1060"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5</w:t>
            </w:r>
            <w:r>
              <w:rPr>
                <w:bCs/>
                <w:sz w:val="18"/>
                <w:lang w:val="es-ES_tradnl"/>
              </w:rPr>
              <w:t>,</w:t>
            </w:r>
            <w:r w:rsidRPr="009F2A06">
              <w:rPr>
                <w:bCs/>
                <w:sz w:val="18"/>
                <w:lang w:val="es-ES_tradnl"/>
              </w:rPr>
              <w:t>7</w:t>
            </w:r>
          </w:p>
        </w:tc>
      </w:tr>
      <w:tr w:rsidR="00E97F07" w:rsidRPr="009F2A06" w:rsidTr="00E97F07">
        <w:trPr>
          <w:trHeight w:val="113"/>
        </w:trPr>
        <w:tc>
          <w:tcPr>
            <w:tcW w:w="3462" w:type="dxa"/>
            <w:shd w:val="clear" w:color="auto" w:fill="auto"/>
          </w:tcPr>
          <w:p w:rsidR="00E97F07" w:rsidRPr="009F2A06" w:rsidRDefault="00E97F07" w:rsidP="00E97F07">
            <w:pPr>
              <w:spacing w:before="40" w:after="40" w:line="220" w:lineRule="exact"/>
              <w:ind w:left="170"/>
              <w:rPr>
                <w:bCs/>
                <w:sz w:val="18"/>
                <w:lang w:val="es-ES_tradnl"/>
              </w:rPr>
            </w:pPr>
            <w:r w:rsidRPr="009F2A06">
              <w:rPr>
                <w:bCs/>
                <w:sz w:val="18"/>
                <w:lang w:val="es-ES_tradnl"/>
              </w:rPr>
              <w:t>Infecciones agudas del tracto gastrointestinal</w:t>
            </w:r>
          </w:p>
        </w:tc>
        <w:tc>
          <w:tcPr>
            <w:tcW w:w="834"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139</w:t>
            </w:r>
            <w:r>
              <w:rPr>
                <w:b/>
                <w:bCs/>
                <w:sz w:val="18"/>
                <w:lang w:val="es-ES_tradnl"/>
              </w:rPr>
              <w:t>,</w:t>
            </w:r>
            <w:r w:rsidRPr="009F2A06">
              <w:rPr>
                <w:b/>
                <w:bCs/>
                <w:sz w:val="18"/>
                <w:lang w:val="es-ES_tradnl"/>
              </w:rPr>
              <w:t>7</w:t>
            </w:r>
          </w:p>
        </w:tc>
        <w:tc>
          <w:tcPr>
            <w:tcW w:w="937"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130</w:t>
            </w:r>
            <w:r>
              <w:rPr>
                <w:bCs/>
                <w:sz w:val="18"/>
                <w:lang w:val="es-ES_tradnl"/>
              </w:rPr>
              <w:t>,</w:t>
            </w:r>
            <w:r w:rsidRPr="009F2A06">
              <w:rPr>
                <w:bCs/>
                <w:sz w:val="18"/>
                <w:lang w:val="es-ES_tradnl"/>
              </w:rPr>
              <w:t>3</w:t>
            </w:r>
          </w:p>
        </w:tc>
        <w:tc>
          <w:tcPr>
            <w:tcW w:w="145"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932"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133</w:t>
            </w:r>
            <w:r>
              <w:rPr>
                <w:b/>
                <w:bCs/>
                <w:sz w:val="18"/>
                <w:lang w:val="es-ES_tradnl"/>
              </w:rPr>
              <w:t>,</w:t>
            </w:r>
            <w:r w:rsidRPr="009F2A06">
              <w:rPr>
                <w:b/>
                <w:bCs/>
                <w:sz w:val="18"/>
                <w:lang w:val="es-ES_tradnl"/>
              </w:rPr>
              <w:t>9</w:t>
            </w:r>
          </w:p>
        </w:tc>
        <w:tc>
          <w:tcPr>
            <w:tcW w:w="1060"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124</w:t>
            </w:r>
            <w:r>
              <w:rPr>
                <w:bCs/>
                <w:sz w:val="18"/>
                <w:lang w:val="es-ES_tradnl"/>
              </w:rPr>
              <w:t>,</w:t>
            </w:r>
            <w:r w:rsidRPr="009F2A06">
              <w:rPr>
                <w:bCs/>
                <w:sz w:val="18"/>
                <w:lang w:val="es-ES_tradnl"/>
              </w:rPr>
              <w:t>7</w:t>
            </w:r>
          </w:p>
        </w:tc>
      </w:tr>
      <w:tr w:rsidR="00E97F07" w:rsidRPr="009F2A06" w:rsidTr="00E97F07">
        <w:trPr>
          <w:trHeight w:val="113"/>
        </w:trPr>
        <w:tc>
          <w:tcPr>
            <w:tcW w:w="3462" w:type="dxa"/>
            <w:shd w:val="clear" w:color="auto" w:fill="auto"/>
          </w:tcPr>
          <w:p w:rsidR="00E97F07" w:rsidRPr="009F2A06" w:rsidRDefault="00E97F07" w:rsidP="00E97F07">
            <w:pPr>
              <w:spacing w:before="40" w:after="40" w:line="220" w:lineRule="exact"/>
              <w:ind w:left="170"/>
              <w:rPr>
                <w:bCs/>
                <w:sz w:val="18"/>
                <w:lang w:val="es-ES_tradnl"/>
              </w:rPr>
            </w:pPr>
            <w:r w:rsidRPr="009F2A06">
              <w:rPr>
                <w:bCs/>
                <w:sz w:val="18"/>
                <w:lang w:val="es-ES_tradnl"/>
              </w:rPr>
              <w:t>(en particular disentería bacteriana)</w:t>
            </w:r>
          </w:p>
        </w:tc>
        <w:tc>
          <w:tcPr>
            <w:tcW w:w="834"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14</w:t>
            </w:r>
            <w:r>
              <w:rPr>
                <w:b/>
                <w:bCs/>
                <w:sz w:val="18"/>
                <w:lang w:val="es-ES_tradnl"/>
              </w:rPr>
              <w:t>,</w:t>
            </w:r>
            <w:r w:rsidRPr="009F2A06">
              <w:rPr>
                <w:b/>
                <w:bCs/>
                <w:sz w:val="18"/>
                <w:lang w:val="es-ES_tradnl"/>
              </w:rPr>
              <w:t>6</w:t>
            </w:r>
          </w:p>
        </w:tc>
        <w:tc>
          <w:tcPr>
            <w:tcW w:w="937"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14</w:t>
            </w:r>
            <w:r>
              <w:rPr>
                <w:bCs/>
                <w:sz w:val="18"/>
                <w:lang w:val="es-ES_tradnl"/>
              </w:rPr>
              <w:t>,</w:t>
            </w:r>
            <w:r w:rsidRPr="009F2A06">
              <w:rPr>
                <w:bCs/>
                <w:sz w:val="18"/>
                <w:lang w:val="es-ES_tradnl"/>
              </w:rPr>
              <w:t>3</w:t>
            </w:r>
          </w:p>
        </w:tc>
        <w:tc>
          <w:tcPr>
            <w:tcW w:w="145"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932"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12</w:t>
            </w:r>
            <w:r>
              <w:rPr>
                <w:b/>
                <w:bCs/>
                <w:sz w:val="18"/>
                <w:lang w:val="es-ES_tradnl"/>
              </w:rPr>
              <w:t>,</w:t>
            </w:r>
            <w:r w:rsidRPr="009F2A06">
              <w:rPr>
                <w:b/>
                <w:bCs/>
                <w:sz w:val="18"/>
                <w:lang w:val="es-ES_tradnl"/>
              </w:rPr>
              <w:t>8</w:t>
            </w:r>
          </w:p>
        </w:tc>
        <w:tc>
          <w:tcPr>
            <w:tcW w:w="1060"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12</w:t>
            </w:r>
            <w:r>
              <w:rPr>
                <w:bCs/>
                <w:sz w:val="18"/>
                <w:lang w:val="es-ES_tradnl"/>
              </w:rPr>
              <w:t>,</w:t>
            </w:r>
            <w:r w:rsidRPr="009F2A06">
              <w:rPr>
                <w:bCs/>
                <w:sz w:val="18"/>
                <w:lang w:val="es-ES_tradnl"/>
              </w:rPr>
              <w:t>7</w:t>
            </w:r>
          </w:p>
        </w:tc>
      </w:tr>
      <w:tr w:rsidR="00E97F07" w:rsidRPr="009F2A06" w:rsidTr="00E97F07">
        <w:trPr>
          <w:trHeight w:val="113"/>
        </w:trPr>
        <w:tc>
          <w:tcPr>
            <w:tcW w:w="3462" w:type="dxa"/>
            <w:tcBorders>
              <w:bottom w:val="single" w:sz="4" w:space="0" w:color="000000"/>
            </w:tcBorders>
            <w:shd w:val="clear" w:color="auto" w:fill="auto"/>
          </w:tcPr>
          <w:p w:rsidR="00E97F07" w:rsidRPr="009F2A06" w:rsidRDefault="00E97F07" w:rsidP="00E97F07">
            <w:pPr>
              <w:spacing w:before="40" w:after="40" w:line="220" w:lineRule="exact"/>
              <w:rPr>
                <w:bCs/>
                <w:sz w:val="18"/>
                <w:lang w:val="es-ES_tradnl"/>
              </w:rPr>
            </w:pPr>
            <w:r w:rsidRPr="009F2A06">
              <w:rPr>
                <w:bCs/>
                <w:sz w:val="18"/>
                <w:lang w:val="es-ES_tradnl"/>
              </w:rPr>
              <w:t>Hepatitis viral</w:t>
            </w:r>
          </w:p>
        </w:tc>
        <w:tc>
          <w:tcPr>
            <w:tcW w:w="834" w:type="dxa"/>
            <w:tcBorders>
              <w:bottom w:val="single" w:sz="4" w:space="0" w:color="000000"/>
            </w:tcBorders>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p>
        </w:tc>
        <w:tc>
          <w:tcPr>
            <w:tcW w:w="937" w:type="dxa"/>
            <w:tcBorders>
              <w:bottom w:val="single" w:sz="4" w:space="0" w:color="000000"/>
            </w:tcBorders>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145" w:type="dxa"/>
            <w:tcBorders>
              <w:bottom w:val="single" w:sz="4" w:space="0" w:color="000000"/>
            </w:tcBorders>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932" w:type="dxa"/>
            <w:tcBorders>
              <w:bottom w:val="single" w:sz="4" w:space="0" w:color="000000"/>
            </w:tcBorders>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p>
        </w:tc>
        <w:tc>
          <w:tcPr>
            <w:tcW w:w="1060" w:type="dxa"/>
            <w:tcBorders>
              <w:bottom w:val="single" w:sz="4" w:space="0" w:color="000000"/>
            </w:tcBorders>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r>
      <w:tr w:rsidR="00E97F07" w:rsidRPr="009F2A06" w:rsidTr="00E97F07">
        <w:trPr>
          <w:trHeight w:val="113"/>
        </w:trPr>
        <w:tc>
          <w:tcPr>
            <w:tcW w:w="3462" w:type="dxa"/>
            <w:tcBorders>
              <w:top w:val="single" w:sz="4" w:space="0" w:color="000000"/>
              <w:bottom w:val="single" w:sz="4" w:space="0" w:color="000000"/>
            </w:tcBorders>
            <w:shd w:val="clear" w:color="auto" w:fill="auto"/>
          </w:tcPr>
          <w:p w:rsidR="00E97F07" w:rsidRPr="009F2A06" w:rsidRDefault="00E97F07" w:rsidP="00E97F07">
            <w:pPr>
              <w:spacing w:before="80" w:after="80" w:line="220" w:lineRule="exact"/>
              <w:ind w:left="284"/>
              <w:rPr>
                <w:b/>
                <w:bCs/>
                <w:sz w:val="18"/>
                <w:lang w:val="es-ES_tradnl"/>
              </w:rPr>
            </w:pPr>
            <w:r w:rsidRPr="009F2A06">
              <w:rPr>
                <w:b/>
                <w:bCs/>
                <w:sz w:val="18"/>
                <w:lang w:val="es-ES_tradnl"/>
              </w:rPr>
              <w:t>Total</w:t>
            </w:r>
          </w:p>
        </w:tc>
        <w:tc>
          <w:tcPr>
            <w:tcW w:w="834" w:type="dxa"/>
            <w:tcBorders>
              <w:top w:val="single" w:sz="4" w:space="0" w:color="000000"/>
              <w:bottom w:val="single" w:sz="4" w:space="0" w:color="000000"/>
            </w:tcBorders>
            <w:shd w:val="clear" w:color="auto" w:fill="auto"/>
            <w:noWrap/>
            <w:vAlign w:val="bottom"/>
          </w:tcPr>
          <w:p w:rsidR="00E97F07" w:rsidRPr="009F2A06" w:rsidRDefault="00E97F07" w:rsidP="00E97F07">
            <w:pPr>
              <w:spacing w:before="80" w:after="80" w:line="220" w:lineRule="exact"/>
              <w:ind w:left="113"/>
              <w:jc w:val="right"/>
              <w:rPr>
                <w:b/>
                <w:bCs/>
                <w:sz w:val="18"/>
                <w:lang w:val="es-ES_tradnl"/>
              </w:rPr>
            </w:pPr>
            <w:r w:rsidRPr="009F2A06">
              <w:rPr>
                <w:b/>
                <w:bCs/>
                <w:sz w:val="18"/>
                <w:lang w:val="es-ES_tradnl"/>
              </w:rPr>
              <w:t>115,8</w:t>
            </w:r>
          </w:p>
        </w:tc>
        <w:tc>
          <w:tcPr>
            <w:tcW w:w="937" w:type="dxa"/>
            <w:tcBorders>
              <w:top w:val="single" w:sz="4" w:space="0" w:color="000000"/>
              <w:bottom w:val="single" w:sz="4" w:space="0" w:color="000000"/>
            </w:tcBorders>
            <w:shd w:val="clear" w:color="auto" w:fill="auto"/>
            <w:noWrap/>
            <w:vAlign w:val="bottom"/>
          </w:tcPr>
          <w:p w:rsidR="00E97F07" w:rsidRPr="009F2A06" w:rsidRDefault="00E97F07" w:rsidP="00E97F07">
            <w:pPr>
              <w:spacing w:before="80" w:after="80" w:line="220" w:lineRule="exact"/>
              <w:ind w:left="113"/>
              <w:jc w:val="right"/>
              <w:rPr>
                <w:b/>
                <w:bCs/>
                <w:sz w:val="18"/>
                <w:lang w:val="es-ES_tradnl"/>
              </w:rPr>
            </w:pPr>
            <w:r w:rsidRPr="009F2A06">
              <w:rPr>
                <w:b/>
                <w:bCs/>
                <w:sz w:val="18"/>
                <w:lang w:val="es-ES_tradnl"/>
              </w:rPr>
              <w:t>110,3</w:t>
            </w:r>
          </w:p>
        </w:tc>
        <w:tc>
          <w:tcPr>
            <w:tcW w:w="145" w:type="dxa"/>
            <w:tcBorders>
              <w:top w:val="single" w:sz="4" w:space="0" w:color="000000"/>
              <w:bottom w:val="single" w:sz="4" w:space="0" w:color="000000"/>
            </w:tcBorders>
            <w:shd w:val="clear" w:color="auto" w:fill="auto"/>
            <w:noWrap/>
            <w:vAlign w:val="bottom"/>
          </w:tcPr>
          <w:p w:rsidR="00E97F07" w:rsidRPr="009F2A06" w:rsidRDefault="00E97F07" w:rsidP="00E97F07">
            <w:pPr>
              <w:spacing w:before="80" w:after="80" w:line="220" w:lineRule="exact"/>
              <w:ind w:left="113"/>
              <w:jc w:val="right"/>
              <w:rPr>
                <w:b/>
                <w:bCs/>
                <w:sz w:val="18"/>
                <w:lang w:val="es-ES_tradnl"/>
              </w:rPr>
            </w:pPr>
          </w:p>
        </w:tc>
        <w:tc>
          <w:tcPr>
            <w:tcW w:w="932" w:type="dxa"/>
            <w:tcBorders>
              <w:top w:val="single" w:sz="4" w:space="0" w:color="000000"/>
              <w:bottom w:val="single" w:sz="4" w:space="0" w:color="000000"/>
            </w:tcBorders>
            <w:shd w:val="clear" w:color="auto" w:fill="auto"/>
            <w:noWrap/>
            <w:vAlign w:val="bottom"/>
          </w:tcPr>
          <w:p w:rsidR="00E97F07" w:rsidRPr="009F2A06" w:rsidRDefault="00E97F07" w:rsidP="00E97F07">
            <w:pPr>
              <w:spacing w:before="80" w:after="80" w:line="220" w:lineRule="exact"/>
              <w:ind w:left="113"/>
              <w:jc w:val="right"/>
              <w:rPr>
                <w:b/>
                <w:bCs/>
                <w:sz w:val="18"/>
                <w:lang w:val="es-ES_tradnl"/>
              </w:rPr>
            </w:pPr>
            <w:r w:rsidRPr="009F2A06">
              <w:rPr>
                <w:b/>
                <w:bCs/>
                <w:sz w:val="18"/>
                <w:lang w:val="es-ES_tradnl"/>
              </w:rPr>
              <w:t>112,9</w:t>
            </w:r>
          </w:p>
        </w:tc>
        <w:tc>
          <w:tcPr>
            <w:tcW w:w="1060" w:type="dxa"/>
            <w:tcBorders>
              <w:top w:val="single" w:sz="4" w:space="0" w:color="000000"/>
              <w:bottom w:val="single" w:sz="4" w:space="0" w:color="000000"/>
            </w:tcBorders>
            <w:shd w:val="clear" w:color="auto" w:fill="auto"/>
            <w:noWrap/>
            <w:vAlign w:val="bottom"/>
          </w:tcPr>
          <w:p w:rsidR="00E97F07" w:rsidRPr="009F2A06" w:rsidRDefault="00E97F07" w:rsidP="00E97F07">
            <w:pPr>
              <w:spacing w:before="80" w:after="80" w:line="220" w:lineRule="exact"/>
              <w:ind w:left="113"/>
              <w:jc w:val="right"/>
              <w:rPr>
                <w:b/>
                <w:bCs/>
                <w:sz w:val="18"/>
                <w:lang w:val="es-ES_tradnl"/>
              </w:rPr>
            </w:pPr>
            <w:r w:rsidRPr="009F2A06">
              <w:rPr>
                <w:b/>
                <w:bCs/>
                <w:sz w:val="18"/>
                <w:lang w:val="es-ES_tradnl"/>
              </w:rPr>
              <w:t>108,9</w:t>
            </w:r>
          </w:p>
        </w:tc>
      </w:tr>
      <w:tr w:rsidR="00E97F07" w:rsidRPr="009F2A06" w:rsidTr="00E97F07">
        <w:trPr>
          <w:trHeight w:val="113"/>
        </w:trPr>
        <w:tc>
          <w:tcPr>
            <w:tcW w:w="3462" w:type="dxa"/>
            <w:tcBorders>
              <w:top w:val="single" w:sz="4" w:space="0" w:color="000000"/>
            </w:tcBorders>
            <w:shd w:val="clear" w:color="auto" w:fill="auto"/>
          </w:tcPr>
          <w:p w:rsidR="00E97F07" w:rsidRPr="006F119B" w:rsidRDefault="00E97F07" w:rsidP="00E97F07">
            <w:pPr>
              <w:spacing w:before="40" w:after="40" w:line="220" w:lineRule="exact"/>
              <w:rPr>
                <w:bCs/>
                <w:sz w:val="18"/>
                <w:lang w:val="es-ES_tradnl"/>
              </w:rPr>
            </w:pPr>
            <w:r w:rsidRPr="006F119B">
              <w:rPr>
                <w:bCs/>
                <w:sz w:val="18"/>
                <w:lang w:val="es-ES_tradnl"/>
              </w:rPr>
              <w:t>En particular</w:t>
            </w:r>
          </w:p>
        </w:tc>
        <w:tc>
          <w:tcPr>
            <w:tcW w:w="834" w:type="dxa"/>
            <w:tcBorders>
              <w:top w:val="single" w:sz="4" w:space="0" w:color="000000"/>
            </w:tcBorders>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p>
        </w:tc>
        <w:tc>
          <w:tcPr>
            <w:tcW w:w="937" w:type="dxa"/>
            <w:tcBorders>
              <w:top w:val="single" w:sz="4" w:space="0" w:color="000000"/>
            </w:tcBorders>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0</w:t>
            </w:r>
            <w:r>
              <w:rPr>
                <w:bCs/>
                <w:sz w:val="18"/>
                <w:lang w:val="es-ES_tradnl"/>
              </w:rPr>
              <w:t>,</w:t>
            </w:r>
            <w:r w:rsidRPr="009F2A06">
              <w:rPr>
                <w:bCs/>
                <w:sz w:val="18"/>
                <w:lang w:val="es-ES_tradnl"/>
              </w:rPr>
              <w:t>0</w:t>
            </w:r>
          </w:p>
        </w:tc>
        <w:tc>
          <w:tcPr>
            <w:tcW w:w="145" w:type="dxa"/>
            <w:tcBorders>
              <w:top w:val="single" w:sz="4" w:space="0" w:color="000000"/>
            </w:tcBorders>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932" w:type="dxa"/>
            <w:tcBorders>
              <w:top w:val="single" w:sz="4" w:space="0" w:color="000000"/>
            </w:tcBorders>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p>
        </w:tc>
        <w:tc>
          <w:tcPr>
            <w:tcW w:w="1060" w:type="dxa"/>
            <w:tcBorders>
              <w:top w:val="single" w:sz="4" w:space="0" w:color="000000"/>
            </w:tcBorders>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0</w:t>
            </w:r>
            <w:r>
              <w:rPr>
                <w:bCs/>
                <w:sz w:val="18"/>
                <w:lang w:val="es-ES_tradnl"/>
              </w:rPr>
              <w:t>,</w:t>
            </w:r>
            <w:r w:rsidRPr="009F2A06">
              <w:rPr>
                <w:bCs/>
                <w:sz w:val="18"/>
                <w:lang w:val="es-ES_tradnl"/>
              </w:rPr>
              <w:t>0</w:t>
            </w:r>
          </w:p>
        </w:tc>
      </w:tr>
      <w:tr w:rsidR="00E97F07" w:rsidRPr="009F2A06" w:rsidTr="00E97F07">
        <w:trPr>
          <w:trHeight w:val="113"/>
        </w:trPr>
        <w:tc>
          <w:tcPr>
            <w:tcW w:w="3462" w:type="dxa"/>
            <w:shd w:val="clear" w:color="auto" w:fill="auto"/>
          </w:tcPr>
          <w:p w:rsidR="00E97F07" w:rsidRPr="009F2A06" w:rsidRDefault="00E97F07" w:rsidP="00E97F07">
            <w:pPr>
              <w:spacing w:before="40" w:after="40" w:line="220" w:lineRule="exact"/>
              <w:ind w:left="170"/>
              <w:rPr>
                <w:bCs/>
                <w:sz w:val="18"/>
                <w:lang w:val="es-ES_tradnl"/>
              </w:rPr>
            </w:pPr>
            <w:r w:rsidRPr="009F2A06">
              <w:rPr>
                <w:bCs/>
                <w:sz w:val="18"/>
                <w:lang w:val="es-ES_tradnl"/>
              </w:rPr>
              <w:t>Hepatitis A grave</w:t>
            </w:r>
          </w:p>
        </w:tc>
        <w:tc>
          <w:tcPr>
            <w:tcW w:w="834"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105</w:t>
            </w:r>
            <w:r>
              <w:rPr>
                <w:b/>
                <w:bCs/>
                <w:sz w:val="18"/>
                <w:lang w:val="es-ES_tradnl"/>
              </w:rPr>
              <w:t>,</w:t>
            </w:r>
            <w:r w:rsidRPr="009F2A06">
              <w:rPr>
                <w:b/>
                <w:bCs/>
                <w:sz w:val="18"/>
                <w:lang w:val="es-ES_tradnl"/>
              </w:rPr>
              <w:t>0</w:t>
            </w:r>
          </w:p>
        </w:tc>
        <w:tc>
          <w:tcPr>
            <w:tcW w:w="937"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100</w:t>
            </w:r>
            <w:r>
              <w:rPr>
                <w:bCs/>
                <w:sz w:val="18"/>
                <w:lang w:val="es-ES_tradnl"/>
              </w:rPr>
              <w:t>,</w:t>
            </w:r>
            <w:r w:rsidRPr="009F2A06">
              <w:rPr>
                <w:bCs/>
                <w:sz w:val="18"/>
                <w:lang w:val="es-ES_tradnl"/>
              </w:rPr>
              <w:t>5</w:t>
            </w:r>
          </w:p>
        </w:tc>
        <w:tc>
          <w:tcPr>
            <w:tcW w:w="145"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932"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104</w:t>
            </w:r>
            <w:r>
              <w:rPr>
                <w:b/>
                <w:bCs/>
                <w:sz w:val="18"/>
                <w:lang w:val="es-ES_tradnl"/>
              </w:rPr>
              <w:t>,</w:t>
            </w:r>
            <w:r w:rsidRPr="009F2A06">
              <w:rPr>
                <w:b/>
                <w:bCs/>
                <w:sz w:val="18"/>
                <w:lang w:val="es-ES_tradnl"/>
              </w:rPr>
              <w:t>0</w:t>
            </w:r>
          </w:p>
        </w:tc>
        <w:tc>
          <w:tcPr>
            <w:tcW w:w="1060"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101</w:t>
            </w:r>
            <w:r>
              <w:rPr>
                <w:bCs/>
                <w:sz w:val="18"/>
                <w:lang w:val="es-ES_tradnl"/>
              </w:rPr>
              <w:t>,</w:t>
            </w:r>
            <w:r w:rsidRPr="009F2A06">
              <w:rPr>
                <w:bCs/>
                <w:sz w:val="18"/>
                <w:lang w:val="es-ES_tradnl"/>
              </w:rPr>
              <w:t>1</w:t>
            </w:r>
          </w:p>
        </w:tc>
      </w:tr>
      <w:tr w:rsidR="00E97F07" w:rsidRPr="009F2A06" w:rsidTr="00E97F07">
        <w:trPr>
          <w:trHeight w:val="113"/>
        </w:trPr>
        <w:tc>
          <w:tcPr>
            <w:tcW w:w="3462" w:type="dxa"/>
            <w:shd w:val="clear" w:color="auto" w:fill="auto"/>
          </w:tcPr>
          <w:p w:rsidR="00E97F07" w:rsidRPr="009F2A06" w:rsidRDefault="00E97F07" w:rsidP="00E97F07">
            <w:pPr>
              <w:spacing w:before="40" w:after="40" w:line="220" w:lineRule="exact"/>
              <w:ind w:left="170"/>
              <w:rPr>
                <w:bCs/>
                <w:sz w:val="18"/>
                <w:lang w:val="es-ES_tradnl"/>
              </w:rPr>
            </w:pPr>
            <w:r w:rsidRPr="009F2A06">
              <w:rPr>
                <w:bCs/>
                <w:sz w:val="18"/>
                <w:lang w:val="es-ES_tradnl"/>
              </w:rPr>
              <w:t>Hepatitis В grave</w:t>
            </w:r>
          </w:p>
        </w:tc>
        <w:tc>
          <w:tcPr>
            <w:tcW w:w="834"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8</w:t>
            </w:r>
            <w:r>
              <w:rPr>
                <w:b/>
                <w:bCs/>
                <w:sz w:val="18"/>
                <w:lang w:val="es-ES_tradnl"/>
              </w:rPr>
              <w:t>,</w:t>
            </w:r>
            <w:r w:rsidRPr="009F2A06">
              <w:rPr>
                <w:b/>
                <w:bCs/>
                <w:sz w:val="18"/>
                <w:lang w:val="es-ES_tradnl"/>
              </w:rPr>
              <w:t>9</w:t>
            </w:r>
          </w:p>
        </w:tc>
        <w:tc>
          <w:tcPr>
            <w:tcW w:w="937"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8</w:t>
            </w:r>
            <w:r>
              <w:rPr>
                <w:bCs/>
                <w:sz w:val="18"/>
                <w:lang w:val="es-ES_tradnl"/>
              </w:rPr>
              <w:t>,</w:t>
            </w:r>
            <w:r w:rsidRPr="009F2A06">
              <w:rPr>
                <w:bCs/>
                <w:sz w:val="18"/>
                <w:lang w:val="es-ES_tradnl"/>
              </w:rPr>
              <w:t>2</w:t>
            </w:r>
          </w:p>
        </w:tc>
        <w:tc>
          <w:tcPr>
            <w:tcW w:w="145"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932"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7</w:t>
            </w:r>
            <w:r>
              <w:rPr>
                <w:b/>
                <w:bCs/>
                <w:sz w:val="18"/>
                <w:lang w:val="es-ES_tradnl"/>
              </w:rPr>
              <w:t>,</w:t>
            </w:r>
            <w:r w:rsidRPr="009F2A06">
              <w:rPr>
                <w:b/>
                <w:bCs/>
                <w:sz w:val="18"/>
                <w:lang w:val="es-ES_tradnl"/>
              </w:rPr>
              <w:t>3</w:t>
            </w:r>
          </w:p>
        </w:tc>
        <w:tc>
          <w:tcPr>
            <w:tcW w:w="1060"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6</w:t>
            </w:r>
            <w:r>
              <w:rPr>
                <w:bCs/>
                <w:sz w:val="18"/>
                <w:lang w:val="es-ES_tradnl"/>
              </w:rPr>
              <w:t>,</w:t>
            </w:r>
            <w:r w:rsidRPr="009F2A06">
              <w:rPr>
                <w:bCs/>
                <w:sz w:val="18"/>
                <w:lang w:val="es-ES_tradnl"/>
              </w:rPr>
              <w:t>4</w:t>
            </w:r>
          </w:p>
        </w:tc>
      </w:tr>
      <w:tr w:rsidR="00E97F07" w:rsidRPr="009F2A06" w:rsidTr="00E97F07">
        <w:trPr>
          <w:trHeight w:val="113"/>
        </w:trPr>
        <w:tc>
          <w:tcPr>
            <w:tcW w:w="3462" w:type="dxa"/>
            <w:shd w:val="clear" w:color="auto" w:fill="auto"/>
          </w:tcPr>
          <w:p w:rsidR="00E97F07" w:rsidRPr="009F2A06" w:rsidRDefault="00E97F07" w:rsidP="00E97F07">
            <w:pPr>
              <w:spacing w:before="40" w:after="40" w:line="220" w:lineRule="exact"/>
              <w:ind w:left="170"/>
              <w:rPr>
                <w:bCs/>
                <w:sz w:val="18"/>
                <w:lang w:val="es-ES_tradnl"/>
              </w:rPr>
            </w:pPr>
            <w:r w:rsidRPr="009F2A06">
              <w:rPr>
                <w:bCs/>
                <w:sz w:val="18"/>
                <w:lang w:val="es-ES_tradnl"/>
              </w:rPr>
              <w:t>Hepatitis C grave</w:t>
            </w:r>
          </w:p>
        </w:tc>
        <w:tc>
          <w:tcPr>
            <w:tcW w:w="834"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1</w:t>
            </w:r>
            <w:r>
              <w:rPr>
                <w:b/>
                <w:bCs/>
                <w:sz w:val="18"/>
                <w:lang w:val="es-ES_tradnl"/>
              </w:rPr>
              <w:t>,</w:t>
            </w:r>
            <w:r w:rsidRPr="009F2A06">
              <w:rPr>
                <w:b/>
                <w:bCs/>
                <w:sz w:val="18"/>
                <w:lang w:val="es-ES_tradnl"/>
              </w:rPr>
              <w:t>6</w:t>
            </w:r>
          </w:p>
        </w:tc>
        <w:tc>
          <w:tcPr>
            <w:tcW w:w="937"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1</w:t>
            </w:r>
            <w:r>
              <w:rPr>
                <w:bCs/>
                <w:sz w:val="18"/>
                <w:lang w:val="es-ES_tradnl"/>
              </w:rPr>
              <w:t>,</w:t>
            </w:r>
            <w:r w:rsidRPr="009F2A06">
              <w:rPr>
                <w:bCs/>
                <w:sz w:val="18"/>
                <w:lang w:val="es-ES_tradnl"/>
              </w:rPr>
              <w:t>3</w:t>
            </w:r>
          </w:p>
        </w:tc>
        <w:tc>
          <w:tcPr>
            <w:tcW w:w="145"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932"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1</w:t>
            </w:r>
            <w:r>
              <w:rPr>
                <w:b/>
                <w:bCs/>
                <w:sz w:val="18"/>
                <w:lang w:val="es-ES_tradnl"/>
              </w:rPr>
              <w:t>,</w:t>
            </w:r>
            <w:r w:rsidRPr="009F2A06">
              <w:rPr>
                <w:b/>
                <w:bCs/>
                <w:sz w:val="18"/>
                <w:lang w:val="es-ES_tradnl"/>
              </w:rPr>
              <w:t>4</w:t>
            </w:r>
          </w:p>
        </w:tc>
        <w:tc>
          <w:tcPr>
            <w:tcW w:w="1060"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1</w:t>
            </w:r>
            <w:r>
              <w:rPr>
                <w:bCs/>
                <w:sz w:val="18"/>
                <w:lang w:val="es-ES_tradnl"/>
              </w:rPr>
              <w:t>,</w:t>
            </w:r>
            <w:r w:rsidRPr="009F2A06">
              <w:rPr>
                <w:bCs/>
                <w:sz w:val="18"/>
                <w:lang w:val="es-ES_tradnl"/>
              </w:rPr>
              <w:t>3</w:t>
            </w:r>
          </w:p>
        </w:tc>
      </w:tr>
      <w:tr w:rsidR="00E97F07" w:rsidRPr="009F2A06" w:rsidTr="00E97F07">
        <w:trPr>
          <w:trHeight w:val="113"/>
        </w:trPr>
        <w:tc>
          <w:tcPr>
            <w:tcW w:w="3462" w:type="dxa"/>
            <w:shd w:val="clear" w:color="auto" w:fill="auto"/>
          </w:tcPr>
          <w:p w:rsidR="00E97F07" w:rsidRPr="00AB7DE1" w:rsidRDefault="00E97F07" w:rsidP="00E97F07">
            <w:pPr>
              <w:spacing w:before="40" w:after="40" w:line="220" w:lineRule="exact"/>
              <w:rPr>
                <w:bCs/>
                <w:sz w:val="18"/>
                <w:lang w:val="es-ES_tradnl"/>
              </w:rPr>
            </w:pPr>
            <w:r w:rsidRPr="00AB7DE1">
              <w:rPr>
                <w:bCs/>
                <w:sz w:val="18"/>
                <w:lang w:val="es-ES_tradnl"/>
              </w:rPr>
              <w:t>Infecciones transmitidas por el aire</w:t>
            </w:r>
            <w:r>
              <w:rPr>
                <w:bCs/>
                <w:sz w:val="18"/>
                <w:lang w:val="es-ES_tradnl"/>
              </w:rPr>
              <w:t xml:space="preserve"> </w:t>
            </w:r>
            <w:r w:rsidRPr="00AB7DE1">
              <w:rPr>
                <w:bCs/>
                <w:sz w:val="18"/>
                <w:lang w:val="es-ES_tradnl"/>
              </w:rPr>
              <w:t>y la saliva</w:t>
            </w:r>
          </w:p>
        </w:tc>
        <w:tc>
          <w:tcPr>
            <w:tcW w:w="834"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p>
        </w:tc>
        <w:tc>
          <w:tcPr>
            <w:tcW w:w="937"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145"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932"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p>
        </w:tc>
        <w:tc>
          <w:tcPr>
            <w:tcW w:w="1060"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r>
      <w:tr w:rsidR="00E97F07" w:rsidRPr="009F2A06" w:rsidTr="00E97F07">
        <w:trPr>
          <w:trHeight w:val="113"/>
        </w:trPr>
        <w:tc>
          <w:tcPr>
            <w:tcW w:w="3462" w:type="dxa"/>
            <w:shd w:val="clear" w:color="auto" w:fill="auto"/>
          </w:tcPr>
          <w:p w:rsidR="00E97F07" w:rsidRPr="009F2A06" w:rsidRDefault="00E97F07" w:rsidP="00E97F07">
            <w:pPr>
              <w:spacing w:before="40" w:after="40" w:line="220" w:lineRule="exact"/>
              <w:ind w:left="170"/>
              <w:rPr>
                <w:bCs/>
                <w:sz w:val="18"/>
                <w:lang w:val="es-ES_tradnl"/>
              </w:rPr>
            </w:pPr>
            <w:r w:rsidRPr="009F2A06">
              <w:rPr>
                <w:bCs/>
                <w:sz w:val="18"/>
                <w:lang w:val="es-ES_tradnl"/>
              </w:rPr>
              <w:t>Difteria</w:t>
            </w:r>
          </w:p>
        </w:tc>
        <w:tc>
          <w:tcPr>
            <w:tcW w:w="834"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w:t>
            </w:r>
          </w:p>
        </w:tc>
        <w:tc>
          <w:tcPr>
            <w:tcW w:w="937"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w:t>
            </w:r>
          </w:p>
        </w:tc>
        <w:tc>
          <w:tcPr>
            <w:tcW w:w="145"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932"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w:t>
            </w:r>
          </w:p>
        </w:tc>
        <w:tc>
          <w:tcPr>
            <w:tcW w:w="1060"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w:t>
            </w:r>
          </w:p>
        </w:tc>
      </w:tr>
      <w:tr w:rsidR="00E97F07" w:rsidRPr="009F2A06" w:rsidTr="00E97F07">
        <w:trPr>
          <w:trHeight w:val="113"/>
        </w:trPr>
        <w:tc>
          <w:tcPr>
            <w:tcW w:w="3462" w:type="dxa"/>
            <w:shd w:val="clear" w:color="auto" w:fill="auto"/>
          </w:tcPr>
          <w:p w:rsidR="00E97F07" w:rsidRPr="009F2A06" w:rsidRDefault="00E97F07" w:rsidP="00E97F07">
            <w:pPr>
              <w:spacing w:before="40" w:after="40" w:line="220" w:lineRule="exact"/>
              <w:ind w:left="170"/>
              <w:rPr>
                <w:bCs/>
                <w:sz w:val="18"/>
                <w:lang w:val="es-ES_tradnl"/>
              </w:rPr>
            </w:pPr>
            <w:r w:rsidRPr="009F2A06">
              <w:rPr>
                <w:bCs/>
                <w:sz w:val="18"/>
                <w:lang w:val="es-ES_tradnl"/>
              </w:rPr>
              <w:t>Tosferina</w:t>
            </w:r>
          </w:p>
        </w:tc>
        <w:tc>
          <w:tcPr>
            <w:tcW w:w="834"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0</w:t>
            </w:r>
            <w:r>
              <w:rPr>
                <w:b/>
                <w:bCs/>
                <w:sz w:val="18"/>
                <w:lang w:val="es-ES_tradnl"/>
              </w:rPr>
              <w:t>,</w:t>
            </w:r>
            <w:r w:rsidRPr="009F2A06">
              <w:rPr>
                <w:b/>
                <w:bCs/>
                <w:sz w:val="18"/>
                <w:lang w:val="es-ES_tradnl"/>
              </w:rPr>
              <w:t>5</w:t>
            </w:r>
          </w:p>
        </w:tc>
        <w:tc>
          <w:tcPr>
            <w:tcW w:w="937"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0</w:t>
            </w:r>
            <w:r>
              <w:rPr>
                <w:bCs/>
                <w:sz w:val="18"/>
                <w:lang w:val="es-ES_tradnl"/>
              </w:rPr>
              <w:t>,</w:t>
            </w:r>
            <w:r w:rsidRPr="009F2A06">
              <w:rPr>
                <w:bCs/>
                <w:sz w:val="18"/>
                <w:lang w:val="es-ES_tradnl"/>
              </w:rPr>
              <w:t>5</w:t>
            </w:r>
          </w:p>
        </w:tc>
        <w:tc>
          <w:tcPr>
            <w:tcW w:w="145"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932"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0</w:t>
            </w:r>
            <w:r>
              <w:rPr>
                <w:b/>
                <w:bCs/>
                <w:sz w:val="18"/>
                <w:lang w:val="es-ES_tradnl"/>
              </w:rPr>
              <w:t>,</w:t>
            </w:r>
            <w:r w:rsidRPr="009F2A06">
              <w:rPr>
                <w:b/>
                <w:bCs/>
                <w:sz w:val="18"/>
                <w:lang w:val="es-ES_tradnl"/>
              </w:rPr>
              <w:t>4</w:t>
            </w:r>
          </w:p>
        </w:tc>
        <w:tc>
          <w:tcPr>
            <w:tcW w:w="1060"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0</w:t>
            </w:r>
            <w:r>
              <w:rPr>
                <w:bCs/>
                <w:sz w:val="18"/>
                <w:lang w:val="es-ES_tradnl"/>
              </w:rPr>
              <w:t>,</w:t>
            </w:r>
            <w:r w:rsidRPr="009F2A06">
              <w:rPr>
                <w:bCs/>
                <w:sz w:val="18"/>
                <w:lang w:val="es-ES_tradnl"/>
              </w:rPr>
              <w:t>4</w:t>
            </w:r>
          </w:p>
        </w:tc>
      </w:tr>
      <w:tr w:rsidR="00E97F07" w:rsidRPr="009F2A06" w:rsidTr="00E97F07">
        <w:trPr>
          <w:trHeight w:val="113"/>
        </w:trPr>
        <w:tc>
          <w:tcPr>
            <w:tcW w:w="3462" w:type="dxa"/>
            <w:shd w:val="clear" w:color="auto" w:fill="auto"/>
          </w:tcPr>
          <w:p w:rsidR="00E97F07" w:rsidRPr="009F2A06" w:rsidRDefault="00E97F07" w:rsidP="00E97F07">
            <w:pPr>
              <w:spacing w:before="40" w:after="40" w:line="220" w:lineRule="exact"/>
              <w:ind w:left="170"/>
              <w:rPr>
                <w:bCs/>
                <w:sz w:val="18"/>
                <w:lang w:val="es-ES_tradnl"/>
              </w:rPr>
            </w:pPr>
            <w:r w:rsidRPr="009F2A06">
              <w:rPr>
                <w:bCs/>
                <w:sz w:val="18"/>
                <w:lang w:val="es-ES_tradnl"/>
              </w:rPr>
              <w:t>Sarampión</w:t>
            </w:r>
          </w:p>
        </w:tc>
        <w:tc>
          <w:tcPr>
            <w:tcW w:w="834"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2</w:t>
            </w:r>
            <w:r>
              <w:rPr>
                <w:b/>
                <w:bCs/>
                <w:sz w:val="18"/>
                <w:lang w:val="es-ES_tradnl"/>
              </w:rPr>
              <w:t>,</w:t>
            </w:r>
            <w:r w:rsidRPr="009F2A06">
              <w:rPr>
                <w:b/>
                <w:bCs/>
                <w:sz w:val="18"/>
                <w:lang w:val="es-ES_tradnl"/>
              </w:rPr>
              <w:t>8</w:t>
            </w:r>
          </w:p>
        </w:tc>
        <w:tc>
          <w:tcPr>
            <w:tcW w:w="937"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2</w:t>
            </w:r>
            <w:r>
              <w:rPr>
                <w:bCs/>
                <w:sz w:val="18"/>
                <w:lang w:val="es-ES_tradnl"/>
              </w:rPr>
              <w:t>,</w:t>
            </w:r>
            <w:r w:rsidRPr="009F2A06">
              <w:rPr>
                <w:bCs/>
                <w:sz w:val="18"/>
                <w:lang w:val="es-ES_tradnl"/>
              </w:rPr>
              <w:t>7</w:t>
            </w:r>
          </w:p>
        </w:tc>
        <w:tc>
          <w:tcPr>
            <w:tcW w:w="145"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932"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3</w:t>
            </w:r>
            <w:r>
              <w:rPr>
                <w:b/>
                <w:bCs/>
                <w:sz w:val="18"/>
                <w:lang w:val="es-ES_tradnl"/>
              </w:rPr>
              <w:t>,</w:t>
            </w:r>
            <w:r w:rsidRPr="009F2A06">
              <w:rPr>
                <w:b/>
                <w:bCs/>
                <w:sz w:val="18"/>
                <w:lang w:val="es-ES_tradnl"/>
              </w:rPr>
              <w:t>2</w:t>
            </w:r>
          </w:p>
        </w:tc>
        <w:tc>
          <w:tcPr>
            <w:tcW w:w="1060"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2</w:t>
            </w:r>
            <w:r>
              <w:rPr>
                <w:bCs/>
                <w:sz w:val="18"/>
                <w:lang w:val="es-ES_tradnl"/>
              </w:rPr>
              <w:t>,</w:t>
            </w:r>
            <w:r w:rsidRPr="009F2A06">
              <w:rPr>
                <w:bCs/>
                <w:sz w:val="18"/>
                <w:lang w:val="es-ES_tradnl"/>
              </w:rPr>
              <w:t>8</w:t>
            </w:r>
          </w:p>
        </w:tc>
      </w:tr>
      <w:tr w:rsidR="00E97F07" w:rsidRPr="009F2A06" w:rsidTr="00E97F07">
        <w:trPr>
          <w:trHeight w:val="113"/>
        </w:trPr>
        <w:tc>
          <w:tcPr>
            <w:tcW w:w="3462" w:type="dxa"/>
            <w:shd w:val="clear" w:color="auto" w:fill="auto"/>
          </w:tcPr>
          <w:p w:rsidR="00E97F07" w:rsidRPr="009F2A06" w:rsidRDefault="00E97F07" w:rsidP="00E97F07">
            <w:pPr>
              <w:spacing w:before="40" w:after="40" w:line="220" w:lineRule="exact"/>
              <w:ind w:left="170"/>
              <w:rPr>
                <w:bCs/>
                <w:sz w:val="18"/>
                <w:lang w:val="es-ES_tradnl"/>
              </w:rPr>
            </w:pPr>
            <w:r w:rsidRPr="009F2A06">
              <w:rPr>
                <w:bCs/>
                <w:sz w:val="18"/>
                <w:lang w:val="es-ES_tradnl"/>
              </w:rPr>
              <w:t>Rubeola</w:t>
            </w:r>
          </w:p>
        </w:tc>
        <w:tc>
          <w:tcPr>
            <w:tcW w:w="834"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1</w:t>
            </w:r>
            <w:r>
              <w:rPr>
                <w:b/>
                <w:bCs/>
                <w:sz w:val="18"/>
                <w:lang w:val="es-ES_tradnl"/>
              </w:rPr>
              <w:t>,</w:t>
            </w:r>
            <w:r w:rsidRPr="009F2A06">
              <w:rPr>
                <w:b/>
                <w:bCs/>
                <w:sz w:val="18"/>
                <w:lang w:val="es-ES_tradnl"/>
              </w:rPr>
              <w:t>7</w:t>
            </w:r>
          </w:p>
        </w:tc>
        <w:tc>
          <w:tcPr>
            <w:tcW w:w="937"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1</w:t>
            </w:r>
            <w:r>
              <w:rPr>
                <w:bCs/>
                <w:sz w:val="18"/>
                <w:lang w:val="es-ES_tradnl"/>
              </w:rPr>
              <w:t>,</w:t>
            </w:r>
            <w:r w:rsidRPr="009F2A06">
              <w:rPr>
                <w:bCs/>
                <w:sz w:val="18"/>
                <w:lang w:val="es-ES_tradnl"/>
              </w:rPr>
              <w:t>5</w:t>
            </w:r>
          </w:p>
        </w:tc>
        <w:tc>
          <w:tcPr>
            <w:tcW w:w="145"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932"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1</w:t>
            </w:r>
            <w:r>
              <w:rPr>
                <w:b/>
                <w:bCs/>
                <w:sz w:val="18"/>
                <w:lang w:val="es-ES_tradnl"/>
              </w:rPr>
              <w:t>,</w:t>
            </w:r>
            <w:r w:rsidRPr="009F2A06">
              <w:rPr>
                <w:b/>
                <w:bCs/>
                <w:sz w:val="18"/>
                <w:lang w:val="es-ES_tradnl"/>
              </w:rPr>
              <w:t>1</w:t>
            </w:r>
          </w:p>
        </w:tc>
        <w:tc>
          <w:tcPr>
            <w:tcW w:w="1060"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0</w:t>
            </w:r>
            <w:r>
              <w:rPr>
                <w:bCs/>
                <w:sz w:val="18"/>
                <w:lang w:val="es-ES_tradnl"/>
              </w:rPr>
              <w:t>,</w:t>
            </w:r>
            <w:r w:rsidRPr="009F2A06">
              <w:rPr>
                <w:bCs/>
                <w:sz w:val="18"/>
                <w:lang w:val="es-ES_tradnl"/>
              </w:rPr>
              <w:t>9</w:t>
            </w:r>
          </w:p>
        </w:tc>
      </w:tr>
      <w:tr w:rsidR="00E97F07" w:rsidRPr="009F2A06" w:rsidTr="00E97F07">
        <w:trPr>
          <w:trHeight w:val="113"/>
        </w:trPr>
        <w:tc>
          <w:tcPr>
            <w:tcW w:w="3462" w:type="dxa"/>
            <w:shd w:val="clear" w:color="auto" w:fill="auto"/>
          </w:tcPr>
          <w:p w:rsidR="00E97F07" w:rsidRPr="009F2A06" w:rsidRDefault="00E97F07" w:rsidP="00E97F07">
            <w:pPr>
              <w:spacing w:before="40" w:after="40" w:line="220" w:lineRule="exact"/>
              <w:ind w:left="170"/>
              <w:rPr>
                <w:bCs/>
                <w:sz w:val="18"/>
                <w:lang w:val="es-ES_tradnl"/>
              </w:rPr>
            </w:pPr>
            <w:r w:rsidRPr="009F2A06">
              <w:rPr>
                <w:bCs/>
                <w:sz w:val="18"/>
                <w:lang w:val="es-ES_tradnl"/>
              </w:rPr>
              <w:t>Escarlatina</w:t>
            </w:r>
          </w:p>
        </w:tc>
        <w:tc>
          <w:tcPr>
            <w:tcW w:w="834"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3</w:t>
            </w:r>
            <w:r>
              <w:rPr>
                <w:b/>
                <w:bCs/>
                <w:sz w:val="18"/>
                <w:lang w:val="es-ES_tradnl"/>
              </w:rPr>
              <w:t>,</w:t>
            </w:r>
            <w:r w:rsidRPr="009F2A06">
              <w:rPr>
                <w:b/>
                <w:bCs/>
                <w:sz w:val="18"/>
                <w:lang w:val="es-ES_tradnl"/>
              </w:rPr>
              <w:t>5</w:t>
            </w:r>
          </w:p>
        </w:tc>
        <w:tc>
          <w:tcPr>
            <w:tcW w:w="937"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2</w:t>
            </w:r>
            <w:r>
              <w:rPr>
                <w:bCs/>
                <w:sz w:val="18"/>
                <w:lang w:val="es-ES_tradnl"/>
              </w:rPr>
              <w:t>,</w:t>
            </w:r>
            <w:r w:rsidRPr="009F2A06">
              <w:rPr>
                <w:bCs/>
                <w:sz w:val="18"/>
                <w:lang w:val="es-ES_tradnl"/>
              </w:rPr>
              <w:t>9</w:t>
            </w:r>
          </w:p>
        </w:tc>
        <w:tc>
          <w:tcPr>
            <w:tcW w:w="145"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932"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3</w:t>
            </w:r>
            <w:r>
              <w:rPr>
                <w:b/>
                <w:bCs/>
                <w:sz w:val="18"/>
                <w:lang w:val="es-ES_tradnl"/>
              </w:rPr>
              <w:t>,</w:t>
            </w:r>
            <w:r w:rsidRPr="009F2A06">
              <w:rPr>
                <w:b/>
                <w:bCs/>
                <w:sz w:val="18"/>
                <w:lang w:val="es-ES_tradnl"/>
              </w:rPr>
              <w:t>4</w:t>
            </w:r>
          </w:p>
        </w:tc>
        <w:tc>
          <w:tcPr>
            <w:tcW w:w="1060"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3</w:t>
            </w:r>
            <w:r>
              <w:rPr>
                <w:bCs/>
                <w:sz w:val="18"/>
                <w:lang w:val="es-ES_tradnl"/>
              </w:rPr>
              <w:t>,</w:t>
            </w:r>
            <w:r w:rsidRPr="009F2A06">
              <w:rPr>
                <w:bCs/>
                <w:sz w:val="18"/>
                <w:lang w:val="es-ES_tradnl"/>
              </w:rPr>
              <w:t>2</w:t>
            </w:r>
          </w:p>
        </w:tc>
      </w:tr>
      <w:tr w:rsidR="00E97F07" w:rsidRPr="009F2A06" w:rsidTr="00E97F07">
        <w:trPr>
          <w:trHeight w:val="113"/>
        </w:trPr>
        <w:tc>
          <w:tcPr>
            <w:tcW w:w="3462" w:type="dxa"/>
            <w:shd w:val="clear" w:color="auto" w:fill="auto"/>
          </w:tcPr>
          <w:p w:rsidR="00E97F07" w:rsidRPr="009F2A06" w:rsidRDefault="00E97F07" w:rsidP="00E97F07">
            <w:pPr>
              <w:spacing w:before="40" w:after="40" w:line="220" w:lineRule="exact"/>
              <w:ind w:left="170"/>
              <w:rPr>
                <w:bCs/>
                <w:sz w:val="18"/>
                <w:lang w:val="es-ES_tradnl"/>
              </w:rPr>
            </w:pPr>
            <w:r w:rsidRPr="009F2A06">
              <w:rPr>
                <w:bCs/>
                <w:sz w:val="18"/>
                <w:lang w:val="es-ES_tradnl"/>
              </w:rPr>
              <w:t>Psittacosis epidémica</w:t>
            </w:r>
          </w:p>
        </w:tc>
        <w:tc>
          <w:tcPr>
            <w:tcW w:w="834"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6</w:t>
            </w:r>
            <w:r>
              <w:rPr>
                <w:b/>
                <w:bCs/>
                <w:sz w:val="18"/>
                <w:lang w:val="es-ES_tradnl"/>
              </w:rPr>
              <w:t>,</w:t>
            </w:r>
            <w:r w:rsidRPr="009F2A06">
              <w:rPr>
                <w:b/>
                <w:bCs/>
                <w:sz w:val="18"/>
                <w:lang w:val="es-ES_tradnl"/>
              </w:rPr>
              <w:t>8</w:t>
            </w:r>
          </w:p>
        </w:tc>
        <w:tc>
          <w:tcPr>
            <w:tcW w:w="937"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5</w:t>
            </w:r>
            <w:r>
              <w:rPr>
                <w:bCs/>
                <w:sz w:val="18"/>
                <w:lang w:val="es-ES_tradnl"/>
              </w:rPr>
              <w:t>,</w:t>
            </w:r>
            <w:r w:rsidRPr="009F2A06">
              <w:rPr>
                <w:bCs/>
                <w:sz w:val="18"/>
                <w:lang w:val="es-ES_tradnl"/>
              </w:rPr>
              <w:t>8</w:t>
            </w:r>
          </w:p>
        </w:tc>
        <w:tc>
          <w:tcPr>
            <w:tcW w:w="145"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932"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6</w:t>
            </w:r>
            <w:r>
              <w:rPr>
                <w:b/>
                <w:bCs/>
                <w:sz w:val="18"/>
                <w:lang w:val="es-ES_tradnl"/>
              </w:rPr>
              <w:t>,</w:t>
            </w:r>
            <w:r w:rsidRPr="009F2A06">
              <w:rPr>
                <w:b/>
                <w:bCs/>
                <w:sz w:val="18"/>
                <w:lang w:val="es-ES_tradnl"/>
              </w:rPr>
              <w:t>6</w:t>
            </w:r>
          </w:p>
        </w:tc>
        <w:tc>
          <w:tcPr>
            <w:tcW w:w="1060"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5</w:t>
            </w:r>
            <w:r>
              <w:rPr>
                <w:bCs/>
                <w:sz w:val="18"/>
                <w:lang w:val="es-ES_tradnl"/>
              </w:rPr>
              <w:t>,</w:t>
            </w:r>
            <w:r w:rsidRPr="009F2A06">
              <w:rPr>
                <w:bCs/>
                <w:sz w:val="18"/>
                <w:lang w:val="es-ES_tradnl"/>
              </w:rPr>
              <w:t>4</w:t>
            </w:r>
          </w:p>
        </w:tc>
      </w:tr>
      <w:tr w:rsidR="00E97F07" w:rsidRPr="009F2A06" w:rsidTr="00E97F07">
        <w:trPr>
          <w:trHeight w:val="113"/>
        </w:trPr>
        <w:tc>
          <w:tcPr>
            <w:tcW w:w="3462" w:type="dxa"/>
            <w:tcBorders>
              <w:bottom w:val="nil"/>
            </w:tcBorders>
            <w:shd w:val="clear" w:color="auto" w:fill="auto"/>
          </w:tcPr>
          <w:p w:rsidR="00E97F07" w:rsidRPr="009F2A06" w:rsidRDefault="00E97F07" w:rsidP="00E97F07">
            <w:pPr>
              <w:spacing w:before="40" w:after="40" w:line="220" w:lineRule="exact"/>
              <w:ind w:left="170"/>
              <w:rPr>
                <w:bCs/>
                <w:sz w:val="18"/>
                <w:lang w:val="es-ES_tradnl"/>
              </w:rPr>
            </w:pPr>
            <w:r w:rsidRPr="009F2A06">
              <w:rPr>
                <w:bCs/>
                <w:sz w:val="18"/>
                <w:lang w:val="es-ES_tradnl"/>
              </w:rPr>
              <w:t>Varicela</w:t>
            </w:r>
          </w:p>
        </w:tc>
        <w:tc>
          <w:tcPr>
            <w:tcW w:w="834" w:type="dxa"/>
            <w:tcBorders>
              <w:bottom w:val="nil"/>
            </w:tcBorders>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15</w:t>
            </w:r>
            <w:r>
              <w:rPr>
                <w:b/>
                <w:bCs/>
                <w:sz w:val="18"/>
                <w:lang w:val="es-ES_tradnl"/>
              </w:rPr>
              <w:t>,</w:t>
            </w:r>
            <w:r w:rsidRPr="009F2A06">
              <w:rPr>
                <w:b/>
                <w:bCs/>
                <w:sz w:val="18"/>
                <w:lang w:val="es-ES_tradnl"/>
              </w:rPr>
              <w:t>5</w:t>
            </w:r>
          </w:p>
        </w:tc>
        <w:tc>
          <w:tcPr>
            <w:tcW w:w="937" w:type="dxa"/>
            <w:tcBorders>
              <w:bottom w:val="nil"/>
            </w:tcBorders>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14</w:t>
            </w:r>
            <w:r>
              <w:rPr>
                <w:bCs/>
                <w:sz w:val="18"/>
                <w:lang w:val="es-ES_tradnl"/>
              </w:rPr>
              <w:t>,</w:t>
            </w:r>
            <w:r w:rsidRPr="009F2A06">
              <w:rPr>
                <w:bCs/>
                <w:sz w:val="18"/>
                <w:lang w:val="es-ES_tradnl"/>
              </w:rPr>
              <w:t>6</w:t>
            </w:r>
          </w:p>
        </w:tc>
        <w:tc>
          <w:tcPr>
            <w:tcW w:w="145" w:type="dxa"/>
            <w:tcBorders>
              <w:bottom w:val="nil"/>
            </w:tcBorders>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932" w:type="dxa"/>
            <w:tcBorders>
              <w:bottom w:val="nil"/>
            </w:tcBorders>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16</w:t>
            </w:r>
            <w:r>
              <w:rPr>
                <w:b/>
                <w:bCs/>
                <w:sz w:val="18"/>
                <w:lang w:val="es-ES_tradnl"/>
              </w:rPr>
              <w:t>,</w:t>
            </w:r>
            <w:r w:rsidRPr="009F2A06">
              <w:rPr>
                <w:b/>
                <w:bCs/>
                <w:sz w:val="18"/>
                <w:lang w:val="es-ES_tradnl"/>
              </w:rPr>
              <w:t>2</w:t>
            </w:r>
          </w:p>
        </w:tc>
        <w:tc>
          <w:tcPr>
            <w:tcW w:w="1060" w:type="dxa"/>
            <w:tcBorders>
              <w:bottom w:val="nil"/>
            </w:tcBorders>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14</w:t>
            </w:r>
            <w:r>
              <w:rPr>
                <w:bCs/>
                <w:sz w:val="18"/>
                <w:lang w:val="es-ES_tradnl"/>
              </w:rPr>
              <w:t>,</w:t>
            </w:r>
            <w:r w:rsidRPr="009F2A06">
              <w:rPr>
                <w:bCs/>
                <w:sz w:val="18"/>
                <w:lang w:val="es-ES_tradnl"/>
              </w:rPr>
              <w:t>9</w:t>
            </w:r>
          </w:p>
        </w:tc>
      </w:tr>
      <w:tr w:rsidR="00E97F07" w:rsidRPr="009F2A06" w:rsidTr="00E97F07">
        <w:trPr>
          <w:trHeight w:val="113"/>
        </w:trPr>
        <w:tc>
          <w:tcPr>
            <w:tcW w:w="3462" w:type="dxa"/>
            <w:tcBorders>
              <w:top w:val="nil"/>
              <w:bottom w:val="nil"/>
            </w:tcBorders>
            <w:shd w:val="clear" w:color="auto" w:fill="auto"/>
          </w:tcPr>
          <w:p w:rsidR="00E97F07" w:rsidRPr="009F2A06" w:rsidRDefault="00E97F07" w:rsidP="00E97F07">
            <w:pPr>
              <w:spacing w:before="40" w:after="40" w:line="220" w:lineRule="exact"/>
              <w:ind w:left="170"/>
              <w:rPr>
                <w:bCs/>
                <w:sz w:val="18"/>
                <w:lang w:val="es-ES_tradnl"/>
              </w:rPr>
            </w:pPr>
            <w:r w:rsidRPr="009F2A06">
              <w:rPr>
                <w:bCs/>
                <w:sz w:val="18"/>
                <w:lang w:val="es-ES_tradnl"/>
              </w:rPr>
              <w:t>Meningitis</w:t>
            </w:r>
          </w:p>
        </w:tc>
        <w:tc>
          <w:tcPr>
            <w:tcW w:w="834" w:type="dxa"/>
            <w:tcBorders>
              <w:top w:val="nil"/>
              <w:bottom w:val="nil"/>
            </w:tcBorders>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0</w:t>
            </w:r>
            <w:r>
              <w:rPr>
                <w:b/>
                <w:bCs/>
                <w:sz w:val="18"/>
                <w:lang w:val="es-ES_tradnl"/>
              </w:rPr>
              <w:t>,</w:t>
            </w:r>
            <w:r w:rsidRPr="009F2A06">
              <w:rPr>
                <w:b/>
                <w:bCs/>
                <w:sz w:val="18"/>
                <w:lang w:val="es-ES_tradnl"/>
              </w:rPr>
              <w:t>2</w:t>
            </w:r>
          </w:p>
        </w:tc>
        <w:tc>
          <w:tcPr>
            <w:tcW w:w="937" w:type="dxa"/>
            <w:tcBorders>
              <w:top w:val="nil"/>
              <w:bottom w:val="nil"/>
            </w:tcBorders>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0</w:t>
            </w:r>
            <w:r>
              <w:rPr>
                <w:bCs/>
                <w:sz w:val="18"/>
                <w:lang w:val="es-ES_tradnl"/>
              </w:rPr>
              <w:t>,</w:t>
            </w:r>
            <w:r w:rsidRPr="009F2A06">
              <w:rPr>
                <w:bCs/>
                <w:sz w:val="18"/>
                <w:lang w:val="es-ES_tradnl"/>
              </w:rPr>
              <w:t>2</w:t>
            </w:r>
          </w:p>
        </w:tc>
        <w:tc>
          <w:tcPr>
            <w:tcW w:w="145" w:type="dxa"/>
            <w:tcBorders>
              <w:top w:val="nil"/>
              <w:bottom w:val="nil"/>
            </w:tcBorders>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932" w:type="dxa"/>
            <w:tcBorders>
              <w:top w:val="nil"/>
              <w:bottom w:val="nil"/>
            </w:tcBorders>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0</w:t>
            </w:r>
            <w:r>
              <w:rPr>
                <w:b/>
                <w:bCs/>
                <w:sz w:val="18"/>
                <w:lang w:val="es-ES_tradnl"/>
              </w:rPr>
              <w:t>,</w:t>
            </w:r>
            <w:r w:rsidRPr="009F2A06">
              <w:rPr>
                <w:b/>
                <w:bCs/>
                <w:sz w:val="18"/>
                <w:lang w:val="es-ES_tradnl"/>
              </w:rPr>
              <w:t>3</w:t>
            </w:r>
          </w:p>
        </w:tc>
        <w:tc>
          <w:tcPr>
            <w:tcW w:w="1060" w:type="dxa"/>
            <w:tcBorders>
              <w:top w:val="nil"/>
              <w:bottom w:val="nil"/>
            </w:tcBorders>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0</w:t>
            </w:r>
            <w:r>
              <w:rPr>
                <w:bCs/>
                <w:sz w:val="18"/>
                <w:lang w:val="es-ES_tradnl"/>
              </w:rPr>
              <w:t>,</w:t>
            </w:r>
            <w:r w:rsidRPr="009F2A06">
              <w:rPr>
                <w:bCs/>
                <w:sz w:val="18"/>
                <w:lang w:val="es-ES_tradnl"/>
              </w:rPr>
              <w:t>2</w:t>
            </w:r>
          </w:p>
        </w:tc>
      </w:tr>
      <w:tr w:rsidR="00E97F07" w:rsidRPr="009F2A06" w:rsidTr="00E97F07">
        <w:trPr>
          <w:trHeight w:val="113"/>
        </w:trPr>
        <w:tc>
          <w:tcPr>
            <w:tcW w:w="3462" w:type="dxa"/>
            <w:tcBorders>
              <w:top w:val="nil"/>
            </w:tcBorders>
            <w:shd w:val="clear" w:color="auto" w:fill="auto"/>
          </w:tcPr>
          <w:p w:rsidR="00E97F07" w:rsidRPr="009F2A06" w:rsidRDefault="00E97F07" w:rsidP="00E97F07">
            <w:pPr>
              <w:spacing w:before="40" w:after="40" w:line="220" w:lineRule="exact"/>
              <w:ind w:left="170"/>
              <w:rPr>
                <w:bCs/>
                <w:sz w:val="18"/>
                <w:lang w:val="es-ES_tradnl"/>
              </w:rPr>
            </w:pPr>
            <w:r w:rsidRPr="009F2A06">
              <w:rPr>
                <w:bCs/>
                <w:sz w:val="18"/>
                <w:lang w:val="es-ES_tradnl"/>
              </w:rPr>
              <w:t xml:space="preserve">Infecciones agudas de las vías respiratorias </w:t>
            </w:r>
          </w:p>
        </w:tc>
        <w:tc>
          <w:tcPr>
            <w:tcW w:w="834" w:type="dxa"/>
            <w:tcBorders>
              <w:top w:val="nil"/>
            </w:tcBorders>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2 267</w:t>
            </w:r>
            <w:r>
              <w:rPr>
                <w:b/>
                <w:bCs/>
                <w:sz w:val="18"/>
                <w:lang w:val="es-ES_tradnl"/>
              </w:rPr>
              <w:t>,</w:t>
            </w:r>
            <w:r w:rsidRPr="009F2A06">
              <w:rPr>
                <w:b/>
                <w:bCs/>
                <w:sz w:val="18"/>
                <w:lang w:val="es-ES_tradnl"/>
              </w:rPr>
              <w:t>6</w:t>
            </w:r>
          </w:p>
        </w:tc>
        <w:tc>
          <w:tcPr>
            <w:tcW w:w="937" w:type="dxa"/>
            <w:tcBorders>
              <w:top w:val="nil"/>
            </w:tcBorders>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2 100</w:t>
            </w:r>
            <w:r>
              <w:rPr>
                <w:bCs/>
                <w:sz w:val="18"/>
                <w:lang w:val="es-ES_tradnl"/>
              </w:rPr>
              <w:t>,</w:t>
            </w:r>
            <w:r w:rsidRPr="009F2A06">
              <w:rPr>
                <w:bCs/>
                <w:sz w:val="18"/>
                <w:lang w:val="es-ES_tradnl"/>
              </w:rPr>
              <w:t>9</w:t>
            </w:r>
          </w:p>
        </w:tc>
        <w:tc>
          <w:tcPr>
            <w:tcW w:w="145" w:type="dxa"/>
            <w:tcBorders>
              <w:top w:val="nil"/>
            </w:tcBorders>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932" w:type="dxa"/>
            <w:tcBorders>
              <w:top w:val="nil"/>
            </w:tcBorders>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2 110</w:t>
            </w:r>
            <w:r>
              <w:rPr>
                <w:b/>
                <w:bCs/>
                <w:sz w:val="18"/>
                <w:lang w:val="es-ES_tradnl"/>
              </w:rPr>
              <w:t>,</w:t>
            </w:r>
            <w:r w:rsidRPr="009F2A06">
              <w:rPr>
                <w:b/>
                <w:bCs/>
                <w:sz w:val="18"/>
                <w:lang w:val="es-ES_tradnl"/>
              </w:rPr>
              <w:t>1</w:t>
            </w:r>
          </w:p>
        </w:tc>
        <w:tc>
          <w:tcPr>
            <w:tcW w:w="1060" w:type="dxa"/>
            <w:tcBorders>
              <w:top w:val="nil"/>
            </w:tcBorders>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1 957</w:t>
            </w:r>
            <w:r>
              <w:rPr>
                <w:bCs/>
                <w:sz w:val="18"/>
                <w:lang w:val="es-ES_tradnl"/>
              </w:rPr>
              <w:t>,</w:t>
            </w:r>
            <w:r w:rsidRPr="009F2A06">
              <w:rPr>
                <w:bCs/>
                <w:sz w:val="18"/>
                <w:lang w:val="es-ES_tradnl"/>
              </w:rPr>
              <w:t>4</w:t>
            </w:r>
          </w:p>
        </w:tc>
      </w:tr>
      <w:tr w:rsidR="00E97F07" w:rsidRPr="009F2A06" w:rsidTr="00E97F07">
        <w:trPr>
          <w:trHeight w:val="113"/>
        </w:trPr>
        <w:tc>
          <w:tcPr>
            <w:tcW w:w="3462" w:type="dxa"/>
            <w:shd w:val="clear" w:color="auto" w:fill="auto"/>
          </w:tcPr>
          <w:p w:rsidR="00E97F07" w:rsidRPr="009F2A06" w:rsidRDefault="00E97F07" w:rsidP="00E97F07">
            <w:pPr>
              <w:spacing w:before="40" w:after="40" w:line="220" w:lineRule="exact"/>
              <w:ind w:left="170"/>
              <w:rPr>
                <w:bCs/>
                <w:sz w:val="18"/>
                <w:lang w:val="es-ES_tradnl"/>
              </w:rPr>
            </w:pPr>
            <w:r w:rsidRPr="009F2A06">
              <w:rPr>
                <w:bCs/>
                <w:sz w:val="18"/>
                <w:lang w:val="es-ES_tradnl"/>
              </w:rPr>
              <w:t>Influenza</w:t>
            </w:r>
          </w:p>
        </w:tc>
        <w:tc>
          <w:tcPr>
            <w:tcW w:w="834"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5</w:t>
            </w:r>
            <w:r>
              <w:rPr>
                <w:b/>
                <w:bCs/>
                <w:sz w:val="18"/>
                <w:lang w:val="es-ES_tradnl"/>
              </w:rPr>
              <w:t>,</w:t>
            </w:r>
            <w:r w:rsidRPr="009F2A06">
              <w:rPr>
                <w:b/>
                <w:bCs/>
                <w:sz w:val="18"/>
                <w:lang w:val="es-ES_tradnl"/>
              </w:rPr>
              <w:t>6</w:t>
            </w:r>
          </w:p>
        </w:tc>
        <w:tc>
          <w:tcPr>
            <w:tcW w:w="937"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4</w:t>
            </w:r>
            <w:r>
              <w:rPr>
                <w:bCs/>
                <w:sz w:val="18"/>
                <w:lang w:val="es-ES_tradnl"/>
              </w:rPr>
              <w:t>,</w:t>
            </w:r>
            <w:r w:rsidRPr="009F2A06">
              <w:rPr>
                <w:bCs/>
                <w:sz w:val="18"/>
                <w:lang w:val="es-ES_tradnl"/>
              </w:rPr>
              <w:t>7</w:t>
            </w:r>
          </w:p>
        </w:tc>
        <w:tc>
          <w:tcPr>
            <w:tcW w:w="145"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932"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4</w:t>
            </w:r>
            <w:r>
              <w:rPr>
                <w:b/>
                <w:bCs/>
                <w:sz w:val="18"/>
                <w:lang w:val="es-ES_tradnl"/>
              </w:rPr>
              <w:t>,</w:t>
            </w:r>
            <w:r w:rsidRPr="009F2A06">
              <w:rPr>
                <w:b/>
                <w:bCs/>
                <w:sz w:val="18"/>
                <w:lang w:val="es-ES_tradnl"/>
              </w:rPr>
              <w:t>7</w:t>
            </w:r>
          </w:p>
        </w:tc>
        <w:tc>
          <w:tcPr>
            <w:tcW w:w="1060"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4</w:t>
            </w:r>
            <w:r>
              <w:rPr>
                <w:bCs/>
                <w:sz w:val="18"/>
                <w:lang w:val="es-ES_tradnl"/>
              </w:rPr>
              <w:t>,</w:t>
            </w:r>
            <w:r w:rsidRPr="009F2A06">
              <w:rPr>
                <w:bCs/>
                <w:sz w:val="18"/>
                <w:lang w:val="es-ES_tradnl"/>
              </w:rPr>
              <w:t>0</w:t>
            </w:r>
          </w:p>
        </w:tc>
      </w:tr>
      <w:tr w:rsidR="00E97F07" w:rsidRPr="009F2A06" w:rsidTr="00E97F07">
        <w:trPr>
          <w:trHeight w:val="113"/>
        </w:trPr>
        <w:tc>
          <w:tcPr>
            <w:tcW w:w="3462" w:type="dxa"/>
            <w:shd w:val="clear" w:color="auto" w:fill="auto"/>
          </w:tcPr>
          <w:p w:rsidR="00E97F07" w:rsidRPr="009F2A06" w:rsidRDefault="00E97F07" w:rsidP="00E97F07">
            <w:pPr>
              <w:spacing w:before="40" w:after="40" w:line="220" w:lineRule="exact"/>
              <w:rPr>
                <w:bCs/>
                <w:sz w:val="18"/>
                <w:lang w:val="es-ES_tradnl"/>
              </w:rPr>
            </w:pPr>
            <w:r w:rsidRPr="009F2A06">
              <w:rPr>
                <w:bCs/>
                <w:sz w:val="18"/>
                <w:lang w:val="es-ES_tradnl"/>
              </w:rPr>
              <w:t>Infecciones por protozoos y zooantroponosis</w:t>
            </w:r>
          </w:p>
        </w:tc>
        <w:tc>
          <w:tcPr>
            <w:tcW w:w="834"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p>
        </w:tc>
        <w:tc>
          <w:tcPr>
            <w:tcW w:w="937"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145"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932"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p>
        </w:tc>
        <w:tc>
          <w:tcPr>
            <w:tcW w:w="1060"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r>
      <w:tr w:rsidR="00E97F07" w:rsidRPr="009F2A06" w:rsidTr="00E97F07">
        <w:trPr>
          <w:trHeight w:val="113"/>
        </w:trPr>
        <w:tc>
          <w:tcPr>
            <w:tcW w:w="3462" w:type="dxa"/>
            <w:shd w:val="clear" w:color="auto" w:fill="auto"/>
          </w:tcPr>
          <w:p w:rsidR="00E97F07" w:rsidRPr="009F2A06" w:rsidRDefault="00E97F07" w:rsidP="00E97F07">
            <w:pPr>
              <w:spacing w:before="40" w:after="40" w:line="220" w:lineRule="exact"/>
              <w:ind w:left="170"/>
              <w:rPr>
                <w:bCs/>
                <w:sz w:val="18"/>
                <w:lang w:val="es-ES_tradnl"/>
              </w:rPr>
            </w:pPr>
            <w:r w:rsidRPr="009F2A06">
              <w:rPr>
                <w:bCs/>
                <w:sz w:val="18"/>
                <w:lang w:val="es-ES_tradnl"/>
              </w:rPr>
              <w:t>Carbunclo</w:t>
            </w:r>
          </w:p>
        </w:tc>
        <w:tc>
          <w:tcPr>
            <w:tcW w:w="834"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w:t>
            </w:r>
          </w:p>
        </w:tc>
        <w:tc>
          <w:tcPr>
            <w:tcW w:w="937"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w:t>
            </w:r>
          </w:p>
        </w:tc>
        <w:tc>
          <w:tcPr>
            <w:tcW w:w="145"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932"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w:t>
            </w:r>
          </w:p>
        </w:tc>
        <w:tc>
          <w:tcPr>
            <w:tcW w:w="1060"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w:t>
            </w:r>
          </w:p>
        </w:tc>
      </w:tr>
      <w:tr w:rsidR="00E97F07" w:rsidRPr="009F2A06" w:rsidTr="00E97F07">
        <w:trPr>
          <w:trHeight w:val="113"/>
        </w:trPr>
        <w:tc>
          <w:tcPr>
            <w:tcW w:w="3462" w:type="dxa"/>
            <w:shd w:val="clear" w:color="auto" w:fill="auto"/>
          </w:tcPr>
          <w:p w:rsidR="00E97F07" w:rsidRPr="009F2A06" w:rsidRDefault="00E97F07" w:rsidP="00E97F07">
            <w:pPr>
              <w:spacing w:before="40" w:after="40" w:line="220" w:lineRule="exact"/>
              <w:ind w:left="170"/>
              <w:rPr>
                <w:bCs/>
                <w:sz w:val="18"/>
                <w:lang w:val="es-ES_tradnl"/>
              </w:rPr>
            </w:pPr>
            <w:r w:rsidRPr="009F2A06">
              <w:rPr>
                <w:bCs/>
                <w:sz w:val="18"/>
                <w:lang w:val="es-ES_tradnl"/>
              </w:rPr>
              <w:t>Tularemia</w:t>
            </w:r>
          </w:p>
        </w:tc>
        <w:tc>
          <w:tcPr>
            <w:tcW w:w="834"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w:t>
            </w:r>
          </w:p>
        </w:tc>
        <w:tc>
          <w:tcPr>
            <w:tcW w:w="937"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w:t>
            </w:r>
          </w:p>
        </w:tc>
        <w:tc>
          <w:tcPr>
            <w:tcW w:w="145"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932"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w:t>
            </w:r>
          </w:p>
        </w:tc>
        <w:tc>
          <w:tcPr>
            <w:tcW w:w="1060"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w:t>
            </w:r>
          </w:p>
        </w:tc>
      </w:tr>
      <w:tr w:rsidR="00E97F07" w:rsidRPr="009F2A06" w:rsidTr="00E97F07">
        <w:trPr>
          <w:trHeight w:val="113"/>
        </w:trPr>
        <w:tc>
          <w:tcPr>
            <w:tcW w:w="3462" w:type="dxa"/>
            <w:shd w:val="clear" w:color="auto" w:fill="auto"/>
          </w:tcPr>
          <w:p w:rsidR="00E97F07" w:rsidRPr="009F2A06" w:rsidRDefault="00E97F07" w:rsidP="00E97F07">
            <w:pPr>
              <w:spacing w:before="40" w:after="40" w:line="220" w:lineRule="exact"/>
              <w:ind w:left="170"/>
              <w:rPr>
                <w:bCs/>
                <w:sz w:val="18"/>
                <w:lang w:val="es-ES_tradnl"/>
              </w:rPr>
            </w:pPr>
            <w:r w:rsidRPr="009F2A06">
              <w:rPr>
                <w:bCs/>
                <w:sz w:val="18"/>
                <w:lang w:val="es-ES_tradnl"/>
              </w:rPr>
              <w:t>Brucelosis, primer diagnóstico</w:t>
            </w:r>
          </w:p>
        </w:tc>
        <w:tc>
          <w:tcPr>
            <w:tcW w:w="834"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2</w:t>
            </w:r>
            <w:r>
              <w:rPr>
                <w:b/>
                <w:bCs/>
                <w:sz w:val="18"/>
                <w:lang w:val="es-ES_tradnl"/>
              </w:rPr>
              <w:t>,</w:t>
            </w:r>
            <w:r w:rsidRPr="009F2A06">
              <w:rPr>
                <w:b/>
                <w:bCs/>
                <w:sz w:val="18"/>
                <w:lang w:val="es-ES_tradnl"/>
              </w:rPr>
              <w:t>2</w:t>
            </w:r>
          </w:p>
        </w:tc>
        <w:tc>
          <w:tcPr>
            <w:tcW w:w="937"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0</w:t>
            </w:r>
            <w:r>
              <w:rPr>
                <w:bCs/>
                <w:sz w:val="18"/>
                <w:lang w:val="es-ES_tradnl"/>
              </w:rPr>
              <w:t>,</w:t>
            </w:r>
            <w:r w:rsidRPr="009F2A06">
              <w:rPr>
                <w:bCs/>
                <w:sz w:val="18"/>
                <w:lang w:val="es-ES_tradnl"/>
              </w:rPr>
              <w:t>9</w:t>
            </w:r>
          </w:p>
        </w:tc>
        <w:tc>
          <w:tcPr>
            <w:tcW w:w="145"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932"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1</w:t>
            </w:r>
            <w:r>
              <w:rPr>
                <w:b/>
                <w:bCs/>
                <w:sz w:val="18"/>
                <w:lang w:val="es-ES_tradnl"/>
              </w:rPr>
              <w:t>,</w:t>
            </w:r>
            <w:r w:rsidRPr="009F2A06">
              <w:rPr>
                <w:b/>
                <w:bCs/>
                <w:sz w:val="18"/>
                <w:lang w:val="es-ES_tradnl"/>
              </w:rPr>
              <w:t>8</w:t>
            </w:r>
          </w:p>
        </w:tc>
        <w:tc>
          <w:tcPr>
            <w:tcW w:w="1060"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0</w:t>
            </w:r>
            <w:r>
              <w:rPr>
                <w:bCs/>
                <w:sz w:val="18"/>
                <w:lang w:val="es-ES_tradnl"/>
              </w:rPr>
              <w:t>,</w:t>
            </w:r>
            <w:r w:rsidRPr="009F2A06">
              <w:rPr>
                <w:bCs/>
                <w:sz w:val="18"/>
                <w:lang w:val="es-ES_tradnl"/>
              </w:rPr>
              <w:t>9</w:t>
            </w:r>
          </w:p>
        </w:tc>
      </w:tr>
      <w:tr w:rsidR="00E97F07" w:rsidRPr="009F2A06" w:rsidTr="00E97F07">
        <w:trPr>
          <w:trHeight w:val="113"/>
        </w:trPr>
        <w:tc>
          <w:tcPr>
            <w:tcW w:w="3462" w:type="dxa"/>
            <w:shd w:val="clear" w:color="auto" w:fill="auto"/>
          </w:tcPr>
          <w:p w:rsidR="00E97F07" w:rsidRPr="009F2A06" w:rsidRDefault="00E97F07" w:rsidP="00E97F07">
            <w:pPr>
              <w:spacing w:before="40" w:after="40" w:line="220" w:lineRule="exact"/>
              <w:ind w:left="170"/>
              <w:rPr>
                <w:bCs/>
                <w:sz w:val="18"/>
                <w:lang w:val="es-ES_tradnl"/>
              </w:rPr>
            </w:pPr>
            <w:r w:rsidRPr="009F2A06">
              <w:rPr>
                <w:bCs/>
                <w:sz w:val="18"/>
                <w:lang w:val="es-ES_tradnl"/>
              </w:rPr>
              <w:t>Fiebre hemorrágica</w:t>
            </w:r>
          </w:p>
        </w:tc>
        <w:tc>
          <w:tcPr>
            <w:tcW w:w="834"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w:t>
            </w:r>
          </w:p>
        </w:tc>
        <w:tc>
          <w:tcPr>
            <w:tcW w:w="937"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0</w:t>
            </w:r>
            <w:r>
              <w:rPr>
                <w:bCs/>
                <w:sz w:val="18"/>
                <w:lang w:val="es-ES_tradnl"/>
              </w:rPr>
              <w:t>,</w:t>
            </w:r>
            <w:r w:rsidRPr="009F2A06">
              <w:rPr>
                <w:bCs/>
                <w:sz w:val="18"/>
                <w:lang w:val="es-ES_tradnl"/>
              </w:rPr>
              <w:t>0</w:t>
            </w:r>
          </w:p>
        </w:tc>
        <w:tc>
          <w:tcPr>
            <w:tcW w:w="145"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932"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0</w:t>
            </w:r>
            <w:r>
              <w:rPr>
                <w:b/>
                <w:bCs/>
                <w:sz w:val="18"/>
                <w:lang w:val="es-ES_tradnl"/>
              </w:rPr>
              <w:t>,</w:t>
            </w:r>
            <w:r w:rsidRPr="009F2A06">
              <w:rPr>
                <w:b/>
                <w:bCs/>
                <w:sz w:val="18"/>
                <w:lang w:val="es-ES_tradnl"/>
              </w:rPr>
              <w:t>0</w:t>
            </w:r>
          </w:p>
        </w:tc>
        <w:tc>
          <w:tcPr>
            <w:tcW w:w="1060"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0</w:t>
            </w:r>
            <w:r>
              <w:rPr>
                <w:bCs/>
                <w:sz w:val="18"/>
                <w:lang w:val="es-ES_tradnl"/>
              </w:rPr>
              <w:t>,</w:t>
            </w:r>
            <w:r w:rsidRPr="009F2A06">
              <w:rPr>
                <w:bCs/>
                <w:sz w:val="18"/>
                <w:lang w:val="es-ES_tradnl"/>
              </w:rPr>
              <w:t>0</w:t>
            </w:r>
          </w:p>
        </w:tc>
      </w:tr>
      <w:tr w:rsidR="00E97F07" w:rsidRPr="009F2A06" w:rsidTr="00E97F07">
        <w:trPr>
          <w:trHeight w:val="113"/>
        </w:trPr>
        <w:tc>
          <w:tcPr>
            <w:tcW w:w="3462" w:type="dxa"/>
            <w:shd w:val="clear" w:color="auto" w:fill="auto"/>
          </w:tcPr>
          <w:p w:rsidR="00E97F07" w:rsidRPr="009F2A06" w:rsidRDefault="00E97F07" w:rsidP="00E97F07">
            <w:pPr>
              <w:spacing w:before="40" w:after="40" w:line="220" w:lineRule="exact"/>
              <w:ind w:left="170"/>
              <w:rPr>
                <w:bCs/>
                <w:sz w:val="18"/>
                <w:lang w:val="es-ES_tradnl"/>
              </w:rPr>
            </w:pPr>
            <w:r w:rsidRPr="009F2A06">
              <w:rPr>
                <w:bCs/>
                <w:sz w:val="18"/>
                <w:lang w:val="es-ES_tradnl"/>
              </w:rPr>
              <w:t>Pediculosis</w:t>
            </w:r>
          </w:p>
        </w:tc>
        <w:tc>
          <w:tcPr>
            <w:tcW w:w="834"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83</w:t>
            </w:r>
            <w:r>
              <w:rPr>
                <w:b/>
                <w:bCs/>
                <w:sz w:val="18"/>
                <w:lang w:val="es-ES_tradnl"/>
              </w:rPr>
              <w:t>,</w:t>
            </w:r>
            <w:r w:rsidRPr="009F2A06">
              <w:rPr>
                <w:b/>
                <w:bCs/>
                <w:sz w:val="18"/>
                <w:lang w:val="es-ES_tradnl"/>
              </w:rPr>
              <w:t>1</w:t>
            </w:r>
          </w:p>
        </w:tc>
        <w:tc>
          <w:tcPr>
            <w:tcW w:w="937"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138</w:t>
            </w:r>
            <w:r>
              <w:rPr>
                <w:bCs/>
                <w:sz w:val="18"/>
                <w:lang w:val="es-ES_tradnl"/>
              </w:rPr>
              <w:t>,</w:t>
            </w:r>
            <w:r w:rsidRPr="009F2A06">
              <w:rPr>
                <w:bCs/>
                <w:sz w:val="18"/>
                <w:lang w:val="es-ES_tradnl"/>
              </w:rPr>
              <w:t>6</w:t>
            </w:r>
          </w:p>
        </w:tc>
        <w:tc>
          <w:tcPr>
            <w:tcW w:w="145"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932"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86</w:t>
            </w:r>
            <w:r>
              <w:rPr>
                <w:b/>
                <w:bCs/>
                <w:sz w:val="18"/>
                <w:lang w:val="es-ES_tradnl"/>
              </w:rPr>
              <w:t>,</w:t>
            </w:r>
            <w:r w:rsidRPr="009F2A06">
              <w:rPr>
                <w:b/>
                <w:bCs/>
                <w:sz w:val="18"/>
                <w:lang w:val="es-ES_tradnl"/>
              </w:rPr>
              <w:t>5</w:t>
            </w:r>
          </w:p>
        </w:tc>
        <w:tc>
          <w:tcPr>
            <w:tcW w:w="1060"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137</w:t>
            </w:r>
            <w:r>
              <w:rPr>
                <w:bCs/>
                <w:sz w:val="18"/>
                <w:lang w:val="es-ES_tradnl"/>
              </w:rPr>
              <w:t>,</w:t>
            </w:r>
            <w:r w:rsidRPr="009F2A06">
              <w:rPr>
                <w:bCs/>
                <w:sz w:val="18"/>
                <w:lang w:val="es-ES_tradnl"/>
              </w:rPr>
              <w:t>0</w:t>
            </w:r>
          </w:p>
        </w:tc>
      </w:tr>
      <w:tr w:rsidR="00E97F07" w:rsidRPr="009F2A06" w:rsidTr="00E97F07">
        <w:trPr>
          <w:trHeight w:val="113"/>
        </w:trPr>
        <w:tc>
          <w:tcPr>
            <w:tcW w:w="3462" w:type="dxa"/>
            <w:shd w:val="clear" w:color="auto" w:fill="auto"/>
          </w:tcPr>
          <w:p w:rsidR="00E97F07" w:rsidRPr="009F2A06" w:rsidRDefault="00E97F07" w:rsidP="00E97F07">
            <w:pPr>
              <w:spacing w:before="40" w:after="40" w:line="220" w:lineRule="exact"/>
              <w:ind w:left="170"/>
              <w:rPr>
                <w:bCs/>
                <w:sz w:val="18"/>
                <w:lang w:val="es-ES_tradnl"/>
              </w:rPr>
            </w:pPr>
            <w:r w:rsidRPr="009F2A06">
              <w:rPr>
                <w:bCs/>
                <w:sz w:val="18"/>
                <w:lang w:val="es-ES_tradnl"/>
              </w:rPr>
              <w:t>Paludismo, primer diagnóstico</w:t>
            </w:r>
          </w:p>
        </w:tc>
        <w:tc>
          <w:tcPr>
            <w:tcW w:w="834"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0</w:t>
            </w:r>
            <w:r>
              <w:rPr>
                <w:b/>
                <w:bCs/>
                <w:sz w:val="18"/>
                <w:lang w:val="es-ES_tradnl"/>
              </w:rPr>
              <w:t>,</w:t>
            </w:r>
            <w:r w:rsidRPr="009F2A06">
              <w:rPr>
                <w:b/>
                <w:bCs/>
                <w:sz w:val="18"/>
                <w:lang w:val="es-ES_tradnl"/>
              </w:rPr>
              <w:t>4</w:t>
            </w:r>
          </w:p>
        </w:tc>
        <w:tc>
          <w:tcPr>
            <w:tcW w:w="937"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0</w:t>
            </w:r>
            <w:r>
              <w:rPr>
                <w:bCs/>
                <w:sz w:val="18"/>
                <w:lang w:val="es-ES_tradnl"/>
              </w:rPr>
              <w:t>,</w:t>
            </w:r>
            <w:r w:rsidRPr="009F2A06">
              <w:rPr>
                <w:bCs/>
                <w:sz w:val="18"/>
                <w:lang w:val="es-ES_tradnl"/>
              </w:rPr>
              <w:t>3</w:t>
            </w:r>
          </w:p>
        </w:tc>
        <w:tc>
          <w:tcPr>
            <w:tcW w:w="145"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932"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0</w:t>
            </w:r>
            <w:r>
              <w:rPr>
                <w:b/>
                <w:bCs/>
                <w:sz w:val="18"/>
                <w:lang w:val="es-ES_tradnl"/>
              </w:rPr>
              <w:t>,</w:t>
            </w:r>
            <w:r w:rsidRPr="009F2A06">
              <w:rPr>
                <w:b/>
                <w:bCs/>
                <w:sz w:val="18"/>
                <w:lang w:val="es-ES_tradnl"/>
              </w:rPr>
              <w:t>3</w:t>
            </w:r>
          </w:p>
        </w:tc>
        <w:tc>
          <w:tcPr>
            <w:tcW w:w="1060"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0</w:t>
            </w:r>
            <w:r>
              <w:rPr>
                <w:bCs/>
                <w:sz w:val="18"/>
                <w:lang w:val="es-ES_tradnl"/>
              </w:rPr>
              <w:t>,</w:t>
            </w:r>
            <w:r w:rsidRPr="009F2A06">
              <w:rPr>
                <w:bCs/>
                <w:sz w:val="18"/>
                <w:lang w:val="es-ES_tradnl"/>
              </w:rPr>
              <w:t>2</w:t>
            </w:r>
          </w:p>
        </w:tc>
      </w:tr>
      <w:tr w:rsidR="00E97F07" w:rsidRPr="009F2A06" w:rsidTr="00E97F07">
        <w:trPr>
          <w:trHeight w:val="113"/>
        </w:trPr>
        <w:tc>
          <w:tcPr>
            <w:tcW w:w="3462" w:type="dxa"/>
            <w:shd w:val="clear" w:color="auto" w:fill="auto"/>
          </w:tcPr>
          <w:p w:rsidR="00E97F07" w:rsidRPr="009F2A06" w:rsidRDefault="00E97F07" w:rsidP="00E97F07">
            <w:pPr>
              <w:spacing w:before="40" w:after="40" w:line="220" w:lineRule="exact"/>
              <w:rPr>
                <w:bCs/>
                <w:sz w:val="18"/>
                <w:lang w:val="es-ES_tradnl"/>
              </w:rPr>
            </w:pPr>
            <w:r w:rsidRPr="009F2A06">
              <w:rPr>
                <w:bCs/>
                <w:sz w:val="18"/>
                <w:lang w:val="es-ES_tradnl"/>
              </w:rPr>
              <w:t>Enfermedades parasitarias</w:t>
            </w:r>
          </w:p>
        </w:tc>
        <w:tc>
          <w:tcPr>
            <w:tcW w:w="834"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p>
        </w:tc>
        <w:tc>
          <w:tcPr>
            <w:tcW w:w="937"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145"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932"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p>
        </w:tc>
        <w:tc>
          <w:tcPr>
            <w:tcW w:w="1060"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r>
      <w:tr w:rsidR="00E97F07" w:rsidRPr="009F2A06" w:rsidTr="00E97F07">
        <w:trPr>
          <w:trHeight w:val="113"/>
        </w:trPr>
        <w:tc>
          <w:tcPr>
            <w:tcW w:w="3462" w:type="dxa"/>
            <w:shd w:val="clear" w:color="auto" w:fill="auto"/>
          </w:tcPr>
          <w:p w:rsidR="00E97F07" w:rsidRPr="009F2A06" w:rsidRDefault="00E97F07" w:rsidP="00E97F07">
            <w:pPr>
              <w:spacing w:before="40" w:after="40" w:line="220" w:lineRule="exact"/>
              <w:ind w:left="170"/>
              <w:rPr>
                <w:bCs/>
                <w:sz w:val="18"/>
                <w:lang w:val="es-ES_tradnl"/>
              </w:rPr>
            </w:pPr>
            <w:r w:rsidRPr="009F2A06">
              <w:rPr>
                <w:bCs/>
                <w:sz w:val="18"/>
                <w:lang w:val="es-ES_tradnl"/>
              </w:rPr>
              <w:t>Ascariasis</w:t>
            </w:r>
          </w:p>
        </w:tc>
        <w:tc>
          <w:tcPr>
            <w:tcW w:w="834"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24</w:t>
            </w:r>
            <w:r>
              <w:rPr>
                <w:b/>
                <w:bCs/>
                <w:sz w:val="18"/>
                <w:lang w:val="es-ES_tradnl"/>
              </w:rPr>
              <w:t>,</w:t>
            </w:r>
            <w:r w:rsidRPr="009F2A06">
              <w:rPr>
                <w:b/>
                <w:bCs/>
                <w:sz w:val="18"/>
                <w:lang w:val="es-ES_tradnl"/>
              </w:rPr>
              <w:t>5</w:t>
            </w:r>
          </w:p>
        </w:tc>
        <w:tc>
          <w:tcPr>
            <w:tcW w:w="937"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20</w:t>
            </w:r>
            <w:r>
              <w:rPr>
                <w:bCs/>
                <w:sz w:val="18"/>
                <w:lang w:val="es-ES_tradnl"/>
              </w:rPr>
              <w:t>,</w:t>
            </w:r>
            <w:r w:rsidRPr="009F2A06">
              <w:rPr>
                <w:bCs/>
                <w:sz w:val="18"/>
                <w:lang w:val="es-ES_tradnl"/>
              </w:rPr>
              <w:t>8</w:t>
            </w:r>
          </w:p>
        </w:tc>
        <w:tc>
          <w:tcPr>
            <w:tcW w:w="145"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932"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20</w:t>
            </w:r>
            <w:r>
              <w:rPr>
                <w:b/>
                <w:bCs/>
                <w:sz w:val="18"/>
                <w:lang w:val="es-ES_tradnl"/>
              </w:rPr>
              <w:t>,</w:t>
            </w:r>
            <w:r w:rsidRPr="009F2A06">
              <w:rPr>
                <w:b/>
                <w:bCs/>
                <w:sz w:val="18"/>
                <w:lang w:val="es-ES_tradnl"/>
              </w:rPr>
              <w:t>1</w:t>
            </w:r>
          </w:p>
        </w:tc>
        <w:tc>
          <w:tcPr>
            <w:tcW w:w="1060"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18</w:t>
            </w:r>
            <w:r>
              <w:rPr>
                <w:bCs/>
                <w:sz w:val="18"/>
                <w:lang w:val="es-ES_tradnl"/>
              </w:rPr>
              <w:t>,</w:t>
            </w:r>
            <w:r w:rsidRPr="009F2A06">
              <w:rPr>
                <w:bCs/>
                <w:sz w:val="18"/>
                <w:lang w:val="es-ES_tradnl"/>
              </w:rPr>
              <w:t>8</w:t>
            </w:r>
          </w:p>
        </w:tc>
      </w:tr>
      <w:tr w:rsidR="00E97F07" w:rsidRPr="009F2A06" w:rsidTr="00E97F07">
        <w:trPr>
          <w:trHeight w:val="113"/>
        </w:trPr>
        <w:tc>
          <w:tcPr>
            <w:tcW w:w="3462" w:type="dxa"/>
            <w:shd w:val="clear" w:color="auto" w:fill="auto"/>
          </w:tcPr>
          <w:p w:rsidR="00E97F07" w:rsidRPr="009F2A06" w:rsidRDefault="00E97F07" w:rsidP="00E97F07">
            <w:pPr>
              <w:spacing w:before="40" w:after="40" w:line="220" w:lineRule="exact"/>
              <w:ind w:left="170"/>
              <w:rPr>
                <w:bCs/>
                <w:sz w:val="18"/>
                <w:lang w:val="es-ES_tradnl"/>
              </w:rPr>
            </w:pPr>
            <w:r w:rsidRPr="009F2A06">
              <w:rPr>
                <w:bCs/>
                <w:sz w:val="18"/>
                <w:lang w:val="es-ES_tradnl"/>
              </w:rPr>
              <w:t>Tricuriasis</w:t>
            </w:r>
          </w:p>
        </w:tc>
        <w:tc>
          <w:tcPr>
            <w:tcW w:w="834"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1</w:t>
            </w:r>
            <w:r>
              <w:rPr>
                <w:b/>
                <w:bCs/>
                <w:sz w:val="18"/>
                <w:lang w:val="es-ES_tradnl"/>
              </w:rPr>
              <w:t>,</w:t>
            </w:r>
            <w:r w:rsidRPr="009F2A06">
              <w:rPr>
                <w:b/>
                <w:bCs/>
                <w:sz w:val="18"/>
                <w:lang w:val="es-ES_tradnl"/>
              </w:rPr>
              <w:t>7</w:t>
            </w:r>
          </w:p>
        </w:tc>
        <w:tc>
          <w:tcPr>
            <w:tcW w:w="937"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1</w:t>
            </w:r>
            <w:r>
              <w:rPr>
                <w:bCs/>
                <w:sz w:val="18"/>
                <w:lang w:val="es-ES_tradnl"/>
              </w:rPr>
              <w:t>,</w:t>
            </w:r>
            <w:r w:rsidRPr="009F2A06">
              <w:rPr>
                <w:bCs/>
                <w:sz w:val="18"/>
                <w:lang w:val="es-ES_tradnl"/>
              </w:rPr>
              <w:t>3</w:t>
            </w:r>
          </w:p>
        </w:tc>
        <w:tc>
          <w:tcPr>
            <w:tcW w:w="145"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932"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1</w:t>
            </w:r>
            <w:r>
              <w:rPr>
                <w:b/>
                <w:bCs/>
                <w:sz w:val="18"/>
                <w:lang w:val="es-ES_tradnl"/>
              </w:rPr>
              <w:t>,</w:t>
            </w:r>
            <w:r w:rsidRPr="009F2A06">
              <w:rPr>
                <w:b/>
                <w:bCs/>
                <w:sz w:val="18"/>
                <w:lang w:val="es-ES_tradnl"/>
              </w:rPr>
              <w:t>6</w:t>
            </w:r>
          </w:p>
        </w:tc>
        <w:tc>
          <w:tcPr>
            <w:tcW w:w="1060"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1</w:t>
            </w:r>
            <w:r>
              <w:rPr>
                <w:bCs/>
                <w:sz w:val="18"/>
                <w:lang w:val="es-ES_tradnl"/>
              </w:rPr>
              <w:t>,</w:t>
            </w:r>
            <w:r w:rsidRPr="009F2A06">
              <w:rPr>
                <w:bCs/>
                <w:sz w:val="18"/>
                <w:lang w:val="es-ES_tradnl"/>
              </w:rPr>
              <w:t>5</w:t>
            </w:r>
          </w:p>
        </w:tc>
      </w:tr>
      <w:tr w:rsidR="00E97F07" w:rsidRPr="009F2A06" w:rsidTr="00E97F07">
        <w:trPr>
          <w:trHeight w:val="113"/>
        </w:trPr>
        <w:tc>
          <w:tcPr>
            <w:tcW w:w="3462" w:type="dxa"/>
            <w:shd w:val="clear" w:color="auto" w:fill="auto"/>
          </w:tcPr>
          <w:p w:rsidR="00E97F07" w:rsidRPr="009F2A06" w:rsidRDefault="00E97F07" w:rsidP="00E97F07">
            <w:pPr>
              <w:spacing w:before="40" w:after="40" w:line="220" w:lineRule="exact"/>
              <w:ind w:left="170"/>
              <w:rPr>
                <w:bCs/>
                <w:sz w:val="18"/>
                <w:lang w:val="es-ES_tradnl"/>
              </w:rPr>
            </w:pPr>
            <w:r w:rsidRPr="009F2A06">
              <w:rPr>
                <w:bCs/>
                <w:sz w:val="18"/>
                <w:lang w:val="es-ES_tradnl"/>
              </w:rPr>
              <w:t>Enterobiosis</w:t>
            </w:r>
          </w:p>
        </w:tc>
        <w:tc>
          <w:tcPr>
            <w:tcW w:w="834"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842</w:t>
            </w:r>
            <w:r>
              <w:rPr>
                <w:b/>
                <w:bCs/>
                <w:sz w:val="18"/>
                <w:lang w:val="es-ES_tradnl"/>
              </w:rPr>
              <w:t>,</w:t>
            </w:r>
            <w:r w:rsidRPr="009F2A06">
              <w:rPr>
                <w:b/>
                <w:bCs/>
                <w:sz w:val="18"/>
                <w:lang w:val="es-ES_tradnl"/>
              </w:rPr>
              <w:t>7</w:t>
            </w:r>
          </w:p>
        </w:tc>
        <w:tc>
          <w:tcPr>
            <w:tcW w:w="937"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992</w:t>
            </w:r>
            <w:r>
              <w:rPr>
                <w:bCs/>
                <w:sz w:val="18"/>
                <w:lang w:val="es-ES_tradnl"/>
              </w:rPr>
              <w:t>,</w:t>
            </w:r>
            <w:r w:rsidRPr="009F2A06">
              <w:rPr>
                <w:bCs/>
                <w:sz w:val="18"/>
                <w:lang w:val="es-ES_tradnl"/>
              </w:rPr>
              <w:t>4</w:t>
            </w:r>
          </w:p>
        </w:tc>
        <w:tc>
          <w:tcPr>
            <w:tcW w:w="145"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932"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800</w:t>
            </w:r>
            <w:r>
              <w:rPr>
                <w:b/>
                <w:bCs/>
                <w:sz w:val="18"/>
                <w:lang w:val="es-ES_tradnl"/>
              </w:rPr>
              <w:t>,</w:t>
            </w:r>
            <w:r w:rsidRPr="009F2A06">
              <w:rPr>
                <w:b/>
                <w:bCs/>
                <w:sz w:val="18"/>
                <w:lang w:val="es-ES_tradnl"/>
              </w:rPr>
              <w:t>6</w:t>
            </w:r>
          </w:p>
        </w:tc>
        <w:tc>
          <w:tcPr>
            <w:tcW w:w="1060"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753</w:t>
            </w:r>
            <w:r>
              <w:rPr>
                <w:bCs/>
                <w:sz w:val="18"/>
                <w:lang w:val="es-ES_tradnl"/>
              </w:rPr>
              <w:t>,</w:t>
            </w:r>
            <w:r w:rsidRPr="009F2A06">
              <w:rPr>
                <w:bCs/>
                <w:sz w:val="18"/>
                <w:lang w:val="es-ES_tradnl"/>
              </w:rPr>
              <w:t>0</w:t>
            </w:r>
          </w:p>
        </w:tc>
      </w:tr>
      <w:tr w:rsidR="00E97F07" w:rsidRPr="009F2A06" w:rsidTr="00E97F07">
        <w:trPr>
          <w:trHeight w:val="113"/>
        </w:trPr>
        <w:tc>
          <w:tcPr>
            <w:tcW w:w="3462" w:type="dxa"/>
            <w:shd w:val="clear" w:color="auto" w:fill="auto"/>
          </w:tcPr>
          <w:p w:rsidR="00E97F07" w:rsidRPr="009F2A06" w:rsidRDefault="00E97F07" w:rsidP="00E97F07">
            <w:pPr>
              <w:spacing w:before="40" w:after="40" w:line="220" w:lineRule="exact"/>
              <w:ind w:left="170"/>
              <w:rPr>
                <w:bCs/>
                <w:sz w:val="18"/>
                <w:lang w:val="es-ES_tradnl"/>
              </w:rPr>
            </w:pPr>
            <w:r w:rsidRPr="009F2A06">
              <w:rPr>
                <w:bCs/>
                <w:sz w:val="18"/>
                <w:lang w:val="es-ES_tradnl"/>
              </w:rPr>
              <w:t>VIH</w:t>
            </w:r>
          </w:p>
        </w:tc>
        <w:tc>
          <w:tcPr>
            <w:tcW w:w="834"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7</w:t>
            </w:r>
            <w:r>
              <w:rPr>
                <w:b/>
                <w:bCs/>
                <w:sz w:val="18"/>
                <w:lang w:val="es-ES_tradnl"/>
              </w:rPr>
              <w:t>,</w:t>
            </w:r>
            <w:r w:rsidRPr="009F2A06">
              <w:rPr>
                <w:b/>
                <w:bCs/>
                <w:sz w:val="18"/>
                <w:lang w:val="es-ES_tradnl"/>
              </w:rPr>
              <w:t>0</w:t>
            </w:r>
          </w:p>
        </w:tc>
        <w:tc>
          <w:tcPr>
            <w:tcW w:w="937"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3</w:t>
            </w:r>
            <w:r>
              <w:rPr>
                <w:bCs/>
                <w:sz w:val="18"/>
                <w:lang w:val="es-ES_tradnl"/>
              </w:rPr>
              <w:t>,</w:t>
            </w:r>
            <w:r w:rsidRPr="009F2A06">
              <w:rPr>
                <w:bCs/>
                <w:sz w:val="18"/>
                <w:lang w:val="es-ES_tradnl"/>
              </w:rPr>
              <w:t>2</w:t>
            </w:r>
          </w:p>
        </w:tc>
        <w:tc>
          <w:tcPr>
            <w:tcW w:w="145"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932"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9</w:t>
            </w:r>
            <w:r>
              <w:rPr>
                <w:b/>
                <w:bCs/>
                <w:sz w:val="18"/>
                <w:lang w:val="es-ES_tradnl"/>
              </w:rPr>
              <w:t>,</w:t>
            </w:r>
            <w:r w:rsidRPr="009F2A06">
              <w:rPr>
                <w:b/>
                <w:bCs/>
                <w:sz w:val="18"/>
                <w:lang w:val="es-ES_tradnl"/>
              </w:rPr>
              <w:t>3</w:t>
            </w:r>
          </w:p>
        </w:tc>
        <w:tc>
          <w:tcPr>
            <w:tcW w:w="1060"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6</w:t>
            </w:r>
            <w:r>
              <w:rPr>
                <w:bCs/>
                <w:sz w:val="18"/>
                <w:lang w:val="es-ES_tradnl"/>
              </w:rPr>
              <w:t>,</w:t>
            </w:r>
            <w:r w:rsidRPr="009F2A06">
              <w:rPr>
                <w:bCs/>
                <w:sz w:val="18"/>
                <w:lang w:val="es-ES_tradnl"/>
              </w:rPr>
              <w:t>3</w:t>
            </w:r>
          </w:p>
        </w:tc>
      </w:tr>
      <w:tr w:rsidR="00E97F07" w:rsidRPr="009F2A06" w:rsidTr="00E97F07">
        <w:trPr>
          <w:trHeight w:val="113"/>
        </w:trPr>
        <w:tc>
          <w:tcPr>
            <w:tcW w:w="3462" w:type="dxa"/>
            <w:shd w:val="clear" w:color="auto" w:fill="auto"/>
          </w:tcPr>
          <w:p w:rsidR="00E97F07" w:rsidRPr="009F2A06" w:rsidRDefault="00E97F07" w:rsidP="00E97F07">
            <w:pPr>
              <w:spacing w:before="40" w:after="40" w:line="220" w:lineRule="exact"/>
              <w:ind w:left="170"/>
              <w:rPr>
                <w:bCs/>
                <w:sz w:val="18"/>
                <w:lang w:val="es-ES_tradnl"/>
              </w:rPr>
            </w:pPr>
            <w:r w:rsidRPr="009F2A06">
              <w:rPr>
                <w:bCs/>
                <w:sz w:val="18"/>
                <w:lang w:val="es-ES_tradnl"/>
              </w:rPr>
              <w:t>SIDA</w:t>
            </w:r>
          </w:p>
        </w:tc>
        <w:tc>
          <w:tcPr>
            <w:tcW w:w="834"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0</w:t>
            </w:r>
            <w:r>
              <w:rPr>
                <w:b/>
                <w:bCs/>
                <w:sz w:val="18"/>
                <w:lang w:val="es-ES_tradnl"/>
              </w:rPr>
              <w:t>,</w:t>
            </w:r>
            <w:r w:rsidRPr="009F2A06">
              <w:rPr>
                <w:b/>
                <w:bCs/>
                <w:sz w:val="18"/>
                <w:lang w:val="es-ES_tradnl"/>
              </w:rPr>
              <w:t>0</w:t>
            </w:r>
          </w:p>
        </w:tc>
        <w:tc>
          <w:tcPr>
            <w:tcW w:w="937"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0</w:t>
            </w:r>
            <w:r>
              <w:rPr>
                <w:bCs/>
                <w:sz w:val="18"/>
                <w:lang w:val="es-ES_tradnl"/>
              </w:rPr>
              <w:t>,</w:t>
            </w:r>
            <w:r w:rsidRPr="009F2A06">
              <w:rPr>
                <w:bCs/>
                <w:sz w:val="18"/>
                <w:lang w:val="es-ES_tradnl"/>
              </w:rPr>
              <w:t>0</w:t>
            </w:r>
          </w:p>
        </w:tc>
        <w:tc>
          <w:tcPr>
            <w:tcW w:w="145"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p>
        </w:tc>
        <w:tc>
          <w:tcPr>
            <w:tcW w:w="932" w:type="dxa"/>
            <w:shd w:val="clear" w:color="auto" w:fill="auto"/>
            <w:noWrap/>
            <w:vAlign w:val="bottom"/>
          </w:tcPr>
          <w:p w:rsidR="00E97F07" w:rsidRPr="009F2A06" w:rsidRDefault="00E97F07" w:rsidP="00E97F07">
            <w:pPr>
              <w:spacing w:before="40" w:after="40" w:line="220" w:lineRule="exact"/>
              <w:ind w:left="113"/>
              <w:jc w:val="right"/>
              <w:rPr>
                <w:b/>
                <w:bCs/>
                <w:sz w:val="18"/>
                <w:lang w:val="es-ES_tradnl"/>
              </w:rPr>
            </w:pPr>
            <w:r w:rsidRPr="009F2A06">
              <w:rPr>
                <w:b/>
                <w:bCs/>
                <w:sz w:val="18"/>
                <w:lang w:val="es-ES_tradnl"/>
              </w:rPr>
              <w:t>0</w:t>
            </w:r>
            <w:r>
              <w:rPr>
                <w:b/>
                <w:bCs/>
                <w:sz w:val="18"/>
                <w:lang w:val="es-ES_tradnl"/>
              </w:rPr>
              <w:t>,</w:t>
            </w:r>
            <w:r w:rsidRPr="009F2A06">
              <w:rPr>
                <w:b/>
                <w:bCs/>
                <w:sz w:val="18"/>
                <w:lang w:val="es-ES_tradnl"/>
              </w:rPr>
              <w:t>0</w:t>
            </w:r>
          </w:p>
        </w:tc>
        <w:tc>
          <w:tcPr>
            <w:tcW w:w="1060" w:type="dxa"/>
            <w:shd w:val="clear" w:color="auto" w:fill="auto"/>
            <w:noWrap/>
            <w:vAlign w:val="bottom"/>
          </w:tcPr>
          <w:p w:rsidR="00E97F07" w:rsidRPr="009F2A06" w:rsidRDefault="00E97F07" w:rsidP="00E97F07">
            <w:pPr>
              <w:spacing w:before="40" w:after="40" w:line="220" w:lineRule="exact"/>
              <w:ind w:left="113"/>
              <w:jc w:val="right"/>
              <w:rPr>
                <w:bCs/>
                <w:sz w:val="18"/>
                <w:lang w:val="es-ES_tradnl"/>
              </w:rPr>
            </w:pPr>
            <w:r w:rsidRPr="009F2A06">
              <w:rPr>
                <w:bCs/>
                <w:sz w:val="18"/>
                <w:lang w:val="es-ES_tradnl"/>
              </w:rPr>
              <w:t>0</w:t>
            </w:r>
            <w:r>
              <w:rPr>
                <w:bCs/>
                <w:sz w:val="18"/>
                <w:lang w:val="es-ES_tradnl"/>
              </w:rPr>
              <w:t>,</w:t>
            </w:r>
            <w:r w:rsidRPr="009F2A06">
              <w:rPr>
                <w:bCs/>
                <w:sz w:val="18"/>
                <w:lang w:val="es-ES_tradnl"/>
              </w:rPr>
              <w:t>0</w:t>
            </w:r>
          </w:p>
        </w:tc>
      </w:tr>
    </w:tbl>
    <w:p w:rsidR="00E97F07" w:rsidRPr="001C778F" w:rsidRDefault="00E97F07" w:rsidP="00E97F07">
      <w:pPr>
        <w:pStyle w:val="Heading1"/>
        <w:spacing w:before="240"/>
        <w:rPr>
          <w:lang w:val="es-ES_tradnl"/>
        </w:rPr>
      </w:pPr>
      <w:bookmarkStart w:id="55" w:name="_Toc253469522"/>
      <w:r w:rsidRPr="001C778F">
        <w:rPr>
          <w:lang w:val="es-ES_tradnl"/>
        </w:rPr>
        <w:t>Cuadro 8</w:t>
      </w:r>
      <w:bookmarkEnd w:id="55"/>
    </w:p>
    <w:p w:rsidR="00E97F07" w:rsidRPr="00CF2B75" w:rsidRDefault="00E97F07" w:rsidP="00E97F07">
      <w:pPr>
        <w:pStyle w:val="SingleTxtG"/>
        <w:jc w:val="left"/>
        <w:outlineLvl w:val="0"/>
        <w:rPr>
          <w:lang w:val="es-ES_tradnl"/>
        </w:rPr>
      </w:pPr>
      <w:bookmarkStart w:id="56" w:name="_Toc253469523"/>
      <w:r w:rsidRPr="001C778F">
        <w:rPr>
          <w:rStyle w:val="SingleTxtGCar"/>
          <w:b/>
        </w:rPr>
        <w:t>Morbilidad por principales categorías de enfermedades</w:t>
      </w:r>
      <w:r w:rsidRPr="001C778F">
        <w:rPr>
          <w:sz w:val="18"/>
          <w:szCs w:val="18"/>
          <w:vertAlign w:val="superscript"/>
          <w:lang w:val="es-ES_tradnl"/>
        </w:rPr>
        <w:footnoteReference w:id="14"/>
      </w:r>
      <w:bookmarkEnd w:id="56"/>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509"/>
        <w:gridCol w:w="945"/>
        <w:gridCol w:w="946"/>
        <w:gridCol w:w="112"/>
        <w:gridCol w:w="929"/>
        <w:gridCol w:w="929"/>
      </w:tblGrid>
      <w:tr w:rsidR="00E97F07" w:rsidRPr="001C778F" w:rsidTr="00E97F07">
        <w:trPr>
          <w:trHeight w:val="240"/>
          <w:tblHeader/>
        </w:trPr>
        <w:tc>
          <w:tcPr>
            <w:tcW w:w="3509" w:type="dxa"/>
            <w:tcBorders>
              <w:top w:val="single" w:sz="4" w:space="0" w:color="auto"/>
              <w:left w:val="nil"/>
              <w:bottom w:val="nil"/>
              <w:right w:val="nil"/>
            </w:tcBorders>
            <w:shd w:val="clear" w:color="auto" w:fill="auto"/>
            <w:vAlign w:val="bottom"/>
          </w:tcPr>
          <w:p w:rsidR="00E97F07" w:rsidRPr="001C778F" w:rsidRDefault="00E97F07" w:rsidP="00E97F07">
            <w:pPr>
              <w:spacing w:before="80" w:after="80" w:line="200" w:lineRule="exact"/>
              <w:rPr>
                <w:bCs/>
                <w:i/>
                <w:sz w:val="16"/>
                <w:lang w:val="es-ES_tradnl"/>
              </w:rPr>
            </w:pPr>
          </w:p>
        </w:tc>
        <w:tc>
          <w:tcPr>
            <w:tcW w:w="3861" w:type="dxa"/>
            <w:gridSpan w:val="5"/>
            <w:tcBorders>
              <w:top w:val="single" w:sz="4" w:space="0" w:color="auto"/>
              <w:left w:val="nil"/>
              <w:bottom w:val="single" w:sz="4" w:space="0" w:color="auto"/>
              <w:right w:val="nil"/>
            </w:tcBorders>
            <w:shd w:val="clear" w:color="auto" w:fill="auto"/>
            <w:vAlign w:val="bottom"/>
          </w:tcPr>
          <w:p w:rsidR="00E97F07" w:rsidRPr="004A0516" w:rsidRDefault="00E97F07" w:rsidP="00E97F07">
            <w:pPr>
              <w:spacing w:before="80" w:after="80" w:line="200" w:lineRule="exact"/>
              <w:ind w:left="113"/>
              <w:jc w:val="center"/>
              <w:rPr>
                <w:bCs/>
                <w:i/>
                <w:sz w:val="16"/>
                <w:szCs w:val="16"/>
                <w:lang w:val="es-ES_tradnl"/>
              </w:rPr>
            </w:pPr>
            <w:r w:rsidRPr="004A0516">
              <w:rPr>
                <w:bCs/>
                <w:i/>
                <w:sz w:val="16"/>
                <w:szCs w:val="16"/>
                <w:lang w:val="es-ES_tradnl"/>
              </w:rPr>
              <w:t>Por 100.000 habitantes</w:t>
            </w:r>
          </w:p>
        </w:tc>
      </w:tr>
      <w:tr w:rsidR="00E97F07" w:rsidRPr="001C778F" w:rsidTr="00E97F07">
        <w:trPr>
          <w:trHeight w:val="240"/>
          <w:tblHeader/>
        </w:trPr>
        <w:tc>
          <w:tcPr>
            <w:tcW w:w="3509" w:type="dxa"/>
            <w:tcBorders>
              <w:top w:val="nil"/>
              <w:bottom w:val="nil"/>
            </w:tcBorders>
            <w:shd w:val="clear" w:color="auto" w:fill="auto"/>
          </w:tcPr>
          <w:p w:rsidR="00E97F07" w:rsidRPr="001C778F" w:rsidRDefault="00E97F07" w:rsidP="00E97F07">
            <w:pPr>
              <w:spacing w:before="40" w:after="40" w:line="220" w:lineRule="exact"/>
              <w:rPr>
                <w:bCs/>
                <w:sz w:val="18"/>
                <w:lang w:val="es-ES_tradnl"/>
              </w:rPr>
            </w:pPr>
          </w:p>
        </w:tc>
        <w:tc>
          <w:tcPr>
            <w:tcW w:w="1891" w:type="dxa"/>
            <w:gridSpan w:val="2"/>
            <w:tcBorders>
              <w:top w:val="single" w:sz="4" w:space="0" w:color="auto"/>
              <w:bottom w:val="single" w:sz="4" w:space="0" w:color="auto"/>
            </w:tcBorders>
            <w:shd w:val="clear" w:color="auto" w:fill="auto"/>
            <w:vAlign w:val="bottom"/>
          </w:tcPr>
          <w:p w:rsidR="00E97F07" w:rsidRPr="004A0516" w:rsidRDefault="00E97F07" w:rsidP="00E97F07">
            <w:pPr>
              <w:spacing w:before="40" w:after="40" w:line="220" w:lineRule="exact"/>
              <w:ind w:left="113"/>
              <w:jc w:val="center"/>
              <w:rPr>
                <w:b/>
                <w:bCs/>
                <w:i/>
                <w:sz w:val="16"/>
                <w:szCs w:val="16"/>
                <w:lang w:val="es-ES_tradnl"/>
              </w:rPr>
            </w:pPr>
            <w:r w:rsidRPr="004A0516">
              <w:rPr>
                <w:b/>
                <w:bCs/>
                <w:i/>
                <w:sz w:val="16"/>
                <w:szCs w:val="16"/>
                <w:lang w:val="es-ES_tradnl"/>
              </w:rPr>
              <w:t>Total</w:t>
            </w:r>
          </w:p>
        </w:tc>
        <w:tc>
          <w:tcPr>
            <w:tcW w:w="112" w:type="dxa"/>
            <w:tcBorders>
              <w:top w:val="single" w:sz="4" w:space="0" w:color="auto"/>
              <w:bottom w:val="nil"/>
            </w:tcBorders>
            <w:shd w:val="clear" w:color="auto" w:fill="auto"/>
            <w:vAlign w:val="bottom"/>
          </w:tcPr>
          <w:p w:rsidR="00E97F07" w:rsidRPr="004A0516" w:rsidRDefault="00E97F07" w:rsidP="00E97F07">
            <w:pPr>
              <w:spacing w:before="40" w:after="40" w:line="220" w:lineRule="exact"/>
              <w:ind w:left="113"/>
              <w:jc w:val="center"/>
              <w:rPr>
                <w:bCs/>
                <w:i/>
                <w:sz w:val="16"/>
                <w:szCs w:val="16"/>
                <w:lang w:val="es-ES_tradnl"/>
              </w:rPr>
            </w:pPr>
          </w:p>
        </w:tc>
        <w:tc>
          <w:tcPr>
            <w:tcW w:w="1858" w:type="dxa"/>
            <w:gridSpan w:val="2"/>
            <w:tcBorders>
              <w:top w:val="single" w:sz="4" w:space="0" w:color="auto"/>
              <w:bottom w:val="single" w:sz="4" w:space="0" w:color="auto"/>
            </w:tcBorders>
            <w:shd w:val="clear" w:color="auto" w:fill="auto"/>
            <w:vAlign w:val="bottom"/>
          </w:tcPr>
          <w:p w:rsidR="00E97F07" w:rsidRPr="004A0516" w:rsidRDefault="00E97F07" w:rsidP="00E97F07">
            <w:pPr>
              <w:spacing w:before="40" w:after="40" w:line="220" w:lineRule="exact"/>
              <w:ind w:left="113"/>
              <w:jc w:val="center"/>
              <w:rPr>
                <w:bCs/>
                <w:i/>
                <w:sz w:val="16"/>
                <w:szCs w:val="16"/>
                <w:lang w:val="es-ES_tradnl"/>
              </w:rPr>
            </w:pPr>
            <w:r w:rsidRPr="004A0516">
              <w:rPr>
                <w:bCs/>
                <w:i/>
                <w:sz w:val="16"/>
                <w:szCs w:val="16"/>
                <w:lang w:val="es-ES_tradnl"/>
              </w:rPr>
              <w:t>Mujeres</w:t>
            </w:r>
          </w:p>
        </w:tc>
      </w:tr>
      <w:tr w:rsidR="00E97F07" w:rsidRPr="001C778F" w:rsidTr="00E97F07">
        <w:trPr>
          <w:trHeight w:val="240"/>
          <w:tblHeader/>
        </w:trPr>
        <w:tc>
          <w:tcPr>
            <w:tcW w:w="3509" w:type="dxa"/>
            <w:tcBorders>
              <w:top w:val="nil"/>
              <w:bottom w:val="single" w:sz="12" w:space="0" w:color="auto"/>
            </w:tcBorders>
            <w:shd w:val="clear" w:color="auto" w:fill="auto"/>
          </w:tcPr>
          <w:p w:rsidR="00E97F07" w:rsidRPr="001C778F" w:rsidRDefault="00E97F07" w:rsidP="00E97F07">
            <w:pPr>
              <w:spacing w:before="40" w:after="40" w:line="220" w:lineRule="exact"/>
              <w:rPr>
                <w:bCs/>
                <w:sz w:val="18"/>
                <w:lang w:val="es-ES_tradnl"/>
              </w:rPr>
            </w:pPr>
          </w:p>
        </w:tc>
        <w:tc>
          <w:tcPr>
            <w:tcW w:w="945" w:type="dxa"/>
            <w:tcBorders>
              <w:top w:val="single" w:sz="4" w:space="0" w:color="auto"/>
              <w:bottom w:val="single" w:sz="12" w:space="0" w:color="auto"/>
            </w:tcBorders>
            <w:shd w:val="clear" w:color="auto" w:fill="auto"/>
            <w:vAlign w:val="bottom"/>
          </w:tcPr>
          <w:p w:rsidR="00E97F07" w:rsidRPr="004A0516" w:rsidRDefault="00E97F07" w:rsidP="00E97F07">
            <w:pPr>
              <w:spacing w:before="40" w:after="40" w:line="220" w:lineRule="exact"/>
              <w:ind w:left="113"/>
              <w:jc w:val="right"/>
              <w:rPr>
                <w:bCs/>
                <w:i/>
                <w:sz w:val="16"/>
                <w:szCs w:val="16"/>
                <w:lang w:val="es-ES_tradnl"/>
              </w:rPr>
            </w:pPr>
            <w:r w:rsidRPr="004A0516">
              <w:rPr>
                <w:bCs/>
                <w:i/>
                <w:sz w:val="16"/>
                <w:szCs w:val="16"/>
                <w:lang w:val="es-ES_tradnl"/>
              </w:rPr>
              <w:t>2005</w:t>
            </w:r>
          </w:p>
        </w:tc>
        <w:tc>
          <w:tcPr>
            <w:tcW w:w="946" w:type="dxa"/>
            <w:tcBorders>
              <w:top w:val="single" w:sz="4" w:space="0" w:color="auto"/>
              <w:bottom w:val="single" w:sz="12" w:space="0" w:color="auto"/>
            </w:tcBorders>
            <w:shd w:val="clear" w:color="auto" w:fill="auto"/>
            <w:vAlign w:val="bottom"/>
          </w:tcPr>
          <w:p w:rsidR="00E97F07" w:rsidRPr="004A0516" w:rsidRDefault="00E97F07" w:rsidP="00E97F07">
            <w:pPr>
              <w:spacing w:before="40" w:after="40" w:line="220" w:lineRule="exact"/>
              <w:ind w:left="113"/>
              <w:jc w:val="right"/>
              <w:rPr>
                <w:bCs/>
                <w:i/>
                <w:sz w:val="16"/>
                <w:szCs w:val="16"/>
                <w:lang w:val="es-ES_tradnl"/>
              </w:rPr>
            </w:pPr>
            <w:r w:rsidRPr="004A0516">
              <w:rPr>
                <w:bCs/>
                <w:i/>
                <w:sz w:val="16"/>
                <w:szCs w:val="16"/>
                <w:lang w:val="es-ES_tradnl"/>
              </w:rPr>
              <w:t>2006</w:t>
            </w:r>
          </w:p>
        </w:tc>
        <w:tc>
          <w:tcPr>
            <w:tcW w:w="112" w:type="dxa"/>
            <w:tcBorders>
              <w:top w:val="nil"/>
              <w:bottom w:val="single" w:sz="12" w:space="0" w:color="auto"/>
            </w:tcBorders>
            <w:shd w:val="clear" w:color="auto" w:fill="auto"/>
            <w:vAlign w:val="bottom"/>
          </w:tcPr>
          <w:p w:rsidR="00E97F07" w:rsidRPr="004A0516" w:rsidRDefault="00E97F07" w:rsidP="00E97F07">
            <w:pPr>
              <w:spacing w:before="40" w:after="40" w:line="220" w:lineRule="exact"/>
              <w:ind w:left="113"/>
              <w:jc w:val="right"/>
              <w:rPr>
                <w:bCs/>
                <w:i/>
                <w:sz w:val="16"/>
                <w:szCs w:val="16"/>
                <w:lang w:val="es-ES_tradnl"/>
              </w:rPr>
            </w:pPr>
          </w:p>
        </w:tc>
        <w:tc>
          <w:tcPr>
            <w:tcW w:w="929" w:type="dxa"/>
            <w:tcBorders>
              <w:top w:val="nil"/>
              <w:bottom w:val="single" w:sz="12" w:space="0" w:color="auto"/>
            </w:tcBorders>
            <w:shd w:val="clear" w:color="auto" w:fill="auto"/>
            <w:vAlign w:val="bottom"/>
          </w:tcPr>
          <w:p w:rsidR="00E97F07" w:rsidRPr="004A0516" w:rsidRDefault="00E97F07" w:rsidP="00E97F07">
            <w:pPr>
              <w:spacing w:before="40" w:after="40" w:line="220" w:lineRule="exact"/>
              <w:ind w:left="113"/>
              <w:jc w:val="right"/>
              <w:rPr>
                <w:bCs/>
                <w:i/>
                <w:sz w:val="16"/>
                <w:szCs w:val="16"/>
                <w:lang w:val="es-ES_tradnl"/>
              </w:rPr>
            </w:pPr>
            <w:r w:rsidRPr="004A0516">
              <w:rPr>
                <w:bCs/>
                <w:i/>
                <w:sz w:val="16"/>
                <w:szCs w:val="16"/>
                <w:lang w:val="es-ES_tradnl"/>
              </w:rPr>
              <w:t>2005</w:t>
            </w:r>
          </w:p>
        </w:tc>
        <w:tc>
          <w:tcPr>
            <w:tcW w:w="929" w:type="dxa"/>
            <w:tcBorders>
              <w:top w:val="nil"/>
              <w:bottom w:val="single" w:sz="12" w:space="0" w:color="auto"/>
            </w:tcBorders>
            <w:shd w:val="clear" w:color="auto" w:fill="auto"/>
            <w:vAlign w:val="bottom"/>
          </w:tcPr>
          <w:p w:rsidR="00E97F07" w:rsidRPr="004A0516" w:rsidRDefault="00E97F07" w:rsidP="00E97F07">
            <w:pPr>
              <w:spacing w:before="40" w:after="40" w:line="220" w:lineRule="exact"/>
              <w:ind w:left="113"/>
              <w:jc w:val="right"/>
              <w:rPr>
                <w:bCs/>
                <w:i/>
                <w:sz w:val="16"/>
                <w:szCs w:val="16"/>
                <w:lang w:val="es-ES_tradnl"/>
              </w:rPr>
            </w:pPr>
            <w:r w:rsidRPr="004A0516">
              <w:rPr>
                <w:bCs/>
                <w:i/>
                <w:sz w:val="16"/>
                <w:szCs w:val="16"/>
                <w:lang w:val="es-ES_tradnl"/>
              </w:rPr>
              <w:t>2006</w:t>
            </w:r>
          </w:p>
        </w:tc>
      </w:tr>
      <w:tr w:rsidR="00E97F07" w:rsidRPr="006F119B" w:rsidTr="00E97F07">
        <w:trPr>
          <w:trHeight w:val="240"/>
        </w:trPr>
        <w:tc>
          <w:tcPr>
            <w:tcW w:w="3509" w:type="dxa"/>
            <w:tcBorders>
              <w:top w:val="single" w:sz="12" w:space="0" w:color="auto"/>
            </w:tcBorders>
            <w:shd w:val="clear" w:color="auto" w:fill="auto"/>
          </w:tcPr>
          <w:p w:rsidR="00E97F07" w:rsidRPr="006F119B" w:rsidRDefault="00E97F07" w:rsidP="00E97F07">
            <w:pPr>
              <w:spacing w:before="40" w:after="40" w:line="220" w:lineRule="exact"/>
              <w:rPr>
                <w:bCs/>
                <w:sz w:val="18"/>
                <w:lang w:val="es-ES_tradnl"/>
              </w:rPr>
            </w:pPr>
            <w:r w:rsidRPr="006F119B">
              <w:rPr>
                <w:bCs/>
                <w:sz w:val="18"/>
                <w:lang w:val="es-ES_tradnl"/>
              </w:rPr>
              <w:t>En particular</w:t>
            </w:r>
          </w:p>
        </w:tc>
        <w:tc>
          <w:tcPr>
            <w:tcW w:w="945" w:type="dxa"/>
            <w:tcBorders>
              <w:top w:val="single" w:sz="12" w:space="0" w:color="auto"/>
            </w:tcBorders>
            <w:shd w:val="clear" w:color="auto" w:fill="auto"/>
            <w:vAlign w:val="bottom"/>
          </w:tcPr>
          <w:p w:rsidR="00E97F07" w:rsidRPr="006F119B" w:rsidRDefault="00E97F07" w:rsidP="00E97F07">
            <w:pPr>
              <w:spacing w:before="40" w:after="40" w:line="220" w:lineRule="exact"/>
              <w:ind w:left="113"/>
              <w:jc w:val="right"/>
              <w:rPr>
                <w:bCs/>
                <w:sz w:val="18"/>
                <w:lang w:val="es-ES_tradnl"/>
              </w:rPr>
            </w:pPr>
          </w:p>
        </w:tc>
        <w:tc>
          <w:tcPr>
            <w:tcW w:w="946" w:type="dxa"/>
            <w:tcBorders>
              <w:top w:val="single" w:sz="12" w:space="0" w:color="auto"/>
            </w:tcBorders>
            <w:shd w:val="clear" w:color="auto" w:fill="auto"/>
            <w:vAlign w:val="bottom"/>
          </w:tcPr>
          <w:p w:rsidR="00E97F07" w:rsidRPr="006F119B" w:rsidRDefault="00E97F07" w:rsidP="00E97F07">
            <w:pPr>
              <w:spacing w:before="40" w:after="40" w:line="220" w:lineRule="exact"/>
              <w:ind w:left="113"/>
              <w:jc w:val="right"/>
              <w:rPr>
                <w:bCs/>
                <w:sz w:val="18"/>
                <w:lang w:val="es-ES_tradnl"/>
              </w:rPr>
            </w:pPr>
          </w:p>
        </w:tc>
        <w:tc>
          <w:tcPr>
            <w:tcW w:w="112" w:type="dxa"/>
            <w:tcBorders>
              <w:top w:val="single" w:sz="12" w:space="0" w:color="auto"/>
            </w:tcBorders>
            <w:shd w:val="clear" w:color="auto" w:fill="auto"/>
            <w:vAlign w:val="bottom"/>
          </w:tcPr>
          <w:p w:rsidR="00E97F07" w:rsidRPr="006F119B" w:rsidRDefault="00E97F07" w:rsidP="00E97F07">
            <w:pPr>
              <w:spacing w:before="40" w:after="40" w:line="220" w:lineRule="exact"/>
              <w:ind w:left="113"/>
              <w:jc w:val="right"/>
              <w:rPr>
                <w:bCs/>
                <w:sz w:val="18"/>
                <w:lang w:val="es-ES_tradnl"/>
              </w:rPr>
            </w:pPr>
          </w:p>
        </w:tc>
        <w:tc>
          <w:tcPr>
            <w:tcW w:w="929" w:type="dxa"/>
            <w:tcBorders>
              <w:top w:val="single" w:sz="12" w:space="0" w:color="auto"/>
            </w:tcBorders>
            <w:shd w:val="clear" w:color="auto" w:fill="auto"/>
            <w:vAlign w:val="bottom"/>
          </w:tcPr>
          <w:p w:rsidR="00E97F07" w:rsidRPr="006F119B" w:rsidRDefault="00E97F07" w:rsidP="00E97F07">
            <w:pPr>
              <w:spacing w:before="40" w:after="40" w:line="220" w:lineRule="exact"/>
              <w:ind w:left="113"/>
              <w:jc w:val="right"/>
              <w:rPr>
                <w:bCs/>
                <w:sz w:val="18"/>
                <w:lang w:val="es-ES_tradnl"/>
              </w:rPr>
            </w:pPr>
          </w:p>
        </w:tc>
        <w:tc>
          <w:tcPr>
            <w:tcW w:w="929" w:type="dxa"/>
            <w:tcBorders>
              <w:top w:val="single" w:sz="12" w:space="0" w:color="auto"/>
            </w:tcBorders>
            <w:shd w:val="clear" w:color="auto" w:fill="auto"/>
            <w:vAlign w:val="bottom"/>
          </w:tcPr>
          <w:p w:rsidR="00E97F07" w:rsidRPr="006F119B" w:rsidRDefault="00E97F07" w:rsidP="00E97F07">
            <w:pPr>
              <w:spacing w:before="40" w:after="40" w:line="220" w:lineRule="exact"/>
              <w:ind w:left="113"/>
              <w:jc w:val="right"/>
              <w:rPr>
                <w:bCs/>
                <w:sz w:val="18"/>
                <w:lang w:val="es-ES_tradnl"/>
              </w:rPr>
            </w:pPr>
          </w:p>
        </w:tc>
      </w:tr>
      <w:tr w:rsidR="00E97F07" w:rsidRPr="001C778F" w:rsidTr="00E97F07">
        <w:trPr>
          <w:trHeight w:val="240"/>
        </w:trPr>
        <w:tc>
          <w:tcPr>
            <w:tcW w:w="3509" w:type="dxa"/>
            <w:shd w:val="clear" w:color="auto" w:fill="auto"/>
          </w:tcPr>
          <w:p w:rsidR="00E97F07" w:rsidRPr="001C778F" w:rsidRDefault="00E97F07" w:rsidP="00E97F07">
            <w:pPr>
              <w:spacing w:before="40" w:after="40" w:line="220" w:lineRule="exact"/>
              <w:ind w:left="170"/>
              <w:rPr>
                <w:bCs/>
                <w:sz w:val="18"/>
                <w:lang w:val="es-ES_tradnl"/>
              </w:rPr>
            </w:pPr>
            <w:r w:rsidRPr="001C778F">
              <w:rPr>
                <w:bCs/>
                <w:sz w:val="18"/>
                <w:lang w:val="es-ES_tradnl"/>
              </w:rPr>
              <w:t>Algunas enfermedades infecciosas y parasitarias</w:t>
            </w:r>
          </w:p>
        </w:tc>
        <w:tc>
          <w:tcPr>
            <w:tcW w:w="945" w:type="dxa"/>
            <w:shd w:val="clear" w:color="auto" w:fill="auto"/>
            <w:vAlign w:val="bottom"/>
          </w:tcPr>
          <w:p w:rsidR="00E97F07" w:rsidRPr="00B11B6E" w:rsidRDefault="00E97F07" w:rsidP="00E97F07">
            <w:pPr>
              <w:spacing w:before="40" w:after="40" w:line="220" w:lineRule="exact"/>
              <w:ind w:left="113"/>
              <w:jc w:val="right"/>
              <w:rPr>
                <w:b/>
                <w:bCs/>
                <w:sz w:val="18"/>
                <w:lang w:val="es-ES_tradnl"/>
              </w:rPr>
            </w:pPr>
            <w:r w:rsidRPr="00B11B6E">
              <w:rPr>
                <w:b/>
                <w:bCs/>
                <w:sz w:val="18"/>
                <w:lang w:val="es-ES_tradnl"/>
              </w:rPr>
              <w:t>1 254</w:t>
            </w:r>
            <w:r>
              <w:rPr>
                <w:b/>
                <w:bCs/>
                <w:sz w:val="18"/>
                <w:lang w:val="es-ES_tradnl"/>
              </w:rPr>
              <w:t>,</w:t>
            </w:r>
            <w:r w:rsidRPr="00B11B6E">
              <w:rPr>
                <w:b/>
                <w:bCs/>
                <w:sz w:val="18"/>
                <w:lang w:val="es-ES_tradnl"/>
              </w:rPr>
              <w:t>6</w:t>
            </w:r>
          </w:p>
        </w:tc>
        <w:tc>
          <w:tcPr>
            <w:tcW w:w="946" w:type="dxa"/>
            <w:shd w:val="clear" w:color="auto" w:fill="auto"/>
            <w:vAlign w:val="bottom"/>
          </w:tcPr>
          <w:p w:rsidR="00E97F07" w:rsidRPr="00B11B6E" w:rsidRDefault="00E97F07" w:rsidP="00E97F07">
            <w:pPr>
              <w:spacing w:before="40" w:after="40" w:line="220" w:lineRule="exact"/>
              <w:ind w:left="113"/>
              <w:jc w:val="right"/>
              <w:rPr>
                <w:b/>
                <w:bCs/>
                <w:sz w:val="18"/>
                <w:lang w:val="es-ES_tradnl"/>
              </w:rPr>
            </w:pPr>
            <w:r w:rsidRPr="00B11B6E">
              <w:rPr>
                <w:b/>
                <w:bCs/>
                <w:sz w:val="18"/>
                <w:lang w:val="es-ES_tradnl"/>
              </w:rPr>
              <w:t>1 236</w:t>
            </w:r>
            <w:r>
              <w:rPr>
                <w:b/>
                <w:bCs/>
                <w:sz w:val="18"/>
                <w:lang w:val="es-ES_tradnl"/>
              </w:rPr>
              <w:t>,</w:t>
            </w:r>
            <w:r w:rsidRPr="00B11B6E">
              <w:rPr>
                <w:b/>
                <w:bCs/>
                <w:sz w:val="18"/>
                <w:lang w:val="es-ES_tradnl"/>
              </w:rPr>
              <w:t>8</w:t>
            </w:r>
          </w:p>
        </w:tc>
        <w:tc>
          <w:tcPr>
            <w:tcW w:w="112"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p>
        </w:tc>
        <w:tc>
          <w:tcPr>
            <w:tcW w:w="929"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r w:rsidRPr="001C778F">
              <w:rPr>
                <w:bCs/>
                <w:sz w:val="18"/>
                <w:lang w:val="es-ES_tradnl"/>
              </w:rPr>
              <w:t>1 286</w:t>
            </w:r>
            <w:r>
              <w:rPr>
                <w:bCs/>
                <w:sz w:val="18"/>
                <w:lang w:val="es-ES_tradnl"/>
              </w:rPr>
              <w:t>,</w:t>
            </w:r>
            <w:r w:rsidRPr="001C778F">
              <w:rPr>
                <w:bCs/>
                <w:sz w:val="18"/>
                <w:lang w:val="es-ES_tradnl"/>
              </w:rPr>
              <w:t>2</w:t>
            </w:r>
          </w:p>
        </w:tc>
        <w:tc>
          <w:tcPr>
            <w:tcW w:w="929"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r w:rsidRPr="001C778F">
              <w:rPr>
                <w:bCs/>
                <w:sz w:val="18"/>
                <w:lang w:val="es-ES_tradnl"/>
              </w:rPr>
              <w:t>1 243</w:t>
            </w:r>
            <w:r>
              <w:rPr>
                <w:bCs/>
                <w:sz w:val="18"/>
                <w:lang w:val="es-ES_tradnl"/>
              </w:rPr>
              <w:t>,</w:t>
            </w:r>
            <w:r w:rsidRPr="001C778F">
              <w:rPr>
                <w:bCs/>
                <w:sz w:val="18"/>
                <w:lang w:val="es-ES_tradnl"/>
              </w:rPr>
              <w:t>1</w:t>
            </w:r>
          </w:p>
        </w:tc>
      </w:tr>
      <w:tr w:rsidR="00E97F07" w:rsidRPr="001C778F" w:rsidTr="00E97F07">
        <w:trPr>
          <w:trHeight w:val="240"/>
        </w:trPr>
        <w:tc>
          <w:tcPr>
            <w:tcW w:w="3509" w:type="dxa"/>
            <w:shd w:val="clear" w:color="auto" w:fill="auto"/>
          </w:tcPr>
          <w:p w:rsidR="00E97F07" w:rsidRPr="001C778F" w:rsidRDefault="00E97F07" w:rsidP="00E97F07">
            <w:pPr>
              <w:spacing w:before="40" w:after="40" w:line="220" w:lineRule="exact"/>
              <w:ind w:left="170"/>
              <w:rPr>
                <w:bCs/>
                <w:sz w:val="18"/>
                <w:lang w:val="es-ES_tradnl"/>
              </w:rPr>
            </w:pPr>
            <w:r w:rsidRPr="001C778F">
              <w:rPr>
                <w:bCs/>
                <w:sz w:val="18"/>
                <w:lang w:val="es-ES_tradnl"/>
              </w:rPr>
              <w:t>Neoplasmas</w:t>
            </w:r>
          </w:p>
        </w:tc>
        <w:tc>
          <w:tcPr>
            <w:tcW w:w="945" w:type="dxa"/>
            <w:shd w:val="clear" w:color="auto" w:fill="auto"/>
            <w:vAlign w:val="bottom"/>
          </w:tcPr>
          <w:p w:rsidR="00E97F07" w:rsidRPr="00B11B6E" w:rsidRDefault="00E97F07" w:rsidP="00E97F07">
            <w:pPr>
              <w:spacing w:before="40" w:after="40" w:line="220" w:lineRule="exact"/>
              <w:ind w:left="113"/>
              <w:jc w:val="right"/>
              <w:rPr>
                <w:b/>
                <w:bCs/>
                <w:sz w:val="18"/>
                <w:lang w:val="es-ES_tradnl"/>
              </w:rPr>
            </w:pPr>
            <w:r w:rsidRPr="00B11B6E">
              <w:rPr>
                <w:b/>
                <w:bCs/>
                <w:sz w:val="18"/>
                <w:lang w:val="es-ES_tradnl"/>
              </w:rPr>
              <w:t>185</w:t>
            </w:r>
            <w:r>
              <w:rPr>
                <w:b/>
                <w:bCs/>
                <w:sz w:val="18"/>
                <w:lang w:val="es-ES_tradnl"/>
              </w:rPr>
              <w:t>,</w:t>
            </w:r>
            <w:r w:rsidRPr="00B11B6E">
              <w:rPr>
                <w:b/>
                <w:bCs/>
                <w:sz w:val="18"/>
                <w:lang w:val="es-ES_tradnl"/>
              </w:rPr>
              <w:t>3</w:t>
            </w:r>
          </w:p>
        </w:tc>
        <w:tc>
          <w:tcPr>
            <w:tcW w:w="946" w:type="dxa"/>
            <w:shd w:val="clear" w:color="auto" w:fill="auto"/>
            <w:vAlign w:val="bottom"/>
          </w:tcPr>
          <w:p w:rsidR="00E97F07" w:rsidRPr="00B11B6E" w:rsidRDefault="00E97F07" w:rsidP="00E97F07">
            <w:pPr>
              <w:spacing w:before="40" w:after="40" w:line="220" w:lineRule="exact"/>
              <w:ind w:left="113"/>
              <w:jc w:val="right"/>
              <w:rPr>
                <w:b/>
                <w:bCs/>
                <w:sz w:val="18"/>
                <w:lang w:val="es-ES_tradnl"/>
              </w:rPr>
            </w:pPr>
            <w:r w:rsidRPr="00B11B6E">
              <w:rPr>
                <w:b/>
                <w:bCs/>
                <w:sz w:val="18"/>
                <w:lang w:val="es-ES_tradnl"/>
              </w:rPr>
              <w:t>176</w:t>
            </w:r>
            <w:r>
              <w:rPr>
                <w:b/>
                <w:bCs/>
                <w:sz w:val="18"/>
                <w:lang w:val="es-ES_tradnl"/>
              </w:rPr>
              <w:t>,</w:t>
            </w:r>
            <w:r w:rsidRPr="00B11B6E">
              <w:rPr>
                <w:b/>
                <w:bCs/>
                <w:sz w:val="18"/>
                <w:lang w:val="es-ES_tradnl"/>
              </w:rPr>
              <w:t>4</w:t>
            </w:r>
          </w:p>
        </w:tc>
        <w:tc>
          <w:tcPr>
            <w:tcW w:w="112"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p>
        </w:tc>
        <w:tc>
          <w:tcPr>
            <w:tcW w:w="929"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r w:rsidRPr="001C778F">
              <w:rPr>
                <w:bCs/>
                <w:sz w:val="18"/>
                <w:lang w:val="es-ES_tradnl"/>
              </w:rPr>
              <w:t>221</w:t>
            </w:r>
            <w:r>
              <w:rPr>
                <w:bCs/>
                <w:sz w:val="18"/>
                <w:lang w:val="es-ES_tradnl"/>
              </w:rPr>
              <w:t>,</w:t>
            </w:r>
            <w:r w:rsidRPr="001C778F">
              <w:rPr>
                <w:bCs/>
                <w:sz w:val="18"/>
                <w:lang w:val="es-ES_tradnl"/>
              </w:rPr>
              <w:t>4</w:t>
            </w:r>
          </w:p>
        </w:tc>
        <w:tc>
          <w:tcPr>
            <w:tcW w:w="929"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r w:rsidRPr="001C778F">
              <w:rPr>
                <w:bCs/>
                <w:sz w:val="18"/>
                <w:lang w:val="es-ES_tradnl"/>
              </w:rPr>
              <w:t>199</w:t>
            </w:r>
            <w:r>
              <w:rPr>
                <w:bCs/>
                <w:sz w:val="18"/>
                <w:lang w:val="es-ES_tradnl"/>
              </w:rPr>
              <w:t>,</w:t>
            </w:r>
            <w:r w:rsidRPr="001C778F">
              <w:rPr>
                <w:bCs/>
                <w:sz w:val="18"/>
                <w:lang w:val="es-ES_tradnl"/>
              </w:rPr>
              <w:t>4</w:t>
            </w:r>
          </w:p>
        </w:tc>
      </w:tr>
      <w:tr w:rsidR="00E97F07" w:rsidRPr="001C778F" w:rsidTr="00E97F07">
        <w:trPr>
          <w:trHeight w:val="240"/>
        </w:trPr>
        <w:tc>
          <w:tcPr>
            <w:tcW w:w="3509" w:type="dxa"/>
            <w:shd w:val="clear" w:color="auto" w:fill="auto"/>
          </w:tcPr>
          <w:p w:rsidR="00E97F07" w:rsidRPr="001C778F" w:rsidRDefault="00E97F07" w:rsidP="00E97F07">
            <w:pPr>
              <w:spacing w:before="40" w:after="40" w:line="220" w:lineRule="exact"/>
              <w:ind w:left="170"/>
              <w:rPr>
                <w:bCs/>
                <w:sz w:val="18"/>
                <w:lang w:val="es-ES_tradnl"/>
              </w:rPr>
            </w:pPr>
            <w:r w:rsidRPr="001C778F">
              <w:rPr>
                <w:bCs/>
                <w:sz w:val="18"/>
                <w:lang w:val="es-ES_tradnl"/>
              </w:rPr>
              <w:t>Enfermedades del sistema endocrino, trastornos de la alimentación y el metabolismo</w:t>
            </w:r>
          </w:p>
        </w:tc>
        <w:tc>
          <w:tcPr>
            <w:tcW w:w="945" w:type="dxa"/>
            <w:shd w:val="clear" w:color="auto" w:fill="auto"/>
            <w:vAlign w:val="bottom"/>
          </w:tcPr>
          <w:p w:rsidR="00E97F07" w:rsidRPr="00B11B6E" w:rsidRDefault="00E97F07" w:rsidP="00E97F07">
            <w:pPr>
              <w:spacing w:before="40" w:after="40" w:line="220" w:lineRule="exact"/>
              <w:ind w:left="113"/>
              <w:jc w:val="right"/>
              <w:rPr>
                <w:b/>
                <w:bCs/>
                <w:sz w:val="18"/>
                <w:lang w:val="es-ES_tradnl"/>
              </w:rPr>
            </w:pPr>
            <w:r w:rsidRPr="00B11B6E">
              <w:rPr>
                <w:b/>
                <w:bCs/>
                <w:sz w:val="18"/>
                <w:lang w:val="es-ES_tradnl"/>
              </w:rPr>
              <w:t>2 825</w:t>
            </w:r>
            <w:r>
              <w:rPr>
                <w:b/>
                <w:bCs/>
                <w:sz w:val="18"/>
                <w:lang w:val="es-ES_tradnl"/>
              </w:rPr>
              <w:t>,</w:t>
            </w:r>
            <w:r w:rsidRPr="00B11B6E">
              <w:rPr>
                <w:b/>
                <w:bCs/>
                <w:sz w:val="18"/>
                <w:lang w:val="es-ES_tradnl"/>
              </w:rPr>
              <w:t>7</w:t>
            </w:r>
          </w:p>
        </w:tc>
        <w:tc>
          <w:tcPr>
            <w:tcW w:w="946" w:type="dxa"/>
            <w:shd w:val="clear" w:color="auto" w:fill="auto"/>
            <w:vAlign w:val="bottom"/>
          </w:tcPr>
          <w:p w:rsidR="00E97F07" w:rsidRPr="00B11B6E" w:rsidRDefault="00E97F07" w:rsidP="00E97F07">
            <w:pPr>
              <w:spacing w:before="40" w:after="40" w:line="220" w:lineRule="exact"/>
              <w:ind w:left="113"/>
              <w:jc w:val="right"/>
              <w:rPr>
                <w:b/>
                <w:bCs/>
                <w:sz w:val="18"/>
                <w:lang w:val="es-ES_tradnl"/>
              </w:rPr>
            </w:pPr>
            <w:r w:rsidRPr="00B11B6E">
              <w:rPr>
                <w:b/>
                <w:bCs/>
                <w:sz w:val="18"/>
                <w:lang w:val="es-ES_tradnl"/>
              </w:rPr>
              <w:t>2 644</w:t>
            </w:r>
            <w:r>
              <w:rPr>
                <w:b/>
                <w:bCs/>
                <w:sz w:val="18"/>
                <w:lang w:val="es-ES_tradnl"/>
              </w:rPr>
              <w:t>,</w:t>
            </w:r>
            <w:r w:rsidRPr="00B11B6E">
              <w:rPr>
                <w:b/>
                <w:bCs/>
                <w:sz w:val="18"/>
                <w:lang w:val="es-ES_tradnl"/>
              </w:rPr>
              <w:t>7</w:t>
            </w:r>
          </w:p>
        </w:tc>
        <w:tc>
          <w:tcPr>
            <w:tcW w:w="112"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p>
        </w:tc>
        <w:tc>
          <w:tcPr>
            <w:tcW w:w="929"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r w:rsidRPr="001C778F">
              <w:rPr>
                <w:bCs/>
                <w:sz w:val="18"/>
                <w:lang w:val="es-ES_tradnl"/>
              </w:rPr>
              <w:t>3 570</w:t>
            </w:r>
            <w:r>
              <w:rPr>
                <w:bCs/>
                <w:sz w:val="18"/>
                <w:lang w:val="es-ES_tradnl"/>
              </w:rPr>
              <w:t>,</w:t>
            </w:r>
            <w:r w:rsidRPr="001C778F">
              <w:rPr>
                <w:bCs/>
                <w:sz w:val="18"/>
                <w:lang w:val="es-ES_tradnl"/>
              </w:rPr>
              <w:t>3</w:t>
            </w:r>
          </w:p>
        </w:tc>
        <w:tc>
          <w:tcPr>
            <w:tcW w:w="929"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r w:rsidRPr="001C778F">
              <w:rPr>
                <w:bCs/>
                <w:sz w:val="18"/>
                <w:lang w:val="es-ES_tradnl"/>
              </w:rPr>
              <w:t>3 236</w:t>
            </w:r>
            <w:r>
              <w:rPr>
                <w:bCs/>
                <w:sz w:val="18"/>
                <w:lang w:val="es-ES_tradnl"/>
              </w:rPr>
              <w:t>,</w:t>
            </w:r>
            <w:r w:rsidRPr="001C778F">
              <w:rPr>
                <w:bCs/>
                <w:sz w:val="18"/>
                <w:lang w:val="es-ES_tradnl"/>
              </w:rPr>
              <w:t>6</w:t>
            </w:r>
          </w:p>
        </w:tc>
      </w:tr>
      <w:tr w:rsidR="00E97F07" w:rsidRPr="001C778F" w:rsidTr="00E97F07">
        <w:trPr>
          <w:trHeight w:val="240"/>
        </w:trPr>
        <w:tc>
          <w:tcPr>
            <w:tcW w:w="3509" w:type="dxa"/>
            <w:shd w:val="clear" w:color="auto" w:fill="auto"/>
          </w:tcPr>
          <w:p w:rsidR="00E97F07" w:rsidRPr="001C778F" w:rsidRDefault="00E97F07" w:rsidP="00E97F07">
            <w:pPr>
              <w:spacing w:before="40" w:after="40" w:line="220" w:lineRule="exact"/>
              <w:ind w:left="170"/>
              <w:rPr>
                <w:bCs/>
                <w:sz w:val="18"/>
                <w:lang w:val="es-ES_tradnl"/>
              </w:rPr>
            </w:pPr>
            <w:r w:rsidRPr="001C778F">
              <w:rPr>
                <w:bCs/>
                <w:sz w:val="18"/>
                <w:lang w:val="es-ES_tradnl"/>
              </w:rPr>
              <w:t>Enfermedades hematológicas y de los órganos hematopoyéticos y determinados trastornos del sistema inmunológico</w:t>
            </w:r>
          </w:p>
        </w:tc>
        <w:tc>
          <w:tcPr>
            <w:tcW w:w="945" w:type="dxa"/>
            <w:shd w:val="clear" w:color="auto" w:fill="auto"/>
            <w:vAlign w:val="bottom"/>
          </w:tcPr>
          <w:p w:rsidR="00E97F07" w:rsidRPr="00B11B6E" w:rsidRDefault="00E97F07" w:rsidP="00E97F07">
            <w:pPr>
              <w:spacing w:before="40" w:after="40" w:line="220" w:lineRule="exact"/>
              <w:ind w:left="113"/>
              <w:jc w:val="right"/>
              <w:rPr>
                <w:b/>
                <w:bCs/>
                <w:sz w:val="18"/>
                <w:lang w:val="es-ES_tradnl"/>
              </w:rPr>
            </w:pPr>
            <w:r w:rsidRPr="00B11B6E">
              <w:rPr>
                <w:b/>
                <w:bCs/>
                <w:sz w:val="18"/>
                <w:lang w:val="es-ES_tradnl"/>
              </w:rPr>
              <w:t>8 253</w:t>
            </w:r>
            <w:r>
              <w:rPr>
                <w:b/>
                <w:bCs/>
                <w:sz w:val="18"/>
                <w:lang w:val="es-ES_tradnl"/>
              </w:rPr>
              <w:t>,</w:t>
            </w:r>
            <w:r w:rsidRPr="00B11B6E">
              <w:rPr>
                <w:b/>
                <w:bCs/>
                <w:sz w:val="18"/>
                <w:lang w:val="es-ES_tradnl"/>
              </w:rPr>
              <w:t>5</w:t>
            </w:r>
          </w:p>
        </w:tc>
        <w:tc>
          <w:tcPr>
            <w:tcW w:w="946" w:type="dxa"/>
            <w:shd w:val="clear" w:color="auto" w:fill="auto"/>
            <w:vAlign w:val="bottom"/>
          </w:tcPr>
          <w:p w:rsidR="00E97F07" w:rsidRPr="00B11B6E" w:rsidRDefault="00E97F07" w:rsidP="00E97F07">
            <w:pPr>
              <w:spacing w:before="40" w:after="40" w:line="220" w:lineRule="exact"/>
              <w:ind w:left="113"/>
              <w:jc w:val="right"/>
              <w:rPr>
                <w:b/>
                <w:bCs/>
                <w:sz w:val="18"/>
                <w:lang w:val="es-ES_tradnl"/>
              </w:rPr>
            </w:pPr>
            <w:r w:rsidRPr="00B11B6E">
              <w:rPr>
                <w:b/>
                <w:bCs/>
                <w:sz w:val="18"/>
                <w:lang w:val="es-ES_tradnl"/>
              </w:rPr>
              <w:t>8 555</w:t>
            </w:r>
            <w:r>
              <w:rPr>
                <w:b/>
                <w:bCs/>
                <w:sz w:val="18"/>
                <w:lang w:val="es-ES_tradnl"/>
              </w:rPr>
              <w:t>,</w:t>
            </w:r>
            <w:r w:rsidRPr="00B11B6E">
              <w:rPr>
                <w:b/>
                <w:bCs/>
                <w:sz w:val="18"/>
                <w:lang w:val="es-ES_tradnl"/>
              </w:rPr>
              <w:t>9</w:t>
            </w:r>
          </w:p>
        </w:tc>
        <w:tc>
          <w:tcPr>
            <w:tcW w:w="112"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p>
        </w:tc>
        <w:tc>
          <w:tcPr>
            <w:tcW w:w="929"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r w:rsidRPr="001C778F">
              <w:rPr>
                <w:bCs/>
                <w:sz w:val="18"/>
                <w:lang w:val="es-ES_tradnl"/>
              </w:rPr>
              <w:t>11 627</w:t>
            </w:r>
            <w:r>
              <w:rPr>
                <w:bCs/>
                <w:sz w:val="18"/>
                <w:lang w:val="es-ES_tradnl"/>
              </w:rPr>
              <w:t>,</w:t>
            </w:r>
            <w:r w:rsidRPr="001C778F">
              <w:rPr>
                <w:bCs/>
                <w:sz w:val="18"/>
                <w:lang w:val="es-ES_tradnl"/>
              </w:rPr>
              <w:t>4</w:t>
            </w:r>
          </w:p>
        </w:tc>
        <w:tc>
          <w:tcPr>
            <w:tcW w:w="929"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r w:rsidRPr="001C778F">
              <w:rPr>
                <w:bCs/>
                <w:sz w:val="18"/>
                <w:lang w:val="es-ES_tradnl"/>
              </w:rPr>
              <w:t>12 008</w:t>
            </w:r>
            <w:r>
              <w:rPr>
                <w:bCs/>
                <w:sz w:val="18"/>
                <w:lang w:val="es-ES_tradnl"/>
              </w:rPr>
              <w:t>,</w:t>
            </w:r>
            <w:r w:rsidRPr="001C778F">
              <w:rPr>
                <w:bCs/>
                <w:sz w:val="18"/>
                <w:lang w:val="es-ES_tradnl"/>
              </w:rPr>
              <w:t>3</w:t>
            </w:r>
          </w:p>
        </w:tc>
      </w:tr>
      <w:tr w:rsidR="00E97F07" w:rsidRPr="001C778F" w:rsidTr="00E97F07">
        <w:trPr>
          <w:trHeight w:val="240"/>
        </w:trPr>
        <w:tc>
          <w:tcPr>
            <w:tcW w:w="3509" w:type="dxa"/>
            <w:shd w:val="clear" w:color="auto" w:fill="auto"/>
          </w:tcPr>
          <w:p w:rsidR="00E97F07" w:rsidRPr="001C778F" w:rsidRDefault="00E97F07" w:rsidP="00E97F07">
            <w:pPr>
              <w:spacing w:before="40" w:after="40" w:line="220" w:lineRule="exact"/>
              <w:ind w:left="170"/>
              <w:rPr>
                <w:bCs/>
                <w:sz w:val="18"/>
                <w:lang w:val="es-ES_tradnl"/>
              </w:rPr>
            </w:pPr>
            <w:r w:rsidRPr="001C778F">
              <w:rPr>
                <w:bCs/>
                <w:sz w:val="18"/>
                <w:lang w:val="es-ES_tradnl"/>
              </w:rPr>
              <w:t>Trastornos mentales y de la conducta</w:t>
            </w:r>
          </w:p>
        </w:tc>
        <w:tc>
          <w:tcPr>
            <w:tcW w:w="945" w:type="dxa"/>
            <w:shd w:val="clear" w:color="auto" w:fill="auto"/>
            <w:vAlign w:val="bottom"/>
          </w:tcPr>
          <w:p w:rsidR="00E97F07" w:rsidRPr="00B11B6E" w:rsidRDefault="00E97F07" w:rsidP="00E97F07">
            <w:pPr>
              <w:spacing w:before="40" w:after="40" w:line="220" w:lineRule="exact"/>
              <w:ind w:left="113"/>
              <w:jc w:val="right"/>
              <w:rPr>
                <w:b/>
                <w:bCs/>
                <w:sz w:val="18"/>
                <w:lang w:val="es-ES_tradnl"/>
              </w:rPr>
            </w:pPr>
            <w:r w:rsidRPr="00B11B6E">
              <w:rPr>
                <w:b/>
                <w:bCs/>
                <w:sz w:val="18"/>
                <w:lang w:val="es-ES_tradnl"/>
              </w:rPr>
              <w:t>220</w:t>
            </w:r>
            <w:r>
              <w:rPr>
                <w:b/>
                <w:bCs/>
                <w:sz w:val="18"/>
                <w:lang w:val="es-ES_tradnl"/>
              </w:rPr>
              <w:t>,</w:t>
            </w:r>
            <w:r w:rsidRPr="00B11B6E">
              <w:rPr>
                <w:b/>
                <w:bCs/>
                <w:sz w:val="18"/>
                <w:lang w:val="es-ES_tradnl"/>
              </w:rPr>
              <w:t>5</w:t>
            </w:r>
          </w:p>
        </w:tc>
        <w:tc>
          <w:tcPr>
            <w:tcW w:w="946" w:type="dxa"/>
            <w:shd w:val="clear" w:color="auto" w:fill="auto"/>
            <w:vAlign w:val="bottom"/>
          </w:tcPr>
          <w:p w:rsidR="00E97F07" w:rsidRPr="00B11B6E" w:rsidRDefault="00E97F07" w:rsidP="00E97F07">
            <w:pPr>
              <w:spacing w:before="40" w:after="40" w:line="220" w:lineRule="exact"/>
              <w:ind w:left="113"/>
              <w:jc w:val="right"/>
              <w:rPr>
                <w:b/>
                <w:bCs/>
                <w:sz w:val="18"/>
                <w:lang w:val="es-ES_tradnl"/>
              </w:rPr>
            </w:pPr>
            <w:r w:rsidRPr="00B11B6E">
              <w:rPr>
                <w:b/>
                <w:bCs/>
                <w:sz w:val="18"/>
                <w:lang w:val="es-ES_tradnl"/>
              </w:rPr>
              <w:t>208</w:t>
            </w:r>
            <w:r>
              <w:rPr>
                <w:b/>
                <w:bCs/>
                <w:sz w:val="18"/>
                <w:lang w:val="es-ES_tradnl"/>
              </w:rPr>
              <w:t>,</w:t>
            </w:r>
            <w:r w:rsidRPr="00B11B6E">
              <w:rPr>
                <w:b/>
                <w:bCs/>
                <w:sz w:val="18"/>
                <w:lang w:val="es-ES_tradnl"/>
              </w:rPr>
              <w:t>1</w:t>
            </w:r>
          </w:p>
        </w:tc>
        <w:tc>
          <w:tcPr>
            <w:tcW w:w="112"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p>
        </w:tc>
        <w:tc>
          <w:tcPr>
            <w:tcW w:w="929"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r w:rsidRPr="001C778F">
              <w:rPr>
                <w:bCs/>
                <w:sz w:val="18"/>
                <w:lang w:val="es-ES_tradnl"/>
              </w:rPr>
              <w:t>122</w:t>
            </w:r>
            <w:r>
              <w:rPr>
                <w:bCs/>
                <w:sz w:val="18"/>
                <w:lang w:val="es-ES_tradnl"/>
              </w:rPr>
              <w:t>,</w:t>
            </w:r>
            <w:r w:rsidRPr="001C778F">
              <w:rPr>
                <w:bCs/>
                <w:sz w:val="18"/>
                <w:lang w:val="es-ES_tradnl"/>
              </w:rPr>
              <w:t>5</w:t>
            </w:r>
          </w:p>
        </w:tc>
        <w:tc>
          <w:tcPr>
            <w:tcW w:w="929"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r w:rsidRPr="001C778F">
              <w:rPr>
                <w:bCs/>
                <w:sz w:val="18"/>
                <w:lang w:val="es-ES_tradnl"/>
              </w:rPr>
              <w:t>114</w:t>
            </w:r>
            <w:r>
              <w:rPr>
                <w:bCs/>
                <w:sz w:val="18"/>
                <w:lang w:val="es-ES_tradnl"/>
              </w:rPr>
              <w:t>,</w:t>
            </w:r>
            <w:r w:rsidRPr="001C778F">
              <w:rPr>
                <w:bCs/>
                <w:sz w:val="18"/>
                <w:lang w:val="es-ES_tradnl"/>
              </w:rPr>
              <w:t>6</w:t>
            </w:r>
          </w:p>
        </w:tc>
      </w:tr>
      <w:tr w:rsidR="00E97F07" w:rsidRPr="001C778F" w:rsidTr="00E97F07">
        <w:trPr>
          <w:trHeight w:val="240"/>
        </w:trPr>
        <w:tc>
          <w:tcPr>
            <w:tcW w:w="3509" w:type="dxa"/>
            <w:shd w:val="clear" w:color="auto" w:fill="auto"/>
          </w:tcPr>
          <w:p w:rsidR="00E97F07" w:rsidRPr="001C778F" w:rsidRDefault="00E97F07" w:rsidP="00E97F07">
            <w:pPr>
              <w:spacing w:before="40" w:after="40" w:line="220" w:lineRule="exact"/>
              <w:ind w:left="170"/>
              <w:rPr>
                <w:bCs/>
                <w:sz w:val="18"/>
                <w:lang w:val="es-ES_tradnl"/>
              </w:rPr>
            </w:pPr>
            <w:r w:rsidRPr="001C778F">
              <w:rPr>
                <w:bCs/>
                <w:sz w:val="18"/>
                <w:lang w:val="es-ES_tradnl"/>
              </w:rPr>
              <w:t>Enfermedades del sistema nervioso</w:t>
            </w:r>
          </w:p>
        </w:tc>
        <w:tc>
          <w:tcPr>
            <w:tcW w:w="945" w:type="dxa"/>
            <w:shd w:val="clear" w:color="auto" w:fill="auto"/>
            <w:vAlign w:val="bottom"/>
          </w:tcPr>
          <w:p w:rsidR="00E97F07" w:rsidRPr="00B11B6E" w:rsidRDefault="00E97F07" w:rsidP="00E97F07">
            <w:pPr>
              <w:spacing w:before="40" w:after="40" w:line="220" w:lineRule="exact"/>
              <w:ind w:left="113"/>
              <w:jc w:val="right"/>
              <w:rPr>
                <w:b/>
                <w:bCs/>
                <w:sz w:val="18"/>
                <w:lang w:val="es-ES_tradnl"/>
              </w:rPr>
            </w:pPr>
            <w:r w:rsidRPr="00B11B6E">
              <w:rPr>
                <w:b/>
                <w:bCs/>
                <w:sz w:val="18"/>
                <w:lang w:val="es-ES_tradnl"/>
              </w:rPr>
              <w:t>1 877</w:t>
            </w:r>
            <w:r>
              <w:rPr>
                <w:b/>
                <w:bCs/>
                <w:sz w:val="18"/>
                <w:lang w:val="es-ES_tradnl"/>
              </w:rPr>
              <w:t>,</w:t>
            </w:r>
            <w:r w:rsidRPr="00B11B6E">
              <w:rPr>
                <w:b/>
                <w:bCs/>
                <w:sz w:val="18"/>
                <w:lang w:val="es-ES_tradnl"/>
              </w:rPr>
              <w:t>6</w:t>
            </w:r>
          </w:p>
        </w:tc>
        <w:tc>
          <w:tcPr>
            <w:tcW w:w="946" w:type="dxa"/>
            <w:shd w:val="clear" w:color="auto" w:fill="auto"/>
            <w:vAlign w:val="bottom"/>
          </w:tcPr>
          <w:p w:rsidR="00E97F07" w:rsidRPr="00B11B6E" w:rsidRDefault="00E97F07" w:rsidP="00E97F07">
            <w:pPr>
              <w:spacing w:before="40" w:after="40" w:line="220" w:lineRule="exact"/>
              <w:ind w:left="113"/>
              <w:jc w:val="right"/>
              <w:rPr>
                <w:b/>
                <w:bCs/>
                <w:sz w:val="18"/>
                <w:lang w:val="es-ES_tradnl"/>
              </w:rPr>
            </w:pPr>
            <w:r w:rsidRPr="00B11B6E">
              <w:rPr>
                <w:b/>
                <w:bCs/>
                <w:sz w:val="18"/>
                <w:lang w:val="es-ES_tradnl"/>
              </w:rPr>
              <w:t>1 807</w:t>
            </w:r>
            <w:r>
              <w:rPr>
                <w:b/>
                <w:bCs/>
                <w:sz w:val="18"/>
                <w:lang w:val="es-ES_tradnl"/>
              </w:rPr>
              <w:t>,</w:t>
            </w:r>
            <w:r w:rsidRPr="00B11B6E">
              <w:rPr>
                <w:b/>
                <w:bCs/>
                <w:sz w:val="18"/>
                <w:lang w:val="es-ES_tradnl"/>
              </w:rPr>
              <w:t>2</w:t>
            </w:r>
          </w:p>
        </w:tc>
        <w:tc>
          <w:tcPr>
            <w:tcW w:w="112"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p>
        </w:tc>
        <w:tc>
          <w:tcPr>
            <w:tcW w:w="929"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r w:rsidRPr="001C778F">
              <w:rPr>
                <w:bCs/>
                <w:sz w:val="18"/>
                <w:lang w:val="es-ES_tradnl"/>
              </w:rPr>
              <w:t>1 864</w:t>
            </w:r>
            <w:r>
              <w:rPr>
                <w:bCs/>
                <w:sz w:val="18"/>
                <w:lang w:val="es-ES_tradnl"/>
              </w:rPr>
              <w:t>,</w:t>
            </w:r>
            <w:r w:rsidRPr="001C778F">
              <w:rPr>
                <w:bCs/>
                <w:sz w:val="18"/>
                <w:lang w:val="es-ES_tradnl"/>
              </w:rPr>
              <w:t>7</w:t>
            </w:r>
          </w:p>
        </w:tc>
        <w:tc>
          <w:tcPr>
            <w:tcW w:w="929"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r w:rsidRPr="001C778F">
              <w:rPr>
                <w:bCs/>
                <w:sz w:val="18"/>
                <w:lang w:val="es-ES_tradnl"/>
              </w:rPr>
              <w:t>1 824</w:t>
            </w:r>
            <w:r>
              <w:rPr>
                <w:bCs/>
                <w:sz w:val="18"/>
                <w:lang w:val="es-ES_tradnl"/>
              </w:rPr>
              <w:t>,</w:t>
            </w:r>
            <w:r w:rsidRPr="001C778F">
              <w:rPr>
                <w:bCs/>
                <w:sz w:val="18"/>
                <w:lang w:val="es-ES_tradnl"/>
              </w:rPr>
              <w:t>7</w:t>
            </w:r>
          </w:p>
        </w:tc>
      </w:tr>
      <w:tr w:rsidR="00E97F07" w:rsidRPr="001C778F" w:rsidTr="00E97F07">
        <w:trPr>
          <w:trHeight w:val="240"/>
        </w:trPr>
        <w:tc>
          <w:tcPr>
            <w:tcW w:w="3509" w:type="dxa"/>
            <w:shd w:val="clear" w:color="auto" w:fill="auto"/>
          </w:tcPr>
          <w:p w:rsidR="00E97F07" w:rsidRPr="001C778F" w:rsidRDefault="00E97F07" w:rsidP="00E97F07">
            <w:pPr>
              <w:spacing w:before="40" w:after="40" w:line="220" w:lineRule="exact"/>
              <w:ind w:left="170"/>
              <w:rPr>
                <w:bCs/>
                <w:sz w:val="18"/>
                <w:lang w:val="es-ES_tradnl"/>
              </w:rPr>
            </w:pPr>
            <w:r w:rsidRPr="001C778F">
              <w:rPr>
                <w:bCs/>
                <w:sz w:val="18"/>
                <w:lang w:val="es-ES_tradnl"/>
              </w:rPr>
              <w:t>Enfermedades y trastornos oculares</w:t>
            </w:r>
          </w:p>
        </w:tc>
        <w:tc>
          <w:tcPr>
            <w:tcW w:w="945" w:type="dxa"/>
            <w:shd w:val="clear" w:color="auto" w:fill="auto"/>
            <w:vAlign w:val="bottom"/>
          </w:tcPr>
          <w:p w:rsidR="00E97F07" w:rsidRPr="00B11B6E" w:rsidRDefault="00E97F07" w:rsidP="00E97F07">
            <w:pPr>
              <w:spacing w:before="40" w:after="40" w:line="220" w:lineRule="exact"/>
              <w:ind w:left="113"/>
              <w:jc w:val="right"/>
              <w:rPr>
                <w:b/>
                <w:bCs/>
                <w:sz w:val="18"/>
                <w:lang w:val="es-ES_tradnl"/>
              </w:rPr>
            </w:pPr>
            <w:r w:rsidRPr="00B11B6E">
              <w:rPr>
                <w:b/>
                <w:bCs/>
                <w:sz w:val="18"/>
                <w:lang w:val="es-ES_tradnl"/>
              </w:rPr>
              <w:t>1 342</w:t>
            </w:r>
            <w:r>
              <w:rPr>
                <w:b/>
                <w:bCs/>
                <w:sz w:val="18"/>
                <w:lang w:val="es-ES_tradnl"/>
              </w:rPr>
              <w:t>,</w:t>
            </w:r>
            <w:r w:rsidRPr="00B11B6E">
              <w:rPr>
                <w:b/>
                <w:bCs/>
                <w:sz w:val="18"/>
                <w:lang w:val="es-ES_tradnl"/>
              </w:rPr>
              <w:t>5</w:t>
            </w:r>
          </w:p>
        </w:tc>
        <w:tc>
          <w:tcPr>
            <w:tcW w:w="946" w:type="dxa"/>
            <w:shd w:val="clear" w:color="auto" w:fill="auto"/>
            <w:vAlign w:val="bottom"/>
          </w:tcPr>
          <w:p w:rsidR="00E97F07" w:rsidRPr="00B11B6E" w:rsidRDefault="00E97F07" w:rsidP="00E97F07">
            <w:pPr>
              <w:spacing w:before="40" w:after="40" w:line="220" w:lineRule="exact"/>
              <w:ind w:left="113"/>
              <w:jc w:val="right"/>
              <w:rPr>
                <w:b/>
                <w:bCs/>
                <w:sz w:val="18"/>
                <w:lang w:val="es-ES_tradnl"/>
              </w:rPr>
            </w:pPr>
            <w:r w:rsidRPr="00B11B6E">
              <w:rPr>
                <w:b/>
                <w:bCs/>
                <w:sz w:val="18"/>
                <w:lang w:val="es-ES_tradnl"/>
              </w:rPr>
              <w:t>1 376</w:t>
            </w:r>
            <w:r>
              <w:rPr>
                <w:b/>
                <w:bCs/>
                <w:sz w:val="18"/>
                <w:lang w:val="es-ES_tradnl"/>
              </w:rPr>
              <w:t>,</w:t>
            </w:r>
            <w:r w:rsidRPr="00B11B6E">
              <w:rPr>
                <w:b/>
                <w:bCs/>
                <w:sz w:val="18"/>
                <w:lang w:val="es-ES_tradnl"/>
              </w:rPr>
              <w:t>4</w:t>
            </w:r>
          </w:p>
        </w:tc>
        <w:tc>
          <w:tcPr>
            <w:tcW w:w="112"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p>
        </w:tc>
        <w:tc>
          <w:tcPr>
            <w:tcW w:w="929"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r w:rsidRPr="001C778F">
              <w:rPr>
                <w:bCs/>
                <w:sz w:val="18"/>
                <w:lang w:val="es-ES_tradnl"/>
              </w:rPr>
              <w:t>1 378</w:t>
            </w:r>
            <w:r>
              <w:rPr>
                <w:bCs/>
                <w:sz w:val="18"/>
                <w:lang w:val="es-ES_tradnl"/>
              </w:rPr>
              <w:t>,</w:t>
            </w:r>
            <w:r w:rsidRPr="001C778F">
              <w:rPr>
                <w:bCs/>
                <w:sz w:val="18"/>
                <w:lang w:val="es-ES_tradnl"/>
              </w:rPr>
              <w:t>5</w:t>
            </w:r>
          </w:p>
        </w:tc>
        <w:tc>
          <w:tcPr>
            <w:tcW w:w="929"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r w:rsidRPr="001C778F">
              <w:rPr>
                <w:bCs/>
                <w:sz w:val="18"/>
                <w:lang w:val="es-ES_tradnl"/>
              </w:rPr>
              <w:t>1 422</w:t>
            </w:r>
            <w:r>
              <w:rPr>
                <w:bCs/>
                <w:sz w:val="18"/>
                <w:lang w:val="es-ES_tradnl"/>
              </w:rPr>
              <w:t>,</w:t>
            </w:r>
            <w:r w:rsidRPr="001C778F">
              <w:rPr>
                <w:bCs/>
                <w:sz w:val="18"/>
                <w:lang w:val="es-ES_tradnl"/>
              </w:rPr>
              <w:t>4</w:t>
            </w:r>
          </w:p>
        </w:tc>
      </w:tr>
      <w:tr w:rsidR="00E97F07" w:rsidRPr="001C778F" w:rsidTr="00E97F07">
        <w:trPr>
          <w:trHeight w:val="240"/>
        </w:trPr>
        <w:tc>
          <w:tcPr>
            <w:tcW w:w="3509" w:type="dxa"/>
            <w:shd w:val="clear" w:color="auto" w:fill="auto"/>
          </w:tcPr>
          <w:p w:rsidR="00E97F07" w:rsidRPr="001C778F" w:rsidRDefault="00E97F07" w:rsidP="00E97F07">
            <w:pPr>
              <w:spacing w:before="40" w:after="40" w:line="220" w:lineRule="exact"/>
              <w:ind w:left="170"/>
              <w:rPr>
                <w:bCs/>
                <w:sz w:val="18"/>
                <w:lang w:val="es-ES_tradnl"/>
              </w:rPr>
            </w:pPr>
            <w:r w:rsidRPr="001C778F">
              <w:rPr>
                <w:bCs/>
                <w:sz w:val="18"/>
                <w:lang w:val="es-ES_tradnl"/>
              </w:rPr>
              <w:t>Enfermedades óticas y de la apófisis mastoide</w:t>
            </w:r>
          </w:p>
        </w:tc>
        <w:tc>
          <w:tcPr>
            <w:tcW w:w="945" w:type="dxa"/>
            <w:shd w:val="clear" w:color="auto" w:fill="auto"/>
            <w:vAlign w:val="bottom"/>
          </w:tcPr>
          <w:p w:rsidR="00E97F07" w:rsidRPr="00B11B6E" w:rsidRDefault="00E97F07" w:rsidP="00E97F07">
            <w:pPr>
              <w:spacing w:before="40" w:after="40" w:line="220" w:lineRule="exact"/>
              <w:ind w:left="113"/>
              <w:jc w:val="right"/>
              <w:rPr>
                <w:b/>
                <w:bCs/>
                <w:sz w:val="18"/>
                <w:lang w:val="es-ES_tradnl"/>
              </w:rPr>
            </w:pPr>
            <w:r w:rsidRPr="00B11B6E">
              <w:rPr>
                <w:b/>
                <w:bCs/>
                <w:sz w:val="18"/>
                <w:lang w:val="es-ES_tradnl"/>
              </w:rPr>
              <w:t>1 145</w:t>
            </w:r>
            <w:r>
              <w:rPr>
                <w:b/>
                <w:bCs/>
                <w:sz w:val="18"/>
                <w:lang w:val="es-ES_tradnl"/>
              </w:rPr>
              <w:t>,</w:t>
            </w:r>
            <w:r w:rsidRPr="00B11B6E">
              <w:rPr>
                <w:b/>
                <w:bCs/>
                <w:sz w:val="18"/>
                <w:lang w:val="es-ES_tradnl"/>
              </w:rPr>
              <w:t>3</w:t>
            </w:r>
          </w:p>
        </w:tc>
        <w:tc>
          <w:tcPr>
            <w:tcW w:w="946" w:type="dxa"/>
            <w:shd w:val="clear" w:color="auto" w:fill="auto"/>
            <w:vAlign w:val="bottom"/>
          </w:tcPr>
          <w:p w:rsidR="00E97F07" w:rsidRPr="00B11B6E" w:rsidRDefault="00E97F07" w:rsidP="00E97F07">
            <w:pPr>
              <w:spacing w:before="40" w:after="40" w:line="220" w:lineRule="exact"/>
              <w:ind w:left="113"/>
              <w:jc w:val="right"/>
              <w:rPr>
                <w:b/>
                <w:bCs/>
                <w:sz w:val="18"/>
                <w:lang w:val="es-ES_tradnl"/>
              </w:rPr>
            </w:pPr>
            <w:r w:rsidRPr="00B11B6E">
              <w:rPr>
                <w:b/>
                <w:bCs/>
                <w:sz w:val="18"/>
                <w:lang w:val="es-ES_tradnl"/>
              </w:rPr>
              <w:t>1 240</w:t>
            </w:r>
            <w:r>
              <w:rPr>
                <w:b/>
                <w:bCs/>
                <w:sz w:val="18"/>
                <w:lang w:val="es-ES_tradnl"/>
              </w:rPr>
              <w:t>,</w:t>
            </w:r>
            <w:r w:rsidRPr="00B11B6E">
              <w:rPr>
                <w:b/>
                <w:bCs/>
                <w:sz w:val="18"/>
                <w:lang w:val="es-ES_tradnl"/>
              </w:rPr>
              <w:t>4</w:t>
            </w:r>
          </w:p>
        </w:tc>
        <w:tc>
          <w:tcPr>
            <w:tcW w:w="112"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p>
        </w:tc>
        <w:tc>
          <w:tcPr>
            <w:tcW w:w="929"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r w:rsidRPr="001C778F">
              <w:rPr>
                <w:bCs/>
                <w:sz w:val="18"/>
                <w:lang w:val="es-ES_tradnl"/>
              </w:rPr>
              <w:t>1 158</w:t>
            </w:r>
            <w:r>
              <w:rPr>
                <w:bCs/>
                <w:sz w:val="18"/>
                <w:lang w:val="es-ES_tradnl"/>
              </w:rPr>
              <w:t>,</w:t>
            </w:r>
            <w:r w:rsidRPr="001C778F">
              <w:rPr>
                <w:bCs/>
                <w:sz w:val="18"/>
                <w:lang w:val="es-ES_tradnl"/>
              </w:rPr>
              <w:t>5</w:t>
            </w:r>
          </w:p>
        </w:tc>
        <w:tc>
          <w:tcPr>
            <w:tcW w:w="929"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r w:rsidRPr="001C778F">
              <w:rPr>
                <w:bCs/>
                <w:sz w:val="18"/>
                <w:lang w:val="es-ES_tradnl"/>
              </w:rPr>
              <w:t>1 264</w:t>
            </w:r>
            <w:r>
              <w:rPr>
                <w:bCs/>
                <w:sz w:val="18"/>
                <w:lang w:val="es-ES_tradnl"/>
              </w:rPr>
              <w:t>,</w:t>
            </w:r>
            <w:r w:rsidRPr="001C778F">
              <w:rPr>
                <w:bCs/>
                <w:sz w:val="18"/>
                <w:lang w:val="es-ES_tradnl"/>
              </w:rPr>
              <w:t>1</w:t>
            </w:r>
          </w:p>
        </w:tc>
      </w:tr>
      <w:tr w:rsidR="00E97F07" w:rsidRPr="001C778F" w:rsidTr="00E97F07">
        <w:trPr>
          <w:trHeight w:val="240"/>
        </w:trPr>
        <w:tc>
          <w:tcPr>
            <w:tcW w:w="3509" w:type="dxa"/>
            <w:shd w:val="clear" w:color="auto" w:fill="auto"/>
          </w:tcPr>
          <w:p w:rsidR="00E97F07" w:rsidRPr="001C778F" w:rsidRDefault="00E97F07" w:rsidP="00E97F07">
            <w:pPr>
              <w:spacing w:before="40" w:after="40" w:line="220" w:lineRule="exact"/>
              <w:ind w:left="170"/>
              <w:rPr>
                <w:bCs/>
                <w:sz w:val="18"/>
                <w:lang w:val="es-ES_tradnl"/>
              </w:rPr>
            </w:pPr>
            <w:r w:rsidRPr="001C778F">
              <w:rPr>
                <w:bCs/>
                <w:sz w:val="18"/>
                <w:lang w:val="es-ES_tradnl"/>
              </w:rPr>
              <w:t>Enfermedades del sistema circulatorio</w:t>
            </w:r>
          </w:p>
        </w:tc>
        <w:tc>
          <w:tcPr>
            <w:tcW w:w="945" w:type="dxa"/>
            <w:shd w:val="clear" w:color="auto" w:fill="auto"/>
            <w:vAlign w:val="bottom"/>
          </w:tcPr>
          <w:p w:rsidR="00E97F07" w:rsidRPr="00B11B6E" w:rsidRDefault="00E97F07" w:rsidP="00E97F07">
            <w:pPr>
              <w:spacing w:before="40" w:after="40" w:line="220" w:lineRule="exact"/>
              <w:ind w:left="113"/>
              <w:jc w:val="right"/>
              <w:rPr>
                <w:b/>
                <w:bCs/>
                <w:sz w:val="18"/>
                <w:lang w:val="es-ES_tradnl"/>
              </w:rPr>
            </w:pPr>
            <w:r w:rsidRPr="00B11B6E">
              <w:rPr>
                <w:b/>
                <w:bCs/>
                <w:sz w:val="18"/>
                <w:lang w:val="es-ES_tradnl"/>
              </w:rPr>
              <w:t>1 451</w:t>
            </w:r>
            <w:r>
              <w:rPr>
                <w:b/>
                <w:bCs/>
                <w:sz w:val="18"/>
                <w:lang w:val="es-ES_tradnl"/>
              </w:rPr>
              <w:t>,</w:t>
            </w:r>
            <w:r w:rsidRPr="00B11B6E">
              <w:rPr>
                <w:b/>
                <w:bCs/>
                <w:sz w:val="18"/>
                <w:lang w:val="es-ES_tradnl"/>
              </w:rPr>
              <w:t>4</w:t>
            </w:r>
          </w:p>
        </w:tc>
        <w:tc>
          <w:tcPr>
            <w:tcW w:w="946" w:type="dxa"/>
            <w:shd w:val="clear" w:color="auto" w:fill="auto"/>
            <w:vAlign w:val="bottom"/>
          </w:tcPr>
          <w:p w:rsidR="00E97F07" w:rsidRPr="00B11B6E" w:rsidRDefault="00E97F07" w:rsidP="00E97F07">
            <w:pPr>
              <w:spacing w:before="40" w:after="40" w:line="220" w:lineRule="exact"/>
              <w:ind w:left="113"/>
              <w:jc w:val="right"/>
              <w:rPr>
                <w:b/>
                <w:bCs/>
                <w:sz w:val="18"/>
                <w:lang w:val="es-ES_tradnl"/>
              </w:rPr>
            </w:pPr>
            <w:r w:rsidRPr="00B11B6E">
              <w:rPr>
                <w:b/>
                <w:bCs/>
                <w:sz w:val="18"/>
                <w:lang w:val="es-ES_tradnl"/>
              </w:rPr>
              <w:t>1 541</w:t>
            </w:r>
            <w:r>
              <w:rPr>
                <w:b/>
                <w:bCs/>
                <w:sz w:val="18"/>
                <w:lang w:val="es-ES_tradnl"/>
              </w:rPr>
              <w:t>,</w:t>
            </w:r>
            <w:r w:rsidRPr="00B11B6E">
              <w:rPr>
                <w:b/>
                <w:bCs/>
                <w:sz w:val="18"/>
                <w:lang w:val="es-ES_tradnl"/>
              </w:rPr>
              <w:t>8</w:t>
            </w:r>
          </w:p>
        </w:tc>
        <w:tc>
          <w:tcPr>
            <w:tcW w:w="112"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p>
        </w:tc>
        <w:tc>
          <w:tcPr>
            <w:tcW w:w="929"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r w:rsidRPr="001C778F">
              <w:rPr>
                <w:bCs/>
                <w:sz w:val="18"/>
                <w:lang w:val="es-ES_tradnl"/>
              </w:rPr>
              <w:t>1 438</w:t>
            </w:r>
            <w:r>
              <w:rPr>
                <w:bCs/>
                <w:sz w:val="18"/>
                <w:lang w:val="es-ES_tradnl"/>
              </w:rPr>
              <w:t>,</w:t>
            </w:r>
            <w:r w:rsidRPr="001C778F">
              <w:rPr>
                <w:bCs/>
                <w:sz w:val="18"/>
                <w:lang w:val="es-ES_tradnl"/>
              </w:rPr>
              <w:t>5</w:t>
            </w:r>
          </w:p>
        </w:tc>
        <w:tc>
          <w:tcPr>
            <w:tcW w:w="929"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r w:rsidRPr="001C778F">
              <w:rPr>
                <w:bCs/>
                <w:sz w:val="18"/>
                <w:lang w:val="es-ES_tradnl"/>
              </w:rPr>
              <w:t>1 528</w:t>
            </w:r>
            <w:r>
              <w:rPr>
                <w:bCs/>
                <w:sz w:val="18"/>
                <w:lang w:val="es-ES_tradnl"/>
              </w:rPr>
              <w:t>,</w:t>
            </w:r>
            <w:r w:rsidRPr="001C778F">
              <w:rPr>
                <w:bCs/>
                <w:sz w:val="18"/>
                <w:lang w:val="es-ES_tradnl"/>
              </w:rPr>
              <w:t>8</w:t>
            </w:r>
          </w:p>
        </w:tc>
      </w:tr>
      <w:tr w:rsidR="00E97F07" w:rsidRPr="001C778F" w:rsidTr="00E97F07">
        <w:trPr>
          <w:trHeight w:val="240"/>
        </w:trPr>
        <w:tc>
          <w:tcPr>
            <w:tcW w:w="3509" w:type="dxa"/>
            <w:shd w:val="clear" w:color="auto" w:fill="auto"/>
          </w:tcPr>
          <w:p w:rsidR="00E97F07" w:rsidRPr="001C778F" w:rsidRDefault="00E97F07" w:rsidP="00E97F07">
            <w:pPr>
              <w:spacing w:before="40" w:after="40" w:line="220" w:lineRule="exact"/>
              <w:ind w:left="170"/>
              <w:rPr>
                <w:bCs/>
                <w:sz w:val="18"/>
                <w:lang w:val="es-ES_tradnl"/>
              </w:rPr>
            </w:pPr>
            <w:r w:rsidRPr="001C778F">
              <w:rPr>
                <w:bCs/>
                <w:sz w:val="18"/>
                <w:lang w:val="es-ES_tradnl"/>
              </w:rPr>
              <w:t>Enfermedades de los órganos respiratorios</w:t>
            </w:r>
          </w:p>
        </w:tc>
        <w:tc>
          <w:tcPr>
            <w:tcW w:w="945" w:type="dxa"/>
            <w:shd w:val="clear" w:color="auto" w:fill="auto"/>
            <w:vAlign w:val="bottom"/>
          </w:tcPr>
          <w:p w:rsidR="00E97F07" w:rsidRPr="00B11B6E" w:rsidRDefault="00E97F07" w:rsidP="00E97F07">
            <w:pPr>
              <w:spacing w:before="40" w:after="40" w:line="220" w:lineRule="exact"/>
              <w:ind w:left="113"/>
              <w:jc w:val="right"/>
              <w:rPr>
                <w:b/>
                <w:bCs/>
                <w:sz w:val="18"/>
                <w:lang w:val="es-ES_tradnl"/>
              </w:rPr>
            </w:pPr>
            <w:r w:rsidRPr="00B11B6E">
              <w:rPr>
                <w:b/>
                <w:bCs/>
                <w:sz w:val="18"/>
                <w:lang w:val="es-ES_tradnl"/>
              </w:rPr>
              <w:t>12 000</w:t>
            </w:r>
            <w:r>
              <w:rPr>
                <w:b/>
                <w:bCs/>
                <w:sz w:val="18"/>
                <w:lang w:val="es-ES_tradnl"/>
              </w:rPr>
              <w:t>,</w:t>
            </w:r>
            <w:r w:rsidRPr="00B11B6E">
              <w:rPr>
                <w:b/>
                <w:bCs/>
                <w:sz w:val="18"/>
                <w:lang w:val="es-ES_tradnl"/>
              </w:rPr>
              <w:t>2</w:t>
            </w:r>
          </w:p>
        </w:tc>
        <w:tc>
          <w:tcPr>
            <w:tcW w:w="946" w:type="dxa"/>
            <w:shd w:val="clear" w:color="auto" w:fill="auto"/>
            <w:vAlign w:val="bottom"/>
          </w:tcPr>
          <w:p w:rsidR="00E97F07" w:rsidRPr="00B11B6E" w:rsidRDefault="00E97F07" w:rsidP="00E97F07">
            <w:pPr>
              <w:spacing w:before="40" w:after="40" w:line="220" w:lineRule="exact"/>
              <w:ind w:left="113"/>
              <w:jc w:val="right"/>
              <w:rPr>
                <w:b/>
                <w:bCs/>
                <w:sz w:val="18"/>
                <w:lang w:val="es-ES_tradnl"/>
              </w:rPr>
            </w:pPr>
            <w:r w:rsidRPr="00B11B6E">
              <w:rPr>
                <w:b/>
                <w:bCs/>
                <w:sz w:val="18"/>
                <w:lang w:val="es-ES_tradnl"/>
              </w:rPr>
              <w:t>11 990</w:t>
            </w:r>
            <w:r>
              <w:rPr>
                <w:b/>
                <w:bCs/>
                <w:sz w:val="18"/>
                <w:lang w:val="es-ES_tradnl"/>
              </w:rPr>
              <w:t>,</w:t>
            </w:r>
            <w:r w:rsidRPr="00B11B6E">
              <w:rPr>
                <w:b/>
                <w:bCs/>
                <w:sz w:val="18"/>
                <w:lang w:val="es-ES_tradnl"/>
              </w:rPr>
              <w:t>2</w:t>
            </w:r>
          </w:p>
        </w:tc>
        <w:tc>
          <w:tcPr>
            <w:tcW w:w="112"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p>
        </w:tc>
        <w:tc>
          <w:tcPr>
            <w:tcW w:w="929"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r w:rsidRPr="001C778F">
              <w:rPr>
                <w:bCs/>
                <w:sz w:val="18"/>
                <w:lang w:val="es-ES_tradnl"/>
              </w:rPr>
              <w:t>12 820</w:t>
            </w:r>
            <w:r>
              <w:rPr>
                <w:bCs/>
                <w:sz w:val="18"/>
                <w:lang w:val="es-ES_tradnl"/>
              </w:rPr>
              <w:t>,</w:t>
            </w:r>
            <w:r w:rsidRPr="001C778F">
              <w:rPr>
                <w:bCs/>
                <w:sz w:val="18"/>
                <w:lang w:val="es-ES_tradnl"/>
              </w:rPr>
              <w:t>1</w:t>
            </w:r>
          </w:p>
        </w:tc>
        <w:tc>
          <w:tcPr>
            <w:tcW w:w="929"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r w:rsidRPr="001C778F">
              <w:rPr>
                <w:bCs/>
                <w:sz w:val="18"/>
                <w:lang w:val="es-ES_tradnl"/>
              </w:rPr>
              <w:t>12 371</w:t>
            </w:r>
            <w:r>
              <w:rPr>
                <w:bCs/>
                <w:sz w:val="18"/>
                <w:lang w:val="es-ES_tradnl"/>
              </w:rPr>
              <w:t>,</w:t>
            </w:r>
            <w:r w:rsidRPr="001C778F">
              <w:rPr>
                <w:bCs/>
                <w:sz w:val="18"/>
                <w:lang w:val="es-ES_tradnl"/>
              </w:rPr>
              <w:t>5</w:t>
            </w:r>
          </w:p>
        </w:tc>
      </w:tr>
      <w:tr w:rsidR="00E97F07" w:rsidRPr="001C778F" w:rsidTr="00E97F07">
        <w:trPr>
          <w:trHeight w:val="240"/>
        </w:trPr>
        <w:tc>
          <w:tcPr>
            <w:tcW w:w="3509" w:type="dxa"/>
            <w:shd w:val="clear" w:color="auto" w:fill="auto"/>
          </w:tcPr>
          <w:p w:rsidR="00E97F07" w:rsidRPr="001C778F" w:rsidRDefault="00E97F07" w:rsidP="00E97F07">
            <w:pPr>
              <w:spacing w:before="40" w:after="40" w:line="220" w:lineRule="exact"/>
              <w:ind w:left="170"/>
              <w:rPr>
                <w:bCs/>
                <w:sz w:val="18"/>
                <w:lang w:val="es-ES_tradnl"/>
              </w:rPr>
            </w:pPr>
            <w:r w:rsidRPr="001C778F">
              <w:rPr>
                <w:bCs/>
                <w:sz w:val="18"/>
                <w:lang w:val="es-ES_tradnl"/>
              </w:rPr>
              <w:t>Enfermedades del sistema digestivo</w:t>
            </w:r>
          </w:p>
        </w:tc>
        <w:tc>
          <w:tcPr>
            <w:tcW w:w="945" w:type="dxa"/>
            <w:shd w:val="clear" w:color="auto" w:fill="auto"/>
            <w:vAlign w:val="bottom"/>
          </w:tcPr>
          <w:p w:rsidR="00E97F07" w:rsidRPr="00B11B6E" w:rsidRDefault="00E97F07" w:rsidP="00E97F07">
            <w:pPr>
              <w:spacing w:before="40" w:after="40" w:line="220" w:lineRule="exact"/>
              <w:ind w:left="113"/>
              <w:jc w:val="right"/>
              <w:rPr>
                <w:b/>
                <w:bCs/>
                <w:sz w:val="18"/>
                <w:lang w:val="es-ES_tradnl"/>
              </w:rPr>
            </w:pPr>
            <w:r w:rsidRPr="00B11B6E">
              <w:rPr>
                <w:b/>
                <w:bCs/>
                <w:sz w:val="18"/>
                <w:lang w:val="es-ES_tradnl"/>
              </w:rPr>
              <w:t>5 944</w:t>
            </w:r>
            <w:r>
              <w:rPr>
                <w:b/>
                <w:bCs/>
                <w:sz w:val="18"/>
                <w:lang w:val="es-ES_tradnl"/>
              </w:rPr>
              <w:t>,</w:t>
            </w:r>
            <w:r w:rsidRPr="00B11B6E">
              <w:rPr>
                <w:b/>
                <w:bCs/>
                <w:sz w:val="18"/>
                <w:lang w:val="es-ES_tradnl"/>
              </w:rPr>
              <w:t>9</w:t>
            </w:r>
          </w:p>
        </w:tc>
        <w:tc>
          <w:tcPr>
            <w:tcW w:w="946" w:type="dxa"/>
            <w:shd w:val="clear" w:color="auto" w:fill="auto"/>
            <w:vAlign w:val="bottom"/>
          </w:tcPr>
          <w:p w:rsidR="00E97F07" w:rsidRPr="00B11B6E" w:rsidRDefault="00E97F07" w:rsidP="00E97F07">
            <w:pPr>
              <w:spacing w:before="40" w:after="40" w:line="220" w:lineRule="exact"/>
              <w:ind w:left="113"/>
              <w:jc w:val="right"/>
              <w:rPr>
                <w:b/>
                <w:bCs/>
                <w:sz w:val="18"/>
                <w:lang w:val="es-ES_tradnl"/>
              </w:rPr>
            </w:pPr>
            <w:r w:rsidRPr="00B11B6E">
              <w:rPr>
                <w:b/>
                <w:bCs/>
                <w:sz w:val="18"/>
                <w:lang w:val="es-ES_tradnl"/>
              </w:rPr>
              <w:t>5 759</w:t>
            </w:r>
            <w:r>
              <w:rPr>
                <w:b/>
                <w:bCs/>
                <w:sz w:val="18"/>
                <w:lang w:val="es-ES_tradnl"/>
              </w:rPr>
              <w:t>,</w:t>
            </w:r>
            <w:r w:rsidRPr="00B11B6E">
              <w:rPr>
                <w:b/>
                <w:bCs/>
                <w:sz w:val="18"/>
                <w:lang w:val="es-ES_tradnl"/>
              </w:rPr>
              <w:t>8</w:t>
            </w:r>
          </w:p>
        </w:tc>
        <w:tc>
          <w:tcPr>
            <w:tcW w:w="112"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p>
        </w:tc>
        <w:tc>
          <w:tcPr>
            <w:tcW w:w="929"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r w:rsidRPr="001C778F">
              <w:rPr>
                <w:bCs/>
                <w:sz w:val="18"/>
                <w:lang w:val="es-ES_tradnl"/>
              </w:rPr>
              <w:t>6 304</w:t>
            </w:r>
            <w:r>
              <w:rPr>
                <w:bCs/>
                <w:sz w:val="18"/>
                <w:lang w:val="es-ES_tradnl"/>
              </w:rPr>
              <w:t>,</w:t>
            </w:r>
            <w:r w:rsidRPr="001C778F">
              <w:rPr>
                <w:bCs/>
                <w:sz w:val="18"/>
                <w:lang w:val="es-ES_tradnl"/>
              </w:rPr>
              <w:t>4</w:t>
            </w:r>
          </w:p>
        </w:tc>
        <w:tc>
          <w:tcPr>
            <w:tcW w:w="929"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r w:rsidRPr="001C778F">
              <w:rPr>
                <w:bCs/>
                <w:sz w:val="18"/>
                <w:lang w:val="es-ES_tradnl"/>
              </w:rPr>
              <w:t>6 168</w:t>
            </w:r>
            <w:r>
              <w:rPr>
                <w:bCs/>
                <w:sz w:val="18"/>
                <w:lang w:val="es-ES_tradnl"/>
              </w:rPr>
              <w:t>,</w:t>
            </w:r>
            <w:r w:rsidRPr="001C778F">
              <w:rPr>
                <w:bCs/>
                <w:sz w:val="18"/>
                <w:lang w:val="es-ES_tradnl"/>
              </w:rPr>
              <w:t>5</w:t>
            </w:r>
          </w:p>
        </w:tc>
      </w:tr>
      <w:tr w:rsidR="00E97F07" w:rsidRPr="001C778F" w:rsidTr="00E97F07">
        <w:trPr>
          <w:trHeight w:val="240"/>
        </w:trPr>
        <w:tc>
          <w:tcPr>
            <w:tcW w:w="3509" w:type="dxa"/>
            <w:shd w:val="clear" w:color="auto" w:fill="auto"/>
          </w:tcPr>
          <w:p w:rsidR="00E97F07" w:rsidRPr="001C778F" w:rsidRDefault="00E97F07" w:rsidP="00E97F07">
            <w:pPr>
              <w:spacing w:before="40" w:after="40" w:line="220" w:lineRule="exact"/>
              <w:ind w:left="170"/>
              <w:rPr>
                <w:bCs/>
                <w:sz w:val="18"/>
                <w:lang w:val="es-ES_tradnl"/>
              </w:rPr>
            </w:pPr>
            <w:r>
              <w:rPr>
                <w:bCs/>
                <w:sz w:val="18"/>
                <w:lang w:val="es-ES_tradnl"/>
              </w:rPr>
              <w:t>Enfermedades del sistema genito</w:t>
            </w:r>
            <w:r w:rsidRPr="001C778F">
              <w:rPr>
                <w:bCs/>
                <w:sz w:val="18"/>
                <w:lang w:val="es-ES_tradnl"/>
              </w:rPr>
              <w:t>urinario</w:t>
            </w:r>
          </w:p>
        </w:tc>
        <w:tc>
          <w:tcPr>
            <w:tcW w:w="945" w:type="dxa"/>
            <w:shd w:val="clear" w:color="auto" w:fill="auto"/>
            <w:vAlign w:val="bottom"/>
          </w:tcPr>
          <w:p w:rsidR="00E97F07" w:rsidRPr="00B11B6E" w:rsidRDefault="00E97F07" w:rsidP="00E97F07">
            <w:pPr>
              <w:spacing w:before="40" w:after="40" w:line="220" w:lineRule="exact"/>
              <w:ind w:left="113"/>
              <w:jc w:val="right"/>
              <w:rPr>
                <w:b/>
                <w:bCs/>
                <w:sz w:val="18"/>
                <w:lang w:val="es-ES_tradnl"/>
              </w:rPr>
            </w:pPr>
            <w:r w:rsidRPr="00B11B6E">
              <w:rPr>
                <w:b/>
                <w:bCs/>
                <w:sz w:val="18"/>
                <w:lang w:val="es-ES_tradnl"/>
              </w:rPr>
              <w:t>2 554</w:t>
            </w:r>
            <w:r>
              <w:rPr>
                <w:b/>
                <w:bCs/>
                <w:sz w:val="18"/>
                <w:lang w:val="es-ES_tradnl"/>
              </w:rPr>
              <w:t>,</w:t>
            </w:r>
            <w:r w:rsidRPr="00B11B6E">
              <w:rPr>
                <w:b/>
                <w:bCs/>
                <w:sz w:val="18"/>
                <w:lang w:val="es-ES_tradnl"/>
              </w:rPr>
              <w:t>0</w:t>
            </w:r>
          </w:p>
        </w:tc>
        <w:tc>
          <w:tcPr>
            <w:tcW w:w="946" w:type="dxa"/>
            <w:shd w:val="clear" w:color="auto" w:fill="auto"/>
            <w:vAlign w:val="bottom"/>
          </w:tcPr>
          <w:p w:rsidR="00E97F07" w:rsidRPr="00B11B6E" w:rsidRDefault="00E97F07" w:rsidP="00E97F07">
            <w:pPr>
              <w:spacing w:before="40" w:after="40" w:line="220" w:lineRule="exact"/>
              <w:ind w:left="113"/>
              <w:jc w:val="right"/>
              <w:rPr>
                <w:b/>
                <w:bCs/>
                <w:sz w:val="18"/>
                <w:lang w:val="es-ES_tradnl"/>
              </w:rPr>
            </w:pPr>
            <w:r w:rsidRPr="00B11B6E">
              <w:rPr>
                <w:b/>
                <w:bCs/>
                <w:sz w:val="18"/>
                <w:lang w:val="es-ES_tradnl"/>
              </w:rPr>
              <w:t>2 662</w:t>
            </w:r>
            <w:r>
              <w:rPr>
                <w:b/>
                <w:bCs/>
                <w:sz w:val="18"/>
                <w:lang w:val="es-ES_tradnl"/>
              </w:rPr>
              <w:t>,</w:t>
            </w:r>
            <w:r w:rsidRPr="00B11B6E">
              <w:rPr>
                <w:b/>
                <w:bCs/>
                <w:sz w:val="18"/>
                <w:lang w:val="es-ES_tradnl"/>
              </w:rPr>
              <w:t>2</w:t>
            </w:r>
          </w:p>
        </w:tc>
        <w:tc>
          <w:tcPr>
            <w:tcW w:w="112"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p>
        </w:tc>
        <w:tc>
          <w:tcPr>
            <w:tcW w:w="929"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r w:rsidRPr="001C778F">
              <w:rPr>
                <w:bCs/>
                <w:sz w:val="18"/>
                <w:lang w:val="es-ES_tradnl"/>
              </w:rPr>
              <w:t>3 352</w:t>
            </w:r>
            <w:r>
              <w:rPr>
                <w:bCs/>
                <w:sz w:val="18"/>
                <w:lang w:val="es-ES_tradnl"/>
              </w:rPr>
              <w:t>,</w:t>
            </w:r>
            <w:r w:rsidRPr="001C778F">
              <w:rPr>
                <w:bCs/>
                <w:sz w:val="18"/>
                <w:lang w:val="es-ES_tradnl"/>
              </w:rPr>
              <w:t>0</w:t>
            </w:r>
          </w:p>
        </w:tc>
        <w:tc>
          <w:tcPr>
            <w:tcW w:w="929"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r w:rsidRPr="001C778F">
              <w:rPr>
                <w:bCs/>
                <w:sz w:val="18"/>
                <w:lang w:val="es-ES_tradnl"/>
              </w:rPr>
              <w:t>3 525</w:t>
            </w:r>
            <w:r>
              <w:rPr>
                <w:bCs/>
                <w:sz w:val="18"/>
                <w:lang w:val="es-ES_tradnl"/>
              </w:rPr>
              <w:t>,</w:t>
            </w:r>
            <w:r w:rsidRPr="001C778F">
              <w:rPr>
                <w:bCs/>
                <w:sz w:val="18"/>
                <w:lang w:val="es-ES_tradnl"/>
              </w:rPr>
              <w:t>6</w:t>
            </w:r>
          </w:p>
        </w:tc>
      </w:tr>
      <w:tr w:rsidR="00E97F07" w:rsidRPr="001C778F" w:rsidTr="00E97F07">
        <w:trPr>
          <w:trHeight w:val="240"/>
        </w:trPr>
        <w:tc>
          <w:tcPr>
            <w:tcW w:w="3509" w:type="dxa"/>
            <w:shd w:val="clear" w:color="auto" w:fill="auto"/>
          </w:tcPr>
          <w:p w:rsidR="00E97F07" w:rsidRPr="001C778F" w:rsidRDefault="00E97F07" w:rsidP="00E97F07">
            <w:pPr>
              <w:spacing w:before="40" w:after="40" w:line="220" w:lineRule="exact"/>
              <w:ind w:left="170"/>
              <w:rPr>
                <w:bCs/>
                <w:sz w:val="18"/>
                <w:lang w:val="es-ES_tradnl"/>
              </w:rPr>
            </w:pPr>
            <w:r w:rsidRPr="001C778F">
              <w:rPr>
                <w:bCs/>
                <w:sz w:val="18"/>
                <w:lang w:val="es-ES_tradnl"/>
              </w:rPr>
              <w:t>Enfermedades de la piel y la epidermis</w:t>
            </w:r>
          </w:p>
        </w:tc>
        <w:tc>
          <w:tcPr>
            <w:tcW w:w="945" w:type="dxa"/>
            <w:shd w:val="clear" w:color="auto" w:fill="auto"/>
            <w:vAlign w:val="bottom"/>
          </w:tcPr>
          <w:p w:rsidR="00E97F07" w:rsidRPr="00B11B6E" w:rsidRDefault="00E97F07" w:rsidP="00E97F07">
            <w:pPr>
              <w:spacing w:before="40" w:after="40" w:line="220" w:lineRule="exact"/>
              <w:ind w:left="113"/>
              <w:jc w:val="right"/>
              <w:rPr>
                <w:b/>
                <w:bCs/>
                <w:sz w:val="18"/>
                <w:lang w:val="es-ES_tradnl"/>
              </w:rPr>
            </w:pPr>
            <w:r w:rsidRPr="00B11B6E">
              <w:rPr>
                <w:b/>
                <w:bCs/>
                <w:sz w:val="18"/>
                <w:lang w:val="es-ES_tradnl"/>
              </w:rPr>
              <w:t>2 115</w:t>
            </w:r>
            <w:r>
              <w:rPr>
                <w:b/>
                <w:bCs/>
                <w:sz w:val="18"/>
                <w:lang w:val="es-ES_tradnl"/>
              </w:rPr>
              <w:t>,</w:t>
            </w:r>
            <w:r w:rsidRPr="00B11B6E">
              <w:rPr>
                <w:b/>
                <w:bCs/>
                <w:sz w:val="18"/>
                <w:lang w:val="es-ES_tradnl"/>
              </w:rPr>
              <w:t>6</w:t>
            </w:r>
          </w:p>
        </w:tc>
        <w:tc>
          <w:tcPr>
            <w:tcW w:w="946" w:type="dxa"/>
            <w:shd w:val="clear" w:color="auto" w:fill="auto"/>
            <w:vAlign w:val="bottom"/>
          </w:tcPr>
          <w:p w:rsidR="00E97F07" w:rsidRPr="00B11B6E" w:rsidRDefault="00E97F07" w:rsidP="00E97F07">
            <w:pPr>
              <w:spacing w:before="40" w:after="40" w:line="220" w:lineRule="exact"/>
              <w:ind w:left="113"/>
              <w:jc w:val="right"/>
              <w:rPr>
                <w:b/>
                <w:bCs/>
                <w:sz w:val="18"/>
                <w:lang w:val="es-ES_tradnl"/>
              </w:rPr>
            </w:pPr>
            <w:r w:rsidRPr="00B11B6E">
              <w:rPr>
                <w:b/>
                <w:bCs/>
                <w:sz w:val="18"/>
                <w:lang w:val="es-ES_tradnl"/>
              </w:rPr>
              <w:t>2 219</w:t>
            </w:r>
            <w:r>
              <w:rPr>
                <w:b/>
                <w:bCs/>
                <w:sz w:val="18"/>
                <w:lang w:val="es-ES_tradnl"/>
              </w:rPr>
              <w:t>,</w:t>
            </w:r>
            <w:r w:rsidRPr="00B11B6E">
              <w:rPr>
                <w:b/>
                <w:bCs/>
                <w:sz w:val="18"/>
                <w:lang w:val="es-ES_tradnl"/>
              </w:rPr>
              <w:t>6</w:t>
            </w:r>
          </w:p>
        </w:tc>
        <w:tc>
          <w:tcPr>
            <w:tcW w:w="112"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p>
        </w:tc>
        <w:tc>
          <w:tcPr>
            <w:tcW w:w="929"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r w:rsidRPr="001C778F">
              <w:rPr>
                <w:bCs/>
                <w:sz w:val="18"/>
                <w:lang w:val="es-ES_tradnl"/>
              </w:rPr>
              <w:t>2 117</w:t>
            </w:r>
            <w:r>
              <w:rPr>
                <w:bCs/>
                <w:sz w:val="18"/>
                <w:lang w:val="es-ES_tradnl"/>
              </w:rPr>
              <w:t>,</w:t>
            </w:r>
            <w:r w:rsidRPr="001C778F">
              <w:rPr>
                <w:bCs/>
                <w:sz w:val="18"/>
                <w:lang w:val="es-ES_tradnl"/>
              </w:rPr>
              <w:t>1</w:t>
            </w:r>
          </w:p>
        </w:tc>
        <w:tc>
          <w:tcPr>
            <w:tcW w:w="929"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r w:rsidRPr="001C778F">
              <w:rPr>
                <w:bCs/>
                <w:sz w:val="18"/>
                <w:lang w:val="es-ES_tradnl"/>
              </w:rPr>
              <w:t>2 188</w:t>
            </w:r>
            <w:r>
              <w:rPr>
                <w:bCs/>
                <w:sz w:val="18"/>
                <w:lang w:val="es-ES_tradnl"/>
              </w:rPr>
              <w:t>,</w:t>
            </w:r>
            <w:r w:rsidRPr="001C778F">
              <w:rPr>
                <w:bCs/>
                <w:sz w:val="18"/>
                <w:lang w:val="es-ES_tradnl"/>
              </w:rPr>
              <w:t>2</w:t>
            </w:r>
          </w:p>
        </w:tc>
      </w:tr>
      <w:tr w:rsidR="00E97F07" w:rsidRPr="001C778F" w:rsidTr="00E97F07">
        <w:trPr>
          <w:trHeight w:val="240"/>
        </w:trPr>
        <w:tc>
          <w:tcPr>
            <w:tcW w:w="3509" w:type="dxa"/>
            <w:shd w:val="clear" w:color="auto" w:fill="auto"/>
          </w:tcPr>
          <w:p w:rsidR="00E97F07" w:rsidRPr="001C778F" w:rsidRDefault="00E97F07" w:rsidP="00E97F07">
            <w:pPr>
              <w:spacing w:before="40" w:after="40" w:line="220" w:lineRule="exact"/>
              <w:ind w:left="170"/>
              <w:rPr>
                <w:bCs/>
                <w:sz w:val="18"/>
                <w:lang w:val="es-ES_tradnl"/>
              </w:rPr>
            </w:pPr>
            <w:r w:rsidRPr="001C778F">
              <w:rPr>
                <w:bCs/>
                <w:sz w:val="18"/>
                <w:lang w:val="es-ES_tradnl"/>
              </w:rPr>
              <w:t>Enfermedades del sistema osteomioarticular y del tejido conjuntivo</w:t>
            </w:r>
          </w:p>
        </w:tc>
        <w:tc>
          <w:tcPr>
            <w:tcW w:w="945" w:type="dxa"/>
            <w:shd w:val="clear" w:color="auto" w:fill="auto"/>
            <w:vAlign w:val="bottom"/>
          </w:tcPr>
          <w:p w:rsidR="00E97F07" w:rsidRPr="00B11B6E" w:rsidRDefault="00E97F07" w:rsidP="00E97F07">
            <w:pPr>
              <w:spacing w:before="40" w:after="40" w:line="220" w:lineRule="exact"/>
              <w:ind w:left="113"/>
              <w:jc w:val="right"/>
              <w:rPr>
                <w:b/>
                <w:bCs/>
                <w:sz w:val="18"/>
                <w:lang w:val="es-ES_tradnl"/>
              </w:rPr>
            </w:pPr>
            <w:r w:rsidRPr="00B11B6E">
              <w:rPr>
                <w:b/>
                <w:bCs/>
                <w:sz w:val="18"/>
                <w:lang w:val="es-ES_tradnl"/>
              </w:rPr>
              <w:t>833</w:t>
            </w:r>
            <w:r>
              <w:rPr>
                <w:b/>
                <w:bCs/>
                <w:sz w:val="18"/>
                <w:lang w:val="es-ES_tradnl"/>
              </w:rPr>
              <w:t>,</w:t>
            </w:r>
            <w:r w:rsidRPr="00B11B6E">
              <w:rPr>
                <w:b/>
                <w:bCs/>
                <w:sz w:val="18"/>
                <w:lang w:val="es-ES_tradnl"/>
              </w:rPr>
              <w:t>9</w:t>
            </w:r>
          </w:p>
        </w:tc>
        <w:tc>
          <w:tcPr>
            <w:tcW w:w="946" w:type="dxa"/>
            <w:shd w:val="clear" w:color="auto" w:fill="auto"/>
            <w:vAlign w:val="bottom"/>
          </w:tcPr>
          <w:p w:rsidR="00E97F07" w:rsidRPr="00B11B6E" w:rsidRDefault="00E97F07" w:rsidP="00E97F07">
            <w:pPr>
              <w:spacing w:before="40" w:after="40" w:line="220" w:lineRule="exact"/>
              <w:ind w:left="113"/>
              <w:jc w:val="right"/>
              <w:rPr>
                <w:b/>
                <w:bCs/>
                <w:sz w:val="18"/>
                <w:lang w:val="es-ES_tradnl"/>
              </w:rPr>
            </w:pPr>
            <w:r w:rsidRPr="00B11B6E">
              <w:rPr>
                <w:b/>
                <w:bCs/>
                <w:sz w:val="18"/>
                <w:lang w:val="es-ES_tradnl"/>
              </w:rPr>
              <w:t>878</w:t>
            </w:r>
            <w:r>
              <w:rPr>
                <w:b/>
                <w:bCs/>
                <w:sz w:val="18"/>
                <w:lang w:val="es-ES_tradnl"/>
              </w:rPr>
              <w:t>,</w:t>
            </w:r>
            <w:r w:rsidRPr="00B11B6E">
              <w:rPr>
                <w:b/>
                <w:bCs/>
                <w:sz w:val="18"/>
                <w:lang w:val="es-ES_tradnl"/>
              </w:rPr>
              <w:t>0</w:t>
            </w:r>
          </w:p>
        </w:tc>
        <w:tc>
          <w:tcPr>
            <w:tcW w:w="112"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p>
        </w:tc>
        <w:tc>
          <w:tcPr>
            <w:tcW w:w="929"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r w:rsidRPr="001C778F">
              <w:rPr>
                <w:bCs/>
                <w:sz w:val="18"/>
                <w:lang w:val="es-ES_tradnl"/>
              </w:rPr>
              <w:t>842</w:t>
            </w:r>
            <w:r>
              <w:rPr>
                <w:bCs/>
                <w:sz w:val="18"/>
                <w:lang w:val="es-ES_tradnl"/>
              </w:rPr>
              <w:t>,</w:t>
            </w:r>
            <w:r w:rsidRPr="001C778F">
              <w:rPr>
                <w:bCs/>
                <w:sz w:val="18"/>
                <w:lang w:val="es-ES_tradnl"/>
              </w:rPr>
              <w:t>1</w:t>
            </w:r>
          </w:p>
        </w:tc>
        <w:tc>
          <w:tcPr>
            <w:tcW w:w="929"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r w:rsidRPr="001C778F">
              <w:rPr>
                <w:bCs/>
                <w:sz w:val="18"/>
                <w:lang w:val="es-ES_tradnl"/>
              </w:rPr>
              <w:t>836</w:t>
            </w:r>
            <w:r>
              <w:rPr>
                <w:bCs/>
                <w:sz w:val="18"/>
                <w:lang w:val="es-ES_tradnl"/>
              </w:rPr>
              <w:t>,</w:t>
            </w:r>
            <w:r w:rsidRPr="001C778F">
              <w:rPr>
                <w:bCs/>
                <w:sz w:val="18"/>
                <w:lang w:val="es-ES_tradnl"/>
              </w:rPr>
              <w:t>6</w:t>
            </w:r>
          </w:p>
        </w:tc>
      </w:tr>
      <w:tr w:rsidR="00E97F07" w:rsidRPr="001C778F" w:rsidTr="00E97F07">
        <w:trPr>
          <w:trHeight w:val="240"/>
        </w:trPr>
        <w:tc>
          <w:tcPr>
            <w:tcW w:w="3509" w:type="dxa"/>
            <w:shd w:val="clear" w:color="auto" w:fill="auto"/>
          </w:tcPr>
          <w:p w:rsidR="00E97F07" w:rsidRPr="001C778F" w:rsidRDefault="00E97F07" w:rsidP="00E97F07">
            <w:pPr>
              <w:spacing w:before="40" w:after="40" w:line="220" w:lineRule="exact"/>
              <w:ind w:left="170"/>
              <w:rPr>
                <w:bCs/>
                <w:sz w:val="18"/>
                <w:lang w:val="es-ES_tradnl"/>
              </w:rPr>
            </w:pPr>
            <w:r w:rsidRPr="001C778F">
              <w:rPr>
                <w:bCs/>
                <w:sz w:val="18"/>
                <w:lang w:val="es-ES_tradnl"/>
              </w:rPr>
              <w:t>Anomalías congénitas (defectos del desarrollo), deformidades y trastornos genéticos</w:t>
            </w:r>
          </w:p>
        </w:tc>
        <w:tc>
          <w:tcPr>
            <w:tcW w:w="945" w:type="dxa"/>
            <w:shd w:val="clear" w:color="auto" w:fill="auto"/>
            <w:vAlign w:val="bottom"/>
          </w:tcPr>
          <w:p w:rsidR="00E97F07" w:rsidRPr="00B11B6E" w:rsidRDefault="00E97F07" w:rsidP="00E97F07">
            <w:pPr>
              <w:spacing w:before="40" w:after="40" w:line="220" w:lineRule="exact"/>
              <w:ind w:left="113"/>
              <w:jc w:val="right"/>
              <w:rPr>
                <w:b/>
                <w:bCs/>
                <w:sz w:val="18"/>
                <w:lang w:val="es-ES_tradnl"/>
              </w:rPr>
            </w:pPr>
            <w:r w:rsidRPr="00B11B6E">
              <w:rPr>
                <w:b/>
                <w:bCs/>
                <w:sz w:val="18"/>
                <w:lang w:val="es-ES_tradnl"/>
              </w:rPr>
              <w:t>57</w:t>
            </w:r>
            <w:r>
              <w:rPr>
                <w:b/>
                <w:bCs/>
                <w:sz w:val="18"/>
                <w:lang w:val="es-ES_tradnl"/>
              </w:rPr>
              <w:t>,</w:t>
            </w:r>
            <w:r w:rsidRPr="00B11B6E">
              <w:rPr>
                <w:b/>
                <w:bCs/>
                <w:sz w:val="18"/>
                <w:lang w:val="es-ES_tradnl"/>
              </w:rPr>
              <w:t>7</w:t>
            </w:r>
          </w:p>
        </w:tc>
        <w:tc>
          <w:tcPr>
            <w:tcW w:w="946" w:type="dxa"/>
            <w:shd w:val="clear" w:color="auto" w:fill="auto"/>
            <w:vAlign w:val="bottom"/>
          </w:tcPr>
          <w:p w:rsidR="00E97F07" w:rsidRPr="00B11B6E" w:rsidRDefault="00E97F07" w:rsidP="00E97F07">
            <w:pPr>
              <w:spacing w:before="40" w:after="40" w:line="220" w:lineRule="exact"/>
              <w:ind w:left="113"/>
              <w:jc w:val="right"/>
              <w:rPr>
                <w:b/>
                <w:bCs/>
                <w:sz w:val="18"/>
                <w:lang w:val="es-ES_tradnl"/>
              </w:rPr>
            </w:pPr>
            <w:r w:rsidRPr="00B11B6E">
              <w:rPr>
                <w:b/>
                <w:bCs/>
                <w:sz w:val="18"/>
                <w:lang w:val="es-ES_tradnl"/>
              </w:rPr>
              <w:t>56</w:t>
            </w:r>
            <w:r>
              <w:rPr>
                <w:b/>
                <w:bCs/>
                <w:sz w:val="18"/>
                <w:lang w:val="es-ES_tradnl"/>
              </w:rPr>
              <w:t>,</w:t>
            </w:r>
            <w:r w:rsidRPr="00B11B6E">
              <w:rPr>
                <w:b/>
                <w:bCs/>
                <w:sz w:val="18"/>
                <w:lang w:val="es-ES_tradnl"/>
              </w:rPr>
              <w:t>1</w:t>
            </w:r>
          </w:p>
        </w:tc>
        <w:tc>
          <w:tcPr>
            <w:tcW w:w="112"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p>
        </w:tc>
        <w:tc>
          <w:tcPr>
            <w:tcW w:w="929"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r w:rsidRPr="001C778F">
              <w:rPr>
                <w:bCs/>
                <w:sz w:val="18"/>
                <w:lang w:val="es-ES_tradnl"/>
              </w:rPr>
              <w:t>58</w:t>
            </w:r>
            <w:r>
              <w:rPr>
                <w:bCs/>
                <w:sz w:val="18"/>
                <w:lang w:val="es-ES_tradnl"/>
              </w:rPr>
              <w:t>,</w:t>
            </w:r>
            <w:r w:rsidRPr="001C778F">
              <w:rPr>
                <w:bCs/>
                <w:sz w:val="18"/>
                <w:lang w:val="es-ES_tradnl"/>
              </w:rPr>
              <w:t>2</w:t>
            </w:r>
          </w:p>
        </w:tc>
        <w:tc>
          <w:tcPr>
            <w:tcW w:w="929"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r w:rsidRPr="001C778F">
              <w:rPr>
                <w:bCs/>
                <w:sz w:val="18"/>
                <w:lang w:val="es-ES_tradnl"/>
              </w:rPr>
              <w:t>54</w:t>
            </w:r>
            <w:r>
              <w:rPr>
                <w:bCs/>
                <w:sz w:val="18"/>
                <w:lang w:val="es-ES_tradnl"/>
              </w:rPr>
              <w:t>,</w:t>
            </w:r>
            <w:r w:rsidRPr="001C778F">
              <w:rPr>
                <w:bCs/>
                <w:sz w:val="18"/>
                <w:lang w:val="es-ES_tradnl"/>
              </w:rPr>
              <w:t>5</w:t>
            </w:r>
          </w:p>
        </w:tc>
      </w:tr>
      <w:tr w:rsidR="00E97F07" w:rsidRPr="001C778F" w:rsidTr="00E97F07">
        <w:trPr>
          <w:trHeight w:val="240"/>
        </w:trPr>
        <w:tc>
          <w:tcPr>
            <w:tcW w:w="3509" w:type="dxa"/>
            <w:shd w:val="clear" w:color="auto" w:fill="auto"/>
          </w:tcPr>
          <w:p w:rsidR="00E97F07" w:rsidRPr="001C778F" w:rsidRDefault="00E97F07" w:rsidP="00E97F07">
            <w:pPr>
              <w:spacing w:before="40" w:after="40" w:line="220" w:lineRule="exact"/>
              <w:ind w:left="170"/>
              <w:rPr>
                <w:bCs/>
                <w:sz w:val="18"/>
                <w:lang w:val="es-ES_tradnl"/>
              </w:rPr>
            </w:pPr>
            <w:r w:rsidRPr="001C778F">
              <w:rPr>
                <w:bCs/>
                <w:sz w:val="18"/>
                <w:lang w:val="es-ES_tradnl"/>
              </w:rPr>
              <w:t>Síntomas, indicios y desviaciones de la norma, detectados en ensayos clínicos y de laboratorio, que no están clasificados en otros epígrafes</w:t>
            </w:r>
          </w:p>
        </w:tc>
        <w:tc>
          <w:tcPr>
            <w:tcW w:w="945" w:type="dxa"/>
            <w:shd w:val="clear" w:color="auto" w:fill="auto"/>
            <w:vAlign w:val="bottom"/>
          </w:tcPr>
          <w:p w:rsidR="00E97F07" w:rsidRPr="00B11B6E" w:rsidRDefault="00E97F07" w:rsidP="00E97F07">
            <w:pPr>
              <w:spacing w:before="40" w:after="40" w:line="220" w:lineRule="exact"/>
              <w:ind w:left="113"/>
              <w:jc w:val="right"/>
              <w:rPr>
                <w:b/>
                <w:bCs/>
                <w:sz w:val="18"/>
                <w:lang w:val="es-ES_tradnl"/>
              </w:rPr>
            </w:pPr>
            <w:r w:rsidRPr="00B11B6E">
              <w:rPr>
                <w:b/>
                <w:bCs/>
                <w:sz w:val="18"/>
                <w:lang w:val="es-ES_tradnl"/>
              </w:rPr>
              <w:t>125</w:t>
            </w:r>
            <w:r>
              <w:rPr>
                <w:b/>
                <w:bCs/>
                <w:sz w:val="18"/>
                <w:lang w:val="es-ES_tradnl"/>
              </w:rPr>
              <w:t>,</w:t>
            </w:r>
            <w:r w:rsidRPr="00B11B6E">
              <w:rPr>
                <w:b/>
                <w:bCs/>
                <w:sz w:val="18"/>
                <w:lang w:val="es-ES_tradnl"/>
              </w:rPr>
              <w:t>3</w:t>
            </w:r>
          </w:p>
        </w:tc>
        <w:tc>
          <w:tcPr>
            <w:tcW w:w="946" w:type="dxa"/>
            <w:shd w:val="clear" w:color="auto" w:fill="auto"/>
            <w:vAlign w:val="bottom"/>
          </w:tcPr>
          <w:p w:rsidR="00E97F07" w:rsidRPr="00B11B6E" w:rsidRDefault="00E97F07" w:rsidP="00E97F07">
            <w:pPr>
              <w:spacing w:before="40" w:after="40" w:line="220" w:lineRule="exact"/>
              <w:ind w:left="113"/>
              <w:jc w:val="right"/>
              <w:rPr>
                <w:b/>
                <w:bCs/>
                <w:sz w:val="18"/>
                <w:lang w:val="es-ES_tradnl"/>
              </w:rPr>
            </w:pPr>
            <w:r w:rsidRPr="00B11B6E">
              <w:rPr>
                <w:b/>
                <w:bCs/>
                <w:sz w:val="18"/>
                <w:lang w:val="es-ES_tradnl"/>
              </w:rPr>
              <w:t>116</w:t>
            </w:r>
            <w:r>
              <w:rPr>
                <w:b/>
                <w:bCs/>
                <w:sz w:val="18"/>
                <w:lang w:val="es-ES_tradnl"/>
              </w:rPr>
              <w:t>,</w:t>
            </w:r>
            <w:r w:rsidRPr="00B11B6E">
              <w:rPr>
                <w:b/>
                <w:bCs/>
                <w:sz w:val="18"/>
                <w:lang w:val="es-ES_tradnl"/>
              </w:rPr>
              <w:t>0</w:t>
            </w:r>
          </w:p>
        </w:tc>
        <w:tc>
          <w:tcPr>
            <w:tcW w:w="112"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p>
        </w:tc>
        <w:tc>
          <w:tcPr>
            <w:tcW w:w="929"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r w:rsidRPr="001C778F">
              <w:rPr>
                <w:bCs/>
                <w:sz w:val="18"/>
                <w:lang w:val="es-ES_tradnl"/>
              </w:rPr>
              <w:t>121</w:t>
            </w:r>
            <w:r>
              <w:rPr>
                <w:bCs/>
                <w:sz w:val="18"/>
                <w:lang w:val="es-ES_tradnl"/>
              </w:rPr>
              <w:t>,</w:t>
            </w:r>
            <w:r w:rsidRPr="001C778F">
              <w:rPr>
                <w:bCs/>
                <w:sz w:val="18"/>
                <w:lang w:val="es-ES_tradnl"/>
              </w:rPr>
              <w:t>7</w:t>
            </w:r>
          </w:p>
        </w:tc>
        <w:tc>
          <w:tcPr>
            <w:tcW w:w="929" w:type="dxa"/>
            <w:shd w:val="clear" w:color="auto" w:fill="auto"/>
            <w:vAlign w:val="bottom"/>
          </w:tcPr>
          <w:p w:rsidR="00E97F07" w:rsidRPr="001C778F" w:rsidRDefault="00E97F07" w:rsidP="00E97F07">
            <w:pPr>
              <w:spacing w:before="40" w:after="40" w:line="220" w:lineRule="exact"/>
              <w:ind w:left="113"/>
              <w:jc w:val="right"/>
              <w:rPr>
                <w:bCs/>
                <w:sz w:val="18"/>
                <w:lang w:val="es-ES_tradnl"/>
              </w:rPr>
            </w:pPr>
            <w:r w:rsidRPr="001C778F">
              <w:rPr>
                <w:bCs/>
                <w:sz w:val="18"/>
                <w:lang w:val="es-ES_tradnl"/>
              </w:rPr>
              <w:t>117</w:t>
            </w:r>
            <w:r>
              <w:rPr>
                <w:bCs/>
                <w:sz w:val="18"/>
                <w:lang w:val="es-ES_tradnl"/>
              </w:rPr>
              <w:t>,</w:t>
            </w:r>
            <w:r w:rsidRPr="001C778F">
              <w:rPr>
                <w:bCs/>
                <w:sz w:val="18"/>
                <w:lang w:val="es-ES_tradnl"/>
              </w:rPr>
              <w:t>0</w:t>
            </w:r>
          </w:p>
        </w:tc>
      </w:tr>
      <w:tr w:rsidR="00E97F07" w:rsidRPr="001C778F" w:rsidTr="00E97F07">
        <w:trPr>
          <w:trHeight w:val="240"/>
        </w:trPr>
        <w:tc>
          <w:tcPr>
            <w:tcW w:w="3509" w:type="dxa"/>
            <w:tcBorders>
              <w:bottom w:val="single" w:sz="4" w:space="0" w:color="auto"/>
            </w:tcBorders>
            <w:shd w:val="clear" w:color="auto" w:fill="auto"/>
          </w:tcPr>
          <w:p w:rsidR="00E97F07" w:rsidRPr="001C778F" w:rsidRDefault="00E97F07" w:rsidP="00E97F07">
            <w:pPr>
              <w:spacing w:before="40" w:after="40" w:line="220" w:lineRule="exact"/>
              <w:ind w:left="170"/>
              <w:rPr>
                <w:bCs/>
                <w:sz w:val="18"/>
                <w:lang w:val="es-ES_tradnl"/>
              </w:rPr>
            </w:pPr>
            <w:r w:rsidRPr="001C778F">
              <w:rPr>
                <w:bCs/>
                <w:sz w:val="18"/>
                <w:lang w:val="es-ES_tradnl"/>
              </w:rPr>
              <w:t>Traumatismos intoxicaciones y otras consecuencias de causas externas</w:t>
            </w:r>
          </w:p>
        </w:tc>
        <w:tc>
          <w:tcPr>
            <w:tcW w:w="945" w:type="dxa"/>
            <w:tcBorders>
              <w:bottom w:val="single" w:sz="4" w:space="0" w:color="auto"/>
            </w:tcBorders>
            <w:shd w:val="clear" w:color="auto" w:fill="auto"/>
            <w:vAlign w:val="bottom"/>
          </w:tcPr>
          <w:p w:rsidR="00E97F07" w:rsidRPr="00B11B6E" w:rsidRDefault="00E97F07" w:rsidP="00E97F07">
            <w:pPr>
              <w:spacing w:before="40" w:after="40" w:line="220" w:lineRule="exact"/>
              <w:ind w:left="113"/>
              <w:jc w:val="right"/>
              <w:rPr>
                <w:b/>
                <w:bCs/>
                <w:sz w:val="18"/>
                <w:lang w:val="es-ES_tradnl"/>
              </w:rPr>
            </w:pPr>
            <w:r w:rsidRPr="00B11B6E">
              <w:rPr>
                <w:b/>
                <w:bCs/>
                <w:sz w:val="18"/>
                <w:lang w:val="es-ES_tradnl"/>
              </w:rPr>
              <w:t>3 319</w:t>
            </w:r>
            <w:r>
              <w:rPr>
                <w:b/>
                <w:bCs/>
                <w:sz w:val="18"/>
                <w:lang w:val="es-ES_tradnl"/>
              </w:rPr>
              <w:t>,</w:t>
            </w:r>
            <w:r w:rsidRPr="00B11B6E">
              <w:rPr>
                <w:b/>
                <w:bCs/>
                <w:sz w:val="18"/>
                <w:lang w:val="es-ES_tradnl"/>
              </w:rPr>
              <w:t>8</w:t>
            </w:r>
          </w:p>
        </w:tc>
        <w:tc>
          <w:tcPr>
            <w:tcW w:w="946" w:type="dxa"/>
            <w:tcBorders>
              <w:bottom w:val="single" w:sz="4" w:space="0" w:color="auto"/>
            </w:tcBorders>
            <w:shd w:val="clear" w:color="auto" w:fill="auto"/>
            <w:vAlign w:val="bottom"/>
          </w:tcPr>
          <w:p w:rsidR="00E97F07" w:rsidRPr="00B11B6E" w:rsidRDefault="00E97F07" w:rsidP="00E97F07">
            <w:pPr>
              <w:spacing w:before="40" w:after="40" w:line="220" w:lineRule="exact"/>
              <w:ind w:left="113"/>
              <w:jc w:val="right"/>
              <w:rPr>
                <w:b/>
                <w:bCs/>
                <w:sz w:val="18"/>
                <w:lang w:val="es-ES_tradnl"/>
              </w:rPr>
            </w:pPr>
            <w:r w:rsidRPr="00B11B6E">
              <w:rPr>
                <w:b/>
                <w:bCs/>
                <w:sz w:val="18"/>
                <w:lang w:val="es-ES_tradnl"/>
              </w:rPr>
              <w:t>3 548</w:t>
            </w:r>
            <w:r>
              <w:rPr>
                <w:b/>
                <w:bCs/>
                <w:sz w:val="18"/>
                <w:lang w:val="es-ES_tradnl"/>
              </w:rPr>
              <w:t>,</w:t>
            </w:r>
            <w:r w:rsidRPr="00B11B6E">
              <w:rPr>
                <w:b/>
                <w:bCs/>
                <w:sz w:val="18"/>
                <w:lang w:val="es-ES_tradnl"/>
              </w:rPr>
              <w:t>7</w:t>
            </w:r>
          </w:p>
        </w:tc>
        <w:tc>
          <w:tcPr>
            <w:tcW w:w="112" w:type="dxa"/>
            <w:tcBorders>
              <w:bottom w:val="single" w:sz="4" w:space="0" w:color="auto"/>
            </w:tcBorders>
            <w:shd w:val="clear" w:color="auto" w:fill="auto"/>
            <w:vAlign w:val="bottom"/>
          </w:tcPr>
          <w:p w:rsidR="00E97F07" w:rsidRPr="001C778F" w:rsidRDefault="00E97F07" w:rsidP="00E97F07">
            <w:pPr>
              <w:spacing w:before="40" w:after="40" w:line="220" w:lineRule="exact"/>
              <w:ind w:left="113"/>
              <w:jc w:val="right"/>
              <w:rPr>
                <w:bCs/>
                <w:sz w:val="18"/>
                <w:lang w:val="es-ES_tradnl"/>
              </w:rPr>
            </w:pPr>
          </w:p>
        </w:tc>
        <w:tc>
          <w:tcPr>
            <w:tcW w:w="929" w:type="dxa"/>
            <w:tcBorders>
              <w:bottom w:val="single" w:sz="4" w:space="0" w:color="auto"/>
            </w:tcBorders>
            <w:shd w:val="clear" w:color="auto" w:fill="auto"/>
            <w:vAlign w:val="bottom"/>
          </w:tcPr>
          <w:p w:rsidR="00E97F07" w:rsidRPr="001C778F" w:rsidRDefault="00E97F07" w:rsidP="00E97F07">
            <w:pPr>
              <w:spacing w:before="40" w:after="40" w:line="220" w:lineRule="exact"/>
              <w:ind w:left="113"/>
              <w:jc w:val="right"/>
              <w:rPr>
                <w:bCs/>
                <w:sz w:val="18"/>
                <w:lang w:val="es-ES_tradnl"/>
              </w:rPr>
            </w:pPr>
            <w:r w:rsidRPr="001C778F">
              <w:rPr>
                <w:bCs/>
                <w:sz w:val="18"/>
                <w:lang w:val="es-ES_tradnl"/>
              </w:rPr>
              <w:t>2 964</w:t>
            </w:r>
            <w:r>
              <w:rPr>
                <w:bCs/>
                <w:sz w:val="18"/>
                <w:lang w:val="es-ES_tradnl"/>
              </w:rPr>
              <w:t>,</w:t>
            </w:r>
            <w:r w:rsidRPr="001C778F">
              <w:rPr>
                <w:bCs/>
                <w:sz w:val="18"/>
                <w:lang w:val="es-ES_tradnl"/>
              </w:rPr>
              <w:t>3</w:t>
            </w:r>
          </w:p>
        </w:tc>
        <w:tc>
          <w:tcPr>
            <w:tcW w:w="929" w:type="dxa"/>
            <w:tcBorders>
              <w:bottom w:val="single" w:sz="4" w:space="0" w:color="auto"/>
            </w:tcBorders>
            <w:shd w:val="clear" w:color="auto" w:fill="auto"/>
            <w:vAlign w:val="bottom"/>
          </w:tcPr>
          <w:p w:rsidR="00E97F07" w:rsidRPr="001C778F" w:rsidRDefault="00E97F07" w:rsidP="00E97F07">
            <w:pPr>
              <w:spacing w:before="40" w:after="40" w:line="220" w:lineRule="exact"/>
              <w:ind w:left="113"/>
              <w:jc w:val="right"/>
              <w:rPr>
                <w:bCs/>
                <w:sz w:val="18"/>
                <w:lang w:val="es-ES_tradnl"/>
              </w:rPr>
            </w:pPr>
            <w:r w:rsidRPr="001C778F">
              <w:rPr>
                <w:bCs/>
                <w:sz w:val="18"/>
                <w:lang w:val="es-ES_tradnl"/>
              </w:rPr>
              <w:t>2 935</w:t>
            </w:r>
            <w:r>
              <w:rPr>
                <w:bCs/>
                <w:sz w:val="18"/>
                <w:lang w:val="es-ES_tradnl"/>
              </w:rPr>
              <w:t>,</w:t>
            </w:r>
            <w:r w:rsidRPr="001C778F">
              <w:rPr>
                <w:bCs/>
                <w:sz w:val="18"/>
                <w:lang w:val="es-ES_tradnl"/>
              </w:rPr>
              <w:t>8</w:t>
            </w:r>
          </w:p>
        </w:tc>
      </w:tr>
      <w:tr w:rsidR="00E97F07" w:rsidRPr="001C778F" w:rsidTr="00E97F07">
        <w:trPr>
          <w:trHeight w:val="240"/>
        </w:trPr>
        <w:tc>
          <w:tcPr>
            <w:tcW w:w="3509" w:type="dxa"/>
            <w:tcBorders>
              <w:top w:val="single" w:sz="4" w:space="0" w:color="auto"/>
              <w:bottom w:val="single" w:sz="12" w:space="0" w:color="auto"/>
            </w:tcBorders>
            <w:shd w:val="clear" w:color="auto" w:fill="auto"/>
          </w:tcPr>
          <w:p w:rsidR="00E97F07" w:rsidRPr="001C778F" w:rsidRDefault="00E97F07" w:rsidP="00E97F07">
            <w:pPr>
              <w:spacing w:before="80" w:after="80" w:line="220" w:lineRule="exact"/>
              <w:ind w:left="340"/>
              <w:rPr>
                <w:b/>
                <w:bCs/>
                <w:sz w:val="18"/>
                <w:lang w:val="es-ES_tradnl"/>
              </w:rPr>
            </w:pPr>
            <w:r w:rsidRPr="001C778F">
              <w:rPr>
                <w:b/>
                <w:bCs/>
                <w:sz w:val="18"/>
                <w:lang w:val="es-ES_tradnl"/>
              </w:rPr>
              <w:t xml:space="preserve">Total de enfermedades registradas </w:t>
            </w:r>
          </w:p>
        </w:tc>
        <w:tc>
          <w:tcPr>
            <w:tcW w:w="945" w:type="dxa"/>
            <w:tcBorders>
              <w:top w:val="single" w:sz="4" w:space="0" w:color="auto"/>
              <w:bottom w:val="single" w:sz="12" w:space="0" w:color="auto"/>
            </w:tcBorders>
            <w:shd w:val="clear" w:color="auto" w:fill="auto"/>
            <w:vAlign w:val="bottom"/>
          </w:tcPr>
          <w:p w:rsidR="00E97F07" w:rsidRPr="00B11B6E" w:rsidRDefault="00E97F07" w:rsidP="00E97F07">
            <w:pPr>
              <w:spacing w:before="80" w:after="80" w:line="220" w:lineRule="exact"/>
              <w:ind w:left="284"/>
              <w:jc w:val="right"/>
              <w:rPr>
                <w:b/>
                <w:bCs/>
                <w:sz w:val="18"/>
                <w:lang w:val="es-ES_tradnl"/>
              </w:rPr>
            </w:pPr>
            <w:r w:rsidRPr="00B11B6E">
              <w:rPr>
                <w:b/>
                <w:bCs/>
                <w:sz w:val="18"/>
                <w:lang w:val="es-ES_tradnl"/>
              </w:rPr>
              <w:t>46 797</w:t>
            </w:r>
            <w:r>
              <w:rPr>
                <w:b/>
                <w:bCs/>
                <w:sz w:val="18"/>
                <w:lang w:val="es-ES_tradnl"/>
              </w:rPr>
              <w:t>,</w:t>
            </w:r>
            <w:r w:rsidRPr="00B11B6E">
              <w:rPr>
                <w:b/>
                <w:bCs/>
                <w:sz w:val="18"/>
                <w:lang w:val="es-ES_tradnl"/>
              </w:rPr>
              <w:t>9</w:t>
            </w:r>
          </w:p>
        </w:tc>
        <w:tc>
          <w:tcPr>
            <w:tcW w:w="946" w:type="dxa"/>
            <w:tcBorders>
              <w:top w:val="single" w:sz="4" w:space="0" w:color="auto"/>
              <w:bottom w:val="single" w:sz="12" w:space="0" w:color="auto"/>
            </w:tcBorders>
            <w:shd w:val="clear" w:color="auto" w:fill="auto"/>
            <w:vAlign w:val="bottom"/>
          </w:tcPr>
          <w:p w:rsidR="00E97F07" w:rsidRPr="001C778F" w:rsidRDefault="00E97F07" w:rsidP="00E97F07">
            <w:pPr>
              <w:spacing w:before="80" w:after="80" w:line="220" w:lineRule="exact"/>
              <w:ind w:left="284"/>
              <w:jc w:val="right"/>
              <w:rPr>
                <w:b/>
                <w:bCs/>
                <w:sz w:val="18"/>
                <w:lang w:val="es-ES_tradnl"/>
              </w:rPr>
            </w:pPr>
            <w:r w:rsidRPr="001C778F">
              <w:rPr>
                <w:b/>
                <w:bCs/>
                <w:sz w:val="18"/>
                <w:lang w:val="es-ES_tradnl"/>
              </w:rPr>
              <w:t>47 360</w:t>
            </w:r>
            <w:r>
              <w:rPr>
                <w:b/>
                <w:bCs/>
                <w:sz w:val="18"/>
                <w:lang w:val="es-ES_tradnl"/>
              </w:rPr>
              <w:t>,</w:t>
            </w:r>
            <w:r w:rsidRPr="001C778F">
              <w:rPr>
                <w:b/>
                <w:bCs/>
                <w:sz w:val="18"/>
                <w:lang w:val="es-ES_tradnl"/>
              </w:rPr>
              <w:t>4</w:t>
            </w:r>
          </w:p>
        </w:tc>
        <w:tc>
          <w:tcPr>
            <w:tcW w:w="112" w:type="dxa"/>
            <w:tcBorders>
              <w:top w:val="single" w:sz="4" w:space="0" w:color="auto"/>
              <w:bottom w:val="single" w:sz="12" w:space="0" w:color="auto"/>
            </w:tcBorders>
            <w:shd w:val="clear" w:color="auto" w:fill="auto"/>
            <w:vAlign w:val="bottom"/>
          </w:tcPr>
          <w:p w:rsidR="00E97F07" w:rsidRPr="001C778F" w:rsidRDefault="00E97F07" w:rsidP="00E97F07">
            <w:pPr>
              <w:spacing w:before="80" w:after="80" w:line="220" w:lineRule="exact"/>
              <w:ind w:left="284"/>
              <w:jc w:val="right"/>
              <w:rPr>
                <w:b/>
                <w:bCs/>
                <w:sz w:val="18"/>
                <w:lang w:val="es-ES_tradnl"/>
              </w:rPr>
            </w:pPr>
          </w:p>
        </w:tc>
        <w:tc>
          <w:tcPr>
            <w:tcW w:w="929" w:type="dxa"/>
            <w:tcBorders>
              <w:top w:val="single" w:sz="4" w:space="0" w:color="auto"/>
              <w:bottom w:val="single" w:sz="12" w:space="0" w:color="auto"/>
            </w:tcBorders>
            <w:shd w:val="clear" w:color="auto" w:fill="auto"/>
            <w:vAlign w:val="bottom"/>
          </w:tcPr>
          <w:p w:rsidR="00E97F07" w:rsidRPr="001C778F" w:rsidRDefault="00E97F07" w:rsidP="00E97F07">
            <w:pPr>
              <w:spacing w:before="80" w:after="80" w:line="220" w:lineRule="exact"/>
              <w:ind w:left="284"/>
              <w:jc w:val="right"/>
              <w:rPr>
                <w:b/>
                <w:bCs/>
                <w:sz w:val="18"/>
                <w:lang w:val="es-ES_tradnl"/>
              </w:rPr>
            </w:pPr>
            <w:r w:rsidRPr="001C778F">
              <w:rPr>
                <w:b/>
                <w:bCs/>
                <w:sz w:val="18"/>
                <w:lang w:val="es-ES_tradnl"/>
              </w:rPr>
              <w:t>53 360</w:t>
            </w:r>
            <w:r>
              <w:rPr>
                <w:b/>
                <w:bCs/>
                <w:sz w:val="18"/>
                <w:lang w:val="es-ES_tradnl"/>
              </w:rPr>
              <w:t>,</w:t>
            </w:r>
            <w:r w:rsidRPr="001C778F">
              <w:rPr>
                <w:b/>
                <w:bCs/>
                <w:sz w:val="18"/>
                <w:lang w:val="es-ES_tradnl"/>
              </w:rPr>
              <w:t>5</w:t>
            </w:r>
          </w:p>
        </w:tc>
        <w:tc>
          <w:tcPr>
            <w:tcW w:w="929" w:type="dxa"/>
            <w:tcBorders>
              <w:top w:val="single" w:sz="4" w:space="0" w:color="auto"/>
              <w:bottom w:val="single" w:sz="12" w:space="0" w:color="auto"/>
            </w:tcBorders>
            <w:shd w:val="clear" w:color="auto" w:fill="auto"/>
            <w:vAlign w:val="bottom"/>
          </w:tcPr>
          <w:p w:rsidR="00E97F07" w:rsidRPr="001C778F" w:rsidRDefault="00E97F07" w:rsidP="00E97F07">
            <w:pPr>
              <w:spacing w:before="80" w:after="80" w:line="220" w:lineRule="exact"/>
              <w:ind w:left="284"/>
              <w:jc w:val="right"/>
              <w:rPr>
                <w:b/>
                <w:bCs/>
                <w:sz w:val="18"/>
                <w:lang w:val="es-ES_tradnl"/>
              </w:rPr>
            </w:pPr>
            <w:r w:rsidRPr="001C778F">
              <w:rPr>
                <w:b/>
                <w:bCs/>
                <w:sz w:val="18"/>
                <w:lang w:val="es-ES_tradnl"/>
              </w:rPr>
              <w:t>53 221</w:t>
            </w:r>
            <w:r>
              <w:rPr>
                <w:b/>
                <w:bCs/>
                <w:sz w:val="18"/>
                <w:lang w:val="es-ES_tradnl"/>
              </w:rPr>
              <w:t>,</w:t>
            </w:r>
            <w:r w:rsidRPr="001C778F">
              <w:rPr>
                <w:b/>
                <w:bCs/>
                <w:sz w:val="18"/>
                <w:lang w:val="es-ES_tradnl"/>
              </w:rPr>
              <w:t>2</w:t>
            </w:r>
          </w:p>
        </w:tc>
      </w:tr>
    </w:tbl>
    <w:p w:rsidR="00E97F07" w:rsidRPr="00E042F5" w:rsidRDefault="00E97F07" w:rsidP="00E97F07">
      <w:pPr>
        <w:pStyle w:val="Heading1"/>
        <w:spacing w:before="240"/>
        <w:rPr>
          <w:lang w:val="es-ES_tradnl"/>
        </w:rPr>
      </w:pPr>
      <w:bookmarkStart w:id="57" w:name="_Toc253469524"/>
      <w:r w:rsidRPr="00E042F5">
        <w:rPr>
          <w:lang w:val="es-ES_tradnl"/>
        </w:rPr>
        <w:t>Cuadro 9</w:t>
      </w:r>
      <w:bookmarkEnd w:id="57"/>
    </w:p>
    <w:p w:rsidR="00E97F07" w:rsidRPr="00CF2B75" w:rsidRDefault="00E97F07" w:rsidP="00E97F07">
      <w:pPr>
        <w:pStyle w:val="SingleTxtG"/>
        <w:rPr>
          <w:lang w:val="es-ES_tradnl"/>
        </w:rPr>
      </w:pPr>
      <w:bookmarkStart w:id="58" w:name="_Toc253469525"/>
      <w:r w:rsidRPr="00E042F5">
        <w:rPr>
          <w:b/>
          <w:lang w:val="es-ES_tradnl"/>
        </w:rPr>
        <w:t>Muertes por causas principales (p</w:t>
      </w:r>
      <w:r>
        <w:rPr>
          <w:b/>
          <w:lang w:val="es-ES_tradnl"/>
        </w:rPr>
        <w:t>o</w:t>
      </w:r>
      <w:r w:rsidRPr="00E042F5">
        <w:rPr>
          <w:b/>
          <w:lang w:val="es-ES_tradnl"/>
        </w:rPr>
        <w:t>r 100.000 habitantes)</w:t>
      </w:r>
      <w:r w:rsidRPr="00E37C85">
        <w:rPr>
          <w:sz w:val="18"/>
          <w:szCs w:val="18"/>
          <w:vertAlign w:val="superscript"/>
          <w:lang w:val="es-ES_tradnl"/>
        </w:rPr>
        <w:footnoteReference w:id="15"/>
      </w:r>
      <w:bookmarkEnd w:id="58"/>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665"/>
        <w:gridCol w:w="1523"/>
        <w:gridCol w:w="2182"/>
      </w:tblGrid>
      <w:tr w:rsidR="00E97F07" w:rsidRPr="00E37C85" w:rsidTr="00E97F07">
        <w:trPr>
          <w:trHeight w:val="240"/>
          <w:tblHeader/>
        </w:trPr>
        <w:tc>
          <w:tcPr>
            <w:tcW w:w="3665" w:type="dxa"/>
            <w:tcBorders>
              <w:top w:val="single" w:sz="4" w:space="0" w:color="auto"/>
              <w:bottom w:val="single" w:sz="12" w:space="0" w:color="auto"/>
            </w:tcBorders>
            <w:shd w:val="clear" w:color="auto" w:fill="auto"/>
            <w:vAlign w:val="bottom"/>
          </w:tcPr>
          <w:p w:rsidR="00E97F07" w:rsidRPr="00E37C85" w:rsidRDefault="00E97F07" w:rsidP="00E97F07">
            <w:pPr>
              <w:spacing w:before="80" w:after="80" w:line="200" w:lineRule="exact"/>
              <w:rPr>
                <w:bCs/>
                <w:i/>
                <w:sz w:val="16"/>
                <w:lang w:val="es-ES_tradnl"/>
              </w:rPr>
            </w:pPr>
          </w:p>
        </w:tc>
        <w:tc>
          <w:tcPr>
            <w:tcW w:w="1523" w:type="dxa"/>
            <w:tcBorders>
              <w:top w:val="single" w:sz="4" w:space="0" w:color="auto"/>
              <w:bottom w:val="single" w:sz="12" w:space="0" w:color="auto"/>
            </w:tcBorders>
            <w:shd w:val="clear" w:color="auto" w:fill="auto"/>
            <w:vAlign w:val="bottom"/>
          </w:tcPr>
          <w:p w:rsidR="00E97F07" w:rsidRPr="00E37C85" w:rsidRDefault="00E97F07" w:rsidP="00E97F07">
            <w:pPr>
              <w:spacing w:before="80" w:after="80" w:line="200" w:lineRule="exact"/>
              <w:ind w:left="113" w:right="57"/>
              <w:jc w:val="right"/>
              <w:rPr>
                <w:bCs/>
                <w:i/>
                <w:sz w:val="16"/>
                <w:lang w:val="es-ES_tradnl"/>
              </w:rPr>
            </w:pPr>
            <w:r w:rsidRPr="00E37C85">
              <w:rPr>
                <w:bCs/>
                <w:i/>
                <w:sz w:val="16"/>
                <w:lang w:val="es-ES_tradnl"/>
              </w:rPr>
              <w:t>2005</w:t>
            </w:r>
          </w:p>
        </w:tc>
        <w:tc>
          <w:tcPr>
            <w:tcW w:w="2182" w:type="dxa"/>
            <w:tcBorders>
              <w:top w:val="single" w:sz="4" w:space="0" w:color="auto"/>
              <w:bottom w:val="single" w:sz="12" w:space="0" w:color="auto"/>
            </w:tcBorders>
            <w:shd w:val="clear" w:color="auto" w:fill="auto"/>
            <w:vAlign w:val="bottom"/>
          </w:tcPr>
          <w:p w:rsidR="00E97F07" w:rsidRPr="00E37C85" w:rsidRDefault="00E97F07" w:rsidP="00E97F07">
            <w:pPr>
              <w:spacing w:before="80" w:after="80" w:line="200" w:lineRule="exact"/>
              <w:ind w:left="113" w:right="57"/>
              <w:jc w:val="right"/>
              <w:rPr>
                <w:bCs/>
                <w:i/>
                <w:sz w:val="16"/>
                <w:lang w:val="es-ES_tradnl"/>
              </w:rPr>
            </w:pPr>
            <w:r w:rsidRPr="00E37C85">
              <w:rPr>
                <w:bCs/>
                <w:i/>
                <w:sz w:val="16"/>
                <w:lang w:val="es-ES_tradnl"/>
              </w:rPr>
              <w:t>2006</w:t>
            </w:r>
          </w:p>
        </w:tc>
      </w:tr>
      <w:tr w:rsidR="00E97F07" w:rsidRPr="00E37C85" w:rsidTr="00E97F07">
        <w:trPr>
          <w:trHeight w:val="240"/>
        </w:trPr>
        <w:tc>
          <w:tcPr>
            <w:tcW w:w="3665" w:type="dxa"/>
            <w:tcBorders>
              <w:top w:val="single" w:sz="12" w:space="0" w:color="auto"/>
            </w:tcBorders>
            <w:shd w:val="clear" w:color="auto" w:fill="auto"/>
          </w:tcPr>
          <w:p w:rsidR="00E97F07" w:rsidRPr="00E37C85" w:rsidRDefault="00E97F07" w:rsidP="00E97F07">
            <w:pPr>
              <w:spacing w:before="40" w:after="40" w:line="220" w:lineRule="exact"/>
              <w:rPr>
                <w:bCs/>
                <w:sz w:val="18"/>
                <w:lang w:val="es-ES_tradnl"/>
              </w:rPr>
            </w:pPr>
          </w:p>
        </w:tc>
        <w:tc>
          <w:tcPr>
            <w:tcW w:w="1523" w:type="dxa"/>
            <w:tcBorders>
              <w:top w:val="single" w:sz="12" w:space="0" w:color="auto"/>
            </w:tcBorders>
            <w:shd w:val="clear" w:color="auto" w:fill="auto"/>
            <w:vAlign w:val="bottom"/>
          </w:tcPr>
          <w:p w:rsidR="00E97F07" w:rsidRPr="00E37C85" w:rsidRDefault="00E97F07" w:rsidP="00E97F07">
            <w:pPr>
              <w:spacing w:before="40" w:after="40" w:line="220" w:lineRule="exact"/>
              <w:ind w:left="113" w:right="57"/>
              <w:jc w:val="right"/>
              <w:rPr>
                <w:bCs/>
                <w:sz w:val="18"/>
                <w:lang w:val="es-ES_tradnl"/>
              </w:rPr>
            </w:pPr>
          </w:p>
        </w:tc>
        <w:tc>
          <w:tcPr>
            <w:tcW w:w="2182" w:type="dxa"/>
            <w:tcBorders>
              <w:top w:val="single" w:sz="12" w:space="0" w:color="auto"/>
            </w:tcBorders>
            <w:shd w:val="clear" w:color="auto" w:fill="auto"/>
            <w:vAlign w:val="bottom"/>
          </w:tcPr>
          <w:p w:rsidR="00E97F07" w:rsidRPr="00E37C85" w:rsidRDefault="00E97F07" w:rsidP="00E97F07">
            <w:pPr>
              <w:spacing w:before="40" w:after="40" w:line="220" w:lineRule="exact"/>
              <w:ind w:left="113" w:right="57"/>
              <w:jc w:val="right"/>
              <w:rPr>
                <w:bCs/>
                <w:sz w:val="18"/>
                <w:lang w:val="es-ES_tradnl"/>
              </w:rPr>
            </w:pPr>
          </w:p>
        </w:tc>
      </w:tr>
      <w:tr w:rsidR="00E97F07" w:rsidRPr="00E37C85" w:rsidTr="00E97F07">
        <w:trPr>
          <w:trHeight w:val="240"/>
        </w:trPr>
        <w:tc>
          <w:tcPr>
            <w:tcW w:w="3665" w:type="dxa"/>
            <w:shd w:val="clear" w:color="auto" w:fill="auto"/>
          </w:tcPr>
          <w:p w:rsidR="00E97F07" w:rsidRPr="000B2EE3" w:rsidRDefault="00E97F07" w:rsidP="00E97F07">
            <w:pPr>
              <w:spacing w:before="40" w:after="40" w:line="220" w:lineRule="exact"/>
              <w:rPr>
                <w:bCs/>
                <w:sz w:val="18"/>
                <w:lang w:val="es-ES_tradnl"/>
              </w:rPr>
            </w:pPr>
            <w:r w:rsidRPr="000B2EE3">
              <w:rPr>
                <w:bCs/>
                <w:sz w:val="18"/>
                <w:lang w:val="es-ES_tradnl"/>
              </w:rPr>
              <w:t>En particular, muertes por</w:t>
            </w:r>
          </w:p>
        </w:tc>
        <w:tc>
          <w:tcPr>
            <w:tcW w:w="1523" w:type="dxa"/>
            <w:shd w:val="clear" w:color="auto" w:fill="auto"/>
            <w:vAlign w:val="bottom"/>
          </w:tcPr>
          <w:p w:rsidR="00E97F07" w:rsidRPr="00E37C85" w:rsidRDefault="00E97F07" w:rsidP="00E97F07">
            <w:pPr>
              <w:spacing w:before="40" w:after="40" w:line="220" w:lineRule="exact"/>
              <w:ind w:left="113" w:right="57"/>
              <w:jc w:val="right"/>
              <w:rPr>
                <w:bCs/>
                <w:sz w:val="18"/>
                <w:lang w:val="es-ES_tradnl"/>
              </w:rPr>
            </w:pPr>
          </w:p>
        </w:tc>
        <w:tc>
          <w:tcPr>
            <w:tcW w:w="2182" w:type="dxa"/>
            <w:shd w:val="clear" w:color="auto" w:fill="auto"/>
            <w:vAlign w:val="bottom"/>
          </w:tcPr>
          <w:p w:rsidR="00E97F07" w:rsidRPr="00E37C85" w:rsidRDefault="00E97F07" w:rsidP="00E97F07">
            <w:pPr>
              <w:spacing w:before="40" w:after="40" w:line="220" w:lineRule="exact"/>
              <w:ind w:left="113" w:right="57"/>
              <w:jc w:val="right"/>
              <w:rPr>
                <w:bCs/>
                <w:sz w:val="18"/>
                <w:lang w:val="es-ES_tradnl"/>
              </w:rPr>
            </w:pPr>
          </w:p>
        </w:tc>
      </w:tr>
      <w:tr w:rsidR="00E97F07" w:rsidRPr="00E37C85" w:rsidTr="00E97F07">
        <w:trPr>
          <w:trHeight w:val="240"/>
        </w:trPr>
        <w:tc>
          <w:tcPr>
            <w:tcW w:w="3665" w:type="dxa"/>
            <w:shd w:val="clear" w:color="auto" w:fill="auto"/>
          </w:tcPr>
          <w:p w:rsidR="00E97F07" w:rsidRPr="00E37C85" w:rsidRDefault="00E97F07" w:rsidP="00E97F07">
            <w:pPr>
              <w:spacing w:before="40" w:after="40" w:line="220" w:lineRule="exact"/>
              <w:ind w:left="170"/>
              <w:rPr>
                <w:bCs/>
                <w:sz w:val="18"/>
                <w:lang w:val="es-ES_tradnl"/>
              </w:rPr>
            </w:pPr>
            <w:r w:rsidRPr="00E37C85">
              <w:rPr>
                <w:bCs/>
                <w:sz w:val="18"/>
                <w:lang w:val="es-ES_tradnl"/>
              </w:rPr>
              <w:t>Enfermedades del sistema circulatorio</w:t>
            </w:r>
          </w:p>
        </w:tc>
        <w:tc>
          <w:tcPr>
            <w:tcW w:w="1523" w:type="dxa"/>
            <w:shd w:val="clear" w:color="auto" w:fill="auto"/>
            <w:vAlign w:val="bottom"/>
          </w:tcPr>
          <w:p w:rsidR="00E97F07" w:rsidRPr="00E37C85" w:rsidRDefault="00E97F07" w:rsidP="00E97F07">
            <w:pPr>
              <w:spacing w:before="40" w:after="40" w:line="220" w:lineRule="exact"/>
              <w:ind w:left="113" w:right="57"/>
              <w:jc w:val="right"/>
              <w:rPr>
                <w:bCs/>
                <w:sz w:val="18"/>
                <w:lang w:val="es-ES_tradnl"/>
              </w:rPr>
            </w:pPr>
            <w:r w:rsidRPr="00E37C85">
              <w:rPr>
                <w:bCs/>
                <w:sz w:val="18"/>
                <w:lang w:val="es-ES_tradnl"/>
              </w:rPr>
              <w:t>301</w:t>
            </w:r>
            <w:r>
              <w:rPr>
                <w:bCs/>
                <w:sz w:val="18"/>
                <w:lang w:val="es-ES_tradnl"/>
              </w:rPr>
              <w:t>,</w:t>
            </w:r>
            <w:r w:rsidRPr="00E37C85">
              <w:rPr>
                <w:bCs/>
                <w:sz w:val="18"/>
                <w:lang w:val="es-ES_tradnl"/>
              </w:rPr>
              <w:t>3</w:t>
            </w:r>
          </w:p>
        </w:tc>
        <w:tc>
          <w:tcPr>
            <w:tcW w:w="2182" w:type="dxa"/>
            <w:shd w:val="clear" w:color="auto" w:fill="auto"/>
            <w:vAlign w:val="bottom"/>
          </w:tcPr>
          <w:p w:rsidR="00E97F07" w:rsidRPr="00E37C85" w:rsidRDefault="00E97F07" w:rsidP="00E97F07">
            <w:pPr>
              <w:spacing w:before="40" w:after="40" w:line="220" w:lineRule="exact"/>
              <w:ind w:left="113" w:right="57"/>
              <w:jc w:val="right"/>
              <w:rPr>
                <w:bCs/>
                <w:sz w:val="18"/>
                <w:lang w:val="es-ES_tradnl"/>
              </w:rPr>
            </w:pPr>
            <w:r w:rsidRPr="00E37C85">
              <w:rPr>
                <w:bCs/>
                <w:sz w:val="18"/>
                <w:lang w:val="es-ES_tradnl"/>
              </w:rPr>
              <w:t>304</w:t>
            </w:r>
            <w:r>
              <w:rPr>
                <w:bCs/>
                <w:sz w:val="18"/>
                <w:lang w:val="es-ES_tradnl"/>
              </w:rPr>
              <w:t>,</w:t>
            </w:r>
            <w:r w:rsidRPr="00E37C85">
              <w:rPr>
                <w:bCs/>
                <w:sz w:val="18"/>
                <w:lang w:val="es-ES_tradnl"/>
              </w:rPr>
              <w:t>1</w:t>
            </w:r>
          </w:p>
        </w:tc>
      </w:tr>
      <w:tr w:rsidR="00E97F07" w:rsidRPr="00E37C85" w:rsidTr="00E97F07">
        <w:trPr>
          <w:trHeight w:val="240"/>
        </w:trPr>
        <w:tc>
          <w:tcPr>
            <w:tcW w:w="3665" w:type="dxa"/>
            <w:shd w:val="clear" w:color="auto" w:fill="auto"/>
          </w:tcPr>
          <w:p w:rsidR="00E97F07" w:rsidRPr="00E37C85" w:rsidRDefault="00E97F07" w:rsidP="00E97F07">
            <w:pPr>
              <w:spacing w:before="40" w:after="40" w:line="220" w:lineRule="exact"/>
              <w:ind w:left="170"/>
              <w:rPr>
                <w:bCs/>
                <w:sz w:val="18"/>
                <w:lang w:val="es-ES_tradnl"/>
              </w:rPr>
            </w:pPr>
            <w:r w:rsidRPr="00E37C85">
              <w:rPr>
                <w:bCs/>
                <w:sz w:val="18"/>
                <w:lang w:val="es-ES_tradnl"/>
              </w:rPr>
              <w:t>Neoplasmas</w:t>
            </w:r>
          </w:p>
        </w:tc>
        <w:tc>
          <w:tcPr>
            <w:tcW w:w="1523" w:type="dxa"/>
            <w:shd w:val="clear" w:color="auto" w:fill="auto"/>
            <w:vAlign w:val="bottom"/>
          </w:tcPr>
          <w:p w:rsidR="00E97F07" w:rsidRPr="00E37C85" w:rsidRDefault="00E97F07" w:rsidP="00E97F07">
            <w:pPr>
              <w:spacing w:before="40" w:after="40" w:line="220" w:lineRule="exact"/>
              <w:ind w:left="113" w:right="57"/>
              <w:jc w:val="right"/>
              <w:rPr>
                <w:bCs/>
                <w:sz w:val="18"/>
                <w:lang w:val="es-ES_tradnl"/>
              </w:rPr>
            </w:pPr>
            <w:r w:rsidRPr="00E37C85">
              <w:rPr>
                <w:bCs/>
                <w:sz w:val="18"/>
                <w:lang w:val="es-ES_tradnl"/>
              </w:rPr>
              <w:t>37</w:t>
            </w:r>
            <w:r>
              <w:rPr>
                <w:bCs/>
                <w:sz w:val="18"/>
                <w:lang w:val="es-ES_tradnl"/>
              </w:rPr>
              <w:t>,</w:t>
            </w:r>
            <w:r w:rsidRPr="00E37C85">
              <w:rPr>
                <w:bCs/>
                <w:sz w:val="18"/>
                <w:lang w:val="es-ES_tradnl"/>
              </w:rPr>
              <w:t>7</w:t>
            </w:r>
          </w:p>
        </w:tc>
        <w:tc>
          <w:tcPr>
            <w:tcW w:w="2182" w:type="dxa"/>
            <w:shd w:val="clear" w:color="auto" w:fill="auto"/>
            <w:vAlign w:val="bottom"/>
          </w:tcPr>
          <w:p w:rsidR="00E97F07" w:rsidRPr="00E37C85" w:rsidRDefault="00E97F07" w:rsidP="00E97F07">
            <w:pPr>
              <w:spacing w:before="40" w:after="40" w:line="220" w:lineRule="exact"/>
              <w:ind w:left="113" w:right="57"/>
              <w:jc w:val="right"/>
              <w:rPr>
                <w:bCs/>
                <w:sz w:val="18"/>
                <w:lang w:val="es-ES_tradnl"/>
              </w:rPr>
            </w:pPr>
            <w:r w:rsidRPr="00E37C85">
              <w:rPr>
                <w:bCs/>
                <w:sz w:val="18"/>
                <w:lang w:val="es-ES_tradnl"/>
              </w:rPr>
              <w:t>36</w:t>
            </w:r>
            <w:r>
              <w:rPr>
                <w:bCs/>
                <w:sz w:val="18"/>
                <w:lang w:val="es-ES_tradnl"/>
              </w:rPr>
              <w:t>,</w:t>
            </w:r>
            <w:r w:rsidRPr="00E37C85">
              <w:rPr>
                <w:bCs/>
                <w:sz w:val="18"/>
                <w:lang w:val="es-ES_tradnl"/>
              </w:rPr>
              <w:t>5</w:t>
            </w:r>
          </w:p>
        </w:tc>
      </w:tr>
      <w:tr w:rsidR="00E97F07" w:rsidRPr="00E37C85" w:rsidTr="00E97F07">
        <w:trPr>
          <w:trHeight w:val="240"/>
        </w:trPr>
        <w:tc>
          <w:tcPr>
            <w:tcW w:w="3665" w:type="dxa"/>
            <w:shd w:val="clear" w:color="auto" w:fill="auto"/>
          </w:tcPr>
          <w:p w:rsidR="00E97F07" w:rsidRPr="00E37C85" w:rsidRDefault="00E97F07" w:rsidP="00E97F07">
            <w:pPr>
              <w:spacing w:before="40" w:after="40" w:line="220" w:lineRule="exact"/>
              <w:ind w:left="170"/>
              <w:rPr>
                <w:bCs/>
                <w:sz w:val="18"/>
                <w:lang w:val="es-ES_tradnl"/>
              </w:rPr>
            </w:pPr>
            <w:r w:rsidRPr="00E37C85">
              <w:rPr>
                <w:bCs/>
                <w:sz w:val="18"/>
                <w:lang w:val="es-ES_tradnl"/>
              </w:rPr>
              <w:t>Accidentes, intoxicaciones, traumatismos</w:t>
            </w:r>
          </w:p>
        </w:tc>
        <w:tc>
          <w:tcPr>
            <w:tcW w:w="1523" w:type="dxa"/>
            <w:shd w:val="clear" w:color="auto" w:fill="auto"/>
            <w:vAlign w:val="bottom"/>
          </w:tcPr>
          <w:p w:rsidR="00E97F07" w:rsidRPr="00E37C85" w:rsidRDefault="00E97F07" w:rsidP="00E97F07">
            <w:pPr>
              <w:spacing w:before="40" w:after="40" w:line="220" w:lineRule="exact"/>
              <w:ind w:left="113" w:right="57"/>
              <w:jc w:val="right"/>
              <w:rPr>
                <w:bCs/>
                <w:sz w:val="18"/>
                <w:lang w:val="es-ES_tradnl"/>
              </w:rPr>
            </w:pPr>
            <w:r w:rsidRPr="00E37C85">
              <w:rPr>
                <w:bCs/>
                <w:sz w:val="18"/>
                <w:lang w:val="es-ES_tradnl"/>
              </w:rPr>
              <w:t>38</w:t>
            </w:r>
            <w:r>
              <w:rPr>
                <w:bCs/>
                <w:sz w:val="18"/>
                <w:lang w:val="es-ES_tradnl"/>
              </w:rPr>
              <w:t>,</w:t>
            </w:r>
            <w:r w:rsidRPr="00E37C85">
              <w:rPr>
                <w:bCs/>
                <w:sz w:val="18"/>
                <w:lang w:val="es-ES_tradnl"/>
              </w:rPr>
              <w:t>7</w:t>
            </w:r>
          </w:p>
        </w:tc>
        <w:tc>
          <w:tcPr>
            <w:tcW w:w="2182" w:type="dxa"/>
            <w:shd w:val="clear" w:color="auto" w:fill="auto"/>
            <w:vAlign w:val="bottom"/>
          </w:tcPr>
          <w:p w:rsidR="00E97F07" w:rsidRPr="00E37C85" w:rsidRDefault="00E97F07" w:rsidP="00E97F07">
            <w:pPr>
              <w:spacing w:before="40" w:after="40" w:line="220" w:lineRule="exact"/>
              <w:ind w:left="113" w:right="57"/>
              <w:jc w:val="right"/>
              <w:rPr>
                <w:bCs/>
                <w:sz w:val="18"/>
                <w:lang w:val="es-ES_tradnl"/>
              </w:rPr>
            </w:pPr>
            <w:r w:rsidRPr="00E37C85">
              <w:rPr>
                <w:bCs/>
                <w:sz w:val="18"/>
                <w:lang w:val="es-ES_tradnl"/>
              </w:rPr>
              <w:t>36</w:t>
            </w:r>
            <w:r>
              <w:rPr>
                <w:bCs/>
                <w:sz w:val="18"/>
                <w:lang w:val="es-ES_tradnl"/>
              </w:rPr>
              <w:t>,</w:t>
            </w:r>
            <w:r w:rsidRPr="00E37C85">
              <w:rPr>
                <w:bCs/>
                <w:sz w:val="18"/>
                <w:lang w:val="es-ES_tradnl"/>
              </w:rPr>
              <w:t>5</w:t>
            </w:r>
          </w:p>
        </w:tc>
      </w:tr>
      <w:tr w:rsidR="00E97F07" w:rsidRPr="00E37C85" w:rsidTr="00E97F07">
        <w:trPr>
          <w:trHeight w:val="240"/>
        </w:trPr>
        <w:tc>
          <w:tcPr>
            <w:tcW w:w="3665" w:type="dxa"/>
            <w:shd w:val="clear" w:color="auto" w:fill="auto"/>
          </w:tcPr>
          <w:p w:rsidR="00E97F07" w:rsidRPr="00E37C85" w:rsidRDefault="00E97F07" w:rsidP="00E97F07">
            <w:pPr>
              <w:spacing w:before="40" w:after="40" w:line="220" w:lineRule="exact"/>
              <w:ind w:left="170"/>
              <w:rPr>
                <w:bCs/>
                <w:sz w:val="18"/>
                <w:lang w:val="es-ES_tradnl"/>
              </w:rPr>
            </w:pPr>
            <w:r w:rsidRPr="00E37C85">
              <w:rPr>
                <w:bCs/>
                <w:sz w:val="18"/>
                <w:lang w:val="es-ES_tradnl"/>
              </w:rPr>
              <w:t>Enfermedades del sistema respiratorio</w:t>
            </w:r>
          </w:p>
        </w:tc>
        <w:tc>
          <w:tcPr>
            <w:tcW w:w="1523" w:type="dxa"/>
            <w:shd w:val="clear" w:color="auto" w:fill="auto"/>
            <w:vAlign w:val="bottom"/>
          </w:tcPr>
          <w:p w:rsidR="00E97F07" w:rsidRPr="00E37C85" w:rsidRDefault="00E97F07" w:rsidP="00E97F07">
            <w:pPr>
              <w:spacing w:before="40" w:after="40" w:line="220" w:lineRule="exact"/>
              <w:ind w:left="113" w:right="57"/>
              <w:jc w:val="right"/>
              <w:rPr>
                <w:bCs/>
                <w:sz w:val="18"/>
                <w:lang w:val="es-ES_tradnl"/>
              </w:rPr>
            </w:pPr>
            <w:r w:rsidRPr="00E37C85">
              <w:rPr>
                <w:bCs/>
                <w:sz w:val="18"/>
                <w:lang w:val="es-ES_tradnl"/>
              </w:rPr>
              <w:t>43</w:t>
            </w:r>
            <w:r>
              <w:rPr>
                <w:bCs/>
                <w:sz w:val="18"/>
                <w:lang w:val="es-ES_tradnl"/>
              </w:rPr>
              <w:t>,</w:t>
            </w:r>
            <w:r w:rsidRPr="00E37C85">
              <w:rPr>
                <w:bCs/>
                <w:sz w:val="18"/>
                <w:lang w:val="es-ES_tradnl"/>
              </w:rPr>
              <w:t>7</w:t>
            </w:r>
          </w:p>
        </w:tc>
        <w:tc>
          <w:tcPr>
            <w:tcW w:w="2182" w:type="dxa"/>
            <w:shd w:val="clear" w:color="auto" w:fill="auto"/>
            <w:vAlign w:val="bottom"/>
          </w:tcPr>
          <w:p w:rsidR="00E97F07" w:rsidRPr="00E37C85" w:rsidRDefault="00E97F07" w:rsidP="00E97F07">
            <w:pPr>
              <w:spacing w:before="40" w:after="40" w:line="220" w:lineRule="exact"/>
              <w:ind w:left="113" w:right="57"/>
              <w:jc w:val="right"/>
              <w:rPr>
                <w:bCs/>
                <w:sz w:val="18"/>
                <w:lang w:val="es-ES_tradnl"/>
              </w:rPr>
            </w:pPr>
            <w:r w:rsidRPr="00E37C85">
              <w:rPr>
                <w:bCs/>
                <w:sz w:val="18"/>
                <w:lang w:val="es-ES_tradnl"/>
              </w:rPr>
              <w:t>40</w:t>
            </w:r>
            <w:r>
              <w:rPr>
                <w:bCs/>
                <w:sz w:val="18"/>
                <w:lang w:val="es-ES_tradnl"/>
              </w:rPr>
              <w:t>,</w:t>
            </w:r>
            <w:r w:rsidRPr="00E37C85">
              <w:rPr>
                <w:bCs/>
                <w:sz w:val="18"/>
                <w:lang w:val="es-ES_tradnl"/>
              </w:rPr>
              <w:t>6</w:t>
            </w:r>
          </w:p>
        </w:tc>
      </w:tr>
      <w:tr w:rsidR="00E97F07" w:rsidRPr="00E37C85" w:rsidTr="00E97F07">
        <w:trPr>
          <w:trHeight w:val="240"/>
        </w:trPr>
        <w:tc>
          <w:tcPr>
            <w:tcW w:w="3665" w:type="dxa"/>
            <w:shd w:val="clear" w:color="auto" w:fill="auto"/>
          </w:tcPr>
          <w:p w:rsidR="00E97F07" w:rsidRPr="00E37C85" w:rsidRDefault="00E97F07" w:rsidP="00E97F07">
            <w:pPr>
              <w:spacing w:before="40" w:after="40" w:line="220" w:lineRule="exact"/>
              <w:ind w:left="170"/>
              <w:rPr>
                <w:bCs/>
                <w:sz w:val="18"/>
                <w:lang w:val="es-ES_tradnl"/>
              </w:rPr>
            </w:pPr>
            <w:r w:rsidRPr="00E37C85">
              <w:rPr>
                <w:bCs/>
                <w:sz w:val="18"/>
                <w:lang w:val="es-ES_tradnl"/>
              </w:rPr>
              <w:t>Enfermedades del sistema digestivo</w:t>
            </w:r>
          </w:p>
        </w:tc>
        <w:tc>
          <w:tcPr>
            <w:tcW w:w="1523" w:type="dxa"/>
            <w:shd w:val="clear" w:color="auto" w:fill="auto"/>
            <w:vAlign w:val="bottom"/>
          </w:tcPr>
          <w:p w:rsidR="00E97F07" w:rsidRPr="00E37C85" w:rsidRDefault="00E97F07" w:rsidP="00E97F07">
            <w:pPr>
              <w:spacing w:before="40" w:after="40" w:line="220" w:lineRule="exact"/>
              <w:ind w:left="113" w:right="57"/>
              <w:jc w:val="right"/>
              <w:rPr>
                <w:bCs/>
                <w:sz w:val="18"/>
                <w:lang w:val="es-ES_tradnl"/>
              </w:rPr>
            </w:pPr>
            <w:r w:rsidRPr="00E37C85">
              <w:rPr>
                <w:bCs/>
                <w:sz w:val="18"/>
                <w:lang w:val="es-ES_tradnl"/>
              </w:rPr>
              <w:t>33</w:t>
            </w:r>
            <w:r>
              <w:rPr>
                <w:bCs/>
                <w:sz w:val="18"/>
                <w:lang w:val="es-ES_tradnl"/>
              </w:rPr>
              <w:t>,</w:t>
            </w:r>
            <w:r w:rsidRPr="00E37C85">
              <w:rPr>
                <w:bCs/>
                <w:sz w:val="18"/>
                <w:lang w:val="es-ES_tradnl"/>
              </w:rPr>
              <w:t>5</w:t>
            </w:r>
          </w:p>
        </w:tc>
        <w:tc>
          <w:tcPr>
            <w:tcW w:w="2182" w:type="dxa"/>
            <w:shd w:val="clear" w:color="auto" w:fill="auto"/>
            <w:vAlign w:val="bottom"/>
          </w:tcPr>
          <w:p w:rsidR="00E97F07" w:rsidRPr="00E37C85" w:rsidRDefault="00E97F07" w:rsidP="00E97F07">
            <w:pPr>
              <w:spacing w:before="40" w:after="40" w:line="220" w:lineRule="exact"/>
              <w:ind w:left="113" w:right="57"/>
              <w:jc w:val="right"/>
              <w:rPr>
                <w:bCs/>
                <w:sz w:val="18"/>
                <w:lang w:val="es-ES_tradnl"/>
              </w:rPr>
            </w:pPr>
            <w:r w:rsidRPr="00E37C85">
              <w:rPr>
                <w:bCs/>
                <w:sz w:val="18"/>
                <w:lang w:val="es-ES_tradnl"/>
              </w:rPr>
              <w:t>33</w:t>
            </w:r>
            <w:r>
              <w:rPr>
                <w:bCs/>
                <w:sz w:val="18"/>
                <w:lang w:val="es-ES_tradnl"/>
              </w:rPr>
              <w:t>,</w:t>
            </w:r>
            <w:r w:rsidRPr="00E37C85">
              <w:rPr>
                <w:bCs/>
                <w:sz w:val="18"/>
                <w:lang w:val="es-ES_tradnl"/>
              </w:rPr>
              <w:t>4</w:t>
            </w:r>
          </w:p>
        </w:tc>
      </w:tr>
      <w:tr w:rsidR="00E97F07" w:rsidRPr="00E37C85" w:rsidTr="00E97F07">
        <w:trPr>
          <w:trHeight w:val="240"/>
        </w:trPr>
        <w:tc>
          <w:tcPr>
            <w:tcW w:w="3665" w:type="dxa"/>
            <w:shd w:val="clear" w:color="auto" w:fill="auto"/>
          </w:tcPr>
          <w:p w:rsidR="00E97F07" w:rsidRPr="00E37C85" w:rsidRDefault="00E97F07" w:rsidP="00E97F07">
            <w:pPr>
              <w:spacing w:before="40" w:after="40" w:line="220" w:lineRule="exact"/>
              <w:ind w:left="170"/>
              <w:rPr>
                <w:bCs/>
                <w:sz w:val="18"/>
                <w:lang w:val="es-ES_tradnl"/>
              </w:rPr>
            </w:pPr>
            <w:r w:rsidRPr="00E37C85">
              <w:rPr>
                <w:bCs/>
                <w:sz w:val="18"/>
                <w:lang w:val="es-ES_tradnl"/>
              </w:rPr>
              <w:t>Enfermedades infecciosas y parasitarias</w:t>
            </w:r>
          </w:p>
        </w:tc>
        <w:tc>
          <w:tcPr>
            <w:tcW w:w="1523" w:type="dxa"/>
            <w:shd w:val="clear" w:color="auto" w:fill="auto"/>
            <w:vAlign w:val="bottom"/>
          </w:tcPr>
          <w:p w:rsidR="00E97F07" w:rsidRPr="00E37C85" w:rsidRDefault="00E97F07" w:rsidP="00E97F07">
            <w:pPr>
              <w:spacing w:before="40" w:after="40" w:line="220" w:lineRule="exact"/>
              <w:ind w:left="113" w:right="57"/>
              <w:jc w:val="right"/>
              <w:rPr>
                <w:bCs/>
                <w:sz w:val="18"/>
                <w:lang w:val="es-ES_tradnl"/>
              </w:rPr>
            </w:pPr>
            <w:r w:rsidRPr="00E37C85">
              <w:rPr>
                <w:bCs/>
                <w:sz w:val="18"/>
                <w:lang w:val="es-ES_tradnl"/>
              </w:rPr>
              <w:t>15</w:t>
            </w:r>
          </w:p>
        </w:tc>
        <w:tc>
          <w:tcPr>
            <w:tcW w:w="2182" w:type="dxa"/>
            <w:shd w:val="clear" w:color="auto" w:fill="auto"/>
            <w:vAlign w:val="bottom"/>
          </w:tcPr>
          <w:p w:rsidR="00E97F07" w:rsidRPr="00E37C85" w:rsidRDefault="00E97F07" w:rsidP="00E97F07">
            <w:pPr>
              <w:spacing w:before="40" w:after="40" w:line="220" w:lineRule="exact"/>
              <w:ind w:left="113" w:right="57"/>
              <w:jc w:val="right"/>
              <w:rPr>
                <w:bCs/>
                <w:sz w:val="18"/>
                <w:lang w:val="es-ES_tradnl"/>
              </w:rPr>
            </w:pPr>
            <w:r w:rsidRPr="00E37C85">
              <w:rPr>
                <w:bCs/>
                <w:sz w:val="18"/>
                <w:lang w:val="es-ES_tradnl"/>
              </w:rPr>
              <w:t>15</w:t>
            </w:r>
            <w:r>
              <w:rPr>
                <w:bCs/>
                <w:sz w:val="18"/>
                <w:lang w:val="es-ES_tradnl"/>
              </w:rPr>
              <w:t>,</w:t>
            </w:r>
            <w:r w:rsidRPr="00E37C85">
              <w:rPr>
                <w:bCs/>
                <w:sz w:val="18"/>
                <w:lang w:val="es-ES_tradnl"/>
              </w:rPr>
              <w:t>4</w:t>
            </w:r>
          </w:p>
        </w:tc>
      </w:tr>
      <w:tr w:rsidR="00E97F07" w:rsidRPr="00E37C85" w:rsidTr="00E97F07">
        <w:trPr>
          <w:trHeight w:val="240"/>
        </w:trPr>
        <w:tc>
          <w:tcPr>
            <w:tcW w:w="3665" w:type="dxa"/>
            <w:shd w:val="clear" w:color="auto" w:fill="auto"/>
          </w:tcPr>
          <w:p w:rsidR="00E97F07" w:rsidRPr="00E37C85" w:rsidRDefault="00E97F07" w:rsidP="00E97F07">
            <w:pPr>
              <w:spacing w:before="40" w:after="40" w:line="220" w:lineRule="exact"/>
              <w:ind w:left="170"/>
              <w:rPr>
                <w:bCs/>
                <w:sz w:val="18"/>
                <w:lang w:val="es-ES_tradnl"/>
              </w:rPr>
            </w:pPr>
            <w:r w:rsidRPr="00E37C85">
              <w:rPr>
                <w:bCs/>
                <w:sz w:val="18"/>
                <w:lang w:val="es-ES_tradnl"/>
              </w:rPr>
              <w:t>Enfermedades del sistema genito-urinario</w:t>
            </w:r>
          </w:p>
        </w:tc>
        <w:tc>
          <w:tcPr>
            <w:tcW w:w="1523" w:type="dxa"/>
            <w:shd w:val="clear" w:color="auto" w:fill="auto"/>
            <w:vAlign w:val="bottom"/>
          </w:tcPr>
          <w:p w:rsidR="00E97F07" w:rsidRPr="00E37C85" w:rsidRDefault="00E97F07" w:rsidP="00E97F07">
            <w:pPr>
              <w:spacing w:before="40" w:after="40" w:line="220" w:lineRule="exact"/>
              <w:ind w:left="113" w:right="57"/>
              <w:jc w:val="right"/>
              <w:rPr>
                <w:bCs/>
                <w:sz w:val="18"/>
                <w:lang w:val="es-ES_tradnl"/>
              </w:rPr>
            </w:pPr>
            <w:r w:rsidRPr="00E37C85">
              <w:rPr>
                <w:bCs/>
                <w:sz w:val="18"/>
                <w:lang w:val="es-ES_tradnl"/>
              </w:rPr>
              <w:t>10</w:t>
            </w:r>
            <w:r>
              <w:rPr>
                <w:bCs/>
                <w:sz w:val="18"/>
                <w:lang w:val="es-ES_tradnl"/>
              </w:rPr>
              <w:t>,</w:t>
            </w:r>
            <w:r w:rsidRPr="00E37C85">
              <w:rPr>
                <w:bCs/>
                <w:sz w:val="18"/>
                <w:lang w:val="es-ES_tradnl"/>
              </w:rPr>
              <w:t>6</w:t>
            </w:r>
          </w:p>
        </w:tc>
        <w:tc>
          <w:tcPr>
            <w:tcW w:w="2182" w:type="dxa"/>
            <w:shd w:val="clear" w:color="auto" w:fill="auto"/>
            <w:vAlign w:val="bottom"/>
          </w:tcPr>
          <w:p w:rsidR="00E97F07" w:rsidRPr="00E37C85" w:rsidRDefault="00E97F07" w:rsidP="00E97F07">
            <w:pPr>
              <w:spacing w:before="40" w:after="40" w:line="220" w:lineRule="exact"/>
              <w:ind w:left="113" w:right="57"/>
              <w:jc w:val="right"/>
              <w:rPr>
                <w:bCs/>
                <w:sz w:val="18"/>
                <w:lang w:val="es-ES_tradnl"/>
              </w:rPr>
            </w:pPr>
            <w:r w:rsidRPr="00E37C85">
              <w:rPr>
                <w:bCs/>
                <w:sz w:val="18"/>
                <w:lang w:val="es-ES_tradnl"/>
              </w:rPr>
              <w:t>10</w:t>
            </w:r>
            <w:r>
              <w:rPr>
                <w:bCs/>
                <w:sz w:val="18"/>
                <w:lang w:val="es-ES_tradnl"/>
              </w:rPr>
              <w:t>,</w:t>
            </w:r>
            <w:r w:rsidRPr="00E37C85">
              <w:rPr>
                <w:bCs/>
                <w:sz w:val="18"/>
                <w:lang w:val="es-ES_tradnl"/>
              </w:rPr>
              <w:t>2</w:t>
            </w:r>
          </w:p>
        </w:tc>
      </w:tr>
      <w:tr w:rsidR="00E97F07" w:rsidRPr="00E37C85" w:rsidTr="00E97F07">
        <w:trPr>
          <w:trHeight w:val="240"/>
        </w:trPr>
        <w:tc>
          <w:tcPr>
            <w:tcW w:w="3665" w:type="dxa"/>
            <w:shd w:val="clear" w:color="auto" w:fill="auto"/>
          </w:tcPr>
          <w:p w:rsidR="00E97F07" w:rsidRPr="00E37C85" w:rsidRDefault="00E97F07" w:rsidP="00E97F07">
            <w:pPr>
              <w:spacing w:before="40" w:after="40" w:line="220" w:lineRule="exact"/>
              <w:ind w:left="170"/>
              <w:rPr>
                <w:bCs/>
                <w:sz w:val="18"/>
                <w:lang w:val="es-ES_tradnl"/>
              </w:rPr>
            </w:pPr>
            <w:r w:rsidRPr="00E37C85">
              <w:rPr>
                <w:bCs/>
                <w:sz w:val="18"/>
                <w:lang w:val="es-ES_tradnl"/>
              </w:rPr>
              <w:t>Enfermedades del sistema nervioso</w:t>
            </w:r>
          </w:p>
        </w:tc>
        <w:tc>
          <w:tcPr>
            <w:tcW w:w="1523" w:type="dxa"/>
            <w:shd w:val="clear" w:color="auto" w:fill="auto"/>
            <w:vAlign w:val="bottom"/>
          </w:tcPr>
          <w:p w:rsidR="00E97F07" w:rsidRPr="00E37C85" w:rsidRDefault="00E97F07" w:rsidP="00E97F07">
            <w:pPr>
              <w:spacing w:before="40" w:after="40" w:line="220" w:lineRule="exact"/>
              <w:ind w:left="113" w:right="57"/>
              <w:jc w:val="right"/>
              <w:rPr>
                <w:bCs/>
                <w:sz w:val="18"/>
                <w:lang w:val="es-ES_tradnl"/>
              </w:rPr>
            </w:pPr>
            <w:r w:rsidRPr="00E37C85">
              <w:rPr>
                <w:bCs/>
                <w:sz w:val="18"/>
                <w:lang w:val="es-ES_tradnl"/>
              </w:rPr>
              <w:t>10</w:t>
            </w:r>
          </w:p>
        </w:tc>
        <w:tc>
          <w:tcPr>
            <w:tcW w:w="2182" w:type="dxa"/>
            <w:shd w:val="clear" w:color="auto" w:fill="auto"/>
            <w:vAlign w:val="bottom"/>
          </w:tcPr>
          <w:p w:rsidR="00E97F07" w:rsidRPr="00E37C85" w:rsidRDefault="00E97F07" w:rsidP="00E97F07">
            <w:pPr>
              <w:spacing w:before="40" w:after="40" w:line="220" w:lineRule="exact"/>
              <w:ind w:left="113" w:right="57"/>
              <w:jc w:val="right"/>
              <w:rPr>
                <w:bCs/>
                <w:sz w:val="18"/>
                <w:lang w:val="es-ES_tradnl"/>
              </w:rPr>
            </w:pPr>
            <w:r w:rsidRPr="00E37C85">
              <w:rPr>
                <w:bCs/>
                <w:sz w:val="18"/>
                <w:lang w:val="es-ES_tradnl"/>
              </w:rPr>
              <w:t>10</w:t>
            </w:r>
            <w:r>
              <w:rPr>
                <w:bCs/>
                <w:sz w:val="18"/>
                <w:lang w:val="es-ES_tradnl"/>
              </w:rPr>
              <w:t>,</w:t>
            </w:r>
            <w:r w:rsidRPr="00E37C85">
              <w:rPr>
                <w:bCs/>
                <w:sz w:val="18"/>
                <w:lang w:val="es-ES_tradnl"/>
              </w:rPr>
              <w:t>1</w:t>
            </w:r>
          </w:p>
        </w:tc>
      </w:tr>
      <w:tr w:rsidR="00E97F07" w:rsidRPr="00E37C85" w:rsidTr="00E97F07">
        <w:trPr>
          <w:trHeight w:val="240"/>
        </w:trPr>
        <w:tc>
          <w:tcPr>
            <w:tcW w:w="3665" w:type="dxa"/>
            <w:shd w:val="clear" w:color="auto" w:fill="auto"/>
          </w:tcPr>
          <w:p w:rsidR="00E97F07" w:rsidRPr="00E37C85" w:rsidRDefault="00E97F07" w:rsidP="00E97F07">
            <w:pPr>
              <w:spacing w:before="40" w:after="40" w:line="220" w:lineRule="exact"/>
              <w:ind w:left="170"/>
              <w:rPr>
                <w:bCs/>
                <w:sz w:val="18"/>
                <w:lang w:val="es-ES_tradnl"/>
              </w:rPr>
            </w:pPr>
            <w:r w:rsidRPr="00E37C85">
              <w:rPr>
                <w:bCs/>
                <w:sz w:val="18"/>
                <w:lang w:val="es-ES_tradnl"/>
              </w:rPr>
              <w:t>Enfermedades del sistema endocrino</w:t>
            </w:r>
          </w:p>
        </w:tc>
        <w:tc>
          <w:tcPr>
            <w:tcW w:w="1523" w:type="dxa"/>
            <w:shd w:val="clear" w:color="auto" w:fill="auto"/>
            <w:vAlign w:val="bottom"/>
          </w:tcPr>
          <w:p w:rsidR="00E97F07" w:rsidRPr="00E37C85" w:rsidRDefault="00E97F07" w:rsidP="00E97F07">
            <w:pPr>
              <w:spacing w:before="40" w:after="40" w:line="220" w:lineRule="exact"/>
              <w:ind w:left="113" w:right="57"/>
              <w:jc w:val="right"/>
              <w:rPr>
                <w:bCs/>
                <w:sz w:val="18"/>
                <w:lang w:val="es-ES_tradnl"/>
              </w:rPr>
            </w:pPr>
            <w:r w:rsidRPr="00E37C85">
              <w:rPr>
                <w:bCs/>
                <w:sz w:val="18"/>
                <w:lang w:val="es-ES_tradnl"/>
              </w:rPr>
              <w:t>13</w:t>
            </w:r>
          </w:p>
        </w:tc>
        <w:tc>
          <w:tcPr>
            <w:tcW w:w="2182" w:type="dxa"/>
            <w:shd w:val="clear" w:color="auto" w:fill="auto"/>
            <w:vAlign w:val="bottom"/>
          </w:tcPr>
          <w:p w:rsidR="00E97F07" w:rsidRPr="00E37C85" w:rsidRDefault="00E97F07" w:rsidP="00E97F07">
            <w:pPr>
              <w:spacing w:before="40" w:after="40" w:line="220" w:lineRule="exact"/>
              <w:ind w:left="113" w:right="57"/>
              <w:jc w:val="right"/>
              <w:rPr>
                <w:bCs/>
                <w:sz w:val="18"/>
                <w:lang w:val="es-ES_tradnl"/>
              </w:rPr>
            </w:pPr>
            <w:r w:rsidRPr="00E37C85">
              <w:rPr>
                <w:bCs/>
                <w:sz w:val="18"/>
                <w:lang w:val="es-ES_tradnl"/>
              </w:rPr>
              <w:t>13</w:t>
            </w:r>
            <w:r>
              <w:rPr>
                <w:bCs/>
                <w:sz w:val="18"/>
                <w:lang w:val="es-ES_tradnl"/>
              </w:rPr>
              <w:t>,</w:t>
            </w:r>
            <w:r w:rsidRPr="00E37C85">
              <w:rPr>
                <w:bCs/>
                <w:sz w:val="18"/>
                <w:lang w:val="es-ES_tradnl"/>
              </w:rPr>
              <w:t>8</w:t>
            </w:r>
          </w:p>
        </w:tc>
      </w:tr>
      <w:tr w:rsidR="00E97F07" w:rsidRPr="00E37C85" w:rsidTr="00E97F07">
        <w:trPr>
          <w:trHeight w:val="240"/>
        </w:trPr>
        <w:tc>
          <w:tcPr>
            <w:tcW w:w="3665" w:type="dxa"/>
            <w:shd w:val="clear" w:color="auto" w:fill="auto"/>
          </w:tcPr>
          <w:p w:rsidR="00E97F07" w:rsidRPr="00E37C85" w:rsidRDefault="00E97F07" w:rsidP="00E97F07">
            <w:pPr>
              <w:spacing w:before="40" w:after="40" w:line="220" w:lineRule="exact"/>
              <w:ind w:left="170"/>
              <w:rPr>
                <w:bCs/>
                <w:sz w:val="18"/>
                <w:lang w:val="es-ES_tradnl"/>
              </w:rPr>
            </w:pPr>
            <w:r w:rsidRPr="00E37C85">
              <w:rPr>
                <w:bCs/>
                <w:sz w:val="18"/>
                <w:lang w:val="es-ES_tradnl"/>
              </w:rPr>
              <w:t>Trastornos mentales</w:t>
            </w:r>
          </w:p>
        </w:tc>
        <w:tc>
          <w:tcPr>
            <w:tcW w:w="1523" w:type="dxa"/>
            <w:shd w:val="clear" w:color="auto" w:fill="auto"/>
            <w:vAlign w:val="bottom"/>
          </w:tcPr>
          <w:p w:rsidR="00E97F07" w:rsidRPr="00E37C85" w:rsidRDefault="00E97F07" w:rsidP="00E97F07">
            <w:pPr>
              <w:spacing w:before="40" w:after="40" w:line="220" w:lineRule="exact"/>
              <w:ind w:left="113" w:right="57"/>
              <w:jc w:val="right"/>
              <w:rPr>
                <w:bCs/>
                <w:sz w:val="18"/>
                <w:lang w:val="es-ES_tradnl"/>
              </w:rPr>
            </w:pPr>
            <w:r w:rsidRPr="00E37C85">
              <w:rPr>
                <w:bCs/>
                <w:sz w:val="18"/>
                <w:lang w:val="es-ES_tradnl"/>
              </w:rPr>
              <w:t>1</w:t>
            </w:r>
            <w:r>
              <w:rPr>
                <w:bCs/>
                <w:sz w:val="18"/>
                <w:lang w:val="es-ES_tradnl"/>
              </w:rPr>
              <w:t>,</w:t>
            </w:r>
            <w:r w:rsidRPr="00E37C85">
              <w:rPr>
                <w:bCs/>
                <w:sz w:val="18"/>
                <w:lang w:val="es-ES_tradnl"/>
              </w:rPr>
              <w:t>3</w:t>
            </w:r>
          </w:p>
        </w:tc>
        <w:tc>
          <w:tcPr>
            <w:tcW w:w="2182" w:type="dxa"/>
            <w:shd w:val="clear" w:color="auto" w:fill="auto"/>
            <w:vAlign w:val="bottom"/>
          </w:tcPr>
          <w:p w:rsidR="00E97F07" w:rsidRPr="00E37C85" w:rsidRDefault="00E97F07" w:rsidP="00E97F07">
            <w:pPr>
              <w:spacing w:before="40" w:after="40" w:line="220" w:lineRule="exact"/>
              <w:ind w:left="113" w:right="57"/>
              <w:jc w:val="right"/>
              <w:rPr>
                <w:bCs/>
                <w:sz w:val="18"/>
                <w:lang w:val="es-ES_tradnl"/>
              </w:rPr>
            </w:pPr>
            <w:r w:rsidRPr="00E37C85">
              <w:rPr>
                <w:bCs/>
                <w:sz w:val="18"/>
                <w:lang w:val="es-ES_tradnl"/>
              </w:rPr>
              <w:t>1</w:t>
            </w:r>
            <w:r>
              <w:rPr>
                <w:bCs/>
                <w:sz w:val="18"/>
                <w:lang w:val="es-ES_tradnl"/>
              </w:rPr>
              <w:t>,</w:t>
            </w:r>
            <w:r w:rsidRPr="00E37C85">
              <w:rPr>
                <w:bCs/>
                <w:sz w:val="18"/>
                <w:lang w:val="es-ES_tradnl"/>
              </w:rPr>
              <w:t>2</w:t>
            </w:r>
          </w:p>
        </w:tc>
      </w:tr>
      <w:tr w:rsidR="00E97F07" w:rsidRPr="00E37C85" w:rsidTr="00E97F07">
        <w:trPr>
          <w:trHeight w:val="240"/>
        </w:trPr>
        <w:tc>
          <w:tcPr>
            <w:tcW w:w="3665" w:type="dxa"/>
            <w:tcBorders>
              <w:bottom w:val="single" w:sz="4" w:space="0" w:color="000000"/>
            </w:tcBorders>
            <w:shd w:val="clear" w:color="auto" w:fill="auto"/>
          </w:tcPr>
          <w:p w:rsidR="00E97F07" w:rsidRPr="00E37C85" w:rsidRDefault="00E97F07" w:rsidP="00E97F07">
            <w:pPr>
              <w:spacing w:before="40" w:after="40" w:line="220" w:lineRule="exact"/>
              <w:ind w:left="170"/>
              <w:rPr>
                <w:bCs/>
                <w:sz w:val="18"/>
                <w:lang w:val="es-ES_tradnl"/>
              </w:rPr>
            </w:pPr>
            <w:r w:rsidRPr="00E37C85">
              <w:rPr>
                <w:bCs/>
                <w:sz w:val="18"/>
                <w:lang w:val="es-ES_tradnl"/>
              </w:rPr>
              <w:t>Enfermedades hematológicas</w:t>
            </w:r>
          </w:p>
        </w:tc>
        <w:tc>
          <w:tcPr>
            <w:tcW w:w="1523" w:type="dxa"/>
            <w:tcBorders>
              <w:bottom w:val="single" w:sz="4" w:space="0" w:color="000000"/>
            </w:tcBorders>
            <w:shd w:val="clear" w:color="auto" w:fill="auto"/>
            <w:vAlign w:val="bottom"/>
          </w:tcPr>
          <w:p w:rsidR="00E97F07" w:rsidRPr="00E37C85" w:rsidRDefault="00E97F07" w:rsidP="00E97F07">
            <w:pPr>
              <w:spacing w:before="40" w:after="40" w:line="220" w:lineRule="exact"/>
              <w:ind w:left="113" w:right="57"/>
              <w:jc w:val="right"/>
              <w:rPr>
                <w:bCs/>
                <w:sz w:val="18"/>
                <w:lang w:val="es-ES_tradnl"/>
              </w:rPr>
            </w:pPr>
            <w:r w:rsidRPr="00E37C85">
              <w:rPr>
                <w:bCs/>
                <w:sz w:val="18"/>
                <w:lang w:val="es-ES_tradnl"/>
              </w:rPr>
              <w:t>1</w:t>
            </w:r>
            <w:r>
              <w:rPr>
                <w:bCs/>
                <w:sz w:val="18"/>
                <w:lang w:val="es-ES_tradnl"/>
              </w:rPr>
              <w:t>,</w:t>
            </w:r>
            <w:r w:rsidRPr="00E37C85">
              <w:rPr>
                <w:bCs/>
                <w:sz w:val="18"/>
                <w:lang w:val="es-ES_tradnl"/>
              </w:rPr>
              <w:t>2</w:t>
            </w:r>
          </w:p>
        </w:tc>
        <w:tc>
          <w:tcPr>
            <w:tcW w:w="2182" w:type="dxa"/>
            <w:tcBorders>
              <w:bottom w:val="single" w:sz="4" w:space="0" w:color="000000"/>
            </w:tcBorders>
            <w:shd w:val="clear" w:color="auto" w:fill="auto"/>
            <w:vAlign w:val="bottom"/>
          </w:tcPr>
          <w:p w:rsidR="00E97F07" w:rsidRPr="00E37C85" w:rsidRDefault="00E97F07" w:rsidP="00E97F07">
            <w:pPr>
              <w:spacing w:before="40" w:after="40" w:line="220" w:lineRule="exact"/>
              <w:ind w:left="113" w:right="57"/>
              <w:jc w:val="right"/>
              <w:rPr>
                <w:bCs/>
                <w:sz w:val="18"/>
                <w:lang w:val="es-ES_tradnl"/>
              </w:rPr>
            </w:pPr>
            <w:r w:rsidRPr="00E37C85">
              <w:rPr>
                <w:bCs/>
                <w:sz w:val="18"/>
                <w:lang w:val="es-ES_tradnl"/>
              </w:rPr>
              <w:t>1</w:t>
            </w:r>
            <w:r>
              <w:rPr>
                <w:bCs/>
                <w:sz w:val="18"/>
                <w:lang w:val="es-ES_tradnl"/>
              </w:rPr>
              <w:t>,</w:t>
            </w:r>
            <w:r w:rsidRPr="00E37C85">
              <w:rPr>
                <w:bCs/>
                <w:sz w:val="18"/>
                <w:lang w:val="es-ES_tradnl"/>
              </w:rPr>
              <w:t>0</w:t>
            </w:r>
          </w:p>
        </w:tc>
      </w:tr>
      <w:tr w:rsidR="00E97F07" w:rsidRPr="00E37C85" w:rsidTr="00E97F07">
        <w:trPr>
          <w:trHeight w:val="240"/>
        </w:trPr>
        <w:tc>
          <w:tcPr>
            <w:tcW w:w="3665" w:type="dxa"/>
            <w:tcBorders>
              <w:top w:val="single" w:sz="4" w:space="0" w:color="000000"/>
              <w:bottom w:val="single" w:sz="12" w:space="0" w:color="auto"/>
            </w:tcBorders>
            <w:shd w:val="clear" w:color="auto" w:fill="auto"/>
          </w:tcPr>
          <w:p w:rsidR="00E97F07" w:rsidRPr="00E37C85" w:rsidRDefault="00E97F07" w:rsidP="00E97F07">
            <w:pPr>
              <w:spacing w:before="80" w:after="80" w:line="220" w:lineRule="exact"/>
              <w:ind w:left="284"/>
              <w:rPr>
                <w:b/>
                <w:bCs/>
                <w:sz w:val="18"/>
                <w:lang w:val="es-ES_tradnl"/>
              </w:rPr>
            </w:pPr>
            <w:r w:rsidRPr="00E37C85">
              <w:rPr>
                <w:b/>
                <w:bCs/>
                <w:sz w:val="18"/>
                <w:lang w:val="es-ES_tradnl"/>
              </w:rPr>
              <w:t>Total de muertes por total de causas</w:t>
            </w:r>
          </w:p>
        </w:tc>
        <w:tc>
          <w:tcPr>
            <w:tcW w:w="1523" w:type="dxa"/>
            <w:tcBorders>
              <w:top w:val="single" w:sz="4" w:space="0" w:color="000000"/>
              <w:bottom w:val="single" w:sz="12" w:space="0" w:color="auto"/>
            </w:tcBorders>
            <w:shd w:val="clear" w:color="auto" w:fill="auto"/>
            <w:vAlign w:val="bottom"/>
          </w:tcPr>
          <w:p w:rsidR="00E97F07" w:rsidRPr="00E37C85" w:rsidRDefault="00E97F07" w:rsidP="00E97F07">
            <w:pPr>
              <w:spacing w:before="80" w:after="80" w:line="220" w:lineRule="exact"/>
              <w:ind w:left="113" w:right="57"/>
              <w:jc w:val="right"/>
              <w:rPr>
                <w:b/>
                <w:bCs/>
                <w:sz w:val="18"/>
                <w:lang w:val="es-ES_tradnl"/>
              </w:rPr>
            </w:pPr>
            <w:r w:rsidRPr="00E37C85">
              <w:rPr>
                <w:b/>
                <w:bCs/>
                <w:sz w:val="18"/>
                <w:lang w:val="es-ES_tradnl"/>
              </w:rPr>
              <w:t>535</w:t>
            </w:r>
            <w:r>
              <w:rPr>
                <w:b/>
                <w:bCs/>
                <w:sz w:val="18"/>
                <w:lang w:val="es-ES_tradnl"/>
              </w:rPr>
              <w:t>,</w:t>
            </w:r>
            <w:r w:rsidRPr="00E37C85">
              <w:rPr>
                <w:b/>
                <w:bCs/>
                <w:sz w:val="18"/>
                <w:lang w:val="es-ES_tradnl"/>
              </w:rPr>
              <w:t>3</w:t>
            </w:r>
          </w:p>
        </w:tc>
        <w:tc>
          <w:tcPr>
            <w:tcW w:w="2182" w:type="dxa"/>
            <w:tcBorders>
              <w:top w:val="single" w:sz="4" w:space="0" w:color="000000"/>
              <w:bottom w:val="single" w:sz="12" w:space="0" w:color="auto"/>
            </w:tcBorders>
            <w:shd w:val="clear" w:color="auto" w:fill="auto"/>
            <w:vAlign w:val="bottom"/>
          </w:tcPr>
          <w:p w:rsidR="00E97F07" w:rsidRPr="00E37C85" w:rsidRDefault="00E97F07" w:rsidP="00E97F07">
            <w:pPr>
              <w:spacing w:before="80" w:after="80" w:line="220" w:lineRule="exact"/>
              <w:ind w:left="113" w:right="57"/>
              <w:jc w:val="right"/>
              <w:rPr>
                <w:b/>
                <w:bCs/>
                <w:sz w:val="18"/>
                <w:lang w:val="es-ES_tradnl"/>
              </w:rPr>
            </w:pPr>
            <w:r w:rsidRPr="00E37C85">
              <w:rPr>
                <w:b/>
                <w:bCs/>
                <w:sz w:val="18"/>
                <w:lang w:val="es-ES_tradnl"/>
              </w:rPr>
              <w:t>525</w:t>
            </w:r>
            <w:r>
              <w:rPr>
                <w:b/>
                <w:bCs/>
                <w:sz w:val="18"/>
                <w:lang w:val="es-ES_tradnl"/>
              </w:rPr>
              <w:t>,</w:t>
            </w:r>
            <w:r w:rsidRPr="00E37C85">
              <w:rPr>
                <w:b/>
                <w:bCs/>
                <w:sz w:val="18"/>
                <w:lang w:val="es-ES_tradnl"/>
              </w:rPr>
              <w:t>2</w:t>
            </w:r>
          </w:p>
        </w:tc>
      </w:tr>
    </w:tbl>
    <w:p w:rsidR="00E97F07" w:rsidRPr="00CF2B75" w:rsidRDefault="00E97F07" w:rsidP="00E97F07">
      <w:pPr>
        <w:tabs>
          <w:tab w:val="right" w:pos="850"/>
          <w:tab w:val="left" w:pos="1134"/>
          <w:tab w:val="left" w:pos="1559"/>
          <w:tab w:val="left" w:pos="1984"/>
          <w:tab w:val="left" w:leader="dot" w:pos="7654"/>
          <w:tab w:val="right" w:pos="8929"/>
          <w:tab w:val="right" w:pos="9638"/>
        </w:tabs>
        <w:rPr>
          <w:bCs/>
          <w:lang w:val="es-ES_tradnl"/>
        </w:rPr>
      </w:pPr>
      <w:bookmarkStart w:id="59" w:name="_Toc253469526"/>
    </w:p>
    <w:p w:rsidR="00E97F07" w:rsidRPr="00CF2B75" w:rsidRDefault="00E97F07" w:rsidP="00E97F07">
      <w:pPr>
        <w:pStyle w:val="Heading1"/>
        <w:rPr>
          <w:lang w:val="es-ES_tradnl"/>
        </w:rPr>
      </w:pPr>
      <w:r w:rsidRPr="00CF2B75">
        <w:rPr>
          <w:lang w:val="es-ES_tradnl"/>
        </w:rPr>
        <w:br w:type="page"/>
        <w:t>Cuadro 10</w:t>
      </w:r>
      <w:bookmarkEnd w:id="59"/>
    </w:p>
    <w:p w:rsidR="00E97F07" w:rsidRPr="00397E5A" w:rsidRDefault="00E97F07" w:rsidP="00E97F07">
      <w:pPr>
        <w:pStyle w:val="SingleTxtG"/>
        <w:jc w:val="left"/>
        <w:rPr>
          <w:b/>
          <w:lang w:val="es-ES_tradnl"/>
        </w:rPr>
      </w:pPr>
      <w:r w:rsidRPr="00397E5A">
        <w:rPr>
          <w:b/>
          <w:lang w:val="es-ES_tradnl"/>
        </w:rPr>
        <w:t>Relación del número de maestros y alumnos en las instituciones docentes</w:t>
      </w:r>
      <w:r>
        <w:rPr>
          <w:b/>
          <w:lang w:val="es-ES_tradnl"/>
        </w:rPr>
        <w:br/>
      </w:r>
      <w:r w:rsidRPr="00397E5A">
        <w:rPr>
          <w:b/>
          <w:lang w:val="es-ES_tradnl"/>
        </w:rPr>
        <w:t>estatales</w:t>
      </w:r>
      <w:r w:rsidRPr="00397E5A">
        <w:rPr>
          <w:sz w:val="18"/>
          <w:szCs w:val="18"/>
          <w:vertAlign w:val="superscript"/>
          <w:lang w:val="es-ES_tradnl"/>
        </w:rPr>
        <w:footnoteReference w:id="16"/>
      </w:r>
      <w:r w:rsidRPr="00397E5A">
        <w:rPr>
          <w:b/>
          <w:lang w:val="es-ES_tradnl"/>
        </w:rPr>
        <w:t xml:space="preserve"> (a</w:t>
      </w:r>
      <w:r>
        <w:rPr>
          <w:b/>
          <w:lang w:val="es-ES_tradnl"/>
        </w:rPr>
        <w:t>l</w:t>
      </w:r>
      <w:r w:rsidRPr="00397E5A">
        <w:rPr>
          <w:b/>
          <w:lang w:val="es-ES_tradnl"/>
        </w:rPr>
        <w:t xml:space="preserve"> inicio del año esc</w:t>
      </w:r>
      <w:r>
        <w:rPr>
          <w:b/>
          <w:lang w:val="es-ES_tradnl"/>
        </w:rPr>
        <w:t>olar)</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666"/>
        <w:gridCol w:w="1400"/>
        <w:gridCol w:w="1200"/>
        <w:gridCol w:w="1104"/>
      </w:tblGrid>
      <w:tr w:rsidR="00E97F07" w:rsidRPr="00397E5A" w:rsidTr="00E97F07">
        <w:trPr>
          <w:trHeight w:val="240"/>
          <w:tblHeader/>
        </w:trPr>
        <w:tc>
          <w:tcPr>
            <w:tcW w:w="3666" w:type="dxa"/>
            <w:tcBorders>
              <w:top w:val="single" w:sz="4" w:space="0" w:color="auto"/>
              <w:bottom w:val="single" w:sz="12" w:space="0" w:color="auto"/>
            </w:tcBorders>
            <w:shd w:val="clear" w:color="auto" w:fill="auto"/>
            <w:vAlign w:val="bottom"/>
          </w:tcPr>
          <w:p w:rsidR="00E97F07" w:rsidRPr="00397E5A" w:rsidRDefault="00E97F07" w:rsidP="00E97F07">
            <w:pPr>
              <w:spacing w:before="80" w:after="80" w:line="200" w:lineRule="exact"/>
              <w:rPr>
                <w:bCs/>
                <w:i/>
                <w:sz w:val="16"/>
                <w:lang w:val="es-ES_tradnl"/>
              </w:rPr>
            </w:pPr>
          </w:p>
        </w:tc>
        <w:tc>
          <w:tcPr>
            <w:tcW w:w="1400" w:type="dxa"/>
            <w:tcBorders>
              <w:top w:val="single" w:sz="4" w:space="0" w:color="auto"/>
              <w:bottom w:val="single" w:sz="12" w:space="0" w:color="auto"/>
            </w:tcBorders>
            <w:shd w:val="clear" w:color="auto" w:fill="auto"/>
            <w:vAlign w:val="bottom"/>
          </w:tcPr>
          <w:p w:rsidR="00E97F07" w:rsidRPr="00397E5A" w:rsidRDefault="00E97F07" w:rsidP="00E97F07">
            <w:pPr>
              <w:spacing w:before="80" w:after="80" w:line="200" w:lineRule="exact"/>
              <w:ind w:left="113"/>
              <w:jc w:val="right"/>
              <w:rPr>
                <w:bCs/>
                <w:i/>
                <w:sz w:val="16"/>
                <w:lang w:val="es-ES_tradnl"/>
              </w:rPr>
            </w:pPr>
            <w:r w:rsidRPr="00397E5A">
              <w:rPr>
                <w:bCs/>
                <w:i/>
                <w:sz w:val="16"/>
                <w:lang w:val="es-ES_tradnl"/>
              </w:rPr>
              <w:t>2005/06</w:t>
            </w:r>
          </w:p>
        </w:tc>
        <w:tc>
          <w:tcPr>
            <w:tcW w:w="1200" w:type="dxa"/>
            <w:tcBorders>
              <w:top w:val="single" w:sz="4" w:space="0" w:color="auto"/>
              <w:bottom w:val="single" w:sz="12" w:space="0" w:color="auto"/>
            </w:tcBorders>
            <w:shd w:val="clear" w:color="auto" w:fill="auto"/>
            <w:vAlign w:val="bottom"/>
          </w:tcPr>
          <w:p w:rsidR="00E97F07" w:rsidRPr="00397E5A" w:rsidRDefault="00E97F07" w:rsidP="00E97F07">
            <w:pPr>
              <w:spacing w:before="80" w:after="80" w:line="200" w:lineRule="exact"/>
              <w:ind w:left="113"/>
              <w:jc w:val="right"/>
              <w:rPr>
                <w:bCs/>
                <w:i/>
                <w:sz w:val="16"/>
                <w:lang w:val="es-ES_tradnl"/>
              </w:rPr>
            </w:pPr>
            <w:r w:rsidRPr="00397E5A">
              <w:rPr>
                <w:bCs/>
                <w:i/>
                <w:sz w:val="16"/>
                <w:lang w:val="es-ES_tradnl"/>
              </w:rPr>
              <w:t>2006/07</w:t>
            </w:r>
          </w:p>
        </w:tc>
        <w:tc>
          <w:tcPr>
            <w:tcW w:w="1104" w:type="dxa"/>
            <w:tcBorders>
              <w:top w:val="single" w:sz="4" w:space="0" w:color="auto"/>
              <w:bottom w:val="single" w:sz="12" w:space="0" w:color="auto"/>
            </w:tcBorders>
            <w:shd w:val="clear" w:color="auto" w:fill="auto"/>
            <w:vAlign w:val="bottom"/>
          </w:tcPr>
          <w:p w:rsidR="00E97F07" w:rsidRPr="00397E5A" w:rsidRDefault="00E97F07" w:rsidP="00E97F07">
            <w:pPr>
              <w:spacing w:before="80" w:after="80" w:line="200" w:lineRule="exact"/>
              <w:ind w:left="113"/>
              <w:jc w:val="right"/>
              <w:rPr>
                <w:bCs/>
                <w:i/>
                <w:sz w:val="16"/>
                <w:lang w:val="es-ES_tradnl"/>
              </w:rPr>
            </w:pPr>
            <w:r w:rsidRPr="00397E5A">
              <w:rPr>
                <w:bCs/>
                <w:i/>
                <w:sz w:val="16"/>
                <w:lang w:val="es-ES_tradnl"/>
              </w:rPr>
              <w:t>2007/08</w:t>
            </w:r>
          </w:p>
        </w:tc>
      </w:tr>
      <w:tr w:rsidR="00E97F07" w:rsidRPr="00397E5A" w:rsidTr="00E97F07">
        <w:trPr>
          <w:trHeight w:val="240"/>
        </w:trPr>
        <w:tc>
          <w:tcPr>
            <w:tcW w:w="3666" w:type="dxa"/>
            <w:tcBorders>
              <w:top w:val="single" w:sz="12" w:space="0" w:color="auto"/>
            </w:tcBorders>
            <w:shd w:val="clear" w:color="auto" w:fill="auto"/>
          </w:tcPr>
          <w:p w:rsidR="00E97F07" w:rsidRPr="000B2EE3" w:rsidRDefault="00E97F07" w:rsidP="00E97F07">
            <w:pPr>
              <w:spacing w:before="40" w:after="40" w:line="220" w:lineRule="exact"/>
              <w:rPr>
                <w:bCs/>
                <w:sz w:val="18"/>
                <w:lang w:val="es-ES_tradnl"/>
              </w:rPr>
            </w:pPr>
            <w:r w:rsidRPr="000B2EE3">
              <w:rPr>
                <w:bCs/>
                <w:sz w:val="18"/>
                <w:lang w:val="es-ES_tradnl"/>
              </w:rPr>
              <w:t>Alumnos por maestro</w:t>
            </w:r>
          </w:p>
        </w:tc>
        <w:tc>
          <w:tcPr>
            <w:tcW w:w="1400" w:type="dxa"/>
            <w:tcBorders>
              <w:top w:val="single" w:sz="12" w:space="0" w:color="auto"/>
            </w:tcBorders>
            <w:shd w:val="clear" w:color="auto" w:fill="auto"/>
            <w:vAlign w:val="bottom"/>
          </w:tcPr>
          <w:p w:rsidR="00E97F07" w:rsidRPr="00397E5A" w:rsidRDefault="00E97F07" w:rsidP="00E97F07">
            <w:pPr>
              <w:spacing w:before="40" w:after="40" w:line="220" w:lineRule="exact"/>
              <w:ind w:left="113"/>
              <w:jc w:val="right"/>
              <w:rPr>
                <w:bCs/>
                <w:sz w:val="18"/>
                <w:lang w:val="es-ES_tradnl"/>
              </w:rPr>
            </w:pPr>
          </w:p>
        </w:tc>
        <w:tc>
          <w:tcPr>
            <w:tcW w:w="1200" w:type="dxa"/>
            <w:tcBorders>
              <w:top w:val="single" w:sz="12" w:space="0" w:color="auto"/>
            </w:tcBorders>
            <w:shd w:val="clear" w:color="auto" w:fill="auto"/>
            <w:vAlign w:val="bottom"/>
          </w:tcPr>
          <w:p w:rsidR="00E97F07" w:rsidRPr="00397E5A" w:rsidRDefault="00E97F07" w:rsidP="00E97F07">
            <w:pPr>
              <w:spacing w:before="40" w:after="40" w:line="220" w:lineRule="exact"/>
              <w:ind w:left="113"/>
              <w:jc w:val="right"/>
              <w:rPr>
                <w:bCs/>
                <w:sz w:val="18"/>
                <w:lang w:val="es-ES_tradnl"/>
              </w:rPr>
            </w:pPr>
          </w:p>
        </w:tc>
        <w:tc>
          <w:tcPr>
            <w:tcW w:w="1104" w:type="dxa"/>
            <w:tcBorders>
              <w:top w:val="single" w:sz="12" w:space="0" w:color="auto"/>
            </w:tcBorders>
            <w:shd w:val="clear" w:color="auto" w:fill="auto"/>
            <w:vAlign w:val="bottom"/>
          </w:tcPr>
          <w:p w:rsidR="00E97F07" w:rsidRPr="00397E5A" w:rsidRDefault="00E97F07" w:rsidP="00E97F07">
            <w:pPr>
              <w:spacing w:before="40" w:after="40" w:line="220" w:lineRule="exact"/>
              <w:ind w:left="113"/>
              <w:jc w:val="right"/>
              <w:rPr>
                <w:bCs/>
                <w:sz w:val="18"/>
                <w:lang w:val="es-ES_tradnl"/>
              </w:rPr>
            </w:pPr>
          </w:p>
        </w:tc>
      </w:tr>
      <w:tr w:rsidR="00E97F07" w:rsidRPr="00397E5A" w:rsidTr="00E97F07">
        <w:trPr>
          <w:trHeight w:val="240"/>
        </w:trPr>
        <w:tc>
          <w:tcPr>
            <w:tcW w:w="3666" w:type="dxa"/>
            <w:shd w:val="clear" w:color="auto" w:fill="auto"/>
          </w:tcPr>
          <w:p w:rsidR="00E97F07" w:rsidRPr="00397E5A" w:rsidRDefault="00E97F07" w:rsidP="00E97F07">
            <w:pPr>
              <w:spacing w:before="40" w:after="40" w:line="220" w:lineRule="exact"/>
              <w:ind w:left="170"/>
              <w:rPr>
                <w:bCs/>
                <w:sz w:val="18"/>
                <w:lang w:val="es-ES_tradnl"/>
              </w:rPr>
            </w:pPr>
            <w:r w:rsidRPr="00397E5A">
              <w:rPr>
                <w:bCs/>
                <w:sz w:val="18"/>
                <w:lang w:val="es-ES_tradnl"/>
              </w:rPr>
              <w:t>Escuelas de enseñanza general</w:t>
            </w:r>
          </w:p>
        </w:tc>
        <w:tc>
          <w:tcPr>
            <w:tcW w:w="1400" w:type="dxa"/>
            <w:shd w:val="clear" w:color="auto" w:fill="auto"/>
            <w:vAlign w:val="bottom"/>
          </w:tcPr>
          <w:p w:rsidR="00E97F07" w:rsidRPr="00397E5A" w:rsidRDefault="00E97F07" w:rsidP="00E97F07">
            <w:pPr>
              <w:spacing w:before="40" w:after="40" w:line="220" w:lineRule="exact"/>
              <w:ind w:left="113"/>
              <w:jc w:val="right"/>
              <w:rPr>
                <w:bCs/>
                <w:sz w:val="18"/>
                <w:lang w:val="es-ES_tradnl"/>
              </w:rPr>
            </w:pPr>
            <w:r w:rsidRPr="00397E5A">
              <w:rPr>
                <w:bCs/>
                <w:sz w:val="18"/>
                <w:lang w:val="es-ES_tradnl"/>
              </w:rPr>
              <w:t>12</w:t>
            </w:r>
            <w:r>
              <w:rPr>
                <w:bCs/>
                <w:sz w:val="18"/>
                <w:lang w:val="es-ES_tradnl"/>
              </w:rPr>
              <w:t>,</w:t>
            </w:r>
            <w:r w:rsidRPr="00397E5A">
              <w:rPr>
                <w:bCs/>
                <w:sz w:val="18"/>
                <w:lang w:val="es-ES_tradnl"/>
              </w:rPr>
              <w:t>5</w:t>
            </w:r>
          </w:p>
        </w:tc>
        <w:tc>
          <w:tcPr>
            <w:tcW w:w="1200" w:type="dxa"/>
            <w:shd w:val="clear" w:color="auto" w:fill="auto"/>
            <w:vAlign w:val="bottom"/>
          </w:tcPr>
          <w:p w:rsidR="00E97F07" w:rsidRPr="00397E5A" w:rsidRDefault="00E97F07" w:rsidP="00E97F07">
            <w:pPr>
              <w:spacing w:before="40" w:after="40" w:line="220" w:lineRule="exact"/>
              <w:ind w:left="113"/>
              <w:jc w:val="right"/>
              <w:rPr>
                <w:bCs/>
                <w:sz w:val="18"/>
                <w:lang w:val="es-ES_tradnl"/>
              </w:rPr>
            </w:pPr>
            <w:r w:rsidRPr="00397E5A">
              <w:rPr>
                <w:bCs/>
                <w:sz w:val="18"/>
                <w:lang w:val="es-ES_tradnl"/>
              </w:rPr>
              <w:t>12</w:t>
            </w:r>
            <w:r>
              <w:rPr>
                <w:bCs/>
                <w:sz w:val="18"/>
                <w:lang w:val="es-ES_tradnl"/>
              </w:rPr>
              <w:t>,</w:t>
            </w:r>
            <w:r w:rsidRPr="00397E5A">
              <w:rPr>
                <w:bCs/>
                <w:sz w:val="18"/>
                <w:lang w:val="es-ES_tradnl"/>
              </w:rPr>
              <w:t>3</w:t>
            </w:r>
          </w:p>
        </w:tc>
        <w:tc>
          <w:tcPr>
            <w:tcW w:w="1104" w:type="dxa"/>
            <w:shd w:val="clear" w:color="auto" w:fill="auto"/>
            <w:vAlign w:val="bottom"/>
          </w:tcPr>
          <w:p w:rsidR="00E97F07" w:rsidRPr="00397E5A" w:rsidRDefault="00E97F07" w:rsidP="00E97F07">
            <w:pPr>
              <w:spacing w:before="40" w:after="40" w:line="220" w:lineRule="exact"/>
              <w:ind w:left="113"/>
              <w:jc w:val="right"/>
              <w:rPr>
                <w:bCs/>
                <w:sz w:val="18"/>
                <w:lang w:val="es-ES_tradnl"/>
              </w:rPr>
            </w:pPr>
            <w:r w:rsidRPr="00397E5A">
              <w:rPr>
                <w:bCs/>
                <w:sz w:val="18"/>
                <w:lang w:val="es-ES_tradnl"/>
              </w:rPr>
              <w:t>11</w:t>
            </w:r>
            <w:r>
              <w:rPr>
                <w:bCs/>
                <w:sz w:val="18"/>
                <w:lang w:val="es-ES_tradnl"/>
              </w:rPr>
              <w:t>,</w:t>
            </w:r>
            <w:r w:rsidRPr="00397E5A">
              <w:rPr>
                <w:bCs/>
                <w:sz w:val="18"/>
                <w:lang w:val="es-ES_tradnl"/>
              </w:rPr>
              <w:t>7</w:t>
            </w:r>
          </w:p>
        </w:tc>
      </w:tr>
      <w:tr w:rsidR="00E97F07" w:rsidRPr="00397E5A" w:rsidTr="00E97F07">
        <w:trPr>
          <w:trHeight w:val="240"/>
        </w:trPr>
        <w:tc>
          <w:tcPr>
            <w:tcW w:w="3666" w:type="dxa"/>
            <w:shd w:val="clear" w:color="auto" w:fill="auto"/>
          </w:tcPr>
          <w:p w:rsidR="00E97F07" w:rsidRPr="00397E5A" w:rsidRDefault="00E97F07" w:rsidP="00E97F07">
            <w:pPr>
              <w:spacing w:before="40" w:after="40" w:line="220" w:lineRule="exact"/>
              <w:ind w:left="170"/>
              <w:rPr>
                <w:bCs/>
                <w:sz w:val="18"/>
                <w:lang w:val="es-ES_tradnl"/>
              </w:rPr>
            </w:pPr>
            <w:r w:rsidRPr="00397E5A">
              <w:rPr>
                <w:bCs/>
                <w:sz w:val="18"/>
                <w:lang w:val="es-ES_tradnl"/>
              </w:rPr>
              <w:t>Liceos (enseñanza secundaria)</w:t>
            </w:r>
          </w:p>
        </w:tc>
        <w:tc>
          <w:tcPr>
            <w:tcW w:w="1400" w:type="dxa"/>
            <w:shd w:val="clear" w:color="auto" w:fill="auto"/>
            <w:vAlign w:val="bottom"/>
          </w:tcPr>
          <w:p w:rsidR="00E97F07" w:rsidRPr="00397E5A" w:rsidRDefault="00E97F07" w:rsidP="00E97F07">
            <w:pPr>
              <w:spacing w:before="40" w:after="40" w:line="220" w:lineRule="exact"/>
              <w:ind w:left="113"/>
              <w:jc w:val="right"/>
              <w:rPr>
                <w:bCs/>
                <w:sz w:val="18"/>
                <w:lang w:val="es-ES_tradnl"/>
              </w:rPr>
            </w:pPr>
            <w:r w:rsidRPr="00397E5A">
              <w:rPr>
                <w:bCs/>
                <w:sz w:val="18"/>
                <w:lang w:val="es-ES_tradnl"/>
              </w:rPr>
              <w:t>8</w:t>
            </w:r>
            <w:r>
              <w:rPr>
                <w:bCs/>
                <w:sz w:val="18"/>
                <w:lang w:val="es-ES_tradnl"/>
              </w:rPr>
              <w:t>,</w:t>
            </w:r>
            <w:r w:rsidRPr="00397E5A">
              <w:rPr>
                <w:bCs/>
                <w:sz w:val="18"/>
                <w:lang w:val="es-ES_tradnl"/>
              </w:rPr>
              <w:t>4</w:t>
            </w:r>
          </w:p>
        </w:tc>
        <w:tc>
          <w:tcPr>
            <w:tcW w:w="1200" w:type="dxa"/>
            <w:shd w:val="clear" w:color="auto" w:fill="auto"/>
            <w:vAlign w:val="bottom"/>
          </w:tcPr>
          <w:p w:rsidR="00E97F07" w:rsidRPr="00397E5A" w:rsidRDefault="00E97F07" w:rsidP="00E97F07">
            <w:pPr>
              <w:spacing w:before="40" w:after="40" w:line="220" w:lineRule="exact"/>
              <w:ind w:left="113"/>
              <w:jc w:val="right"/>
              <w:rPr>
                <w:bCs/>
                <w:sz w:val="18"/>
                <w:lang w:val="es-ES_tradnl"/>
              </w:rPr>
            </w:pPr>
            <w:r w:rsidRPr="00397E5A">
              <w:rPr>
                <w:bCs/>
                <w:sz w:val="18"/>
                <w:lang w:val="es-ES_tradnl"/>
              </w:rPr>
              <w:t>9</w:t>
            </w:r>
            <w:r>
              <w:rPr>
                <w:bCs/>
                <w:sz w:val="18"/>
                <w:lang w:val="es-ES_tradnl"/>
              </w:rPr>
              <w:t>,</w:t>
            </w:r>
            <w:r w:rsidRPr="00397E5A">
              <w:rPr>
                <w:bCs/>
                <w:sz w:val="18"/>
                <w:lang w:val="es-ES_tradnl"/>
              </w:rPr>
              <w:t>4</w:t>
            </w:r>
          </w:p>
        </w:tc>
        <w:tc>
          <w:tcPr>
            <w:tcW w:w="1104" w:type="dxa"/>
            <w:shd w:val="clear" w:color="auto" w:fill="auto"/>
            <w:vAlign w:val="bottom"/>
          </w:tcPr>
          <w:p w:rsidR="00E97F07" w:rsidRPr="00397E5A" w:rsidRDefault="00E97F07" w:rsidP="00E97F07">
            <w:pPr>
              <w:spacing w:before="40" w:after="40" w:line="220" w:lineRule="exact"/>
              <w:ind w:left="113"/>
              <w:jc w:val="right"/>
              <w:rPr>
                <w:bCs/>
                <w:sz w:val="18"/>
                <w:lang w:val="es-ES_tradnl"/>
              </w:rPr>
            </w:pPr>
            <w:r w:rsidRPr="00397E5A">
              <w:rPr>
                <w:bCs/>
                <w:sz w:val="18"/>
                <w:lang w:val="es-ES_tradnl"/>
              </w:rPr>
              <w:t>10</w:t>
            </w:r>
            <w:r>
              <w:rPr>
                <w:bCs/>
                <w:sz w:val="18"/>
                <w:lang w:val="es-ES_tradnl"/>
              </w:rPr>
              <w:t>,</w:t>
            </w:r>
            <w:r w:rsidRPr="00397E5A">
              <w:rPr>
                <w:bCs/>
                <w:sz w:val="18"/>
                <w:lang w:val="es-ES_tradnl"/>
              </w:rPr>
              <w:t>6</w:t>
            </w:r>
          </w:p>
        </w:tc>
      </w:tr>
      <w:tr w:rsidR="00E97F07" w:rsidRPr="00397E5A" w:rsidTr="00E97F07">
        <w:trPr>
          <w:trHeight w:val="240"/>
        </w:trPr>
        <w:tc>
          <w:tcPr>
            <w:tcW w:w="3666" w:type="dxa"/>
            <w:shd w:val="clear" w:color="auto" w:fill="auto"/>
          </w:tcPr>
          <w:p w:rsidR="00E97F07" w:rsidRPr="00397E5A" w:rsidRDefault="00E97F07" w:rsidP="00E97F07">
            <w:pPr>
              <w:spacing w:before="40" w:after="40" w:line="220" w:lineRule="exact"/>
              <w:ind w:left="170"/>
              <w:rPr>
                <w:bCs/>
                <w:sz w:val="18"/>
                <w:lang w:val="es-ES_tradnl"/>
              </w:rPr>
            </w:pPr>
            <w:r w:rsidRPr="00397E5A">
              <w:rPr>
                <w:bCs/>
                <w:sz w:val="18"/>
                <w:lang w:val="es-ES_tradnl"/>
              </w:rPr>
              <w:t>Universidades (enseñanza media profesional)</w:t>
            </w:r>
          </w:p>
        </w:tc>
        <w:tc>
          <w:tcPr>
            <w:tcW w:w="1400" w:type="dxa"/>
            <w:shd w:val="clear" w:color="auto" w:fill="auto"/>
            <w:vAlign w:val="bottom"/>
          </w:tcPr>
          <w:p w:rsidR="00E97F07" w:rsidRPr="00397E5A" w:rsidRDefault="00E97F07" w:rsidP="00E97F07">
            <w:pPr>
              <w:spacing w:before="40" w:after="40" w:line="220" w:lineRule="exact"/>
              <w:ind w:left="113"/>
              <w:jc w:val="right"/>
              <w:rPr>
                <w:bCs/>
                <w:sz w:val="18"/>
                <w:lang w:val="es-ES_tradnl"/>
              </w:rPr>
            </w:pPr>
            <w:r w:rsidRPr="00397E5A">
              <w:rPr>
                <w:bCs/>
                <w:sz w:val="18"/>
                <w:lang w:val="es-ES_tradnl"/>
              </w:rPr>
              <w:t>15</w:t>
            </w:r>
            <w:r>
              <w:rPr>
                <w:bCs/>
                <w:sz w:val="18"/>
                <w:lang w:val="es-ES_tradnl"/>
              </w:rPr>
              <w:t>,</w:t>
            </w:r>
            <w:r w:rsidRPr="00397E5A">
              <w:rPr>
                <w:bCs/>
                <w:sz w:val="18"/>
                <w:lang w:val="es-ES_tradnl"/>
              </w:rPr>
              <w:t>3</w:t>
            </w:r>
          </w:p>
        </w:tc>
        <w:tc>
          <w:tcPr>
            <w:tcW w:w="1200" w:type="dxa"/>
            <w:shd w:val="clear" w:color="auto" w:fill="auto"/>
            <w:vAlign w:val="bottom"/>
          </w:tcPr>
          <w:p w:rsidR="00E97F07" w:rsidRPr="00397E5A" w:rsidRDefault="00E97F07" w:rsidP="00E97F07">
            <w:pPr>
              <w:spacing w:before="40" w:after="40" w:line="220" w:lineRule="exact"/>
              <w:ind w:left="113"/>
              <w:jc w:val="right"/>
              <w:rPr>
                <w:bCs/>
                <w:sz w:val="18"/>
                <w:lang w:val="es-ES_tradnl"/>
              </w:rPr>
            </w:pPr>
            <w:r w:rsidRPr="00397E5A">
              <w:rPr>
                <w:bCs/>
                <w:sz w:val="18"/>
                <w:lang w:val="es-ES_tradnl"/>
              </w:rPr>
              <w:t>16</w:t>
            </w:r>
            <w:r>
              <w:rPr>
                <w:bCs/>
                <w:sz w:val="18"/>
                <w:lang w:val="es-ES_tradnl"/>
              </w:rPr>
              <w:t>,</w:t>
            </w:r>
            <w:r w:rsidRPr="00397E5A">
              <w:rPr>
                <w:bCs/>
                <w:sz w:val="18"/>
                <w:lang w:val="es-ES_tradnl"/>
              </w:rPr>
              <w:t>6</w:t>
            </w:r>
          </w:p>
        </w:tc>
        <w:tc>
          <w:tcPr>
            <w:tcW w:w="1104" w:type="dxa"/>
            <w:shd w:val="clear" w:color="auto" w:fill="auto"/>
            <w:vAlign w:val="bottom"/>
          </w:tcPr>
          <w:p w:rsidR="00E97F07" w:rsidRPr="00397E5A" w:rsidRDefault="00E97F07" w:rsidP="00E97F07">
            <w:pPr>
              <w:spacing w:before="40" w:after="40" w:line="220" w:lineRule="exact"/>
              <w:ind w:left="113"/>
              <w:jc w:val="right"/>
              <w:rPr>
                <w:bCs/>
                <w:sz w:val="18"/>
                <w:lang w:val="es-ES_tradnl"/>
              </w:rPr>
            </w:pPr>
            <w:r w:rsidRPr="00397E5A">
              <w:rPr>
                <w:bCs/>
                <w:sz w:val="18"/>
                <w:lang w:val="es-ES_tradnl"/>
              </w:rPr>
              <w:t>15</w:t>
            </w:r>
            <w:r>
              <w:rPr>
                <w:bCs/>
                <w:sz w:val="18"/>
                <w:lang w:val="es-ES_tradnl"/>
              </w:rPr>
              <w:t>,</w:t>
            </w:r>
            <w:r w:rsidRPr="00397E5A">
              <w:rPr>
                <w:bCs/>
                <w:sz w:val="18"/>
                <w:lang w:val="es-ES_tradnl"/>
              </w:rPr>
              <w:t>3</w:t>
            </w:r>
          </w:p>
        </w:tc>
      </w:tr>
      <w:tr w:rsidR="00E97F07" w:rsidRPr="00397E5A" w:rsidTr="00E97F07">
        <w:trPr>
          <w:trHeight w:val="240"/>
        </w:trPr>
        <w:tc>
          <w:tcPr>
            <w:tcW w:w="3666" w:type="dxa"/>
            <w:tcBorders>
              <w:bottom w:val="single" w:sz="12" w:space="0" w:color="auto"/>
            </w:tcBorders>
            <w:shd w:val="clear" w:color="auto" w:fill="auto"/>
          </w:tcPr>
          <w:p w:rsidR="00E97F07" w:rsidRPr="00397E5A" w:rsidRDefault="00E97F07" w:rsidP="00E97F07">
            <w:pPr>
              <w:spacing w:before="40" w:after="40" w:line="220" w:lineRule="exact"/>
              <w:ind w:left="170"/>
              <w:rPr>
                <w:bCs/>
                <w:sz w:val="18"/>
                <w:lang w:val="es-ES_tradnl"/>
              </w:rPr>
            </w:pPr>
            <w:r w:rsidRPr="00397E5A">
              <w:rPr>
                <w:bCs/>
                <w:sz w:val="18"/>
                <w:lang w:val="es-ES_tradnl"/>
              </w:rPr>
              <w:t>Institutos de enseñanza superior</w:t>
            </w:r>
          </w:p>
        </w:tc>
        <w:tc>
          <w:tcPr>
            <w:tcW w:w="1400" w:type="dxa"/>
            <w:tcBorders>
              <w:bottom w:val="single" w:sz="12" w:space="0" w:color="auto"/>
            </w:tcBorders>
            <w:shd w:val="clear" w:color="auto" w:fill="auto"/>
            <w:vAlign w:val="bottom"/>
          </w:tcPr>
          <w:p w:rsidR="00E97F07" w:rsidRPr="00397E5A" w:rsidRDefault="00E97F07" w:rsidP="00E97F07">
            <w:pPr>
              <w:spacing w:before="40" w:after="40" w:line="220" w:lineRule="exact"/>
              <w:ind w:left="113"/>
              <w:jc w:val="right"/>
              <w:rPr>
                <w:bCs/>
                <w:sz w:val="18"/>
                <w:lang w:val="es-ES_tradnl"/>
              </w:rPr>
            </w:pPr>
            <w:r w:rsidRPr="00397E5A">
              <w:rPr>
                <w:bCs/>
                <w:sz w:val="18"/>
                <w:lang w:val="es-ES_tradnl"/>
              </w:rPr>
              <w:t>10</w:t>
            </w:r>
            <w:r>
              <w:rPr>
                <w:bCs/>
                <w:sz w:val="18"/>
                <w:lang w:val="es-ES_tradnl"/>
              </w:rPr>
              <w:t>,</w:t>
            </w:r>
            <w:r w:rsidRPr="00397E5A">
              <w:rPr>
                <w:bCs/>
                <w:sz w:val="18"/>
                <w:lang w:val="es-ES_tradnl"/>
              </w:rPr>
              <w:t>5</w:t>
            </w:r>
          </w:p>
        </w:tc>
        <w:tc>
          <w:tcPr>
            <w:tcW w:w="1200" w:type="dxa"/>
            <w:tcBorders>
              <w:bottom w:val="single" w:sz="12" w:space="0" w:color="auto"/>
            </w:tcBorders>
            <w:shd w:val="clear" w:color="auto" w:fill="auto"/>
            <w:vAlign w:val="bottom"/>
          </w:tcPr>
          <w:p w:rsidR="00E97F07" w:rsidRPr="00397E5A" w:rsidRDefault="00E97F07" w:rsidP="00E97F07">
            <w:pPr>
              <w:spacing w:before="40" w:after="40" w:line="220" w:lineRule="exact"/>
              <w:ind w:left="113"/>
              <w:jc w:val="right"/>
              <w:rPr>
                <w:bCs/>
                <w:sz w:val="18"/>
                <w:lang w:val="es-ES_tradnl"/>
              </w:rPr>
            </w:pPr>
            <w:r w:rsidRPr="00397E5A">
              <w:rPr>
                <w:bCs/>
                <w:sz w:val="18"/>
                <w:lang w:val="es-ES_tradnl"/>
              </w:rPr>
              <w:t>10</w:t>
            </w:r>
            <w:r>
              <w:rPr>
                <w:bCs/>
                <w:sz w:val="18"/>
                <w:lang w:val="es-ES_tradnl"/>
              </w:rPr>
              <w:t>,</w:t>
            </w:r>
            <w:r w:rsidRPr="00397E5A">
              <w:rPr>
                <w:bCs/>
                <w:sz w:val="18"/>
                <w:lang w:val="es-ES_tradnl"/>
              </w:rPr>
              <w:t>8</w:t>
            </w:r>
          </w:p>
        </w:tc>
        <w:tc>
          <w:tcPr>
            <w:tcW w:w="1104" w:type="dxa"/>
            <w:tcBorders>
              <w:bottom w:val="single" w:sz="12" w:space="0" w:color="auto"/>
            </w:tcBorders>
            <w:shd w:val="clear" w:color="auto" w:fill="auto"/>
            <w:vAlign w:val="bottom"/>
          </w:tcPr>
          <w:p w:rsidR="00E97F07" w:rsidRPr="00397E5A" w:rsidRDefault="00E97F07" w:rsidP="00E97F07">
            <w:pPr>
              <w:spacing w:before="40" w:after="40" w:line="220" w:lineRule="exact"/>
              <w:ind w:left="113"/>
              <w:jc w:val="right"/>
              <w:rPr>
                <w:bCs/>
                <w:sz w:val="18"/>
                <w:lang w:val="es-ES_tradnl"/>
              </w:rPr>
            </w:pPr>
            <w:r w:rsidRPr="00397E5A">
              <w:rPr>
                <w:bCs/>
                <w:sz w:val="18"/>
                <w:lang w:val="es-ES_tradnl"/>
              </w:rPr>
              <w:t>10</w:t>
            </w:r>
            <w:r>
              <w:rPr>
                <w:bCs/>
                <w:sz w:val="18"/>
                <w:lang w:val="es-ES_tradnl"/>
              </w:rPr>
              <w:t>,</w:t>
            </w:r>
            <w:r w:rsidRPr="00397E5A">
              <w:rPr>
                <w:bCs/>
                <w:sz w:val="18"/>
                <w:lang w:val="es-ES_tradnl"/>
              </w:rPr>
              <w:t>7</w:t>
            </w:r>
          </w:p>
        </w:tc>
      </w:tr>
    </w:tbl>
    <w:p w:rsidR="00E97F07" w:rsidRPr="00397E5A" w:rsidRDefault="00E97F07" w:rsidP="00E97F07">
      <w:pPr>
        <w:pStyle w:val="Heading1"/>
        <w:spacing w:before="240"/>
        <w:rPr>
          <w:lang w:val="es-ES_tradnl"/>
        </w:rPr>
      </w:pPr>
      <w:bookmarkStart w:id="60" w:name="_Toc253469527"/>
      <w:r w:rsidRPr="00397E5A">
        <w:rPr>
          <w:lang w:val="es-ES_tradnl"/>
        </w:rPr>
        <w:t>Cuadro 11</w:t>
      </w:r>
      <w:bookmarkEnd w:id="60"/>
    </w:p>
    <w:p w:rsidR="00E97F07" w:rsidRPr="00CF2B75" w:rsidRDefault="00E97F07" w:rsidP="00E97F07">
      <w:pPr>
        <w:pStyle w:val="SingleTxtG"/>
        <w:jc w:val="left"/>
        <w:rPr>
          <w:b/>
          <w:lang w:val="es-ES_tradnl"/>
        </w:rPr>
      </w:pPr>
      <w:r w:rsidRPr="00BC5771">
        <w:rPr>
          <w:b/>
          <w:bCs/>
          <w:lang w:val="es-ES_tradnl"/>
        </w:rPr>
        <w:t>Tasa de</w:t>
      </w:r>
      <w:r w:rsidRPr="00BC5771">
        <w:rPr>
          <w:bCs/>
          <w:lang w:val="es-ES_tradnl"/>
        </w:rPr>
        <w:t xml:space="preserve"> </w:t>
      </w:r>
      <w:r w:rsidRPr="00BC5771">
        <w:rPr>
          <w:b/>
          <w:lang w:val="es-ES_tradnl"/>
        </w:rPr>
        <w:t>alfabetización</w:t>
      </w:r>
      <w:r w:rsidRPr="00512B30">
        <w:rPr>
          <w:sz w:val="18"/>
          <w:szCs w:val="18"/>
          <w:vertAlign w:val="superscript"/>
          <w:lang w:val="es-ES_tradnl"/>
        </w:rPr>
        <w:footnoteReference w:id="17"/>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firstRow="1" w:lastRow="1" w:firstColumn="1" w:lastColumn="1" w:noHBand="0" w:noVBand="0"/>
      </w:tblPr>
      <w:tblGrid>
        <w:gridCol w:w="2456"/>
        <w:gridCol w:w="2457"/>
        <w:gridCol w:w="2457"/>
      </w:tblGrid>
      <w:tr w:rsidR="00E97F07" w:rsidRPr="00512B30" w:rsidTr="00E97F07">
        <w:trPr>
          <w:trHeight w:val="240"/>
          <w:tblHeader/>
        </w:trPr>
        <w:tc>
          <w:tcPr>
            <w:tcW w:w="2456" w:type="dxa"/>
            <w:shd w:val="clear" w:color="auto" w:fill="auto"/>
            <w:vAlign w:val="bottom"/>
          </w:tcPr>
          <w:p w:rsidR="00E97F07" w:rsidRPr="00512B30" w:rsidRDefault="00E97F07" w:rsidP="00E97F07">
            <w:pPr>
              <w:spacing w:before="80" w:after="80" w:line="200" w:lineRule="exact"/>
              <w:rPr>
                <w:bCs/>
                <w:i/>
                <w:sz w:val="16"/>
                <w:lang w:val="es-ES_tradnl"/>
              </w:rPr>
            </w:pPr>
          </w:p>
        </w:tc>
        <w:tc>
          <w:tcPr>
            <w:tcW w:w="2457" w:type="dxa"/>
            <w:shd w:val="clear" w:color="auto" w:fill="auto"/>
            <w:vAlign w:val="bottom"/>
          </w:tcPr>
          <w:p w:rsidR="00E97F07" w:rsidRPr="00512B30" w:rsidRDefault="00E97F07" w:rsidP="00E97F07">
            <w:pPr>
              <w:spacing w:before="80" w:after="80" w:line="200" w:lineRule="exact"/>
              <w:ind w:left="113"/>
              <w:jc w:val="right"/>
              <w:rPr>
                <w:bCs/>
                <w:i/>
                <w:sz w:val="16"/>
                <w:lang w:val="es-ES_tradnl"/>
              </w:rPr>
            </w:pPr>
            <w:r w:rsidRPr="00512B30">
              <w:rPr>
                <w:bCs/>
                <w:i/>
                <w:sz w:val="16"/>
                <w:lang w:val="es-ES_tradnl"/>
              </w:rPr>
              <w:t>2005</w:t>
            </w:r>
          </w:p>
        </w:tc>
        <w:tc>
          <w:tcPr>
            <w:tcW w:w="2457" w:type="dxa"/>
            <w:shd w:val="clear" w:color="auto" w:fill="auto"/>
            <w:vAlign w:val="bottom"/>
          </w:tcPr>
          <w:p w:rsidR="00E97F07" w:rsidRPr="00512B30" w:rsidRDefault="00E97F07" w:rsidP="00E97F07">
            <w:pPr>
              <w:spacing w:before="80" w:after="80" w:line="200" w:lineRule="exact"/>
              <w:ind w:left="113"/>
              <w:jc w:val="right"/>
              <w:rPr>
                <w:bCs/>
                <w:i/>
                <w:sz w:val="16"/>
                <w:lang w:val="es-ES_tradnl"/>
              </w:rPr>
            </w:pPr>
            <w:r w:rsidRPr="00512B30">
              <w:rPr>
                <w:bCs/>
                <w:i/>
                <w:sz w:val="16"/>
                <w:lang w:val="es-ES_tradnl"/>
              </w:rPr>
              <w:t>2006</w:t>
            </w:r>
          </w:p>
        </w:tc>
      </w:tr>
      <w:tr w:rsidR="00E97F07" w:rsidRPr="00512B30" w:rsidTr="00E97F07">
        <w:trPr>
          <w:trHeight w:val="240"/>
        </w:trPr>
        <w:tc>
          <w:tcPr>
            <w:tcW w:w="2456" w:type="dxa"/>
            <w:shd w:val="clear" w:color="auto" w:fill="auto"/>
          </w:tcPr>
          <w:p w:rsidR="00E97F07" w:rsidRPr="00512B30" w:rsidRDefault="00E97F07" w:rsidP="00E97F07">
            <w:pPr>
              <w:spacing w:before="40" w:after="40" w:line="220" w:lineRule="exact"/>
              <w:rPr>
                <w:bCs/>
                <w:sz w:val="18"/>
                <w:lang w:val="es-ES_tradnl"/>
              </w:rPr>
            </w:pPr>
            <w:r w:rsidRPr="00512B30">
              <w:rPr>
                <w:bCs/>
                <w:sz w:val="18"/>
                <w:lang w:val="es-ES_tradnl"/>
              </w:rPr>
              <w:t>Tasa de alfabetización de adultos</w:t>
            </w:r>
          </w:p>
        </w:tc>
        <w:tc>
          <w:tcPr>
            <w:tcW w:w="2457"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Pr>
                <w:bCs/>
                <w:sz w:val="18"/>
                <w:lang w:val="es-ES_tradnl"/>
              </w:rPr>
              <w:t>0,</w:t>
            </w:r>
            <w:r w:rsidRPr="00512B30">
              <w:rPr>
                <w:bCs/>
                <w:sz w:val="18"/>
                <w:lang w:val="es-ES_tradnl"/>
              </w:rPr>
              <w:t>994</w:t>
            </w:r>
          </w:p>
        </w:tc>
        <w:tc>
          <w:tcPr>
            <w:tcW w:w="2457"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Pr>
                <w:bCs/>
                <w:sz w:val="18"/>
                <w:lang w:val="es-ES_tradnl"/>
              </w:rPr>
              <w:t>0,</w:t>
            </w:r>
            <w:r w:rsidRPr="00512B30">
              <w:rPr>
                <w:bCs/>
                <w:sz w:val="18"/>
                <w:lang w:val="es-ES_tradnl"/>
              </w:rPr>
              <w:t>995</w:t>
            </w:r>
          </w:p>
        </w:tc>
      </w:tr>
    </w:tbl>
    <w:p w:rsidR="00E97F07" w:rsidRPr="00CF2B75" w:rsidRDefault="00E97F07" w:rsidP="00E97F07">
      <w:pPr>
        <w:pStyle w:val="Heading1"/>
        <w:spacing w:before="240"/>
        <w:rPr>
          <w:b/>
          <w:bCs w:val="0"/>
          <w:lang w:val="es-ES_tradnl"/>
        </w:rPr>
      </w:pPr>
      <w:bookmarkStart w:id="61" w:name="_Toc253469528"/>
      <w:r w:rsidRPr="00397E5A">
        <w:rPr>
          <w:lang w:val="es-ES_tradnl"/>
        </w:rPr>
        <w:t>Cuadro 12</w:t>
      </w:r>
      <w:bookmarkEnd w:id="61"/>
    </w:p>
    <w:p w:rsidR="00E97F07" w:rsidRPr="00CF2B75" w:rsidRDefault="00E97F07" w:rsidP="00E97F07">
      <w:pPr>
        <w:pStyle w:val="SingleTxtG"/>
        <w:jc w:val="left"/>
        <w:rPr>
          <w:b/>
          <w:lang w:val="es-ES_tradnl"/>
        </w:rPr>
      </w:pPr>
      <w:r w:rsidRPr="00BC5771">
        <w:rPr>
          <w:b/>
          <w:bCs/>
          <w:lang w:val="es-ES_tradnl"/>
        </w:rPr>
        <w:t>Tasas de empleo y desempleo</w:t>
      </w:r>
      <w:r w:rsidRPr="00512B30">
        <w:rPr>
          <w:sz w:val="18"/>
          <w:szCs w:val="18"/>
          <w:vertAlign w:val="superscript"/>
          <w:lang w:val="es-ES_tradnl"/>
        </w:rPr>
        <w:footnoteReference w:id="18"/>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4745"/>
        <w:gridCol w:w="875"/>
        <w:gridCol w:w="875"/>
        <w:gridCol w:w="875"/>
      </w:tblGrid>
      <w:tr w:rsidR="00E97F07" w:rsidRPr="00512B30" w:rsidTr="00E97F07">
        <w:trPr>
          <w:trHeight w:val="240"/>
          <w:tblHeader/>
        </w:trPr>
        <w:tc>
          <w:tcPr>
            <w:tcW w:w="4745" w:type="dxa"/>
            <w:tcBorders>
              <w:top w:val="single" w:sz="4" w:space="0" w:color="auto"/>
              <w:bottom w:val="single" w:sz="12" w:space="0" w:color="auto"/>
            </w:tcBorders>
            <w:shd w:val="clear" w:color="auto" w:fill="auto"/>
            <w:vAlign w:val="bottom"/>
          </w:tcPr>
          <w:p w:rsidR="00E97F07" w:rsidRPr="00512B30" w:rsidRDefault="00E97F07" w:rsidP="00E97F07">
            <w:pPr>
              <w:spacing w:before="80" w:after="80" w:line="200" w:lineRule="exact"/>
              <w:rPr>
                <w:bCs/>
                <w:i/>
                <w:sz w:val="16"/>
                <w:lang w:val="es-ES_tradnl"/>
              </w:rPr>
            </w:pPr>
            <w:r w:rsidRPr="00512B30">
              <w:rPr>
                <w:bCs/>
                <w:i/>
                <w:sz w:val="16"/>
                <w:lang w:val="es-ES_tradnl"/>
              </w:rPr>
              <w:t>Indicador</w:t>
            </w:r>
          </w:p>
        </w:tc>
        <w:tc>
          <w:tcPr>
            <w:tcW w:w="875" w:type="dxa"/>
            <w:tcBorders>
              <w:top w:val="single" w:sz="4" w:space="0" w:color="auto"/>
              <w:bottom w:val="single" w:sz="12" w:space="0" w:color="auto"/>
            </w:tcBorders>
            <w:shd w:val="clear" w:color="auto" w:fill="auto"/>
            <w:vAlign w:val="bottom"/>
          </w:tcPr>
          <w:p w:rsidR="00E97F07" w:rsidRPr="00512B30" w:rsidRDefault="00E97F07" w:rsidP="00E97F07">
            <w:pPr>
              <w:spacing w:before="80" w:after="80" w:line="200" w:lineRule="exact"/>
              <w:ind w:left="113"/>
              <w:jc w:val="right"/>
              <w:rPr>
                <w:bCs/>
                <w:i/>
                <w:sz w:val="16"/>
                <w:lang w:val="es-ES_tradnl"/>
              </w:rPr>
            </w:pPr>
            <w:r w:rsidRPr="00512B30">
              <w:rPr>
                <w:bCs/>
                <w:i/>
                <w:sz w:val="16"/>
                <w:lang w:val="es-ES_tradnl"/>
              </w:rPr>
              <w:t>2005</w:t>
            </w:r>
          </w:p>
        </w:tc>
        <w:tc>
          <w:tcPr>
            <w:tcW w:w="875" w:type="dxa"/>
            <w:tcBorders>
              <w:top w:val="single" w:sz="4" w:space="0" w:color="auto"/>
              <w:bottom w:val="single" w:sz="12" w:space="0" w:color="auto"/>
            </w:tcBorders>
            <w:shd w:val="clear" w:color="auto" w:fill="auto"/>
            <w:vAlign w:val="bottom"/>
          </w:tcPr>
          <w:p w:rsidR="00E97F07" w:rsidRPr="00512B30" w:rsidRDefault="00E97F07" w:rsidP="00E97F07">
            <w:pPr>
              <w:spacing w:before="80" w:after="80" w:line="200" w:lineRule="exact"/>
              <w:ind w:left="113"/>
              <w:jc w:val="right"/>
              <w:rPr>
                <w:bCs/>
                <w:i/>
                <w:sz w:val="16"/>
                <w:lang w:val="es-ES_tradnl"/>
              </w:rPr>
            </w:pPr>
            <w:r w:rsidRPr="00512B30">
              <w:rPr>
                <w:bCs/>
                <w:i/>
                <w:sz w:val="16"/>
                <w:lang w:val="es-ES_tradnl"/>
              </w:rPr>
              <w:t>2006</w:t>
            </w:r>
          </w:p>
        </w:tc>
        <w:tc>
          <w:tcPr>
            <w:tcW w:w="875" w:type="dxa"/>
            <w:tcBorders>
              <w:top w:val="single" w:sz="4" w:space="0" w:color="auto"/>
              <w:bottom w:val="single" w:sz="12" w:space="0" w:color="auto"/>
            </w:tcBorders>
            <w:shd w:val="clear" w:color="auto" w:fill="auto"/>
            <w:vAlign w:val="bottom"/>
          </w:tcPr>
          <w:p w:rsidR="00E97F07" w:rsidRPr="00512B30" w:rsidRDefault="00E97F07" w:rsidP="00E97F07">
            <w:pPr>
              <w:spacing w:before="80" w:after="80" w:line="200" w:lineRule="exact"/>
              <w:ind w:left="113"/>
              <w:jc w:val="right"/>
              <w:rPr>
                <w:bCs/>
                <w:i/>
                <w:sz w:val="16"/>
                <w:lang w:val="es-ES_tradnl"/>
              </w:rPr>
            </w:pPr>
            <w:r w:rsidRPr="00512B30">
              <w:rPr>
                <w:bCs/>
                <w:i/>
                <w:sz w:val="16"/>
                <w:lang w:val="es-ES_tradnl"/>
              </w:rPr>
              <w:t>2007</w:t>
            </w:r>
          </w:p>
        </w:tc>
      </w:tr>
      <w:tr w:rsidR="00E97F07" w:rsidRPr="00512B30" w:rsidTr="00E97F07">
        <w:trPr>
          <w:trHeight w:val="240"/>
        </w:trPr>
        <w:tc>
          <w:tcPr>
            <w:tcW w:w="4745" w:type="dxa"/>
            <w:tcBorders>
              <w:top w:val="single" w:sz="12" w:space="0" w:color="auto"/>
            </w:tcBorders>
            <w:shd w:val="clear" w:color="auto" w:fill="auto"/>
          </w:tcPr>
          <w:p w:rsidR="00E97F07" w:rsidRPr="00512B30" w:rsidRDefault="00E97F07" w:rsidP="00E97F07">
            <w:pPr>
              <w:spacing w:before="40" w:after="40" w:line="220" w:lineRule="exact"/>
              <w:rPr>
                <w:bCs/>
                <w:sz w:val="18"/>
                <w:lang w:val="es-ES_tradnl"/>
              </w:rPr>
            </w:pPr>
            <w:r w:rsidRPr="00512B30">
              <w:rPr>
                <w:bCs/>
                <w:sz w:val="18"/>
                <w:lang w:val="es-ES_tradnl"/>
              </w:rPr>
              <w:t>Tasa oficial de desempleo (porcentaje)</w:t>
            </w:r>
          </w:p>
        </w:tc>
        <w:tc>
          <w:tcPr>
            <w:tcW w:w="875" w:type="dxa"/>
            <w:tcBorders>
              <w:top w:val="single" w:sz="12" w:space="0" w:color="auto"/>
            </w:tcBorders>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0</w:t>
            </w:r>
            <w:r>
              <w:rPr>
                <w:bCs/>
                <w:sz w:val="18"/>
                <w:lang w:val="es-ES_tradnl"/>
              </w:rPr>
              <w:t>,</w:t>
            </w:r>
            <w:r w:rsidRPr="00512B30">
              <w:rPr>
                <w:bCs/>
                <w:sz w:val="18"/>
                <w:lang w:val="es-ES_tradnl"/>
              </w:rPr>
              <w:t>3</w:t>
            </w:r>
          </w:p>
        </w:tc>
        <w:tc>
          <w:tcPr>
            <w:tcW w:w="875" w:type="dxa"/>
            <w:tcBorders>
              <w:top w:val="single" w:sz="12" w:space="0" w:color="auto"/>
            </w:tcBorders>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0</w:t>
            </w:r>
            <w:r>
              <w:rPr>
                <w:bCs/>
                <w:sz w:val="18"/>
                <w:lang w:val="es-ES_tradnl"/>
              </w:rPr>
              <w:t>,</w:t>
            </w:r>
            <w:r w:rsidRPr="00512B30">
              <w:rPr>
                <w:bCs/>
                <w:sz w:val="18"/>
                <w:lang w:val="es-ES_tradnl"/>
              </w:rPr>
              <w:t>2</w:t>
            </w:r>
          </w:p>
        </w:tc>
        <w:tc>
          <w:tcPr>
            <w:tcW w:w="875" w:type="dxa"/>
            <w:tcBorders>
              <w:top w:val="single" w:sz="12" w:space="0" w:color="auto"/>
            </w:tcBorders>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0</w:t>
            </w:r>
            <w:r>
              <w:rPr>
                <w:bCs/>
                <w:sz w:val="18"/>
                <w:lang w:val="es-ES_tradnl"/>
              </w:rPr>
              <w:t>,</w:t>
            </w:r>
            <w:r w:rsidRPr="00512B30">
              <w:rPr>
                <w:bCs/>
                <w:sz w:val="18"/>
                <w:lang w:val="es-ES_tradnl"/>
              </w:rPr>
              <w:t>2</w:t>
            </w:r>
          </w:p>
        </w:tc>
      </w:tr>
      <w:tr w:rsidR="00E97F07" w:rsidRPr="00512B30" w:rsidTr="00E97F07">
        <w:trPr>
          <w:trHeight w:val="240"/>
        </w:trPr>
        <w:tc>
          <w:tcPr>
            <w:tcW w:w="4745" w:type="dxa"/>
            <w:shd w:val="clear" w:color="auto" w:fill="auto"/>
          </w:tcPr>
          <w:p w:rsidR="00E97F07" w:rsidRPr="00512B30" w:rsidRDefault="00E97F07" w:rsidP="00E97F07">
            <w:pPr>
              <w:spacing w:before="40" w:after="40" w:line="220" w:lineRule="exact"/>
              <w:rPr>
                <w:bCs/>
                <w:sz w:val="18"/>
                <w:lang w:val="es-ES_tradnl"/>
              </w:rPr>
            </w:pPr>
            <w:r w:rsidRPr="00512B30">
              <w:rPr>
                <w:bCs/>
                <w:sz w:val="18"/>
                <w:lang w:val="es-ES_tradnl"/>
              </w:rPr>
              <w:t>Número de trabajadores, por rama de la economía (miles)</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10 196</w:t>
            </w:r>
            <w:r>
              <w:rPr>
                <w:bCs/>
                <w:sz w:val="18"/>
                <w:lang w:val="es-ES_tradnl"/>
              </w:rPr>
              <w:t>,</w:t>
            </w:r>
            <w:r w:rsidRPr="00512B30">
              <w:rPr>
                <w:bCs/>
                <w:sz w:val="18"/>
                <w:lang w:val="es-ES_tradnl"/>
              </w:rPr>
              <w:t>3</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10 467</w:t>
            </w:r>
            <w:r>
              <w:rPr>
                <w:bCs/>
                <w:sz w:val="18"/>
                <w:lang w:val="es-ES_tradnl"/>
              </w:rPr>
              <w:t>,</w:t>
            </w:r>
            <w:r w:rsidRPr="00512B30">
              <w:rPr>
                <w:bCs/>
                <w:sz w:val="18"/>
                <w:lang w:val="es-ES_tradnl"/>
              </w:rPr>
              <w:t>0</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10 735</w:t>
            </w:r>
            <w:r>
              <w:rPr>
                <w:bCs/>
                <w:sz w:val="18"/>
                <w:lang w:val="es-ES_tradnl"/>
              </w:rPr>
              <w:t>,</w:t>
            </w:r>
            <w:r w:rsidRPr="00512B30">
              <w:rPr>
                <w:bCs/>
                <w:sz w:val="18"/>
                <w:lang w:val="es-ES_tradnl"/>
              </w:rPr>
              <w:t>4</w:t>
            </w:r>
          </w:p>
        </w:tc>
      </w:tr>
      <w:tr w:rsidR="00E97F07" w:rsidRPr="00512B30" w:rsidTr="00E97F07">
        <w:trPr>
          <w:trHeight w:val="240"/>
        </w:trPr>
        <w:tc>
          <w:tcPr>
            <w:tcW w:w="4745" w:type="dxa"/>
            <w:shd w:val="clear" w:color="auto" w:fill="auto"/>
          </w:tcPr>
          <w:p w:rsidR="00E97F07" w:rsidRPr="000B2EE3" w:rsidRDefault="00E97F07" w:rsidP="00E97F07">
            <w:pPr>
              <w:spacing w:before="40" w:after="40" w:line="220" w:lineRule="exact"/>
              <w:rPr>
                <w:bCs/>
                <w:sz w:val="18"/>
                <w:lang w:val="es-ES_tradnl"/>
              </w:rPr>
            </w:pPr>
            <w:r w:rsidRPr="000B2EE3">
              <w:rPr>
                <w:bCs/>
                <w:sz w:val="18"/>
                <w:lang w:val="es-ES_tradnl"/>
              </w:rPr>
              <w:t>En particular</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p>
        </w:tc>
      </w:tr>
      <w:tr w:rsidR="00E97F07" w:rsidRPr="00512B30" w:rsidTr="00E97F07">
        <w:trPr>
          <w:trHeight w:val="240"/>
        </w:trPr>
        <w:tc>
          <w:tcPr>
            <w:tcW w:w="4745" w:type="dxa"/>
            <w:shd w:val="clear" w:color="auto" w:fill="auto"/>
          </w:tcPr>
          <w:p w:rsidR="00E97F07" w:rsidRPr="00512B30" w:rsidRDefault="00E97F07" w:rsidP="00E97F07">
            <w:pPr>
              <w:spacing w:before="40" w:after="40" w:line="220" w:lineRule="exact"/>
              <w:ind w:left="170"/>
              <w:rPr>
                <w:bCs/>
                <w:sz w:val="18"/>
                <w:lang w:val="es-ES_tradnl"/>
              </w:rPr>
            </w:pPr>
            <w:r w:rsidRPr="00512B30">
              <w:rPr>
                <w:bCs/>
                <w:sz w:val="18"/>
                <w:lang w:val="es-ES_tradnl"/>
              </w:rPr>
              <w:t>Industria</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1 347</w:t>
            </w:r>
            <w:r>
              <w:rPr>
                <w:bCs/>
                <w:sz w:val="18"/>
                <w:lang w:val="es-ES_tradnl"/>
              </w:rPr>
              <w:t>,</w:t>
            </w:r>
            <w:r w:rsidRPr="00512B30">
              <w:rPr>
                <w:bCs/>
                <w:sz w:val="18"/>
                <w:lang w:val="es-ES_tradnl"/>
              </w:rPr>
              <w:t>5</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1 402</w:t>
            </w:r>
            <w:r>
              <w:rPr>
                <w:bCs/>
                <w:sz w:val="18"/>
                <w:lang w:val="es-ES_tradnl"/>
              </w:rPr>
              <w:t>,</w:t>
            </w:r>
            <w:r w:rsidRPr="00512B30">
              <w:rPr>
                <w:bCs/>
                <w:sz w:val="18"/>
                <w:lang w:val="es-ES_tradnl"/>
              </w:rPr>
              <w:t>4</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1 445</w:t>
            </w:r>
            <w:r>
              <w:rPr>
                <w:bCs/>
                <w:sz w:val="18"/>
                <w:lang w:val="es-ES_tradnl"/>
              </w:rPr>
              <w:t>,</w:t>
            </w:r>
            <w:r w:rsidRPr="00512B30">
              <w:rPr>
                <w:bCs/>
                <w:sz w:val="18"/>
                <w:lang w:val="es-ES_tradnl"/>
              </w:rPr>
              <w:t>5</w:t>
            </w:r>
          </w:p>
        </w:tc>
      </w:tr>
      <w:tr w:rsidR="00E97F07" w:rsidRPr="00512B30" w:rsidTr="00E97F07">
        <w:trPr>
          <w:trHeight w:val="240"/>
        </w:trPr>
        <w:tc>
          <w:tcPr>
            <w:tcW w:w="4745" w:type="dxa"/>
            <w:shd w:val="clear" w:color="auto" w:fill="auto"/>
          </w:tcPr>
          <w:p w:rsidR="00E97F07" w:rsidRPr="00512B30" w:rsidRDefault="00E97F07" w:rsidP="00E97F07">
            <w:pPr>
              <w:spacing w:before="40" w:after="40" w:line="220" w:lineRule="exact"/>
              <w:ind w:left="170"/>
              <w:rPr>
                <w:bCs/>
                <w:sz w:val="18"/>
                <w:lang w:val="es-ES_tradnl"/>
              </w:rPr>
            </w:pPr>
            <w:r w:rsidRPr="00512B30">
              <w:rPr>
                <w:bCs/>
                <w:sz w:val="18"/>
                <w:lang w:val="es-ES_tradnl"/>
              </w:rPr>
              <w:t>Agricultura y silvicultura</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2 967</w:t>
            </w:r>
            <w:r>
              <w:rPr>
                <w:bCs/>
                <w:sz w:val="18"/>
                <w:lang w:val="es-ES_tradnl"/>
              </w:rPr>
              <w:t>,</w:t>
            </w:r>
            <w:r w:rsidRPr="00512B30">
              <w:rPr>
                <w:bCs/>
                <w:sz w:val="18"/>
                <w:lang w:val="es-ES_tradnl"/>
              </w:rPr>
              <w:t>4</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2 935</w:t>
            </w:r>
            <w:r>
              <w:rPr>
                <w:bCs/>
                <w:sz w:val="18"/>
                <w:lang w:val="es-ES_tradnl"/>
              </w:rPr>
              <w:t>,</w:t>
            </w:r>
            <w:r w:rsidRPr="00512B30">
              <w:rPr>
                <w:bCs/>
                <w:sz w:val="18"/>
                <w:lang w:val="es-ES_tradnl"/>
              </w:rPr>
              <w:t>9</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2 930</w:t>
            </w:r>
            <w:r>
              <w:rPr>
                <w:bCs/>
                <w:sz w:val="18"/>
                <w:lang w:val="es-ES_tradnl"/>
              </w:rPr>
              <w:t>,</w:t>
            </w:r>
            <w:r w:rsidRPr="00512B30">
              <w:rPr>
                <w:bCs/>
                <w:sz w:val="18"/>
                <w:lang w:val="es-ES_tradnl"/>
              </w:rPr>
              <w:t>1</w:t>
            </w:r>
          </w:p>
        </w:tc>
      </w:tr>
      <w:tr w:rsidR="00E97F07" w:rsidRPr="00512B30" w:rsidTr="00E97F07">
        <w:trPr>
          <w:trHeight w:val="240"/>
        </w:trPr>
        <w:tc>
          <w:tcPr>
            <w:tcW w:w="4745" w:type="dxa"/>
            <w:shd w:val="clear" w:color="auto" w:fill="auto"/>
          </w:tcPr>
          <w:p w:rsidR="00E97F07" w:rsidRPr="00512B30" w:rsidRDefault="00E97F07" w:rsidP="00E97F07">
            <w:pPr>
              <w:spacing w:before="40" w:after="40" w:line="220" w:lineRule="exact"/>
              <w:ind w:left="170"/>
              <w:rPr>
                <w:bCs/>
                <w:sz w:val="18"/>
                <w:lang w:val="es-ES_tradnl"/>
              </w:rPr>
            </w:pPr>
            <w:r w:rsidRPr="00512B30">
              <w:rPr>
                <w:bCs/>
                <w:sz w:val="18"/>
                <w:lang w:val="es-ES_tradnl"/>
              </w:rPr>
              <w:t>Transporte y comunicaciones</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488</w:t>
            </w:r>
            <w:r>
              <w:rPr>
                <w:bCs/>
                <w:sz w:val="18"/>
                <w:lang w:val="es-ES_tradnl"/>
              </w:rPr>
              <w:t>,</w:t>
            </w:r>
            <w:r w:rsidRPr="00512B30">
              <w:rPr>
                <w:bCs/>
                <w:sz w:val="18"/>
                <w:lang w:val="es-ES_tradnl"/>
              </w:rPr>
              <w:t>1</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506</w:t>
            </w:r>
            <w:r>
              <w:rPr>
                <w:bCs/>
                <w:sz w:val="18"/>
                <w:lang w:val="es-ES_tradnl"/>
              </w:rPr>
              <w:t>,</w:t>
            </w:r>
            <w:r w:rsidRPr="00512B30">
              <w:rPr>
                <w:bCs/>
                <w:sz w:val="18"/>
                <w:lang w:val="es-ES_tradnl"/>
              </w:rPr>
              <w:t>9</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527</w:t>
            </w:r>
            <w:r>
              <w:rPr>
                <w:bCs/>
                <w:sz w:val="18"/>
                <w:lang w:val="es-ES_tradnl"/>
              </w:rPr>
              <w:t>,</w:t>
            </w:r>
            <w:r w:rsidRPr="00512B30">
              <w:rPr>
                <w:bCs/>
                <w:sz w:val="18"/>
                <w:lang w:val="es-ES_tradnl"/>
              </w:rPr>
              <w:t>7</w:t>
            </w:r>
          </w:p>
        </w:tc>
      </w:tr>
      <w:tr w:rsidR="00E97F07" w:rsidRPr="00512B30" w:rsidTr="00E97F07">
        <w:trPr>
          <w:trHeight w:val="240"/>
        </w:trPr>
        <w:tc>
          <w:tcPr>
            <w:tcW w:w="4745" w:type="dxa"/>
            <w:shd w:val="clear" w:color="auto" w:fill="auto"/>
          </w:tcPr>
          <w:p w:rsidR="00E97F07" w:rsidRPr="00512B30" w:rsidRDefault="00E97F07" w:rsidP="00E97F07">
            <w:pPr>
              <w:spacing w:before="40" w:after="40" w:line="220" w:lineRule="exact"/>
              <w:ind w:left="170"/>
              <w:rPr>
                <w:bCs/>
                <w:sz w:val="18"/>
                <w:lang w:val="es-ES_tradnl"/>
              </w:rPr>
            </w:pPr>
            <w:r w:rsidRPr="00512B30">
              <w:rPr>
                <w:bCs/>
                <w:sz w:val="18"/>
                <w:lang w:val="es-ES_tradnl"/>
              </w:rPr>
              <w:t>Construcción</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848</w:t>
            </w:r>
            <w:r>
              <w:rPr>
                <w:bCs/>
                <w:sz w:val="18"/>
                <w:lang w:val="es-ES_tradnl"/>
              </w:rPr>
              <w:t>,</w:t>
            </w:r>
            <w:r w:rsidRPr="00512B30">
              <w:rPr>
                <w:bCs/>
                <w:sz w:val="18"/>
                <w:lang w:val="es-ES_tradnl"/>
              </w:rPr>
              <w:t>5</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876</w:t>
            </w:r>
            <w:r>
              <w:rPr>
                <w:bCs/>
                <w:sz w:val="18"/>
                <w:lang w:val="es-ES_tradnl"/>
              </w:rPr>
              <w:t>,</w:t>
            </w:r>
            <w:r w:rsidRPr="00512B30">
              <w:rPr>
                <w:bCs/>
                <w:sz w:val="18"/>
                <w:lang w:val="es-ES_tradnl"/>
              </w:rPr>
              <w:t>6</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910</w:t>
            </w:r>
            <w:r>
              <w:rPr>
                <w:bCs/>
                <w:sz w:val="18"/>
                <w:lang w:val="es-ES_tradnl"/>
              </w:rPr>
              <w:t>,</w:t>
            </w:r>
            <w:r w:rsidRPr="00512B30">
              <w:rPr>
                <w:bCs/>
                <w:sz w:val="18"/>
                <w:lang w:val="es-ES_tradnl"/>
              </w:rPr>
              <w:t>1</w:t>
            </w:r>
          </w:p>
        </w:tc>
      </w:tr>
      <w:tr w:rsidR="00E97F07" w:rsidRPr="00512B30" w:rsidTr="00E97F07">
        <w:trPr>
          <w:trHeight w:val="240"/>
        </w:trPr>
        <w:tc>
          <w:tcPr>
            <w:tcW w:w="4745" w:type="dxa"/>
            <w:shd w:val="clear" w:color="auto" w:fill="auto"/>
          </w:tcPr>
          <w:p w:rsidR="00E97F07" w:rsidRPr="00512B30" w:rsidRDefault="00E97F07" w:rsidP="00E97F07">
            <w:pPr>
              <w:spacing w:before="40" w:after="40" w:line="220" w:lineRule="exact"/>
              <w:ind w:left="170"/>
              <w:rPr>
                <w:bCs/>
                <w:sz w:val="18"/>
                <w:lang w:val="es-ES_tradnl"/>
              </w:rPr>
            </w:pPr>
            <w:r w:rsidRPr="00512B30">
              <w:rPr>
                <w:bCs/>
                <w:sz w:val="18"/>
                <w:lang w:val="es-ES_tradnl"/>
              </w:rPr>
              <w:t>Comercio, alimentación, ventas, adquisición</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903</w:t>
            </w:r>
            <w:r>
              <w:rPr>
                <w:bCs/>
                <w:sz w:val="18"/>
                <w:lang w:val="es-ES_tradnl"/>
              </w:rPr>
              <w:t>,</w:t>
            </w:r>
            <w:r w:rsidRPr="00512B30">
              <w:rPr>
                <w:bCs/>
                <w:sz w:val="18"/>
                <w:lang w:val="es-ES_tradnl"/>
              </w:rPr>
              <w:t>9</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977</w:t>
            </w:r>
            <w:r>
              <w:rPr>
                <w:bCs/>
                <w:sz w:val="18"/>
                <w:lang w:val="es-ES_tradnl"/>
              </w:rPr>
              <w:t>,</w:t>
            </w:r>
            <w:r w:rsidRPr="00512B30">
              <w:rPr>
                <w:bCs/>
                <w:sz w:val="18"/>
                <w:lang w:val="es-ES_tradnl"/>
              </w:rPr>
              <w:t>2</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1 055</w:t>
            </w:r>
            <w:r>
              <w:rPr>
                <w:bCs/>
                <w:sz w:val="18"/>
                <w:lang w:val="es-ES_tradnl"/>
              </w:rPr>
              <w:t>,</w:t>
            </w:r>
            <w:r w:rsidRPr="00512B30">
              <w:rPr>
                <w:bCs/>
                <w:sz w:val="18"/>
                <w:lang w:val="es-ES_tradnl"/>
              </w:rPr>
              <w:t>4</w:t>
            </w:r>
          </w:p>
        </w:tc>
      </w:tr>
      <w:tr w:rsidR="00E97F07" w:rsidRPr="00512B30" w:rsidTr="00E97F07">
        <w:trPr>
          <w:trHeight w:val="240"/>
        </w:trPr>
        <w:tc>
          <w:tcPr>
            <w:tcW w:w="4745" w:type="dxa"/>
            <w:shd w:val="clear" w:color="auto" w:fill="auto"/>
          </w:tcPr>
          <w:p w:rsidR="00E97F07" w:rsidRPr="00512B30" w:rsidRDefault="00E97F07" w:rsidP="00E97F07">
            <w:pPr>
              <w:spacing w:before="40" w:after="40" w:line="220" w:lineRule="exact"/>
              <w:ind w:left="170"/>
              <w:rPr>
                <w:bCs/>
                <w:sz w:val="18"/>
                <w:lang w:val="es-ES_tradnl"/>
              </w:rPr>
            </w:pPr>
            <w:r w:rsidRPr="00512B30">
              <w:rPr>
                <w:bCs/>
                <w:sz w:val="18"/>
                <w:lang w:val="es-ES_tradnl"/>
              </w:rPr>
              <w:t>Vivienda y servicios públicos</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316</w:t>
            </w:r>
            <w:r>
              <w:rPr>
                <w:bCs/>
                <w:sz w:val="18"/>
                <w:lang w:val="es-ES_tradnl"/>
              </w:rPr>
              <w:t>,</w:t>
            </w:r>
            <w:r w:rsidRPr="00512B30">
              <w:rPr>
                <w:bCs/>
                <w:sz w:val="18"/>
                <w:lang w:val="es-ES_tradnl"/>
              </w:rPr>
              <w:t>4</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331</w:t>
            </w:r>
            <w:r>
              <w:rPr>
                <w:bCs/>
                <w:sz w:val="18"/>
                <w:lang w:val="es-ES_tradnl"/>
              </w:rPr>
              <w:t>,</w:t>
            </w:r>
            <w:r w:rsidRPr="00512B30">
              <w:rPr>
                <w:bCs/>
                <w:sz w:val="18"/>
                <w:lang w:val="es-ES_tradnl"/>
              </w:rPr>
              <w:t>2</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346</w:t>
            </w:r>
            <w:r>
              <w:rPr>
                <w:bCs/>
                <w:sz w:val="18"/>
                <w:lang w:val="es-ES_tradnl"/>
              </w:rPr>
              <w:t>,</w:t>
            </w:r>
            <w:r w:rsidRPr="00512B30">
              <w:rPr>
                <w:bCs/>
                <w:sz w:val="18"/>
                <w:lang w:val="es-ES_tradnl"/>
              </w:rPr>
              <w:t>4</w:t>
            </w:r>
          </w:p>
        </w:tc>
      </w:tr>
      <w:tr w:rsidR="00E97F07" w:rsidRPr="00512B30" w:rsidTr="00E97F07">
        <w:trPr>
          <w:trHeight w:val="240"/>
        </w:trPr>
        <w:tc>
          <w:tcPr>
            <w:tcW w:w="4745" w:type="dxa"/>
            <w:shd w:val="clear" w:color="auto" w:fill="auto"/>
          </w:tcPr>
          <w:p w:rsidR="00E97F07" w:rsidRPr="00512B30" w:rsidRDefault="00E97F07" w:rsidP="00E97F07">
            <w:pPr>
              <w:spacing w:before="40" w:after="40" w:line="220" w:lineRule="exact"/>
              <w:ind w:left="170"/>
              <w:rPr>
                <w:bCs/>
                <w:sz w:val="18"/>
                <w:lang w:val="es-ES_tradnl"/>
              </w:rPr>
            </w:pPr>
            <w:r w:rsidRPr="00512B30">
              <w:rPr>
                <w:bCs/>
                <w:sz w:val="18"/>
                <w:lang w:val="es-ES_tradnl"/>
              </w:rPr>
              <w:t>Salud, educación física, deportes y recreación</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735</w:t>
            </w:r>
            <w:r>
              <w:rPr>
                <w:bCs/>
                <w:sz w:val="18"/>
                <w:lang w:val="es-ES_tradnl"/>
              </w:rPr>
              <w:t>,</w:t>
            </w:r>
            <w:r w:rsidRPr="00512B30">
              <w:rPr>
                <w:bCs/>
                <w:sz w:val="18"/>
                <w:lang w:val="es-ES_tradnl"/>
              </w:rPr>
              <w:t>5</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768</w:t>
            </w:r>
            <w:r>
              <w:rPr>
                <w:bCs/>
                <w:sz w:val="18"/>
                <w:lang w:val="es-ES_tradnl"/>
              </w:rPr>
              <w:t>,</w:t>
            </w:r>
            <w:r w:rsidRPr="00512B30">
              <w:rPr>
                <w:bCs/>
                <w:sz w:val="18"/>
                <w:lang w:val="es-ES_tradnl"/>
              </w:rPr>
              <w:t>1</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801</w:t>
            </w:r>
            <w:r>
              <w:rPr>
                <w:bCs/>
                <w:sz w:val="18"/>
                <w:lang w:val="es-ES_tradnl"/>
              </w:rPr>
              <w:t>,</w:t>
            </w:r>
            <w:r w:rsidRPr="00512B30">
              <w:rPr>
                <w:bCs/>
                <w:sz w:val="18"/>
                <w:lang w:val="es-ES_tradnl"/>
              </w:rPr>
              <w:t>4</w:t>
            </w:r>
          </w:p>
        </w:tc>
      </w:tr>
      <w:tr w:rsidR="00E97F07" w:rsidRPr="00512B30" w:rsidTr="00E97F07">
        <w:trPr>
          <w:trHeight w:val="240"/>
        </w:trPr>
        <w:tc>
          <w:tcPr>
            <w:tcW w:w="4745" w:type="dxa"/>
            <w:shd w:val="clear" w:color="auto" w:fill="auto"/>
          </w:tcPr>
          <w:p w:rsidR="00E97F07" w:rsidRPr="00512B30" w:rsidRDefault="00E97F07" w:rsidP="00E97F07">
            <w:pPr>
              <w:spacing w:before="40" w:after="40" w:line="220" w:lineRule="exact"/>
              <w:ind w:left="170"/>
              <w:rPr>
                <w:bCs/>
                <w:sz w:val="18"/>
                <w:lang w:val="es-ES_tradnl"/>
              </w:rPr>
            </w:pPr>
            <w:r w:rsidRPr="00512B30">
              <w:rPr>
                <w:bCs/>
                <w:sz w:val="18"/>
                <w:lang w:val="es-ES_tradnl"/>
              </w:rPr>
              <w:t>Educación, cultura, arte, ciencia y apoyo a las investigaciones científicas</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1 385</w:t>
            </w:r>
            <w:r>
              <w:rPr>
                <w:bCs/>
                <w:sz w:val="18"/>
                <w:lang w:val="es-ES_tradnl"/>
              </w:rPr>
              <w:t>,</w:t>
            </w:r>
            <w:r w:rsidRPr="00512B30">
              <w:rPr>
                <w:bCs/>
                <w:sz w:val="18"/>
                <w:lang w:val="es-ES_tradnl"/>
              </w:rPr>
              <w:t>1</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1 434</w:t>
            </w:r>
            <w:r>
              <w:rPr>
                <w:bCs/>
                <w:sz w:val="18"/>
                <w:lang w:val="es-ES_tradnl"/>
              </w:rPr>
              <w:t>,</w:t>
            </w:r>
            <w:r w:rsidRPr="00512B30">
              <w:rPr>
                <w:bCs/>
                <w:sz w:val="18"/>
                <w:lang w:val="es-ES_tradnl"/>
              </w:rPr>
              <w:t>5</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1 481</w:t>
            </w:r>
            <w:r>
              <w:rPr>
                <w:bCs/>
                <w:sz w:val="18"/>
                <w:lang w:val="es-ES_tradnl"/>
              </w:rPr>
              <w:t>,</w:t>
            </w:r>
            <w:r w:rsidRPr="00512B30">
              <w:rPr>
                <w:bCs/>
                <w:sz w:val="18"/>
                <w:lang w:val="es-ES_tradnl"/>
              </w:rPr>
              <w:t>8</w:t>
            </w:r>
          </w:p>
        </w:tc>
      </w:tr>
      <w:tr w:rsidR="00E97F07" w:rsidRPr="00512B30" w:rsidTr="00E97F07">
        <w:trPr>
          <w:trHeight w:val="240"/>
        </w:trPr>
        <w:tc>
          <w:tcPr>
            <w:tcW w:w="4745" w:type="dxa"/>
            <w:shd w:val="clear" w:color="auto" w:fill="auto"/>
          </w:tcPr>
          <w:p w:rsidR="00E97F07" w:rsidRPr="00512B30" w:rsidRDefault="00E97F07" w:rsidP="00E97F07">
            <w:pPr>
              <w:spacing w:before="40" w:after="40" w:line="220" w:lineRule="exact"/>
              <w:ind w:left="170"/>
              <w:rPr>
                <w:bCs/>
                <w:sz w:val="18"/>
                <w:lang w:val="es-ES_tradnl"/>
              </w:rPr>
            </w:pPr>
            <w:r w:rsidRPr="00512B30">
              <w:rPr>
                <w:bCs/>
                <w:sz w:val="18"/>
                <w:lang w:val="es-ES_tradnl"/>
              </w:rPr>
              <w:t>Finanzas, crédito y seguros</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54</w:t>
            </w:r>
            <w:r>
              <w:rPr>
                <w:bCs/>
                <w:sz w:val="18"/>
                <w:lang w:val="es-ES_tradnl"/>
              </w:rPr>
              <w:t>,</w:t>
            </w:r>
            <w:r w:rsidRPr="00512B30">
              <w:rPr>
                <w:bCs/>
                <w:sz w:val="18"/>
                <w:lang w:val="es-ES_tradnl"/>
              </w:rPr>
              <w:t>2</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54</w:t>
            </w:r>
            <w:r>
              <w:rPr>
                <w:bCs/>
                <w:sz w:val="18"/>
                <w:lang w:val="es-ES_tradnl"/>
              </w:rPr>
              <w:t>,</w:t>
            </w:r>
            <w:r w:rsidRPr="00512B30">
              <w:rPr>
                <w:bCs/>
                <w:sz w:val="18"/>
                <w:lang w:val="es-ES_tradnl"/>
              </w:rPr>
              <w:t>9</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58</w:t>
            </w:r>
            <w:r>
              <w:rPr>
                <w:bCs/>
                <w:sz w:val="18"/>
                <w:lang w:val="es-ES_tradnl"/>
              </w:rPr>
              <w:t>,</w:t>
            </w:r>
            <w:r w:rsidRPr="00512B30">
              <w:rPr>
                <w:bCs/>
                <w:sz w:val="18"/>
                <w:lang w:val="es-ES_tradnl"/>
              </w:rPr>
              <w:t>4</w:t>
            </w:r>
          </w:p>
        </w:tc>
      </w:tr>
      <w:tr w:rsidR="00E97F07" w:rsidRPr="00512B30" w:rsidTr="00E97F07">
        <w:trPr>
          <w:trHeight w:val="240"/>
        </w:trPr>
        <w:tc>
          <w:tcPr>
            <w:tcW w:w="4745" w:type="dxa"/>
            <w:shd w:val="clear" w:color="auto" w:fill="auto"/>
          </w:tcPr>
          <w:p w:rsidR="00E97F07" w:rsidRPr="00512B30" w:rsidRDefault="00E97F07" w:rsidP="00E97F07">
            <w:pPr>
              <w:spacing w:before="40" w:after="40" w:line="220" w:lineRule="exact"/>
              <w:ind w:left="170"/>
              <w:rPr>
                <w:bCs/>
                <w:sz w:val="18"/>
                <w:lang w:val="es-ES_tradnl"/>
              </w:rPr>
            </w:pPr>
            <w:r w:rsidRPr="00512B30">
              <w:rPr>
                <w:bCs/>
                <w:sz w:val="18"/>
                <w:lang w:val="es-ES_tradnl"/>
              </w:rPr>
              <w:t>Otros</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1 149</w:t>
            </w:r>
            <w:r>
              <w:rPr>
                <w:bCs/>
                <w:sz w:val="18"/>
                <w:lang w:val="es-ES_tradnl"/>
              </w:rPr>
              <w:t>,</w:t>
            </w:r>
            <w:r w:rsidRPr="00512B30">
              <w:rPr>
                <w:bCs/>
                <w:sz w:val="18"/>
                <w:lang w:val="es-ES_tradnl"/>
              </w:rPr>
              <w:t>7</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1 179</w:t>
            </w:r>
            <w:r>
              <w:rPr>
                <w:bCs/>
                <w:sz w:val="18"/>
                <w:lang w:val="es-ES_tradnl"/>
              </w:rPr>
              <w:t>,</w:t>
            </w:r>
            <w:r w:rsidRPr="00512B30">
              <w:rPr>
                <w:bCs/>
                <w:sz w:val="18"/>
                <w:lang w:val="es-ES_tradnl"/>
              </w:rPr>
              <w:t>3</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1 178</w:t>
            </w:r>
            <w:r>
              <w:rPr>
                <w:bCs/>
                <w:sz w:val="18"/>
                <w:lang w:val="es-ES_tradnl"/>
              </w:rPr>
              <w:t>,</w:t>
            </w:r>
            <w:r w:rsidRPr="00512B30">
              <w:rPr>
                <w:bCs/>
                <w:sz w:val="18"/>
                <w:lang w:val="es-ES_tradnl"/>
              </w:rPr>
              <w:t>6</w:t>
            </w:r>
          </w:p>
        </w:tc>
      </w:tr>
      <w:tr w:rsidR="00E97F07" w:rsidRPr="00512B30" w:rsidTr="00E97F07">
        <w:trPr>
          <w:trHeight w:val="240"/>
        </w:trPr>
        <w:tc>
          <w:tcPr>
            <w:tcW w:w="4745" w:type="dxa"/>
            <w:shd w:val="clear" w:color="auto" w:fill="auto"/>
          </w:tcPr>
          <w:p w:rsidR="00E97F07" w:rsidRPr="00512B30" w:rsidRDefault="00E97F07" w:rsidP="00E97F07">
            <w:pPr>
              <w:spacing w:before="40" w:after="40" w:line="220" w:lineRule="exact"/>
              <w:rPr>
                <w:bCs/>
                <w:sz w:val="18"/>
                <w:lang w:val="es-ES_tradnl"/>
              </w:rPr>
            </w:pPr>
            <w:r w:rsidRPr="00512B30">
              <w:rPr>
                <w:bCs/>
                <w:sz w:val="18"/>
                <w:lang w:val="es-ES_tradnl"/>
              </w:rPr>
              <w:t>Trabajadores del sector estructurado (miles)</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4 642</w:t>
            </w:r>
            <w:r>
              <w:rPr>
                <w:bCs/>
                <w:sz w:val="18"/>
                <w:lang w:val="es-ES_tradnl"/>
              </w:rPr>
              <w:t>,</w:t>
            </w:r>
            <w:r w:rsidRPr="00512B30">
              <w:rPr>
                <w:bCs/>
                <w:sz w:val="18"/>
                <w:lang w:val="es-ES_tradnl"/>
              </w:rPr>
              <w:t>8</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4 562</w:t>
            </w:r>
            <w:r>
              <w:rPr>
                <w:bCs/>
                <w:sz w:val="18"/>
                <w:lang w:val="es-ES_tradnl"/>
              </w:rPr>
              <w:t>,</w:t>
            </w:r>
            <w:r w:rsidRPr="00512B30">
              <w:rPr>
                <w:bCs/>
                <w:sz w:val="18"/>
                <w:lang w:val="es-ES_tradnl"/>
              </w:rPr>
              <w:t>8</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4 587</w:t>
            </w:r>
            <w:r>
              <w:rPr>
                <w:bCs/>
                <w:sz w:val="18"/>
                <w:lang w:val="es-ES_tradnl"/>
              </w:rPr>
              <w:t>,</w:t>
            </w:r>
            <w:r w:rsidRPr="00512B30">
              <w:rPr>
                <w:bCs/>
                <w:sz w:val="18"/>
                <w:lang w:val="es-ES_tradnl"/>
              </w:rPr>
              <w:t>7</w:t>
            </w:r>
          </w:p>
        </w:tc>
      </w:tr>
      <w:tr w:rsidR="00E97F07" w:rsidRPr="00512B30" w:rsidTr="00E97F07">
        <w:trPr>
          <w:trHeight w:val="240"/>
        </w:trPr>
        <w:tc>
          <w:tcPr>
            <w:tcW w:w="4745" w:type="dxa"/>
            <w:shd w:val="clear" w:color="auto" w:fill="auto"/>
          </w:tcPr>
          <w:p w:rsidR="00E97F07" w:rsidRPr="00512B30" w:rsidRDefault="00E97F07" w:rsidP="00E97F07">
            <w:pPr>
              <w:spacing w:before="40" w:after="40" w:line="220" w:lineRule="exact"/>
              <w:rPr>
                <w:bCs/>
                <w:sz w:val="18"/>
                <w:lang w:val="es-ES_tradnl"/>
              </w:rPr>
            </w:pPr>
            <w:r w:rsidRPr="00512B30">
              <w:rPr>
                <w:bCs/>
                <w:sz w:val="18"/>
                <w:lang w:val="es-ES_tradnl"/>
              </w:rPr>
              <w:t>Trabajadores del sector no estructurado (miles)</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5 553</w:t>
            </w:r>
            <w:r>
              <w:rPr>
                <w:bCs/>
                <w:sz w:val="18"/>
                <w:lang w:val="es-ES_tradnl"/>
              </w:rPr>
              <w:t>,</w:t>
            </w:r>
            <w:r w:rsidRPr="00512B30">
              <w:rPr>
                <w:bCs/>
                <w:sz w:val="18"/>
                <w:lang w:val="es-ES_tradnl"/>
              </w:rPr>
              <w:t>5</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5 904</w:t>
            </w:r>
            <w:r>
              <w:rPr>
                <w:bCs/>
                <w:sz w:val="18"/>
                <w:lang w:val="es-ES_tradnl"/>
              </w:rPr>
              <w:t>,</w:t>
            </w:r>
            <w:r w:rsidRPr="00512B30">
              <w:rPr>
                <w:bCs/>
                <w:sz w:val="18"/>
                <w:lang w:val="es-ES_tradnl"/>
              </w:rPr>
              <w:t>2</w:t>
            </w:r>
          </w:p>
        </w:tc>
        <w:tc>
          <w:tcPr>
            <w:tcW w:w="875" w:type="dxa"/>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6 147</w:t>
            </w:r>
            <w:r>
              <w:rPr>
                <w:bCs/>
                <w:sz w:val="18"/>
                <w:lang w:val="es-ES_tradnl"/>
              </w:rPr>
              <w:t>,</w:t>
            </w:r>
            <w:r w:rsidRPr="00512B30">
              <w:rPr>
                <w:bCs/>
                <w:sz w:val="18"/>
                <w:lang w:val="es-ES_tradnl"/>
              </w:rPr>
              <w:t>7</w:t>
            </w:r>
          </w:p>
        </w:tc>
      </w:tr>
      <w:tr w:rsidR="00E97F07" w:rsidRPr="00512B30" w:rsidTr="00E97F07">
        <w:trPr>
          <w:trHeight w:val="240"/>
        </w:trPr>
        <w:tc>
          <w:tcPr>
            <w:tcW w:w="4745" w:type="dxa"/>
            <w:tcBorders>
              <w:bottom w:val="single" w:sz="12" w:space="0" w:color="auto"/>
            </w:tcBorders>
            <w:shd w:val="clear" w:color="auto" w:fill="auto"/>
          </w:tcPr>
          <w:p w:rsidR="00E97F07" w:rsidRPr="00512B30" w:rsidRDefault="00E97F07" w:rsidP="00E97F07">
            <w:pPr>
              <w:spacing w:before="40" w:after="40" w:line="220" w:lineRule="exact"/>
              <w:rPr>
                <w:bCs/>
                <w:sz w:val="18"/>
                <w:lang w:val="es-ES_tradnl"/>
              </w:rPr>
            </w:pPr>
            <w:r w:rsidRPr="00512B30">
              <w:rPr>
                <w:bCs/>
                <w:sz w:val="18"/>
                <w:lang w:val="es-ES_tradnl"/>
              </w:rPr>
              <w:t>Población económicamente activa (miles)*</w:t>
            </w:r>
          </w:p>
        </w:tc>
        <w:tc>
          <w:tcPr>
            <w:tcW w:w="875" w:type="dxa"/>
            <w:tcBorders>
              <w:bottom w:val="single" w:sz="12" w:space="0" w:color="auto"/>
            </w:tcBorders>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10 224</w:t>
            </w:r>
            <w:r>
              <w:rPr>
                <w:bCs/>
                <w:sz w:val="18"/>
                <w:lang w:val="es-ES_tradnl"/>
              </w:rPr>
              <w:t>,</w:t>
            </w:r>
            <w:r w:rsidRPr="00512B30">
              <w:rPr>
                <w:bCs/>
                <w:sz w:val="18"/>
                <w:lang w:val="es-ES_tradnl"/>
              </w:rPr>
              <w:t>0</w:t>
            </w:r>
          </w:p>
        </w:tc>
        <w:tc>
          <w:tcPr>
            <w:tcW w:w="875" w:type="dxa"/>
            <w:tcBorders>
              <w:bottom w:val="single" w:sz="12" w:space="0" w:color="auto"/>
            </w:tcBorders>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10 492</w:t>
            </w:r>
            <w:r>
              <w:rPr>
                <w:bCs/>
                <w:sz w:val="18"/>
                <w:lang w:val="es-ES_tradnl"/>
              </w:rPr>
              <w:t>,</w:t>
            </w:r>
            <w:r w:rsidRPr="00512B30">
              <w:rPr>
                <w:bCs/>
                <w:sz w:val="18"/>
                <w:lang w:val="es-ES_tradnl"/>
              </w:rPr>
              <w:t>5</w:t>
            </w:r>
          </w:p>
        </w:tc>
        <w:tc>
          <w:tcPr>
            <w:tcW w:w="875" w:type="dxa"/>
            <w:tcBorders>
              <w:bottom w:val="single" w:sz="12" w:space="0" w:color="auto"/>
            </w:tcBorders>
            <w:shd w:val="clear" w:color="auto" w:fill="auto"/>
            <w:vAlign w:val="bottom"/>
          </w:tcPr>
          <w:p w:rsidR="00E97F07" w:rsidRPr="00512B30" w:rsidRDefault="00E97F07" w:rsidP="00E97F07">
            <w:pPr>
              <w:spacing w:before="40" w:after="40" w:line="220" w:lineRule="exact"/>
              <w:ind w:left="113"/>
              <w:jc w:val="right"/>
              <w:rPr>
                <w:bCs/>
                <w:sz w:val="18"/>
                <w:lang w:val="es-ES_tradnl"/>
              </w:rPr>
            </w:pPr>
            <w:r w:rsidRPr="00512B30">
              <w:rPr>
                <w:bCs/>
                <w:sz w:val="18"/>
                <w:lang w:val="es-ES_tradnl"/>
              </w:rPr>
              <w:t>10 758</w:t>
            </w:r>
            <w:r>
              <w:rPr>
                <w:bCs/>
                <w:sz w:val="18"/>
                <w:lang w:val="es-ES_tradnl"/>
              </w:rPr>
              <w:t>,</w:t>
            </w:r>
            <w:r w:rsidRPr="00512B30">
              <w:rPr>
                <w:bCs/>
                <w:sz w:val="18"/>
                <w:lang w:val="es-ES_tradnl"/>
              </w:rPr>
              <w:t>6</w:t>
            </w:r>
          </w:p>
        </w:tc>
      </w:tr>
    </w:tbl>
    <w:p w:rsidR="00E97F07" w:rsidRPr="00CF2B75" w:rsidRDefault="00E97F07" w:rsidP="00E97F07">
      <w:pPr>
        <w:spacing w:before="120"/>
        <w:ind w:left="1123" w:firstLine="210"/>
        <w:rPr>
          <w:lang w:val="es-ES_tradnl"/>
        </w:rPr>
      </w:pPr>
      <w:r w:rsidRPr="00CF2B75">
        <w:rPr>
          <w:lang w:val="es-ES_tradnl"/>
        </w:rPr>
        <w:t xml:space="preserve">* </w:t>
      </w:r>
      <w:r>
        <w:rPr>
          <w:lang w:val="es-ES_tradnl"/>
        </w:rPr>
        <w:t xml:space="preserve"> </w:t>
      </w:r>
      <w:r w:rsidRPr="0047509F">
        <w:rPr>
          <w:sz w:val="18"/>
          <w:szCs w:val="18"/>
          <w:lang w:val="es-ES_tradnl"/>
        </w:rPr>
        <w:t xml:space="preserve">La población económicamente activa se calcula como el número de trabajadores </w:t>
      </w:r>
      <w:r w:rsidRPr="0047509F">
        <w:rPr>
          <w:sz w:val="18"/>
          <w:szCs w:val="18"/>
          <w:lang w:val="es-ES_tradnl"/>
        </w:rPr>
        <w:br/>
        <w:t>más el total de desempleados reconocidos oficialmente.</w:t>
      </w:r>
    </w:p>
    <w:p w:rsidR="00E97F07" w:rsidRPr="00CF2B75" w:rsidRDefault="00E97F07" w:rsidP="00E97F07">
      <w:pPr>
        <w:pStyle w:val="Heading1"/>
        <w:rPr>
          <w:b/>
          <w:bCs w:val="0"/>
          <w:lang w:val="es-ES_tradnl"/>
        </w:rPr>
      </w:pPr>
      <w:bookmarkStart w:id="62" w:name="_Toc253469529"/>
      <w:r w:rsidRPr="00397E5A">
        <w:rPr>
          <w:lang w:val="es-ES_tradnl"/>
        </w:rPr>
        <w:t>Cuadro 13</w:t>
      </w:r>
      <w:bookmarkEnd w:id="62"/>
    </w:p>
    <w:p w:rsidR="00E97F07" w:rsidRPr="00CF2B75" w:rsidRDefault="00E97F07" w:rsidP="00E97F07">
      <w:pPr>
        <w:pStyle w:val="SingleTxtG"/>
        <w:jc w:val="left"/>
        <w:rPr>
          <w:lang w:val="es-ES_tradnl"/>
        </w:rPr>
      </w:pPr>
      <w:r w:rsidRPr="001F5A78">
        <w:rPr>
          <w:b/>
          <w:lang w:val="es-ES_tradnl"/>
        </w:rPr>
        <w:t xml:space="preserve">Número de afiliados a los sindicatos, por industria, y parte que representan </w:t>
      </w:r>
      <w:r>
        <w:rPr>
          <w:b/>
          <w:lang w:val="es-ES_tradnl"/>
        </w:rPr>
        <w:br/>
      </w:r>
      <w:r w:rsidRPr="001F5A78">
        <w:rPr>
          <w:b/>
          <w:lang w:val="es-ES_tradnl"/>
        </w:rPr>
        <w:t>en la fuerza de trabajo total, 2007</w:t>
      </w:r>
      <w:r w:rsidRPr="001F5A78">
        <w:rPr>
          <w:sz w:val="18"/>
          <w:szCs w:val="18"/>
          <w:vertAlign w:val="superscript"/>
          <w:lang w:val="es-ES_tradnl"/>
        </w:rPr>
        <w:footnoteReference w:id="19"/>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566"/>
        <w:gridCol w:w="1802"/>
        <w:gridCol w:w="2002"/>
      </w:tblGrid>
      <w:tr w:rsidR="00E97F07" w:rsidRPr="001F5A78" w:rsidTr="00E97F07">
        <w:trPr>
          <w:trHeight w:val="240"/>
          <w:tblHeader/>
        </w:trPr>
        <w:tc>
          <w:tcPr>
            <w:tcW w:w="3566" w:type="dxa"/>
            <w:tcBorders>
              <w:top w:val="single" w:sz="4" w:space="0" w:color="auto"/>
              <w:bottom w:val="single" w:sz="12" w:space="0" w:color="auto"/>
            </w:tcBorders>
            <w:shd w:val="clear" w:color="auto" w:fill="auto"/>
            <w:vAlign w:val="bottom"/>
          </w:tcPr>
          <w:p w:rsidR="00E97F07" w:rsidRPr="001F5A78" w:rsidRDefault="00E97F07" w:rsidP="00E97F07">
            <w:pPr>
              <w:spacing w:before="80" w:after="80" w:line="200" w:lineRule="exact"/>
              <w:rPr>
                <w:bCs/>
                <w:i/>
                <w:sz w:val="16"/>
                <w:lang w:val="es-ES_tradnl"/>
              </w:rPr>
            </w:pPr>
            <w:r w:rsidRPr="001F5A78">
              <w:rPr>
                <w:bCs/>
                <w:i/>
                <w:sz w:val="16"/>
                <w:lang w:val="es-ES_tradnl"/>
              </w:rPr>
              <w:t>Sindicato</w:t>
            </w:r>
          </w:p>
        </w:tc>
        <w:tc>
          <w:tcPr>
            <w:tcW w:w="1802" w:type="dxa"/>
            <w:tcBorders>
              <w:top w:val="single" w:sz="4" w:space="0" w:color="auto"/>
              <w:bottom w:val="single" w:sz="12" w:space="0" w:color="auto"/>
            </w:tcBorders>
            <w:shd w:val="clear" w:color="auto" w:fill="auto"/>
            <w:vAlign w:val="bottom"/>
          </w:tcPr>
          <w:p w:rsidR="00E97F07" w:rsidRPr="001F5A78" w:rsidRDefault="00E97F07" w:rsidP="00E97F07">
            <w:pPr>
              <w:spacing w:before="80" w:after="80" w:line="200" w:lineRule="exact"/>
              <w:ind w:left="113"/>
              <w:jc w:val="right"/>
              <w:rPr>
                <w:bCs/>
                <w:i/>
                <w:sz w:val="16"/>
                <w:lang w:val="es-ES_tradnl"/>
              </w:rPr>
            </w:pPr>
            <w:r w:rsidRPr="001F5A78">
              <w:rPr>
                <w:bCs/>
                <w:i/>
                <w:sz w:val="16"/>
                <w:lang w:val="es-ES_tradnl"/>
              </w:rPr>
              <w:t>Número de trabajadores</w:t>
            </w:r>
            <w:r w:rsidRPr="001F5A78">
              <w:rPr>
                <w:bCs/>
                <w:i/>
                <w:sz w:val="16"/>
                <w:lang w:val="es-ES_tradnl"/>
              </w:rPr>
              <w:br/>
              <w:t xml:space="preserve"> y estudiantes</w:t>
            </w:r>
          </w:p>
        </w:tc>
        <w:tc>
          <w:tcPr>
            <w:tcW w:w="2002" w:type="dxa"/>
            <w:tcBorders>
              <w:top w:val="single" w:sz="4" w:space="0" w:color="auto"/>
              <w:bottom w:val="single" w:sz="12" w:space="0" w:color="auto"/>
            </w:tcBorders>
            <w:shd w:val="clear" w:color="auto" w:fill="auto"/>
            <w:vAlign w:val="bottom"/>
          </w:tcPr>
          <w:p w:rsidR="00E97F07" w:rsidRPr="001F5A78" w:rsidRDefault="00E97F07" w:rsidP="00E97F07">
            <w:pPr>
              <w:spacing w:before="80" w:after="80" w:line="200" w:lineRule="exact"/>
              <w:ind w:left="113"/>
              <w:jc w:val="right"/>
              <w:rPr>
                <w:bCs/>
                <w:i/>
                <w:sz w:val="16"/>
                <w:lang w:val="es-ES_tradnl"/>
              </w:rPr>
            </w:pPr>
            <w:r w:rsidRPr="001F5A78">
              <w:rPr>
                <w:bCs/>
                <w:i/>
                <w:sz w:val="16"/>
                <w:lang w:val="es-ES_tradnl"/>
              </w:rPr>
              <w:t>Afiliados a sindicatos (parte que representan del total de trabajadores y estudiantes)</w:t>
            </w:r>
          </w:p>
        </w:tc>
      </w:tr>
      <w:tr w:rsidR="00E97F07" w:rsidRPr="001F5A78" w:rsidTr="00E97F07">
        <w:trPr>
          <w:trHeight w:val="240"/>
        </w:trPr>
        <w:tc>
          <w:tcPr>
            <w:tcW w:w="3566" w:type="dxa"/>
            <w:tcBorders>
              <w:top w:val="single" w:sz="12" w:space="0" w:color="auto"/>
            </w:tcBorders>
            <w:shd w:val="clear" w:color="auto" w:fill="auto"/>
          </w:tcPr>
          <w:p w:rsidR="00E97F07" w:rsidRPr="001F5A78" w:rsidRDefault="00E97F07" w:rsidP="00E97F07">
            <w:pPr>
              <w:spacing w:before="40" w:after="40" w:line="220" w:lineRule="exact"/>
              <w:rPr>
                <w:bCs/>
                <w:sz w:val="18"/>
                <w:lang w:val="es-ES_tradnl"/>
              </w:rPr>
            </w:pPr>
            <w:r w:rsidRPr="001F5A78">
              <w:rPr>
                <w:bCs/>
                <w:sz w:val="18"/>
                <w:lang w:val="es-ES_tradnl"/>
              </w:rPr>
              <w:t>Trabajadores de la aviación</w:t>
            </w:r>
          </w:p>
        </w:tc>
        <w:tc>
          <w:tcPr>
            <w:tcW w:w="1802" w:type="dxa"/>
            <w:tcBorders>
              <w:top w:val="single" w:sz="12" w:space="0" w:color="auto"/>
            </w:tcBorders>
            <w:shd w:val="clear" w:color="auto" w:fill="auto"/>
            <w:vAlign w:val="bottom"/>
          </w:tcPr>
          <w:p w:rsidR="00E97F07" w:rsidRPr="001F5A78" w:rsidRDefault="00E97F07" w:rsidP="00E97F07">
            <w:pPr>
              <w:spacing w:before="40" w:after="40" w:line="220" w:lineRule="exact"/>
              <w:ind w:left="113"/>
              <w:jc w:val="right"/>
              <w:rPr>
                <w:bCs/>
                <w:sz w:val="18"/>
                <w:lang w:val="es-ES_tradnl"/>
              </w:rPr>
            </w:pPr>
            <w:r w:rsidRPr="001F5A78">
              <w:rPr>
                <w:bCs/>
                <w:sz w:val="18"/>
                <w:lang w:val="es-ES_tradnl"/>
              </w:rPr>
              <w:t>23 153</w:t>
            </w:r>
          </w:p>
        </w:tc>
        <w:tc>
          <w:tcPr>
            <w:tcW w:w="2002" w:type="dxa"/>
            <w:tcBorders>
              <w:top w:val="single" w:sz="12" w:space="0" w:color="auto"/>
            </w:tcBorders>
            <w:shd w:val="clear" w:color="auto" w:fill="auto"/>
            <w:vAlign w:val="bottom"/>
          </w:tcPr>
          <w:p w:rsidR="00E97F07" w:rsidRPr="001F5A78" w:rsidRDefault="00E97F07" w:rsidP="00E97F07">
            <w:pPr>
              <w:spacing w:before="40" w:after="40" w:line="220" w:lineRule="exact"/>
              <w:ind w:left="113"/>
              <w:jc w:val="right"/>
              <w:rPr>
                <w:bCs/>
                <w:sz w:val="18"/>
                <w:lang w:val="es-ES_tradnl"/>
              </w:rPr>
            </w:pPr>
            <w:r w:rsidRPr="001F5A78">
              <w:rPr>
                <w:bCs/>
                <w:sz w:val="18"/>
                <w:lang w:val="es-ES_tradnl"/>
              </w:rPr>
              <w:t>23 122 (99</w:t>
            </w:r>
            <w:r>
              <w:rPr>
                <w:bCs/>
                <w:sz w:val="18"/>
                <w:lang w:val="es-ES_tradnl"/>
              </w:rPr>
              <w:t>,</w:t>
            </w:r>
            <w:r w:rsidRPr="001F5A78">
              <w:rPr>
                <w:bCs/>
                <w:sz w:val="18"/>
                <w:lang w:val="es-ES_tradnl"/>
              </w:rPr>
              <w:t>8%)</w:t>
            </w:r>
          </w:p>
        </w:tc>
      </w:tr>
      <w:tr w:rsidR="00E97F07" w:rsidRPr="001F5A78" w:rsidTr="00E97F07">
        <w:trPr>
          <w:trHeight w:val="240"/>
        </w:trPr>
        <w:tc>
          <w:tcPr>
            <w:tcW w:w="3566" w:type="dxa"/>
            <w:shd w:val="clear" w:color="auto" w:fill="auto"/>
          </w:tcPr>
          <w:p w:rsidR="00E97F07" w:rsidRPr="001F5A78" w:rsidRDefault="00E97F07" w:rsidP="00E97F07">
            <w:pPr>
              <w:spacing w:before="40" w:after="40" w:line="220" w:lineRule="exact"/>
              <w:rPr>
                <w:bCs/>
                <w:sz w:val="18"/>
                <w:lang w:val="es-ES_tradnl"/>
              </w:rPr>
            </w:pPr>
            <w:r w:rsidRPr="001F5A78">
              <w:rPr>
                <w:bCs/>
                <w:sz w:val="18"/>
                <w:lang w:val="es-ES_tradnl"/>
              </w:rPr>
              <w:t>Transporte fluvial, eléctrico y por carretera, y mantenimiento vial</w:t>
            </w:r>
          </w:p>
        </w:tc>
        <w:tc>
          <w:tcPr>
            <w:tcW w:w="1802" w:type="dxa"/>
            <w:shd w:val="clear" w:color="auto" w:fill="auto"/>
            <w:vAlign w:val="bottom"/>
          </w:tcPr>
          <w:p w:rsidR="00E97F07" w:rsidRPr="001F5A78" w:rsidRDefault="00E97F07" w:rsidP="00E97F07">
            <w:pPr>
              <w:spacing w:before="40" w:after="40" w:line="220" w:lineRule="exact"/>
              <w:ind w:left="113"/>
              <w:jc w:val="right"/>
              <w:rPr>
                <w:bCs/>
                <w:sz w:val="18"/>
                <w:lang w:val="es-ES_tradnl"/>
              </w:rPr>
            </w:pPr>
            <w:r w:rsidRPr="001F5A78">
              <w:rPr>
                <w:bCs/>
                <w:sz w:val="18"/>
                <w:lang w:val="es-ES_tradnl"/>
              </w:rPr>
              <w:t>102 853</w:t>
            </w:r>
          </w:p>
        </w:tc>
        <w:tc>
          <w:tcPr>
            <w:tcW w:w="2002" w:type="dxa"/>
            <w:shd w:val="clear" w:color="auto" w:fill="auto"/>
            <w:vAlign w:val="bottom"/>
          </w:tcPr>
          <w:p w:rsidR="00E97F07" w:rsidRPr="001F5A78" w:rsidRDefault="00E97F07" w:rsidP="00E97F07">
            <w:pPr>
              <w:spacing w:before="40" w:after="40" w:line="220" w:lineRule="exact"/>
              <w:ind w:left="113"/>
              <w:jc w:val="right"/>
              <w:rPr>
                <w:bCs/>
                <w:sz w:val="18"/>
                <w:lang w:val="es-ES_tradnl"/>
              </w:rPr>
            </w:pPr>
            <w:r w:rsidRPr="001F5A78">
              <w:rPr>
                <w:bCs/>
                <w:sz w:val="18"/>
                <w:lang w:val="es-ES_tradnl"/>
              </w:rPr>
              <w:t>102 853 (100%)</w:t>
            </w:r>
          </w:p>
        </w:tc>
      </w:tr>
      <w:tr w:rsidR="00E97F07" w:rsidRPr="001F5A78" w:rsidTr="00E97F07">
        <w:trPr>
          <w:trHeight w:val="240"/>
        </w:trPr>
        <w:tc>
          <w:tcPr>
            <w:tcW w:w="3566" w:type="dxa"/>
            <w:shd w:val="clear" w:color="auto" w:fill="auto"/>
          </w:tcPr>
          <w:p w:rsidR="00E97F07" w:rsidRPr="001F5A78" w:rsidRDefault="00E97F07" w:rsidP="00E97F07">
            <w:pPr>
              <w:spacing w:before="40" w:after="40" w:line="220" w:lineRule="exact"/>
              <w:rPr>
                <w:bCs/>
                <w:sz w:val="18"/>
                <w:lang w:val="es-ES_tradnl"/>
              </w:rPr>
            </w:pPr>
            <w:r w:rsidRPr="001F5A78">
              <w:rPr>
                <w:bCs/>
                <w:sz w:val="18"/>
                <w:lang w:val="es-ES_tradnl"/>
              </w:rPr>
              <w:t>Agroindustria</w:t>
            </w:r>
          </w:p>
        </w:tc>
        <w:tc>
          <w:tcPr>
            <w:tcW w:w="1802" w:type="dxa"/>
            <w:shd w:val="clear" w:color="auto" w:fill="auto"/>
            <w:vAlign w:val="bottom"/>
          </w:tcPr>
          <w:p w:rsidR="00E97F07" w:rsidRPr="001F5A78" w:rsidRDefault="00E97F07" w:rsidP="00E97F07">
            <w:pPr>
              <w:spacing w:before="40" w:after="40" w:line="220" w:lineRule="exact"/>
              <w:ind w:left="113"/>
              <w:jc w:val="right"/>
              <w:rPr>
                <w:bCs/>
                <w:sz w:val="18"/>
                <w:lang w:val="es-ES_tradnl"/>
              </w:rPr>
            </w:pPr>
            <w:r w:rsidRPr="001F5A78">
              <w:rPr>
                <w:bCs/>
                <w:sz w:val="18"/>
                <w:lang w:val="es-ES_tradnl"/>
              </w:rPr>
              <w:t>2 230 150</w:t>
            </w:r>
          </w:p>
        </w:tc>
        <w:tc>
          <w:tcPr>
            <w:tcW w:w="2002" w:type="dxa"/>
            <w:shd w:val="clear" w:color="auto" w:fill="auto"/>
            <w:vAlign w:val="bottom"/>
          </w:tcPr>
          <w:p w:rsidR="00E97F07" w:rsidRPr="001F5A78" w:rsidRDefault="00E97F07" w:rsidP="00E97F07">
            <w:pPr>
              <w:spacing w:before="40" w:after="40" w:line="220" w:lineRule="exact"/>
              <w:ind w:left="113"/>
              <w:jc w:val="right"/>
              <w:rPr>
                <w:bCs/>
                <w:sz w:val="18"/>
                <w:lang w:val="es-ES_tradnl"/>
              </w:rPr>
            </w:pPr>
            <w:r w:rsidRPr="001F5A78">
              <w:rPr>
                <w:bCs/>
                <w:sz w:val="18"/>
                <w:lang w:val="es-ES_tradnl"/>
              </w:rPr>
              <w:t>2 229 993 (99</w:t>
            </w:r>
            <w:r>
              <w:rPr>
                <w:bCs/>
                <w:sz w:val="18"/>
                <w:lang w:val="es-ES_tradnl"/>
              </w:rPr>
              <w:t>,</w:t>
            </w:r>
            <w:r w:rsidRPr="001F5A78">
              <w:rPr>
                <w:bCs/>
                <w:sz w:val="18"/>
                <w:lang w:val="es-ES_tradnl"/>
              </w:rPr>
              <w:t>99%)</w:t>
            </w:r>
          </w:p>
        </w:tc>
      </w:tr>
      <w:tr w:rsidR="00E97F07" w:rsidRPr="001F5A78" w:rsidTr="00E97F07">
        <w:trPr>
          <w:trHeight w:val="240"/>
        </w:trPr>
        <w:tc>
          <w:tcPr>
            <w:tcW w:w="3566" w:type="dxa"/>
            <w:shd w:val="clear" w:color="auto" w:fill="auto"/>
          </w:tcPr>
          <w:p w:rsidR="00E97F07" w:rsidRPr="001F5A78" w:rsidRDefault="00E97F07" w:rsidP="00E97F07">
            <w:pPr>
              <w:spacing w:before="40" w:after="40" w:line="220" w:lineRule="exact"/>
              <w:rPr>
                <w:bCs/>
                <w:sz w:val="18"/>
                <w:lang w:val="es-ES_tradnl"/>
              </w:rPr>
            </w:pPr>
            <w:r w:rsidRPr="001F5A78">
              <w:rPr>
                <w:bCs/>
                <w:sz w:val="18"/>
                <w:lang w:val="es-ES_tradnl"/>
              </w:rPr>
              <w:t xml:space="preserve">Organismos estatales y administración pública </w:t>
            </w:r>
          </w:p>
        </w:tc>
        <w:tc>
          <w:tcPr>
            <w:tcW w:w="1802" w:type="dxa"/>
            <w:shd w:val="clear" w:color="auto" w:fill="auto"/>
            <w:vAlign w:val="bottom"/>
          </w:tcPr>
          <w:p w:rsidR="00E97F07" w:rsidRPr="001F5A78" w:rsidRDefault="00E97F07" w:rsidP="00E97F07">
            <w:pPr>
              <w:spacing w:before="40" w:after="40" w:line="220" w:lineRule="exact"/>
              <w:ind w:left="113"/>
              <w:jc w:val="right"/>
              <w:rPr>
                <w:bCs/>
                <w:sz w:val="18"/>
                <w:lang w:val="es-ES_tradnl"/>
              </w:rPr>
            </w:pPr>
            <w:r w:rsidRPr="001F5A78">
              <w:rPr>
                <w:bCs/>
                <w:sz w:val="18"/>
                <w:lang w:val="es-ES_tradnl"/>
              </w:rPr>
              <w:t>269 580</w:t>
            </w:r>
          </w:p>
        </w:tc>
        <w:tc>
          <w:tcPr>
            <w:tcW w:w="2002" w:type="dxa"/>
            <w:shd w:val="clear" w:color="auto" w:fill="auto"/>
            <w:vAlign w:val="bottom"/>
          </w:tcPr>
          <w:p w:rsidR="00E97F07" w:rsidRPr="001F5A78" w:rsidRDefault="00E97F07" w:rsidP="00E97F07">
            <w:pPr>
              <w:spacing w:before="40" w:after="40" w:line="220" w:lineRule="exact"/>
              <w:ind w:left="113"/>
              <w:jc w:val="right"/>
              <w:rPr>
                <w:bCs/>
                <w:sz w:val="18"/>
                <w:lang w:val="es-ES_tradnl"/>
              </w:rPr>
            </w:pPr>
            <w:r>
              <w:rPr>
                <w:bCs/>
                <w:sz w:val="18"/>
                <w:lang w:val="es-ES_tradnl"/>
              </w:rPr>
              <w:t>268 561 (99,</w:t>
            </w:r>
            <w:r w:rsidRPr="001F5A78">
              <w:rPr>
                <w:bCs/>
                <w:sz w:val="18"/>
                <w:lang w:val="es-ES_tradnl"/>
              </w:rPr>
              <w:t>6%)</w:t>
            </w:r>
          </w:p>
        </w:tc>
      </w:tr>
      <w:tr w:rsidR="00E97F07" w:rsidRPr="001F5A78" w:rsidTr="00E97F07">
        <w:trPr>
          <w:trHeight w:val="240"/>
        </w:trPr>
        <w:tc>
          <w:tcPr>
            <w:tcW w:w="3566" w:type="dxa"/>
            <w:shd w:val="clear" w:color="auto" w:fill="auto"/>
          </w:tcPr>
          <w:p w:rsidR="00E97F07" w:rsidRPr="001F5A78" w:rsidRDefault="00E97F07" w:rsidP="00E97F07">
            <w:pPr>
              <w:spacing w:before="40" w:after="40" w:line="220" w:lineRule="exact"/>
              <w:rPr>
                <w:bCs/>
                <w:sz w:val="18"/>
                <w:lang w:val="es-ES_tradnl"/>
              </w:rPr>
            </w:pPr>
            <w:r w:rsidRPr="001F5A78">
              <w:rPr>
                <w:bCs/>
                <w:sz w:val="18"/>
                <w:lang w:val="es-ES_tradnl"/>
              </w:rPr>
              <w:t>Ingenieros ferroviarios y de transporte</w:t>
            </w:r>
          </w:p>
        </w:tc>
        <w:tc>
          <w:tcPr>
            <w:tcW w:w="1802" w:type="dxa"/>
            <w:shd w:val="clear" w:color="auto" w:fill="auto"/>
            <w:vAlign w:val="bottom"/>
          </w:tcPr>
          <w:p w:rsidR="00E97F07" w:rsidRPr="001F5A78" w:rsidRDefault="00E97F07" w:rsidP="00E97F07">
            <w:pPr>
              <w:spacing w:before="40" w:after="40" w:line="220" w:lineRule="exact"/>
              <w:ind w:left="113"/>
              <w:jc w:val="right"/>
              <w:rPr>
                <w:bCs/>
                <w:sz w:val="18"/>
                <w:lang w:val="es-ES_tradnl"/>
              </w:rPr>
            </w:pPr>
            <w:r w:rsidRPr="001F5A78">
              <w:rPr>
                <w:bCs/>
                <w:sz w:val="18"/>
                <w:lang w:val="es-ES_tradnl"/>
              </w:rPr>
              <w:t>73 229</w:t>
            </w:r>
          </w:p>
        </w:tc>
        <w:tc>
          <w:tcPr>
            <w:tcW w:w="2002" w:type="dxa"/>
            <w:shd w:val="clear" w:color="auto" w:fill="auto"/>
            <w:vAlign w:val="bottom"/>
          </w:tcPr>
          <w:p w:rsidR="00E97F07" w:rsidRPr="001F5A78" w:rsidRDefault="00E97F07" w:rsidP="00E97F07">
            <w:pPr>
              <w:spacing w:before="40" w:after="40" w:line="220" w:lineRule="exact"/>
              <w:ind w:left="113"/>
              <w:jc w:val="right"/>
              <w:rPr>
                <w:bCs/>
                <w:sz w:val="18"/>
                <w:lang w:val="es-ES_tradnl"/>
              </w:rPr>
            </w:pPr>
            <w:r w:rsidRPr="001F5A78">
              <w:rPr>
                <w:bCs/>
                <w:sz w:val="18"/>
                <w:lang w:val="es-ES_tradnl"/>
              </w:rPr>
              <w:t>73 229 (100%)</w:t>
            </w:r>
          </w:p>
        </w:tc>
      </w:tr>
      <w:tr w:rsidR="00E97F07" w:rsidRPr="001F5A78" w:rsidTr="00E97F07">
        <w:trPr>
          <w:trHeight w:val="240"/>
        </w:trPr>
        <w:tc>
          <w:tcPr>
            <w:tcW w:w="3566" w:type="dxa"/>
            <w:shd w:val="clear" w:color="auto" w:fill="auto"/>
          </w:tcPr>
          <w:p w:rsidR="00E97F07" w:rsidRPr="001F5A78" w:rsidRDefault="00E97F07" w:rsidP="00E97F07">
            <w:pPr>
              <w:spacing w:before="40" w:after="40" w:line="220" w:lineRule="exact"/>
              <w:rPr>
                <w:bCs/>
                <w:sz w:val="18"/>
                <w:lang w:val="es-ES_tradnl"/>
              </w:rPr>
            </w:pPr>
            <w:r w:rsidRPr="001F5A78">
              <w:rPr>
                <w:bCs/>
                <w:sz w:val="18"/>
                <w:lang w:val="es-ES_tradnl"/>
              </w:rPr>
              <w:t>Trabajadores de la salud</w:t>
            </w:r>
          </w:p>
        </w:tc>
        <w:tc>
          <w:tcPr>
            <w:tcW w:w="1802" w:type="dxa"/>
            <w:shd w:val="clear" w:color="auto" w:fill="auto"/>
            <w:vAlign w:val="bottom"/>
          </w:tcPr>
          <w:p w:rsidR="00E97F07" w:rsidRPr="001F5A78" w:rsidRDefault="00E97F07" w:rsidP="00E97F07">
            <w:pPr>
              <w:spacing w:before="40" w:after="40" w:line="220" w:lineRule="exact"/>
              <w:ind w:left="113"/>
              <w:jc w:val="right"/>
              <w:rPr>
                <w:bCs/>
                <w:sz w:val="18"/>
                <w:lang w:val="es-ES_tradnl"/>
              </w:rPr>
            </w:pPr>
            <w:r w:rsidRPr="001F5A78">
              <w:rPr>
                <w:bCs/>
                <w:sz w:val="18"/>
                <w:lang w:val="es-ES_tradnl"/>
              </w:rPr>
              <w:t>709 457</w:t>
            </w:r>
          </w:p>
        </w:tc>
        <w:tc>
          <w:tcPr>
            <w:tcW w:w="2002" w:type="dxa"/>
            <w:shd w:val="clear" w:color="auto" w:fill="auto"/>
            <w:vAlign w:val="bottom"/>
          </w:tcPr>
          <w:p w:rsidR="00E97F07" w:rsidRPr="001F5A78" w:rsidRDefault="00E97F07" w:rsidP="00E97F07">
            <w:pPr>
              <w:spacing w:before="40" w:after="40" w:line="220" w:lineRule="exact"/>
              <w:ind w:left="113"/>
              <w:jc w:val="right"/>
              <w:rPr>
                <w:bCs/>
                <w:sz w:val="18"/>
                <w:lang w:val="es-ES_tradnl"/>
              </w:rPr>
            </w:pPr>
            <w:r w:rsidRPr="001F5A78">
              <w:rPr>
                <w:bCs/>
                <w:sz w:val="18"/>
                <w:lang w:val="es-ES_tradnl"/>
              </w:rPr>
              <w:t>709 457 (100%)</w:t>
            </w:r>
          </w:p>
        </w:tc>
      </w:tr>
      <w:tr w:rsidR="00E97F07" w:rsidRPr="001F5A78" w:rsidTr="00E97F07">
        <w:trPr>
          <w:trHeight w:val="240"/>
        </w:trPr>
        <w:tc>
          <w:tcPr>
            <w:tcW w:w="3566" w:type="dxa"/>
            <w:shd w:val="clear" w:color="auto" w:fill="auto"/>
          </w:tcPr>
          <w:p w:rsidR="00E97F07" w:rsidRPr="001F5A78" w:rsidRDefault="00E97F07" w:rsidP="00E97F07">
            <w:pPr>
              <w:spacing w:before="40" w:after="40" w:line="220" w:lineRule="exact"/>
              <w:rPr>
                <w:bCs/>
                <w:sz w:val="18"/>
                <w:lang w:val="es-ES_tradnl"/>
              </w:rPr>
            </w:pPr>
            <w:r w:rsidRPr="001F5A78">
              <w:rPr>
                <w:bCs/>
                <w:sz w:val="18"/>
                <w:lang w:val="es-ES_tradnl"/>
              </w:rPr>
              <w:t>Trabajadores de la cultura</w:t>
            </w:r>
          </w:p>
        </w:tc>
        <w:tc>
          <w:tcPr>
            <w:tcW w:w="1802" w:type="dxa"/>
            <w:shd w:val="clear" w:color="auto" w:fill="auto"/>
            <w:vAlign w:val="bottom"/>
          </w:tcPr>
          <w:p w:rsidR="00E97F07" w:rsidRPr="001F5A78" w:rsidRDefault="00E97F07" w:rsidP="00E97F07">
            <w:pPr>
              <w:spacing w:before="40" w:after="40" w:line="220" w:lineRule="exact"/>
              <w:ind w:left="113"/>
              <w:jc w:val="right"/>
              <w:rPr>
                <w:bCs/>
                <w:sz w:val="18"/>
                <w:lang w:val="es-ES_tradnl"/>
              </w:rPr>
            </w:pPr>
            <w:r w:rsidRPr="001F5A78">
              <w:rPr>
                <w:bCs/>
                <w:sz w:val="18"/>
                <w:lang w:val="es-ES_tradnl"/>
              </w:rPr>
              <w:t>98 745</w:t>
            </w:r>
          </w:p>
        </w:tc>
        <w:tc>
          <w:tcPr>
            <w:tcW w:w="2002" w:type="dxa"/>
            <w:shd w:val="clear" w:color="auto" w:fill="auto"/>
            <w:vAlign w:val="bottom"/>
          </w:tcPr>
          <w:p w:rsidR="00E97F07" w:rsidRPr="001F5A78" w:rsidRDefault="00E97F07" w:rsidP="00E97F07">
            <w:pPr>
              <w:spacing w:before="40" w:after="40" w:line="220" w:lineRule="exact"/>
              <w:ind w:left="113"/>
              <w:jc w:val="right"/>
              <w:rPr>
                <w:bCs/>
                <w:sz w:val="18"/>
                <w:lang w:val="es-ES_tradnl"/>
              </w:rPr>
            </w:pPr>
            <w:r>
              <w:rPr>
                <w:bCs/>
                <w:sz w:val="18"/>
                <w:lang w:val="es-ES_tradnl"/>
              </w:rPr>
              <w:t>97 505 (98,</w:t>
            </w:r>
            <w:r w:rsidRPr="001F5A78">
              <w:rPr>
                <w:bCs/>
                <w:sz w:val="18"/>
                <w:lang w:val="es-ES_tradnl"/>
              </w:rPr>
              <w:t>7%)</w:t>
            </w:r>
          </w:p>
        </w:tc>
      </w:tr>
      <w:tr w:rsidR="00E97F07" w:rsidRPr="001F5A78" w:rsidTr="00E97F07">
        <w:trPr>
          <w:trHeight w:val="240"/>
        </w:trPr>
        <w:tc>
          <w:tcPr>
            <w:tcW w:w="3566" w:type="dxa"/>
            <w:shd w:val="clear" w:color="auto" w:fill="auto"/>
          </w:tcPr>
          <w:p w:rsidR="00E97F07" w:rsidRPr="001F5A78" w:rsidRDefault="00E97F07" w:rsidP="00E97F07">
            <w:pPr>
              <w:spacing w:before="40" w:after="40" w:line="220" w:lineRule="exact"/>
              <w:rPr>
                <w:bCs/>
                <w:sz w:val="18"/>
                <w:lang w:val="es-ES_tradnl"/>
              </w:rPr>
            </w:pPr>
            <w:r w:rsidRPr="001F5A78">
              <w:rPr>
                <w:bCs/>
                <w:sz w:val="18"/>
                <w:lang w:val="es-ES_tradnl"/>
              </w:rPr>
              <w:t>Industria ligera, industria del mueble y servicios públicos</w:t>
            </w:r>
          </w:p>
        </w:tc>
        <w:tc>
          <w:tcPr>
            <w:tcW w:w="1802" w:type="dxa"/>
            <w:shd w:val="clear" w:color="auto" w:fill="auto"/>
            <w:vAlign w:val="bottom"/>
          </w:tcPr>
          <w:p w:rsidR="00E97F07" w:rsidRPr="001F5A78" w:rsidRDefault="00E97F07" w:rsidP="00E97F07">
            <w:pPr>
              <w:spacing w:before="40" w:after="40" w:line="220" w:lineRule="exact"/>
              <w:ind w:left="113"/>
              <w:jc w:val="right"/>
              <w:rPr>
                <w:bCs/>
                <w:sz w:val="18"/>
                <w:lang w:val="es-ES_tradnl"/>
              </w:rPr>
            </w:pPr>
            <w:r w:rsidRPr="001F5A78">
              <w:rPr>
                <w:bCs/>
                <w:sz w:val="18"/>
                <w:lang w:val="es-ES_tradnl"/>
              </w:rPr>
              <w:t>212 909</w:t>
            </w:r>
          </w:p>
        </w:tc>
        <w:tc>
          <w:tcPr>
            <w:tcW w:w="2002" w:type="dxa"/>
            <w:shd w:val="clear" w:color="auto" w:fill="auto"/>
            <w:vAlign w:val="bottom"/>
          </w:tcPr>
          <w:p w:rsidR="00E97F07" w:rsidRPr="001F5A78" w:rsidRDefault="00E97F07" w:rsidP="00E97F07">
            <w:pPr>
              <w:spacing w:before="40" w:after="40" w:line="220" w:lineRule="exact"/>
              <w:ind w:left="113"/>
              <w:jc w:val="right"/>
              <w:rPr>
                <w:bCs/>
                <w:sz w:val="18"/>
                <w:lang w:val="es-ES_tradnl"/>
              </w:rPr>
            </w:pPr>
            <w:r w:rsidRPr="001F5A78">
              <w:rPr>
                <w:bCs/>
                <w:sz w:val="18"/>
                <w:lang w:val="es-ES_tradnl"/>
              </w:rPr>
              <w:t>212 909 (100%)</w:t>
            </w:r>
          </w:p>
        </w:tc>
      </w:tr>
      <w:tr w:rsidR="00E97F07" w:rsidRPr="001F5A78" w:rsidTr="00E97F07">
        <w:trPr>
          <w:trHeight w:val="240"/>
        </w:trPr>
        <w:tc>
          <w:tcPr>
            <w:tcW w:w="3566" w:type="dxa"/>
            <w:shd w:val="clear" w:color="auto" w:fill="auto"/>
          </w:tcPr>
          <w:p w:rsidR="00E97F07" w:rsidRPr="001F5A78" w:rsidRDefault="00E97F07" w:rsidP="00E97F07">
            <w:pPr>
              <w:spacing w:before="40" w:after="40" w:line="220" w:lineRule="exact"/>
              <w:rPr>
                <w:bCs/>
                <w:sz w:val="18"/>
                <w:lang w:val="es-ES_tradnl"/>
              </w:rPr>
            </w:pPr>
            <w:r w:rsidRPr="001F5A78">
              <w:rPr>
                <w:bCs/>
                <w:sz w:val="18"/>
                <w:lang w:val="es-ES_tradnl"/>
              </w:rPr>
              <w:t>Metalurgia e ingeniería mecánica</w:t>
            </w:r>
          </w:p>
        </w:tc>
        <w:tc>
          <w:tcPr>
            <w:tcW w:w="1802" w:type="dxa"/>
            <w:shd w:val="clear" w:color="auto" w:fill="auto"/>
            <w:vAlign w:val="bottom"/>
          </w:tcPr>
          <w:p w:rsidR="00E97F07" w:rsidRPr="001F5A78" w:rsidRDefault="00E97F07" w:rsidP="00E97F07">
            <w:pPr>
              <w:spacing w:before="40" w:after="40" w:line="220" w:lineRule="exact"/>
              <w:ind w:left="113"/>
              <w:jc w:val="right"/>
              <w:rPr>
                <w:bCs/>
                <w:sz w:val="18"/>
                <w:lang w:val="es-ES_tradnl"/>
              </w:rPr>
            </w:pPr>
            <w:r w:rsidRPr="001F5A78">
              <w:rPr>
                <w:bCs/>
                <w:sz w:val="18"/>
                <w:lang w:val="es-ES_tradnl"/>
              </w:rPr>
              <w:t>120 371</w:t>
            </w:r>
          </w:p>
        </w:tc>
        <w:tc>
          <w:tcPr>
            <w:tcW w:w="2002" w:type="dxa"/>
            <w:shd w:val="clear" w:color="auto" w:fill="auto"/>
            <w:vAlign w:val="bottom"/>
          </w:tcPr>
          <w:p w:rsidR="00E97F07" w:rsidRPr="001F5A78" w:rsidRDefault="00E97F07" w:rsidP="00E97F07">
            <w:pPr>
              <w:spacing w:before="40" w:after="40" w:line="220" w:lineRule="exact"/>
              <w:ind w:left="113"/>
              <w:jc w:val="right"/>
              <w:rPr>
                <w:bCs/>
                <w:sz w:val="18"/>
                <w:lang w:val="es-ES_tradnl"/>
              </w:rPr>
            </w:pPr>
            <w:r w:rsidRPr="001F5A78">
              <w:rPr>
                <w:bCs/>
                <w:sz w:val="18"/>
                <w:lang w:val="es-ES_tradnl"/>
              </w:rPr>
              <w:t>116 820 (97%)</w:t>
            </w:r>
          </w:p>
        </w:tc>
      </w:tr>
      <w:tr w:rsidR="00E97F07" w:rsidRPr="001F5A78" w:rsidTr="00E97F07">
        <w:trPr>
          <w:trHeight w:val="240"/>
        </w:trPr>
        <w:tc>
          <w:tcPr>
            <w:tcW w:w="3566" w:type="dxa"/>
            <w:shd w:val="clear" w:color="auto" w:fill="auto"/>
          </w:tcPr>
          <w:p w:rsidR="00E97F07" w:rsidRPr="001F5A78" w:rsidRDefault="00E97F07" w:rsidP="00E97F07">
            <w:pPr>
              <w:spacing w:before="40" w:after="40" w:line="220" w:lineRule="exact"/>
              <w:rPr>
                <w:bCs/>
                <w:sz w:val="18"/>
                <w:lang w:val="es-ES_tradnl"/>
              </w:rPr>
            </w:pPr>
            <w:r w:rsidRPr="001F5A78">
              <w:rPr>
                <w:bCs/>
                <w:sz w:val="18"/>
                <w:lang w:val="es-ES_tradnl"/>
              </w:rPr>
              <w:t>Educación y ciencia</w:t>
            </w:r>
          </w:p>
        </w:tc>
        <w:tc>
          <w:tcPr>
            <w:tcW w:w="1802" w:type="dxa"/>
            <w:shd w:val="clear" w:color="auto" w:fill="auto"/>
            <w:vAlign w:val="bottom"/>
          </w:tcPr>
          <w:p w:rsidR="00E97F07" w:rsidRPr="001F5A78" w:rsidRDefault="00E97F07" w:rsidP="00E97F07">
            <w:pPr>
              <w:spacing w:before="40" w:after="40" w:line="220" w:lineRule="exact"/>
              <w:ind w:left="113"/>
              <w:jc w:val="right"/>
              <w:rPr>
                <w:bCs/>
                <w:sz w:val="18"/>
                <w:lang w:val="es-ES_tradnl"/>
              </w:rPr>
            </w:pPr>
            <w:r w:rsidRPr="001F5A78">
              <w:rPr>
                <w:bCs/>
                <w:sz w:val="18"/>
                <w:lang w:val="es-ES_tradnl"/>
              </w:rPr>
              <w:t>1 882 051</w:t>
            </w:r>
          </w:p>
        </w:tc>
        <w:tc>
          <w:tcPr>
            <w:tcW w:w="2002" w:type="dxa"/>
            <w:shd w:val="clear" w:color="auto" w:fill="auto"/>
            <w:vAlign w:val="bottom"/>
          </w:tcPr>
          <w:p w:rsidR="00E97F07" w:rsidRPr="001F5A78" w:rsidRDefault="00E97F07" w:rsidP="00E97F07">
            <w:pPr>
              <w:spacing w:before="40" w:after="40" w:line="220" w:lineRule="exact"/>
              <w:ind w:left="113"/>
              <w:jc w:val="right"/>
              <w:rPr>
                <w:bCs/>
                <w:sz w:val="18"/>
                <w:lang w:val="es-ES_tradnl"/>
              </w:rPr>
            </w:pPr>
            <w:r w:rsidRPr="001F5A78">
              <w:rPr>
                <w:bCs/>
                <w:sz w:val="18"/>
                <w:lang w:val="es-ES_tradnl"/>
              </w:rPr>
              <w:t>1 882 051 (100%)</w:t>
            </w:r>
          </w:p>
        </w:tc>
      </w:tr>
      <w:tr w:rsidR="00E97F07" w:rsidRPr="001F5A78" w:rsidTr="00E97F07">
        <w:trPr>
          <w:trHeight w:val="240"/>
        </w:trPr>
        <w:tc>
          <w:tcPr>
            <w:tcW w:w="3566" w:type="dxa"/>
            <w:shd w:val="clear" w:color="auto" w:fill="auto"/>
          </w:tcPr>
          <w:p w:rsidR="00E97F07" w:rsidRPr="001F5A78" w:rsidRDefault="00E97F07" w:rsidP="00E97F07">
            <w:pPr>
              <w:spacing w:before="40" w:after="40" w:line="220" w:lineRule="exact"/>
              <w:rPr>
                <w:bCs/>
                <w:sz w:val="18"/>
                <w:lang w:val="es-ES_tradnl"/>
              </w:rPr>
            </w:pPr>
            <w:r w:rsidRPr="001F5A78">
              <w:rPr>
                <w:bCs/>
                <w:sz w:val="18"/>
                <w:lang w:val="es-ES_tradnl"/>
              </w:rPr>
              <w:t>Comunicaciones</w:t>
            </w:r>
          </w:p>
        </w:tc>
        <w:tc>
          <w:tcPr>
            <w:tcW w:w="1802" w:type="dxa"/>
            <w:shd w:val="clear" w:color="auto" w:fill="auto"/>
            <w:vAlign w:val="bottom"/>
          </w:tcPr>
          <w:p w:rsidR="00E97F07" w:rsidRPr="001F5A78" w:rsidRDefault="00E97F07" w:rsidP="00E97F07">
            <w:pPr>
              <w:spacing w:before="40" w:after="40" w:line="220" w:lineRule="exact"/>
              <w:ind w:left="113"/>
              <w:jc w:val="right"/>
              <w:rPr>
                <w:bCs/>
                <w:sz w:val="18"/>
                <w:lang w:val="es-ES_tradnl"/>
              </w:rPr>
            </w:pPr>
            <w:r w:rsidRPr="001F5A78">
              <w:rPr>
                <w:bCs/>
                <w:sz w:val="18"/>
                <w:lang w:val="es-ES_tradnl"/>
              </w:rPr>
              <w:t>60 896</w:t>
            </w:r>
          </w:p>
        </w:tc>
        <w:tc>
          <w:tcPr>
            <w:tcW w:w="2002" w:type="dxa"/>
            <w:shd w:val="clear" w:color="auto" w:fill="auto"/>
            <w:vAlign w:val="bottom"/>
          </w:tcPr>
          <w:p w:rsidR="00E97F07" w:rsidRPr="001F5A78" w:rsidRDefault="00E97F07" w:rsidP="00E97F07">
            <w:pPr>
              <w:spacing w:before="40" w:after="40" w:line="220" w:lineRule="exact"/>
              <w:ind w:left="113"/>
              <w:jc w:val="right"/>
              <w:rPr>
                <w:bCs/>
                <w:sz w:val="18"/>
                <w:lang w:val="es-ES_tradnl"/>
              </w:rPr>
            </w:pPr>
            <w:r>
              <w:rPr>
                <w:bCs/>
                <w:sz w:val="18"/>
                <w:lang w:val="es-ES_tradnl"/>
              </w:rPr>
              <w:t>60 879 (99,</w:t>
            </w:r>
            <w:r w:rsidRPr="001F5A78">
              <w:rPr>
                <w:bCs/>
                <w:sz w:val="18"/>
                <w:lang w:val="es-ES_tradnl"/>
              </w:rPr>
              <w:t>9%)</w:t>
            </w:r>
          </w:p>
        </w:tc>
      </w:tr>
      <w:tr w:rsidR="00E97F07" w:rsidRPr="001F5A78" w:rsidTr="00E97F07">
        <w:trPr>
          <w:trHeight w:val="240"/>
        </w:trPr>
        <w:tc>
          <w:tcPr>
            <w:tcW w:w="3566" w:type="dxa"/>
            <w:shd w:val="clear" w:color="auto" w:fill="auto"/>
          </w:tcPr>
          <w:p w:rsidR="00E97F07" w:rsidRPr="001F5A78" w:rsidRDefault="00E97F07" w:rsidP="00E97F07">
            <w:pPr>
              <w:spacing w:before="40" w:after="40" w:line="220" w:lineRule="exact"/>
              <w:rPr>
                <w:bCs/>
                <w:sz w:val="18"/>
                <w:lang w:val="es-ES_tradnl"/>
              </w:rPr>
            </w:pPr>
            <w:r w:rsidRPr="001F5A78">
              <w:rPr>
                <w:bCs/>
                <w:sz w:val="18"/>
                <w:lang w:val="es-ES_tradnl"/>
              </w:rPr>
              <w:t>Construcción y materiales de construcción</w:t>
            </w:r>
          </w:p>
        </w:tc>
        <w:tc>
          <w:tcPr>
            <w:tcW w:w="1802" w:type="dxa"/>
            <w:shd w:val="clear" w:color="auto" w:fill="auto"/>
            <w:vAlign w:val="bottom"/>
          </w:tcPr>
          <w:p w:rsidR="00E97F07" w:rsidRPr="001F5A78" w:rsidRDefault="00E97F07" w:rsidP="00E97F07">
            <w:pPr>
              <w:spacing w:before="40" w:after="40" w:line="220" w:lineRule="exact"/>
              <w:ind w:left="113"/>
              <w:jc w:val="right"/>
              <w:rPr>
                <w:bCs/>
                <w:sz w:val="18"/>
                <w:lang w:val="es-ES_tradnl"/>
              </w:rPr>
            </w:pPr>
            <w:r w:rsidRPr="001F5A78">
              <w:rPr>
                <w:bCs/>
                <w:sz w:val="18"/>
                <w:lang w:val="es-ES_tradnl"/>
              </w:rPr>
              <w:t>75 206</w:t>
            </w:r>
          </w:p>
        </w:tc>
        <w:tc>
          <w:tcPr>
            <w:tcW w:w="2002" w:type="dxa"/>
            <w:shd w:val="clear" w:color="auto" w:fill="auto"/>
            <w:vAlign w:val="bottom"/>
          </w:tcPr>
          <w:p w:rsidR="00E97F07" w:rsidRPr="001F5A78" w:rsidRDefault="00E97F07" w:rsidP="00E97F07">
            <w:pPr>
              <w:spacing w:before="40" w:after="40" w:line="220" w:lineRule="exact"/>
              <w:ind w:left="113"/>
              <w:jc w:val="right"/>
              <w:rPr>
                <w:bCs/>
                <w:sz w:val="18"/>
                <w:lang w:val="es-ES_tradnl"/>
              </w:rPr>
            </w:pPr>
            <w:r>
              <w:rPr>
                <w:bCs/>
                <w:sz w:val="18"/>
                <w:lang w:val="es-ES_tradnl"/>
              </w:rPr>
              <w:t>73 064 (97,</w:t>
            </w:r>
            <w:r w:rsidRPr="001F5A78">
              <w:rPr>
                <w:bCs/>
                <w:sz w:val="18"/>
                <w:lang w:val="es-ES_tradnl"/>
              </w:rPr>
              <w:t>1%)</w:t>
            </w:r>
          </w:p>
        </w:tc>
      </w:tr>
      <w:tr w:rsidR="00E97F07" w:rsidRPr="001F5A78" w:rsidTr="00E97F07">
        <w:trPr>
          <w:trHeight w:val="240"/>
        </w:trPr>
        <w:tc>
          <w:tcPr>
            <w:tcW w:w="3566" w:type="dxa"/>
            <w:shd w:val="clear" w:color="auto" w:fill="auto"/>
          </w:tcPr>
          <w:p w:rsidR="00E97F07" w:rsidRPr="001F5A78" w:rsidRDefault="00E97F07" w:rsidP="00E97F07">
            <w:pPr>
              <w:spacing w:before="40" w:after="40" w:line="220" w:lineRule="exact"/>
              <w:rPr>
                <w:bCs/>
                <w:sz w:val="18"/>
                <w:lang w:val="es-ES_tradnl"/>
              </w:rPr>
            </w:pPr>
            <w:r w:rsidRPr="001F5A78">
              <w:rPr>
                <w:bCs/>
                <w:sz w:val="18"/>
                <w:lang w:val="es-ES_tradnl"/>
              </w:rPr>
              <w:t>Combustible y energía, productos químicos y geología</w:t>
            </w:r>
          </w:p>
        </w:tc>
        <w:tc>
          <w:tcPr>
            <w:tcW w:w="1802" w:type="dxa"/>
            <w:shd w:val="clear" w:color="auto" w:fill="auto"/>
            <w:vAlign w:val="bottom"/>
          </w:tcPr>
          <w:p w:rsidR="00E97F07" w:rsidRPr="001F5A78" w:rsidRDefault="00E97F07" w:rsidP="00E97F07">
            <w:pPr>
              <w:spacing w:before="40" w:after="40" w:line="220" w:lineRule="exact"/>
              <w:ind w:left="113"/>
              <w:jc w:val="right"/>
              <w:rPr>
                <w:bCs/>
                <w:sz w:val="18"/>
                <w:lang w:val="es-ES_tradnl"/>
              </w:rPr>
            </w:pPr>
            <w:r w:rsidRPr="001F5A78">
              <w:rPr>
                <w:bCs/>
                <w:sz w:val="18"/>
                <w:lang w:val="es-ES_tradnl"/>
              </w:rPr>
              <w:t>242 284</w:t>
            </w:r>
          </w:p>
        </w:tc>
        <w:tc>
          <w:tcPr>
            <w:tcW w:w="2002" w:type="dxa"/>
            <w:shd w:val="clear" w:color="auto" w:fill="auto"/>
            <w:vAlign w:val="bottom"/>
          </w:tcPr>
          <w:p w:rsidR="00E97F07" w:rsidRPr="001F5A78" w:rsidRDefault="00E97F07" w:rsidP="00E97F07">
            <w:pPr>
              <w:spacing w:before="40" w:after="40" w:line="220" w:lineRule="exact"/>
              <w:ind w:left="113"/>
              <w:jc w:val="right"/>
              <w:rPr>
                <w:bCs/>
                <w:sz w:val="18"/>
                <w:lang w:val="es-ES_tradnl"/>
              </w:rPr>
            </w:pPr>
            <w:r>
              <w:rPr>
                <w:bCs/>
                <w:sz w:val="18"/>
                <w:lang w:val="es-ES_tradnl"/>
              </w:rPr>
              <w:t>241 659 (99,</w:t>
            </w:r>
            <w:r w:rsidRPr="001F5A78">
              <w:rPr>
                <w:bCs/>
                <w:sz w:val="18"/>
                <w:lang w:val="es-ES_tradnl"/>
              </w:rPr>
              <w:t>7%)</w:t>
            </w:r>
          </w:p>
        </w:tc>
      </w:tr>
      <w:tr w:rsidR="00E97F07" w:rsidRPr="001F5A78" w:rsidTr="00E97F07">
        <w:trPr>
          <w:trHeight w:val="240"/>
        </w:trPr>
        <w:tc>
          <w:tcPr>
            <w:tcW w:w="3566" w:type="dxa"/>
            <w:tcBorders>
              <w:bottom w:val="single" w:sz="12" w:space="0" w:color="auto"/>
            </w:tcBorders>
            <w:shd w:val="clear" w:color="auto" w:fill="auto"/>
          </w:tcPr>
          <w:p w:rsidR="00E97F07" w:rsidRPr="001F5A78" w:rsidRDefault="00E97F07" w:rsidP="00E97F07">
            <w:pPr>
              <w:spacing w:before="40" w:after="40" w:line="220" w:lineRule="exact"/>
              <w:rPr>
                <w:bCs/>
                <w:sz w:val="18"/>
                <w:lang w:val="es-ES_tradnl"/>
              </w:rPr>
            </w:pPr>
            <w:r w:rsidRPr="001F5A78">
              <w:rPr>
                <w:bCs/>
                <w:sz w:val="18"/>
                <w:lang w:val="es-ES_tradnl"/>
              </w:rPr>
              <w:t>Comercio, cooperativas de consumo y empresarios privados</w:t>
            </w:r>
          </w:p>
        </w:tc>
        <w:tc>
          <w:tcPr>
            <w:tcW w:w="1802" w:type="dxa"/>
            <w:tcBorders>
              <w:bottom w:val="single" w:sz="12" w:space="0" w:color="auto"/>
            </w:tcBorders>
            <w:shd w:val="clear" w:color="auto" w:fill="auto"/>
            <w:vAlign w:val="bottom"/>
          </w:tcPr>
          <w:p w:rsidR="00E97F07" w:rsidRPr="001F5A78" w:rsidRDefault="00E97F07" w:rsidP="00E97F07">
            <w:pPr>
              <w:spacing w:before="40" w:after="40" w:line="220" w:lineRule="exact"/>
              <w:ind w:left="113"/>
              <w:jc w:val="right"/>
              <w:rPr>
                <w:bCs/>
                <w:sz w:val="18"/>
                <w:lang w:val="es-ES_tradnl"/>
              </w:rPr>
            </w:pPr>
            <w:r w:rsidRPr="001F5A78">
              <w:rPr>
                <w:bCs/>
                <w:sz w:val="18"/>
                <w:lang w:val="es-ES_tradnl"/>
              </w:rPr>
              <w:t>302 689</w:t>
            </w:r>
          </w:p>
        </w:tc>
        <w:tc>
          <w:tcPr>
            <w:tcW w:w="2002" w:type="dxa"/>
            <w:tcBorders>
              <w:bottom w:val="single" w:sz="12" w:space="0" w:color="auto"/>
            </w:tcBorders>
            <w:shd w:val="clear" w:color="auto" w:fill="auto"/>
            <w:vAlign w:val="bottom"/>
          </w:tcPr>
          <w:p w:rsidR="00E97F07" w:rsidRPr="001F5A78" w:rsidRDefault="00E97F07" w:rsidP="00E97F07">
            <w:pPr>
              <w:spacing w:before="40" w:after="40" w:line="220" w:lineRule="exact"/>
              <w:ind w:left="113"/>
              <w:jc w:val="right"/>
              <w:rPr>
                <w:bCs/>
                <w:sz w:val="18"/>
                <w:lang w:val="es-ES_tradnl"/>
              </w:rPr>
            </w:pPr>
            <w:r>
              <w:rPr>
                <w:bCs/>
                <w:sz w:val="18"/>
                <w:lang w:val="es-ES_tradnl"/>
              </w:rPr>
              <w:t>302 567 (99,</w:t>
            </w:r>
            <w:r w:rsidRPr="001F5A78">
              <w:rPr>
                <w:bCs/>
                <w:sz w:val="18"/>
                <w:lang w:val="es-ES_tradnl"/>
              </w:rPr>
              <w:t>9%)</w:t>
            </w:r>
          </w:p>
        </w:tc>
      </w:tr>
    </w:tbl>
    <w:p w:rsidR="00E97F07" w:rsidRPr="0047509F" w:rsidRDefault="00E97F07" w:rsidP="00E97F07">
      <w:pPr>
        <w:pStyle w:val="SingleTxtG"/>
        <w:spacing w:before="120"/>
        <w:ind w:firstLine="170"/>
        <w:rPr>
          <w:sz w:val="18"/>
          <w:szCs w:val="18"/>
          <w:lang w:val="es-ES_tradnl"/>
        </w:rPr>
      </w:pPr>
      <w:r w:rsidRPr="0047509F">
        <w:rPr>
          <w:sz w:val="18"/>
          <w:szCs w:val="18"/>
        </w:rPr>
        <w:t>Datos de la Federación de Sindicatos. Los afiliados a los sindicatos representan el 43,2% del total de la fuerza de trabajo integrada</w:t>
      </w:r>
      <w:r w:rsidRPr="0047509F">
        <w:rPr>
          <w:sz w:val="18"/>
          <w:szCs w:val="18"/>
          <w:lang w:val="es-ES_tradnl"/>
        </w:rPr>
        <w:t xml:space="preserve"> por 14.791.900 personas.</w:t>
      </w:r>
    </w:p>
    <w:p w:rsidR="00E97F07" w:rsidRPr="00CF2B75" w:rsidRDefault="00E97F07" w:rsidP="00E97F07">
      <w:pPr>
        <w:pStyle w:val="Heading1"/>
        <w:rPr>
          <w:b/>
          <w:bCs w:val="0"/>
          <w:lang w:val="es-ES_tradnl"/>
        </w:rPr>
      </w:pPr>
      <w:bookmarkStart w:id="63" w:name="_Toc253469530"/>
      <w:r w:rsidRPr="00397E5A">
        <w:rPr>
          <w:lang w:val="es-ES_tradnl"/>
        </w:rPr>
        <w:t>Cuadro 14</w:t>
      </w:r>
      <w:bookmarkEnd w:id="63"/>
    </w:p>
    <w:p w:rsidR="00E97F07" w:rsidRPr="00CF2B75" w:rsidRDefault="00E97F07" w:rsidP="00E97F07">
      <w:pPr>
        <w:pStyle w:val="SingleTxtG"/>
        <w:spacing w:line="240" w:lineRule="auto"/>
        <w:jc w:val="left"/>
        <w:rPr>
          <w:lang w:val="es-ES_tradnl"/>
        </w:rPr>
      </w:pPr>
      <w:r w:rsidRPr="00744306">
        <w:rPr>
          <w:b/>
          <w:lang w:val="es-ES_tradnl"/>
        </w:rPr>
        <w:t>Ingresos per cápita</w:t>
      </w:r>
      <w:r w:rsidRPr="00744306">
        <w:rPr>
          <w:sz w:val="18"/>
          <w:szCs w:val="18"/>
          <w:vertAlign w:val="superscript"/>
          <w:lang w:val="es-ES_tradnl"/>
        </w:rPr>
        <w:footnoteReference w:id="20"/>
      </w:r>
      <w:r w:rsidR="006E2159">
        <w:rPr>
          <w:b/>
          <w:lang w:val="es-ES_tradnl"/>
        </w:rPr>
        <w:t xml:space="preserve">, </w:t>
      </w:r>
      <w:r w:rsidRPr="00744306">
        <w:rPr>
          <w:sz w:val="16"/>
          <w:szCs w:val="16"/>
          <w:lang w:val="es-ES_tradnl"/>
        </w:rPr>
        <w:t>según el estado de ingresos y gastos</w:t>
      </w:r>
      <w:r>
        <w:rPr>
          <w:sz w:val="16"/>
          <w:szCs w:val="16"/>
          <w:lang w:val="es-ES_tradnl"/>
        </w:rPr>
        <w:br/>
      </w:r>
      <w:r w:rsidR="006E2159" w:rsidRPr="006E2159">
        <w:rPr>
          <w:sz w:val="16"/>
          <w:szCs w:val="16"/>
          <w:lang w:val="es-ES_tradnl"/>
        </w:rPr>
        <w:t>(</w:t>
      </w:r>
      <w:r w:rsidRPr="006E2159">
        <w:rPr>
          <w:sz w:val="16"/>
          <w:szCs w:val="16"/>
          <w:lang w:val="es-ES_tradnl"/>
        </w:rPr>
        <w:t>Miles de SUM</w:t>
      </w:r>
      <w:r w:rsidR="006E2159" w:rsidRPr="006E2159">
        <w:rPr>
          <w:sz w:val="16"/>
          <w:szCs w:val="16"/>
          <w:lang w:val="es-ES_tradnl"/>
        </w:rPr>
        <w:t>)</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firstRow="1" w:lastRow="1" w:firstColumn="1" w:lastColumn="1" w:noHBand="0" w:noVBand="0"/>
      </w:tblPr>
      <w:tblGrid>
        <w:gridCol w:w="2458"/>
        <w:gridCol w:w="1370"/>
        <w:gridCol w:w="1771"/>
        <w:gridCol w:w="1771"/>
      </w:tblGrid>
      <w:tr w:rsidR="00E97F07" w:rsidRPr="00744306" w:rsidTr="00E97F07">
        <w:trPr>
          <w:trHeight w:val="240"/>
          <w:tblHeader/>
        </w:trPr>
        <w:tc>
          <w:tcPr>
            <w:tcW w:w="2556" w:type="dxa"/>
            <w:shd w:val="clear" w:color="auto" w:fill="auto"/>
            <w:vAlign w:val="bottom"/>
          </w:tcPr>
          <w:p w:rsidR="00E97F07" w:rsidRPr="00744306" w:rsidRDefault="00E97F07" w:rsidP="00E97F07">
            <w:pPr>
              <w:spacing w:before="80" w:after="80" w:line="200" w:lineRule="exact"/>
              <w:ind w:right="57"/>
              <w:rPr>
                <w:bCs/>
                <w:i/>
                <w:sz w:val="16"/>
                <w:lang w:val="es-ES_tradnl"/>
              </w:rPr>
            </w:pPr>
          </w:p>
        </w:tc>
        <w:tc>
          <w:tcPr>
            <w:tcW w:w="1418" w:type="dxa"/>
            <w:shd w:val="clear" w:color="auto" w:fill="auto"/>
            <w:vAlign w:val="bottom"/>
          </w:tcPr>
          <w:p w:rsidR="00E97F07" w:rsidRPr="00744306" w:rsidRDefault="00E97F07" w:rsidP="00E97F07">
            <w:pPr>
              <w:spacing w:before="80" w:after="80" w:line="200" w:lineRule="exact"/>
              <w:ind w:left="113" w:right="57"/>
              <w:jc w:val="right"/>
              <w:rPr>
                <w:bCs/>
                <w:i/>
                <w:sz w:val="16"/>
                <w:lang w:val="es-ES_tradnl"/>
              </w:rPr>
            </w:pPr>
            <w:r w:rsidRPr="00744306">
              <w:rPr>
                <w:bCs/>
                <w:i/>
                <w:sz w:val="16"/>
                <w:lang w:val="es-ES_tradnl"/>
              </w:rPr>
              <w:t>2005</w:t>
            </w:r>
          </w:p>
        </w:tc>
        <w:tc>
          <w:tcPr>
            <w:tcW w:w="1843" w:type="dxa"/>
            <w:shd w:val="clear" w:color="auto" w:fill="auto"/>
            <w:vAlign w:val="bottom"/>
          </w:tcPr>
          <w:p w:rsidR="00E97F07" w:rsidRPr="00744306" w:rsidRDefault="00E97F07" w:rsidP="00E97F07">
            <w:pPr>
              <w:spacing w:before="80" w:after="80" w:line="200" w:lineRule="exact"/>
              <w:ind w:left="113" w:right="57"/>
              <w:jc w:val="right"/>
              <w:rPr>
                <w:bCs/>
                <w:i/>
                <w:sz w:val="16"/>
                <w:lang w:val="es-ES_tradnl"/>
              </w:rPr>
            </w:pPr>
            <w:r w:rsidRPr="00744306">
              <w:rPr>
                <w:bCs/>
                <w:i/>
                <w:sz w:val="16"/>
                <w:lang w:val="es-ES_tradnl"/>
              </w:rPr>
              <w:t>2006</w:t>
            </w:r>
          </w:p>
        </w:tc>
        <w:tc>
          <w:tcPr>
            <w:tcW w:w="1843" w:type="dxa"/>
            <w:shd w:val="clear" w:color="auto" w:fill="auto"/>
            <w:vAlign w:val="bottom"/>
          </w:tcPr>
          <w:p w:rsidR="00E97F07" w:rsidRPr="00744306" w:rsidRDefault="00E97F07" w:rsidP="00E97F07">
            <w:pPr>
              <w:spacing w:before="80" w:after="80" w:line="200" w:lineRule="exact"/>
              <w:ind w:left="113" w:right="57"/>
              <w:jc w:val="right"/>
              <w:rPr>
                <w:bCs/>
                <w:i/>
                <w:sz w:val="16"/>
                <w:lang w:val="es-ES_tradnl"/>
              </w:rPr>
            </w:pPr>
            <w:r w:rsidRPr="00744306">
              <w:rPr>
                <w:bCs/>
                <w:i/>
                <w:sz w:val="16"/>
                <w:lang w:val="es-ES_tradnl"/>
              </w:rPr>
              <w:t>2007</w:t>
            </w:r>
          </w:p>
        </w:tc>
      </w:tr>
      <w:tr w:rsidR="00E97F07" w:rsidRPr="00744306" w:rsidTr="00E97F07">
        <w:trPr>
          <w:trHeight w:val="240"/>
        </w:trPr>
        <w:tc>
          <w:tcPr>
            <w:tcW w:w="2556" w:type="dxa"/>
            <w:shd w:val="clear" w:color="auto" w:fill="auto"/>
          </w:tcPr>
          <w:p w:rsidR="00E97F07" w:rsidRPr="00744306" w:rsidRDefault="00E97F07" w:rsidP="00E97F07">
            <w:pPr>
              <w:spacing w:before="40" w:after="40" w:line="220" w:lineRule="exact"/>
              <w:ind w:right="57"/>
              <w:rPr>
                <w:bCs/>
                <w:sz w:val="18"/>
                <w:lang w:val="es-ES_tradnl"/>
              </w:rPr>
            </w:pPr>
            <w:r w:rsidRPr="00744306">
              <w:rPr>
                <w:bCs/>
                <w:sz w:val="18"/>
                <w:lang w:val="es-ES_tradnl"/>
              </w:rPr>
              <w:t>Ingresos monetarios per cápita</w:t>
            </w:r>
          </w:p>
        </w:tc>
        <w:tc>
          <w:tcPr>
            <w:tcW w:w="1418" w:type="dxa"/>
            <w:shd w:val="clear" w:color="auto" w:fill="auto"/>
            <w:vAlign w:val="bottom"/>
          </w:tcPr>
          <w:p w:rsidR="00E97F07" w:rsidRPr="00744306" w:rsidRDefault="00E97F07" w:rsidP="00E97F07">
            <w:pPr>
              <w:spacing w:before="40" w:after="40" w:line="220" w:lineRule="exact"/>
              <w:ind w:left="113" w:right="57"/>
              <w:jc w:val="right"/>
              <w:rPr>
                <w:bCs/>
                <w:sz w:val="18"/>
                <w:lang w:val="es-ES_tradnl"/>
              </w:rPr>
            </w:pPr>
            <w:r w:rsidRPr="00744306">
              <w:rPr>
                <w:bCs/>
                <w:sz w:val="18"/>
                <w:lang w:val="es-ES_tradnl"/>
              </w:rPr>
              <w:t>371</w:t>
            </w:r>
            <w:r>
              <w:rPr>
                <w:bCs/>
                <w:sz w:val="18"/>
                <w:lang w:val="es-ES_tradnl"/>
              </w:rPr>
              <w:t>,</w:t>
            </w:r>
            <w:r w:rsidRPr="00744306">
              <w:rPr>
                <w:bCs/>
                <w:sz w:val="18"/>
                <w:lang w:val="es-ES_tradnl"/>
              </w:rPr>
              <w:t>8</w:t>
            </w:r>
          </w:p>
        </w:tc>
        <w:tc>
          <w:tcPr>
            <w:tcW w:w="1843" w:type="dxa"/>
            <w:shd w:val="clear" w:color="auto" w:fill="auto"/>
            <w:vAlign w:val="bottom"/>
          </w:tcPr>
          <w:p w:rsidR="00E97F07" w:rsidRPr="00744306" w:rsidRDefault="00E97F07" w:rsidP="00E97F07">
            <w:pPr>
              <w:spacing w:before="40" w:after="40" w:line="220" w:lineRule="exact"/>
              <w:ind w:left="113" w:right="57"/>
              <w:jc w:val="right"/>
              <w:rPr>
                <w:bCs/>
                <w:sz w:val="18"/>
                <w:lang w:val="es-ES_tradnl"/>
              </w:rPr>
            </w:pPr>
            <w:r>
              <w:rPr>
                <w:bCs/>
                <w:sz w:val="18"/>
                <w:lang w:val="es-ES_tradnl"/>
              </w:rPr>
              <w:t>489,</w:t>
            </w:r>
            <w:r w:rsidRPr="00744306">
              <w:rPr>
                <w:bCs/>
                <w:sz w:val="18"/>
                <w:lang w:val="es-ES_tradnl"/>
              </w:rPr>
              <w:t>1</w:t>
            </w:r>
          </w:p>
        </w:tc>
        <w:tc>
          <w:tcPr>
            <w:tcW w:w="1843" w:type="dxa"/>
            <w:shd w:val="clear" w:color="auto" w:fill="auto"/>
            <w:vAlign w:val="bottom"/>
          </w:tcPr>
          <w:p w:rsidR="00E97F07" w:rsidRPr="00744306" w:rsidRDefault="00E97F07" w:rsidP="00E97F07">
            <w:pPr>
              <w:spacing w:before="40" w:after="40" w:line="220" w:lineRule="exact"/>
              <w:ind w:left="113" w:right="57"/>
              <w:jc w:val="right"/>
              <w:rPr>
                <w:bCs/>
                <w:sz w:val="18"/>
                <w:lang w:val="es-ES_tradnl"/>
              </w:rPr>
            </w:pPr>
            <w:r>
              <w:rPr>
                <w:bCs/>
                <w:sz w:val="18"/>
                <w:lang w:val="es-ES_tradnl"/>
              </w:rPr>
              <w:t>628,</w:t>
            </w:r>
            <w:r w:rsidRPr="00744306">
              <w:rPr>
                <w:bCs/>
                <w:sz w:val="18"/>
                <w:lang w:val="es-ES_tradnl"/>
              </w:rPr>
              <w:t>0</w:t>
            </w:r>
          </w:p>
        </w:tc>
      </w:tr>
    </w:tbl>
    <w:p w:rsidR="00E97F07" w:rsidRPr="00CF2B75" w:rsidRDefault="00E97F07" w:rsidP="00E97F07">
      <w:pPr>
        <w:tabs>
          <w:tab w:val="right" w:pos="850"/>
          <w:tab w:val="left" w:pos="1134"/>
          <w:tab w:val="left" w:pos="1559"/>
          <w:tab w:val="left" w:pos="1984"/>
          <w:tab w:val="left" w:leader="dot" w:pos="7654"/>
          <w:tab w:val="right" w:pos="8929"/>
          <w:tab w:val="right" w:pos="9638"/>
        </w:tabs>
        <w:rPr>
          <w:b/>
          <w:bCs/>
          <w:lang w:val="es-ES_tradnl"/>
        </w:rPr>
      </w:pPr>
      <w:bookmarkStart w:id="64" w:name="_Toc253469531"/>
    </w:p>
    <w:p w:rsidR="00E97F07" w:rsidRPr="00CF2B75" w:rsidRDefault="00E97F07" w:rsidP="00E97F07">
      <w:pPr>
        <w:pStyle w:val="Heading1"/>
        <w:rPr>
          <w:b/>
          <w:lang w:val="es-ES_tradnl"/>
        </w:rPr>
      </w:pPr>
      <w:r w:rsidRPr="00CF2B75">
        <w:rPr>
          <w:lang w:val="es-ES_tradnl"/>
        </w:rPr>
        <w:br w:type="page"/>
      </w:r>
      <w:r w:rsidRPr="00397E5A">
        <w:rPr>
          <w:lang w:val="es-ES_tradnl"/>
        </w:rPr>
        <w:t>Cuadro 15</w:t>
      </w:r>
      <w:bookmarkEnd w:id="64"/>
    </w:p>
    <w:p w:rsidR="00E97F07" w:rsidRPr="00CF2B75" w:rsidRDefault="00E97F07" w:rsidP="00E97F07">
      <w:pPr>
        <w:pStyle w:val="SingleTxtG"/>
        <w:jc w:val="left"/>
        <w:rPr>
          <w:lang w:val="es-ES_tradnl"/>
        </w:rPr>
      </w:pPr>
      <w:r>
        <w:rPr>
          <w:b/>
          <w:lang w:val="es-ES_tradnl"/>
        </w:rPr>
        <w:t>Producto interno bruto en 2003-</w:t>
      </w:r>
      <w:r w:rsidRPr="00744306">
        <w:rPr>
          <w:b/>
          <w:lang w:val="es-ES_tradnl"/>
        </w:rPr>
        <w:t>2008</w:t>
      </w:r>
      <w:r w:rsidRPr="00744306">
        <w:rPr>
          <w:sz w:val="18"/>
          <w:szCs w:val="18"/>
          <w:vertAlign w:val="superscript"/>
          <w:lang w:val="es-ES_tradnl"/>
        </w:rPr>
        <w:footnoteReference w:id="21"/>
      </w:r>
    </w:p>
    <w:tbl>
      <w:tblPr>
        <w:tblW w:w="7901"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1050"/>
        <w:gridCol w:w="1176"/>
        <w:gridCol w:w="945"/>
        <w:gridCol w:w="946"/>
        <w:gridCol w:w="946"/>
        <w:gridCol w:w="946"/>
        <w:gridCol w:w="946"/>
        <w:gridCol w:w="946"/>
      </w:tblGrid>
      <w:tr w:rsidR="00E97F07" w:rsidRPr="00BA38E1" w:rsidTr="00E97F07">
        <w:trPr>
          <w:trHeight w:val="240"/>
          <w:tblHeader/>
        </w:trPr>
        <w:tc>
          <w:tcPr>
            <w:tcW w:w="1050" w:type="dxa"/>
            <w:tcBorders>
              <w:top w:val="single" w:sz="4" w:space="0" w:color="auto"/>
              <w:bottom w:val="single" w:sz="12" w:space="0" w:color="auto"/>
            </w:tcBorders>
            <w:shd w:val="clear" w:color="auto" w:fill="auto"/>
            <w:vAlign w:val="bottom"/>
          </w:tcPr>
          <w:p w:rsidR="00E97F07" w:rsidRPr="00BA38E1" w:rsidRDefault="00E97F07" w:rsidP="00E97F07">
            <w:pPr>
              <w:spacing w:before="80" w:after="80" w:line="200" w:lineRule="exact"/>
              <w:rPr>
                <w:bCs/>
                <w:i/>
                <w:sz w:val="16"/>
                <w:lang w:val="es-ES_tradnl"/>
              </w:rPr>
            </w:pPr>
          </w:p>
        </w:tc>
        <w:tc>
          <w:tcPr>
            <w:tcW w:w="1176" w:type="dxa"/>
            <w:tcBorders>
              <w:top w:val="single" w:sz="4" w:space="0" w:color="auto"/>
              <w:bottom w:val="single" w:sz="12" w:space="0" w:color="auto"/>
            </w:tcBorders>
            <w:shd w:val="clear" w:color="auto" w:fill="auto"/>
            <w:noWrap/>
            <w:tcMar>
              <w:right w:w="57" w:type="dxa"/>
            </w:tcMar>
            <w:vAlign w:val="bottom"/>
          </w:tcPr>
          <w:p w:rsidR="00E97F07" w:rsidRPr="00BA38E1" w:rsidRDefault="00E97F07" w:rsidP="00E97F07">
            <w:pPr>
              <w:spacing w:before="80" w:after="80" w:line="200" w:lineRule="exact"/>
              <w:jc w:val="right"/>
              <w:rPr>
                <w:bCs/>
                <w:i/>
                <w:sz w:val="16"/>
                <w:lang w:val="es-ES_tradnl"/>
              </w:rPr>
            </w:pPr>
            <w:r w:rsidRPr="00BA38E1">
              <w:rPr>
                <w:bCs/>
                <w:i/>
                <w:sz w:val="16"/>
                <w:lang w:val="es-ES_tradnl"/>
              </w:rPr>
              <w:t>Unidad de</w:t>
            </w:r>
            <w:r>
              <w:rPr>
                <w:bCs/>
                <w:i/>
                <w:sz w:val="16"/>
                <w:lang w:val="es-ES_tradnl"/>
              </w:rPr>
              <w:t xml:space="preserve"> </w:t>
            </w:r>
            <w:r w:rsidRPr="00BA38E1">
              <w:rPr>
                <w:bCs/>
                <w:i/>
                <w:sz w:val="16"/>
                <w:lang w:val="es-ES_tradnl"/>
              </w:rPr>
              <w:t>medida</w:t>
            </w:r>
          </w:p>
        </w:tc>
        <w:tc>
          <w:tcPr>
            <w:tcW w:w="945" w:type="dxa"/>
            <w:tcBorders>
              <w:top w:val="single" w:sz="4" w:space="0" w:color="auto"/>
              <w:bottom w:val="single" w:sz="12" w:space="0" w:color="auto"/>
            </w:tcBorders>
            <w:shd w:val="clear" w:color="auto" w:fill="auto"/>
            <w:noWrap/>
            <w:tcMar>
              <w:right w:w="57" w:type="dxa"/>
            </w:tcMar>
            <w:vAlign w:val="bottom"/>
          </w:tcPr>
          <w:p w:rsidR="00E97F07" w:rsidRPr="00BA38E1" w:rsidRDefault="00E97F07" w:rsidP="00E97F07">
            <w:pPr>
              <w:spacing w:before="80" w:after="80" w:line="200" w:lineRule="exact"/>
              <w:jc w:val="right"/>
              <w:rPr>
                <w:bCs/>
                <w:i/>
                <w:sz w:val="16"/>
                <w:lang w:val="es-ES_tradnl"/>
              </w:rPr>
            </w:pPr>
            <w:r w:rsidRPr="00BA38E1">
              <w:rPr>
                <w:bCs/>
                <w:i/>
                <w:sz w:val="16"/>
                <w:lang w:val="es-ES_tradnl"/>
              </w:rPr>
              <w:t>2003</w:t>
            </w:r>
          </w:p>
        </w:tc>
        <w:tc>
          <w:tcPr>
            <w:tcW w:w="946" w:type="dxa"/>
            <w:tcBorders>
              <w:top w:val="single" w:sz="4" w:space="0" w:color="auto"/>
              <w:bottom w:val="single" w:sz="12" w:space="0" w:color="auto"/>
            </w:tcBorders>
            <w:shd w:val="clear" w:color="auto" w:fill="auto"/>
            <w:noWrap/>
            <w:tcMar>
              <w:right w:w="57" w:type="dxa"/>
            </w:tcMar>
            <w:vAlign w:val="bottom"/>
          </w:tcPr>
          <w:p w:rsidR="00E97F07" w:rsidRPr="00BA38E1" w:rsidRDefault="00E97F07" w:rsidP="00E97F07">
            <w:pPr>
              <w:spacing w:before="80" w:after="80" w:line="200" w:lineRule="exact"/>
              <w:jc w:val="right"/>
              <w:rPr>
                <w:bCs/>
                <w:i/>
                <w:sz w:val="16"/>
                <w:lang w:val="es-ES_tradnl"/>
              </w:rPr>
            </w:pPr>
            <w:r w:rsidRPr="00BA38E1">
              <w:rPr>
                <w:bCs/>
                <w:i/>
                <w:sz w:val="16"/>
                <w:lang w:val="es-ES_tradnl"/>
              </w:rPr>
              <w:t>2004</w:t>
            </w:r>
          </w:p>
        </w:tc>
        <w:tc>
          <w:tcPr>
            <w:tcW w:w="946" w:type="dxa"/>
            <w:tcBorders>
              <w:top w:val="single" w:sz="4" w:space="0" w:color="auto"/>
              <w:bottom w:val="single" w:sz="12" w:space="0" w:color="auto"/>
            </w:tcBorders>
            <w:shd w:val="clear" w:color="auto" w:fill="auto"/>
            <w:noWrap/>
            <w:tcMar>
              <w:right w:w="57" w:type="dxa"/>
            </w:tcMar>
            <w:vAlign w:val="bottom"/>
          </w:tcPr>
          <w:p w:rsidR="00E97F07" w:rsidRPr="00BA38E1" w:rsidRDefault="00E97F07" w:rsidP="00E97F07">
            <w:pPr>
              <w:spacing w:before="80" w:after="80" w:line="200" w:lineRule="exact"/>
              <w:jc w:val="right"/>
              <w:rPr>
                <w:bCs/>
                <w:i/>
                <w:sz w:val="16"/>
                <w:lang w:val="es-ES_tradnl"/>
              </w:rPr>
            </w:pPr>
            <w:r w:rsidRPr="00BA38E1">
              <w:rPr>
                <w:bCs/>
                <w:i/>
                <w:sz w:val="16"/>
                <w:lang w:val="es-ES_tradnl"/>
              </w:rPr>
              <w:t>2005</w:t>
            </w:r>
          </w:p>
        </w:tc>
        <w:tc>
          <w:tcPr>
            <w:tcW w:w="946" w:type="dxa"/>
            <w:tcBorders>
              <w:top w:val="single" w:sz="4" w:space="0" w:color="auto"/>
              <w:bottom w:val="single" w:sz="12" w:space="0" w:color="auto"/>
            </w:tcBorders>
            <w:shd w:val="clear" w:color="auto" w:fill="auto"/>
            <w:noWrap/>
            <w:tcMar>
              <w:right w:w="57" w:type="dxa"/>
            </w:tcMar>
            <w:vAlign w:val="bottom"/>
          </w:tcPr>
          <w:p w:rsidR="00E97F07" w:rsidRPr="00BA38E1" w:rsidRDefault="00E97F07" w:rsidP="00E97F07">
            <w:pPr>
              <w:spacing w:before="80" w:after="80" w:line="200" w:lineRule="exact"/>
              <w:jc w:val="right"/>
              <w:rPr>
                <w:bCs/>
                <w:i/>
                <w:sz w:val="16"/>
                <w:lang w:val="es-ES_tradnl"/>
              </w:rPr>
            </w:pPr>
            <w:r w:rsidRPr="00BA38E1">
              <w:rPr>
                <w:bCs/>
                <w:i/>
                <w:sz w:val="16"/>
                <w:lang w:val="es-ES_tradnl"/>
              </w:rPr>
              <w:t>2006</w:t>
            </w:r>
          </w:p>
        </w:tc>
        <w:tc>
          <w:tcPr>
            <w:tcW w:w="946" w:type="dxa"/>
            <w:tcBorders>
              <w:top w:val="single" w:sz="4" w:space="0" w:color="auto"/>
              <w:bottom w:val="single" w:sz="12" w:space="0" w:color="auto"/>
            </w:tcBorders>
            <w:shd w:val="clear" w:color="auto" w:fill="auto"/>
            <w:noWrap/>
            <w:tcMar>
              <w:right w:w="57" w:type="dxa"/>
            </w:tcMar>
            <w:vAlign w:val="bottom"/>
          </w:tcPr>
          <w:p w:rsidR="00E97F07" w:rsidRPr="00BA38E1" w:rsidRDefault="00E97F07" w:rsidP="00E97F07">
            <w:pPr>
              <w:spacing w:before="80" w:after="80" w:line="200" w:lineRule="exact"/>
              <w:jc w:val="right"/>
              <w:rPr>
                <w:bCs/>
                <w:i/>
                <w:sz w:val="16"/>
                <w:lang w:val="es-ES_tradnl"/>
              </w:rPr>
            </w:pPr>
            <w:r w:rsidRPr="00BA38E1">
              <w:rPr>
                <w:bCs/>
                <w:i/>
                <w:sz w:val="16"/>
                <w:lang w:val="es-ES_tradnl"/>
              </w:rPr>
              <w:t>2007</w:t>
            </w:r>
          </w:p>
        </w:tc>
        <w:tc>
          <w:tcPr>
            <w:tcW w:w="946" w:type="dxa"/>
            <w:tcBorders>
              <w:top w:val="single" w:sz="4" w:space="0" w:color="auto"/>
              <w:bottom w:val="single" w:sz="12" w:space="0" w:color="auto"/>
            </w:tcBorders>
            <w:shd w:val="clear" w:color="auto" w:fill="auto"/>
            <w:noWrap/>
            <w:tcMar>
              <w:right w:w="57" w:type="dxa"/>
            </w:tcMar>
            <w:vAlign w:val="bottom"/>
          </w:tcPr>
          <w:p w:rsidR="00E97F07" w:rsidRPr="00BA38E1" w:rsidRDefault="00E97F07" w:rsidP="00E97F07">
            <w:pPr>
              <w:spacing w:before="80" w:after="80" w:line="200" w:lineRule="exact"/>
              <w:jc w:val="right"/>
              <w:rPr>
                <w:bCs/>
                <w:i/>
                <w:sz w:val="16"/>
                <w:lang w:val="es-ES_tradnl"/>
              </w:rPr>
            </w:pPr>
            <w:r w:rsidRPr="00BA38E1">
              <w:rPr>
                <w:bCs/>
                <w:i/>
                <w:sz w:val="16"/>
                <w:lang w:val="es-ES_tradnl"/>
              </w:rPr>
              <w:t xml:space="preserve">2008 </w:t>
            </w:r>
            <w:r w:rsidRPr="00BA38E1">
              <w:rPr>
                <w:bCs/>
                <w:i/>
                <w:sz w:val="16"/>
                <w:lang w:val="es-ES_tradnl"/>
              </w:rPr>
              <w:br/>
              <w:t>(ene</w:t>
            </w:r>
            <w:r>
              <w:rPr>
                <w:bCs/>
                <w:i/>
                <w:sz w:val="16"/>
                <w:lang w:val="es-ES_tradnl"/>
              </w:rPr>
              <w:t>ro</w:t>
            </w:r>
            <w:r w:rsidRPr="00BA38E1">
              <w:rPr>
                <w:bCs/>
                <w:i/>
                <w:sz w:val="16"/>
                <w:lang w:val="es-ES_tradnl"/>
              </w:rPr>
              <w:t xml:space="preserve"> a oct</w:t>
            </w:r>
            <w:r>
              <w:rPr>
                <w:bCs/>
                <w:i/>
                <w:sz w:val="16"/>
                <w:lang w:val="es-ES_tradnl"/>
              </w:rPr>
              <w:t>ubre</w:t>
            </w:r>
            <w:r w:rsidRPr="00BA38E1">
              <w:rPr>
                <w:bCs/>
                <w:i/>
                <w:sz w:val="16"/>
                <w:lang w:val="es-ES_tradnl"/>
              </w:rPr>
              <w:t>)</w:t>
            </w:r>
          </w:p>
        </w:tc>
      </w:tr>
      <w:tr w:rsidR="00E97F07" w:rsidRPr="00BA38E1" w:rsidTr="00E97F07">
        <w:trPr>
          <w:trHeight w:val="240"/>
        </w:trPr>
        <w:tc>
          <w:tcPr>
            <w:tcW w:w="1050" w:type="dxa"/>
            <w:tcBorders>
              <w:top w:val="single" w:sz="12" w:space="0" w:color="auto"/>
            </w:tcBorders>
            <w:shd w:val="clear" w:color="auto" w:fill="auto"/>
          </w:tcPr>
          <w:p w:rsidR="00E97F07" w:rsidRPr="00BA38E1" w:rsidRDefault="00E97F07" w:rsidP="00E97F07">
            <w:pPr>
              <w:spacing w:before="40" w:after="40" w:line="220" w:lineRule="exact"/>
              <w:rPr>
                <w:bCs/>
                <w:sz w:val="18"/>
                <w:lang w:val="es-ES_tradnl"/>
              </w:rPr>
            </w:pPr>
            <w:r w:rsidRPr="00BA38E1">
              <w:rPr>
                <w:bCs/>
                <w:sz w:val="18"/>
                <w:lang w:val="es-ES_tradnl"/>
              </w:rPr>
              <w:t>Producto interno bruto (PIB)</w:t>
            </w:r>
          </w:p>
        </w:tc>
        <w:tc>
          <w:tcPr>
            <w:tcW w:w="1176" w:type="dxa"/>
            <w:tcBorders>
              <w:top w:val="single" w:sz="12" w:space="0" w:color="auto"/>
            </w:tcBorders>
            <w:shd w:val="clear" w:color="auto" w:fill="auto"/>
            <w:noWrap/>
            <w:tcMar>
              <w:right w:w="57" w:type="dxa"/>
            </w:tcMar>
            <w:vAlign w:val="bottom"/>
          </w:tcPr>
          <w:p w:rsidR="00E97F07" w:rsidRPr="00BA38E1" w:rsidRDefault="00E97F07" w:rsidP="00E97F07">
            <w:pPr>
              <w:spacing w:before="40" w:after="40" w:line="220" w:lineRule="exact"/>
              <w:ind w:left="113"/>
              <w:jc w:val="right"/>
              <w:rPr>
                <w:bCs/>
                <w:sz w:val="18"/>
                <w:lang w:val="es-ES_tradnl"/>
              </w:rPr>
            </w:pPr>
            <w:r w:rsidRPr="00BA38E1">
              <w:rPr>
                <w:bCs/>
                <w:sz w:val="18"/>
                <w:lang w:val="es-ES_tradnl"/>
              </w:rPr>
              <w:t>Miles de millones de SUM</w:t>
            </w:r>
          </w:p>
        </w:tc>
        <w:tc>
          <w:tcPr>
            <w:tcW w:w="945" w:type="dxa"/>
            <w:tcBorders>
              <w:top w:val="single" w:sz="12" w:space="0" w:color="auto"/>
            </w:tcBorders>
            <w:shd w:val="clear" w:color="auto" w:fill="auto"/>
            <w:noWrap/>
            <w:tcMar>
              <w:right w:w="57" w:type="dxa"/>
            </w:tcMar>
            <w:vAlign w:val="bottom"/>
          </w:tcPr>
          <w:p w:rsidR="00E97F07" w:rsidRPr="00BA38E1" w:rsidRDefault="00E97F07" w:rsidP="00E97F07">
            <w:pPr>
              <w:spacing w:before="40" w:after="40" w:line="220" w:lineRule="exact"/>
              <w:jc w:val="right"/>
              <w:rPr>
                <w:bCs/>
                <w:sz w:val="18"/>
                <w:lang w:val="es-ES_tradnl"/>
              </w:rPr>
            </w:pPr>
            <w:r>
              <w:rPr>
                <w:bCs/>
                <w:sz w:val="18"/>
                <w:lang w:val="es-ES_tradnl"/>
              </w:rPr>
              <w:t>9 837,</w:t>
            </w:r>
            <w:r w:rsidRPr="00BA38E1">
              <w:rPr>
                <w:bCs/>
                <w:sz w:val="18"/>
                <w:lang w:val="es-ES_tradnl"/>
              </w:rPr>
              <w:t>8</w:t>
            </w:r>
          </w:p>
        </w:tc>
        <w:tc>
          <w:tcPr>
            <w:tcW w:w="946" w:type="dxa"/>
            <w:tcBorders>
              <w:top w:val="single" w:sz="12" w:space="0" w:color="auto"/>
            </w:tcBorders>
            <w:shd w:val="clear" w:color="auto" w:fill="auto"/>
            <w:noWrap/>
            <w:tcMar>
              <w:right w:w="57" w:type="dxa"/>
            </w:tcMar>
            <w:vAlign w:val="bottom"/>
          </w:tcPr>
          <w:p w:rsidR="00E97F07" w:rsidRPr="00BA38E1" w:rsidRDefault="00E97F07" w:rsidP="00E97F07">
            <w:pPr>
              <w:spacing w:before="40" w:after="40" w:line="220" w:lineRule="exact"/>
              <w:jc w:val="right"/>
              <w:rPr>
                <w:bCs/>
                <w:sz w:val="18"/>
                <w:lang w:val="es-ES_tradnl"/>
              </w:rPr>
            </w:pPr>
            <w:r w:rsidRPr="00BA38E1">
              <w:rPr>
                <w:bCs/>
                <w:sz w:val="18"/>
                <w:lang w:val="es-ES_tradnl"/>
              </w:rPr>
              <w:t>122 661</w:t>
            </w:r>
            <w:r>
              <w:rPr>
                <w:bCs/>
                <w:sz w:val="18"/>
                <w:lang w:val="es-ES_tradnl"/>
              </w:rPr>
              <w:t>,</w:t>
            </w:r>
            <w:r w:rsidRPr="00BA38E1">
              <w:rPr>
                <w:bCs/>
                <w:sz w:val="18"/>
                <w:lang w:val="es-ES_tradnl"/>
              </w:rPr>
              <w:t>0</w:t>
            </w:r>
          </w:p>
        </w:tc>
        <w:tc>
          <w:tcPr>
            <w:tcW w:w="946" w:type="dxa"/>
            <w:tcBorders>
              <w:top w:val="single" w:sz="12" w:space="0" w:color="auto"/>
            </w:tcBorders>
            <w:shd w:val="clear" w:color="auto" w:fill="auto"/>
            <w:noWrap/>
            <w:tcMar>
              <w:right w:w="57" w:type="dxa"/>
            </w:tcMar>
            <w:vAlign w:val="bottom"/>
          </w:tcPr>
          <w:p w:rsidR="00E97F07" w:rsidRPr="00BA38E1" w:rsidRDefault="00E97F07" w:rsidP="00E97F07">
            <w:pPr>
              <w:spacing w:before="40" w:after="40" w:line="220" w:lineRule="exact"/>
              <w:jc w:val="right"/>
              <w:rPr>
                <w:bCs/>
                <w:sz w:val="18"/>
                <w:lang w:val="es-ES_tradnl"/>
              </w:rPr>
            </w:pPr>
            <w:r w:rsidRPr="00BA38E1">
              <w:rPr>
                <w:bCs/>
                <w:sz w:val="18"/>
                <w:lang w:val="es-ES_tradnl"/>
              </w:rPr>
              <w:t>15 923</w:t>
            </w:r>
            <w:r>
              <w:rPr>
                <w:bCs/>
                <w:sz w:val="18"/>
                <w:lang w:val="es-ES_tradnl"/>
              </w:rPr>
              <w:t>,</w:t>
            </w:r>
            <w:r w:rsidRPr="00BA38E1">
              <w:rPr>
                <w:bCs/>
                <w:sz w:val="18"/>
                <w:lang w:val="es-ES_tradnl"/>
              </w:rPr>
              <w:t>4</w:t>
            </w:r>
          </w:p>
        </w:tc>
        <w:tc>
          <w:tcPr>
            <w:tcW w:w="946" w:type="dxa"/>
            <w:tcBorders>
              <w:top w:val="single" w:sz="12" w:space="0" w:color="auto"/>
            </w:tcBorders>
            <w:shd w:val="clear" w:color="auto" w:fill="auto"/>
            <w:noWrap/>
            <w:tcMar>
              <w:right w:w="57" w:type="dxa"/>
            </w:tcMar>
            <w:vAlign w:val="bottom"/>
          </w:tcPr>
          <w:p w:rsidR="00E97F07" w:rsidRPr="00BA38E1" w:rsidRDefault="00E97F07" w:rsidP="00E97F07">
            <w:pPr>
              <w:spacing w:before="40" w:after="40" w:line="220" w:lineRule="exact"/>
              <w:jc w:val="right"/>
              <w:rPr>
                <w:bCs/>
                <w:sz w:val="18"/>
                <w:lang w:val="es-ES_tradnl"/>
              </w:rPr>
            </w:pPr>
            <w:r w:rsidRPr="00BA38E1">
              <w:rPr>
                <w:bCs/>
                <w:sz w:val="18"/>
                <w:lang w:val="es-ES_tradnl"/>
              </w:rPr>
              <w:t>20 759</w:t>
            </w:r>
            <w:r>
              <w:rPr>
                <w:bCs/>
                <w:sz w:val="18"/>
                <w:lang w:val="es-ES_tradnl"/>
              </w:rPr>
              <w:t>,</w:t>
            </w:r>
            <w:r w:rsidRPr="00BA38E1">
              <w:rPr>
                <w:bCs/>
                <w:sz w:val="18"/>
                <w:lang w:val="es-ES_tradnl"/>
              </w:rPr>
              <w:t>3</w:t>
            </w:r>
          </w:p>
        </w:tc>
        <w:tc>
          <w:tcPr>
            <w:tcW w:w="946" w:type="dxa"/>
            <w:tcBorders>
              <w:top w:val="single" w:sz="12" w:space="0" w:color="auto"/>
            </w:tcBorders>
            <w:shd w:val="clear" w:color="auto" w:fill="auto"/>
            <w:noWrap/>
            <w:tcMar>
              <w:right w:w="57" w:type="dxa"/>
            </w:tcMar>
            <w:vAlign w:val="bottom"/>
          </w:tcPr>
          <w:p w:rsidR="00E97F07" w:rsidRPr="00BA38E1" w:rsidRDefault="00E97F07" w:rsidP="00E97F07">
            <w:pPr>
              <w:spacing w:before="40" w:after="40" w:line="220" w:lineRule="exact"/>
              <w:jc w:val="right"/>
              <w:rPr>
                <w:bCs/>
                <w:sz w:val="18"/>
                <w:lang w:val="es-ES_tradnl"/>
              </w:rPr>
            </w:pPr>
            <w:r w:rsidRPr="00BA38E1">
              <w:rPr>
                <w:bCs/>
                <w:sz w:val="18"/>
                <w:lang w:val="es-ES_tradnl"/>
              </w:rPr>
              <w:t>28 186</w:t>
            </w:r>
            <w:r>
              <w:rPr>
                <w:bCs/>
                <w:sz w:val="18"/>
                <w:lang w:val="es-ES_tradnl"/>
              </w:rPr>
              <w:t>,</w:t>
            </w:r>
            <w:r w:rsidRPr="00BA38E1">
              <w:rPr>
                <w:bCs/>
                <w:sz w:val="18"/>
                <w:lang w:val="es-ES_tradnl"/>
              </w:rPr>
              <w:t>2</w:t>
            </w:r>
          </w:p>
        </w:tc>
        <w:tc>
          <w:tcPr>
            <w:tcW w:w="946" w:type="dxa"/>
            <w:tcBorders>
              <w:top w:val="single" w:sz="12" w:space="0" w:color="auto"/>
            </w:tcBorders>
            <w:shd w:val="clear" w:color="auto" w:fill="auto"/>
            <w:noWrap/>
            <w:tcMar>
              <w:right w:w="57" w:type="dxa"/>
            </w:tcMar>
            <w:vAlign w:val="bottom"/>
          </w:tcPr>
          <w:p w:rsidR="00E97F07" w:rsidRPr="00BA38E1" w:rsidRDefault="00E97F07" w:rsidP="00E97F07">
            <w:pPr>
              <w:spacing w:before="40" w:after="40" w:line="220" w:lineRule="exact"/>
              <w:jc w:val="right"/>
              <w:rPr>
                <w:bCs/>
                <w:sz w:val="18"/>
                <w:lang w:val="es-ES_tradnl"/>
              </w:rPr>
            </w:pPr>
            <w:r w:rsidRPr="00BA38E1">
              <w:rPr>
                <w:bCs/>
                <w:sz w:val="18"/>
                <w:lang w:val="es-ES_tradnl"/>
              </w:rPr>
              <w:t>24 720</w:t>
            </w:r>
            <w:r>
              <w:rPr>
                <w:bCs/>
                <w:sz w:val="18"/>
                <w:lang w:val="es-ES_tradnl"/>
              </w:rPr>
              <w:t>,</w:t>
            </w:r>
            <w:r w:rsidRPr="00BA38E1">
              <w:rPr>
                <w:bCs/>
                <w:sz w:val="18"/>
                <w:lang w:val="es-ES_tradnl"/>
              </w:rPr>
              <w:t>5</w:t>
            </w:r>
          </w:p>
        </w:tc>
      </w:tr>
      <w:tr w:rsidR="00E97F07" w:rsidRPr="00BA38E1" w:rsidTr="00E97F07">
        <w:trPr>
          <w:trHeight w:val="240"/>
        </w:trPr>
        <w:tc>
          <w:tcPr>
            <w:tcW w:w="1050" w:type="dxa"/>
            <w:tcBorders>
              <w:bottom w:val="single" w:sz="12" w:space="0" w:color="auto"/>
            </w:tcBorders>
            <w:shd w:val="clear" w:color="auto" w:fill="auto"/>
          </w:tcPr>
          <w:p w:rsidR="00E97F07" w:rsidRPr="00BA38E1" w:rsidRDefault="00E97F07" w:rsidP="00E97F07">
            <w:pPr>
              <w:spacing w:before="40" w:after="40" w:line="220" w:lineRule="exact"/>
              <w:rPr>
                <w:bCs/>
                <w:sz w:val="18"/>
                <w:lang w:val="es-ES_tradnl"/>
              </w:rPr>
            </w:pPr>
            <w:r w:rsidRPr="00BA38E1">
              <w:rPr>
                <w:bCs/>
                <w:sz w:val="18"/>
                <w:lang w:val="es-ES_tradnl"/>
              </w:rPr>
              <w:t>Tasa de crecimiento</w:t>
            </w:r>
            <w:r>
              <w:rPr>
                <w:bCs/>
                <w:sz w:val="18"/>
                <w:lang w:val="es-ES_tradnl"/>
              </w:rPr>
              <w:br/>
            </w:r>
            <w:r w:rsidRPr="00BA38E1">
              <w:rPr>
                <w:bCs/>
                <w:sz w:val="18"/>
                <w:lang w:val="es-ES_tradnl"/>
              </w:rPr>
              <w:t>del PIB</w:t>
            </w:r>
          </w:p>
        </w:tc>
        <w:tc>
          <w:tcPr>
            <w:tcW w:w="1176" w:type="dxa"/>
            <w:tcBorders>
              <w:bottom w:val="single" w:sz="12" w:space="0" w:color="auto"/>
            </w:tcBorders>
            <w:shd w:val="clear" w:color="auto" w:fill="auto"/>
            <w:noWrap/>
            <w:tcMar>
              <w:right w:w="57" w:type="dxa"/>
            </w:tcMar>
            <w:vAlign w:val="bottom"/>
          </w:tcPr>
          <w:p w:rsidR="00E97F07" w:rsidRPr="00BA38E1" w:rsidRDefault="00E97F07" w:rsidP="00E97F07">
            <w:pPr>
              <w:spacing w:before="40" w:after="40" w:line="220" w:lineRule="exact"/>
              <w:ind w:left="113"/>
              <w:jc w:val="right"/>
              <w:rPr>
                <w:bCs/>
                <w:sz w:val="18"/>
                <w:lang w:val="es-ES_tradnl"/>
              </w:rPr>
            </w:pPr>
            <w:r w:rsidRPr="00BA38E1">
              <w:rPr>
                <w:bCs/>
                <w:sz w:val="18"/>
                <w:lang w:val="es-ES_tradnl"/>
              </w:rPr>
              <w:t>Porcentaje</w:t>
            </w:r>
          </w:p>
        </w:tc>
        <w:tc>
          <w:tcPr>
            <w:tcW w:w="945" w:type="dxa"/>
            <w:tcBorders>
              <w:bottom w:val="single" w:sz="12" w:space="0" w:color="auto"/>
            </w:tcBorders>
            <w:shd w:val="clear" w:color="auto" w:fill="auto"/>
            <w:noWrap/>
            <w:tcMar>
              <w:right w:w="57" w:type="dxa"/>
            </w:tcMar>
            <w:vAlign w:val="bottom"/>
          </w:tcPr>
          <w:p w:rsidR="00E97F07" w:rsidRPr="00BA38E1" w:rsidRDefault="00E97F07" w:rsidP="00E97F07">
            <w:pPr>
              <w:spacing w:before="40" w:after="40" w:line="220" w:lineRule="exact"/>
              <w:jc w:val="right"/>
              <w:rPr>
                <w:bCs/>
                <w:sz w:val="18"/>
                <w:lang w:val="es-ES_tradnl"/>
              </w:rPr>
            </w:pPr>
            <w:r w:rsidRPr="00BA38E1">
              <w:rPr>
                <w:bCs/>
                <w:sz w:val="18"/>
                <w:lang w:val="es-ES_tradnl"/>
              </w:rPr>
              <w:t>104</w:t>
            </w:r>
            <w:r>
              <w:rPr>
                <w:bCs/>
                <w:sz w:val="18"/>
                <w:lang w:val="es-ES_tradnl"/>
              </w:rPr>
              <w:t>,</w:t>
            </w:r>
            <w:r w:rsidRPr="00BA38E1">
              <w:rPr>
                <w:bCs/>
                <w:sz w:val="18"/>
                <w:lang w:val="es-ES_tradnl"/>
              </w:rPr>
              <w:t>4</w:t>
            </w:r>
          </w:p>
        </w:tc>
        <w:tc>
          <w:tcPr>
            <w:tcW w:w="946" w:type="dxa"/>
            <w:tcBorders>
              <w:bottom w:val="single" w:sz="12" w:space="0" w:color="auto"/>
            </w:tcBorders>
            <w:shd w:val="clear" w:color="auto" w:fill="auto"/>
            <w:noWrap/>
            <w:tcMar>
              <w:right w:w="57" w:type="dxa"/>
            </w:tcMar>
            <w:vAlign w:val="bottom"/>
          </w:tcPr>
          <w:p w:rsidR="00E97F07" w:rsidRPr="00BA38E1" w:rsidRDefault="00E97F07" w:rsidP="00E97F07">
            <w:pPr>
              <w:spacing w:before="40" w:after="40" w:line="220" w:lineRule="exact"/>
              <w:jc w:val="right"/>
              <w:rPr>
                <w:bCs/>
                <w:sz w:val="18"/>
                <w:lang w:val="es-ES_tradnl"/>
              </w:rPr>
            </w:pPr>
            <w:r w:rsidRPr="00BA38E1">
              <w:rPr>
                <w:bCs/>
                <w:sz w:val="18"/>
                <w:lang w:val="es-ES_tradnl"/>
              </w:rPr>
              <w:t>107</w:t>
            </w:r>
            <w:r>
              <w:rPr>
                <w:bCs/>
                <w:sz w:val="18"/>
                <w:lang w:val="es-ES_tradnl"/>
              </w:rPr>
              <w:t>,</w:t>
            </w:r>
            <w:r w:rsidRPr="00BA38E1">
              <w:rPr>
                <w:bCs/>
                <w:sz w:val="18"/>
                <w:lang w:val="es-ES_tradnl"/>
              </w:rPr>
              <w:t>7</w:t>
            </w:r>
          </w:p>
        </w:tc>
        <w:tc>
          <w:tcPr>
            <w:tcW w:w="946" w:type="dxa"/>
            <w:tcBorders>
              <w:bottom w:val="single" w:sz="12" w:space="0" w:color="auto"/>
            </w:tcBorders>
            <w:shd w:val="clear" w:color="auto" w:fill="auto"/>
            <w:noWrap/>
            <w:tcMar>
              <w:right w:w="57" w:type="dxa"/>
            </w:tcMar>
            <w:vAlign w:val="bottom"/>
          </w:tcPr>
          <w:p w:rsidR="00E97F07" w:rsidRPr="00BA38E1" w:rsidRDefault="00E97F07" w:rsidP="00E97F07">
            <w:pPr>
              <w:spacing w:before="40" w:after="40" w:line="220" w:lineRule="exact"/>
              <w:jc w:val="right"/>
              <w:rPr>
                <w:bCs/>
                <w:sz w:val="18"/>
                <w:lang w:val="es-ES_tradnl"/>
              </w:rPr>
            </w:pPr>
            <w:r w:rsidRPr="00BA38E1">
              <w:rPr>
                <w:bCs/>
                <w:sz w:val="18"/>
                <w:lang w:val="es-ES_tradnl"/>
              </w:rPr>
              <w:t>107</w:t>
            </w:r>
            <w:r>
              <w:rPr>
                <w:bCs/>
                <w:sz w:val="18"/>
                <w:lang w:val="es-ES_tradnl"/>
              </w:rPr>
              <w:t>,</w:t>
            </w:r>
            <w:r w:rsidRPr="00BA38E1">
              <w:rPr>
                <w:bCs/>
                <w:sz w:val="18"/>
                <w:lang w:val="es-ES_tradnl"/>
              </w:rPr>
              <w:t>0</w:t>
            </w:r>
          </w:p>
        </w:tc>
        <w:tc>
          <w:tcPr>
            <w:tcW w:w="946" w:type="dxa"/>
            <w:tcBorders>
              <w:bottom w:val="single" w:sz="12" w:space="0" w:color="auto"/>
            </w:tcBorders>
            <w:shd w:val="clear" w:color="auto" w:fill="auto"/>
            <w:noWrap/>
            <w:tcMar>
              <w:right w:w="57" w:type="dxa"/>
            </w:tcMar>
            <w:vAlign w:val="bottom"/>
          </w:tcPr>
          <w:p w:rsidR="00E97F07" w:rsidRPr="00BA38E1" w:rsidRDefault="00E97F07" w:rsidP="00E97F07">
            <w:pPr>
              <w:spacing w:before="40" w:after="40" w:line="220" w:lineRule="exact"/>
              <w:jc w:val="right"/>
              <w:rPr>
                <w:bCs/>
                <w:sz w:val="18"/>
                <w:lang w:val="es-ES_tradnl"/>
              </w:rPr>
            </w:pPr>
            <w:r>
              <w:rPr>
                <w:bCs/>
                <w:sz w:val="18"/>
                <w:lang w:val="es-ES_tradnl"/>
              </w:rPr>
              <w:t>107,</w:t>
            </w:r>
            <w:r w:rsidRPr="00BA38E1">
              <w:rPr>
                <w:bCs/>
                <w:sz w:val="18"/>
                <w:lang w:val="es-ES_tradnl"/>
              </w:rPr>
              <w:t>3</w:t>
            </w:r>
          </w:p>
        </w:tc>
        <w:tc>
          <w:tcPr>
            <w:tcW w:w="946" w:type="dxa"/>
            <w:tcBorders>
              <w:bottom w:val="single" w:sz="12" w:space="0" w:color="auto"/>
            </w:tcBorders>
            <w:shd w:val="clear" w:color="auto" w:fill="auto"/>
            <w:noWrap/>
            <w:tcMar>
              <w:right w:w="57" w:type="dxa"/>
            </w:tcMar>
            <w:vAlign w:val="bottom"/>
          </w:tcPr>
          <w:p w:rsidR="00E97F07" w:rsidRPr="00BA38E1" w:rsidRDefault="00E97F07" w:rsidP="00E97F07">
            <w:pPr>
              <w:spacing w:before="40" w:after="40" w:line="220" w:lineRule="exact"/>
              <w:jc w:val="right"/>
              <w:rPr>
                <w:bCs/>
                <w:sz w:val="18"/>
                <w:lang w:val="es-ES_tradnl"/>
              </w:rPr>
            </w:pPr>
            <w:r w:rsidRPr="00BA38E1">
              <w:rPr>
                <w:bCs/>
                <w:sz w:val="18"/>
                <w:lang w:val="es-ES_tradnl"/>
              </w:rPr>
              <w:t>109</w:t>
            </w:r>
            <w:r>
              <w:rPr>
                <w:bCs/>
                <w:sz w:val="18"/>
                <w:lang w:val="es-ES_tradnl"/>
              </w:rPr>
              <w:t>,</w:t>
            </w:r>
            <w:r w:rsidRPr="00BA38E1">
              <w:rPr>
                <w:bCs/>
                <w:sz w:val="18"/>
                <w:lang w:val="es-ES_tradnl"/>
              </w:rPr>
              <w:t>5</w:t>
            </w:r>
          </w:p>
        </w:tc>
        <w:tc>
          <w:tcPr>
            <w:tcW w:w="946" w:type="dxa"/>
            <w:tcBorders>
              <w:bottom w:val="single" w:sz="12" w:space="0" w:color="auto"/>
            </w:tcBorders>
            <w:shd w:val="clear" w:color="auto" w:fill="auto"/>
            <w:noWrap/>
            <w:tcMar>
              <w:right w:w="57" w:type="dxa"/>
            </w:tcMar>
            <w:vAlign w:val="bottom"/>
          </w:tcPr>
          <w:p w:rsidR="00E97F07" w:rsidRPr="00BA38E1" w:rsidRDefault="00E97F07" w:rsidP="00E97F07">
            <w:pPr>
              <w:spacing w:before="40" w:after="40" w:line="220" w:lineRule="exact"/>
              <w:jc w:val="right"/>
              <w:rPr>
                <w:bCs/>
                <w:sz w:val="18"/>
                <w:lang w:val="es-ES_tradnl"/>
              </w:rPr>
            </w:pPr>
            <w:r w:rsidRPr="00BA38E1">
              <w:rPr>
                <w:bCs/>
                <w:sz w:val="18"/>
                <w:lang w:val="es-ES_tradnl"/>
              </w:rPr>
              <w:t>109</w:t>
            </w:r>
            <w:r>
              <w:rPr>
                <w:bCs/>
                <w:sz w:val="18"/>
                <w:lang w:val="es-ES_tradnl"/>
              </w:rPr>
              <w:t>,</w:t>
            </w:r>
            <w:r w:rsidRPr="00BA38E1">
              <w:rPr>
                <w:bCs/>
                <w:sz w:val="18"/>
                <w:lang w:val="es-ES_tradnl"/>
              </w:rPr>
              <w:t>4</w:t>
            </w:r>
          </w:p>
        </w:tc>
      </w:tr>
    </w:tbl>
    <w:p w:rsidR="00E97F07" w:rsidRPr="00397E5A" w:rsidRDefault="00E97F07" w:rsidP="00E97F07">
      <w:pPr>
        <w:pStyle w:val="Heading1"/>
        <w:spacing w:before="240"/>
        <w:rPr>
          <w:lang w:val="es-ES_tradnl"/>
        </w:rPr>
      </w:pPr>
      <w:bookmarkStart w:id="65" w:name="_Toc253469532"/>
      <w:r w:rsidRPr="00397E5A">
        <w:rPr>
          <w:lang w:val="es-ES_tradnl"/>
        </w:rPr>
        <w:t>Cuadro 16</w:t>
      </w:r>
      <w:bookmarkEnd w:id="65"/>
      <w:r w:rsidRPr="00397E5A">
        <w:rPr>
          <w:lang w:val="es-ES_tradnl"/>
        </w:rPr>
        <w:t xml:space="preserve"> </w:t>
      </w:r>
    </w:p>
    <w:p w:rsidR="00E97F07" w:rsidRPr="00CF2B75" w:rsidRDefault="00E97F07" w:rsidP="00E97F07">
      <w:pPr>
        <w:pStyle w:val="SingleTxtG"/>
        <w:jc w:val="left"/>
        <w:rPr>
          <w:b/>
          <w:lang w:val="es-ES_tradnl"/>
        </w:rPr>
      </w:pPr>
      <w:r w:rsidRPr="00766B8D">
        <w:rPr>
          <w:b/>
        </w:rPr>
        <w:t>Índice de precios de consumo (porcentaje</w:t>
      </w:r>
      <w:r w:rsidRPr="00766B8D">
        <w:rPr>
          <w:b/>
          <w:lang w:val="es-ES_tradnl"/>
        </w:rPr>
        <w:t>)</w:t>
      </w:r>
      <w:r w:rsidRPr="00766B8D">
        <w:rPr>
          <w:sz w:val="18"/>
          <w:szCs w:val="18"/>
          <w:vertAlign w:val="superscript"/>
          <w:lang w:val="es-ES_tradnl"/>
        </w:rPr>
        <w:footnoteReference w:id="22"/>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firstRow="1" w:lastRow="1" w:firstColumn="1" w:lastColumn="1" w:noHBand="0" w:noVBand="0"/>
      </w:tblPr>
      <w:tblGrid>
        <w:gridCol w:w="1474"/>
        <w:gridCol w:w="1474"/>
        <w:gridCol w:w="1474"/>
        <w:gridCol w:w="1474"/>
        <w:gridCol w:w="1474"/>
      </w:tblGrid>
      <w:tr w:rsidR="00E97F07" w:rsidRPr="00766B8D" w:rsidTr="00E97F07">
        <w:trPr>
          <w:trHeight w:val="240"/>
          <w:tblHeader/>
        </w:trPr>
        <w:tc>
          <w:tcPr>
            <w:tcW w:w="1971" w:type="dxa"/>
            <w:shd w:val="clear" w:color="auto" w:fill="auto"/>
            <w:vAlign w:val="bottom"/>
          </w:tcPr>
          <w:p w:rsidR="00E97F07" w:rsidRPr="00766B8D" w:rsidRDefault="00E97F07" w:rsidP="00E97F07">
            <w:pPr>
              <w:spacing w:before="80" w:after="80" w:line="200" w:lineRule="exact"/>
              <w:jc w:val="right"/>
              <w:rPr>
                <w:bCs/>
                <w:i/>
                <w:sz w:val="16"/>
                <w:lang w:val="es-ES_tradnl"/>
              </w:rPr>
            </w:pPr>
            <w:r w:rsidRPr="00766B8D">
              <w:rPr>
                <w:bCs/>
                <w:i/>
                <w:sz w:val="16"/>
                <w:lang w:val="es-ES_tradnl"/>
              </w:rPr>
              <w:t>2003</w:t>
            </w:r>
          </w:p>
        </w:tc>
        <w:tc>
          <w:tcPr>
            <w:tcW w:w="1971" w:type="dxa"/>
            <w:shd w:val="clear" w:color="auto" w:fill="auto"/>
            <w:vAlign w:val="bottom"/>
          </w:tcPr>
          <w:p w:rsidR="00E97F07" w:rsidRPr="00766B8D" w:rsidRDefault="00E97F07" w:rsidP="00E97F07">
            <w:pPr>
              <w:spacing w:before="80" w:after="80" w:line="200" w:lineRule="exact"/>
              <w:jc w:val="right"/>
              <w:rPr>
                <w:bCs/>
                <w:i/>
                <w:sz w:val="16"/>
                <w:lang w:val="es-ES_tradnl"/>
              </w:rPr>
            </w:pPr>
            <w:r w:rsidRPr="00766B8D">
              <w:rPr>
                <w:bCs/>
                <w:i/>
                <w:sz w:val="16"/>
                <w:lang w:val="es-ES_tradnl"/>
              </w:rPr>
              <w:t>2004</w:t>
            </w:r>
          </w:p>
        </w:tc>
        <w:tc>
          <w:tcPr>
            <w:tcW w:w="1971" w:type="dxa"/>
            <w:shd w:val="clear" w:color="auto" w:fill="auto"/>
            <w:vAlign w:val="bottom"/>
          </w:tcPr>
          <w:p w:rsidR="00E97F07" w:rsidRPr="00766B8D" w:rsidRDefault="00E97F07" w:rsidP="00E97F07">
            <w:pPr>
              <w:spacing w:before="80" w:after="80" w:line="200" w:lineRule="exact"/>
              <w:jc w:val="right"/>
              <w:rPr>
                <w:bCs/>
                <w:i/>
                <w:sz w:val="16"/>
                <w:lang w:val="es-ES_tradnl"/>
              </w:rPr>
            </w:pPr>
            <w:r w:rsidRPr="00766B8D">
              <w:rPr>
                <w:bCs/>
                <w:i/>
                <w:sz w:val="16"/>
                <w:lang w:val="es-ES_tradnl"/>
              </w:rPr>
              <w:t>2005</w:t>
            </w:r>
          </w:p>
        </w:tc>
        <w:tc>
          <w:tcPr>
            <w:tcW w:w="1971" w:type="dxa"/>
            <w:shd w:val="clear" w:color="auto" w:fill="auto"/>
            <w:vAlign w:val="bottom"/>
          </w:tcPr>
          <w:p w:rsidR="00E97F07" w:rsidRPr="00766B8D" w:rsidRDefault="00E97F07" w:rsidP="00E97F07">
            <w:pPr>
              <w:spacing w:before="80" w:after="80" w:line="200" w:lineRule="exact"/>
              <w:jc w:val="right"/>
              <w:rPr>
                <w:bCs/>
                <w:i/>
                <w:sz w:val="16"/>
                <w:lang w:val="es-ES_tradnl"/>
              </w:rPr>
            </w:pPr>
            <w:r w:rsidRPr="00766B8D">
              <w:rPr>
                <w:bCs/>
                <w:i/>
                <w:sz w:val="16"/>
                <w:lang w:val="es-ES_tradnl"/>
              </w:rPr>
              <w:t>2006</w:t>
            </w:r>
          </w:p>
        </w:tc>
        <w:tc>
          <w:tcPr>
            <w:tcW w:w="1971" w:type="dxa"/>
            <w:shd w:val="clear" w:color="auto" w:fill="auto"/>
            <w:vAlign w:val="bottom"/>
          </w:tcPr>
          <w:p w:rsidR="00E97F07" w:rsidRPr="00766B8D" w:rsidRDefault="00E97F07" w:rsidP="00E97F07">
            <w:pPr>
              <w:spacing w:before="80" w:after="80" w:line="200" w:lineRule="exact"/>
              <w:jc w:val="right"/>
              <w:rPr>
                <w:bCs/>
                <w:i/>
                <w:sz w:val="16"/>
                <w:lang w:val="es-ES_tradnl"/>
              </w:rPr>
            </w:pPr>
            <w:r w:rsidRPr="00766B8D">
              <w:rPr>
                <w:bCs/>
                <w:i/>
                <w:sz w:val="16"/>
                <w:lang w:val="es-ES_tradnl"/>
              </w:rPr>
              <w:t>2007</w:t>
            </w:r>
          </w:p>
        </w:tc>
      </w:tr>
      <w:tr w:rsidR="00E97F07" w:rsidRPr="00766B8D" w:rsidTr="00E97F07">
        <w:trPr>
          <w:trHeight w:val="240"/>
        </w:trPr>
        <w:tc>
          <w:tcPr>
            <w:tcW w:w="1971" w:type="dxa"/>
            <w:shd w:val="clear" w:color="auto" w:fill="auto"/>
          </w:tcPr>
          <w:p w:rsidR="00E97F07" w:rsidRPr="00766B8D" w:rsidRDefault="00E97F07" w:rsidP="00E97F07">
            <w:pPr>
              <w:spacing w:before="40" w:after="40" w:line="220" w:lineRule="exact"/>
              <w:jc w:val="right"/>
              <w:rPr>
                <w:bCs/>
                <w:sz w:val="18"/>
                <w:lang w:val="es-ES_tradnl"/>
              </w:rPr>
            </w:pPr>
            <w:r w:rsidRPr="00766B8D">
              <w:rPr>
                <w:bCs/>
                <w:sz w:val="18"/>
                <w:lang w:val="es-ES_tradnl"/>
              </w:rPr>
              <w:t>3</w:t>
            </w:r>
            <w:r>
              <w:rPr>
                <w:bCs/>
                <w:sz w:val="18"/>
                <w:lang w:val="es-ES_tradnl"/>
              </w:rPr>
              <w:t>,</w:t>
            </w:r>
            <w:r w:rsidRPr="00766B8D">
              <w:rPr>
                <w:bCs/>
                <w:sz w:val="18"/>
                <w:lang w:val="es-ES_tradnl"/>
              </w:rPr>
              <w:t>8</w:t>
            </w:r>
          </w:p>
        </w:tc>
        <w:tc>
          <w:tcPr>
            <w:tcW w:w="1971" w:type="dxa"/>
            <w:shd w:val="clear" w:color="auto" w:fill="auto"/>
            <w:vAlign w:val="bottom"/>
          </w:tcPr>
          <w:p w:rsidR="00E97F07" w:rsidRPr="00766B8D" w:rsidRDefault="00E97F07" w:rsidP="00E97F07">
            <w:pPr>
              <w:spacing w:before="40" w:after="40" w:line="220" w:lineRule="exact"/>
              <w:jc w:val="right"/>
              <w:rPr>
                <w:bCs/>
                <w:sz w:val="18"/>
                <w:lang w:val="es-ES_tradnl"/>
              </w:rPr>
            </w:pPr>
            <w:r w:rsidRPr="00766B8D">
              <w:rPr>
                <w:bCs/>
                <w:sz w:val="18"/>
                <w:lang w:val="es-ES_tradnl"/>
              </w:rPr>
              <w:t>3</w:t>
            </w:r>
            <w:r>
              <w:rPr>
                <w:bCs/>
                <w:sz w:val="18"/>
                <w:lang w:val="es-ES_tradnl"/>
              </w:rPr>
              <w:t>,</w:t>
            </w:r>
            <w:r w:rsidRPr="00766B8D">
              <w:rPr>
                <w:bCs/>
                <w:sz w:val="18"/>
                <w:lang w:val="es-ES_tradnl"/>
              </w:rPr>
              <w:t>7</w:t>
            </w:r>
          </w:p>
        </w:tc>
        <w:tc>
          <w:tcPr>
            <w:tcW w:w="1971" w:type="dxa"/>
            <w:shd w:val="clear" w:color="auto" w:fill="auto"/>
            <w:vAlign w:val="bottom"/>
          </w:tcPr>
          <w:p w:rsidR="00E97F07" w:rsidRPr="00766B8D" w:rsidRDefault="00E97F07" w:rsidP="00E97F07">
            <w:pPr>
              <w:spacing w:before="40" w:after="40" w:line="220" w:lineRule="exact"/>
              <w:jc w:val="right"/>
              <w:rPr>
                <w:bCs/>
                <w:sz w:val="18"/>
                <w:lang w:val="es-ES_tradnl"/>
              </w:rPr>
            </w:pPr>
            <w:r w:rsidRPr="00766B8D">
              <w:rPr>
                <w:bCs/>
                <w:sz w:val="18"/>
                <w:lang w:val="es-ES_tradnl"/>
              </w:rPr>
              <w:t>7</w:t>
            </w:r>
            <w:r>
              <w:rPr>
                <w:bCs/>
                <w:sz w:val="18"/>
                <w:lang w:val="es-ES_tradnl"/>
              </w:rPr>
              <w:t>,</w:t>
            </w:r>
            <w:r w:rsidRPr="00766B8D">
              <w:rPr>
                <w:bCs/>
                <w:sz w:val="18"/>
                <w:lang w:val="es-ES_tradnl"/>
              </w:rPr>
              <w:t>8</w:t>
            </w:r>
          </w:p>
        </w:tc>
        <w:tc>
          <w:tcPr>
            <w:tcW w:w="1971" w:type="dxa"/>
            <w:shd w:val="clear" w:color="auto" w:fill="auto"/>
            <w:vAlign w:val="bottom"/>
          </w:tcPr>
          <w:p w:rsidR="00E97F07" w:rsidRPr="00766B8D" w:rsidRDefault="00E97F07" w:rsidP="00E97F07">
            <w:pPr>
              <w:spacing w:before="40" w:after="40" w:line="220" w:lineRule="exact"/>
              <w:jc w:val="right"/>
              <w:rPr>
                <w:bCs/>
                <w:sz w:val="18"/>
                <w:lang w:val="es-ES_tradnl"/>
              </w:rPr>
            </w:pPr>
            <w:r w:rsidRPr="00766B8D">
              <w:rPr>
                <w:bCs/>
                <w:sz w:val="18"/>
                <w:lang w:val="es-ES_tradnl"/>
              </w:rPr>
              <w:t>6</w:t>
            </w:r>
            <w:r>
              <w:rPr>
                <w:bCs/>
                <w:sz w:val="18"/>
                <w:lang w:val="es-ES_tradnl"/>
              </w:rPr>
              <w:t>,</w:t>
            </w:r>
            <w:r w:rsidRPr="00766B8D">
              <w:rPr>
                <w:bCs/>
                <w:sz w:val="18"/>
                <w:lang w:val="es-ES_tradnl"/>
              </w:rPr>
              <w:t>8</w:t>
            </w:r>
          </w:p>
        </w:tc>
        <w:tc>
          <w:tcPr>
            <w:tcW w:w="1971" w:type="dxa"/>
            <w:shd w:val="clear" w:color="auto" w:fill="auto"/>
            <w:vAlign w:val="bottom"/>
          </w:tcPr>
          <w:p w:rsidR="00E97F07" w:rsidRPr="00766B8D" w:rsidRDefault="00E97F07" w:rsidP="00E97F07">
            <w:pPr>
              <w:spacing w:before="40" w:after="40" w:line="220" w:lineRule="exact"/>
              <w:jc w:val="right"/>
              <w:rPr>
                <w:bCs/>
                <w:sz w:val="18"/>
                <w:lang w:val="es-ES_tradnl"/>
              </w:rPr>
            </w:pPr>
            <w:r w:rsidRPr="00766B8D">
              <w:rPr>
                <w:bCs/>
                <w:sz w:val="18"/>
                <w:lang w:val="es-ES_tradnl"/>
              </w:rPr>
              <w:t>6</w:t>
            </w:r>
            <w:r>
              <w:rPr>
                <w:bCs/>
                <w:sz w:val="18"/>
                <w:lang w:val="es-ES_tradnl"/>
              </w:rPr>
              <w:t>,</w:t>
            </w:r>
            <w:r w:rsidRPr="00766B8D">
              <w:rPr>
                <w:bCs/>
                <w:sz w:val="18"/>
                <w:lang w:val="es-ES_tradnl"/>
              </w:rPr>
              <w:t>8</w:t>
            </w:r>
          </w:p>
        </w:tc>
      </w:tr>
    </w:tbl>
    <w:p w:rsidR="00E97F07" w:rsidRPr="00CF2B75" w:rsidRDefault="00E97F07" w:rsidP="00E97F07">
      <w:pPr>
        <w:pStyle w:val="H23G"/>
        <w:rPr>
          <w:lang w:val="es-ES_tradnl"/>
        </w:rPr>
      </w:pPr>
      <w:r>
        <w:rPr>
          <w:lang w:val="es-ES_tradnl"/>
        </w:rPr>
        <w:tab/>
      </w:r>
      <w:r w:rsidRPr="00CF2B75">
        <w:rPr>
          <w:lang w:val="es-ES_tradnl"/>
        </w:rPr>
        <w:t>B.</w:t>
      </w:r>
      <w:r w:rsidRPr="00CF2B75">
        <w:rPr>
          <w:lang w:val="es-ES_tradnl"/>
        </w:rPr>
        <w:tab/>
      </w:r>
      <w:bookmarkEnd w:id="40"/>
      <w:bookmarkEnd w:id="41"/>
      <w:bookmarkEnd w:id="42"/>
      <w:bookmarkEnd w:id="43"/>
      <w:bookmarkEnd w:id="44"/>
      <w:bookmarkEnd w:id="45"/>
      <w:r w:rsidRPr="00CF2B75">
        <w:rPr>
          <w:lang w:val="es-ES_tradnl"/>
        </w:rPr>
        <w:t>Estructura constitucional, política y jurídica del Estado</w:t>
      </w:r>
    </w:p>
    <w:p w:rsidR="00E97F07" w:rsidRPr="00CF2B75" w:rsidRDefault="00E97F07" w:rsidP="00E97F07">
      <w:pPr>
        <w:pStyle w:val="SingleTxtG"/>
        <w:rPr>
          <w:lang w:val="es-ES_tradnl"/>
        </w:rPr>
      </w:pPr>
      <w:r w:rsidRPr="00CF2B75">
        <w:rPr>
          <w:bCs/>
          <w:lang w:val="es-ES_tradnl"/>
        </w:rPr>
        <w:t>34.</w:t>
      </w:r>
      <w:r w:rsidRPr="00CF2B75">
        <w:rPr>
          <w:bCs/>
          <w:lang w:val="es-ES_tradnl"/>
        </w:rPr>
        <w:tab/>
      </w:r>
      <w:r w:rsidRPr="00CF2B75">
        <w:rPr>
          <w:lang w:val="es-ES_tradnl"/>
        </w:rPr>
        <w:t>La República de Uzbekistán se creó el 31 de agosto de 1991 en el territorio de la antigua República Socialista Soviética de Uzbekistán, que formaba parte de la URSS.</w:t>
      </w:r>
      <w:r>
        <w:rPr>
          <w:lang w:val="es-ES_tradnl"/>
        </w:rPr>
        <w:t xml:space="preserve"> </w:t>
      </w:r>
      <w:r w:rsidRPr="00CF2B75">
        <w:rPr>
          <w:lang w:val="es-ES_tradnl"/>
        </w:rPr>
        <w:t>Uzbekistán es un Estado unitario con una forma presidencial de gobierno.</w:t>
      </w:r>
      <w:r>
        <w:rPr>
          <w:lang w:val="es-ES_tradnl"/>
        </w:rPr>
        <w:t xml:space="preserve"> </w:t>
      </w:r>
      <w:r w:rsidRPr="00CF2B75">
        <w:rPr>
          <w:lang w:val="es-ES_tradnl"/>
        </w:rPr>
        <w:t>La obtención de la soberanía estatal puso en marcha reformas radicales y transformaciones políticas.</w:t>
      </w:r>
    </w:p>
    <w:p w:rsidR="00E97F07" w:rsidRPr="00CF2B75" w:rsidRDefault="00E97F07" w:rsidP="00E97F07">
      <w:pPr>
        <w:pStyle w:val="SingleTxtG"/>
        <w:rPr>
          <w:lang w:val="es-ES_tradnl"/>
        </w:rPr>
      </w:pPr>
      <w:r w:rsidRPr="00CF2B75">
        <w:rPr>
          <w:lang w:val="es-ES_tradnl"/>
        </w:rPr>
        <w:t>35.</w:t>
      </w:r>
      <w:r w:rsidRPr="00CF2B75">
        <w:rPr>
          <w:lang w:val="es-ES_tradnl"/>
        </w:rPr>
        <w:tab/>
        <w:t>La Constitución, que fue aprobada el 8 de diciembre de 1992, refleja la voluntad, el espíritu, la conciencia social y la cultura del pueblo.</w:t>
      </w:r>
      <w:r>
        <w:rPr>
          <w:lang w:val="es-ES_tradnl"/>
        </w:rPr>
        <w:t xml:space="preserve"> </w:t>
      </w:r>
      <w:r w:rsidRPr="00CF2B75">
        <w:rPr>
          <w:lang w:val="es-ES_tradnl"/>
        </w:rPr>
        <w:t>Ante todo hay que destacar que la Constitución es fiel a los valores comunes de toda la humanidad y a los principios y normas generalmente reconocidos del derecho internacional.</w:t>
      </w:r>
      <w:r>
        <w:rPr>
          <w:lang w:val="es-ES_tradnl"/>
        </w:rPr>
        <w:t xml:space="preserve"> </w:t>
      </w:r>
      <w:r w:rsidRPr="00CF2B75">
        <w:rPr>
          <w:lang w:val="es-ES_tradnl"/>
        </w:rPr>
        <w:t>No contiene las limitaciones implícitas en una ideología política única ni de lucha de clases sociales ni de dictados de partidos.</w:t>
      </w:r>
      <w:r>
        <w:rPr>
          <w:lang w:val="es-ES_tradnl"/>
        </w:rPr>
        <w:t xml:space="preserve"> </w:t>
      </w:r>
      <w:r w:rsidRPr="00CF2B75">
        <w:rPr>
          <w:lang w:val="es-ES_tradnl"/>
        </w:rPr>
        <w:t>Tampoco hay una presión excesiva del Estado sobre los ciudadanos.</w:t>
      </w:r>
    </w:p>
    <w:p w:rsidR="00E97F07" w:rsidRPr="00CF2B75" w:rsidRDefault="00E97F07" w:rsidP="00E97F07">
      <w:pPr>
        <w:pStyle w:val="SingleTxtG"/>
        <w:rPr>
          <w:lang w:val="es-ES_tradnl"/>
        </w:rPr>
      </w:pPr>
      <w:r w:rsidRPr="00CF2B75">
        <w:rPr>
          <w:lang w:val="es-ES_tradnl"/>
        </w:rPr>
        <w:t>36.</w:t>
      </w:r>
      <w:r w:rsidRPr="00CF2B75">
        <w:rPr>
          <w:lang w:val="es-ES_tradnl"/>
        </w:rPr>
        <w:tab/>
        <w:t>La Constitución establece el principio de la división de poderes en legislativo, ejecutivo y judicial.</w:t>
      </w:r>
    </w:p>
    <w:p w:rsidR="00E97F07" w:rsidRPr="00CF2B75" w:rsidRDefault="00E97F07" w:rsidP="00E97F07">
      <w:pPr>
        <w:pStyle w:val="SingleTxtG"/>
        <w:rPr>
          <w:lang w:val="es-ES_tradnl"/>
        </w:rPr>
      </w:pPr>
      <w:r w:rsidRPr="00CF2B75">
        <w:rPr>
          <w:iCs/>
          <w:lang w:val="es-ES_tradnl"/>
        </w:rPr>
        <w:t>37.</w:t>
      </w:r>
      <w:r w:rsidRPr="00CF2B75">
        <w:rPr>
          <w:iCs/>
          <w:lang w:val="es-ES_tradnl"/>
        </w:rPr>
        <w:tab/>
      </w:r>
      <w:r w:rsidRPr="00CF2B75">
        <w:rPr>
          <w:b/>
          <w:iCs/>
          <w:lang w:val="es-ES_tradnl"/>
        </w:rPr>
        <w:t>Poder legislativo</w:t>
      </w:r>
      <w:r w:rsidRPr="00CF2B75">
        <w:rPr>
          <w:iCs/>
          <w:lang w:val="es-ES_tradnl"/>
        </w:rPr>
        <w:t>.</w:t>
      </w:r>
      <w:r w:rsidRPr="00CF2B75">
        <w:rPr>
          <w:lang w:val="es-ES_tradnl"/>
        </w:rPr>
        <w:t xml:space="preserve"> Ejerce el poder legislativo el </w:t>
      </w:r>
      <w:r w:rsidRPr="00CF2B75">
        <w:rPr>
          <w:i/>
          <w:lang w:val="es-ES_tradnl"/>
        </w:rPr>
        <w:t>Oliy Ma</w:t>
      </w:r>
      <w:r w:rsidR="00526AED">
        <w:rPr>
          <w:i/>
          <w:lang w:val="es-ES_tradnl"/>
        </w:rPr>
        <w:t>j</w:t>
      </w:r>
      <w:r w:rsidRPr="00CF2B75">
        <w:rPr>
          <w:i/>
          <w:lang w:val="es-ES_tradnl"/>
        </w:rPr>
        <w:t xml:space="preserve">lis </w:t>
      </w:r>
      <w:r w:rsidRPr="00CF2B75">
        <w:rPr>
          <w:lang w:val="es-ES_tradnl"/>
        </w:rPr>
        <w:t>(Parlamento), máximo órgano representativo del Estado.</w:t>
      </w:r>
      <w:r>
        <w:rPr>
          <w:lang w:val="es-ES_tradnl"/>
        </w:rPr>
        <w:t xml:space="preserve"> </w:t>
      </w:r>
      <w:r w:rsidRPr="00CF2B75">
        <w:rPr>
          <w:lang w:val="es-ES_tradnl"/>
        </w:rPr>
        <w:t>Después de la celebración del refer</w:t>
      </w:r>
      <w:r>
        <w:rPr>
          <w:lang w:val="es-ES_tradnl"/>
        </w:rPr>
        <w:t xml:space="preserve">endo nacional el 27 de enero de </w:t>
      </w:r>
      <w:r w:rsidRPr="00CF2B75">
        <w:rPr>
          <w:lang w:val="es-ES_tradnl"/>
        </w:rPr>
        <w:t xml:space="preserve">2005 se formó un Parlamento bicameral, integrado por la cámara alta (Senado) y la Cámara Baja (Cámara Legislativa) del </w:t>
      </w:r>
      <w:r w:rsidRPr="00CF2B75">
        <w:rPr>
          <w:i/>
          <w:lang w:val="es-ES_tradnl"/>
        </w:rPr>
        <w:t>Oliy Ma</w:t>
      </w:r>
      <w:r w:rsidR="00526AED">
        <w:rPr>
          <w:i/>
          <w:lang w:val="es-ES_tradnl"/>
        </w:rPr>
        <w:t>j</w:t>
      </w:r>
      <w:r w:rsidRPr="00CF2B75">
        <w:rPr>
          <w:i/>
          <w:lang w:val="es-ES_tradnl"/>
        </w:rPr>
        <w:t>lis</w:t>
      </w:r>
      <w:r w:rsidRPr="00CF2B75">
        <w:rPr>
          <w:lang w:val="es-ES_tradnl"/>
        </w:rPr>
        <w:t>.</w:t>
      </w:r>
      <w:r>
        <w:rPr>
          <w:lang w:val="es-ES_tradnl"/>
        </w:rPr>
        <w:t xml:space="preserve"> </w:t>
      </w:r>
      <w:r w:rsidRPr="00CF2B75">
        <w:rPr>
          <w:lang w:val="es-ES_tradnl"/>
        </w:rPr>
        <w:t>La creación de este Parlamento fortaleció considerablemente la estabilidad del Estado.</w:t>
      </w:r>
      <w:r>
        <w:rPr>
          <w:lang w:val="es-ES_tradnl"/>
        </w:rPr>
        <w:t xml:space="preserve"> </w:t>
      </w:r>
      <w:r w:rsidRPr="00CF2B75">
        <w:rPr>
          <w:lang w:val="es-ES_tradnl"/>
        </w:rPr>
        <w:t>En primer lugar, aumentaron las competencias constitucionales del Parlamento y se está perfeccionando de forma notable el mecanismo de equilibrio y contrapeso entre los poderes legislativo, ejecutivo y judicial.</w:t>
      </w:r>
      <w:r>
        <w:rPr>
          <w:lang w:val="es-ES_tradnl"/>
        </w:rPr>
        <w:t xml:space="preserve"> </w:t>
      </w:r>
      <w:r w:rsidRPr="00CF2B75">
        <w:rPr>
          <w:lang w:val="es-ES_tradnl"/>
        </w:rPr>
        <w:t>En segundo lugar, ha aumentado la representación democrática de las regiones.</w:t>
      </w:r>
      <w:r>
        <w:rPr>
          <w:lang w:val="es-ES_tradnl"/>
        </w:rPr>
        <w:t xml:space="preserve"> </w:t>
      </w:r>
      <w:r w:rsidRPr="00CF2B75">
        <w:rPr>
          <w:lang w:val="es-ES_tradnl"/>
        </w:rPr>
        <w:t>En tercer lugar, ha mejorado notablemente la calidad del proceso legislativo.</w:t>
      </w:r>
      <w:r>
        <w:rPr>
          <w:lang w:val="es-ES_tradnl"/>
        </w:rPr>
        <w:t xml:space="preserve"> </w:t>
      </w:r>
      <w:r w:rsidRPr="00CF2B75">
        <w:rPr>
          <w:lang w:val="es-ES_tradnl"/>
        </w:rPr>
        <w:t>En cuarto lugar, se ha logrado la transición a un Parlamento profesional.</w:t>
      </w:r>
    </w:p>
    <w:p w:rsidR="00E97F07" w:rsidRPr="00CF2B75" w:rsidRDefault="00E97F07" w:rsidP="00E97F07">
      <w:pPr>
        <w:pStyle w:val="SingleTxtG"/>
        <w:rPr>
          <w:lang w:val="es-ES_tradnl"/>
        </w:rPr>
      </w:pPr>
      <w:r w:rsidRPr="00CF2B75">
        <w:rPr>
          <w:lang w:val="es-ES_tradnl"/>
        </w:rPr>
        <w:t>38.</w:t>
      </w:r>
      <w:r w:rsidRPr="00CF2B75">
        <w:rPr>
          <w:lang w:val="es-ES_tradnl"/>
        </w:rPr>
        <w:tab/>
        <w:t>La composición y la condición jurídica del Parlamento se definen en la Constitución de la</w:t>
      </w:r>
      <w:r>
        <w:rPr>
          <w:lang w:val="es-ES_tradnl"/>
        </w:rPr>
        <w:t xml:space="preserve"> República de Uzbekistán (arts.</w:t>
      </w:r>
      <w:r w:rsidR="00A0297C">
        <w:rPr>
          <w:lang w:val="es-ES_tradnl"/>
        </w:rPr>
        <w:t xml:space="preserve"> </w:t>
      </w:r>
      <w:r>
        <w:rPr>
          <w:lang w:val="es-ES_tradnl"/>
        </w:rPr>
        <w:t>7</w:t>
      </w:r>
      <w:r w:rsidRPr="00CF2B75">
        <w:rPr>
          <w:lang w:val="es-ES_tradnl"/>
        </w:rPr>
        <w:t xml:space="preserve">6 a 88), la Ley constitucional del Senado del </w:t>
      </w:r>
      <w:r>
        <w:rPr>
          <w:i/>
          <w:lang w:val="es-ES_tradnl"/>
        </w:rPr>
        <w:t>Oliy </w:t>
      </w:r>
      <w:r w:rsidRPr="00CF2B75">
        <w:rPr>
          <w:i/>
          <w:lang w:val="es-ES_tradnl"/>
        </w:rPr>
        <w:t>Ma</w:t>
      </w:r>
      <w:r w:rsidR="00526AED">
        <w:rPr>
          <w:i/>
          <w:lang w:val="es-ES_tradnl"/>
        </w:rPr>
        <w:t>j</w:t>
      </w:r>
      <w:r w:rsidRPr="00CF2B75">
        <w:rPr>
          <w:i/>
          <w:lang w:val="es-ES_tradnl"/>
        </w:rPr>
        <w:t>lis</w:t>
      </w:r>
      <w:r w:rsidRPr="00CF2B75">
        <w:rPr>
          <w:lang w:val="es-ES_tradnl"/>
        </w:rPr>
        <w:t xml:space="preserve"> y la Ley de la Cámara Legislativa del </w:t>
      </w:r>
      <w:r w:rsidRPr="00CF2B75">
        <w:rPr>
          <w:i/>
          <w:lang w:val="es-ES_tradnl"/>
        </w:rPr>
        <w:t>Oliy Ma</w:t>
      </w:r>
      <w:r w:rsidR="00526AED">
        <w:rPr>
          <w:i/>
          <w:lang w:val="es-ES_tradnl"/>
        </w:rPr>
        <w:t>j</w:t>
      </w:r>
      <w:r w:rsidRPr="00CF2B75">
        <w:rPr>
          <w:i/>
          <w:lang w:val="es-ES_tradnl"/>
        </w:rPr>
        <w:t>lis</w:t>
      </w:r>
      <w:r w:rsidRPr="00CF2B75">
        <w:rPr>
          <w:lang w:val="es-ES_tradnl"/>
        </w:rPr>
        <w:t xml:space="preserve">, así como la Ley de elecciones al </w:t>
      </w:r>
      <w:r w:rsidRPr="00CF2B75">
        <w:rPr>
          <w:i/>
          <w:lang w:val="es-ES_tradnl"/>
        </w:rPr>
        <w:t>Oliy Ma</w:t>
      </w:r>
      <w:r w:rsidR="00526AED">
        <w:rPr>
          <w:i/>
          <w:lang w:val="es-ES_tradnl"/>
        </w:rPr>
        <w:t>j</w:t>
      </w:r>
      <w:r w:rsidRPr="00CF2B75">
        <w:rPr>
          <w:i/>
          <w:lang w:val="es-ES_tradnl"/>
        </w:rPr>
        <w:t xml:space="preserve">lis </w:t>
      </w:r>
      <w:r w:rsidRPr="00CF2B75">
        <w:rPr>
          <w:lang w:val="es-ES_tradnl"/>
        </w:rPr>
        <w:t xml:space="preserve">y la Ley de la condición jurídica de los diputados de la Cámara Legislativa y de los miembros del Senado del </w:t>
      </w:r>
      <w:r w:rsidRPr="00CF2B75">
        <w:rPr>
          <w:i/>
          <w:lang w:val="es-ES_tradnl"/>
        </w:rPr>
        <w:t>Oliy Ma</w:t>
      </w:r>
      <w:r w:rsidR="00526AED">
        <w:rPr>
          <w:i/>
          <w:lang w:val="es-ES_tradnl"/>
        </w:rPr>
        <w:t>j</w:t>
      </w:r>
      <w:r w:rsidRPr="00CF2B75">
        <w:rPr>
          <w:i/>
          <w:lang w:val="es-ES_tradnl"/>
        </w:rPr>
        <w:t>lis</w:t>
      </w:r>
      <w:r w:rsidRPr="00CF2B75">
        <w:rPr>
          <w:lang w:val="es-ES_tradnl"/>
        </w:rPr>
        <w:t xml:space="preserve"> de la República del Uzbeki</w:t>
      </w:r>
      <w:r w:rsidR="004C1BC5">
        <w:rPr>
          <w:lang w:val="es-ES_tradnl"/>
        </w:rPr>
        <w:t>stán.</w:t>
      </w:r>
    </w:p>
    <w:p w:rsidR="00E97F07" w:rsidRPr="00CF2B75" w:rsidRDefault="00E97F07" w:rsidP="00E97F07">
      <w:pPr>
        <w:pStyle w:val="SingleTxtG"/>
        <w:rPr>
          <w:lang w:val="es-ES_tradnl"/>
        </w:rPr>
      </w:pPr>
      <w:r w:rsidRPr="00CF2B75">
        <w:rPr>
          <w:lang w:val="es-ES_tradnl"/>
        </w:rPr>
        <w:t>39.</w:t>
      </w:r>
      <w:r w:rsidRPr="00CF2B75">
        <w:rPr>
          <w:lang w:val="es-ES_tradnl"/>
        </w:rPr>
        <w:tab/>
        <w:t>El mandato de los miembros de la Cámara Legislativa y del Senado tiene una duración de cinco años.</w:t>
      </w:r>
      <w:r>
        <w:rPr>
          <w:lang w:val="es-ES_tradnl"/>
        </w:rPr>
        <w:t xml:space="preserve"> </w:t>
      </w:r>
      <w:r w:rsidRPr="00CF2B75">
        <w:rPr>
          <w:lang w:val="es-ES_tradnl"/>
        </w:rPr>
        <w:t>La</w:t>
      </w:r>
      <w:r>
        <w:rPr>
          <w:lang w:val="es-ES_tradnl"/>
        </w:rPr>
        <w:t xml:space="preserve"> </w:t>
      </w:r>
      <w:r w:rsidRPr="00CF2B75">
        <w:rPr>
          <w:lang w:val="es-ES_tradnl"/>
        </w:rPr>
        <w:t>Cámara Legislativa está integrada por 120 diputados de distintos partidos elegidos por las circunscripciones electorales territoriales.</w:t>
      </w:r>
      <w:r>
        <w:rPr>
          <w:lang w:val="es-ES_tradnl"/>
        </w:rPr>
        <w:t xml:space="preserve"> </w:t>
      </w:r>
      <w:r w:rsidRPr="00CF2B75">
        <w:rPr>
          <w:lang w:val="es-ES_tradnl"/>
        </w:rPr>
        <w:t>Su labor se basa en las actividades regionales y permanentes de todos sus diputados.</w:t>
      </w:r>
    </w:p>
    <w:p w:rsidR="00E97F07" w:rsidRPr="00CF2B75" w:rsidRDefault="00E97F07" w:rsidP="00E97F07">
      <w:pPr>
        <w:pStyle w:val="SingleTxtG"/>
        <w:rPr>
          <w:lang w:val="es-ES_tradnl"/>
        </w:rPr>
      </w:pPr>
      <w:r w:rsidRPr="00CF2B75">
        <w:rPr>
          <w:lang w:val="es-ES_tradnl"/>
        </w:rPr>
        <w:t>40.</w:t>
      </w:r>
      <w:r w:rsidRPr="00CF2B75">
        <w:rPr>
          <w:lang w:val="es-ES_tradnl"/>
        </w:rPr>
        <w:tab/>
        <w:t>La Cámara Legislativa está integrada por comités y comisiones.</w:t>
      </w:r>
      <w:r>
        <w:rPr>
          <w:lang w:val="es-ES_tradnl"/>
        </w:rPr>
        <w:t xml:space="preserve"> </w:t>
      </w:r>
      <w:r w:rsidRPr="00CF2B75">
        <w:rPr>
          <w:lang w:val="es-ES_tradnl"/>
        </w:rPr>
        <w:t>De acuerdo con el reglamento de dicha Cámara se han creado los siguientes diez comités:</w:t>
      </w:r>
      <w:r>
        <w:rPr>
          <w:lang w:val="es-ES_tradnl"/>
        </w:rPr>
        <w:t xml:space="preserve"> </w:t>
      </w:r>
      <w:r w:rsidRPr="00CF2B75">
        <w:rPr>
          <w:lang w:val="es-ES_tradnl"/>
        </w:rPr>
        <w:t>el Comité de Presupuesto y Reformas Económicas, el Comité de Legislación y Cuestiones Judiciales y Jurídicas, el Comité del Trabajo y las Cuestiones Sociales, el Comité de Defensa y Seguridad, el Comité de Relaciones Exteriores y Relaciones Interparlamentarias, el Comité de Cuestiones Agrarias, Económicas y Ecología, el Comité de Industria, Construcción y Comercio, el Comité de Ciencia, Educación, Cultura y Deportes, el Comité de Instituciones Democráticas, ONG y Órgano de Gobierno Autónomo y el Comité de Tecnologías de Información y las Comunicaciones.</w:t>
      </w:r>
    </w:p>
    <w:p w:rsidR="00E97F07" w:rsidRPr="00CF2B75" w:rsidRDefault="00E97F07" w:rsidP="00E97F07">
      <w:pPr>
        <w:pStyle w:val="SingleTxtG"/>
        <w:rPr>
          <w:lang w:val="es-ES_tradnl"/>
        </w:rPr>
      </w:pPr>
      <w:r w:rsidRPr="00CF2B75">
        <w:rPr>
          <w:lang w:val="es-ES_tradnl"/>
        </w:rPr>
        <w:t>41.</w:t>
      </w:r>
      <w:r w:rsidRPr="00CF2B75">
        <w:rPr>
          <w:lang w:val="es-ES_tradnl"/>
        </w:rPr>
        <w:tab/>
        <w:t>Las comisiones de la Cámara Legislativa se crean para realizar tareas concretas y están integradas por diputados de la Cámara.</w:t>
      </w:r>
    </w:p>
    <w:p w:rsidR="00E97F07" w:rsidRPr="00CF2B75" w:rsidRDefault="00E97F07" w:rsidP="00E97F07">
      <w:pPr>
        <w:pStyle w:val="Heading1"/>
        <w:rPr>
          <w:b/>
          <w:bCs w:val="0"/>
          <w:lang w:val="es-ES_tradnl"/>
        </w:rPr>
      </w:pPr>
      <w:bookmarkStart w:id="66" w:name="_Toc253469534"/>
      <w:r w:rsidRPr="00397E5A">
        <w:rPr>
          <w:lang w:val="es-ES_tradnl"/>
        </w:rPr>
        <w:t>Cuadro 17</w:t>
      </w:r>
      <w:bookmarkEnd w:id="66"/>
      <w:r w:rsidRPr="00CF2B75">
        <w:rPr>
          <w:b/>
          <w:bCs w:val="0"/>
          <w:lang w:val="es-ES_tradnl"/>
        </w:rPr>
        <w:t xml:space="preserve"> </w:t>
      </w:r>
    </w:p>
    <w:p w:rsidR="00E97F07" w:rsidRPr="00CF2B75" w:rsidRDefault="00E97F07" w:rsidP="00E97F07">
      <w:pPr>
        <w:pStyle w:val="SingleTxtG"/>
        <w:rPr>
          <w:lang w:val="es-ES_tradnl"/>
        </w:rPr>
      </w:pPr>
      <w:r w:rsidRPr="00F66FB0">
        <w:rPr>
          <w:b/>
          <w:lang w:val="es-ES_tradnl"/>
        </w:rPr>
        <w:t xml:space="preserve">Composición de la Cámara Legislativa del </w:t>
      </w:r>
      <w:r w:rsidRPr="00F66FB0">
        <w:rPr>
          <w:b/>
          <w:i/>
          <w:lang w:val="es-ES_tradnl"/>
        </w:rPr>
        <w:t>Oliy Majlis</w:t>
      </w:r>
      <w:r w:rsidRPr="00F66FB0">
        <w:rPr>
          <w:sz w:val="18"/>
          <w:szCs w:val="18"/>
          <w:vertAlign w:val="superscript"/>
          <w:lang w:val="es-ES_tradnl"/>
        </w:rPr>
        <w:footnoteReference w:id="23"/>
      </w:r>
      <w:r w:rsidRPr="00CF2B75">
        <w:rPr>
          <w:lang w:val="es-ES_tradnl"/>
        </w:rPr>
        <w:t xml:space="preserve"> </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266"/>
        <w:gridCol w:w="1701"/>
        <w:gridCol w:w="1701"/>
        <w:gridCol w:w="1702"/>
      </w:tblGrid>
      <w:tr w:rsidR="00E97F07" w:rsidRPr="00F66FB0" w:rsidTr="007723A7">
        <w:trPr>
          <w:trHeight w:val="240"/>
          <w:tblHeader/>
        </w:trPr>
        <w:tc>
          <w:tcPr>
            <w:tcW w:w="2266" w:type="dxa"/>
            <w:tcBorders>
              <w:top w:val="single" w:sz="4" w:space="0" w:color="auto"/>
              <w:bottom w:val="single" w:sz="12" w:space="0" w:color="auto"/>
            </w:tcBorders>
            <w:shd w:val="clear" w:color="auto" w:fill="auto"/>
            <w:vAlign w:val="bottom"/>
          </w:tcPr>
          <w:p w:rsidR="00E97F07" w:rsidRPr="00F66FB0" w:rsidRDefault="00E97F07" w:rsidP="00E97F07">
            <w:pPr>
              <w:spacing w:before="80" w:after="80" w:line="200" w:lineRule="exact"/>
              <w:ind w:right="57"/>
              <w:rPr>
                <w:bCs/>
                <w:i/>
                <w:sz w:val="16"/>
                <w:lang w:val="es-ES_tradnl"/>
              </w:rPr>
            </w:pPr>
            <w:r w:rsidRPr="00F66FB0">
              <w:rPr>
                <w:bCs/>
                <w:i/>
                <w:sz w:val="16"/>
                <w:lang w:val="es-ES_tradnl"/>
              </w:rPr>
              <w:t>Provincia</w:t>
            </w:r>
          </w:p>
        </w:tc>
        <w:tc>
          <w:tcPr>
            <w:tcW w:w="1701" w:type="dxa"/>
            <w:tcBorders>
              <w:top w:val="single" w:sz="4" w:space="0" w:color="auto"/>
              <w:bottom w:val="single" w:sz="12" w:space="0" w:color="auto"/>
            </w:tcBorders>
            <w:shd w:val="clear" w:color="auto" w:fill="auto"/>
            <w:vAlign w:val="bottom"/>
          </w:tcPr>
          <w:p w:rsidR="00E97F07" w:rsidRPr="00F66FB0" w:rsidRDefault="00E97F07" w:rsidP="00E97F07">
            <w:pPr>
              <w:spacing w:before="80" w:after="80" w:line="200" w:lineRule="exact"/>
              <w:ind w:left="113" w:right="57"/>
              <w:jc w:val="right"/>
              <w:rPr>
                <w:bCs/>
                <w:i/>
                <w:sz w:val="16"/>
                <w:lang w:val="es-ES_tradnl"/>
              </w:rPr>
            </w:pPr>
            <w:r w:rsidRPr="00F66FB0">
              <w:rPr>
                <w:bCs/>
                <w:i/>
                <w:sz w:val="16"/>
                <w:lang w:val="es-ES_tradnl"/>
              </w:rPr>
              <w:t>Hombres</w:t>
            </w:r>
          </w:p>
        </w:tc>
        <w:tc>
          <w:tcPr>
            <w:tcW w:w="1701" w:type="dxa"/>
            <w:tcBorders>
              <w:top w:val="single" w:sz="4" w:space="0" w:color="auto"/>
              <w:bottom w:val="single" w:sz="12" w:space="0" w:color="auto"/>
            </w:tcBorders>
            <w:shd w:val="clear" w:color="auto" w:fill="auto"/>
            <w:vAlign w:val="bottom"/>
          </w:tcPr>
          <w:p w:rsidR="00E97F07" w:rsidRPr="00F66FB0" w:rsidRDefault="00E97F07" w:rsidP="00E97F07">
            <w:pPr>
              <w:spacing w:before="80" w:after="80" w:line="200" w:lineRule="exact"/>
              <w:ind w:left="113" w:right="57"/>
              <w:jc w:val="right"/>
              <w:rPr>
                <w:bCs/>
                <w:i/>
                <w:sz w:val="16"/>
                <w:lang w:val="es-ES_tradnl"/>
              </w:rPr>
            </w:pPr>
            <w:r w:rsidRPr="00F66FB0">
              <w:rPr>
                <w:bCs/>
                <w:i/>
                <w:sz w:val="16"/>
                <w:lang w:val="es-ES_tradnl"/>
              </w:rPr>
              <w:t>Mujeres</w:t>
            </w:r>
          </w:p>
        </w:tc>
        <w:tc>
          <w:tcPr>
            <w:tcW w:w="1702" w:type="dxa"/>
            <w:tcBorders>
              <w:top w:val="single" w:sz="4" w:space="0" w:color="auto"/>
              <w:bottom w:val="single" w:sz="12" w:space="0" w:color="auto"/>
            </w:tcBorders>
            <w:shd w:val="clear" w:color="auto" w:fill="auto"/>
            <w:vAlign w:val="bottom"/>
          </w:tcPr>
          <w:p w:rsidR="00E97F07" w:rsidRPr="00F66FB0" w:rsidRDefault="00E97F07" w:rsidP="00E97F07">
            <w:pPr>
              <w:spacing w:before="80" w:after="80" w:line="200" w:lineRule="exact"/>
              <w:ind w:left="113" w:right="57"/>
              <w:jc w:val="right"/>
              <w:rPr>
                <w:b/>
                <w:bCs/>
                <w:i/>
                <w:sz w:val="16"/>
                <w:lang w:val="es-ES_tradnl"/>
              </w:rPr>
            </w:pPr>
            <w:r w:rsidRPr="00F66FB0">
              <w:rPr>
                <w:b/>
                <w:bCs/>
                <w:i/>
                <w:sz w:val="16"/>
                <w:lang w:val="es-ES_tradnl"/>
              </w:rPr>
              <w:t>Total</w:t>
            </w:r>
          </w:p>
        </w:tc>
      </w:tr>
      <w:tr w:rsidR="00E97F07" w:rsidRPr="00F66FB0" w:rsidTr="007723A7">
        <w:trPr>
          <w:trHeight w:val="240"/>
        </w:trPr>
        <w:tc>
          <w:tcPr>
            <w:tcW w:w="2266" w:type="dxa"/>
            <w:tcBorders>
              <w:top w:val="single" w:sz="12" w:space="0" w:color="auto"/>
            </w:tcBorders>
            <w:shd w:val="clear" w:color="auto" w:fill="auto"/>
          </w:tcPr>
          <w:p w:rsidR="00E97F07" w:rsidRPr="00F66FB0" w:rsidRDefault="00E97F07" w:rsidP="00E97F07">
            <w:pPr>
              <w:spacing w:before="40" w:after="40" w:line="220" w:lineRule="exact"/>
              <w:ind w:right="57"/>
              <w:rPr>
                <w:bCs/>
                <w:sz w:val="18"/>
                <w:lang w:val="es-ES_tradnl"/>
              </w:rPr>
            </w:pPr>
            <w:r w:rsidRPr="00F66FB0">
              <w:rPr>
                <w:bCs/>
                <w:sz w:val="18"/>
                <w:lang w:val="es-ES_tradnl"/>
              </w:rPr>
              <w:t>Ciudad de Tashkent</w:t>
            </w:r>
          </w:p>
        </w:tc>
        <w:tc>
          <w:tcPr>
            <w:tcW w:w="1701" w:type="dxa"/>
            <w:tcBorders>
              <w:top w:val="single" w:sz="12" w:space="0" w:color="auto"/>
            </w:tcBorders>
            <w:shd w:val="clear" w:color="auto" w:fill="auto"/>
            <w:vAlign w:val="bottom"/>
          </w:tcPr>
          <w:p w:rsidR="00E97F07" w:rsidRPr="00F66FB0" w:rsidRDefault="00E97F07" w:rsidP="00E97F07">
            <w:pPr>
              <w:spacing w:before="40" w:after="40" w:line="220" w:lineRule="exact"/>
              <w:ind w:left="113" w:right="57"/>
              <w:jc w:val="right"/>
              <w:rPr>
                <w:bCs/>
                <w:sz w:val="18"/>
                <w:lang w:val="es-ES_tradnl"/>
              </w:rPr>
            </w:pPr>
            <w:r w:rsidRPr="00F66FB0">
              <w:rPr>
                <w:bCs/>
                <w:sz w:val="18"/>
                <w:lang w:val="es-ES_tradnl"/>
              </w:rPr>
              <w:t>10</w:t>
            </w:r>
          </w:p>
        </w:tc>
        <w:tc>
          <w:tcPr>
            <w:tcW w:w="1701" w:type="dxa"/>
            <w:tcBorders>
              <w:top w:val="single" w:sz="12" w:space="0" w:color="auto"/>
            </w:tcBorders>
            <w:shd w:val="clear" w:color="auto" w:fill="auto"/>
            <w:vAlign w:val="bottom"/>
          </w:tcPr>
          <w:p w:rsidR="00E97F07" w:rsidRPr="00F66FB0" w:rsidRDefault="00E97F07" w:rsidP="00E97F07">
            <w:pPr>
              <w:spacing w:before="40" w:after="40" w:line="220" w:lineRule="exact"/>
              <w:ind w:left="113" w:right="57"/>
              <w:jc w:val="right"/>
              <w:rPr>
                <w:bCs/>
                <w:sz w:val="18"/>
                <w:lang w:val="es-ES_tradnl"/>
              </w:rPr>
            </w:pPr>
            <w:r w:rsidRPr="00F66FB0">
              <w:rPr>
                <w:bCs/>
                <w:sz w:val="18"/>
                <w:lang w:val="es-ES_tradnl"/>
              </w:rPr>
              <w:t>1</w:t>
            </w:r>
          </w:p>
        </w:tc>
        <w:tc>
          <w:tcPr>
            <w:tcW w:w="1702" w:type="dxa"/>
            <w:tcBorders>
              <w:top w:val="single" w:sz="12" w:space="0" w:color="auto"/>
            </w:tcBorders>
            <w:shd w:val="clear" w:color="auto" w:fill="auto"/>
            <w:vAlign w:val="bottom"/>
          </w:tcPr>
          <w:p w:rsidR="00E97F07" w:rsidRPr="00F66FB0" w:rsidRDefault="00E97F07" w:rsidP="00E97F07">
            <w:pPr>
              <w:spacing w:before="40" w:after="40" w:line="220" w:lineRule="exact"/>
              <w:ind w:left="113" w:right="57"/>
              <w:jc w:val="right"/>
              <w:rPr>
                <w:b/>
                <w:bCs/>
                <w:sz w:val="18"/>
                <w:lang w:val="es-ES_tradnl"/>
              </w:rPr>
            </w:pPr>
            <w:r w:rsidRPr="00F66FB0">
              <w:rPr>
                <w:b/>
                <w:bCs/>
                <w:sz w:val="18"/>
                <w:lang w:val="es-ES_tradnl"/>
              </w:rPr>
              <w:t>11</w:t>
            </w:r>
          </w:p>
        </w:tc>
      </w:tr>
      <w:tr w:rsidR="00E97F07" w:rsidRPr="00F66FB0" w:rsidTr="007723A7">
        <w:trPr>
          <w:trHeight w:val="240"/>
        </w:trPr>
        <w:tc>
          <w:tcPr>
            <w:tcW w:w="2266" w:type="dxa"/>
            <w:shd w:val="clear" w:color="auto" w:fill="auto"/>
          </w:tcPr>
          <w:p w:rsidR="00E97F07" w:rsidRPr="00F66FB0" w:rsidRDefault="00E97F07" w:rsidP="00E97F07">
            <w:pPr>
              <w:spacing w:before="40" w:after="40" w:line="220" w:lineRule="exact"/>
              <w:ind w:right="57"/>
              <w:rPr>
                <w:bCs/>
                <w:sz w:val="18"/>
                <w:lang w:val="es-ES_tradnl"/>
              </w:rPr>
            </w:pPr>
            <w:r w:rsidRPr="00F66FB0">
              <w:rPr>
                <w:bCs/>
                <w:sz w:val="18"/>
                <w:lang w:val="es-ES_tradnl"/>
              </w:rPr>
              <w:t>Andiján</w:t>
            </w:r>
          </w:p>
        </w:tc>
        <w:tc>
          <w:tcPr>
            <w:tcW w:w="1701" w:type="dxa"/>
            <w:shd w:val="clear" w:color="auto" w:fill="auto"/>
            <w:vAlign w:val="bottom"/>
          </w:tcPr>
          <w:p w:rsidR="00E97F07" w:rsidRPr="00F66FB0" w:rsidRDefault="00E97F07" w:rsidP="00E97F07">
            <w:pPr>
              <w:spacing w:before="40" w:after="40" w:line="220" w:lineRule="exact"/>
              <w:ind w:left="113" w:right="57"/>
              <w:jc w:val="right"/>
              <w:rPr>
                <w:bCs/>
                <w:sz w:val="18"/>
                <w:lang w:val="es-ES_tradnl"/>
              </w:rPr>
            </w:pPr>
            <w:r w:rsidRPr="00F66FB0">
              <w:rPr>
                <w:bCs/>
                <w:sz w:val="18"/>
                <w:lang w:val="es-ES_tradnl"/>
              </w:rPr>
              <w:t>11</w:t>
            </w:r>
          </w:p>
        </w:tc>
        <w:tc>
          <w:tcPr>
            <w:tcW w:w="1701" w:type="dxa"/>
            <w:shd w:val="clear" w:color="auto" w:fill="auto"/>
            <w:vAlign w:val="bottom"/>
          </w:tcPr>
          <w:p w:rsidR="00E97F07" w:rsidRPr="00F66FB0" w:rsidRDefault="00E97F07" w:rsidP="00E97F07">
            <w:pPr>
              <w:spacing w:before="40" w:after="40" w:line="220" w:lineRule="exact"/>
              <w:ind w:left="113" w:right="57"/>
              <w:jc w:val="right"/>
              <w:rPr>
                <w:bCs/>
                <w:sz w:val="18"/>
                <w:lang w:val="es-ES_tradnl"/>
              </w:rPr>
            </w:pPr>
            <w:r w:rsidRPr="00F66FB0">
              <w:rPr>
                <w:bCs/>
                <w:sz w:val="18"/>
                <w:lang w:val="es-ES_tradnl"/>
              </w:rPr>
              <w:t>-</w:t>
            </w:r>
          </w:p>
        </w:tc>
        <w:tc>
          <w:tcPr>
            <w:tcW w:w="1702" w:type="dxa"/>
            <w:shd w:val="clear" w:color="auto" w:fill="auto"/>
            <w:vAlign w:val="bottom"/>
          </w:tcPr>
          <w:p w:rsidR="00E97F07" w:rsidRPr="00F66FB0" w:rsidRDefault="00E97F07" w:rsidP="00E97F07">
            <w:pPr>
              <w:spacing w:before="40" w:after="40" w:line="220" w:lineRule="exact"/>
              <w:ind w:left="113" w:right="57"/>
              <w:jc w:val="right"/>
              <w:rPr>
                <w:b/>
                <w:bCs/>
                <w:sz w:val="18"/>
                <w:lang w:val="es-ES_tradnl"/>
              </w:rPr>
            </w:pPr>
            <w:r w:rsidRPr="00F66FB0">
              <w:rPr>
                <w:b/>
                <w:bCs/>
                <w:sz w:val="18"/>
                <w:lang w:val="es-ES_tradnl"/>
              </w:rPr>
              <w:t>11</w:t>
            </w:r>
          </w:p>
        </w:tc>
      </w:tr>
      <w:tr w:rsidR="00E97F07" w:rsidRPr="00F66FB0" w:rsidTr="007723A7">
        <w:trPr>
          <w:trHeight w:val="240"/>
        </w:trPr>
        <w:tc>
          <w:tcPr>
            <w:tcW w:w="2266" w:type="dxa"/>
            <w:shd w:val="clear" w:color="auto" w:fill="auto"/>
          </w:tcPr>
          <w:p w:rsidR="00E97F07" w:rsidRPr="00F66FB0" w:rsidRDefault="00E97F07" w:rsidP="00E97F07">
            <w:pPr>
              <w:spacing w:before="40" w:after="40" w:line="220" w:lineRule="exact"/>
              <w:ind w:right="57"/>
              <w:rPr>
                <w:bCs/>
                <w:sz w:val="18"/>
                <w:lang w:val="es-ES_tradnl"/>
              </w:rPr>
            </w:pPr>
            <w:r w:rsidRPr="00F66FB0">
              <w:rPr>
                <w:bCs/>
                <w:sz w:val="18"/>
                <w:lang w:val="es-ES_tradnl"/>
              </w:rPr>
              <w:t>Bujara</w:t>
            </w:r>
          </w:p>
        </w:tc>
        <w:tc>
          <w:tcPr>
            <w:tcW w:w="1701" w:type="dxa"/>
            <w:shd w:val="clear" w:color="auto" w:fill="auto"/>
            <w:vAlign w:val="bottom"/>
          </w:tcPr>
          <w:p w:rsidR="00E97F07" w:rsidRPr="00F66FB0" w:rsidRDefault="00E97F07" w:rsidP="00E97F07">
            <w:pPr>
              <w:spacing w:before="40" w:after="40" w:line="220" w:lineRule="exact"/>
              <w:ind w:left="113" w:right="57"/>
              <w:jc w:val="right"/>
              <w:rPr>
                <w:bCs/>
                <w:sz w:val="18"/>
                <w:lang w:val="es-ES_tradnl"/>
              </w:rPr>
            </w:pPr>
            <w:r w:rsidRPr="00F66FB0">
              <w:rPr>
                <w:bCs/>
                <w:sz w:val="18"/>
                <w:lang w:val="es-ES_tradnl"/>
              </w:rPr>
              <w:t>5</w:t>
            </w:r>
          </w:p>
        </w:tc>
        <w:tc>
          <w:tcPr>
            <w:tcW w:w="1701" w:type="dxa"/>
            <w:shd w:val="clear" w:color="auto" w:fill="auto"/>
            <w:vAlign w:val="bottom"/>
          </w:tcPr>
          <w:p w:rsidR="00E97F07" w:rsidRPr="00F66FB0" w:rsidRDefault="00E97F07" w:rsidP="00E97F07">
            <w:pPr>
              <w:spacing w:before="40" w:after="40" w:line="220" w:lineRule="exact"/>
              <w:ind w:left="113" w:right="57"/>
              <w:jc w:val="right"/>
              <w:rPr>
                <w:bCs/>
                <w:sz w:val="18"/>
                <w:lang w:val="es-ES_tradnl"/>
              </w:rPr>
            </w:pPr>
            <w:r w:rsidRPr="00F66FB0">
              <w:rPr>
                <w:bCs/>
                <w:sz w:val="18"/>
                <w:lang w:val="es-ES_tradnl"/>
              </w:rPr>
              <w:t>2</w:t>
            </w:r>
          </w:p>
        </w:tc>
        <w:tc>
          <w:tcPr>
            <w:tcW w:w="1702" w:type="dxa"/>
            <w:shd w:val="clear" w:color="auto" w:fill="auto"/>
            <w:vAlign w:val="bottom"/>
          </w:tcPr>
          <w:p w:rsidR="00E97F07" w:rsidRPr="00F66FB0" w:rsidRDefault="00E97F07" w:rsidP="00E97F07">
            <w:pPr>
              <w:spacing w:before="40" w:after="40" w:line="220" w:lineRule="exact"/>
              <w:ind w:left="113" w:right="57"/>
              <w:jc w:val="right"/>
              <w:rPr>
                <w:b/>
                <w:bCs/>
                <w:sz w:val="18"/>
                <w:lang w:val="es-ES_tradnl"/>
              </w:rPr>
            </w:pPr>
            <w:r w:rsidRPr="00F66FB0">
              <w:rPr>
                <w:b/>
                <w:bCs/>
                <w:sz w:val="18"/>
                <w:lang w:val="es-ES_tradnl"/>
              </w:rPr>
              <w:t>7</w:t>
            </w:r>
          </w:p>
        </w:tc>
      </w:tr>
      <w:tr w:rsidR="00E97F07" w:rsidRPr="00F66FB0" w:rsidTr="007723A7">
        <w:trPr>
          <w:trHeight w:val="240"/>
        </w:trPr>
        <w:tc>
          <w:tcPr>
            <w:tcW w:w="2266" w:type="dxa"/>
            <w:shd w:val="clear" w:color="auto" w:fill="auto"/>
          </w:tcPr>
          <w:p w:rsidR="00E97F07" w:rsidRPr="00F66FB0" w:rsidRDefault="00E97F07" w:rsidP="00E97F07">
            <w:pPr>
              <w:spacing w:before="40" w:after="40" w:line="220" w:lineRule="exact"/>
              <w:ind w:right="57"/>
              <w:rPr>
                <w:bCs/>
                <w:sz w:val="18"/>
                <w:lang w:val="es-ES_tradnl"/>
              </w:rPr>
            </w:pPr>
            <w:r w:rsidRPr="00F66FB0">
              <w:rPr>
                <w:bCs/>
                <w:sz w:val="18"/>
                <w:lang w:val="es-ES_tradnl"/>
              </w:rPr>
              <w:t>Djizak</w:t>
            </w:r>
          </w:p>
        </w:tc>
        <w:tc>
          <w:tcPr>
            <w:tcW w:w="1701" w:type="dxa"/>
            <w:shd w:val="clear" w:color="auto" w:fill="auto"/>
            <w:vAlign w:val="bottom"/>
          </w:tcPr>
          <w:p w:rsidR="00E97F07" w:rsidRPr="00F66FB0" w:rsidRDefault="00E97F07" w:rsidP="00E97F07">
            <w:pPr>
              <w:spacing w:before="40" w:after="40" w:line="220" w:lineRule="exact"/>
              <w:ind w:left="113" w:right="57"/>
              <w:jc w:val="right"/>
              <w:rPr>
                <w:bCs/>
                <w:sz w:val="18"/>
                <w:lang w:val="es-ES_tradnl"/>
              </w:rPr>
            </w:pPr>
            <w:r w:rsidRPr="00F66FB0">
              <w:rPr>
                <w:bCs/>
                <w:sz w:val="18"/>
                <w:lang w:val="es-ES_tradnl"/>
              </w:rPr>
              <w:t>3</w:t>
            </w:r>
          </w:p>
        </w:tc>
        <w:tc>
          <w:tcPr>
            <w:tcW w:w="1701" w:type="dxa"/>
            <w:shd w:val="clear" w:color="auto" w:fill="auto"/>
            <w:vAlign w:val="bottom"/>
          </w:tcPr>
          <w:p w:rsidR="00E97F07" w:rsidRPr="00F66FB0" w:rsidRDefault="00E97F07" w:rsidP="00E97F07">
            <w:pPr>
              <w:spacing w:before="40" w:after="40" w:line="220" w:lineRule="exact"/>
              <w:ind w:left="113" w:right="57"/>
              <w:jc w:val="right"/>
              <w:rPr>
                <w:bCs/>
                <w:sz w:val="18"/>
                <w:lang w:val="es-ES_tradnl"/>
              </w:rPr>
            </w:pPr>
            <w:r w:rsidRPr="00F66FB0">
              <w:rPr>
                <w:bCs/>
                <w:sz w:val="18"/>
                <w:lang w:val="es-ES_tradnl"/>
              </w:rPr>
              <w:t>1</w:t>
            </w:r>
          </w:p>
        </w:tc>
        <w:tc>
          <w:tcPr>
            <w:tcW w:w="1702" w:type="dxa"/>
            <w:shd w:val="clear" w:color="auto" w:fill="auto"/>
            <w:vAlign w:val="bottom"/>
          </w:tcPr>
          <w:p w:rsidR="00E97F07" w:rsidRPr="00F66FB0" w:rsidRDefault="00E97F07" w:rsidP="00E97F07">
            <w:pPr>
              <w:spacing w:before="40" w:after="40" w:line="220" w:lineRule="exact"/>
              <w:ind w:left="113" w:right="57"/>
              <w:jc w:val="right"/>
              <w:rPr>
                <w:b/>
                <w:bCs/>
                <w:sz w:val="18"/>
                <w:lang w:val="es-ES_tradnl"/>
              </w:rPr>
            </w:pPr>
            <w:r w:rsidRPr="00F66FB0">
              <w:rPr>
                <w:b/>
                <w:bCs/>
                <w:sz w:val="18"/>
                <w:lang w:val="es-ES_tradnl"/>
              </w:rPr>
              <w:t>4</w:t>
            </w:r>
          </w:p>
        </w:tc>
      </w:tr>
      <w:tr w:rsidR="00E97F07" w:rsidRPr="00F66FB0" w:rsidTr="007723A7">
        <w:trPr>
          <w:trHeight w:val="240"/>
        </w:trPr>
        <w:tc>
          <w:tcPr>
            <w:tcW w:w="2266" w:type="dxa"/>
            <w:shd w:val="clear" w:color="auto" w:fill="auto"/>
          </w:tcPr>
          <w:p w:rsidR="00E97F07" w:rsidRPr="00F66FB0" w:rsidRDefault="00E97F07" w:rsidP="00E97F07">
            <w:pPr>
              <w:spacing w:before="40" w:after="40" w:line="220" w:lineRule="exact"/>
              <w:ind w:right="57"/>
              <w:rPr>
                <w:bCs/>
                <w:sz w:val="18"/>
                <w:lang w:val="es-ES_tradnl"/>
              </w:rPr>
            </w:pPr>
            <w:r w:rsidRPr="00F66FB0">
              <w:rPr>
                <w:bCs/>
                <w:sz w:val="18"/>
                <w:lang w:val="es-ES_tradnl"/>
              </w:rPr>
              <w:t>Kashkadar</w:t>
            </w:r>
          </w:p>
        </w:tc>
        <w:tc>
          <w:tcPr>
            <w:tcW w:w="1701" w:type="dxa"/>
            <w:shd w:val="clear" w:color="auto" w:fill="auto"/>
            <w:vAlign w:val="bottom"/>
          </w:tcPr>
          <w:p w:rsidR="00E97F07" w:rsidRPr="00F66FB0" w:rsidRDefault="00E97F07" w:rsidP="00E97F07">
            <w:pPr>
              <w:spacing w:before="40" w:after="40" w:line="220" w:lineRule="exact"/>
              <w:ind w:left="113" w:right="57"/>
              <w:jc w:val="right"/>
              <w:rPr>
                <w:bCs/>
                <w:sz w:val="18"/>
                <w:lang w:val="es-ES_tradnl"/>
              </w:rPr>
            </w:pPr>
            <w:r w:rsidRPr="00F66FB0">
              <w:rPr>
                <w:bCs/>
                <w:sz w:val="18"/>
                <w:lang w:val="es-ES_tradnl"/>
              </w:rPr>
              <w:t>9</w:t>
            </w:r>
          </w:p>
        </w:tc>
        <w:tc>
          <w:tcPr>
            <w:tcW w:w="1701" w:type="dxa"/>
            <w:shd w:val="clear" w:color="auto" w:fill="auto"/>
            <w:vAlign w:val="bottom"/>
          </w:tcPr>
          <w:p w:rsidR="00E97F07" w:rsidRPr="00F66FB0" w:rsidRDefault="00E97F07" w:rsidP="00E97F07">
            <w:pPr>
              <w:spacing w:before="40" w:after="40" w:line="220" w:lineRule="exact"/>
              <w:ind w:left="113" w:right="57"/>
              <w:jc w:val="right"/>
              <w:rPr>
                <w:bCs/>
                <w:sz w:val="18"/>
                <w:lang w:val="es-ES_tradnl"/>
              </w:rPr>
            </w:pPr>
            <w:r w:rsidRPr="00F66FB0">
              <w:rPr>
                <w:bCs/>
                <w:sz w:val="18"/>
                <w:lang w:val="es-ES_tradnl"/>
              </w:rPr>
              <w:t>1</w:t>
            </w:r>
          </w:p>
        </w:tc>
        <w:tc>
          <w:tcPr>
            <w:tcW w:w="1702" w:type="dxa"/>
            <w:shd w:val="clear" w:color="auto" w:fill="auto"/>
            <w:vAlign w:val="bottom"/>
          </w:tcPr>
          <w:p w:rsidR="00E97F07" w:rsidRPr="00F66FB0" w:rsidRDefault="00E97F07" w:rsidP="00E97F07">
            <w:pPr>
              <w:spacing w:before="40" w:after="40" w:line="220" w:lineRule="exact"/>
              <w:ind w:left="113" w:right="57"/>
              <w:jc w:val="right"/>
              <w:rPr>
                <w:b/>
                <w:bCs/>
                <w:sz w:val="18"/>
                <w:lang w:val="es-ES_tradnl"/>
              </w:rPr>
            </w:pPr>
            <w:r w:rsidRPr="00F66FB0">
              <w:rPr>
                <w:b/>
                <w:bCs/>
                <w:sz w:val="18"/>
                <w:lang w:val="es-ES_tradnl"/>
              </w:rPr>
              <w:t>10</w:t>
            </w:r>
          </w:p>
        </w:tc>
      </w:tr>
      <w:tr w:rsidR="00E97F07" w:rsidRPr="00F66FB0" w:rsidTr="007723A7">
        <w:trPr>
          <w:trHeight w:val="240"/>
        </w:trPr>
        <w:tc>
          <w:tcPr>
            <w:tcW w:w="2266" w:type="dxa"/>
            <w:shd w:val="clear" w:color="auto" w:fill="auto"/>
          </w:tcPr>
          <w:p w:rsidR="00E97F07" w:rsidRPr="00F66FB0" w:rsidRDefault="00E97F07" w:rsidP="00E97F07">
            <w:pPr>
              <w:spacing w:before="40" w:after="40" w:line="220" w:lineRule="exact"/>
              <w:ind w:right="57"/>
              <w:rPr>
                <w:bCs/>
                <w:sz w:val="18"/>
                <w:lang w:val="es-ES_tradnl"/>
              </w:rPr>
            </w:pPr>
            <w:r w:rsidRPr="00F66FB0">
              <w:rPr>
                <w:bCs/>
                <w:sz w:val="18"/>
                <w:lang w:val="es-ES_tradnl"/>
              </w:rPr>
              <w:t>Navoi</w:t>
            </w:r>
          </w:p>
        </w:tc>
        <w:tc>
          <w:tcPr>
            <w:tcW w:w="1701" w:type="dxa"/>
            <w:shd w:val="clear" w:color="auto" w:fill="auto"/>
            <w:vAlign w:val="bottom"/>
          </w:tcPr>
          <w:p w:rsidR="00E97F07" w:rsidRPr="00F66FB0" w:rsidRDefault="00E97F07" w:rsidP="00E97F07">
            <w:pPr>
              <w:spacing w:before="40" w:after="40" w:line="220" w:lineRule="exact"/>
              <w:ind w:left="113" w:right="57"/>
              <w:jc w:val="right"/>
              <w:rPr>
                <w:bCs/>
                <w:sz w:val="18"/>
                <w:lang w:val="es-ES_tradnl"/>
              </w:rPr>
            </w:pPr>
            <w:r w:rsidRPr="00F66FB0">
              <w:rPr>
                <w:bCs/>
                <w:sz w:val="18"/>
                <w:lang w:val="es-ES_tradnl"/>
              </w:rPr>
              <w:t>2</w:t>
            </w:r>
          </w:p>
        </w:tc>
        <w:tc>
          <w:tcPr>
            <w:tcW w:w="1701" w:type="dxa"/>
            <w:shd w:val="clear" w:color="auto" w:fill="auto"/>
            <w:vAlign w:val="bottom"/>
          </w:tcPr>
          <w:p w:rsidR="00E97F07" w:rsidRPr="00F66FB0" w:rsidRDefault="00E97F07" w:rsidP="00E97F07">
            <w:pPr>
              <w:spacing w:before="40" w:after="40" w:line="220" w:lineRule="exact"/>
              <w:ind w:left="113" w:right="57"/>
              <w:jc w:val="right"/>
              <w:rPr>
                <w:bCs/>
                <w:sz w:val="18"/>
                <w:lang w:val="es-ES_tradnl"/>
              </w:rPr>
            </w:pPr>
            <w:r w:rsidRPr="00F66FB0">
              <w:rPr>
                <w:bCs/>
                <w:sz w:val="18"/>
                <w:lang w:val="es-ES_tradnl"/>
              </w:rPr>
              <w:t>2</w:t>
            </w:r>
          </w:p>
        </w:tc>
        <w:tc>
          <w:tcPr>
            <w:tcW w:w="1702" w:type="dxa"/>
            <w:shd w:val="clear" w:color="auto" w:fill="auto"/>
            <w:vAlign w:val="bottom"/>
          </w:tcPr>
          <w:p w:rsidR="00E97F07" w:rsidRPr="00F66FB0" w:rsidRDefault="00E97F07" w:rsidP="00E97F07">
            <w:pPr>
              <w:spacing w:before="40" w:after="40" w:line="220" w:lineRule="exact"/>
              <w:ind w:left="113" w:right="57"/>
              <w:jc w:val="right"/>
              <w:rPr>
                <w:b/>
                <w:bCs/>
                <w:sz w:val="18"/>
                <w:lang w:val="es-ES_tradnl"/>
              </w:rPr>
            </w:pPr>
            <w:r w:rsidRPr="00F66FB0">
              <w:rPr>
                <w:b/>
                <w:bCs/>
                <w:sz w:val="18"/>
                <w:lang w:val="es-ES_tradnl"/>
              </w:rPr>
              <w:t>4</w:t>
            </w:r>
          </w:p>
        </w:tc>
      </w:tr>
      <w:tr w:rsidR="00E97F07" w:rsidRPr="00F66FB0" w:rsidTr="007723A7">
        <w:trPr>
          <w:trHeight w:val="240"/>
        </w:trPr>
        <w:tc>
          <w:tcPr>
            <w:tcW w:w="2266" w:type="dxa"/>
            <w:shd w:val="clear" w:color="auto" w:fill="auto"/>
          </w:tcPr>
          <w:p w:rsidR="00E97F07" w:rsidRPr="00F66FB0" w:rsidRDefault="00E97F07" w:rsidP="00E97F07">
            <w:pPr>
              <w:spacing w:before="40" w:after="40" w:line="220" w:lineRule="exact"/>
              <w:ind w:right="57"/>
              <w:rPr>
                <w:bCs/>
                <w:sz w:val="18"/>
                <w:lang w:val="es-ES_tradnl"/>
              </w:rPr>
            </w:pPr>
            <w:r w:rsidRPr="00F66FB0">
              <w:rPr>
                <w:bCs/>
                <w:sz w:val="18"/>
                <w:lang w:val="es-ES_tradnl"/>
              </w:rPr>
              <w:t>Namangán</w:t>
            </w:r>
          </w:p>
        </w:tc>
        <w:tc>
          <w:tcPr>
            <w:tcW w:w="1701" w:type="dxa"/>
            <w:shd w:val="clear" w:color="auto" w:fill="auto"/>
            <w:vAlign w:val="bottom"/>
          </w:tcPr>
          <w:p w:rsidR="00E97F07" w:rsidRPr="00F66FB0" w:rsidRDefault="00E97F07" w:rsidP="00E97F07">
            <w:pPr>
              <w:spacing w:before="40" w:after="40" w:line="220" w:lineRule="exact"/>
              <w:ind w:left="113" w:right="57"/>
              <w:jc w:val="right"/>
              <w:rPr>
                <w:bCs/>
                <w:sz w:val="18"/>
                <w:lang w:val="es-ES_tradnl"/>
              </w:rPr>
            </w:pPr>
            <w:r w:rsidRPr="00F66FB0">
              <w:rPr>
                <w:bCs/>
                <w:sz w:val="18"/>
                <w:lang w:val="es-ES_tradnl"/>
              </w:rPr>
              <w:t>7</w:t>
            </w:r>
          </w:p>
        </w:tc>
        <w:tc>
          <w:tcPr>
            <w:tcW w:w="1701" w:type="dxa"/>
            <w:shd w:val="clear" w:color="auto" w:fill="auto"/>
            <w:vAlign w:val="bottom"/>
          </w:tcPr>
          <w:p w:rsidR="00E97F07" w:rsidRPr="00F66FB0" w:rsidRDefault="00E97F07" w:rsidP="00E97F07">
            <w:pPr>
              <w:spacing w:before="40" w:after="40" w:line="220" w:lineRule="exact"/>
              <w:ind w:left="113" w:right="57"/>
              <w:jc w:val="right"/>
              <w:rPr>
                <w:bCs/>
                <w:sz w:val="18"/>
                <w:lang w:val="es-ES_tradnl"/>
              </w:rPr>
            </w:pPr>
            <w:r w:rsidRPr="00F66FB0">
              <w:rPr>
                <w:bCs/>
                <w:sz w:val="18"/>
                <w:lang w:val="es-ES_tradnl"/>
              </w:rPr>
              <w:t>2</w:t>
            </w:r>
          </w:p>
        </w:tc>
        <w:tc>
          <w:tcPr>
            <w:tcW w:w="1702" w:type="dxa"/>
            <w:shd w:val="clear" w:color="auto" w:fill="auto"/>
            <w:vAlign w:val="bottom"/>
          </w:tcPr>
          <w:p w:rsidR="00E97F07" w:rsidRPr="00F66FB0" w:rsidRDefault="00E97F07" w:rsidP="00E97F07">
            <w:pPr>
              <w:spacing w:before="40" w:after="40" w:line="220" w:lineRule="exact"/>
              <w:ind w:left="113" w:right="57"/>
              <w:jc w:val="right"/>
              <w:rPr>
                <w:b/>
                <w:bCs/>
                <w:sz w:val="18"/>
                <w:lang w:val="es-ES_tradnl"/>
              </w:rPr>
            </w:pPr>
            <w:r w:rsidRPr="00F66FB0">
              <w:rPr>
                <w:b/>
                <w:bCs/>
                <w:sz w:val="18"/>
                <w:lang w:val="es-ES_tradnl"/>
              </w:rPr>
              <w:t>9</w:t>
            </w:r>
          </w:p>
        </w:tc>
      </w:tr>
      <w:tr w:rsidR="00E97F07" w:rsidRPr="00F66FB0" w:rsidTr="007723A7">
        <w:trPr>
          <w:trHeight w:val="240"/>
        </w:trPr>
        <w:tc>
          <w:tcPr>
            <w:tcW w:w="2266" w:type="dxa"/>
            <w:shd w:val="clear" w:color="auto" w:fill="auto"/>
          </w:tcPr>
          <w:p w:rsidR="00E97F07" w:rsidRPr="00F66FB0" w:rsidRDefault="00E97F07" w:rsidP="00E97F07">
            <w:pPr>
              <w:spacing w:before="40" w:after="40" w:line="220" w:lineRule="exact"/>
              <w:ind w:right="57"/>
              <w:rPr>
                <w:bCs/>
                <w:sz w:val="18"/>
                <w:lang w:val="es-ES_tradnl"/>
              </w:rPr>
            </w:pPr>
            <w:r w:rsidRPr="00F66FB0">
              <w:rPr>
                <w:bCs/>
                <w:sz w:val="18"/>
                <w:lang w:val="es-ES_tradnl"/>
              </w:rPr>
              <w:t>Samarcanda</w:t>
            </w:r>
          </w:p>
        </w:tc>
        <w:tc>
          <w:tcPr>
            <w:tcW w:w="1701" w:type="dxa"/>
            <w:shd w:val="clear" w:color="auto" w:fill="auto"/>
            <w:vAlign w:val="bottom"/>
          </w:tcPr>
          <w:p w:rsidR="00E97F07" w:rsidRPr="00F66FB0" w:rsidRDefault="00E97F07" w:rsidP="00E97F07">
            <w:pPr>
              <w:spacing w:before="40" w:after="40" w:line="220" w:lineRule="exact"/>
              <w:ind w:left="113" w:right="57"/>
              <w:jc w:val="right"/>
              <w:rPr>
                <w:bCs/>
                <w:sz w:val="18"/>
                <w:lang w:val="es-ES_tradnl"/>
              </w:rPr>
            </w:pPr>
            <w:r w:rsidRPr="00F66FB0">
              <w:rPr>
                <w:bCs/>
                <w:sz w:val="18"/>
                <w:lang w:val="es-ES_tradnl"/>
              </w:rPr>
              <w:t>13</w:t>
            </w:r>
          </w:p>
        </w:tc>
        <w:tc>
          <w:tcPr>
            <w:tcW w:w="1701" w:type="dxa"/>
            <w:shd w:val="clear" w:color="auto" w:fill="auto"/>
            <w:vAlign w:val="bottom"/>
          </w:tcPr>
          <w:p w:rsidR="00E97F07" w:rsidRPr="00F66FB0" w:rsidRDefault="00E97F07" w:rsidP="00E97F07">
            <w:pPr>
              <w:spacing w:before="40" w:after="40" w:line="220" w:lineRule="exact"/>
              <w:ind w:left="113" w:right="57"/>
              <w:jc w:val="right"/>
              <w:rPr>
                <w:bCs/>
                <w:sz w:val="18"/>
                <w:lang w:val="es-ES_tradnl"/>
              </w:rPr>
            </w:pPr>
            <w:r w:rsidRPr="00F66FB0">
              <w:rPr>
                <w:bCs/>
                <w:sz w:val="18"/>
                <w:lang w:val="es-ES_tradnl"/>
              </w:rPr>
              <w:t>-</w:t>
            </w:r>
          </w:p>
        </w:tc>
        <w:tc>
          <w:tcPr>
            <w:tcW w:w="1702" w:type="dxa"/>
            <w:shd w:val="clear" w:color="auto" w:fill="auto"/>
            <w:vAlign w:val="bottom"/>
          </w:tcPr>
          <w:p w:rsidR="00E97F07" w:rsidRPr="00F66FB0" w:rsidRDefault="00E97F07" w:rsidP="00E97F07">
            <w:pPr>
              <w:spacing w:before="40" w:after="40" w:line="220" w:lineRule="exact"/>
              <w:ind w:left="113" w:right="57"/>
              <w:jc w:val="right"/>
              <w:rPr>
                <w:b/>
                <w:bCs/>
                <w:sz w:val="18"/>
                <w:lang w:val="es-ES_tradnl"/>
              </w:rPr>
            </w:pPr>
            <w:r w:rsidRPr="00F66FB0">
              <w:rPr>
                <w:b/>
                <w:bCs/>
                <w:sz w:val="18"/>
                <w:lang w:val="es-ES_tradnl"/>
              </w:rPr>
              <w:t>13</w:t>
            </w:r>
          </w:p>
        </w:tc>
      </w:tr>
      <w:tr w:rsidR="00E97F07" w:rsidRPr="00F66FB0" w:rsidTr="007723A7">
        <w:trPr>
          <w:trHeight w:val="240"/>
        </w:trPr>
        <w:tc>
          <w:tcPr>
            <w:tcW w:w="2266" w:type="dxa"/>
            <w:shd w:val="clear" w:color="auto" w:fill="auto"/>
          </w:tcPr>
          <w:p w:rsidR="00E97F07" w:rsidRPr="00F66FB0" w:rsidRDefault="00E97F07" w:rsidP="00E97F07">
            <w:pPr>
              <w:spacing w:before="40" w:after="40" w:line="220" w:lineRule="exact"/>
              <w:ind w:right="57"/>
              <w:rPr>
                <w:bCs/>
                <w:sz w:val="18"/>
                <w:lang w:val="es-ES_tradnl"/>
              </w:rPr>
            </w:pPr>
            <w:r w:rsidRPr="00F66FB0">
              <w:rPr>
                <w:bCs/>
                <w:sz w:val="18"/>
                <w:lang w:val="es-ES_tradnl"/>
              </w:rPr>
              <w:t>Syrdarya</w:t>
            </w:r>
          </w:p>
        </w:tc>
        <w:tc>
          <w:tcPr>
            <w:tcW w:w="1701" w:type="dxa"/>
            <w:shd w:val="clear" w:color="auto" w:fill="auto"/>
            <w:vAlign w:val="bottom"/>
          </w:tcPr>
          <w:p w:rsidR="00E97F07" w:rsidRPr="00F66FB0" w:rsidRDefault="00E97F07" w:rsidP="00E97F07">
            <w:pPr>
              <w:spacing w:before="40" w:after="40" w:line="220" w:lineRule="exact"/>
              <w:ind w:left="113" w:right="57"/>
              <w:jc w:val="right"/>
              <w:rPr>
                <w:bCs/>
                <w:sz w:val="18"/>
                <w:lang w:val="es-ES_tradnl"/>
              </w:rPr>
            </w:pPr>
            <w:r w:rsidRPr="00F66FB0">
              <w:rPr>
                <w:bCs/>
                <w:sz w:val="18"/>
                <w:lang w:val="es-ES_tradnl"/>
              </w:rPr>
              <w:t>3</w:t>
            </w:r>
          </w:p>
        </w:tc>
        <w:tc>
          <w:tcPr>
            <w:tcW w:w="1701" w:type="dxa"/>
            <w:shd w:val="clear" w:color="auto" w:fill="auto"/>
            <w:vAlign w:val="bottom"/>
          </w:tcPr>
          <w:p w:rsidR="00E97F07" w:rsidRPr="00F66FB0" w:rsidRDefault="00E97F07" w:rsidP="00E97F07">
            <w:pPr>
              <w:spacing w:before="40" w:after="40" w:line="220" w:lineRule="exact"/>
              <w:ind w:left="113" w:right="57"/>
              <w:jc w:val="right"/>
              <w:rPr>
                <w:bCs/>
                <w:sz w:val="18"/>
                <w:lang w:val="es-ES_tradnl"/>
              </w:rPr>
            </w:pPr>
            <w:r w:rsidRPr="00F66FB0">
              <w:rPr>
                <w:bCs/>
                <w:sz w:val="18"/>
                <w:lang w:val="es-ES_tradnl"/>
              </w:rPr>
              <w:t>-</w:t>
            </w:r>
          </w:p>
        </w:tc>
        <w:tc>
          <w:tcPr>
            <w:tcW w:w="1702" w:type="dxa"/>
            <w:shd w:val="clear" w:color="auto" w:fill="auto"/>
            <w:vAlign w:val="bottom"/>
          </w:tcPr>
          <w:p w:rsidR="00E97F07" w:rsidRPr="00F66FB0" w:rsidRDefault="00E97F07" w:rsidP="00E97F07">
            <w:pPr>
              <w:spacing w:before="40" w:after="40" w:line="220" w:lineRule="exact"/>
              <w:ind w:left="113" w:right="57"/>
              <w:jc w:val="right"/>
              <w:rPr>
                <w:b/>
                <w:bCs/>
                <w:sz w:val="18"/>
                <w:lang w:val="es-ES_tradnl"/>
              </w:rPr>
            </w:pPr>
            <w:r w:rsidRPr="00F66FB0">
              <w:rPr>
                <w:b/>
                <w:bCs/>
                <w:sz w:val="18"/>
                <w:lang w:val="es-ES_tradnl"/>
              </w:rPr>
              <w:t>3</w:t>
            </w:r>
          </w:p>
        </w:tc>
      </w:tr>
      <w:tr w:rsidR="00E97F07" w:rsidRPr="00F66FB0" w:rsidTr="007723A7">
        <w:trPr>
          <w:trHeight w:val="240"/>
        </w:trPr>
        <w:tc>
          <w:tcPr>
            <w:tcW w:w="2266" w:type="dxa"/>
            <w:shd w:val="clear" w:color="auto" w:fill="auto"/>
          </w:tcPr>
          <w:p w:rsidR="00E97F07" w:rsidRPr="00F66FB0" w:rsidRDefault="00E97F07" w:rsidP="00E97F07">
            <w:pPr>
              <w:spacing w:before="40" w:after="40" w:line="220" w:lineRule="exact"/>
              <w:ind w:right="57"/>
              <w:rPr>
                <w:bCs/>
                <w:sz w:val="18"/>
                <w:lang w:val="es-ES_tradnl"/>
              </w:rPr>
            </w:pPr>
            <w:r w:rsidRPr="00F66FB0">
              <w:rPr>
                <w:bCs/>
                <w:sz w:val="18"/>
                <w:lang w:val="es-ES_tradnl"/>
              </w:rPr>
              <w:t>Surjandarín</w:t>
            </w:r>
          </w:p>
        </w:tc>
        <w:tc>
          <w:tcPr>
            <w:tcW w:w="1701" w:type="dxa"/>
            <w:shd w:val="clear" w:color="auto" w:fill="auto"/>
            <w:vAlign w:val="bottom"/>
          </w:tcPr>
          <w:p w:rsidR="00E97F07" w:rsidRPr="00F66FB0" w:rsidRDefault="00E97F07" w:rsidP="00E97F07">
            <w:pPr>
              <w:spacing w:before="40" w:after="40" w:line="220" w:lineRule="exact"/>
              <w:ind w:left="113" w:right="57"/>
              <w:jc w:val="right"/>
              <w:rPr>
                <w:bCs/>
                <w:sz w:val="18"/>
                <w:lang w:val="es-ES_tradnl"/>
              </w:rPr>
            </w:pPr>
            <w:r w:rsidRPr="00F66FB0">
              <w:rPr>
                <w:bCs/>
                <w:sz w:val="18"/>
                <w:lang w:val="es-ES_tradnl"/>
              </w:rPr>
              <w:t>7</w:t>
            </w:r>
          </w:p>
        </w:tc>
        <w:tc>
          <w:tcPr>
            <w:tcW w:w="1701" w:type="dxa"/>
            <w:shd w:val="clear" w:color="auto" w:fill="auto"/>
            <w:vAlign w:val="bottom"/>
          </w:tcPr>
          <w:p w:rsidR="00E97F07" w:rsidRPr="00F66FB0" w:rsidRDefault="00E97F07" w:rsidP="00E97F07">
            <w:pPr>
              <w:spacing w:before="40" w:after="40" w:line="220" w:lineRule="exact"/>
              <w:ind w:left="113" w:right="57"/>
              <w:jc w:val="right"/>
              <w:rPr>
                <w:bCs/>
                <w:sz w:val="18"/>
                <w:lang w:val="es-ES_tradnl"/>
              </w:rPr>
            </w:pPr>
            <w:r w:rsidRPr="00F66FB0">
              <w:rPr>
                <w:bCs/>
                <w:sz w:val="18"/>
                <w:lang w:val="es-ES_tradnl"/>
              </w:rPr>
              <w:t>1</w:t>
            </w:r>
          </w:p>
        </w:tc>
        <w:tc>
          <w:tcPr>
            <w:tcW w:w="1702" w:type="dxa"/>
            <w:shd w:val="clear" w:color="auto" w:fill="auto"/>
            <w:vAlign w:val="bottom"/>
          </w:tcPr>
          <w:p w:rsidR="00E97F07" w:rsidRPr="00F66FB0" w:rsidRDefault="00E97F07" w:rsidP="00E97F07">
            <w:pPr>
              <w:spacing w:before="40" w:after="40" w:line="220" w:lineRule="exact"/>
              <w:ind w:left="113" w:right="57"/>
              <w:jc w:val="right"/>
              <w:rPr>
                <w:b/>
                <w:bCs/>
                <w:sz w:val="18"/>
                <w:lang w:val="es-ES_tradnl"/>
              </w:rPr>
            </w:pPr>
            <w:r w:rsidRPr="00F66FB0">
              <w:rPr>
                <w:b/>
                <w:bCs/>
                <w:sz w:val="18"/>
                <w:lang w:val="es-ES_tradnl"/>
              </w:rPr>
              <w:t>8</w:t>
            </w:r>
          </w:p>
        </w:tc>
      </w:tr>
      <w:tr w:rsidR="00E97F07" w:rsidRPr="00F66FB0" w:rsidTr="007723A7">
        <w:trPr>
          <w:trHeight w:val="240"/>
        </w:trPr>
        <w:tc>
          <w:tcPr>
            <w:tcW w:w="2266" w:type="dxa"/>
            <w:shd w:val="clear" w:color="auto" w:fill="auto"/>
          </w:tcPr>
          <w:p w:rsidR="00E97F07" w:rsidRPr="00F66FB0" w:rsidRDefault="00E97F07" w:rsidP="00E97F07">
            <w:pPr>
              <w:spacing w:before="40" w:after="40" w:line="220" w:lineRule="exact"/>
              <w:ind w:right="57"/>
              <w:rPr>
                <w:bCs/>
                <w:sz w:val="18"/>
                <w:lang w:val="es-ES_tradnl"/>
              </w:rPr>
            </w:pPr>
            <w:r w:rsidRPr="00F66FB0">
              <w:rPr>
                <w:bCs/>
                <w:sz w:val="18"/>
                <w:lang w:val="es-ES_tradnl"/>
              </w:rPr>
              <w:t>Tashkent</w:t>
            </w:r>
          </w:p>
        </w:tc>
        <w:tc>
          <w:tcPr>
            <w:tcW w:w="1701" w:type="dxa"/>
            <w:shd w:val="clear" w:color="auto" w:fill="auto"/>
            <w:vAlign w:val="bottom"/>
          </w:tcPr>
          <w:p w:rsidR="00E97F07" w:rsidRPr="00F66FB0" w:rsidRDefault="00E97F07" w:rsidP="00E97F07">
            <w:pPr>
              <w:spacing w:before="40" w:after="40" w:line="220" w:lineRule="exact"/>
              <w:ind w:left="113" w:right="57"/>
              <w:jc w:val="right"/>
              <w:rPr>
                <w:bCs/>
                <w:sz w:val="18"/>
                <w:lang w:val="es-ES_tradnl"/>
              </w:rPr>
            </w:pPr>
            <w:r w:rsidRPr="00F66FB0">
              <w:rPr>
                <w:bCs/>
                <w:sz w:val="18"/>
                <w:lang w:val="es-ES_tradnl"/>
              </w:rPr>
              <w:t>8</w:t>
            </w:r>
          </w:p>
        </w:tc>
        <w:tc>
          <w:tcPr>
            <w:tcW w:w="1701" w:type="dxa"/>
            <w:shd w:val="clear" w:color="auto" w:fill="auto"/>
            <w:vAlign w:val="bottom"/>
          </w:tcPr>
          <w:p w:rsidR="00E97F07" w:rsidRPr="00F66FB0" w:rsidRDefault="00E97F07" w:rsidP="00E97F07">
            <w:pPr>
              <w:spacing w:before="40" w:after="40" w:line="220" w:lineRule="exact"/>
              <w:ind w:left="113" w:right="57"/>
              <w:jc w:val="right"/>
              <w:rPr>
                <w:bCs/>
                <w:sz w:val="18"/>
                <w:lang w:val="es-ES_tradnl"/>
              </w:rPr>
            </w:pPr>
            <w:r w:rsidRPr="00F66FB0">
              <w:rPr>
                <w:bCs/>
                <w:sz w:val="18"/>
                <w:lang w:val="es-ES_tradnl"/>
              </w:rPr>
              <w:t>4</w:t>
            </w:r>
          </w:p>
        </w:tc>
        <w:tc>
          <w:tcPr>
            <w:tcW w:w="1702" w:type="dxa"/>
            <w:shd w:val="clear" w:color="auto" w:fill="auto"/>
            <w:vAlign w:val="bottom"/>
          </w:tcPr>
          <w:p w:rsidR="00E97F07" w:rsidRPr="00F66FB0" w:rsidRDefault="00E97F07" w:rsidP="00E97F07">
            <w:pPr>
              <w:spacing w:before="40" w:after="40" w:line="220" w:lineRule="exact"/>
              <w:ind w:left="113" w:right="57"/>
              <w:jc w:val="right"/>
              <w:rPr>
                <w:b/>
                <w:bCs/>
                <w:sz w:val="18"/>
                <w:lang w:val="es-ES_tradnl"/>
              </w:rPr>
            </w:pPr>
            <w:r w:rsidRPr="00F66FB0">
              <w:rPr>
                <w:b/>
                <w:bCs/>
                <w:sz w:val="18"/>
                <w:lang w:val="es-ES_tradnl"/>
              </w:rPr>
              <w:t>12</w:t>
            </w:r>
          </w:p>
        </w:tc>
      </w:tr>
      <w:tr w:rsidR="00E97F07" w:rsidRPr="00F66FB0" w:rsidTr="007723A7">
        <w:trPr>
          <w:trHeight w:val="240"/>
        </w:trPr>
        <w:tc>
          <w:tcPr>
            <w:tcW w:w="2266" w:type="dxa"/>
            <w:shd w:val="clear" w:color="auto" w:fill="auto"/>
          </w:tcPr>
          <w:p w:rsidR="00E97F07" w:rsidRPr="00F66FB0" w:rsidRDefault="00E97F07" w:rsidP="00E97F07">
            <w:pPr>
              <w:spacing w:before="40" w:after="40" w:line="220" w:lineRule="exact"/>
              <w:ind w:right="57"/>
              <w:rPr>
                <w:bCs/>
                <w:sz w:val="18"/>
                <w:lang w:val="es-ES_tradnl"/>
              </w:rPr>
            </w:pPr>
            <w:r w:rsidRPr="00F66FB0">
              <w:rPr>
                <w:bCs/>
                <w:sz w:val="18"/>
                <w:lang w:val="es-ES_tradnl"/>
              </w:rPr>
              <w:t>Fergana</w:t>
            </w:r>
          </w:p>
        </w:tc>
        <w:tc>
          <w:tcPr>
            <w:tcW w:w="1701" w:type="dxa"/>
            <w:shd w:val="clear" w:color="auto" w:fill="auto"/>
            <w:vAlign w:val="bottom"/>
          </w:tcPr>
          <w:p w:rsidR="00E97F07" w:rsidRPr="00F66FB0" w:rsidRDefault="00E97F07" w:rsidP="00E97F07">
            <w:pPr>
              <w:spacing w:before="40" w:after="40" w:line="220" w:lineRule="exact"/>
              <w:ind w:left="113" w:right="57"/>
              <w:jc w:val="right"/>
              <w:rPr>
                <w:bCs/>
                <w:sz w:val="18"/>
                <w:lang w:val="es-ES_tradnl"/>
              </w:rPr>
            </w:pPr>
            <w:r w:rsidRPr="00F66FB0">
              <w:rPr>
                <w:bCs/>
                <w:sz w:val="18"/>
                <w:lang w:val="es-ES_tradnl"/>
              </w:rPr>
              <w:t>11</w:t>
            </w:r>
          </w:p>
        </w:tc>
        <w:tc>
          <w:tcPr>
            <w:tcW w:w="1701" w:type="dxa"/>
            <w:shd w:val="clear" w:color="auto" w:fill="auto"/>
            <w:vAlign w:val="bottom"/>
          </w:tcPr>
          <w:p w:rsidR="00E97F07" w:rsidRPr="00F66FB0" w:rsidRDefault="00E97F07" w:rsidP="00E97F07">
            <w:pPr>
              <w:spacing w:before="40" w:after="40" w:line="220" w:lineRule="exact"/>
              <w:ind w:left="113" w:right="57"/>
              <w:jc w:val="right"/>
              <w:rPr>
                <w:bCs/>
                <w:sz w:val="18"/>
                <w:lang w:val="es-ES_tradnl"/>
              </w:rPr>
            </w:pPr>
            <w:r w:rsidRPr="00F66FB0">
              <w:rPr>
                <w:bCs/>
                <w:sz w:val="18"/>
                <w:lang w:val="es-ES_tradnl"/>
              </w:rPr>
              <w:t>3</w:t>
            </w:r>
          </w:p>
        </w:tc>
        <w:tc>
          <w:tcPr>
            <w:tcW w:w="1702" w:type="dxa"/>
            <w:shd w:val="clear" w:color="auto" w:fill="auto"/>
            <w:vAlign w:val="bottom"/>
          </w:tcPr>
          <w:p w:rsidR="00E97F07" w:rsidRPr="00F66FB0" w:rsidRDefault="00E97F07" w:rsidP="00E97F07">
            <w:pPr>
              <w:spacing w:before="40" w:after="40" w:line="220" w:lineRule="exact"/>
              <w:ind w:left="113" w:right="57"/>
              <w:jc w:val="right"/>
              <w:rPr>
                <w:b/>
                <w:bCs/>
                <w:sz w:val="18"/>
                <w:lang w:val="es-ES_tradnl"/>
              </w:rPr>
            </w:pPr>
            <w:r w:rsidRPr="00F66FB0">
              <w:rPr>
                <w:b/>
                <w:bCs/>
                <w:sz w:val="18"/>
                <w:lang w:val="es-ES_tradnl"/>
              </w:rPr>
              <w:t>14</w:t>
            </w:r>
          </w:p>
        </w:tc>
      </w:tr>
      <w:tr w:rsidR="00E97F07" w:rsidRPr="00F66FB0" w:rsidTr="007723A7">
        <w:trPr>
          <w:trHeight w:val="240"/>
        </w:trPr>
        <w:tc>
          <w:tcPr>
            <w:tcW w:w="2266" w:type="dxa"/>
            <w:shd w:val="clear" w:color="auto" w:fill="auto"/>
          </w:tcPr>
          <w:p w:rsidR="00E97F07" w:rsidRPr="00F66FB0" w:rsidRDefault="00E97F07" w:rsidP="00E97F07">
            <w:pPr>
              <w:spacing w:before="40" w:after="40" w:line="220" w:lineRule="exact"/>
              <w:ind w:right="57"/>
              <w:rPr>
                <w:bCs/>
                <w:sz w:val="18"/>
                <w:lang w:val="es-ES_tradnl"/>
              </w:rPr>
            </w:pPr>
            <w:r w:rsidRPr="00F66FB0">
              <w:rPr>
                <w:bCs/>
                <w:sz w:val="18"/>
                <w:lang w:val="es-ES_tradnl"/>
              </w:rPr>
              <w:t>Jorezm</w:t>
            </w:r>
          </w:p>
        </w:tc>
        <w:tc>
          <w:tcPr>
            <w:tcW w:w="1701" w:type="dxa"/>
            <w:shd w:val="clear" w:color="auto" w:fill="auto"/>
            <w:vAlign w:val="bottom"/>
          </w:tcPr>
          <w:p w:rsidR="00E97F07" w:rsidRPr="00F66FB0" w:rsidRDefault="00E97F07" w:rsidP="00E97F07">
            <w:pPr>
              <w:spacing w:before="40" w:after="40" w:line="220" w:lineRule="exact"/>
              <w:ind w:left="113" w:right="57"/>
              <w:jc w:val="right"/>
              <w:rPr>
                <w:bCs/>
                <w:sz w:val="18"/>
                <w:lang w:val="es-ES_tradnl"/>
              </w:rPr>
            </w:pPr>
            <w:r w:rsidRPr="00F66FB0">
              <w:rPr>
                <w:bCs/>
                <w:sz w:val="18"/>
                <w:lang w:val="es-ES_tradnl"/>
              </w:rPr>
              <w:t>5</w:t>
            </w:r>
          </w:p>
        </w:tc>
        <w:tc>
          <w:tcPr>
            <w:tcW w:w="1701" w:type="dxa"/>
            <w:shd w:val="clear" w:color="auto" w:fill="auto"/>
            <w:vAlign w:val="bottom"/>
          </w:tcPr>
          <w:p w:rsidR="00E97F07" w:rsidRPr="00F66FB0" w:rsidRDefault="00E97F07" w:rsidP="00E97F07">
            <w:pPr>
              <w:spacing w:before="40" w:after="40" w:line="220" w:lineRule="exact"/>
              <w:ind w:left="113" w:right="57"/>
              <w:jc w:val="right"/>
              <w:rPr>
                <w:bCs/>
                <w:sz w:val="18"/>
                <w:lang w:val="es-ES_tradnl"/>
              </w:rPr>
            </w:pPr>
            <w:r w:rsidRPr="00F66FB0">
              <w:rPr>
                <w:bCs/>
                <w:sz w:val="18"/>
                <w:lang w:val="es-ES_tradnl"/>
              </w:rPr>
              <w:t>2</w:t>
            </w:r>
          </w:p>
        </w:tc>
        <w:tc>
          <w:tcPr>
            <w:tcW w:w="1702" w:type="dxa"/>
            <w:shd w:val="clear" w:color="auto" w:fill="auto"/>
            <w:vAlign w:val="bottom"/>
          </w:tcPr>
          <w:p w:rsidR="00E97F07" w:rsidRPr="00F66FB0" w:rsidRDefault="00E97F07" w:rsidP="00E97F07">
            <w:pPr>
              <w:spacing w:before="40" w:after="40" w:line="220" w:lineRule="exact"/>
              <w:ind w:left="113" w:right="57"/>
              <w:jc w:val="right"/>
              <w:rPr>
                <w:b/>
                <w:bCs/>
                <w:sz w:val="18"/>
                <w:lang w:val="es-ES_tradnl"/>
              </w:rPr>
            </w:pPr>
            <w:r w:rsidRPr="00F66FB0">
              <w:rPr>
                <w:b/>
                <w:bCs/>
                <w:sz w:val="18"/>
                <w:lang w:val="es-ES_tradnl"/>
              </w:rPr>
              <w:t>7</w:t>
            </w:r>
          </w:p>
        </w:tc>
      </w:tr>
      <w:tr w:rsidR="00E97F07" w:rsidRPr="00F66FB0" w:rsidTr="007723A7">
        <w:trPr>
          <w:trHeight w:val="240"/>
        </w:trPr>
        <w:tc>
          <w:tcPr>
            <w:tcW w:w="2266" w:type="dxa"/>
            <w:tcBorders>
              <w:bottom w:val="single" w:sz="4" w:space="0" w:color="000000"/>
            </w:tcBorders>
            <w:shd w:val="clear" w:color="auto" w:fill="auto"/>
          </w:tcPr>
          <w:p w:rsidR="00E97F07" w:rsidRPr="00F66FB0" w:rsidRDefault="00E97F07" w:rsidP="00E97F07">
            <w:pPr>
              <w:spacing w:before="40" w:after="40" w:line="220" w:lineRule="exact"/>
              <w:ind w:right="57"/>
              <w:rPr>
                <w:bCs/>
                <w:sz w:val="18"/>
                <w:lang w:val="es-ES_tradnl"/>
              </w:rPr>
            </w:pPr>
            <w:r w:rsidRPr="00F66FB0">
              <w:rPr>
                <w:bCs/>
                <w:sz w:val="18"/>
                <w:lang w:val="es-ES_tradnl"/>
              </w:rPr>
              <w:t>República de Karakalpakstán</w:t>
            </w:r>
          </w:p>
        </w:tc>
        <w:tc>
          <w:tcPr>
            <w:tcW w:w="1701" w:type="dxa"/>
            <w:tcBorders>
              <w:bottom w:val="single" w:sz="4" w:space="0" w:color="000000"/>
            </w:tcBorders>
            <w:shd w:val="clear" w:color="auto" w:fill="auto"/>
            <w:vAlign w:val="bottom"/>
          </w:tcPr>
          <w:p w:rsidR="00E97F07" w:rsidRPr="00F66FB0" w:rsidRDefault="00E97F07" w:rsidP="00E97F07">
            <w:pPr>
              <w:spacing w:before="40" w:after="40" w:line="220" w:lineRule="exact"/>
              <w:ind w:left="113" w:right="57"/>
              <w:jc w:val="right"/>
              <w:rPr>
                <w:bCs/>
                <w:sz w:val="18"/>
                <w:lang w:val="es-ES_tradnl"/>
              </w:rPr>
            </w:pPr>
            <w:r w:rsidRPr="00F66FB0">
              <w:rPr>
                <w:bCs/>
                <w:sz w:val="18"/>
                <w:lang w:val="es-ES_tradnl"/>
              </w:rPr>
              <w:t>5</w:t>
            </w:r>
          </w:p>
        </w:tc>
        <w:tc>
          <w:tcPr>
            <w:tcW w:w="1701" w:type="dxa"/>
            <w:tcBorders>
              <w:bottom w:val="single" w:sz="4" w:space="0" w:color="000000"/>
            </w:tcBorders>
            <w:shd w:val="clear" w:color="auto" w:fill="auto"/>
            <w:vAlign w:val="bottom"/>
          </w:tcPr>
          <w:p w:rsidR="00E97F07" w:rsidRPr="00F66FB0" w:rsidRDefault="00E97F07" w:rsidP="00E97F07">
            <w:pPr>
              <w:spacing w:before="40" w:after="40" w:line="220" w:lineRule="exact"/>
              <w:ind w:left="113" w:right="57"/>
              <w:jc w:val="right"/>
              <w:rPr>
                <w:bCs/>
                <w:sz w:val="18"/>
                <w:lang w:val="es-ES_tradnl"/>
              </w:rPr>
            </w:pPr>
            <w:r w:rsidRPr="00F66FB0">
              <w:rPr>
                <w:bCs/>
                <w:sz w:val="18"/>
                <w:lang w:val="es-ES_tradnl"/>
              </w:rPr>
              <w:t>2</w:t>
            </w:r>
          </w:p>
        </w:tc>
        <w:tc>
          <w:tcPr>
            <w:tcW w:w="1702" w:type="dxa"/>
            <w:tcBorders>
              <w:bottom w:val="single" w:sz="4" w:space="0" w:color="000000"/>
            </w:tcBorders>
            <w:shd w:val="clear" w:color="auto" w:fill="auto"/>
            <w:vAlign w:val="bottom"/>
          </w:tcPr>
          <w:p w:rsidR="00E97F07" w:rsidRPr="00F66FB0" w:rsidRDefault="00E97F07" w:rsidP="00E97F07">
            <w:pPr>
              <w:spacing w:before="40" w:after="40" w:line="220" w:lineRule="exact"/>
              <w:ind w:left="113" w:right="57"/>
              <w:jc w:val="right"/>
              <w:rPr>
                <w:b/>
                <w:bCs/>
                <w:sz w:val="18"/>
                <w:lang w:val="es-ES_tradnl"/>
              </w:rPr>
            </w:pPr>
            <w:r w:rsidRPr="00F66FB0">
              <w:rPr>
                <w:b/>
                <w:bCs/>
                <w:sz w:val="18"/>
                <w:lang w:val="es-ES_tradnl"/>
              </w:rPr>
              <w:t>7</w:t>
            </w:r>
          </w:p>
        </w:tc>
      </w:tr>
      <w:tr w:rsidR="00E97F07" w:rsidRPr="00F66FB0" w:rsidTr="007723A7">
        <w:trPr>
          <w:trHeight w:val="240"/>
        </w:trPr>
        <w:tc>
          <w:tcPr>
            <w:tcW w:w="2266" w:type="dxa"/>
            <w:tcBorders>
              <w:top w:val="single" w:sz="4" w:space="0" w:color="000000"/>
              <w:bottom w:val="single" w:sz="12" w:space="0" w:color="auto"/>
            </w:tcBorders>
            <w:shd w:val="clear" w:color="auto" w:fill="auto"/>
          </w:tcPr>
          <w:p w:rsidR="00E97F07" w:rsidRPr="00F66FB0" w:rsidRDefault="00E97F07" w:rsidP="00E97F07">
            <w:pPr>
              <w:spacing w:before="80" w:after="80" w:line="220" w:lineRule="exact"/>
              <w:ind w:left="284" w:right="57"/>
              <w:rPr>
                <w:b/>
                <w:bCs/>
                <w:sz w:val="18"/>
                <w:lang w:val="es-ES_tradnl"/>
              </w:rPr>
            </w:pPr>
            <w:r w:rsidRPr="00F66FB0">
              <w:rPr>
                <w:b/>
                <w:bCs/>
                <w:sz w:val="18"/>
                <w:lang w:val="es-ES_tradnl"/>
              </w:rPr>
              <w:t>Total</w:t>
            </w:r>
          </w:p>
        </w:tc>
        <w:tc>
          <w:tcPr>
            <w:tcW w:w="1701" w:type="dxa"/>
            <w:tcBorders>
              <w:top w:val="single" w:sz="4" w:space="0" w:color="000000"/>
              <w:bottom w:val="single" w:sz="12" w:space="0" w:color="auto"/>
            </w:tcBorders>
            <w:shd w:val="clear" w:color="auto" w:fill="auto"/>
            <w:vAlign w:val="bottom"/>
          </w:tcPr>
          <w:p w:rsidR="00E97F07" w:rsidRPr="00F66FB0" w:rsidRDefault="00E97F07" w:rsidP="00E97F07">
            <w:pPr>
              <w:spacing w:before="80" w:after="80" w:line="220" w:lineRule="exact"/>
              <w:ind w:left="113" w:right="57"/>
              <w:jc w:val="right"/>
              <w:rPr>
                <w:b/>
                <w:bCs/>
                <w:sz w:val="18"/>
                <w:lang w:val="es-ES_tradnl"/>
              </w:rPr>
            </w:pPr>
            <w:r w:rsidRPr="00F66FB0">
              <w:rPr>
                <w:b/>
                <w:bCs/>
                <w:sz w:val="18"/>
                <w:lang w:val="es-ES_tradnl"/>
              </w:rPr>
              <w:t>99 (82</w:t>
            </w:r>
            <w:r>
              <w:rPr>
                <w:b/>
                <w:bCs/>
                <w:sz w:val="18"/>
                <w:lang w:val="es-ES_tradnl"/>
              </w:rPr>
              <w:t>,</w:t>
            </w:r>
            <w:r w:rsidRPr="00F66FB0">
              <w:rPr>
                <w:b/>
                <w:bCs/>
                <w:sz w:val="18"/>
                <w:lang w:val="es-ES_tradnl"/>
              </w:rPr>
              <w:t>5%)</w:t>
            </w:r>
          </w:p>
        </w:tc>
        <w:tc>
          <w:tcPr>
            <w:tcW w:w="1701" w:type="dxa"/>
            <w:tcBorders>
              <w:top w:val="single" w:sz="4" w:space="0" w:color="000000"/>
              <w:bottom w:val="single" w:sz="12" w:space="0" w:color="auto"/>
            </w:tcBorders>
            <w:shd w:val="clear" w:color="auto" w:fill="auto"/>
            <w:vAlign w:val="bottom"/>
          </w:tcPr>
          <w:p w:rsidR="00E97F07" w:rsidRPr="00F66FB0" w:rsidRDefault="00E97F07" w:rsidP="00E97F07">
            <w:pPr>
              <w:spacing w:before="80" w:after="80" w:line="220" w:lineRule="exact"/>
              <w:ind w:left="113" w:right="57"/>
              <w:jc w:val="right"/>
              <w:rPr>
                <w:b/>
                <w:bCs/>
                <w:sz w:val="18"/>
                <w:lang w:val="es-ES_tradnl"/>
              </w:rPr>
            </w:pPr>
            <w:r w:rsidRPr="00F66FB0">
              <w:rPr>
                <w:b/>
                <w:bCs/>
                <w:sz w:val="18"/>
                <w:lang w:val="es-ES_tradnl"/>
              </w:rPr>
              <w:t>21 (17</w:t>
            </w:r>
            <w:r>
              <w:rPr>
                <w:b/>
                <w:bCs/>
                <w:sz w:val="18"/>
                <w:lang w:val="es-ES_tradnl"/>
              </w:rPr>
              <w:t>,</w:t>
            </w:r>
            <w:r w:rsidRPr="00F66FB0">
              <w:rPr>
                <w:b/>
                <w:bCs/>
                <w:sz w:val="18"/>
                <w:lang w:val="es-ES_tradnl"/>
              </w:rPr>
              <w:t>5%)</w:t>
            </w:r>
          </w:p>
        </w:tc>
        <w:tc>
          <w:tcPr>
            <w:tcW w:w="1702" w:type="dxa"/>
            <w:tcBorders>
              <w:top w:val="single" w:sz="4" w:space="0" w:color="000000"/>
              <w:bottom w:val="single" w:sz="12" w:space="0" w:color="auto"/>
            </w:tcBorders>
            <w:shd w:val="clear" w:color="auto" w:fill="auto"/>
            <w:vAlign w:val="bottom"/>
          </w:tcPr>
          <w:p w:rsidR="00E97F07" w:rsidRPr="00F66FB0" w:rsidRDefault="00E97F07" w:rsidP="00E97F07">
            <w:pPr>
              <w:spacing w:before="80" w:after="80" w:line="220" w:lineRule="exact"/>
              <w:ind w:left="113" w:right="57"/>
              <w:jc w:val="right"/>
              <w:rPr>
                <w:b/>
                <w:bCs/>
                <w:sz w:val="18"/>
                <w:lang w:val="es-ES_tradnl"/>
              </w:rPr>
            </w:pPr>
            <w:r w:rsidRPr="00F66FB0">
              <w:rPr>
                <w:b/>
                <w:bCs/>
                <w:sz w:val="18"/>
                <w:lang w:val="es-ES_tradnl"/>
              </w:rPr>
              <w:t>120</w:t>
            </w:r>
          </w:p>
        </w:tc>
      </w:tr>
    </w:tbl>
    <w:p w:rsidR="00E97F07" w:rsidRPr="00CF2B75" w:rsidRDefault="00E97F07" w:rsidP="00E97F07">
      <w:pPr>
        <w:pStyle w:val="SingleTxtG"/>
        <w:spacing w:before="240"/>
        <w:rPr>
          <w:lang w:val="es-ES_tradnl"/>
        </w:rPr>
      </w:pPr>
      <w:r w:rsidRPr="00CF2B75">
        <w:rPr>
          <w:lang w:val="es-ES_tradnl"/>
        </w:rPr>
        <w:t>42.</w:t>
      </w:r>
      <w:r w:rsidRPr="00CF2B75">
        <w:rPr>
          <w:lang w:val="es-ES_tradnl"/>
        </w:rPr>
        <w:tab/>
        <w:t>El Senado es la cámara en que están representadas las distintas partes del país.</w:t>
      </w:r>
      <w:r>
        <w:rPr>
          <w:lang w:val="es-ES_tradnl"/>
        </w:rPr>
        <w:t xml:space="preserve"> </w:t>
      </w:r>
      <w:r w:rsidRPr="00CF2B75">
        <w:rPr>
          <w:lang w:val="es-ES_tradnl"/>
        </w:rPr>
        <w:t xml:space="preserve">Los miembros del Senado (senadores) son elegidos en igual número, a razón de seis personas, que representan a la República de Karakalpakstán, las provincias y la ciudad de Tashkent mediante votación secreta en las correspondientes reuniones conjuntas de los diputados del </w:t>
      </w:r>
      <w:r w:rsidRPr="00CF2B75">
        <w:rPr>
          <w:i/>
          <w:lang w:val="es-ES_tradnl"/>
        </w:rPr>
        <w:t>Jokargy Kenes</w:t>
      </w:r>
      <w:r w:rsidRPr="00CF2B75">
        <w:rPr>
          <w:lang w:val="es-ES_tradnl"/>
        </w:rPr>
        <w:t xml:space="preserve"> (Parlamento) de la República de Karakalpakstán y de los órganos representativos del poder estatal de las provincias, los distritos y las ciudades.</w:t>
      </w:r>
      <w:r>
        <w:rPr>
          <w:lang w:val="es-ES_tradnl"/>
        </w:rPr>
        <w:t xml:space="preserve"> </w:t>
      </w:r>
      <w:r w:rsidRPr="00CF2B75">
        <w:rPr>
          <w:lang w:val="es-ES_tradnl"/>
        </w:rPr>
        <w:t>El Presidente de la República nombra a 16 senadores de entre los ciudadanos que gozan de mayor autoridad, tienen gran experiencia práctica y han prestado servicios especiales en el ámbito de la ciencia, el arte, la literatura, la producción y otras esferas de la actividad estatal y social.</w:t>
      </w:r>
    </w:p>
    <w:p w:rsidR="00E97F07" w:rsidRPr="00CF2B75" w:rsidRDefault="00E97F07" w:rsidP="00E97F07">
      <w:pPr>
        <w:pStyle w:val="Heading1"/>
        <w:rPr>
          <w:b/>
          <w:bCs w:val="0"/>
          <w:lang w:val="es-ES_tradnl"/>
        </w:rPr>
      </w:pPr>
      <w:bookmarkStart w:id="67" w:name="_Toc253469535"/>
      <w:r w:rsidRPr="001962A4">
        <w:rPr>
          <w:lang w:val="es-ES_tradnl"/>
        </w:rPr>
        <w:t>Cuadro 18</w:t>
      </w:r>
      <w:bookmarkEnd w:id="67"/>
      <w:r w:rsidRPr="00CF2B75">
        <w:rPr>
          <w:b/>
          <w:bCs w:val="0"/>
          <w:lang w:val="es-ES_tradnl"/>
        </w:rPr>
        <w:t xml:space="preserve"> </w:t>
      </w:r>
    </w:p>
    <w:p w:rsidR="00E97F07" w:rsidRPr="00CF2B75" w:rsidRDefault="00E97F07" w:rsidP="00E97F07">
      <w:pPr>
        <w:pStyle w:val="SingleTxtG"/>
        <w:jc w:val="left"/>
        <w:rPr>
          <w:lang w:val="es-ES_tradnl"/>
        </w:rPr>
      </w:pPr>
      <w:r w:rsidRPr="001962A4">
        <w:rPr>
          <w:b/>
          <w:lang w:val="es-ES_tradnl"/>
        </w:rPr>
        <w:t>Composición del Senado, por provincia y sexo</w:t>
      </w:r>
      <w:r w:rsidRPr="001962A4">
        <w:rPr>
          <w:sz w:val="18"/>
          <w:szCs w:val="18"/>
          <w:vertAlign w:val="superscript"/>
          <w:lang w:val="es-ES_tradnl"/>
        </w:rPr>
        <w:footnoteReference w:id="24"/>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294"/>
        <w:gridCol w:w="1692"/>
        <w:gridCol w:w="1692"/>
        <w:gridCol w:w="1692"/>
      </w:tblGrid>
      <w:tr w:rsidR="00E97F07" w:rsidRPr="001962A4" w:rsidTr="00E97F07">
        <w:trPr>
          <w:trHeight w:val="240"/>
          <w:tblHeader/>
        </w:trPr>
        <w:tc>
          <w:tcPr>
            <w:tcW w:w="2196" w:type="dxa"/>
            <w:tcBorders>
              <w:top w:val="single" w:sz="4" w:space="0" w:color="auto"/>
              <w:bottom w:val="single" w:sz="12" w:space="0" w:color="auto"/>
            </w:tcBorders>
            <w:shd w:val="clear" w:color="auto" w:fill="auto"/>
            <w:vAlign w:val="bottom"/>
          </w:tcPr>
          <w:p w:rsidR="00E97F07" w:rsidRPr="001962A4" w:rsidRDefault="00E97F07" w:rsidP="00E97F07">
            <w:pPr>
              <w:spacing w:before="80" w:after="80" w:line="200" w:lineRule="exact"/>
              <w:rPr>
                <w:bCs/>
                <w:i/>
                <w:sz w:val="16"/>
                <w:lang w:val="es-ES_tradnl"/>
              </w:rPr>
            </w:pPr>
            <w:r w:rsidRPr="001962A4">
              <w:rPr>
                <w:bCs/>
                <w:i/>
                <w:sz w:val="16"/>
                <w:lang w:val="es-ES_tradnl"/>
              </w:rPr>
              <w:t>Provincia</w:t>
            </w:r>
          </w:p>
        </w:tc>
        <w:tc>
          <w:tcPr>
            <w:tcW w:w="1620" w:type="dxa"/>
            <w:tcBorders>
              <w:top w:val="single" w:sz="4" w:space="0" w:color="auto"/>
              <w:bottom w:val="single" w:sz="12" w:space="0" w:color="auto"/>
            </w:tcBorders>
            <w:shd w:val="clear" w:color="auto" w:fill="auto"/>
            <w:vAlign w:val="bottom"/>
          </w:tcPr>
          <w:p w:rsidR="00E97F07" w:rsidRPr="001962A4" w:rsidRDefault="00E97F07" w:rsidP="00E97F07">
            <w:pPr>
              <w:spacing w:before="80" w:after="80" w:line="200" w:lineRule="exact"/>
              <w:ind w:left="113"/>
              <w:jc w:val="right"/>
              <w:rPr>
                <w:bCs/>
                <w:i/>
                <w:sz w:val="16"/>
                <w:lang w:val="es-ES_tradnl"/>
              </w:rPr>
            </w:pPr>
            <w:r w:rsidRPr="001962A4">
              <w:rPr>
                <w:bCs/>
                <w:i/>
                <w:sz w:val="16"/>
                <w:lang w:val="es-ES_tradnl"/>
              </w:rPr>
              <w:t>Hombres</w:t>
            </w:r>
          </w:p>
        </w:tc>
        <w:tc>
          <w:tcPr>
            <w:tcW w:w="1620" w:type="dxa"/>
            <w:tcBorders>
              <w:top w:val="single" w:sz="4" w:space="0" w:color="auto"/>
              <w:bottom w:val="single" w:sz="12" w:space="0" w:color="auto"/>
            </w:tcBorders>
            <w:shd w:val="clear" w:color="auto" w:fill="auto"/>
            <w:vAlign w:val="bottom"/>
          </w:tcPr>
          <w:p w:rsidR="00E97F07" w:rsidRPr="001962A4" w:rsidRDefault="00E97F07" w:rsidP="00E97F07">
            <w:pPr>
              <w:spacing w:before="80" w:after="80" w:line="200" w:lineRule="exact"/>
              <w:ind w:left="113"/>
              <w:jc w:val="right"/>
              <w:rPr>
                <w:bCs/>
                <w:i/>
                <w:sz w:val="16"/>
                <w:lang w:val="es-ES_tradnl"/>
              </w:rPr>
            </w:pPr>
            <w:r w:rsidRPr="001962A4">
              <w:rPr>
                <w:bCs/>
                <w:i/>
                <w:sz w:val="16"/>
                <w:lang w:val="es-ES_tradnl"/>
              </w:rPr>
              <w:t>Mujeres</w:t>
            </w:r>
          </w:p>
        </w:tc>
        <w:tc>
          <w:tcPr>
            <w:tcW w:w="1620" w:type="dxa"/>
            <w:tcBorders>
              <w:top w:val="single" w:sz="4" w:space="0" w:color="auto"/>
              <w:bottom w:val="single" w:sz="12" w:space="0" w:color="auto"/>
            </w:tcBorders>
            <w:shd w:val="clear" w:color="auto" w:fill="auto"/>
            <w:vAlign w:val="bottom"/>
          </w:tcPr>
          <w:p w:rsidR="00E97F07" w:rsidRPr="0013575E" w:rsidRDefault="00E97F07" w:rsidP="00E97F07">
            <w:pPr>
              <w:spacing w:before="80" w:after="80" w:line="200" w:lineRule="exact"/>
              <w:ind w:left="113"/>
              <w:jc w:val="right"/>
              <w:rPr>
                <w:b/>
                <w:bCs/>
                <w:i/>
                <w:sz w:val="16"/>
                <w:lang w:val="es-ES_tradnl"/>
              </w:rPr>
            </w:pPr>
            <w:r w:rsidRPr="0013575E">
              <w:rPr>
                <w:b/>
                <w:bCs/>
                <w:i/>
                <w:sz w:val="16"/>
                <w:lang w:val="es-ES_tradnl"/>
              </w:rPr>
              <w:t>Total</w:t>
            </w:r>
          </w:p>
        </w:tc>
      </w:tr>
      <w:tr w:rsidR="00E97F07" w:rsidRPr="001962A4" w:rsidTr="00E97F07">
        <w:trPr>
          <w:trHeight w:val="240"/>
        </w:trPr>
        <w:tc>
          <w:tcPr>
            <w:tcW w:w="2196" w:type="dxa"/>
            <w:tcBorders>
              <w:top w:val="single" w:sz="12" w:space="0" w:color="auto"/>
            </w:tcBorders>
            <w:shd w:val="clear" w:color="auto" w:fill="auto"/>
          </w:tcPr>
          <w:p w:rsidR="00E97F07" w:rsidRPr="001962A4" w:rsidRDefault="00E97F07" w:rsidP="00E97F07">
            <w:pPr>
              <w:spacing w:before="40" w:after="40" w:line="220" w:lineRule="exact"/>
              <w:rPr>
                <w:bCs/>
                <w:sz w:val="18"/>
                <w:lang w:val="es-ES_tradnl"/>
              </w:rPr>
            </w:pPr>
            <w:r w:rsidRPr="001962A4">
              <w:rPr>
                <w:bCs/>
                <w:sz w:val="18"/>
                <w:lang w:val="es-ES_tradnl"/>
              </w:rPr>
              <w:t>Ciudad de Tashkent</w:t>
            </w:r>
          </w:p>
        </w:tc>
        <w:tc>
          <w:tcPr>
            <w:tcW w:w="1620" w:type="dxa"/>
            <w:tcBorders>
              <w:top w:val="single" w:sz="12" w:space="0" w:color="auto"/>
            </w:tcBorders>
            <w:shd w:val="clear" w:color="auto" w:fill="auto"/>
            <w:vAlign w:val="bottom"/>
          </w:tcPr>
          <w:p w:rsidR="00E97F07" w:rsidRPr="001962A4" w:rsidRDefault="00E97F07" w:rsidP="00E97F07">
            <w:pPr>
              <w:spacing w:before="40" w:after="40" w:line="220" w:lineRule="exact"/>
              <w:ind w:left="113"/>
              <w:jc w:val="right"/>
              <w:rPr>
                <w:bCs/>
                <w:sz w:val="18"/>
                <w:lang w:val="es-ES_tradnl"/>
              </w:rPr>
            </w:pPr>
            <w:r w:rsidRPr="001962A4">
              <w:rPr>
                <w:bCs/>
                <w:sz w:val="18"/>
                <w:lang w:val="es-ES_tradnl"/>
              </w:rPr>
              <w:t>4</w:t>
            </w:r>
          </w:p>
        </w:tc>
        <w:tc>
          <w:tcPr>
            <w:tcW w:w="1620" w:type="dxa"/>
            <w:tcBorders>
              <w:top w:val="single" w:sz="12" w:space="0" w:color="auto"/>
            </w:tcBorders>
            <w:shd w:val="clear" w:color="auto" w:fill="auto"/>
            <w:vAlign w:val="bottom"/>
          </w:tcPr>
          <w:p w:rsidR="00E97F07" w:rsidRPr="001962A4" w:rsidRDefault="00E97F07" w:rsidP="00E97F07">
            <w:pPr>
              <w:spacing w:before="40" w:after="40" w:line="220" w:lineRule="exact"/>
              <w:ind w:left="113"/>
              <w:jc w:val="right"/>
              <w:rPr>
                <w:bCs/>
                <w:sz w:val="18"/>
                <w:lang w:val="es-ES_tradnl"/>
              </w:rPr>
            </w:pPr>
            <w:r w:rsidRPr="001962A4">
              <w:rPr>
                <w:bCs/>
                <w:sz w:val="18"/>
                <w:lang w:val="es-ES_tradnl"/>
              </w:rPr>
              <w:t>2</w:t>
            </w:r>
          </w:p>
        </w:tc>
        <w:tc>
          <w:tcPr>
            <w:tcW w:w="1620" w:type="dxa"/>
            <w:tcBorders>
              <w:top w:val="single" w:sz="12" w:space="0" w:color="auto"/>
            </w:tcBorders>
            <w:shd w:val="clear" w:color="auto" w:fill="auto"/>
            <w:vAlign w:val="bottom"/>
          </w:tcPr>
          <w:p w:rsidR="00E97F07" w:rsidRPr="0013575E" w:rsidRDefault="00E97F07" w:rsidP="00E97F07">
            <w:pPr>
              <w:spacing w:before="40" w:after="40" w:line="220" w:lineRule="exact"/>
              <w:ind w:left="113"/>
              <w:jc w:val="right"/>
              <w:rPr>
                <w:b/>
                <w:bCs/>
                <w:sz w:val="18"/>
                <w:lang w:val="es-ES_tradnl"/>
              </w:rPr>
            </w:pPr>
            <w:r w:rsidRPr="0013575E">
              <w:rPr>
                <w:b/>
                <w:bCs/>
                <w:sz w:val="18"/>
                <w:lang w:val="es-ES_tradnl"/>
              </w:rPr>
              <w:t>6</w:t>
            </w:r>
          </w:p>
        </w:tc>
      </w:tr>
      <w:tr w:rsidR="00E97F07" w:rsidRPr="001962A4" w:rsidTr="00E97F07">
        <w:trPr>
          <w:trHeight w:val="240"/>
        </w:trPr>
        <w:tc>
          <w:tcPr>
            <w:tcW w:w="2196" w:type="dxa"/>
            <w:shd w:val="clear" w:color="auto" w:fill="auto"/>
          </w:tcPr>
          <w:p w:rsidR="00E97F07" w:rsidRPr="001962A4" w:rsidRDefault="00E97F07" w:rsidP="00E97F07">
            <w:pPr>
              <w:spacing w:before="40" w:after="40" w:line="220" w:lineRule="exact"/>
              <w:rPr>
                <w:bCs/>
                <w:sz w:val="18"/>
                <w:lang w:val="es-ES_tradnl"/>
              </w:rPr>
            </w:pPr>
            <w:r w:rsidRPr="001962A4">
              <w:rPr>
                <w:bCs/>
                <w:sz w:val="18"/>
                <w:lang w:val="es-ES_tradnl"/>
              </w:rPr>
              <w:t>Andiján</w:t>
            </w:r>
          </w:p>
        </w:tc>
        <w:tc>
          <w:tcPr>
            <w:tcW w:w="1620" w:type="dxa"/>
            <w:shd w:val="clear" w:color="auto" w:fill="auto"/>
            <w:vAlign w:val="bottom"/>
          </w:tcPr>
          <w:p w:rsidR="00E97F07" w:rsidRPr="001962A4" w:rsidRDefault="00E97F07" w:rsidP="00E97F07">
            <w:pPr>
              <w:spacing w:before="40" w:after="40" w:line="220" w:lineRule="exact"/>
              <w:ind w:left="113"/>
              <w:jc w:val="right"/>
              <w:rPr>
                <w:bCs/>
                <w:sz w:val="18"/>
                <w:lang w:val="es-ES_tradnl"/>
              </w:rPr>
            </w:pPr>
            <w:r w:rsidRPr="001962A4">
              <w:rPr>
                <w:bCs/>
                <w:sz w:val="18"/>
                <w:lang w:val="es-ES_tradnl"/>
              </w:rPr>
              <w:t>6</w:t>
            </w:r>
          </w:p>
        </w:tc>
        <w:tc>
          <w:tcPr>
            <w:tcW w:w="1620" w:type="dxa"/>
            <w:shd w:val="clear" w:color="auto" w:fill="auto"/>
            <w:vAlign w:val="bottom"/>
          </w:tcPr>
          <w:p w:rsidR="00E97F07" w:rsidRPr="001962A4" w:rsidRDefault="00E97F07" w:rsidP="00E97F07">
            <w:pPr>
              <w:spacing w:before="40" w:after="40" w:line="220" w:lineRule="exact"/>
              <w:ind w:left="113"/>
              <w:jc w:val="right"/>
              <w:rPr>
                <w:bCs/>
                <w:sz w:val="18"/>
                <w:lang w:val="es-ES_tradnl"/>
              </w:rPr>
            </w:pPr>
            <w:r w:rsidRPr="001962A4">
              <w:rPr>
                <w:bCs/>
                <w:sz w:val="18"/>
                <w:lang w:val="es-ES_tradnl"/>
              </w:rPr>
              <w:t>-</w:t>
            </w:r>
          </w:p>
        </w:tc>
        <w:tc>
          <w:tcPr>
            <w:tcW w:w="1620" w:type="dxa"/>
            <w:shd w:val="clear" w:color="auto" w:fill="auto"/>
            <w:vAlign w:val="bottom"/>
          </w:tcPr>
          <w:p w:rsidR="00E97F07" w:rsidRPr="0013575E" w:rsidRDefault="00E97F07" w:rsidP="00E97F07">
            <w:pPr>
              <w:spacing w:before="40" w:after="40" w:line="220" w:lineRule="exact"/>
              <w:ind w:left="113"/>
              <w:jc w:val="right"/>
              <w:rPr>
                <w:b/>
                <w:bCs/>
                <w:sz w:val="18"/>
                <w:lang w:val="es-ES_tradnl"/>
              </w:rPr>
            </w:pPr>
            <w:r w:rsidRPr="0013575E">
              <w:rPr>
                <w:b/>
                <w:bCs/>
                <w:sz w:val="18"/>
                <w:lang w:val="es-ES_tradnl"/>
              </w:rPr>
              <w:t>6</w:t>
            </w:r>
          </w:p>
        </w:tc>
      </w:tr>
      <w:tr w:rsidR="00E97F07" w:rsidRPr="001962A4" w:rsidTr="00E97F07">
        <w:trPr>
          <w:trHeight w:val="240"/>
        </w:trPr>
        <w:tc>
          <w:tcPr>
            <w:tcW w:w="2196" w:type="dxa"/>
            <w:shd w:val="clear" w:color="auto" w:fill="auto"/>
          </w:tcPr>
          <w:p w:rsidR="00E97F07" w:rsidRPr="001962A4" w:rsidRDefault="00E97F07" w:rsidP="00E97F07">
            <w:pPr>
              <w:spacing w:before="40" w:after="40" w:line="220" w:lineRule="exact"/>
              <w:rPr>
                <w:bCs/>
                <w:sz w:val="18"/>
                <w:lang w:val="es-ES_tradnl"/>
              </w:rPr>
            </w:pPr>
            <w:r w:rsidRPr="001962A4">
              <w:rPr>
                <w:bCs/>
                <w:sz w:val="18"/>
                <w:lang w:val="es-ES_tradnl"/>
              </w:rPr>
              <w:t>Bujara</w:t>
            </w:r>
          </w:p>
        </w:tc>
        <w:tc>
          <w:tcPr>
            <w:tcW w:w="1620" w:type="dxa"/>
            <w:shd w:val="clear" w:color="auto" w:fill="auto"/>
            <w:vAlign w:val="bottom"/>
          </w:tcPr>
          <w:p w:rsidR="00E97F07" w:rsidRPr="001962A4" w:rsidRDefault="00E97F07" w:rsidP="00E97F07">
            <w:pPr>
              <w:spacing w:before="40" w:after="40" w:line="220" w:lineRule="exact"/>
              <w:ind w:left="113"/>
              <w:jc w:val="right"/>
              <w:rPr>
                <w:bCs/>
                <w:sz w:val="18"/>
                <w:lang w:val="es-ES_tradnl"/>
              </w:rPr>
            </w:pPr>
            <w:r w:rsidRPr="001962A4">
              <w:rPr>
                <w:bCs/>
                <w:sz w:val="18"/>
                <w:lang w:val="es-ES_tradnl"/>
              </w:rPr>
              <w:t>5</w:t>
            </w:r>
          </w:p>
        </w:tc>
        <w:tc>
          <w:tcPr>
            <w:tcW w:w="1620" w:type="dxa"/>
            <w:shd w:val="clear" w:color="auto" w:fill="auto"/>
            <w:vAlign w:val="bottom"/>
          </w:tcPr>
          <w:p w:rsidR="00E97F07" w:rsidRPr="001962A4" w:rsidRDefault="00E97F07" w:rsidP="00E97F07">
            <w:pPr>
              <w:spacing w:before="40" w:after="40" w:line="220" w:lineRule="exact"/>
              <w:ind w:left="113"/>
              <w:jc w:val="right"/>
              <w:rPr>
                <w:bCs/>
                <w:sz w:val="18"/>
                <w:lang w:val="es-ES_tradnl"/>
              </w:rPr>
            </w:pPr>
            <w:r w:rsidRPr="001962A4">
              <w:rPr>
                <w:bCs/>
                <w:sz w:val="18"/>
                <w:lang w:val="es-ES_tradnl"/>
              </w:rPr>
              <w:t>1</w:t>
            </w:r>
          </w:p>
        </w:tc>
        <w:tc>
          <w:tcPr>
            <w:tcW w:w="1620" w:type="dxa"/>
            <w:shd w:val="clear" w:color="auto" w:fill="auto"/>
            <w:vAlign w:val="bottom"/>
          </w:tcPr>
          <w:p w:rsidR="00E97F07" w:rsidRPr="0013575E" w:rsidRDefault="00E97F07" w:rsidP="00E97F07">
            <w:pPr>
              <w:spacing w:before="40" w:after="40" w:line="220" w:lineRule="exact"/>
              <w:ind w:left="113"/>
              <w:jc w:val="right"/>
              <w:rPr>
                <w:b/>
                <w:bCs/>
                <w:sz w:val="18"/>
                <w:lang w:val="es-ES_tradnl"/>
              </w:rPr>
            </w:pPr>
            <w:r w:rsidRPr="0013575E">
              <w:rPr>
                <w:b/>
                <w:bCs/>
                <w:sz w:val="18"/>
                <w:lang w:val="es-ES_tradnl"/>
              </w:rPr>
              <w:t>6</w:t>
            </w:r>
          </w:p>
        </w:tc>
      </w:tr>
      <w:tr w:rsidR="00E97F07" w:rsidRPr="001962A4" w:rsidTr="00E97F07">
        <w:trPr>
          <w:trHeight w:val="240"/>
        </w:trPr>
        <w:tc>
          <w:tcPr>
            <w:tcW w:w="2196" w:type="dxa"/>
            <w:shd w:val="clear" w:color="auto" w:fill="auto"/>
          </w:tcPr>
          <w:p w:rsidR="00E97F07" w:rsidRPr="001962A4" w:rsidRDefault="00E97F07" w:rsidP="00E97F07">
            <w:pPr>
              <w:spacing w:before="40" w:after="40" w:line="220" w:lineRule="exact"/>
              <w:rPr>
                <w:bCs/>
                <w:sz w:val="18"/>
                <w:lang w:val="es-ES_tradnl"/>
              </w:rPr>
            </w:pPr>
            <w:r w:rsidRPr="001962A4">
              <w:rPr>
                <w:bCs/>
                <w:sz w:val="18"/>
                <w:lang w:val="es-ES_tradnl"/>
              </w:rPr>
              <w:t>Djizak</w:t>
            </w:r>
          </w:p>
        </w:tc>
        <w:tc>
          <w:tcPr>
            <w:tcW w:w="1620" w:type="dxa"/>
            <w:shd w:val="clear" w:color="auto" w:fill="auto"/>
            <w:vAlign w:val="bottom"/>
          </w:tcPr>
          <w:p w:rsidR="00E97F07" w:rsidRPr="001962A4" w:rsidRDefault="00E97F07" w:rsidP="00E97F07">
            <w:pPr>
              <w:spacing w:before="40" w:after="40" w:line="220" w:lineRule="exact"/>
              <w:ind w:left="113"/>
              <w:jc w:val="right"/>
              <w:rPr>
                <w:bCs/>
                <w:sz w:val="18"/>
                <w:lang w:val="es-ES_tradnl"/>
              </w:rPr>
            </w:pPr>
            <w:r w:rsidRPr="001962A4">
              <w:rPr>
                <w:bCs/>
                <w:sz w:val="18"/>
                <w:lang w:val="es-ES_tradnl"/>
              </w:rPr>
              <w:t>5</w:t>
            </w:r>
          </w:p>
        </w:tc>
        <w:tc>
          <w:tcPr>
            <w:tcW w:w="1620" w:type="dxa"/>
            <w:shd w:val="clear" w:color="auto" w:fill="auto"/>
            <w:vAlign w:val="bottom"/>
          </w:tcPr>
          <w:p w:rsidR="00E97F07" w:rsidRPr="001962A4" w:rsidRDefault="00E97F07" w:rsidP="00E97F07">
            <w:pPr>
              <w:spacing w:before="40" w:after="40" w:line="220" w:lineRule="exact"/>
              <w:ind w:left="113"/>
              <w:jc w:val="right"/>
              <w:rPr>
                <w:bCs/>
                <w:sz w:val="18"/>
                <w:lang w:val="es-ES_tradnl"/>
              </w:rPr>
            </w:pPr>
            <w:r w:rsidRPr="001962A4">
              <w:rPr>
                <w:bCs/>
                <w:sz w:val="18"/>
                <w:lang w:val="es-ES_tradnl"/>
              </w:rPr>
              <w:t>1</w:t>
            </w:r>
          </w:p>
        </w:tc>
        <w:tc>
          <w:tcPr>
            <w:tcW w:w="1620" w:type="dxa"/>
            <w:shd w:val="clear" w:color="auto" w:fill="auto"/>
            <w:vAlign w:val="bottom"/>
          </w:tcPr>
          <w:p w:rsidR="00E97F07" w:rsidRPr="0013575E" w:rsidRDefault="00E97F07" w:rsidP="00E97F07">
            <w:pPr>
              <w:spacing w:before="40" w:after="40" w:line="220" w:lineRule="exact"/>
              <w:ind w:left="113"/>
              <w:jc w:val="right"/>
              <w:rPr>
                <w:b/>
                <w:bCs/>
                <w:sz w:val="18"/>
                <w:lang w:val="es-ES_tradnl"/>
              </w:rPr>
            </w:pPr>
            <w:r w:rsidRPr="0013575E">
              <w:rPr>
                <w:b/>
                <w:bCs/>
                <w:sz w:val="18"/>
                <w:lang w:val="es-ES_tradnl"/>
              </w:rPr>
              <w:t>6</w:t>
            </w:r>
          </w:p>
        </w:tc>
      </w:tr>
      <w:tr w:rsidR="00E97F07" w:rsidRPr="001962A4" w:rsidTr="00E97F07">
        <w:trPr>
          <w:trHeight w:val="240"/>
        </w:trPr>
        <w:tc>
          <w:tcPr>
            <w:tcW w:w="2196" w:type="dxa"/>
            <w:shd w:val="clear" w:color="auto" w:fill="auto"/>
          </w:tcPr>
          <w:p w:rsidR="00E97F07" w:rsidRPr="001962A4" w:rsidRDefault="00E97F07" w:rsidP="00E97F07">
            <w:pPr>
              <w:spacing w:before="40" w:after="40" w:line="220" w:lineRule="exact"/>
              <w:rPr>
                <w:bCs/>
                <w:sz w:val="18"/>
                <w:lang w:val="es-ES_tradnl"/>
              </w:rPr>
            </w:pPr>
            <w:r w:rsidRPr="001962A4">
              <w:rPr>
                <w:bCs/>
                <w:sz w:val="18"/>
                <w:lang w:val="es-ES_tradnl"/>
              </w:rPr>
              <w:t>Kashkadar</w:t>
            </w:r>
          </w:p>
        </w:tc>
        <w:tc>
          <w:tcPr>
            <w:tcW w:w="1620" w:type="dxa"/>
            <w:shd w:val="clear" w:color="auto" w:fill="auto"/>
            <w:vAlign w:val="bottom"/>
          </w:tcPr>
          <w:p w:rsidR="00E97F07" w:rsidRPr="001962A4" w:rsidRDefault="00E97F07" w:rsidP="00E97F07">
            <w:pPr>
              <w:spacing w:before="40" w:after="40" w:line="220" w:lineRule="exact"/>
              <w:ind w:left="113"/>
              <w:jc w:val="right"/>
              <w:rPr>
                <w:bCs/>
                <w:sz w:val="18"/>
                <w:lang w:val="es-ES_tradnl"/>
              </w:rPr>
            </w:pPr>
            <w:r w:rsidRPr="001962A4">
              <w:rPr>
                <w:bCs/>
                <w:sz w:val="18"/>
                <w:lang w:val="es-ES_tradnl"/>
              </w:rPr>
              <w:t>6</w:t>
            </w:r>
          </w:p>
        </w:tc>
        <w:tc>
          <w:tcPr>
            <w:tcW w:w="1620" w:type="dxa"/>
            <w:shd w:val="clear" w:color="auto" w:fill="auto"/>
            <w:vAlign w:val="bottom"/>
          </w:tcPr>
          <w:p w:rsidR="00E97F07" w:rsidRPr="001962A4" w:rsidRDefault="00E97F07" w:rsidP="00E97F07">
            <w:pPr>
              <w:spacing w:before="40" w:after="40" w:line="220" w:lineRule="exact"/>
              <w:ind w:left="113"/>
              <w:jc w:val="right"/>
              <w:rPr>
                <w:bCs/>
                <w:sz w:val="18"/>
                <w:lang w:val="es-ES_tradnl"/>
              </w:rPr>
            </w:pPr>
            <w:r w:rsidRPr="001962A4">
              <w:rPr>
                <w:bCs/>
                <w:sz w:val="18"/>
                <w:lang w:val="es-ES_tradnl"/>
              </w:rPr>
              <w:t>-</w:t>
            </w:r>
          </w:p>
        </w:tc>
        <w:tc>
          <w:tcPr>
            <w:tcW w:w="1620" w:type="dxa"/>
            <w:shd w:val="clear" w:color="auto" w:fill="auto"/>
            <w:vAlign w:val="bottom"/>
          </w:tcPr>
          <w:p w:rsidR="00E97F07" w:rsidRPr="0013575E" w:rsidRDefault="00E97F07" w:rsidP="00E97F07">
            <w:pPr>
              <w:spacing w:before="40" w:after="40" w:line="220" w:lineRule="exact"/>
              <w:ind w:left="113"/>
              <w:jc w:val="right"/>
              <w:rPr>
                <w:b/>
                <w:bCs/>
                <w:sz w:val="18"/>
                <w:lang w:val="es-ES_tradnl"/>
              </w:rPr>
            </w:pPr>
            <w:r w:rsidRPr="0013575E">
              <w:rPr>
                <w:b/>
                <w:bCs/>
                <w:sz w:val="18"/>
                <w:lang w:val="es-ES_tradnl"/>
              </w:rPr>
              <w:t>6</w:t>
            </w:r>
          </w:p>
        </w:tc>
      </w:tr>
      <w:tr w:rsidR="00E97F07" w:rsidRPr="001962A4" w:rsidTr="00E97F07">
        <w:trPr>
          <w:trHeight w:val="240"/>
        </w:trPr>
        <w:tc>
          <w:tcPr>
            <w:tcW w:w="2196" w:type="dxa"/>
            <w:shd w:val="clear" w:color="auto" w:fill="auto"/>
          </w:tcPr>
          <w:p w:rsidR="00E97F07" w:rsidRPr="001962A4" w:rsidRDefault="00E97F07" w:rsidP="00E97F07">
            <w:pPr>
              <w:spacing w:before="40" w:after="40" w:line="220" w:lineRule="exact"/>
              <w:rPr>
                <w:bCs/>
                <w:sz w:val="18"/>
                <w:lang w:val="es-ES_tradnl"/>
              </w:rPr>
            </w:pPr>
            <w:r w:rsidRPr="001962A4">
              <w:rPr>
                <w:bCs/>
                <w:sz w:val="18"/>
                <w:lang w:val="es-ES_tradnl"/>
              </w:rPr>
              <w:t>Navoi</w:t>
            </w:r>
          </w:p>
        </w:tc>
        <w:tc>
          <w:tcPr>
            <w:tcW w:w="1620" w:type="dxa"/>
            <w:shd w:val="clear" w:color="auto" w:fill="auto"/>
            <w:vAlign w:val="bottom"/>
          </w:tcPr>
          <w:p w:rsidR="00E97F07" w:rsidRPr="001962A4" w:rsidRDefault="00E97F07" w:rsidP="00E97F07">
            <w:pPr>
              <w:spacing w:before="40" w:after="40" w:line="220" w:lineRule="exact"/>
              <w:ind w:left="113"/>
              <w:jc w:val="right"/>
              <w:rPr>
                <w:bCs/>
                <w:sz w:val="18"/>
                <w:lang w:val="es-ES_tradnl"/>
              </w:rPr>
            </w:pPr>
            <w:r w:rsidRPr="001962A4">
              <w:rPr>
                <w:bCs/>
                <w:sz w:val="18"/>
                <w:lang w:val="es-ES_tradnl"/>
              </w:rPr>
              <w:t>5</w:t>
            </w:r>
          </w:p>
        </w:tc>
        <w:tc>
          <w:tcPr>
            <w:tcW w:w="1620" w:type="dxa"/>
            <w:shd w:val="clear" w:color="auto" w:fill="auto"/>
            <w:vAlign w:val="bottom"/>
          </w:tcPr>
          <w:p w:rsidR="00E97F07" w:rsidRPr="001962A4" w:rsidRDefault="00E97F07" w:rsidP="00E97F07">
            <w:pPr>
              <w:spacing w:before="40" w:after="40" w:line="220" w:lineRule="exact"/>
              <w:ind w:left="113"/>
              <w:jc w:val="right"/>
              <w:rPr>
                <w:bCs/>
                <w:sz w:val="18"/>
                <w:lang w:val="es-ES_tradnl"/>
              </w:rPr>
            </w:pPr>
            <w:r w:rsidRPr="001962A4">
              <w:rPr>
                <w:bCs/>
                <w:sz w:val="18"/>
                <w:lang w:val="es-ES_tradnl"/>
              </w:rPr>
              <w:t>1</w:t>
            </w:r>
          </w:p>
        </w:tc>
        <w:tc>
          <w:tcPr>
            <w:tcW w:w="1620" w:type="dxa"/>
            <w:shd w:val="clear" w:color="auto" w:fill="auto"/>
            <w:vAlign w:val="bottom"/>
          </w:tcPr>
          <w:p w:rsidR="00E97F07" w:rsidRPr="0013575E" w:rsidRDefault="00E97F07" w:rsidP="00E97F07">
            <w:pPr>
              <w:spacing w:before="40" w:after="40" w:line="220" w:lineRule="exact"/>
              <w:ind w:left="113"/>
              <w:jc w:val="right"/>
              <w:rPr>
                <w:b/>
                <w:bCs/>
                <w:sz w:val="18"/>
                <w:lang w:val="es-ES_tradnl"/>
              </w:rPr>
            </w:pPr>
            <w:r w:rsidRPr="0013575E">
              <w:rPr>
                <w:b/>
                <w:bCs/>
                <w:sz w:val="18"/>
                <w:lang w:val="es-ES_tradnl"/>
              </w:rPr>
              <w:t>6</w:t>
            </w:r>
          </w:p>
        </w:tc>
      </w:tr>
      <w:tr w:rsidR="00E97F07" w:rsidRPr="001962A4" w:rsidTr="00E97F07">
        <w:trPr>
          <w:trHeight w:val="240"/>
        </w:trPr>
        <w:tc>
          <w:tcPr>
            <w:tcW w:w="2196" w:type="dxa"/>
            <w:shd w:val="clear" w:color="auto" w:fill="auto"/>
          </w:tcPr>
          <w:p w:rsidR="00E97F07" w:rsidRPr="001962A4" w:rsidRDefault="00E97F07" w:rsidP="00E97F07">
            <w:pPr>
              <w:spacing w:before="40" w:after="40" w:line="220" w:lineRule="exact"/>
              <w:rPr>
                <w:bCs/>
                <w:sz w:val="18"/>
                <w:lang w:val="es-ES_tradnl"/>
              </w:rPr>
            </w:pPr>
            <w:r w:rsidRPr="001962A4">
              <w:rPr>
                <w:bCs/>
                <w:sz w:val="18"/>
                <w:lang w:val="es-ES_tradnl"/>
              </w:rPr>
              <w:t>Namangán</w:t>
            </w:r>
          </w:p>
        </w:tc>
        <w:tc>
          <w:tcPr>
            <w:tcW w:w="1620" w:type="dxa"/>
            <w:shd w:val="clear" w:color="auto" w:fill="auto"/>
            <w:vAlign w:val="bottom"/>
          </w:tcPr>
          <w:p w:rsidR="00E97F07" w:rsidRPr="001962A4" w:rsidRDefault="00E97F07" w:rsidP="00E97F07">
            <w:pPr>
              <w:spacing w:before="40" w:after="40" w:line="220" w:lineRule="exact"/>
              <w:ind w:left="113"/>
              <w:jc w:val="right"/>
              <w:rPr>
                <w:bCs/>
                <w:sz w:val="18"/>
                <w:lang w:val="es-ES_tradnl"/>
              </w:rPr>
            </w:pPr>
            <w:r w:rsidRPr="001962A4">
              <w:rPr>
                <w:bCs/>
                <w:sz w:val="18"/>
                <w:lang w:val="es-ES_tradnl"/>
              </w:rPr>
              <w:t>4</w:t>
            </w:r>
          </w:p>
        </w:tc>
        <w:tc>
          <w:tcPr>
            <w:tcW w:w="1620" w:type="dxa"/>
            <w:shd w:val="clear" w:color="auto" w:fill="auto"/>
            <w:vAlign w:val="bottom"/>
          </w:tcPr>
          <w:p w:rsidR="00E97F07" w:rsidRPr="001962A4" w:rsidRDefault="00E97F07" w:rsidP="00E97F07">
            <w:pPr>
              <w:spacing w:before="40" w:after="40" w:line="220" w:lineRule="exact"/>
              <w:ind w:left="113"/>
              <w:jc w:val="right"/>
              <w:rPr>
                <w:bCs/>
                <w:sz w:val="18"/>
                <w:lang w:val="es-ES_tradnl"/>
              </w:rPr>
            </w:pPr>
            <w:r w:rsidRPr="001962A4">
              <w:rPr>
                <w:bCs/>
                <w:sz w:val="18"/>
                <w:lang w:val="es-ES_tradnl"/>
              </w:rPr>
              <w:t>2</w:t>
            </w:r>
          </w:p>
        </w:tc>
        <w:tc>
          <w:tcPr>
            <w:tcW w:w="1620" w:type="dxa"/>
            <w:shd w:val="clear" w:color="auto" w:fill="auto"/>
            <w:vAlign w:val="bottom"/>
          </w:tcPr>
          <w:p w:rsidR="00E97F07" w:rsidRPr="0013575E" w:rsidRDefault="00E97F07" w:rsidP="00E97F07">
            <w:pPr>
              <w:spacing w:before="40" w:after="40" w:line="220" w:lineRule="exact"/>
              <w:ind w:left="113"/>
              <w:jc w:val="right"/>
              <w:rPr>
                <w:b/>
                <w:bCs/>
                <w:sz w:val="18"/>
                <w:lang w:val="es-ES_tradnl"/>
              </w:rPr>
            </w:pPr>
            <w:r w:rsidRPr="0013575E">
              <w:rPr>
                <w:b/>
                <w:bCs/>
                <w:sz w:val="18"/>
                <w:lang w:val="es-ES_tradnl"/>
              </w:rPr>
              <w:t>6</w:t>
            </w:r>
          </w:p>
        </w:tc>
      </w:tr>
      <w:tr w:rsidR="00E97F07" w:rsidRPr="001962A4" w:rsidTr="00E97F07">
        <w:trPr>
          <w:trHeight w:val="240"/>
        </w:trPr>
        <w:tc>
          <w:tcPr>
            <w:tcW w:w="2196" w:type="dxa"/>
            <w:shd w:val="clear" w:color="auto" w:fill="auto"/>
          </w:tcPr>
          <w:p w:rsidR="00E97F07" w:rsidRPr="001962A4" w:rsidRDefault="00E97F07" w:rsidP="00E97F07">
            <w:pPr>
              <w:spacing w:before="40" w:after="40" w:line="220" w:lineRule="exact"/>
              <w:rPr>
                <w:bCs/>
                <w:sz w:val="18"/>
                <w:lang w:val="es-ES_tradnl"/>
              </w:rPr>
            </w:pPr>
            <w:r w:rsidRPr="001962A4">
              <w:rPr>
                <w:bCs/>
                <w:sz w:val="18"/>
                <w:lang w:val="es-ES_tradnl"/>
              </w:rPr>
              <w:t>Samarcanda</w:t>
            </w:r>
          </w:p>
        </w:tc>
        <w:tc>
          <w:tcPr>
            <w:tcW w:w="1620" w:type="dxa"/>
            <w:shd w:val="clear" w:color="auto" w:fill="auto"/>
            <w:vAlign w:val="bottom"/>
          </w:tcPr>
          <w:p w:rsidR="00E97F07" w:rsidRPr="001962A4" w:rsidRDefault="00E97F07" w:rsidP="00E97F07">
            <w:pPr>
              <w:spacing w:before="40" w:after="40" w:line="220" w:lineRule="exact"/>
              <w:ind w:left="113"/>
              <w:jc w:val="right"/>
              <w:rPr>
                <w:bCs/>
                <w:sz w:val="18"/>
                <w:lang w:val="es-ES_tradnl"/>
              </w:rPr>
            </w:pPr>
            <w:r w:rsidRPr="001962A4">
              <w:rPr>
                <w:bCs/>
                <w:sz w:val="18"/>
                <w:lang w:val="es-ES_tradnl"/>
              </w:rPr>
              <w:t>5</w:t>
            </w:r>
          </w:p>
        </w:tc>
        <w:tc>
          <w:tcPr>
            <w:tcW w:w="1620" w:type="dxa"/>
            <w:shd w:val="clear" w:color="auto" w:fill="auto"/>
            <w:vAlign w:val="bottom"/>
          </w:tcPr>
          <w:p w:rsidR="00E97F07" w:rsidRPr="001962A4" w:rsidRDefault="00E97F07" w:rsidP="00E97F07">
            <w:pPr>
              <w:spacing w:before="40" w:after="40" w:line="220" w:lineRule="exact"/>
              <w:ind w:left="113"/>
              <w:jc w:val="right"/>
              <w:rPr>
                <w:bCs/>
                <w:sz w:val="18"/>
                <w:lang w:val="es-ES_tradnl"/>
              </w:rPr>
            </w:pPr>
            <w:r w:rsidRPr="001962A4">
              <w:rPr>
                <w:bCs/>
                <w:sz w:val="18"/>
                <w:lang w:val="es-ES_tradnl"/>
              </w:rPr>
              <w:t>1</w:t>
            </w:r>
          </w:p>
        </w:tc>
        <w:tc>
          <w:tcPr>
            <w:tcW w:w="1620" w:type="dxa"/>
            <w:shd w:val="clear" w:color="auto" w:fill="auto"/>
            <w:vAlign w:val="bottom"/>
          </w:tcPr>
          <w:p w:rsidR="00E97F07" w:rsidRPr="0013575E" w:rsidRDefault="00E97F07" w:rsidP="00E97F07">
            <w:pPr>
              <w:spacing w:before="40" w:after="40" w:line="220" w:lineRule="exact"/>
              <w:ind w:left="113"/>
              <w:jc w:val="right"/>
              <w:rPr>
                <w:b/>
                <w:bCs/>
                <w:sz w:val="18"/>
                <w:lang w:val="es-ES_tradnl"/>
              </w:rPr>
            </w:pPr>
            <w:r w:rsidRPr="0013575E">
              <w:rPr>
                <w:b/>
                <w:bCs/>
                <w:sz w:val="18"/>
                <w:lang w:val="es-ES_tradnl"/>
              </w:rPr>
              <w:t>6</w:t>
            </w:r>
          </w:p>
        </w:tc>
      </w:tr>
      <w:tr w:rsidR="00E97F07" w:rsidRPr="001962A4" w:rsidTr="00E97F07">
        <w:trPr>
          <w:trHeight w:val="240"/>
        </w:trPr>
        <w:tc>
          <w:tcPr>
            <w:tcW w:w="2196" w:type="dxa"/>
            <w:shd w:val="clear" w:color="auto" w:fill="auto"/>
          </w:tcPr>
          <w:p w:rsidR="00E97F07" w:rsidRPr="001962A4" w:rsidRDefault="00E97F07" w:rsidP="00E97F07">
            <w:pPr>
              <w:spacing w:before="40" w:after="40" w:line="220" w:lineRule="exact"/>
              <w:rPr>
                <w:bCs/>
                <w:sz w:val="18"/>
                <w:lang w:val="es-ES_tradnl"/>
              </w:rPr>
            </w:pPr>
            <w:r w:rsidRPr="001962A4">
              <w:rPr>
                <w:bCs/>
                <w:sz w:val="18"/>
                <w:lang w:val="es-ES_tradnl"/>
              </w:rPr>
              <w:t>Syrdarya</w:t>
            </w:r>
          </w:p>
        </w:tc>
        <w:tc>
          <w:tcPr>
            <w:tcW w:w="1620" w:type="dxa"/>
            <w:shd w:val="clear" w:color="auto" w:fill="auto"/>
            <w:vAlign w:val="bottom"/>
          </w:tcPr>
          <w:p w:rsidR="00E97F07" w:rsidRPr="001962A4" w:rsidRDefault="00E97F07" w:rsidP="00E97F07">
            <w:pPr>
              <w:spacing w:before="40" w:after="40" w:line="220" w:lineRule="exact"/>
              <w:ind w:left="113"/>
              <w:jc w:val="right"/>
              <w:rPr>
                <w:bCs/>
                <w:sz w:val="18"/>
                <w:lang w:val="es-ES_tradnl"/>
              </w:rPr>
            </w:pPr>
            <w:r w:rsidRPr="001962A4">
              <w:rPr>
                <w:bCs/>
                <w:sz w:val="18"/>
                <w:lang w:val="es-ES_tradnl"/>
              </w:rPr>
              <w:t>5</w:t>
            </w:r>
          </w:p>
        </w:tc>
        <w:tc>
          <w:tcPr>
            <w:tcW w:w="1620" w:type="dxa"/>
            <w:shd w:val="clear" w:color="auto" w:fill="auto"/>
            <w:vAlign w:val="bottom"/>
          </w:tcPr>
          <w:p w:rsidR="00E97F07" w:rsidRPr="001962A4" w:rsidRDefault="00E97F07" w:rsidP="00E97F07">
            <w:pPr>
              <w:spacing w:before="40" w:after="40" w:line="220" w:lineRule="exact"/>
              <w:ind w:left="113"/>
              <w:jc w:val="right"/>
              <w:rPr>
                <w:bCs/>
                <w:sz w:val="18"/>
                <w:lang w:val="es-ES_tradnl"/>
              </w:rPr>
            </w:pPr>
            <w:r w:rsidRPr="001962A4">
              <w:rPr>
                <w:bCs/>
                <w:sz w:val="18"/>
                <w:lang w:val="es-ES_tradnl"/>
              </w:rPr>
              <w:t>1</w:t>
            </w:r>
          </w:p>
        </w:tc>
        <w:tc>
          <w:tcPr>
            <w:tcW w:w="1620" w:type="dxa"/>
            <w:shd w:val="clear" w:color="auto" w:fill="auto"/>
            <w:vAlign w:val="bottom"/>
          </w:tcPr>
          <w:p w:rsidR="00E97F07" w:rsidRPr="0013575E" w:rsidRDefault="00E97F07" w:rsidP="00E97F07">
            <w:pPr>
              <w:spacing w:before="40" w:after="40" w:line="220" w:lineRule="exact"/>
              <w:ind w:left="113"/>
              <w:jc w:val="right"/>
              <w:rPr>
                <w:b/>
                <w:bCs/>
                <w:sz w:val="18"/>
                <w:lang w:val="es-ES_tradnl"/>
              </w:rPr>
            </w:pPr>
            <w:r w:rsidRPr="0013575E">
              <w:rPr>
                <w:b/>
                <w:bCs/>
                <w:sz w:val="18"/>
                <w:lang w:val="es-ES_tradnl"/>
              </w:rPr>
              <w:t>6</w:t>
            </w:r>
          </w:p>
        </w:tc>
      </w:tr>
      <w:tr w:rsidR="00E97F07" w:rsidRPr="001962A4" w:rsidTr="00E97F07">
        <w:trPr>
          <w:trHeight w:val="240"/>
        </w:trPr>
        <w:tc>
          <w:tcPr>
            <w:tcW w:w="2196" w:type="dxa"/>
            <w:shd w:val="clear" w:color="auto" w:fill="auto"/>
          </w:tcPr>
          <w:p w:rsidR="00E97F07" w:rsidRPr="001962A4" w:rsidRDefault="00E97F07" w:rsidP="00E97F07">
            <w:pPr>
              <w:spacing w:before="40" w:after="40" w:line="220" w:lineRule="exact"/>
              <w:rPr>
                <w:bCs/>
                <w:sz w:val="18"/>
                <w:lang w:val="es-ES_tradnl"/>
              </w:rPr>
            </w:pPr>
            <w:r w:rsidRPr="001962A4">
              <w:rPr>
                <w:bCs/>
                <w:sz w:val="18"/>
                <w:lang w:val="es-ES_tradnl"/>
              </w:rPr>
              <w:t>Surjandarín</w:t>
            </w:r>
          </w:p>
        </w:tc>
        <w:tc>
          <w:tcPr>
            <w:tcW w:w="1620" w:type="dxa"/>
            <w:shd w:val="clear" w:color="auto" w:fill="auto"/>
            <w:vAlign w:val="bottom"/>
          </w:tcPr>
          <w:p w:rsidR="00E97F07" w:rsidRPr="001962A4" w:rsidRDefault="00E97F07" w:rsidP="00E97F07">
            <w:pPr>
              <w:spacing w:before="40" w:after="40" w:line="220" w:lineRule="exact"/>
              <w:ind w:left="113"/>
              <w:jc w:val="right"/>
              <w:rPr>
                <w:bCs/>
                <w:sz w:val="18"/>
                <w:lang w:val="es-ES_tradnl"/>
              </w:rPr>
            </w:pPr>
            <w:r w:rsidRPr="001962A4">
              <w:rPr>
                <w:bCs/>
                <w:sz w:val="18"/>
                <w:lang w:val="es-ES_tradnl"/>
              </w:rPr>
              <w:t>6</w:t>
            </w:r>
          </w:p>
        </w:tc>
        <w:tc>
          <w:tcPr>
            <w:tcW w:w="1620" w:type="dxa"/>
            <w:shd w:val="clear" w:color="auto" w:fill="auto"/>
            <w:vAlign w:val="bottom"/>
          </w:tcPr>
          <w:p w:rsidR="00E97F07" w:rsidRPr="001962A4" w:rsidRDefault="00E97F07" w:rsidP="00E97F07">
            <w:pPr>
              <w:spacing w:before="40" w:after="40" w:line="220" w:lineRule="exact"/>
              <w:ind w:left="113"/>
              <w:jc w:val="right"/>
              <w:rPr>
                <w:bCs/>
                <w:sz w:val="18"/>
                <w:lang w:val="es-ES_tradnl"/>
              </w:rPr>
            </w:pPr>
            <w:r w:rsidRPr="001962A4">
              <w:rPr>
                <w:bCs/>
                <w:sz w:val="18"/>
                <w:lang w:val="es-ES_tradnl"/>
              </w:rPr>
              <w:t>-</w:t>
            </w:r>
          </w:p>
        </w:tc>
        <w:tc>
          <w:tcPr>
            <w:tcW w:w="1620" w:type="dxa"/>
            <w:shd w:val="clear" w:color="auto" w:fill="auto"/>
            <w:vAlign w:val="bottom"/>
          </w:tcPr>
          <w:p w:rsidR="00E97F07" w:rsidRPr="0013575E" w:rsidRDefault="00E97F07" w:rsidP="00E97F07">
            <w:pPr>
              <w:spacing w:before="40" w:after="40" w:line="220" w:lineRule="exact"/>
              <w:ind w:left="113"/>
              <w:jc w:val="right"/>
              <w:rPr>
                <w:b/>
                <w:bCs/>
                <w:sz w:val="18"/>
                <w:lang w:val="es-ES_tradnl"/>
              </w:rPr>
            </w:pPr>
            <w:r w:rsidRPr="0013575E">
              <w:rPr>
                <w:b/>
                <w:bCs/>
                <w:sz w:val="18"/>
                <w:lang w:val="es-ES_tradnl"/>
              </w:rPr>
              <w:t>6</w:t>
            </w:r>
          </w:p>
        </w:tc>
      </w:tr>
      <w:tr w:rsidR="00E97F07" w:rsidRPr="001962A4" w:rsidTr="00E97F07">
        <w:trPr>
          <w:trHeight w:val="240"/>
        </w:trPr>
        <w:tc>
          <w:tcPr>
            <w:tcW w:w="2196" w:type="dxa"/>
            <w:shd w:val="clear" w:color="auto" w:fill="auto"/>
          </w:tcPr>
          <w:p w:rsidR="00E97F07" w:rsidRPr="001962A4" w:rsidRDefault="00E97F07" w:rsidP="00E97F07">
            <w:pPr>
              <w:spacing w:before="40" w:after="40" w:line="220" w:lineRule="exact"/>
              <w:rPr>
                <w:bCs/>
                <w:sz w:val="18"/>
                <w:lang w:val="es-ES_tradnl"/>
              </w:rPr>
            </w:pPr>
            <w:r w:rsidRPr="001962A4">
              <w:rPr>
                <w:bCs/>
                <w:sz w:val="18"/>
                <w:lang w:val="es-ES_tradnl"/>
              </w:rPr>
              <w:t>Tashkent</w:t>
            </w:r>
          </w:p>
        </w:tc>
        <w:tc>
          <w:tcPr>
            <w:tcW w:w="1620" w:type="dxa"/>
            <w:shd w:val="clear" w:color="auto" w:fill="auto"/>
            <w:vAlign w:val="bottom"/>
          </w:tcPr>
          <w:p w:rsidR="00E97F07" w:rsidRPr="001962A4" w:rsidRDefault="00E97F07" w:rsidP="00E97F07">
            <w:pPr>
              <w:spacing w:before="40" w:after="40" w:line="220" w:lineRule="exact"/>
              <w:ind w:left="113"/>
              <w:jc w:val="right"/>
              <w:rPr>
                <w:bCs/>
                <w:sz w:val="18"/>
                <w:lang w:val="es-ES_tradnl"/>
              </w:rPr>
            </w:pPr>
            <w:r w:rsidRPr="001962A4">
              <w:rPr>
                <w:bCs/>
                <w:sz w:val="18"/>
                <w:lang w:val="es-ES_tradnl"/>
              </w:rPr>
              <w:t>6</w:t>
            </w:r>
          </w:p>
        </w:tc>
        <w:tc>
          <w:tcPr>
            <w:tcW w:w="1620" w:type="dxa"/>
            <w:shd w:val="clear" w:color="auto" w:fill="auto"/>
            <w:vAlign w:val="bottom"/>
          </w:tcPr>
          <w:p w:rsidR="00E97F07" w:rsidRPr="001962A4" w:rsidRDefault="00E97F07" w:rsidP="00E97F07">
            <w:pPr>
              <w:spacing w:before="40" w:after="40" w:line="220" w:lineRule="exact"/>
              <w:ind w:left="113"/>
              <w:jc w:val="right"/>
              <w:rPr>
                <w:bCs/>
                <w:sz w:val="18"/>
                <w:lang w:val="es-ES_tradnl"/>
              </w:rPr>
            </w:pPr>
          </w:p>
        </w:tc>
        <w:tc>
          <w:tcPr>
            <w:tcW w:w="1620" w:type="dxa"/>
            <w:shd w:val="clear" w:color="auto" w:fill="auto"/>
            <w:vAlign w:val="bottom"/>
          </w:tcPr>
          <w:p w:rsidR="00E97F07" w:rsidRPr="0013575E" w:rsidRDefault="00E97F07" w:rsidP="00E97F07">
            <w:pPr>
              <w:spacing w:before="40" w:after="40" w:line="220" w:lineRule="exact"/>
              <w:ind w:left="113"/>
              <w:jc w:val="right"/>
              <w:rPr>
                <w:b/>
                <w:bCs/>
                <w:sz w:val="18"/>
                <w:lang w:val="es-ES_tradnl"/>
              </w:rPr>
            </w:pPr>
            <w:r w:rsidRPr="0013575E">
              <w:rPr>
                <w:b/>
                <w:bCs/>
                <w:sz w:val="18"/>
                <w:lang w:val="es-ES_tradnl"/>
              </w:rPr>
              <w:t>6</w:t>
            </w:r>
          </w:p>
        </w:tc>
      </w:tr>
      <w:tr w:rsidR="00E97F07" w:rsidRPr="001962A4" w:rsidTr="00E97F07">
        <w:trPr>
          <w:trHeight w:val="240"/>
        </w:trPr>
        <w:tc>
          <w:tcPr>
            <w:tcW w:w="2196" w:type="dxa"/>
            <w:shd w:val="clear" w:color="auto" w:fill="auto"/>
          </w:tcPr>
          <w:p w:rsidR="00E97F07" w:rsidRPr="001962A4" w:rsidRDefault="00E97F07" w:rsidP="00E97F07">
            <w:pPr>
              <w:spacing w:before="40" w:after="40" w:line="220" w:lineRule="exact"/>
              <w:rPr>
                <w:bCs/>
                <w:sz w:val="18"/>
                <w:lang w:val="es-ES_tradnl"/>
              </w:rPr>
            </w:pPr>
            <w:r w:rsidRPr="001962A4">
              <w:rPr>
                <w:bCs/>
                <w:sz w:val="18"/>
                <w:lang w:val="es-ES_tradnl"/>
              </w:rPr>
              <w:t>Fergana</w:t>
            </w:r>
          </w:p>
        </w:tc>
        <w:tc>
          <w:tcPr>
            <w:tcW w:w="1620" w:type="dxa"/>
            <w:shd w:val="clear" w:color="auto" w:fill="auto"/>
            <w:vAlign w:val="bottom"/>
          </w:tcPr>
          <w:p w:rsidR="00E97F07" w:rsidRPr="001962A4" w:rsidRDefault="00E97F07" w:rsidP="00E97F07">
            <w:pPr>
              <w:spacing w:before="40" w:after="40" w:line="220" w:lineRule="exact"/>
              <w:ind w:left="113"/>
              <w:jc w:val="right"/>
              <w:rPr>
                <w:bCs/>
                <w:sz w:val="18"/>
                <w:lang w:val="es-ES_tradnl"/>
              </w:rPr>
            </w:pPr>
            <w:r w:rsidRPr="001962A4">
              <w:rPr>
                <w:bCs/>
                <w:sz w:val="18"/>
                <w:lang w:val="es-ES_tradnl"/>
              </w:rPr>
              <w:t>5</w:t>
            </w:r>
          </w:p>
        </w:tc>
        <w:tc>
          <w:tcPr>
            <w:tcW w:w="1620" w:type="dxa"/>
            <w:shd w:val="clear" w:color="auto" w:fill="auto"/>
            <w:vAlign w:val="bottom"/>
          </w:tcPr>
          <w:p w:rsidR="00E97F07" w:rsidRPr="001962A4" w:rsidRDefault="00E97F07" w:rsidP="00E97F07">
            <w:pPr>
              <w:spacing w:before="40" w:after="40" w:line="220" w:lineRule="exact"/>
              <w:ind w:left="113"/>
              <w:jc w:val="right"/>
              <w:rPr>
                <w:bCs/>
                <w:sz w:val="18"/>
                <w:lang w:val="es-ES_tradnl"/>
              </w:rPr>
            </w:pPr>
            <w:r w:rsidRPr="001962A4">
              <w:rPr>
                <w:bCs/>
                <w:sz w:val="18"/>
                <w:lang w:val="es-ES_tradnl"/>
              </w:rPr>
              <w:t>1</w:t>
            </w:r>
          </w:p>
        </w:tc>
        <w:tc>
          <w:tcPr>
            <w:tcW w:w="1620" w:type="dxa"/>
            <w:shd w:val="clear" w:color="auto" w:fill="auto"/>
            <w:vAlign w:val="bottom"/>
          </w:tcPr>
          <w:p w:rsidR="00E97F07" w:rsidRPr="0013575E" w:rsidRDefault="00E97F07" w:rsidP="00E97F07">
            <w:pPr>
              <w:spacing w:before="40" w:after="40" w:line="220" w:lineRule="exact"/>
              <w:ind w:left="113"/>
              <w:jc w:val="right"/>
              <w:rPr>
                <w:b/>
                <w:bCs/>
                <w:sz w:val="18"/>
                <w:lang w:val="es-ES_tradnl"/>
              </w:rPr>
            </w:pPr>
            <w:r w:rsidRPr="0013575E">
              <w:rPr>
                <w:b/>
                <w:bCs/>
                <w:sz w:val="18"/>
                <w:lang w:val="es-ES_tradnl"/>
              </w:rPr>
              <w:t>6</w:t>
            </w:r>
          </w:p>
        </w:tc>
      </w:tr>
      <w:tr w:rsidR="00E97F07" w:rsidRPr="001962A4" w:rsidTr="00E97F07">
        <w:trPr>
          <w:trHeight w:val="240"/>
        </w:trPr>
        <w:tc>
          <w:tcPr>
            <w:tcW w:w="2196" w:type="dxa"/>
            <w:shd w:val="clear" w:color="auto" w:fill="auto"/>
          </w:tcPr>
          <w:p w:rsidR="00E97F07" w:rsidRPr="001962A4" w:rsidRDefault="00E97F07" w:rsidP="00E97F07">
            <w:pPr>
              <w:spacing w:before="40" w:after="40" w:line="220" w:lineRule="exact"/>
              <w:rPr>
                <w:bCs/>
                <w:sz w:val="18"/>
                <w:lang w:val="es-ES_tradnl"/>
              </w:rPr>
            </w:pPr>
            <w:r w:rsidRPr="001962A4">
              <w:rPr>
                <w:bCs/>
                <w:sz w:val="18"/>
                <w:lang w:val="es-ES_tradnl"/>
              </w:rPr>
              <w:t>Jorezm</w:t>
            </w:r>
          </w:p>
        </w:tc>
        <w:tc>
          <w:tcPr>
            <w:tcW w:w="1620" w:type="dxa"/>
            <w:shd w:val="clear" w:color="auto" w:fill="auto"/>
            <w:vAlign w:val="bottom"/>
          </w:tcPr>
          <w:p w:rsidR="00E97F07" w:rsidRPr="001962A4" w:rsidRDefault="00E97F07" w:rsidP="00E97F07">
            <w:pPr>
              <w:spacing w:before="40" w:after="40" w:line="220" w:lineRule="exact"/>
              <w:ind w:left="113"/>
              <w:jc w:val="right"/>
              <w:rPr>
                <w:bCs/>
                <w:sz w:val="18"/>
                <w:lang w:val="es-ES_tradnl"/>
              </w:rPr>
            </w:pPr>
            <w:r w:rsidRPr="001962A4">
              <w:rPr>
                <w:bCs/>
                <w:sz w:val="18"/>
                <w:lang w:val="es-ES_tradnl"/>
              </w:rPr>
              <w:t>5</w:t>
            </w:r>
          </w:p>
        </w:tc>
        <w:tc>
          <w:tcPr>
            <w:tcW w:w="1620" w:type="dxa"/>
            <w:shd w:val="clear" w:color="auto" w:fill="auto"/>
            <w:vAlign w:val="bottom"/>
          </w:tcPr>
          <w:p w:rsidR="00E97F07" w:rsidRPr="001962A4" w:rsidRDefault="00E97F07" w:rsidP="00E97F07">
            <w:pPr>
              <w:spacing w:before="40" w:after="40" w:line="220" w:lineRule="exact"/>
              <w:ind w:left="113"/>
              <w:jc w:val="right"/>
              <w:rPr>
                <w:bCs/>
                <w:sz w:val="18"/>
                <w:lang w:val="es-ES_tradnl"/>
              </w:rPr>
            </w:pPr>
            <w:r w:rsidRPr="001962A4">
              <w:rPr>
                <w:bCs/>
                <w:sz w:val="18"/>
                <w:lang w:val="es-ES_tradnl"/>
              </w:rPr>
              <w:t>1</w:t>
            </w:r>
          </w:p>
        </w:tc>
        <w:tc>
          <w:tcPr>
            <w:tcW w:w="1620" w:type="dxa"/>
            <w:shd w:val="clear" w:color="auto" w:fill="auto"/>
            <w:vAlign w:val="bottom"/>
          </w:tcPr>
          <w:p w:rsidR="00E97F07" w:rsidRPr="0013575E" w:rsidRDefault="00E97F07" w:rsidP="00E97F07">
            <w:pPr>
              <w:spacing w:before="40" w:after="40" w:line="220" w:lineRule="exact"/>
              <w:ind w:left="113"/>
              <w:jc w:val="right"/>
              <w:rPr>
                <w:b/>
                <w:bCs/>
                <w:sz w:val="18"/>
                <w:lang w:val="es-ES_tradnl"/>
              </w:rPr>
            </w:pPr>
            <w:r w:rsidRPr="0013575E">
              <w:rPr>
                <w:b/>
                <w:bCs/>
                <w:sz w:val="18"/>
                <w:lang w:val="es-ES_tradnl"/>
              </w:rPr>
              <w:t>6</w:t>
            </w:r>
          </w:p>
        </w:tc>
      </w:tr>
      <w:tr w:rsidR="00E97F07" w:rsidRPr="001962A4" w:rsidTr="00E97F07">
        <w:trPr>
          <w:trHeight w:val="240"/>
        </w:trPr>
        <w:tc>
          <w:tcPr>
            <w:tcW w:w="2196" w:type="dxa"/>
            <w:shd w:val="clear" w:color="auto" w:fill="auto"/>
          </w:tcPr>
          <w:p w:rsidR="00E97F07" w:rsidRPr="001962A4" w:rsidRDefault="00E97F07" w:rsidP="00E97F07">
            <w:pPr>
              <w:spacing w:before="40" w:after="40" w:line="220" w:lineRule="exact"/>
              <w:rPr>
                <w:bCs/>
                <w:sz w:val="18"/>
                <w:lang w:val="es-ES_tradnl"/>
              </w:rPr>
            </w:pPr>
            <w:r w:rsidRPr="001962A4">
              <w:rPr>
                <w:bCs/>
                <w:sz w:val="18"/>
                <w:lang w:val="es-ES_tradnl"/>
              </w:rPr>
              <w:t xml:space="preserve">República de Karakalpakastán </w:t>
            </w:r>
          </w:p>
        </w:tc>
        <w:tc>
          <w:tcPr>
            <w:tcW w:w="1620" w:type="dxa"/>
            <w:shd w:val="clear" w:color="auto" w:fill="auto"/>
            <w:vAlign w:val="bottom"/>
          </w:tcPr>
          <w:p w:rsidR="00E97F07" w:rsidRPr="001962A4" w:rsidRDefault="00E97F07" w:rsidP="00E97F07">
            <w:pPr>
              <w:spacing w:before="40" w:after="40" w:line="220" w:lineRule="exact"/>
              <w:ind w:left="113"/>
              <w:jc w:val="right"/>
              <w:rPr>
                <w:bCs/>
                <w:sz w:val="18"/>
                <w:lang w:val="es-ES_tradnl"/>
              </w:rPr>
            </w:pPr>
            <w:r w:rsidRPr="001962A4">
              <w:rPr>
                <w:bCs/>
                <w:sz w:val="18"/>
                <w:lang w:val="es-ES_tradnl"/>
              </w:rPr>
              <w:t>6</w:t>
            </w:r>
          </w:p>
        </w:tc>
        <w:tc>
          <w:tcPr>
            <w:tcW w:w="1620" w:type="dxa"/>
            <w:shd w:val="clear" w:color="auto" w:fill="auto"/>
            <w:vAlign w:val="bottom"/>
          </w:tcPr>
          <w:p w:rsidR="00E97F07" w:rsidRPr="001962A4" w:rsidRDefault="00E97F07" w:rsidP="00E97F07">
            <w:pPr>
              <w:spacing w:before="40" w:after="40" w:line="220" w:lineRule="exact"/>
              <w:ind w:left="113"/>
              <w:jc w:val="right"/>
              <w:rPr>
                <w:bCs/>
                <w:sz w:val="18"/>
                <w:lang w:val="es-ES_tradnl"/>
              </w:rPr>
            </w:pPr>
            <w:r w:rsidRPr="001962A4">
              <w:rPr>
                <w:bCs/>
                <w:sz w:val="18"/>
                <w:lang w:val="es-ES_tradnl"/>
              </w:rPr>
              <w:t>-</w:t>
            </w:r>
          </w:p>
        </w:tc>
        <w:tc>
          <w:tcPr>
            <w:tcW w:w="1620" w:type="dxa"/>
            <w:shd w:val="clear" w:color="auto" w:fill="auto"/>
            <w:vAlign w:val="bottom"/>
          </w:tcPr>
          <w:p w:rsidR="00E97F07" w:rsidRPr="0013575E" w:rsidRDefault="00E97F07" w:rsidP="00E97F07">
            <w:pPr>
              <w:spacing w:before="40" w:after="40" w:line="220" w:lineRule="exact"/>
              <w:ind w:left="113"/>
              <w:jc w:val="right"/>
              <w:rPr>
                <w:b/>
                <w:bCs/>
                <w:sz w:val="18"/>
                <w:lang w:val="es-ES_tradnl"/>
              </w:rPr>
            </w:pPr>
            <w:r w:rsidRPr="0013575E">
              <w:rPr>
                <w:b/>
                <w:bCs/>
                <w:sz w:val="18"/>
                <w:lang w:val="es-ES_tradnl"/>
              </w:rPr>
              <w:t>6</w:t>
            </w:r>
          </w:p>
        </w:tc>
      </w:tr>
      <w:tr w:rsidR="00E97F07" w:rsidRPr="001962A4" w:rsidTr="00E97F07">
        <w:trPr>
          <w:trHeight w:val="240"/>
        </w:trPr>
        <w:tc>
          <w:tcPr>
            <w:tcW w:w="2196" w:type="dxa"/>
            <w:tcBorders>
              <w:bottom w:val="single" w:sz="4" w:space="0" w:color="000000"/>
            </w:tcBorders>
            <w:shd w:val="clear" w:color="auto" w:fill="auto"/>
          </w:tcPr>
          <w:p w:rsidR="00E97F07" w:rsidRPr="001962A4" w:rsidRDefault="00E97F07" w:rsidP="00E97F07">
            <w:pPr>
              <w:spacing w:before="40" w:after="40" w:line="220" w:lineRule="exact"/>
              <w:rPr>
                <w:bCs/>
                <w:sz w:val="18"/>
                <w:lang w:val="es-ES_tradnl"/>
              </w:rPr>
            </w:pPr>
            <w:r w:rsidRPr="001962A4">
              <w:rPr>
                <w:bCs/>
                <w:sz w:val="18"/>
                <w:lang w:val="es-ES_tradnl"/>
              </w:rPr>
              <w:t>Nombramiento del Presidente</w:t>
            </w:r>
          </w:p>
        </w:tc>
        <w:tc>
          <w:tcPr>
            <w:tcW w:w="1620" w:type="dxa"/>
            <w:tcBorders>
              <w:bottom w:val="single" w:sz="4" w:space="0" w:color="000000"/>
            </w:tcBorders>
            <w:shd w:val="clear" w:color="auto" w:fill="auto"/>
            <w:vAlign w:val="bottom"/>
          </w:tcPr>
          <w:p w:rsidR="00E97F07" w:rsidRPr="001962A4" w:rsidRDefault="00E97F07" w:rsidP="00E97F07">
            <w:pPr>
              <w:spacing w:before="40" w:after="40" w:line="220" w:lineRule="exact"/>
              <w:ind w:left="113"/>
              <w:jc w:val="right"/>
              <w:rPr>
                <w:bCs/>
                <w:sz w:val="18"/>
                <w:lang w:val="es-ES_tradnl"/>
              </w:rPr>
            </w:pPr>
            <w:r w:rsidRPr="001962A4">
              <w:rPr>
                <w:bCs/>
                <w:sz w:val="18"/>
                <w:lang w:val="es-ES_tradnl"/>
              </w:rPr>
              <w:t>12</w:t>
            </w:r>
          </w:p>
        </w:tc>
        <w:tc>
          <w:tcPr>
            <w:tcW w:w="1620" w:type="dxa"/>
            <w:tcBorders>
              <w:bottom w:val="single" w:sz="4" w:space="0" w:color="000000"/>
            </w:tcBorders>
            <w:shd w:val="clear" w:color="auto" w:fill="auto"/>
            <w:vAlign w:val="bottom"/>
          </w:tcPr>
          <w:p w:rsidR="00E97F07" w:rsidRPr="001962A4" w:rsidRDefault="00E97F07" w:rsidP="00E97F07">
            <w:pPr>
              <w:spacing w:before="40" w:after="40" w:line="220" w:lineRule="exact"/>
              <w:ind w:left="113"/>
              <w:jc w:val="right"/>
              <w:rPr>
                <w:bCs/>
                <w:sz w:val="18"/>
                <w:lang w:val="es-ES_tradnl"/>
              </w:rPr>
            </w:pPr>
            <w:r w:rsidRPr="001962A4">
              <w:rPr>
                <w:bCs/>
                <w:sz w:val="18"/>
                <w:lang w:val="es-ES_tradnl"/>
              </w:rPr>
              <w:t>4</w:t>
            </w:r>
          </w:p>
        </w:tc>
        <w:tc>
          <w:tcPr>
            <w:tcW w:w="1620" w:type="dxa"/>
            <w:tcBorders>
              <w:bottom w:val="single" w:sz="4" w:space="0" w:color="000000"/>
            </w:tcBorders>
            <w:shd w:val="clear" w:color="auto" w:fill="auto"/>
            <w:vAlign w:val="bottom"/>
          </w:tcPr>
          <w:p w:rsidR="00E97F07" w:rsidRPr="0013575E" w:rsidRDefault="00E97F07" w:rsidP="00E97F07">
            <w:pPr>
              <w:spacing w:before="40" w:after="40" w:line="220" w:lineRule="exact"/>
              <w:ind w:left="113"/>
              <w:jc w:val="right"/>
              <w:rPr>
                <w:b/>
                <w:bCs/>
                <w:sz w:val="18"/>
                <w:lang w:val="es-ES_tradnl"/>
              </w:rPr>
            </w:pPr>
            <w:r w:rsidRPr="0013575E">
              <w:rPr>
                <w:b/>
                <w:bCs/>
                <w:sz w:val="18"/>
                <w:lang w:val="es-ES_tradnl"/>
              </w:rPr>
              <w:t>16</w:t>
            </w:r>
          </w:p>
        </w:tc>
      </w:tr>
      <w:tr w:rsidR="00E97F07" w:rsidRPr="00E24431" w:rsidTr="00E97F07">
        <w:trPr>
          <w:trHeight w:val="240"/>
        </w:trPr>
        <w:tc>
          <w:tcPr>
            <w:tcW w:w="2196" w:type="dxa"/>
            <w:tcBorders>
              <w:top w:val="single" w:sz="4" w:space="0" w:color="000000"/>
              <w:bottom w:val="single" w:sz="12" w:space="0" w:color="auto"/>
            </w:tcBorders>
            <w:shd w:val="clear" w:color="auto" w:fill="auto"/>
          </w:tcPr>
          <w:p w:rsidR="00E97F07" w:rsidRPr="00E24431" w:rsidRDefault="00E97F07" w:rsidP="00E97F07">
            <w:pPr>
              <w:spacing w:before="80" w:after="80" w:line="220" w:lineRule="exact"/>
              <w:ind w:left="284"/>
              <w:rPr>
                <w:b/>
                <w:bCs/>
                <w:sz w:val="18"/>
                <w:lang w:val="es-ES_tradnl"/>
              </w:rPr>
            </w:pPr>
            <w:r w:rsidRPr="00E24431">
              <w:rPr>
                <w:b/>
                <w:bCs/>
                <w:sz w:val="18"/>
                <w:lang w:val="es-ES_tradnl"/>
              </w:rPr>
              <w:t>Total</w:t>
            </w:r>
          </w:p>
        </w:tc>
        <w:tc>
          <w:tcPr>
            <w:tcW w:w="1620" w:type="dxa"/>
            <w:tcBorders>
              <w:top w:val="single" w:sz="4" w:space="0" w:color="000000"/>
              <w:bottom w:val="single" w:sz="12" w:space="0" w:color="auto"/>
            </w:tcBorders>
            <w:shd w:val="clear" w:color="auto" w:fill="auto"/>
            <w:vAlign w:val="bottom"/>
          </w:tcPr>
          <w:p w:rsidR="00E97F07" w:rsidRPr="00E24431" w:rsidRDefault="00E97F07" w:rsidP="00E97F07">
            <w:pPr>
              <w:spacing w:before="80" w:after="80" w:line="220" w:lineRule="exact"/>
              <w:ind w:left="113"/>
              <w:jc w:val="right"/>
              <w:rPr>
                <w:b/>
                <w:bCs/>
                <w:sz w:val="18"/>
                <w:lang w:val="es-ES_tradnl"/>
              </w:rPr>
            </w:pPr>
            <w:r w:rsidRPr="00E24431">
              <w:rPr>
                <w:b/>
                <w:bCs/>
                <w:sz w:val="18"/>
                <w:lang w:val="es-ES_tradnl"/>
              </w:rPr>
              <w:t>85</w:t>
            </w:r>
          </w:p>
        </w:tc>
        <w:tc>
          <w:tcPr>
            <w:tcW w:w="1620" w:type="dxa"/>
            <w:tcBorders>
              <w:top w:val="single" w:sz="4" w:space="0" w:color="000000"/>
              <w:bottom w:val="single" w:sz="12" w:space="0" w:color="auto"/>
            </w:tcBorders>
            <w:shd w:val="clear" w:color="auto" w:fill="auto"/>
            <w:vAlign w:val="bottom"/>
          </w:tcPr>
          <w:p w:rsidR="00E97F07" w:rsidRPr="00E24431" w:rsidRDefault="00E97F07" w:rsidP="00E97F07">
            <w:pPr>
              <w:spacing w:before="80" w:after="80" w:line="220" w:lineRule="exact"/>
              <w:ind w:left="113"/>
              <w:jc w:val="right"/>
              <w:rPr>
                <w:b/>
                <w:bCs/>
                <w:sz w:val="18"/>
                <w:lang w:val="es-ES_tradnl"/>
              </w:rPr>
            </w:pPr>
            <w:r w:rsidRPr="00E24431">
              <w:rPr>
                <w:b/>
                <w:bCs/>
                <w:sz w:val="18"/>
                <w:lang w:val="es-ES_tradnl"/>
              </w:rPr>
              <w:t>15</w:t>
            </w:r>
          </w:p>
        </w:tc>
        <w:tc>
          <w:tcPr>
            <w:tcW w:w="1620" w:type="dxa"/>
            <w:tcBorders>
              <w:top w:val="single" w:sz="4" w:space="0" w:color="000000"/>
              <w:bottom w:val="single" w:sz="12" w:space="0" w:color="auto"/>
            </w:tcBorders>
            <w:shd w:val="clear" w:color="auto" w:fill="auto"/>
            <w:vAlign w:val="bottom"/>
          </w:tcPr>
          <w:p w:rsidR="00E97F07" w:rsidRPr="0013575E" w:rsidRDefault="00E97F07" w:rsidP="00E97F07">
            <w:pPr>
              <w:spacing w:before="80" w:after="80" w:line="220" w:lineRule="exact"/>
              <w:ind w:left="113"/>
              <w:jc w:val="right"/>
              <w:rPr>
                <w:b/>
                <w:bCs/>
                <w:sz w:val="18"/>
                <w:lang w:val="es-ES_tradnl"/>
              </w:rPr>
            </w:pPr>
            <w:r w:rsidRPr="0013575E">
              <w:rPr>
                <w:b/>
                <w:bCs/>
                <w:sz w:val="18"/>
                <w:lang w:val="es-ES_tradnl"/>
              </w:rPr>
              <w:t>100</w:t>
            </w:r>
          </w:p>
        </w:tc>
      </w:tr>
    </w:tbl>
    <w:p w:rsidR="00E97F07" w:rsidRPr="00CF2B75" w:rsidRDefault="00E97F07" w:rsidP="00E97F07">
      <w:pPr>
        <w:pStyle w:val="H4G"/>
        <w:rPr>
          <w:lang w:val="es-ES_tradnl"/>
        </w:rPr>
      </w:pPr>
      <w:bookmarkStart w:id="68" w:name="_Toc253469536"/>
      <w:bookmarkStart w:id="69" w:name="_Toc253469635"/>
      <w:bookmarkStart w:id="70" w:name="_Toc253471029"/>
      <w:bookmarkStart w:id="71" w:name="_Toc253475673"/>
      <w:bookmarkStart w:id="72" w:name="_Toc253477035"/>
      <w:r>
        <w:rPr>
          <w:lang w:val="es-ES_tradnl"/>
        </w:rPr>
        <w:tab/>
      </w:r>
      <w:r>
        <w:rPr>
          <w:lang w:val="es-ES_tradnl"/>
        </w:rPr>
        <w:tab/>
      </w:r>
      <w:r w:rsidRPr="00CF2B75">
        <w:rPr>
          <w:lang w:val="es-ES_tradnl"/>
        </w:rPr>
        <w:t>Partidos políticos</w:t>
      </w:r>
      <w:bookmarkEnd w:id="68"/>
      <w:bookmarkEnd w:id="69"/>
      <w:bookmarkEnd w:id="70"/>
      <w:bookmarkEnd w:id="71"/>
      <w:bookmarkEnd w:id="72"/>
    </w:p>
    <w:p w:rsidR="00E97F07" w:rsidRPr="00CF2B75" w:rsidRDefault="00E97F07" w:rsidP="00E97F07">
      <w:pPr>
        <w:pStyle w:val="SingleTxtG"/>
        <w:rPr>
          <w:lang w:val="es-ES_tradnl"/>
        </w:rPr>
      </w:pPr>
      <w:r w:rsidRPr="00CF2B75">
        <w:rPr>
          <w:lang w:val="es-ES_tradnl"/>
        </w:rPr>
        <w:t>43.</w:t>
      </w:r>
      <w:r w:rsidRPr="00CF2B75">
        <w:rPr>
          <w:lang w:val="es-ES_tradnl"/>
        </w:rPr>
        <w:tab/>
        <w:t>En la Cámara Legislativa están representados actualmente cuatro partidos políticos.</w:t>
      </w:r>
    </w:p>
    <w:p w:rsidR="00E97F07" w:rsidRPr="00CF2B75" w:rsidRDefault="00E97F07" w:rsidP="00E97F07">
      <w:pPr>
        <w:pStyle w:val="SingleTxtG"/>
        <w:rPr>
          <w:lang w:val="es-ES_tradnl"/>
        </w:rPr>
      </w:pPr>
      <w:r>
        <w:rPr>
          <w:lang w:val="es-ES_tradnl"/>
        </w:rPr>
        <w:t>44.</w:t>
      </w:r>
      <w:r>
        <w:rPr>
          <w:lang w:val="es-ES_tradnl"/>
        </w:rPr>
        <w:tab/>
      </w:r>
      <w:r w:rsidRPr="00CF2B75">
        <w:rPr>
          <w:lang w:val="es-ES_tradnl"/>
        </w:rPr>
        <w:t>1.</w:t>
      </w:r>
      <w:r>
        <w:rPr>
          <w:lang w:val="es-ES_tradnl"/>
        </w:rPr>
        <w:t xml:space="preserve"> </w:t>
      </w:r>
      <w:r w:rsidRPr="002265DF">
        <w:rPr>
          <w:i/>
          <w:lang w:val="es-ES_tradnl"/>
        </w:rPr>
        <w:t>Adolat (Partido Socialdemócrata de Uzbekistán).</w:t>
      </w:r>
      <w:r>
        <w:rPr>
          <w:lang w:val="es-ES_tradnl"/>
        </w:rPr>
        <w:t xml:space="preserve"> Fundado el 18 de abril de </w:t>
      </w:r>
      <w:r w:rsidRPr="00CF2B75">
        <w:rPr>
          <w:lang w:val="es-ES_tradnl"/>
        </w:rPr>
        <w:t>1995.</w:t>
      </w:r>
      <w:r>
        <w:rPr>
          <w:lang w:val="es-ES_tradnl"/>
        </w:rPr>
        <w:t xml:space="preserve"> </w:t>
      </w:r>
      <w:r w:rsidRPr="00CF2B75">
        <w:rPr>
          <w:lang w:val="es-ES_tradnl"/>
        </w:rPr>
        <w:t>Actualmente el número de miembros de ese partido es superior a 59.000 personas. La mayoría de sus seguidores pertenecen a las capas medias y de bajos ingresos de la población y su finalidad es representar su voluntad política y social y promover su protección social, apoyándose en los principios de la justicia social.</w:t>
      </w:r>
      <w:r>
        <w:rPr>
          <w:lang w:val="es-ES_tradnl"/>
        </w:rPr>
        <w:t xml:space="preserve"> </w:t>
      </w:r>
      <w:r w:rsidRPr="00CF2B75">
        <w:rPr>
          <w:lang w:val="es-ES_tradnl"/>
        </w:rPr>
        <w:t xml:space="preserve">En la Cámara Legislativa del </w:t>
      </w:r>
      <w:r w:rsidRPr="00CF2B75">
        <w:rPr>
          <w:i/>
          <w:lang w:val="es-ES_tradnl"/>
        </w:rPr>
        <w:t>Oliy Ma</w:t>
      </w:r>
      <w:r w:rsidR="00526AED">
        <w:rPr>
          <w:i/>
          <w:lang w:val="es-ES_tradnl"/>
        </w:rPr>
        <w:t>j</w:t>
      </w:r>
      <w:r w:rsidRPr="00CF2B75">
        <w:rPr>
          <w:i/>
          <w:lang w:val="es-ES_tradnl"/>
        </w:rPr>
        <w:t>lis</w:t>
      </w:r>
      <w:r w:rsidRPr="00CF2B75">
        <w:rPr>
          <w:lang w:val="es-ES_tradnl"/>
        </w:rPr>
        <w:t xml:space="preserve"> ha</w:t>
      </w:r>
      <w:r>
        <w:rPr>
          <w:lang w:val="es-ES_tradnl"/>
        </w:rPr>
        <w:t>y</w:t>
      </w:r>
      <w:r w:rsidRPr="00CF2B75">
        <w:rPr>
          <w:lang w:val="es-ES_tradnl"/>
        </w:rPr>
        <w:t xml:space="preserve"> diez diputados de este partido.</w:t>
      </w:r>
    </w:p>
    <w:p w:rsidR="00E97F07" w:rsidRPr="00CF2B75" w:rsidRDefault="00E97F07" w:rsidP="00E97F07">
      <w:pPr>
        <w:pStyle w:val="SingleTxtG"/>
        <w:rPr>
          <w:lang w:val="es-ES_tradnl"/>
        </w:rPr>
      </w:pPr>
      <w:r w:rsidRPr="00CF2B75">
        <w:rPr>
          <w:lang w:val="es-ES_tradnl"/>
        </w:rPr>
        <w:t>45.</w:t>
      </w:r>
      <w:r>
        <w:rPr>
          <w:lang w:val="es-ES_tradnl"/>
        </w:rPr>
        <w:tab/>
      </w:r>
      <w:r w:rsidRPr="00CF2B75">
        <w:rPr>
          <w:lang w:val="es-ES_tradnl"/>
        </w:rPr>
        <w:t>2.</w:t>
      </w:r>
      <w:r>
        <w:rPr>
          <w:lang w:val="es-ES_tradnl"/>
        </w:rPr>
        <w:t xml:space="preserve"> </w:t>
      </w:r>
      <w:r w:rsidRPr="00E84E71">
        <w:rPr>
          <w:i/>
          <w:lang w:val="es-ES_tradnl"/>
        </w:rPr>
        <w:t>Partido Demócrata de Uzbekistán (Milli Tiklanish).</w:t>
      </w:r>
      <w:r w:rsidRPr="00CF2B75">
        <w:rPr>
          <w:lang w:val="es-ES_tradnl"/>
        </w:rPr>
        <w:t xml:space="preserve"> Este partido se fundó el 3 de junio de 1995 y se fusionó con el Partido Nacional Demócrata Fidokorlar en agosto de 2008.</w:t>
      </w:r>
      <w:r>
        <w:rPr>
          <w:lang w:val="es-ES_tradnl"/>
        </w:rPr>
        <w:t xml:space="preserve"> </w:t>
      </w:r>
      <w:r w:rsidRPr="00CF2B75">
        <w:rPr>
          <w:lang w:val="es-ES_tradnl"/>
        </w:rPr>
        <w:t>Está inscrito oficialmente como fuerza política que une a la intelectualidad, a propietarios y empresarios, a intelectuales y creadores, a los jóvenes y estudiantes, a independentistas, trabajadores agrícolas, personas que defienden los intereses del pueblo y otros sectores de la población que apoyan la actividad del partido.</w:t>
      </w:r>
      <w:r>
        <w:rPr>
          <w:lang w:val="es-ES_tradnl"/>
        </w:rPr>
        <w:t xml:space="preserve"> </w:t>
      </w:r>
      <w:r w:rsidRPr="00CF2B75">
        <w:rPr>
          <w:lang w:val="es-ES_tradnl"/>
        </w:rPr>
        <w:t>El objetivo principal del partido es alentar los procesos de desarrollo de la conciencia nacional y educar a la población en el espíritu de patriotismo.</w:t>
      </w:r>
      <w:r>
        <w:rPr>
          <w:lang w:val="es-ES_tradnl"/>
        </w:rPr>
        <w:t xml:space="preserve"> El partido tiene más de </w:t>
      </w:r>
      <w:r w:rsidRPr="00CF2B75">
        <w:rPr>
          <w:lang w:val="es-ES_tradnl"/>
        </w:rPr>
        <w:t>146.000 afiliados.</w:t>
      </w:r>
      <w:r>
        <w:rPr>
          <w:lang w:val="es-ES_tradnl"/>
        </w:rPr>
        <w:t xml:space="preserve"> </w:t>
      </w:r>
      <w:r w:rsidRPr="00CF2B75">
        <w:rPr>
          <w:lang w:val="es-ES_tradnl"/>
        </w:rPr>
        <w:t>La tarea principal del partido es crear las bases de un nuevo Estado uzbeko, edificar un estado de derecho democrático y una sociedad civil basada en el estado de derecho y seguir fortaleciendo el prestigio internacional de Uzbekistán.</w:t>
      </w:r>
      <w:r>
        <w:rPr>
          <w:lang w:val="es-ES_tradnl"/>
        </w:rPr>
        <w:t xml:space="preserve"> </w:t>
      </w:r>
      <w:r w:rsidRPr="00CF2B75">
        <w:rPr>
          <w:lang w:val="es-ES_tradnl"/>
        </w:rPr>
        <w:t>En la Cámara Legislativa el partido cuenta con 29 diputados.</w:t>
      </w:r>
    </w:p>
    <w:p w:rsidR="00E97F07" w:rsidRPr="00CF2B75" w:rsidRDefault="00E97F07" w:rsidP="00024B04">
      <w:pPr>
        <w:pStyle w:val="SingleTxtG"/>
        <w:keepLines/>
        <w:rPr>
          <w:lang w:val="es-ES_tradnl"/>
        </w:rPr>
      </w:pPr>
      <w:r w:rsidRPr="00CF2B75">
        <w:rPr>
          <w:lang w:val="es-ES_tradnl"/>
        </w:rPr>
        <w:t>46.</w:t>
      </w:r>
      <w:r>
        <w:rPr>
          <w:lang w:val="es-ES_tradnl"/>
        </w:rPr>
        <w:tab/>
      </w:r>
      <w:r w:rsidRPr="00CF2B75">
        <w:rPr>
          <w:lang w:val="es-ES_tradnl"/>
        </w:rPr>
        <w:t>3.</w:t>
      </w:r>
      <w:r>
        <w:rPr>
          <w:lang w:val="es-ES_tradnl"/>
        </w:rPr>
        <w:t xml:space="preserve"> </w:t>
      </w:r>
      <w:r w:rsidRPr="00E84E71">
        <w:rPr>
          <w:i/>
          <w:lang w:val="es-ES_tradnl"/>
        </w:rPr>
        <w:t>Movimiento UzLiDep de empresarios y hombres de negocios</w:t>
      </w:r>
      <w:r w:rsidRPr="00CF2B75">
        <w:rPr>
          <w:i/>
          <w:lang w:val="es-ES_tradnl"/>
        </w:rPr>
        <w:t>.</w:t>
      </w:r>
      <w:r>
        <w:rPr>
          <w:lang w:val="es-ES_tradnl"/>
        </w:rPr>
        <w:t xml:space="preserve"> </w:t>
      </w:r>
      <w:r w:rsidRPr="00CF2B75">
        <w:rPr>
          <w:lang w:val="es-ES_tradnl"/>
        </w:rPr>
        <w:t>Se inscribió el 3 de diciembre de 2003 y está integrado por 149.000 afiliados.</w:t>
      </w:r>
      <w:r>
        <w:rPr>
          <w:lang w:val="es-ES_tradnl"/>
        </w:rPr>
        <w:t xml:space="preserve"> </w:t>
      </w:r>
      <w:r w:rsidRPr="00CF2B75">
        <w:rPr>
          <w:lang w:val="es-ES_tradnl"/>
        </w:rPr>
        <w:t xml:space="preserve">Es una organización política a escala nacional que expresa y defiende los intereses de clase de los propietarios, los representantes de pequeñas empresas, granjas agrícolas y los </w:t>
      </w:r>
      <w:r w:rsidRPr="00CF2B75">
        <w:rPr>
          <w:i/>
          <w:lang w:val="es-ES_tradnl"/>
        </w:rPr>
        <w:t>dekhan</w:t>
      </w:r>
      <w:r w:rsidRPr="00CF2B75">
        <w:rPr>
          <w:lang w:val="es-ES_tradnl"/>
        </w:rPr>
        <w:t>, los especialistas altamente cualificados de la producción, la administración y los hombres de negocios.</w:t>
      </w:r>
      <w:r>
        <w:rPr>
          <w:lang w:val="es-ES_tradnl"/>
        </w:rPr>
        <w:t xml:space="preserve"> </w:t>
      </w:r>
      <w:r w:rsidRPr="00CF2B75">
        <w:rPr>
          <w:lang w:val="es-ES_tradnl"/>
        </w:rPr>
        <w:t xml:space="preserve">En la Cámara Legislativa del </w:t>
      </w:r>
      <w:r w:rsidRPr="00CF2B75">
        <w:rPr>
          <w:i/>
          <w:lang w:val="es-ES_tradnl"/>
        </w:rPr>
        <w:t>Oliy Ma</w:t>
      </w:r>
      <w:r w:rsidR="00526AED">
        <w:rPr>
          <w:i/>
          <w:lang w:val="es-ES_tradnl"/>
        </w:rPr>
        <w:t>j</w:t>
      </w:r>
      <w:r w:rsidRPr="00CF2B75">
        <w:rPr>
          <w:i/>
          <w:lang w:val="es-ES_tradnl"/>
        </w:rPr>
        <w:t>lis</w:t>
      </w:r>
      <w:r w:rsidRPr="00CF2B75">
        <w:rPr>
          <w:lang w:val="es-ES_tradnl"/>
        </w:rPr>
        <w:t xml:space="preserve"> hay 41 diputados de ese partido.</w:t>
      </w:r>
    </w:p>
    <w:p w:rsidR="00E97F07" w:rsidRPr="00CF2B75" w:rsidRDefault="00E97F07" w:rsidP="00E97F07">
      <w:pPr>
        <w:pStyle w:val="SingleTxtG"/>
        <w:rPr>
          <w:lang w:val="es-ES_tradnl"/>
        </w:rPr>
      </w:pPr>
      <w:r w:rsidRPr="00CF2B75">
        <w:rPr>
          <w:lang w:val="es-ES_tradnl"/>
        </w:rPr>
        <w:t>47.</w:t>
      </w:r>
      <w:r>
        <w:rPr>
          <w:lang w:val="es-ES_tradnl"/>
        </w:rPr>
        <w:tab/>
      </w:r>
      <w:r w:rsidRPr="00CF2B75">
        <w:rPr>
          <w:lang w:val="es-ES_tradnl"/>
        </w:rPr>
        <w:t>4.</w:t>
      </w:r>
      <w:r>
        <w:rPr>
          <w:lang w:val="es-ES_tradnl"/>
        </w:rPr>
        <w:t xml:space="preserve"> </w:t>
      </w:r>
      <w:r w:rsidRPr="00E84E71">
        <w:rPr>
          <w:i/>
          <w:lang w:val="es-ES_tradnl"/>
        </w:rPr>
        <w:t>Partido Popular Democrático de Uzbekistán</w:t>
      </w:r>
      <w:r w:rsidRPr="00CF2B75">
        <w:rPr>
          <w:lang w:val="es-ES_tradnl"/>
        </w:rPr>
        <w:t>. Fundado el 1º de noviembre de 1991, representa a la izquierda en la política nacional y expresa la voluntad política de diversos sectores y grupos sociales.</w:t>
      </w:r>
      <w:r>
        <w:rPr>
          <w:lang w:val="es-ES_tradnl"/>
        </w:rPr>
        <w:t xml:space="preserve"> </w:t>
      </w:r>
      <w:r w:rsidRPr="00CF2B75">
        <w:rPr>
          <w:lang w:val="es-ES_tradnl"/>
        </w:rPr>
        <w:t>Al 1º de enero de 200</w:t>
      </w:r>
      <w:r>
        <w:rPr>
          <w:lang w:val="es-ES_tradnl"/>
        </w:rPr>
        <w:t>8</w:t>
      </w:r>
      <w:r w:rsidRPr="00CF2B75">
        <w:rPr>
          <w:lang w:val="es-ES_tradnl"/>
        </w:rPr>
        <w:t xml:space="preserve"> contaba con 343.800 miembros. A raíz de las elecciones de 2004, el partido formó su grupo en la Cámara Legislativa, integrado por 28 diputados.</w:t>
      </w:r>
    </w:p>
    <w:p w:rsidR="00E97F07" w:rsidRPr="00CF2B75" w:rsidRDefault="00E97F07" w:rsidP="00E97F07">
      <w:pPr>
        <w:pStyle w:val="SingleTxtG"/>
        <w:rPr>
          <w:lang w:val="es-ES_tradnl"/>
        </w:rPr>
      </w:pPr>
      <w:r w:rsidRPr="00CF2B75">
        <w:rPr>
          <w:lang w:val="es-ES_tradnl"/>
        </w:rPr>
        <w:t>48.</w:t>
      </w:r>
      <w:r w:rsidRPr="00CF2B75">
        <w:rPr>
          <w:lang w:val="es-ES_tradnl"/>
        </w:rPr>
        <w:tab/>
        <w:t>Las actividades de los partidos políticos de Uzbekistán están reglamentadas por la Constitución, la Ley de partidos políticos, la Ley de financiación de los partidos políticos y la Ley constitucional de fortalecimiento de la función de los partidos políticos en la renovación y la mayor democratización de la administración estatal y modernización del país.</w:t>
      </w:r>
    </w:p>
    <w:p w:rsidR="00E97F07" w:rsidRPr="00CF2B75" w:rsidRDefault="00E97F07" w:rsidP="00E97F07">
      <w:pPr>
        <w:pStyle w:val="Heading1"/>
        <w:rPr>
          <w:b/>
          <w:bCs w:val="0"/>
          <w:lang w:val="es-ES_tradnl"/>
        </w:rPr>
      </w:pPr>
      <w:bookmarkStart w:id="73" w:name="_Toc253469537"/>
      <w:r w:rsidRPr="001962A4">
        <w:rPr>
          <w:lang w:val="es-ES_tradnl"/>
        </w:rPr>
        <w:t>Cuadro 19</w:t>
      </w:r>
      <w:bookmarkEnd w:id="73"/>
      <w:r w:rsidRPr="00CF2B75">
        <w:rPr>
          <w:b/>
          <w:bCs w:val="0"/>
          <w:lang w:val="es-ES_tradnl"/>
        </w:rPr>
        <w:t xml:space="preserve"> </w:t>
      </w:r>
    </w:p>
    <w:p w:rsidR="00E97F07" w:rsidRPr="00CF2B75" w:rsidRDefault="00E97F07" w:rsidP="00E97F07">
      <w:pPr>
        <w:pStyle w:val="SingleTxtG"/>
        <w:jc w:val="left"/>
        <w:rPr>
          <w:lang w:val="es-ES_tradnl"/>
        </w:rPr>
      </w:pPr>
      <w:r w:rsidRPr="00BC5771">
        <w:rPr>
          <w:b/>
          <w:lang w:val="es-ES_tradnl"/>
        </w:rPr>
        <w:t xml:space="preserve">Composición de la Cámara Legislativa del </w:t>
      </w:r>
      <w:r w:rsidRPr="00BC5771">
        <w:rPr>
          <w:b/>
          <w:i/>
          <w:lang w:val="es-ES_tradnl"/>
        </w:rPr>
        <w:t>Oliy Majlis</w:t>
      </w:r>
      <w:r>
        <w:rPr>
          <w:b/>
          <w:lang w:val="es-ES_tradnl"/>
        </w:rPr>
        <w:t>, por partidos políticos y </w:t>
      </w:r>
      <w:r w:rsidRPr="00BC5771">
        <w:rPr>
          <w:b/>
          <w:lang w:val="es-ES_tradnl"/>
        </w:rPr>
        <w:t>regiones</w:t>
      </w:r>
      <w:r w:rsidRPr="00207070">
        <w:rPr>
          <w:sz w:val="18"/>
          <w:szCs w:val="18"/>
          <w:vertAlign w:val="superscript"/>
          <w:lang w:val="es-ES_tradnl"/>
        </w:rPr>
        <w:footnoteReference w:id="25"/>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541"/>
        <w:gridCol w:w="825"/>
        <w:gridCol w:w="1000"/>
        <w:gridCol w:w="900"/>
        <w:gridCol w:w="1100"/>
        <w:gridCol w:w="1143"/>
        <w:gridCol w:w="861"/>
      </w:tblGrid>
      <w:tr w:rsidR="00E97F07" w:rsidRPr="00BC5771" w:rsidTr="00E97F07">
        <w:trPr>
          <w:trHeight w:val="240"/>
          <w:tblHeader/>
        </w:trPr>
        <w:tc>
          <w:tcPr>
            <w:tcW w:w="1541" w:type="dxa"/>
            <w:tcBorders>
              <w:top w:val="single" w:sz="4" w:space="0" w:color="auto"/>
              <w:bottom w:val="single" w:sz="12" w:space="0" w:color="auto"/>
            </w:tcBorders>
            <w:shd w:val="clear" w:color="auto" w:fill="auto"/>
            <w:vAlign w:val="bottom"/>
          </w:tcPr>
          <w:p w:rsidR="00E97F07" w:rsidRPr="00BC5771" w:rsidRDefault="00E97F07" w:rsidP="00E97F07">
            <w:pPr>
              <w:spacing w:before="80" w:after="80" w:line="200" w:lineRule="exact"/>
              <w:rPr>
                <w:bCs/>
                <w:i/>
                <w:sz w:val="16"/>
                <w:lang w:val="es-ES_tradnl"/>
              </w:rPr>
            </w:pPr>
            <w:r w:rsidRPr="00BC5771">
              <w:rPr>
                <w:bCs/>
                <w:i/>
                <w:sz w:val="16"/>
                <w:lang w:val="es-ES_tradnl"/>
              </w:rPr>
              <w:t>Provincia</w:t>
            </w:r>
          </w:p>
        </w:tc>
        <w:tc>
          <w:tcPr>
            <w:tcW w:w="825" w:type="dxa"/>
            <w:tcBorders>
              <w:top w:val="single" w:sz="4" w:space="0" w:color="auto"/>
              <w:bottom w:val="single" w:sz="12" w:space="0" w:color="auto"/>
            </w:tcBorders>
            <w:shd w:val="clear" w:color="auto" w:fill="auto"/>
            <w:vAlign w:val="bottom"/>
          </w:tcPr>
          <w:p w:rsidR="00E97F07" w:rsidRPr="00BC5771" w:rsidRDefault="00E97F07" w:rsidP="00E97F07">
            <w:pPr>
              <w:spacing w:before="80" w:after="80" w:line="200" w:lineRule="exact"/>
              <w:ind w:left="113" w:right="57"/>
              <w:jc w:val="right"/>
              <w:rPr>
                <w:bCs/>
                <w:i/>
                <w:sz w:val="16"/>
                <w:lang w:val="es-ES_tradnl"/>
              </w:rPr>
            </w:pPr>
            <w:r w:rsidRPr="00BC5771">
              <w:rPr>
                <w:bCs/>
                <w:i/>
                <w:sz w:val="16"/>
                <w:lang w:val="es-ES_tradnl"/>
              </w:rPr>
              <w:t>Adolat</w:t>
            </w:r>
          </w:p>
        </w:tc>
        <w:tc>
          <w:tcPr>
            <w:tcW w:w="1000" w:type="dxa"/>
            <w:tcBorders>
              <w:top w:val="single" w:sz="4" w:space="0" w:color="auto"/>
              <w:bottom w:val="single" w:sz="12" w:space="0" w:color="auto"/>
            </w:tcBorders>
            <w:shd w:val="clear" w:color="auto" w:fill="auto"/>
            <w:vAlign w:val="bottom"/>
          </w:tcPr>
          <w:p w:rsidR="00E97F07" w:rsidRPr="00BC5771" w:rsidRDefault="00E97F07" w:rsidP="00E97F07">
            <w:pPr>
              <w:spacing w:before="80" w:after="80" w:line="200" w:lineRule="exact"/>
              <w:ind w:left="113" w:right="57"/>
              <w:jc w:val="right"/>
              <w:rPr>
                <w:bCs/>
                <w:i/>
                <w:sz w:val="16"/>
                <w:lang w:val="es-ES_tradnl"/>
              </w:rPr>
            </w:pPr>
            <w:r w:rsidRPr="00BC5771">
              <w:rPr>
                <w:bCs/>
                <w:i/>
                <w:sz w:val="16"/>
                <w:lang w:val="es-ES_tradnl"/>
              </w:rPr>
              <w:t>UzLiDep</w:t>
            </w:r>
          </w:p>
        </w:tc>
        <w:tc>
          <w:tcPr>
            <w:tcW w:w="900" w:type="dxa"/>
            <w:tcBorders>
              <w:top w:val="single" w:sz="4" w:space="0" w:color="auto"/>
              <w:bottom w:val="single" w:sz="12" w:space="0" w:color="auto"/>
            </w:tcBorders>
            <w:shd w:val="clear" w:color="auto" w:fill="auto"/>
            <w:vAlign w:val="bottom"/>
          </w:tcPr>
          <w:p w:rsidR="00E97F07" w:rsidRPr="00BC5771" w:rsidRDefault="00E97F07" w:rsidP="00E97F07">
            <w:pPr>
              <w:spacing w:before="80" w:after="80" w:line="200" w:lineRule="exact"/>
              <w:ind w:left="113" w:right="57"/>
              <w:jc w:val="right"/>
              <w:rPr>
                <w:bCs/>
                <w:i/>
                <w:sz w:val="16"/>
                <w:lang w:val="es-ES_tradnl"/>
              </w:rPr>
            </w:pPr>
            <w:r w:rsidRPr="00BC5771">
              <w:rPr>
                <w:bCs/>
                <w:i/>
                <w:sz w:val="16"/>
                <w:lang w:val="es-ES_tradnl"/>
              </w:rPr>
              <w:t>Milli Tiklanish</w:t>
            </w:r>
          </w:p>
        </w:tc>
        <w:tc>
          <w:tcPr>
            <w:tcW w:w="1100" w:type="dxa"/>
            <w:tcBorders>
              <w:top w:val="single" w:sz="4" w:space="0" w:color="auto"/>
              <w:bottom w:val="single" w:sz="12" w:space="0" w:color="auto"/>
            </w:tcBorders>
            <w:shd w:val="clear" w:color="auto" w:fill="auto"/>
            <w:vAlign w:val="bottom"/>
          </w:tcPr>
          <w:p w:rsidR="00E97F07" w:rsidRPr="00BC5771" w:rsidRDefault="00E97F07" w:rsidP="00E97F07">
            <w:pPr>
              <w:spacing w:before="80" w:after="80" w:line="200" w:lineRule="exact"/>
              <w:ind w:left="113" w:right="57"/>
              <w:jc w:val="right"/>
              <w:rPr>
                <w:bCs/>
                <w:i/>
                <w:sz w:val="16"/>
                <w:lang w:val="es-ES_tradnl"/>
              </w:rPr>
            </w:pPr>
            <w:r w:rsidRPr="00BC5771">
              <w:rPr>
                <w:bCs/>
                <w:i/>
                <w:sz w:val="16"/>
                <w:lang w:val="es-ES_tradnl"/>
              </w:rPr>
              <w:t>Partido Popular Democrático</w:t>
            </w:r>
          </w:p>
        </w:tc>
        <w:tc>
          <w:tcPr>
            <w:tcW w:w="1143" w:type="dxa"/>
            <w:tcBorders>
              <w:top w:val="single" w:sz="4" w:space="0" w:color="auto"/>
              <w:bottom w:val="single" w:sz="12" w:space="0" w:color="auto"/>
            </w:tcBorders>
            <w:shd w:val="clear" w:color="auto" w:fill="auto"/>
            <w:vAlign w:val="bottom"/>
          </w:tcPr>
          <w:p w:rsidR="00E97F07" w:rsidRPr="00BC5771" w:rsidRDefault="00E97F07" w:rsidP="00E97F07">
            <w:pPr>
              <w:spacing w:before="80" w:after="80" w:line="200" w:lineRule="exact"/>
              <w:ind w:left="113" w:right="57"/>
              <w:jc w:val="right"/>
              <w:rPr>
                <w:bCs/>
                <w:i/>
                <w:sz w:val="16"/>
                <w:lang w:val="es-ES_tradnl"/>
              </w:rPr>
            </w:pPr>
            <w:r w:rsidRPr="00BC5771">
              <w:rPr>
                <w:bCs/>
                <w:i/>
                <w:sz w:val="16"/>
                <w:lang w:val="es-ES_tradnl"/>
              </w:rPr>
              <w:t>Grupo de ciudadanos independientes</w:t>
            </w:r>
          </w:p>
        </w:tc>
        <w:tc>
          <w:tcPr>
            <w:tcW w:w="861" w:type="dxa"/>
            <w:tcBorders>
              <w:top w:val="single" w:sz="4" w:space="0" w:color="auto"/>
              <w:bottom w:val="single" w:sz="12" w:space="0" w:color="auto"/>
            </w:tcBorders>
            <w:shd w:val="clear" w:color="auto" w:fill="auto"/>
            <w:vAlign w:val="bottom"/>
          </w:tcPr>
          <w:p w:rsidR="00E97F07" w:rsidRPr="00587520" w:rsidRDefault="00E97F07" w:rsidP="00E97F07">
            <w:pPr>
              <w:spacing w:before="80" w:after="80" w:line="200" w:lineRule="exact"/>
              <w:ind w:left="113" w:right="57"/>
              <w:jc w:val="right"/>
              <w:rPr>
                <w:b/>
                <w:bCs/>
                <w:i/>
                <w:sz w:val="16"/>
                <w:lang w:val="es-ES_tradnl"/>
              </w:rPr>
            </w:pPr>
            <w:r w:rsidRPr="00587520">
              <w:rPr>
                <w:b/>
                <w:bCs/>
                <w:i/>
                <w:sz w:val="16"/>
                <w:lang w:val="es-ES_tradnl"/>
              </w:rPr>
              <w:t>Total</w:t>
            </w:r>
          </w:p>
        </w:tc>
      </w:tr>
      <w:tr w:rsidR="00E97F07" w:rsidRPr="00BC5771" w:rsidTr="00E97F07">
        <w:trPr>
          <w:trHeight w:val="240"/>
        </w:trPr>
        <w:tc>
          <w:tcPr>
            <w:tcW w:w="1541" w:type="dxa"/>
            <w:tcBorders>
              <w:top w:val="single" w:sz="12" w:space="0" w:color="auto"/>
            </w:tcBorders>
            <w:shd w:val="clear" w:color="auto" w:fill="auto"/>
          </w:tcPr>
          <w:p w:rsidR="00E97F07" w:rsidRPr="00BC5771" w:rsidRDefault="007723A7" w:rsidP="00E97F07">
            <w:pPr>
              <w:spacing w:before="40" w:after="40" w:line="220" w:lineRule="exact"/>
              <w:rPr>
                <w:bCs/>
                <w:sz w:val="18"/>
                <w:lang w:val="es-ES_tradnl"/>
              </w:rPr>
            </w:pPr>
            <w:r w:rsidRPr="00F66FB0">
              <w:rPr>
                <w:bCs/>
                <w:sz w:val="18"/>
                <w:lang w:val="es-ES_tradnl"/>
              </w:rPr>
              <w:t>Ciudad de Tashkent</w:t>
            </w:r>
          </w:p>
        </w:tc>
        <w:tc>
          <w:tcPr>
            <w:tcW w:w="825" w:type="dxa"/>
            <w:tcBorders>
              <w:top w:val="single" w:sz="12" w:space="0" w:color="auto"/>
            </w:tcBorders>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1</w:t>
            </w:r>
          </w:p>
        </w:tc>
        <w:tc>
          <w:tcPr>
            <w:tcW w:w="1000" w:type="dxa"/>
            <w:tcBorders>
              <w:top w:val="single" w:sz="12" w:space="0" w:color="auto"/>
            </w:tcBorders>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4</w:t>
            </w:r>
          </w:p>
        </w:tc>
        <w:tc>
          <w:tcPr>
            <w:tcW w:w="900" w:type="dxa"/>
            <w:tcBorders>
              <w:top w:val="single" w:sz="12" w:space="0" w:color="auto"/>
            </w:tcBorders>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3</w:t>
            </w:r>
          </w:p>
        </w:tc>
        <w:tc>
          <w:tcPr>
            <w:tcW w:w="1100" w:type="dxa"/>
            <w:tcBorders>
              <w:top w:val="single" w:sz="12" w:space="0" w:color="auto"/>
            </w:tcBorders>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1</w:t>
            </w:r>
          </w:p>
        </w:tc>
        <w:tc>
          <w:tcPr>
            <w:tcW w:w="1143" w:type="dxa"/>
            <w:tcBorders>
              <w:top w:val="single" w:sz="12" w:space="0" w:color="auto"/>
            </w:tcBorders>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2</w:t>
            </w:r>
          </w:p>
        </w:tc>
        <w:tc>
          <w:tcPr>
            <w:tcW w:w="861" w:type="dxa"/>
            <w:tcBorders>
              <w:top w:val="single" w:sz="12" w:space="0" w:color="auto"/>
            </w:tcBorders>
            <w:shd w:val="clear" w:color="auto" w:fill="auto"/>
            <w:vAlign w:val="bottom"/>
          </w:tcPr>
          <w:p w:rsidR="00E97F07" w:rsidRPr="00587520" w:rsidRDefault="00E97F07" w:rsidP="00E97F07">
            <w:pPr>
              <w:spacing w:before="40" w:after="40" w:line="220" w:lineRule="exact"/>
              <w:ind w:left="113" w:right="57"/>
              <w:jc w:val="right"/>
              <w:rPr>
                <w:b/>
                <w:bCs/>
                <w:sz w:val="18"/>
                <w:lang w:val="es-ES_tradnl"/>
              </w:rPr>
            </w:pPr>
            <w:r w:rsidRPr="00587520">
              <w:rPr>
                <w:b/>
                <w:bCs/>
                <w:sz w:val="18"/>
                <w:lang w:val="es-ES_tradnl"/>
              </w:rPr>
              <w:t>11</w:t>
            </w:r>
          </w:p>
        </w:tc>
      </w:tr>
      <w:tr w:rsidR="00E97F07" w:rsidRPr="00BC5771" w:rsidTr="00E97F07">
        <w:trPr>
          <w:trHeight w:val="240"/>
        </w:trPr>
        <w:tc>
          <w:tcPr>
            <w:tcW w:w="1541" w:type="dxa"/>
            <w:shd w:val="clear" w:color="auto" w:fill="auto"/>
          </w:tcPr>
          <w:p w:rsidR="00E97F07" w:rsidRPr="00BC5771" w:rsidRDefault="00E97F07" w:rsidP="00E97F07">
            <w:pPr>
              <w:spacing w:before="40" w:after="40" w:line="220" w:lineRule="exact"/>
              <w:rPr>
                <w:bCs/>
                <w:sz w:val="18"/>
                <w:lang w:val="es-ES_tradnl"/>
              </w:rPr>
            </w:pPr>
            <w:r w:rsidRPr="00BC5771">
              <w:rPr>
                <w:bCs/>
                <w:sz w:val="18"/>
                <w:lang w:val="es-ES_tradnl"/>
              </w:rPr>
              <w:t>Andiján</w:t>
            </w:r>
          </w:p>
        </w:tc>
        <w:tc>
          <w:tcPr>
            <w:tcW w:w="825"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w:t>
            </w:r>
          </w:p>
        </w:tc>
        <w:tc>
          <w:tcPr>
            <w:tcW w:w="10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4</w:t>
            </w:r>
          </w:p>
        </w:tc>
        <w:tc>
          <w:tcPr>
            <w:tcW w:w="9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2</w:t>
            </w:r>
          </w:p>
        </w:tc>
        <w:tc>
          <w:tcPr>
            <w:tcW w:w="11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3</w:t>
            </w:r>
          </w:p>
        </w:tc>
        <w:tc>
          <w:tcPr>
            <w:tcW w:w="1143"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2</w:t>
            </w:r>
          </w:p>
        </w:tc>
        <w:tc>
          <w:tcPr>
            <w:tcW w:w="861" w:type="dxa"/>
            <w:shd w:val="clear" w:color="auto" w:fill="auto"/>
            <w:vAlign w:val="bottom"/>
          </w:tcPr>
          <w:p w:rsidR="00E97F07" w:rsidRPr="00587520" w:rsidRDefault="00E97F07" w:rsidP="00E97F07">
            <w:pPr>
              <w:spacing w:before="40" w:after="40" w:line="220" w:lineRule="exact"/>
              <w:ind w:left="113" w:right="57"/>
              <w:jc w:val="right"/>
              <w:rPr>
                <w:b/>
                <w:bCs/>
                <w:sz w:val="18"/>
                <w:lang w:val="es-ES_tradnl"/>
              </w:rPr>
            </w:pPr>
            <w:r w:rsidRPr="00587520">
              <w:rPr>
                <w:b/>
                <w:bCs/>
                <w:sz w:val="18"/>
                <w:lang w:val="es-ES_tradnl"/>
              </w:rPr>
              <w:t>11</w:t>
            </w:r>
          </w:p>
        </w:tc>
      </w:tr>
      <w:tr w:rsidR="00E97F07" w:rsidRPr="00BC5771" w:rsidTr="00E97F07">
        <w:trPr>
          <w:trHeight w:val="240"/>
        </w:trPr>
        <w:tc>
          <w:tcPr>
            <w:tcW w:w="1541" w:type="dxa"/>
            <w:shd w:val="clear" w:color="auto" w:fill="auto"/>
          </w:tcPr>
          <w:p w:rsidR="00E97F07" w:rsidRPr="00BC5771" w:rsidRDefault="00E97F07" w:rsidP="00E97F07">
            <w:pPr>
              <w:spacing w:before="40" w:after="40" w:line="220" w:lineRule="exact"/>
              <w:rPr>
                <w:bCs/>
                <w:sz w:val="18"/>
                <w:lang w:val="es-ES_tradnl"/>
              </w:rPr>
            </w:pPr>
            <w:r w:rsidRPr="00BC5771">
              <w:rPr>
                <w:bCs/>
                <w:sz w:val="18"/>
                <w:lang w:val="es-ES_tradnl"/>
              </w:rPr>
              <w:t>Bujara</w:t>
            </w:r>
          </w:p>
        </w:tc>
        <w:tc>
          <w:tcPr>
            <w:tcW w:w="825"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1</w:t>
            </w:r>
          </w:p>
        </w:tc>
        <w:tc>
          <w:tcPr>
            <w:tcW w:w="10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3</w:t>
            </w:r>
          </w:p>
        </w:tc>
        <w:tc>
          <w:tcPr>
            <w:tcW w:w="9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1</w:t>
            </w:r>
          </w:p>
        </w:tc>
        <w:tc>
          <w:tcPr>
            <w:tcW w:w="11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2</w:t>
            </w:r>
          </w:p>
        </w:tc>
        <w:tc>
          <w:tcPr>
            <w:tcW w:w="1143"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w:t>
            </w:r>
          </w:p>
        </w:tc>
        <w:tc>
          <w:tcPr>
            <w:tcW w:w="861" w:type="dxa"/>
            <w:shd w:val="clear" w:color="auto" w:fill="auto"/>
            <w:vAlign w:val="bottom"/>
          </w:tcPr>
          <w:p w:rsidR="00E97F07" w:rsidRPr="00587520" w:rsidRDefault="00E97F07" w:rsidP="00E97F07">
            <w:pPr>
              <w:spacing w:before="40" w:after="40" w:line="220" w:lineRule="exact"/>
              <w:ind w:left="113" w:right="57"/>
              <w:jc w:val="right"/>
              <w:rPr>
                <w:b/>
                <w:bCs/>
                <w:sz w:val="18"/>
                <w:lang w:val="es-ES_tradnl"/>
              </w:rPr>
            </w:pPr>
            <w:r w:rsidRPr="00587520">
              <w:rPr>
                <w:b/>
                <w:bCs/>
                <w:sz w:val="18"/>
                <w:lang w:val="es-ES_tradnl"/>
              </w:rPr>
              <w:t>7</w:t>
            </w:r>
          </w:p>
        </w:tc>
      </w:tr>
      <w:tr w:rsidR="00E97F07" w:rsidRPr="00BC5771" w:rsidTr="00E97F07">
        <w:trPr>
          <w:trHeight w:val="240"/>
        </w:trPr>
        <w:tc>
          <w:tcPr>
            <w:tcW w:w="1541" w:type="dxa"/>
            <w:shd w:val="clear" w:color="auto" w:fill="auto"/>
          </w:tcPr>
          <w:p w:rsidR="00E97F07" w:rsidRPr="00BC5771" w:rsidRDefault="00E97F07" w:rsidP="00E97F07">
            <w:pPr>
              <w:spacing w:before="40" w:after="40" w:line="220" w:lineRule="exact"/>
              <w:rPr>
                <w:bCs/>
                <w:sz w:val="18"/>
                <w:lang w:val="es-ES_tradnl"/>
              </w:rPr>
            </w:pPr>
            <w:r w:rsidRPr="00BC5771">
              <w:rPr>
                <w:bCs/>
                <w:sz w:val="18"/>
                <w:lang w:val="es-ES_tradnl"/>
              </w:rPr>
              <w:t>Djizak</w:t>
            </w:r>
          </w:p>
        </w:tc>
        <w:tc>
          <w:tcPr>
            <w:tcW w:w="825"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w:t>
            </w:r>
          </w:p>
        </w:tc>
        <w:tc>
          <w:tcPr>
            <w:tcW w:w="10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2</w:t>
            </w:r>
          </w:p>
        </w:tc>
        <w:tc>
          <w:tcPr>
            <w:tcW w:w="9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2</w:t>
            </w:r>
          </w:p>
        </w:tc>
        <w:tc>
          <w:tcPr>
            <w:tcW w:w="11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w:t>
            </w:r>
          </w:p>
        </w:tc>
        <w:tc>
          <w:tcPr>
            <w:tcW w:w="1143"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w:t>
            </w:r>
          </w:p>
        </w:tc>
        <w:tc>
          <w:tcPr>
            <w:tcW w:w="861" w:type="dxa"/>
            <w:shd w:val="clear" w:color="auto" w:fill="auto"/>
            <w:vAlign w:val="bottom"/>
          </w:tcPr>
          <w:p w:rsidR="00E97F07" w:rsidRPr="00587520" w:rsidRDefault="00E97F07" w:rsidP="00E97F07">
            <w:pPr>
              <w:spacing w:before="40" w:after="40" w:line="220" w:lineRule="exact"/>
              <w:ind w:left="113" w:right="57"/>
              <w:jc w:val="right"/>
              <w:rPr>
                <w:b/>
                <w:bCs/>
                <w:sz w:val="18"/>
                <w:lang w:val="es-ES_tradnl"/>
              </w:rPr>
            </w:pPr>
            <w:r w:rsidRPr="00587520">
              <w:rPr>
                <w:b/>
                <w:bCs/>
                <w:sz w:val="18"/>
                <w:lang w:val="es-ES_tradnl"/>
              </w:rPr>
              <w:t>4</w:t>
            </w:r>
          </w:p>
        </w:tc>
      </w:tr>
      <w:tr w:rsidR="00E97F07" w:rsidRPr="00BC5771" w:rsidTr="00E97F07">
        <w:trPr>
          <w:trHeight w:val="240"/>
        </w:trPr>
        <w:tc>
          <w:tcPr>
            <w:tcW w:w="1541" w:type="dxa"/>
            <w:shd w:val="clear" w:color="auto" w:fill="auto"/>
          </w:tcPr>
          <w:p w:rsidR="00E97F07" w:rsidRPr="00BC5771" w:rsidRDefault="00E97F07" w:rsidP="00E97F07">
            <w:pPr>
              <w:spacing w:before="40" w:after="40" w:line="220" w:lineRule="exact"/>
              <w:rPr>
                <w:bCs/>
                <w:sz w:val="18"/>
                <w:lang w:val="es-ES_tradnl"/>
              </w:rPr>
            </w:pPr>
            <w:r w:rsidRPr="00BC5771">
              <w:rPr>
                <w:bCs/>
                <w:sz w:val="18"/>
                <w:lang w:val="es-ES_tradnl"/>
              </w:rPr>
              <w:t>Kashkadar</w:t>
            </w:r>
          </w:p>
        </w:tc>
        <w:tc>
          <w:tcPr>
            <w:tcW w:w="825"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2</w:t>
            </w:r>
          </w:p>
        </w:tc>
        <w:tc>
          <w:tcPr>
            <w:tcW w:w="10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3</w:t>
            </w:r>
          </w:p>
        </w:tc>
        <w:tc>
          <w:tcPr>
            <w:tcW w:w="9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1</w:t>
            </w:r>
          </w:p>
        </w:tc>
        <w:tc>
          <w:tcPr>
            <w:tcW w:w="11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3</w:t>
            </w:r>
          </w:p>
        </w:tc>
        <w:tc>
          <w:tcPr>
            <w:tcW w:w="1143"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1</w:t>
            </w:r>
          </w:p>
        </w:tc>
        <w:tc>
          <w:tcPr>
            <w:tcW w:w="861" w:type="dxa"/>
            <w:shd w:val="clear" w:color="auto" w:fill="auto"/>
            <w:vAlign w:val="bottom"/>
          </w:tcPr>
          <w:p w:rsidR="00E97F07" w:rsidRPr="00587520" w:rsidRDefault="00E97F07" w:rsidP="00E97F07">
            <w:pPr>
              <w:spacing w:before="40" w:after="40" w:line="220" w:lineRule="exact"/>
              <w:ind w:left="113" w:right="57"/>
              <w:jc w:val="right"/>
              <w:rPr>
                <w:b/>
                <w:bCs/>
                <w:sz w:val="18"/>
                <w:lang w:val="es-ES_tradnl"/>
              </w:rPr>
            </w:pPr>
            <w:r w:rsidRPr="00587520">
              <w:rPr>
                <w:b/>
                <w:bCs/>
                <w:sz w:val="18"/>
                <w:lang w:val="es-ES_tradnl"/>
              </w:rPr>
              <w:t>10</w:t>
            </w:r>
          </w:p>
        </w:tc>
      </w:tr>
      <w:tr w:rsidR="00E97F07" w:rsidRPr="00BC5771" w:rsidTr="00E97F07">
        <w:trPr>
          <w:trHeight w:val="240"/>
        </w:trPr>
        <w:tc>
          <w:tcPr>
            <w:tcW w:w="1541" w:type="dxa"/>
            <w:shd w:val="clear" w:color="auto" w:fill="auto"/>
          </w:tcPr>
          <w:p w:rsidR="00E97F07" w:rsidRPr="00BC5771" w:rsidRDefault="00E97F07" w:rsidP="00E97F07">
            <w:pPr>
              <w:spacing w:before="40" w:after="40" w:line="220" w:lineRule="exact"/>
              <w:rPr>
                <w:bCs/>
                <w:sz w:val="18"/>
                <w:lang w:val="es-ES_tradnl"/>
              </w:rPr>
            </w:pPr>
            <w:r w:rsidRPr="00BC5771">
              <w:rPr>
                <w:bCs/>
                <w:sz w:val="18"/>
                <w:lang w:val="es-ES_tradnl"/>
              </w:rPr>
              <w:t>Navoi</w:t>
            </w:r>
          </w:p>
        </w:tc>
        <w:tc>
          <w:tcPr>
            <w:tcW w:w="825"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w:t>
            </w:r>
          </w:p>
        </w:tc>
        <w:tc>
          <w:tcPr>
            <w:tcW w:w="10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2</w:t>
            </w:r>
          </w:p>
        </w:tc>
        <w:tc>
          <w:tcPr>
            <w:tcW w:w="9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w:t>
            </w:r>
          </w:p>
        </w:tc>
        <w:tc>
          <w:tcPr>
            <w:tcW w:w="11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1</w:t>
            </w:r>
          </w:p>
        </w:tc>
        <w:tc>
          <w:tcPr>
            <w:tcW w:w="1143"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1</w:t>
            </w:r>
          </w:p>
        </w:tc>
        <w:tc>
          <w:tcPr>
            <w:tcW w:w="861" w:type="dxa"/>
            <w:shd w:val="clear" w:color="auto" w:fill="auto"/>
            <w:vAlign w:val="bottom"/>
          </w:tcPr>
          <w:p w:rsidR="00E97F07" w:rsidRPr="00587520" w:rsidRDefault="00E97F07" w:rsidP="00E97F07">
            <w:pPr>
              <w:spacing w:before="40" w:after="40" w:line="220" w:lineRule="exact"/>
              <w:ind w:left="113" w:right="57"/>
              <w:jc w:val="right"/>
              <w:rPr>
                <w:b/>
                <w:bCs/>
                <w:sz w:val="18"/>
                <w:lang w:val="es-ES_tradnl"/>
              </w:rPr>
            </w:pPr>
            <w:r w:rsidRPr="00587520">
              <w:rPr>
                <w:b/>
                <w:bCs/>
                <w:sz w:val="18"/>
                <w:lang w:val="es-ES_tradnl"/>
              </w:rPr>
              <w:t>4</w:t>
            </w:r>
          </w:p>
        </w:tc>
      </w:tr>
      <w:tr w:rsidR="00E97F07" w:rsidRPr="00BC5771" w:rsidTr="00E97F07">
        <w:trPr>
          <w:trHeight w:val="240"/>
        </w:trPr>
        <w:tc>
          <w:tcPr>
            <w:tcW w:w="1541" w:type="dxa"/>
            <w:shd w:val="clear" w:color="auto" w:fill="auto"/>
          </w:tcPr>
          <w:p w:rsidR="00E97F07" w:rsidRPr="00BC5771" w:rsidRDefault="00E97F07" w:rsidP="00E97F07">
            <w:pPr>
              <w:spacing w:before="40" w:after="40" w:line="220" w:lineRule="exact"/>
              <w:rPr>
                <w:bCs/>
                <w:sz w:val="18"/>
                <w:lang w:val="es-ES_tradnl"/>
              </w:rPr>
            </w:pPr>
            <w:r w:rsidRPr="00BC5771">
              <w:rPr>
                <w:bCs/>
                <w:sz w:val="18"/>
                <w:lang w:val="es-ES_tradnl"/>
              </w:rPr>
              <w:t>Namangán</w:t>
            </w:r>
          </w:p>
        </w:tc>
        <w:tc>
          <w:tcPr>
            <w:tcW w:w="825"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1</w:t>
            </w:r>
          </w:p>
        </w:tc>
        <w:tc>
          <w:tcPr>
            <w:tcW w:w="10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3</w:t>
            </w:r>
          </w:p>
        </w:tc>
        <w:tc>
          <w:tcPr>
            <w:tcW w:w="9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1</w:t>
            </w:r>
          </w:p>
        </w:tc>
        <w:tc>
          <w:tcPr>
            <w:tcW w:w="11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3</w:t>
            </w:r>
          </w:p>
        </w:tc>
        <w:tc>
          <w:tcPr>
            <w:tcW w:w="1143"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1</w:t>
            </w:r>
          </w:p>
        </w:tc>
        <w:tc>
          <w:tcPr>
            <w:tcW w:w="861" w:type="dxa"/>
            <w:shd w:val="clear" w:color="auto" w:fill="auto"/>
            <w:vAlign w:val="bottom"/>
          </w:tcPr>
          <w:p w:rsidR="00E97F07" w:rsidRPr="00587520" w:rsidRDefault="00E97F07" w:rsidP="00E97F07">
            <w:pPr>
              <w:spacing w:before="40" w:after="40" w:line="220" w:lineRule="exact"/>
              <w:ind w:left="113" w:right="57"/>
              <w:jc w:val="right"/>
              <w:rPr>
                <w:b/>
                <w:bCs/>
                <w:sz w:val="18"/>
                <w:lang w:val="es-ES_tradnl"/>
              </w:rPr>
            </w:pPr>
            <w:r w:rsidRPr="00587520">
              <w:rPr>
                <w:b/>
                <w:bCs/>
                <w:sz w:val="18"/>
                <w:lang w:val="es-ES_tradnl"/>
              </w:rPr>
              <w:t>9</w:t>
            </w:r>
          </w:p>
        </w:tc>
      </w:tr>
      <w:tr w:rsidR="00E97F07" w:rsidRPr="00BC5771" w:rsidTr="00E97F07">
        <w:trPr>
          <w:trHeight w:val="240"/>
        </w:trPr>
        <w:tc>
          <w:tcPr>
            <w:tcW w:w="1541" w:type="dxa"/>
            <w:shd w:val="clear" w:color="auto" w:fill="auto"/>
          </w:tcPr>
          <w:p w:rsidR="00E97F07" w:rsidRPr="00BC5771" w:rsidRDefault="00E97F07" w:rsidP="00E97F07">
            <w:pPr>
              <w:spacing w:before="40" w:after="40" w:line="220" w:lineRule="exact"/>
              <w:rPr>
                <w:bCs/>
                <w:sz w:val="18"/>
                <w:lang w:val="es-ES_tradnl"/>
              </w:rPr>
            </w:pPr>
            <w:r w:rsidRPr="00BC5771">
              <w:rPr>
                <w:bCs/>
                <w:sz w:val="18"/>
                <w:lang w:val="es-ES_tradnl"/>
              </w:rPr>
              <w:t>Samarcanda</w:t>
            </w:r>
          </w:p>
        </w:tc>
        <w:tc>
          <w:tcPr>
            <w:tcW w:w="825"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2</w:t>
            </w:r>
          </w:p>
        </w:tc>
        <w:tc>
          <w:tcPr>
            <w:tcW w:w="10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2</w:t>
            </w:r>
          </w:p>
        </w:tc>
        <w:tc>
          <w:tcPr>
            <w:tcW w:w="9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3</w:t>
            </w:r>
          </w:p>
        </w:tc>
        <w:tc>
          <w:tcPr>
            <w:tcW w:w="11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4</w:t>
            </w:r>
          </w:p>
        </w:tc>
        <w:tc>
          <w:tcPr>
            <w:tcW w:w="1143"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2</w:t>
            </w:r>
          </w:p>
        </w:tc>
        <w:tc>
          <w:tcPr>
            <w:tcW w:w="861" w:type="dxa"/>
            <w:shd w:val="clear" w:color="auto" w:fill="auto"/>
            <w:vAlign w:val="bottom"/>
          </w:tcPr>
          <w:p w:rsidR="00E97F07" w:rsidRPr="00587520" w:rsidRDefault="00E97F07" w:rsidP="00E97F07">
            <w:pPr>
              <w:spacing w:before="40" w:after="40" w:line="220" w:lineRule="exact"/>
              <w:ind w:left="113" w:right="57"/>
              <w:jc w:val="right"/>
              <w:rPr>
                <w:b/>
                <w:bCs/>
                <w:sz w:val="18"/>
                <w:lang w:val="es-ES_tradnl"/>
              </w:rPr>
            </w:pPr>
            <w:r w:rsidRPr="00587520">
              <w:rPr>
                <w:b/>
                <w:bCs/>
                <w:sz w:val="18"/>
                <w:lang w:val="es-ES_tradnl"/>
              </w:rPr>
              <w:t>13</w:t>
            </w:r>
          </w:p>
        </w:tc>
      </w:tr>
      <w:tr w:rsidR="00E97F07" w:rsidRPr="00BC5771" w:rsidTr="00E97F07">
        <w:trPr>
          <w:trHeight w:val="240"/>
        </w:trPr>
        <w:tc>
          <w:tcPr>
            <w:tcW w:w="1541" w:type="dxa"/>
            <w:shd w:val="clear" w:color="auto" w:fill="auto"/>
          </w:tcPr>
          <w:p w:rsidR="00E97F07" w:rsidRPr="00BC5771" w:rsidRDefault="00E97F07" w:rsidP="00E97F07">
            <w:pPr>
              <w:spacing w:before="40" w:after="40" w:line="220" w:lineRule="exact"/>
              <w:rPr>
                <w:bCs/>
                <w:sz w:val="18"/>
                <w:lang w:val="es-ES_tradnl"/>
              </w:rPr>
            </w:pPr>
            <w:r w:rsidRPr="00BC5771">
              <w:rPr>
                <w:bCs/>
                <w:sz w:val="18"/>
                <w:lang w:val="es-ES_tradnl"/>
              </w:rPr>
              <w:t>Sirdaria</w:t>
            </w:r>
          </w:p>
        </w:tc>
        <w:tc>
          <w:tcPr>
            <w:tcW w:w="825"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w:t>
            </w:r>
          </w:p>
        </w:tc>
        <w:tc>
          <w:tcPr>
            <w:tcW w:w="10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2</w:t>
            </w:r>
          </w:p>
        </w:tc>
        <w:tc>
          <w:tcPr>
            <w:tcW w:w="9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1</w:t>
            </w:r>
          </w:p>
        </w:tc>
        <w:tc>
          <w:tcPr>
            <w:tcW w:w="11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w:t>
            </w:r>
          </w:p>
        </w:tc>
        <w:tc>
          <w:tcPr>
            <w:tcW w:w="1143"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w:t>
            </w:r>
          </w:p>
        </w:tc>
        <w:tc>
          <w:tcPr>
            <w:tcW w:w="861" w:type="dxa"/>
            <w:shd w:val="clear" w:color="auto" w:fill="auto"/>
            <w:vAlign w:val="bottom"/>
          </w:tcPr>
          <w:p w:rsidR="00E97F07" w:rsidRPr="00587520" w:rsidRDefault="00E97F07" w:rsidP="00E97F07">
            <w:pPr>
              <w:spacing w:before="40" w:after="40" w:line="220" w:lineRule="exact"/>
              <w:ind w:left="113" w:right="57"/>
              <w:jc w:val="right"/>
              <w:rPr>
                <w:b/>
                <w:bCs/>
                <w:sz w:val="18"/>
                <w:lang w:val="es-ES_tradnl"/>
              </w:rPr>
            </w:pPr>
            <w:r w:rsidRPr="00587520">
              <w:rPr>
                <w:b/>
                <w:bCs/>
                <w:sz w:val="18"/>
                <w:lang w:val="es-ES_tradnl"/>
              </w:rPr>
              <w:t>3</w:t>
            </w:r>
          </w:p>
        </w:tc>
      </w:tr>
      <w:tr w:rsidR="00E97F07" w:rsidRPr="00BC5771" w:rsidTr="00E97F07">
        <w:trPr>
          <w:trHeight w:val="240"/>
        </w:trPr>
        <w:tc>
          <w:tcPr>
            <w:tcW w:w="1541" w:type="dxa"/>
            <w:shd w:val="clear" w:color="auto" w:fill="auto"/>
          </w:tcPr>
          <w:p w:rsidR="00E97F07" w:rsidRPr="00BC5771" w:rsidRDefault="00E97F07" w:rsidP="00E97F07">
            <w:pPr>
              <w:spacing w:before="40" w:after="40" w:line="220" w:lineRule="exact"/>
              <w:rPr>
                <w:bCs/>
                <w:sz w:val="18"/>
                <w:lang w:val="es-ES_tradnl"/>
              </w:rPr>
            </w:pPr>
            <w:r w:rsidRPr="00BC5771">
              <w:rPr>
                <w:bCs/>
                <w:sz w:val="18"/>
                <w:lang w:val="es-ES_tradnl"/>
              </w:rPr>
              <w:t>Surjandarín</w:t>
            </w:r>
          </w:p>
        </w:tc>
        <w:tc>
          <w:tcPr>
            <w:tcW w:w="825"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w:t>
            </w:r>
          </w:p>
        </w:tc>
        <w:tc>
          <w:tcPr>
            <w:tcW w:w="10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w:t>
            </w:r>
          </w:p>
        </w:tc>
        <w:tc>
          <w:tcPr>
            <w:tcW w:w="9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3</w:t>
            </w:r>
          </w:p>
        </w:tc>
        <w:tc>
          <w:tcPr>
            <w:tcW w:w="11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4</w:t>
            </w:r>
          </w:p>
        </w:tc>
        <w:tc>
          <w:tcPr>
            <w:tcW w:w="1143"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1</w:t>
            </w:r>
          </w:p>
        </w:tc>
        <w:tc>
          <w:tcPr>
            <w:tcW w:w="861" w:type="dxa"/>
            <w:shd w:val="clear" w:color="auto" w:fill="auto"/>
            <w:vAlign w:val="bottom"/>
          </w:tcPr>
          <w:p w:rsidR="00E97F07" w:rsidRPr="00587520" w:rsidRDefault="00E97F07" w:rsidP="00E97F07">
            <w:pPr>
              <w:spacing w:before="40" w:after="40" w:line="220" w:lineRule="exact"/>
              <w:ind w:left="113" w:right="57"/>
              <w:jc w:val="right"/>
              <w:rPr>
                <w:b/>
                <w:bCs/>
                <w:sz w:val="18"/>
                <w:lang w:val="es-ES_tradnl"/>
              </w:rPr>
            </w:pPr>
            <w:r w:rsidRPr="00587520">
              <w:rPr>
                <w:b/>
                <w:bCs/>
                <w:sz w:val="18"/>
                <w:lang w:val="es-ES_tradnl"/>
              </w:rPr>
              <w:t>8</w:t>
            </w:r>
          </w:p>
        </w:tc>
      </w:tr>
      <w:tr w:rsidR="00E97F07" w:rsidRPr="00BC5771" w:rsidTr="00E97F07">
        <w:trPr>
          <w:trHeight w:val="240"/>
        </w:trPr>
        <w:tc>
          <w:tcPr>
            <w:tcW w:w="1541" w:type="dxa"/>
            <w:shd w:val="clear" w:color="auto" w:fill="auto"/>
          </w:tcPr>
          <w:p w:rsidR="00E97F07" w:rsidRPr="00BC5771" w:rsidRDefault="00E97F07" w:rsidP="00E97F07">
            <w:pPr>
              <w:spacing w:before="40" w:after="40" w:line="220" w:lineRule="exact"/>
              <w:rPr>
                <w:bCs/>
                <w:sz w:val="18"/>
                <w:lang w:val="es-ES_tradnl"/>
              </w:rPr>
            </w:pPr>
            <w:r w:rsidRPr="00BC5771">
              <w:rPr>
                <w:bCs/>
                <w:sz w:val="18"/>
                <w:lang w:val="es-ES_tradnl"/>
              </w:rPr>
              <w:t>Tashkent</w:t>
            </w:r>
          </w:p>
        </w:tc>
        <w:tc>
          <w:tcPr>
            <w:tcW w:w="825"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1</w:t>
            </w:r>
          </w:p>
        </w:tc>
        <w:tc>
          <w:tcPr>
            <w:tcW w:w="10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3</w:t>
            </w:r>
          </w:p>
        </w:tc>
        <w:tc>
          <w:tcPr>
            <w:tcW w:w="9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5</w:t>
            </w:r>
          </w:p>
        </w:tc>
        <w:tc>
          <w:tcPr>
            <w:tcW w:w="11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3</w:t>
            </w:r>
          </w:p>
        </w:tc>
        <w:tc>
          <w:tcPr>
            <w:tcW w:w="1143"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w:t>
            </w:r>
          </w:p>
        </w:tc>
        <w:tc>
          <w:tcPr>
            <w:tcW w:w="861" w:type="dxa"/>
            <w:shd w:val="clear" w:color="auto" w:fill="auto"/>
            <w:vAlign w:val="bottom"/>
          </w:tcPr>
          <w:p w:rsidR="00E97F07" w:rsidRPr="00587520" w:rsidRDefault="00E97F07" w:rsidP="00E97F07">
            <w:pPr>
              <w:spacing w:before="40" w:after="40" w:line="220" w:lineRule="exact"/>
              <w:ind w:left="113" w:right="57"/>
              <w:jc w:val="right"/>
              <w:rPr>
                <w:b/>
                <w:bCs/>
                <w:sz w:val="18"/>
                <w:lang w:val="es-ES_tradnl"/>
              </w:rPr>
            </w:pPr>
            <w:r w:rsidRPr="00587520">
              <w:rPr>
                <w:b/>
                <w:bCs/>
                <w:sz w:val="18"/>
                <w:lang w:val="es-ES_tradnl"/>
              </w:rPr>
              <w:t>12</w:t>
            </w:r>
          </w:p>
        </w:tc>
      </w:tr>
      <w:tr w:rsidR="00E97F07" w:rsidRPr="00BC5771" w:rsidTr="00E97F07">
        <w:trPr>
          <w:trHeight w:val="240"/>
        </w:trPr>
        <w:tc>
          <w:tcPr>
            <w:tcW w:w="1541" w:type="dxa"/>
            <w:shd w:val="clear" w:color="auto" w:fill="auto"/>
          </w:tcPr>
          <w:p w:rsidR="00E97F07" w:rsidRPr="00BC5771" w:rsidRDefault="00E97F07" w:rsidP="00E97F07">
            <w:pPr>
              <w:spacing w:before="40" w:after="40" w:line="220" w:lineRule="exact"/>
              <w:rPr>
                <w:bCs/>
                <w:sz w:val="18"/>
                <w:lang w:val="es-ES_tradnl"/>
              </w:rPr>
            </w:pPr>
            <w:r w:rsidRPr="00BC5771">
              <w:rPr>
                <w:bCs/>
                <w:sz w:val="18"/>
                <w:lang w:val="es-ES_tradnl"/>
              </w:rPr>
              <w:t>Fergana</w:t>
            </w:r>
          </w:p>
        </w:tc>
        <w:tc>
          <w:tcPr>
            <w:tcW w:w="825"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1</w:t>
            </w:r>
          </w:p>
        </w:tc>
        <w:tc>
          <w:tcPr>
            <w:tcW w:w="10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9</w:t>
            </w:r>
          </w:p>
        </w:tc>
        <w:tc>
          <w:tcPr>
            <w:tcW w:w="9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1</w:t>
            </w:r>
          </w:p>
        </w:tc>
        <w:tc>
          <w:tcPr>
            <w:tcW w:w="11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2</w:t>
            </w:r>
          </w:p>
        </w:tc>
        <w:tc>
          <w:tcPr>
            <w:tcW w:w="1143"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1</w:t>
            </w:r>
          </w:p>
        </w:tc>
        <w:tc>
          <w:tcPr>
            <w:tcW w:w="861" w:type="dxa"/>
            <w:shd w:val="clear" w:color="auto" w:fill="auto"/>
            <w:vAlign w:val="bottom"/>
          </w:tcPr>
          <w:p w:rsidR="00E97F07" w:rsidRPr="00587520" w:rsidRDefault="00E97F07" w:rsidP="00E97F07">
            <w:pPr>
              <w:spacing w:before="40" w:after="40" w:line="220" w:lineRule="exact"/>
              <w:ind w:left="113" w:right="57"/>
              <w:jc w:val="right"/>
              <w:rPr>
                <w:b/>
                <w:bCs/>
                <w:sz w:val="18"/>
                <w:lang w:val="es-ES_tradnl"/>
              </w:rPr>
            </w:pPr>
            <w:r w:rsidRPr="00587520">
              <w:rPr>
                <w:b/>
                <w:bCs/>
                <w:sz w:val="18"/>
                <w:lang w:val="es-ES_tradnl"/>
              </w:rPr>
              <w:t>14</w:t>
            </w:r>
          </w:p>
        </w:tc>
      </w:tr>
      <w:tr w:rsidR="00E97F07" w:rsidRPr="00BC5771" w:rsidTr="00E97F07">
        <w:trPr>
          <w:trHeight w:val="240"/>
        </w:trPr>
        <w:tc>
          <w:tcPr>
            <w:tcW w:w="1541" w:type="dxa"/>
            <w:shd w:val="clear" w:color="auto" w:fill="auto"/>
          </w:tcPr>
          <w:p w:rsidR="00E97F07" w:rsidRPr="00BC5771" w:rsidRDefault="00E97F07" w:rsidP="00E97F07">
            <w:pPr>
              <w:spacing w:before="40" w:after="40" w:line="220" w:lineRule="exact"/>
              <w:rPr>
                <w:bCs/>
                <w:sz w:val="18"/>
                <w:lang w:val="es-ES_tradnl"/>
              </w:rPr>
            </w:pPr>
            <w:r w:rsidRPr="00BC5771">
              <w:rPr>
                <w:bCs/>
                <w:sz w:val="18"/>
                <w:lang w:val="es-ES_tradnl"/>
              </w:rPr>
              <w:t>Jorezm</w:t>
            </w:r>
          </w:p>
        </w:tc>
        <w:tc>
          <w:tcPr>
            <w:tcW w:w="825"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w:t>
            </w:r>
          </w:p>
        </w:tc>
        <w:tc>
          <w:tcPr>
            <w:tcW w:w="10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2</w:t>
            </w:r>
          </w:p>
        </w:tc>
        <w:tc>
          <w:tcPr>
            <w:tcW w:w="9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3</w:t>
            </w:r>
          </w:p>
        </w:tc>
        <w:tc>
          <w:tcPr>
            <w:tcW w:w="1100"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1</w:t>
            </w:r>
          </w:p>
        </w:tc>
        <w:tc>
          <w:tcPr>
            <w:tcW w:w="1143" w:type="dxa"/>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1</w:t>
            </w:r>
          </w:p>
        </w:tc>
        <w:tc>
          <w:tcPr>
            <w:tcW w:w="861" w:type="dxa"/>
            <w:shd w:val="clear" w:color="auto" w:fill="auto"/>
            <w:vAlign w:val="bottom"/>
          </w:tcPr>
          <w:p w:rsidR="00E97F07" w:rsidRPr="00587520" w:rsidRDefault="00E97F07" w:rsidP="00E97F07">
            <w:pPr>
              <w:spacing w:before="40" w:after="40" w:line="220" w:lineRule="exact"/>
              <w:ind w:left="113" w:right="57"/>
              <w:jc w:val="right"/>
              <w:rPr>
                <w:b/>
                <w:bCs/>
                <w:sz w:val="18"/>
                <w:lang w:val="es-ES_tradnl"/>
              </w:rPr>
            </w:pPr>
            <w:r w:rsidRPr="00587520">
              <w:rPr>
                <w:b/>
                <w:bCs/>
                <w:sz w:val="18"/>
                <w:lang w:val="es-ES_tradnl"/>
              </w:rPr>
              <w:t>7</w:t>
            </w:r>
          </w:p>
        </w:tc>
      </w:tr>
      <w:tr w:rsidR="00E97F07" w:rsidRPr="00BC5771" w:rsidTr="00E97F07">
        <w:trPr>
          <w:trHeight w:val="240"/>
        </w:trPr>
        <w:tc>
          <w:tcPr>
            <w:tcW w:w="1541" w:type="dxa"/>
            <w:tcBorders>
              <w:bottom w:val="single" w:sz="4" w:space="0" w:color="auto"/>
            </w:tcBorders>
            <w:shd w:val="clear" w:color="auto" w:fill="auto"/>
          </w:tcPr>
          <w:p w:rsidR="00E97F07" w:rsidRPr="00BC5771" w:rsidRDefault="00E97F07" w:rsidP="00E97F07">
            <w:pPr>
              <w:spacing w:before="40" w:after="40" w:line="220" w:lineRule="exact"/>
              <w:rPr>
                <w:bCs/>
                <w:sz w:val="18"/>
                <w:lang w:val="es-ES_tradnl"/>
              </w:rPr>
            </w:pPr>
            <w:r w:rsidRPr="00BC5771">
              <w:rPr>
                <w:bCs/>
                <w:sz w:val="18"/>
                <w:lang w:val="es-ES_tradnl"/>
              </w:rPr>
              <w:t>República de Karakalpakastán</w:t>
            </w:r>
          </w:p>
        </w:tc>
        <w:tc>
          <w:tcPr>
            <w:tcW w:w="825" w:type="dxa"/>
            <w:tcBorders>
              <w:bottom w:val="single" w:sz="4" w:space="0" w:color="auto"/>
            </w:tcBorders>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1</w:t>
            </w:r>
          </w:p>
        </w:tc>
        <w:tc>
          <w:tcPr>
            <w:tcW w:w="1000" w:type="dxa"/>
            <w:tcBorders>
              <w:bottom w:val="single" w:sz="4" w:space="0" w:color="auto"/>
            </w:tcBorders>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2</w:t>
            </w:r>
          </w:p>
        </w:tc>
        <w:tc>
          <w:tcPr>
            <w:tcW w:w="900" w:type="dxa"/>
            <w:tcBorders>
              <w:bottom w:val="single" w:sz="4" w:space="0" w:color="auto"/>
            </w:tcBorders>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3</w:t>
            </w:r>
          </w:p>
        </w:tc>
        <w:tc>
          <w:tcPr>
            <w:tcW w:w="1100" w:type="dxa"/>
            <w:tcBorders>
              <w:bottom w:val="single" w:sz="4" w:space="0" w:color="auto"/>
            </w:tcBorders>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1</w:t>
            </w:r>
          </w:p>
        </w:tc>
        <w:tc>
          <w:tcPr>
            <w:tcW w:w="1143" w:type="dxa"/>
            <w:tcBorders>
              <w:bottom w:val="single" w:sz="4" w:space="0" w:color="auto"/>
            </w:tcBorders>
            <w:shd w:val="clear" w:color="auto" w:fill="auto"/>
            <w:vAlign w:val="bottom"/>
          </w:tcPr>
          <w:p w:rsidR="00E97F07" w:rsidRPr="00BC5771" w:rsidRDefault="00E97F07" w:rsidP="00E97F07">
            <w:pPr>
              <w:spacing w:before="40" w:after="40" w:line="220" w:lineRule="exact"/>
              <w:ind w:left="113" w:right="57"/>
              <w:jc w:val="right"/>
              <w:rPr>
                <w:bCs/>
                <w:sz w:val="18"/>
                <w:lang w:val="es-ES_tradnl"/>
              </w:rPr>
            </w:pPr>
            <w:r w:rsidRPr="00BC5771">
              <w:rPr>
                <w:bCs/>
                <w:sz w:val="18"/>
                <w:lang w:val="es-ES_tradnl"/>
              </w:rPr>
              <w:t>-</w:t>
            </w:r>
          </w:p>
        </w:tc>
        <w:tc>
          <w:tcPr>
            <w:tcW w:w="861" w:type="dxa"/>
            <w:tcBorders>
              <w:bottom w:val="single" w:sz="4" w:space="0" w:color="auto"/>
            </w:tcBorders>
            <w:shd w:val="clear" w:color="auto" w:fill="auto"/>
            <w:vAlign w:val="bottom"/>
          </w:tcPr>
          <w:p w:rsidR="00E97F07" w:rsidRPr="00587520" w:rsidRDefault="00E97F07" w:rsidP="00E97F07">
            <w:pPr>
              <w:spacing w:before="40" w:after="40" w:line="220" w:lineRule="exact"/>
              <w:ind w:left="113" w:right="57"/>
              <w:jc w:val="right"/>
              <w:rPr>
                <w:b/>
                <w:bCs/>
                <w:sz w:val="18"/>
                <w:lang w:val="es-ES_tradnl"/>
              </w:rPr>
            </w:pPr>
            <w:r w:rsidRPr="00587520">
              <w:rPr>
                <w:b/>
                <w:bCs/>
                <w:sz w:val="18"/>
                <w:lang w:val="es-ES_tradnl"/>
              </w:rPr>
              <w:t>7</w:t>
            </w:r>
          </w:p>
        </w:tc>
      </w:tr>
      <w:tr w:rsidR="00E97F07" w:rsidRPr="00BC5771" w:rsidTr="00E97F07">
        <w:trPr>
          <w:trHeight w:val="240"/>
        </w:trPr>
        <w:tc>
          <w:tcPr>
            <w:tcW w:w="1541" w:type="dxa"/>
            <w:tcBorders>
              <w:top w:val="single" w:sz="4" w:space="0" w:color="auto"/>
              <w:bottom w:val="single" w:sz="4" w:space="0" w:color="auto"/>
            </w:tcBorders>
            <w:shd w:val="clear" w:color="auto" w:fill="auto"/>
          </w:tcPr>
          <w:p w:rsidR="00E97F07" w:rsidRPr="00BC5771" w:rsidRDefault="00E97F07" w:rsidP="00E97F07">
            <w:pPr>
              <w:spacing w:before="80" w:after="80" w:line="220" w:lineRule="exact"/>
              <w:ind w:left="284"/>
              <w:rPr>
                <w:b/>
                <w:bCs/>
                <w:sz w:val="18"/>
                <w:lang w:val="es-ES_tradnl"/>
              </w:rPr>
            </w:pPr>
            <w:r w:rsidRPr="00BC5771">
              <w:rPr>
                <w:b/>
                <w:bCs/>
                <w:sz w:val="18"/>
                <w:lang w:val="es-ES_tradnl"/>
              </w:rPr>
              <w:t>Total</w:t>
            </w:r>
          </w:p>
        </w:tc>
        <w:tc>
          <w:tcPr>
            <w:tcW w:w="825" w:type="dxa"/>
            <w:tcBorders>
              <w:top w:val="single" w:sz="4" w:space="0" w:color="auto"/>
              <w:bottom w:val="single" w:sz="4" w:space="0" w:color="auto"/>
            </w:tcBorders>
            <w:shd w:val="clear" w:color="auto" w:fill="auto"/>
            <w:vAlign w:val="bottom"/>
          </w:tcPr>
          <w:p w:rsidR="00E97F07" w:rsidRPr="00BC5771" w:rsidRDefault="00E97F07" w:rsidP="00E97F07">
            <w:pPr>
              <w:spacing w:before="80" w:after="80" w:line="220" w:lineRule="exact"/>
              <w:ind w:left="284" w:right="57"/>
              <w:jc w:val="right"/>
              <w:rPr>
                <w:b/>
                <w:bCs/>
                <w:sz w:val="18"/>
                <w:lang w:val="es-ES_tradnl"/>
              </w:rPr>
            </w:pPr>
            <w:r w:rsidRPr="00BC5771">
              <w:rPr>
                <w:b/>
                <w:bCs/>
                <w:sz w:val="18"/>
                <w:lang w:val="es-ES_tradnl"/>
              </w:rPr>
              <w:t>10</w:t>
            </w:r>
          </w:p>
        </w:tc>
        <w:tc>
          <w:tcPr>
            <w:tcW w:w="1000" w:type="dxa"/>
            <w:tcBorders>
              <w:top w:val="single" w:sz="4" w:space="0" w:color="auto"/>
              <w:bottom w:val="single" w:sz="4" w:space="0" w:color="auto"/>
            </w:tcBorders>
            <w:shd w:val="clear" w:color="auto" w:fill="auto"/>
            <w:vAlign w:val="bottom"/>
          </w:tcPr>
          <w:p w:rsidR="00E97F07" w:rsidRPr="00BC5771" w:rsidRDefault="00E97F07" w:rsidP="00E97F07">
            <w:pPr>
              <w:spacing w:before="80" w:after="80" w:line="220" w:lineRule="exact"/>
              <w:ind w:left="284" w:right="57"/>
              <w:jc w:val="right"/>
              <w:rPr>
                <w:b/>
                <w:bCs/>
                <w:sz w:val="18"/>
                <w:lang w:val="es-ES_tradnl"/>
              </w:rPr>
            </w:pPr>
            <w:r w:rsidRPr="00BC5771">
              <w:rPr>
                <w:b/>
                <w:bCs/>
                <w:sz w:val="18"/>
                <w:lang w:val="es-ES_tradnl"/>
              </w:rPr>
              <w:t>41</w:t>
            </w:r>
          </w:p>
        </w:tc>
        <w:tc>
          <w:tcPr>
            <w:tcW w:w="900" w:type="dxa"/>
            <w:tcBorders>
              <w:top w:val="single" w:sz="4" w:space="0" w:color="auto"/>
              <w:bottom w:val="single" w:sz="4" w:space="0" w:color="auto"/>
            </w:tcBorders>
            <w:shd w:val="clear" w:color="auto" w:fill="auto"/>
            <w:vAlign w:val="bottom"/>
          </w:tcPr>
          <w:p w:rsidR="00E97F07" w:rsidRPr="00BC5771" w:rsidRDefault="00E97F07" w:rsidP="00E97F07">
            <w:pPr>
              <w:spacing w:before="80" w:after="80" w:line="220" w:lineRule="exact"/>
              <w:ind w:left="284" w:right="57"/>
              <w:jc w:val="right"/>
              <w:rPr>
                <w:b/>
                <w:bCs/>
                <w:sz w:val="18"/>
                <w:lang w:val="es-ES_tradnl"/>
              </w:rPr>
            </w:pPr>
            <w:r w:rsidRPr="00BC5771">
              <w:rPr>
                <w:b/>
                <w:bCs/>
                <w:sz w:val="18"/>
                <w:lang w:val="es-ES_tradnl"/>
              </w:rPr>
              <w:t>29</w:t>
            </w:r>
          </w:p>
        </w:tc>
        <w:tc>
          <w:tcPr>
            <w:tcW w:w="1100" w:type="dxa"/>
            <w:tcBorders>
              <w:top w:val="single" w:sz="4" w:space="0" w:color="auto"/>
              <w:bottom w:val="single" w:sz="4" w:space="0" w:color="auto"/>
            </w:tcBorders>
            <w:shd w:val="clear" w:color="auto" w:fill="auto"/>
            <w:vAlign w:val="bottom"/>
          </w:tcPr>
          <w:p w:rsidR="00E97F07" w:rsidRPr="00BC5771" w:rsidRDefault="00E97F07" w:rsidP="00E97F07">
            <w:pPr>
              <w:spacing w:before="80" w:after="80" w:line="220" w:lineRule="exact"/>
              <w:ind w:left="284" w:right="57"/>
              <w:jc w:val="right"/>
              <w:rPr>
                <w:b/>
                <w:bCs/>
                <w:sz w:val="18"/>
                <w:lang w:val="es-ES_tradnl"/>
              </w:rPr>
            </w:pPr>
            <w:r w:rsidRPr="00BC5771">
              <w:rPr>
                <w:b/>
                <w:bCs/>
                <w:sz w:val="18"/>
                <w:lang w:val="es-ES_tradnl"/>
              </w:rPr>
              <w:t>28</w:t>
            </w:r>
          </w:p>
        </w:tc>
        <w:tc>
          <w:tcPr>
            <w:tcW w:w="1143" w:type="dxa"/>
            <w:tcBorders>
              <w:top w:val="single" w:sz="4" w:space="0" w:color="auto"/>
              <w:bottom w:val="single" w:sz="4" w:space="0" w:color="auto"/>
            </w:tcBorders>
            <w:shd w:val="clear" w:color="auto" w:fill="auto"/>
            <w:vAlign w:val="bottom"/>
          </w:tcPr>
          <w:p w:rsidR="00E97F07" w:rsidRPr="00BC5771" w:rsidRDefault="00E97F07" w:rsidP="00E97F07">
            <w:pPr>
              <w:spacing w:before="80" w:after="80" w:line="220" w:lineRule="exact"/>
              <w:ind w:left="284" w:right="57"/>
              <w:jc w:val="right"/>
              <w:rPr>
                <w:b/>
                <w:bCs/>
                <w:sz w:val="18"/>
                <w:lang w:val="es-ES_tradnl"/>
              </w:rPr>
            </w:pPr>
            <w:r w:rsidRPr="00BC5771">
              <w:rPr>
                <w:b/>
                <w:bCs/>
                <w:sz w:val="18"/>
                <w:lang w:val="es-ES_tradnl"/>
              </w:rPr>
              <w:t>12</w:t>
            </w:r>
          </w:p>
        </w:tc>
        <w:tc>
          <w:tcPr>
            <w:tcW w:w="861" w:type="dxa"/>
            <w:tcBorders>
              <w:top w:val="single" w:sz="4" w:space="0" w:color="auto"/>
              <w:bottom w:val="single" w:sz="4" w:space="0" w:color="auto"/>
            </w:tcBorders>
            <w:shd w:val="clear" w:color="auto" w:fill="auto"/>
            <w:vAlign w:val="bottom"/>
          </w:tcPr>
          <w:p w:rsidR="00E97F07" w:rsidRPr="00BC5771" w:rsidRDefault="00E97F07" w:rsidP="00E97F07">
            <w:pPr>
              <w:spacing w:before="80" w:after="80" w:line="220" w:lineRule="exact"/>
              <w:ind w:left="284" w:right="57"/>
              <w:jc w:val="right"/>
              <w:rPr>
                <w:b/>
                <w:bCs/>
                <w:sz w:val="18"/>
                <w:lang w:val="es-ES_tradnl"/>
              </w:rPr>
            </w:pPr>
            <w:r w:rsidRPr="00BC5771">
              <w:rPr>
                <w:b/>
                <w:bCs/>
                <w:sz w:val="18"/>
                <w:lang w:val="es-ES_tradnl"/>
              </w:rPr>
              <w:t>120</w:t>
            </w:r>
          </w:p>
        </w:tc>
      </w:tr>
      <w:tr w:rsidR="00E97F07" w:rsidRPr="00BC5771" w:rsidTr="00E97F07">
        <w:trPr>
          <w:trHeight w:val="240"/>
        </w:trPr>
        <w:tc>
          <w:tcPr>
            <w:tcW w:w="1541" w:type="dxa"/>
            <w:tcBorders>
              <w:top w:val="single" w:sz="4" w:space="0" w:color="auto"/>
              <w:bottom w:val="single" w:sz="12" w:space="0" w:color="auto"/>
            </w:tcBorders>
            <w:shd w:val="clear" w:color="auto" w:fill="auto"/>
          </w:tcPr>
          <w:p w:rsidR="00E97F07" w:rsidRPr="00BC5771" w:rsidRDefault="00E97F07" w:rsidP="00E97F07">
            <w:pPr>
              <w:spacing w:before="80" w:after="80" w:line="220" w:lineRule="exact"/>
              <w:ind w:left="284"/>
              <w:rPr>
                <w:b/>
                <w:bCs/>
                <w:sz w:val="18"/>
                <w:lang w:val="es-ES_tradnl"/>
              </w:rPr>
            </w:pPr>
            <w:r w:rsidRPr="00BC5771">
              <w:rPr>
                <w:b/>
                <w:bCs/>
                <w:sz w:val="18"/>
                <w:lang w:val="es-ES_tradnl"/>
              </w:rPr>
              <w:t>Porcentaje</w:t>
            </w:r>
          </w:p>
        </w:tc>
        <w:tc>
          <w:tcPr>
            <w:tcW w:w="825" w:type="dxa"/>
            <w:tcBorders>
              <w:top w:val="single" w:sz="4" w:space="0" w:color="auto"/>
              <w:bottom w:val="single" w:sz="12" w:space="0" w:color="auto"/>
            </w:tcBorders>
            <w:shd w:val="clear" w:color="auto" w:fill="auto"/>
            <w:vAlign w:val="bottom"/>
          </w:tcPr>
          <w:p w:rsidR="00E97F07" w:rsidRPr="00BC5771" w:rsidRDefault="00E97F07" w:rsidP="00E97F07">
            <w:pPr>
              <w:spacing w:before="80" w:after="80" w:line="220" w:lineRule="exact"/>
              <w:ind w:left="113" w:right="57"/>
              <w:jc w:val="right"/>
              <w:rPr>
                <w:b/>
                <w:bCs/>
                <w:sz w:val="18"/>
                <w:lang w:val="es-ES_tradnl"/>
              </w:rPr>
            </w:pPr>
            <w:r>
              <w:rPr>
                <w:b/>
                <w:bCs/>
                <w:sz w:val="18"/>
                <w:lang w:val="es-ES_tradnl"/>
              </w:rPr>
              <w:t>8,</w:t>
            </w:r>
            <w:r w:rsidRPr="00BC5771">
              <w:rPr>
                <w:b/>
                <w:bCs/>
                <w:sz w:val="18"/>
                <w:lang w:val="es-ES_tradnl"/>
              </w:rPr>
              <w:t>3</w:t>
            </w:r>
            <w:r>
              <w:rPr>
                <w:b/>
                <w:bCs/>
                <w:sz w:val="18"/>
                <w:lang w:val="es-ES_tradnl"/>
              </w:rPr>
              <w:t>3</w:t>
            </w:r>
            <w:r w:rsidRPr="00BC5771">
              <w:rPr>
                <w:b/>
                <w:bCs/>
                <w:sz w:val="18"/>
                <w:lang w:val="es-ES_tradnl"/>
              </w:rPr>
              <w:t>%</w:t>
            </w:r>
          </w:p>
        </w:tc>
        <w:tc>
          <w:tcPr>
            <w:tcW w:w="1000" w:type="dxa"/>
            <w:tcBorders>
              <w:top w:val="single" w:sz="4" w:space="0" w:color="auto"/>
              <w:bottom w:val="single" w:sz="12" w:space="0" w:color="auto"/>
            </w:tcBorders>
            <w:shd w:val="clear" w:color="auto" w:fill="auto"/>
            <w:vAlign w:val="bottom"/>
          </w:tcPr>
          <w:p w:rsidR="00E97F07" w:rsidRPr="00BC5771" w:rsidRDefault="00E97F07" w:rsidP="00E97F07">
            <w:pPr>
              <w:spacing w:before="80" w:after="80" w:line="220" w:lineRule="exact"/>
              <w:ind w:left="113" w:right="57"/>
              <w:jc w:val="right"/>
              <w:rPr>
                <w:b/>
                <w:bCs/>
                <w:sz w:val="18"/>
                <w:lang w:val="es-ES_tradnl"/>
              </w:rPr>
            </w:pPr>
            <w:r w:rsidRPr="00BC5771">
              <w:rPr>
                <w:b/>
                <w:bCs/>
                <w:sz w:val="18"/>
                <w:lang w:val="es-ES_tradnl"/>
              </w:rPr>
              <w:t>34</w:t>
            </w:r>
            <w:r>
              <w:rPr>
                <w:b/>
                <w:bCs/>
                <w:sz w:val="18"/>
                <w:lang w:val="es-ES_tradnl"/>
              </w:rPr>
              <w:t>,</w:t>
            </w:r>
            <w:r w:rsidRPr="00BC5771">
              <w:rPr>
                <w:b/>
                <w:bCs/>
                <w:sz w:val="18"/>
                <w:lang w:val="es-ES_tradnl"/>
              </w:rPr>
              <w:t>17%</w:t>
            </w:r>
          </w:p>
        </w:tc>
        <w:tc>
          <w:tcPr>
            <w:tcW w:w="900" w:type="dxa"/>
            <w:tcBorders>
              <w:top w:val="single" w:sz="4" w:space="0" w:color="auto"/>
              <w:bottom w:val="single" w:sz="12" w:space="0" w:color="auto"/>
            </w:tcBorders>
            <w:shd w:val="clear" w:color="auto" w:fill="auto"/>
            <w:vAlign w:val="bottom"/>
          </w:tcPr>
          <w:p w:rsidR="00E97F07" w:rsidRPr="00BC5771" w:rsidRDefault="00E97F07" w:rsidP="00E97F07">
            <w:pPr>
              <w:spacing w:before="80" w:after="80" w:line="220" w:lineRule="exact"/>
              <w:ind w:left="113" w:right="57"/>
              <w:jc w:val="right"/>
              <w:rPr>
                <w:b/>
                <w:bCs/>
                <w:sz w:val="18"/>
                <w:lang w:val="es-ES_tradnl"/>
              </w:rPr>
            </w:pPr>
            <w:r w:rsidRPr="00BC5771">
              <w:rPr>
                <w:b/>
                <w:bCs/>
                <w:sz w:val="18"/>
                <w:lang w:val="es-ES_tradnl"/>
              </w:rPr>
              <w:t>24</w:t>
            </w:r>
            <w:r>
              <w:rPr>
                <w:b/>
                <w:bCs/>
                <w:sz w:val="18"/>
                <w:lang w:val="es-ES_tradnl"/>
              </w:rPr>
              <w:t>,</w:t>
            </w:r>
            <w:r w:rsidRPr="00BC5771">
              <w:rPr>
                <w:b/>
                <w:bCs/>
                <w:sz w:val="18"/>
                <w:lang w:val="es-ES_tradnl"/>
              </w:rPr>
              <w:t>17%</w:t>
            </w:r>
          </w:p>
        </w:tc>
        <w:tc>
          <w:tcPr>
            <w:tcW w:w="1100" w:type="dxa"/>
            <w:tcBorders>
              <w:top w:val="single" w:sz="4" w:space="0" w:color="auto"/>
              <w:bottom w:val="single" w:sz="12" w:space="0" w:color="auto"/>
            </w:tcBorders>
            <w:shd w:val="clear" w:color="auto" w:fill="auto"/>
            <w:vAlign w:val="bottom"/>
          </w:tcPr>
          <w:p w:rsidR="00E97F07" w:rsidRPr="00BC5771" w:rsidRDefault="00E97F07" w:rsidP="00E97F07">
            <w:pPr>
              <w:spacing w:before="80" w:after="80" w:line="220" w:lineRule="exact"/>
              <w:ind w:left="113" w:right="57"/>
              <w:jc w:val="right"/>
              <w:rPr>
                <w:b/>
                <w:bCs/>
                <w:sz w:val="18"/>
                <w:lang w:val="es-ES_tradnl"/>
              </w:rPr>
            </w:pPr>
            <w:r w:rsidRPr="00BC5771">
              <w:rPr>
                <w:b/>
                <w:bCs/>
                <w:sz w:val="18"/>
                <w:lang w:val="es-ES_tradnl"/>
              </w:rPr>
              <w:t>23</w:t>
            </w:r>
            <w:r>
              <w:rPr>
                <w:b/>
                <w:bCs/>
                <w:sz w:val="18"/>
                <w:lang w:val="es-ES_tradnl"/>
              </w:rPr>
              <w:t>,</w:t>
            </w:r>
            <w:r w:rsidRPr="00BC5771">
              <w:rPr>
                <w:b/>
                <w:bCs/>
                <w:sz w:val="18"/>
                <w:lang w:val="es-ES_tradnl"/>
              </w:rPr>
              <w:t>33%</w:t>
            </w:r>
          </w:p>
        </w:tc>
        <w:tc>
          <w:tcPr>
            <w:tcW w:w="1143" w:type="dxa"/>
            <w:tcBorders>
              <w:top w:val="single" w:sz="4" w:space="0" w:color="auto"/>
              <w:bottom w:val="single" w:sz="12" w:space="0" w:color="auto"/>
            </w:tcBorders>
            <w:shd w:val="clear" w:color="auto" w:fill="auto"/>
            <w:vAlign w:val="bottom"/>
          </w:tcPr>
          <w:p w:rsidR="00E97F07" w:rsidRPr="00BC5771" w:rsidRDefault="00E97F07" w:rsidP="00E97F07">
            <w:pPr>
              <w:spacing w:before="80" w:after="80" w:line="220" w:lineRule="exact"/>
              <w:ind w:left="113" w:right="57"/>
              <w:jc w:val="right"/>
              <w:rPr>
                <w:b/>
                <w:bCs/>
                <w:sz w:val="18"/>
                <w:lang w:val="es-ES_tradnl"/>
              </w:rPr>
            </w:pPr>
            <w:r w:rsidRPr="00BC5771">
              <w:rPr>
                <w:b/>
                <w:bCs/>
                <w:sz w:val="18"/>
                <w:lang w:val="es-ES_tradnl"/>
              </w:rPr>
              <w:t>1</w:t>
            </w:r>
            <w:r>
              <w:rPr>
                <w:b/>
                <w:bCs/>
                <w:sz w:val="18"/>
                <w:lang w:val="es-ES_tradnl"/>
              </w:rPr>
              <w:t>0</w:t>
            </w:r>
            <w:r w:rsidRPr="00BC5771">
              <w:rPr>
                <w:b/>
                <w:bCs/>
                <w:sz w:val="18"/>
                <w:lang w:val="es-ES_tradnl"/>
              </w:rPr>
              <w:t>%</w:t>
            </w:r>
          </w:p>
        </w:tc>
        <w:tc>
          <w:tcPr>
            <w:tcW w:w="861" w:type="dxa"/>
            <w:tcBorders>
              <w:top w:val="single" w:sz="4" w:space="0" w:color="auto"/>
              <w:bottom w:val="single" w:sz="12" w:space="0" w:color="auto"/>
            </w:tcBorders>
            <w:shd w:val="clear" w:color="auto" w:fill="auto"/>
            <w:vAlign w:val="bottom"/>
          </w:tcPr>
          <w:p w:rsidR="00E97F07" w:rsidRPr="00BC5771" w:rsidRDefault="00E97F07" w:rsidP="00E97F07">
            <w:pPr>
              <w:spacing w:before="80" w:after="80" w:line="220" w:lineRule="exact"/>
              <w:ind w:left="113" w:right="57"/>
              <w:jc w:val="right"/>
              <w:rPr>
                <w:b/>
                <w:bCs/>
                <w:sz w:val="18"/>
                <w:lang w:val="es-ES_tradnl"/>
              </w:rPr>
            </w:pPr>
            <w:r w:rsidRPr="00BC5771">
              <w:rPr>
                <w:b/>
                <w:bCs/>
                <w:sz w:val="18"/>
                <w:lang w:val="es-ES_tradnl"/>
              </w:rPr>
              <w:t>100%</w:t>
            </w:r>
          </w:p>
        </w:tc>
      </w:tr>
    </w:tbl>
    <w:p w:rsidR="00E97F07" w:rsidRPr="00CF2B75" w:rsidRDefault="00E97F07" w:rsidP="000A1204">
      <w:pPr>
        <w:pStyle w:val="H4G"/>
        <w:rPr>
          <w:lang w:val="es-ES_tradnl"/>
        </w:rPr>
      </w:pPr>
      <w:bookmarkStart w:id="74" w:name="_Toc253469538"/>
      <w:bookmarkStart w:id="75" w:name="_Toc253469636"/>
      <w:bookmarkStart w:id="76" w:name="_Toc253471030"/>
      <w:bookmarkStart w:id="77" w:name="_Toc253475674"/>
      <w:bookmarkStart w:id="78" w:name="_Toc253477036"/>
      <w:r>
        <w:rPr>
          <w:lang w:val="es-ES_tradnl"/>
        </w:rPr>
        <w:tab/>
      </w:r>
      <w:r>
        <w:rPr>
          <w:lang w:val="es-ES_tradnl"/>
        </w:rPr>
        <w:tab/>
      </w:r>
      <w:r w:rsidRPr="00CF2B75">
        <w:rPr>
          <w:lang w:val="es-ES_tradnl"/>
        </w:rPr>
        <w:t>El poder ejecutivo</w:t>
      </w:r>
      <w:bookmarkEnd w:id="74"/>
      <w:bookmarkEnd w:id="75"/>
      <w:bookmarkEnd w:id="76"/>
      <w:bookmarkEnd w:id="77"/>
      <w:bookmarkEnd w:id="78"/>
    </w:p>
    <w:p w:rsidR="00E97F07" w:rsidRPr="00CF2B75" w:rsidRDefault="00E97F07" w:rsidP="000A1204">
      <w:pPr>
        <w:pStyle w:val="SingleTxtG"/>
        <w:keepNext/>
        <w:keepLines/>
        <w:rPr>
          <w:lang w:val="es-ES_tradnl"/>
        </w:rPr>
      </w:pPr>
      <w:r w:rsidRPr="00CF2B75">
        <w:rPr>
          <w:lang w:val="es-ES_tradnl"/>
        </w:rPr>
        <w:t>49.</w:t>
      </w:r>
      <w:r w:rsidRPr="00CF2B75">
        <w:rPr>
          <w:lang w:val="es-ES_tradnl"/>
        </w:rPr>
        <w:tab/>
        <w:t xml:space="preserve">El </w:t>
      </w:r>
      <w:r w:rsidRPr="00207070">
        <w:rPr>
          <w:i/>
          <w:lang w:val="es-ES_tradnl"/>
        </w:rPr>
        <w:t>Presidente de la República</w:t>
      </w:r>
      <w:r w:rsidRPr="00CF2B75">
        <w:rPr>
          <w:lang w:val="es-ES_tradnl"/>
        </w:rPr>
        <w:t xml:space="preserve"> es el Jefe del Estado.</w:t>
      </w:r>
      <w:r>
        <w:rPr>
          <w:lang w:val="es-ES_tradnl"/>
        </w:rPr>
        <w:t xml:space="preserve"> </w:t>
      </w:r>
      <w:r w:rsidRPr="00CF2B75">
        <w:rPr>
          <w:lang w:val="es-ES_tradnl"/>
        </w:rPr>
        <w:t>Es elegido por los ciudadanos de Uzbekistán mediante el sufragio universal, igual, directo y secreto por un mandato de siete años (artículo 90 de la Constitución).</w:t>
      </w:r>
      <w:r>
        <w:rPr>
          <w:lang w:val="es-ES_tradnl"/>
        </w:rPr>
        <w:t xml:space="preserve"> </w:t>
      </w:r>
      <w:r w:rsidRPr="00CF2B75">
        <w:rPr>
          <w:lang w:val="es-ES_tradnl"/>
        </w:rPr>
        <w:t>Pueden ser elegidos presidentes los ciudadanos de la República de Uzbekistán mayores de 35 años, que dominen el idioma oficial y que hayan residido ininterrumpidamente en el territorio de Uzbekistán como mínimo diez años inmediatamente antes de las elecciones (artículo 90 de la Constitución).</w:t>
      </w:r>
    </w:p>
    <w:p w:rsidR="00E97F07" w:rsidRPr="00CF2B75" w:rsidRDefault="00E97F07" w:rsidP="00E97F07">
      <w:pPr>
        <w:pStyle w:val="SingleTxtG"/>
        <w:rPr>
          <w:lang w:val="es-ES_tradnl"/>
        </w:rPr>
      </w:pPr>
      <w:r w:rsidRPr="00CF2B75">
        <w:rPr>
          <w:lang w:val="es-ES_tradnl"/>
        </w:rPr>
        <w:t>50.</w:t>
      </w:r>
      <w:r w:rsidRPr="00CF2B75">
        <w:rPr>
          <w:lang w:val="es-ES_tradnl"/>
        </w:rPr>
        <w:tab/>
        <w:t>Con arreglo al artículo 93 de la Constitución, el Presidente es el garante de la observancia de los derechos y libertades de los ciudadanos y de la Constitución y de la legislación de la República de Uzbekistán.</w:t>
      </w:r>
      <w:r>
        <w:rPr>
          <w:lang w:val="es-ES_tradnl"/>
        </w:rPr>
        <w:t xml:space="preserve"> </w:t>
      </w:r>
      <w:r w:rsidRPr="00CF2B75">
        <w:rPr>
          <w:lang w:val="es-ES_tradnl"/>
        </w:rPr>
        <w:t>Entre sus facultades figuran las siguientes:</w:t>
      </w:r>
    </w:p>
    <w:p w:rsidR="00E97F07" w:rsidRPr="00CF2B75" w:rsidRDefault="00E97F07" w:rsidP="00E97F07">
      <w:pPr>
        <w:pStyle w:val="SingleTxtG"/>
        <w:rPr>
          <w:lang w:val="es-ES_tradnl"/>
        </w:rPr>
      </w:pPr>
      <w:r>
        <w:rPr>
          <w:lang w:val="es-ES_tradnl"/>
        </w:rPr>
        <w:tab/>
        <w:t>1.</w:t>
      </w:r>
      <w:r>
        <w:rPr>
          <w:lang w:val="es-ES_tradnl"/>
        </w:rPr>
        <w:tab/>
      </w:r>
      <w:r w:rsidRPr="00CF2B75">
        <w:rPr>
          <w:lang w:val="es-ES_tradnl"/>
        </w:rPr>
        <w:t>La adopción de medidas necesarias para defender la soberanía, seguridad e integridad territorial del país;</w:t>
      </w:r>
    </w:p>
    <w:p w:rsidR="00E97F07" w:rsidRPr="00CF2B75" w:rsidRDefault="00E97F07" w:rsidP="00E97F07">
      <w:pPr>
        <w:pStyle w:val="SingleTxtG"/>
        <w:rPr>
          <w:lang w:val="es-ES_tradnl"/>
        </w:rPr>
      </w:pPr>
      <w:r>
        <w:rPr>
          <w:lang w:val="es-ES_tradnl"/>
        </w:rPr>
        <w:tab/>
        <w:t>2.</w:t>
      </w:r>
      <w:r>
        <w:rPr>
          <w:lang w:val="es-ES_tradnl"/>
        </w:rPr>
        <w:tab/>
      </w:r>
      <w:r w:rsidRPr="00CF2B75">
        <w:rPr>
          <w:lang w:val="es-ES_tradnl"/>
        </w:rPr>
        <w:t>La representación de la República dentro del país y en las relaciones internacionales;</w:t>
      </w:r>
    </w:p>
    <w:p w:rsidR="00E97F07" w:rsidRPr="00CF2B75" w:rsidRDefault="00E97F07" w:rsidP="00E97F07">
      <w:pPr>
        <w:pStyle w:val="SingleTxtG"/>
        <w:rPr>
          <w:lang w:val="es-ES_tradnl"/>
        </w:rPr>
      </w:pPr>
      <w:r>
        <w:rPr>
          <w:lang w:val="es-ES_tradnl"/>
        </w:rPr>
        <w:tab/>
        <w:t>3.</w:t>
      </w:r>
      <w:r>
        <w:rPr>
          <w:lang w:val="es-ES_tradnl"/>
        </w:rPr>
        <w:tab/>
      </w:r>
      <w:r w:rsidRPr="00CF2B75">
        <w:rPr>
          <w:lang w:val="es-ES_tradnl"/>
        </w:rPr>
        <w:t>La celebración de negociaciones y la firma de acuerdos de la República de Uzbekistán, así como la garantía de su cumplimiento;</w:t>
      </w:r>
    </w:p>
    <w:p w:rsidR="00E97F07" w:rsidRPr="00CF2B75" w:rsidRDefault="00E97F07" w:rsidP="00E97F07">
      <w:pPr>
        <w:pStyle w:val="SingleTxtG"/>
        <w:rPr>
          <w:lang w:val="es-ES_tradnl"/>
        </w:rPr>
      </w:pPr>
      <w:r>
        <w:rPr>
          <w:lang w:val="es-ES_tradnl"/>
        </w:rPr>
        <w:tab/>
        <w:t>4.</w:t>
      </w:r>
      <w:r>
        <w:rPr>
          <w:lang w:val="es-ES_tradnl"/>
        </w:rPr>
        <w:tab/>
      </w:r>
      <w:r w:rsidRPr="00CF2B75">
        <w:rPr>
          <w:lang w:val="es-ES_tradnl"/>
        </w:rPr>
        <w:t>La formación del aparato del poder ejecutivo y su dirección;</w:t>
      </w:r>
    </w:p>
    <w:p w:rsidR="00E97F07" w:rsidRPr="00CF2B75" w:rsidRDefault="00E97F07" w:rsidP="00E97F07">
      <w:pPr>
        <w:pStyle w:val="SingleTxtG"/>
        <w:rPr>
          <w:lang w:val="es-ES_tradnl"/>
        </w:rPr>
      </w:pPr>
      <w:r>
        <w:rPr>
          <w:lang w:val="es-ES_tradnl"/>
        </w:rPr>
        <w:tab/>
        <w:t>5.</w:t>
      </w:r>
      <w:r>
        <w:rPr>
          <w:lang w:val="es-ES_tradnl"/>
        </w:rPr>
        <w:tab/>
      </w:r>
      <w:r w:rsidRPr="00CF2B75">
        <w:rPr>
          <w:lang w:val="es-ES_tradnl"/>
        </w:rPr>
        <w:t>La garantía de la interacción de los órganos supremos del poder y de la administración de la República;</w:t>
      </w:r>
    </w:p>
    <w:p w:rsidR="00E97F07" w:rsidRPr="00CF2B75" w:rsidRDefault="00E97F07" w:rsidP="00E97F07">
      <w:pPr>
        <w:pStyle w:val="SingleTxtG"/>
        <w:rPr>
          <w:lang w:val="es-ES_tradnl"/>
        </w:rPr>
      </w:pPr>
      <w:r>
        <w:rPr>
          <w:lang w:val="es-ES_tradnl"/>
        </w:rPr>
        <w:tab/>
        <w:t>6.</w:t>
      </w:r>
      <w:r>
        <w:rPr>
          <w:lang w:val="es-ES_tradnl"/>
        </w:rPr>
        <w:tab/>
      </w:r>
      <w:r w:rsidRPr="00CF2B75">
        <w:rPr>
          <w:lang w:val="es-ES_tradnl"/>
        </w:rPr>
        <w:t>La creación y la eliminación de ministerios, comités estatales y otros órganos de administración estatal;</w:t>
      </w:r>
    </w:p>
    <w:p w:rsidR="00E97F07" w:rsidRPr="00CF2B75" w:rsidRDefault="00E97F07" w:rsidP="00E97F07">
      <w:pPr>
        <w:pStyle w:val="SingleTxtG"/>
        <w:rPr>
          <w:lang w:val="es-ES_tradnl"/>
        </w:rPr>
      </w:pPr>
      <w:r>
        <w:rPr>
          <w:lang w:val="es-ES_tradnl"/>
        </w:rPr>
        <w:tab/>
        <w:t>7.</w:t>
      </w:r>
      <w:r>
        <w:rPr>
          <w:lang w:val="es-ES_tradnl"/>
        </w:rPr>
        <w:tab/>
      </w:r>
      <w:r w:rsidRPr="00CF2B75">
        <w:rPr>
          <w:lang w:val="es-ES_tradnl"/>
        </w:rPr>
        <w:t>El nombramiento y la destitución de los jueces provinciales, regionales, interregionales, municipales, militares y económicos;</w:t>
      </w:r>
    </w:p>
    <w:p w:rsidR="00E97F07" w:rsidRPr="00CF2B75" w:rsidRDefault="00E97F07" w:rsidP="00E97F07">
      <w:pPr>
        <w:pStyle w:val="SingleTxtG"/>
        <w:rPr>
          <w:lang w:val="es-ES_tradnl"/>
        </w:rPr>
      </w:pPr>
      <w:r>
        <w:rPr>
          <w:lang w:val="es-ES_tradnl"/>
        </w:rPr>
        <w:tab/>
        <w:t>8.</w:t>
      </w:r>
      <w:r>
        <w:rPr>
          <w:lang w:val="es-ES_tradnl"/>
        </w:rPr>
        <w:tab/>
      </w:r>
      <w:r w:rsidRPr="00CF2B75">
        <w:rPr>
          <w:lang w:val="es-ES_tradnl"/>
        </w:rPr>
        <w:t>El Presidente es el Comandante en Jefe de las fuerzas armadas;</w:t>
      </w:r>
    </w:p>
    <w:p w:rsidR="00E97F07" w:rsidRPr="00CF2B75" w:rsidRDefault="00E97F07" w:rsidP="00E97F07">
      <w:pPr>
        <w:pStyle w:val="SingleTxtG"/>
        <w:rPr>
          <w:lang w:val="es-ES_tradnl"/>
        </w:rPr>
      </w:pPr>
      <w:r>
        <w:rPr>
          <w:lang w:val="es-ES_tradnl"/>
        </w:rPr>
        <w:tab/>
        <w:t>9.</w:t>
      </w:r>
      <w:r>
        <w:rPr>
          <w:lang w:val="es-ES_tradnl"/>
        </w:rPr>
        <w:tab/>
      </w:r>
      <w:r w:rsidRPr="00CF2B75">
        <w:rPr>
          <w:lang w:val="es-ES_tradnl"/>
        </w:rPr>
        <w:t>La formación del Servicio de Seguridad Nacional y del control estatal;</w:t>
      </w:r>
    </w:p>
    <w:p w:rsidR="00E97F07" w:rsidRPr="00CF2B75" w:rsidRDefault="00E97F07" w:rsidP="00E97F07">
      <w:pPr>
        <w:pStyle w:val="SingleTxtG"/>
        <w:rPr>
          <w:lang w:val="es-ES_tradnl"/>
        </w:rPr>
      </w:pPr>
      <w:r>
        <w:rPr>
          <w:lang w:val="es-ES_tradnl"/>
        </w:rPr>
        <w:tab/>
        <w:t>10.</w:t>
      </w:r>
      <w:r>
        <w:rPr>
          <w:lang w:val="es-ES_tradnl"/>
        </w:rPr>
        <w:tab/>
      </w:r>
      <w:r w:rsidRPr="00CF2B75">
        <w:rPr>
          <w:lang w:val="es-ES_tradnl"/>
        </w:rPr>
        <w:t>La solución de los problemas de la ciudadanía.</w:t>
      </w:r>
    </w:p>
    <w:p w:rsidR="00E97F07" w:rsidRPr="00CF2B75" w:rsidRDefault="00E97F07" w:rsidP="00E97F07">
      <w:pPr>
        <w:pStyle w:val="SingleTxtG"/>
        <w:rPr>
          <w:lang w:val="es-ES_tradnl"/>
        </w:rPr>
      </w:pPr>
      <w:r w:rsidRPr="00CF2B75">
        <w:rPr>
          <w:lang w:val="es-ES_tradnl"/>
        </w:rPr>
        <w:t>51.</w:t>
      </w:r>
      <w:r w:rsidRPr="00CF2B75">
        <w:rPr>
          <w:lang w:val="es-ES_tradnl"/>
        </w:rPr>
        <w:tab/>
        <w:t>El Consejo de Ministros ejerce el poder ejecutivo.</w:t>
      </w:r>
      <w:r>
        <w:rPr>
          <w:lang w:val="es-ES_tradnl"/>
        </w:rPr>
        <w:t xml:space="preserve"> </w:t>
      </w:r>
      <w:r w:rsidRPr="00CF2B75">
        <w:rPr>
          <w:lang w:val="es-ES_tradnl"/>
        </w:rPr>
        <w:t>Está integrado por el Primer Ministro de la República, sus adjuntos, los ministros, los presidentes de los comités estatales, así como el Jefe del Gobierno de la República de Karakalpakstán.</w:t>
      </w:r>
    </w:p>
    <w:p w:rsidR="00E97F07" w:rsidRPr="00CF2B75" w:rsidRDefault="00E97F07" w:rsidP="00E97F07">
      <w:pPr>
        <w:pStyle w:val="SingleTxtG"/>
        <w:rPr>
          <w:lang w:val="es-ES_tradnl"/>
        </w:rPr>
      </w:pPr>
      <w:r w:rsidRPr="00CF2B75">
        <w:rPr>
          <w:lang w:val="es-ES_tradnl"/>
        </w:rPr>
        <w:t>52.</w:t>
      </w:r>
      <w:r w:rsidRPr="00CF2B75">
        <w:rPr>
          <w:lang w:val="es-ES_tradnl"/>
        </w:rPr>
        <w:tab/>
        <w:t>El Presidente de la República determina la composición del Consejo de Ministros.</w:t>
      </w:r>
      <w:r>
        <w:rPr>
          <w:lang w:val="es-ES_tradnl"/>
        </w:rPr>
        <w:t xml:space="preserve"> </w:t>
      </w:r>
      <w:r w:rsidRPr="00CF2B75">
        <w:rPr>
          <w:lang w:val="es-ES_tradnl"/>
        </w:rPr>
        <w:t xml:space="preserve">Las cámaras del </w:t>
      </w:r>
      <w:r w:rsidRPr="00CF2B75">
        <w:rPr>
          <w:i/>
          <w:lang w:val="es-ES_tradnl"/>
        </w:rPr>
        <w:t>Oliy Ma</w:t>
      </w:r>
      <w:r w:rsidR="00526AED">
        <w:rPr>
          <w:i/>
          <w:lang w:val="es-ES_tradnl"/>
        </w:rPr>
        <w:t>j</w:t>
      </w:r>
      <w:r w:rsidRPr="00CF2B75">
        <w:rPr>
          <w:i/>
          <w:lang w:val="es-ES_tradnl"/>
        </w:rPr>
        <w:t>lis</w:t>
      </w:r>
      <w:r w:rsidRPr="00CF2B75">
        <w:rPr>
          <w:lang w:val="es-ES_tradnl"/>
        </w:rPr>
        <w:t xml:space="preserve"> de la República, a propuesta del Presidente, examinan y aprueban la candidatura del Primer Ministro tras celebrar consultas con cada una de las facciones de los partidos políticos representados en la Cámara Legislativa del </w:t>
      </w:r>
      <w:r w:rsidRPr="00CF2B75">
        <w:rPr>
          <w:i/>
          <w:lang w:val="es-ES_tradnl"/>
        </w:rPr>
        <w:t>Oliy Ma</w:t>
      </w:r>
      <w:r w:rsidR="00526AED">
        <w:rPr>
          <w:i/>
          <w:lang w:val="es-ES_tradnl"/>
        </w:rPr>
        <w:t>j</w:t>
      </w:r>
      <w:r w:rsidRPr="00CF2B75">
        <w:rPr>
          <w:i/>
          <w:lang w:val="es-ES_tradnl"/>
        </w:rPr>
        <w:t>lis</w:t>
      </w:r>
      <w:r w:rsidRPr="00CF2B75">
        <w:rPr>
          <w:lang w:val="es-ES_tradnl"/>
        </w:rPr>
        <w:t xml:space="preserve"> y los diputados elegidos por los grupos de iniciativa de los ciudadanos.</w:t>
      </w:r>
      <w:r>
        <w:rPr>
          <w:lang w:val="es-ES_tradnl"/>
        </w:rPr>
        <w:t xml:space="preserve"> </w:t>
      </w:r>
      <w:r w:rsidRPr="00CF2B75">
        <w:rPr>
          <w:lang w:val="es-ES_tradnl"/>
        </w:rPr>
        <w:t xml:space="preserve">El Primer Ministro puede ser liberado de su función a propuesta de las fracciones de los partidos políticos en la Cámara Legislativa, por votación promovida por el Presidente de la República, si obtiene en la Cámara Legislativa y el Senado del </w:t>
      </w:r>
      <w:r w:rsidRPr="00CF2B75">
        <w:rPr>
          <w:i/>
          <w:lang w:val="es-ES_tradnl"/>
        </w:rPr>
        <w:t>Oliy Ma</w:t>
      </w:r>
      <w:r w:rsidR="00526AED">
        <w:rPr>
          <w:i/>
          <w:lang w:val="es-ES_tradnl"/>
        </w:rPr>
        <w:t>j</w:t>
      </w:r>
      <w:r w:rsidRPr="00CF2B75">
        <w:rPr>
          <w:i/>
          <w:lang w:val="es-ES_tradnl"/>
        </w:rPr>
        <w:t>lis</w:t>
      </w:r>
      <w:r w:rsidRPr="00CF2B75">
        <w:rPr>
          <w:lang w:val="es-ES_tradnl"/>
        </w:rPr>
        <w:t xml:space="preserve"> mayoría de dos tercios del total de los diputados de ambas cámaras.</w:t>
      </w:r>
    </w:p>
    <w:p w:rsidR="00E97F07" w:rsidRPr="00CF2B75" w:rsidRDefault="00E97F07" w:rsidP="00E97F07">
      <w:pPr>
        <w:pStyle w:val="SingleTxtG"/>
        <w:rPr>
          <w:lang w:val="es-ES_tradnl"/>
        </w:rPr>
      </w:pPr>
      <w:r w:rsidRPr="00CF2B75">
        <w:rPr>
          <w:lang w:val="es-ES_tradnl"/>
        </w:rPr>
        <w:t>53.</w:t>
      </w:r>
      <w:r w:rsidRPr="00CF2B75">
        <w:rPr>
          <w:lang w:val="es-ES_tradnl"/>
        </w:rPr>
        <w:tab/>
        <w:t xml:space="preserve">El </w:t>
      </w:r>
      <w:r w:rsidRPr="0061201E">
        <w:rPr>
          <w:i/>
          <w:lang w:val="es-ES_tradnl"/>
        </w:rPr>
        <w:t>Consejo de Ministros</w:t>
      </w:r>
      <w:r w:rsidRPr="00CF2B75">
        <w:rPr>
          <w:lang w:val="es-ES_tradnl"/>
        </w:rPr>
        <w:t xml:space="preserve"> se encarga de la dirección de las esferas económica, social y espiritual, y de la aplicación de las leyes de la República de Uzbekistán, las decisiones del </w:t>
      </w:r>
      <w:r w:rsidRPr="00CF2B75">
        <w:rPr>
          <w:i/>
          <w:lang w:val="es-ES_tradnl"/>
        </w:rPr>
        <w:t>Oliy Ma</w:t>
      </w:r>
      <w:r w:rsidR="00526AED">
        <w:rPr>
          <w:i/>
          <w:lang w:val="es-ES_tradnl"/>
        </w:rPr>
        <w:t>j</w:t>
      </w:r>
      <w:r w:rsidRPr="00CF2B75">
        <w:rPr>
          <w:i/>
          <w:lang w:val="es-ES_tradnl"/>
        </w:rPr>
        <w:t>lis</w:t>
      </w:r>
      <w:r w:rsidRPr="00CF2B75">
        <w:rPr>
          <w:lang w:val="es-ES_tradnl"/>
        </w:rPr>
        <w:t xml:space="preserve"> y los decretos, resoluciones y decisiones del Presidente de la República y, de conformidad con la legislación vigente, promulga disposiciones y dicta decretos de obligatorio cumplimiento en todo el territorio de la República por todos los órganos, empresas, instituciones, organizaciones, funcionarios y ciudadanos.</w:t>
      </w:r>
      <w:r>
        <w:rPr>
          <w:lang w:val="es-ES_tradnl"/>
        </w:rPr>
        <w:t xml:space="preserve"> </w:t>
      </w:r>
      <w:r w:rsidRPr="00CF2B75">
        <w:rPr>
          <w:lang w:val="es-ES_tradnl"/>
        </w:rPr>
        <w:t>Las actividades del Consejo de Ministros están reglamentadas por la Constitución (cap. XX) y la Ley del Consejo de Ministros de la República de Uzbekistán.</w:t>
      </w:r>
    </w:p>
    <w:p w:rsidR="00E97F07" w:rsidRPr="00CF2B75" w:rsidRDefault="00E97F07" w:rsidP="00E97F07">
      <w:pPr>
        <w:pStyle w:val="SingleTxtG"/>
        <w:rPr>
          <w:lang w:val="es-ES_tradnl"/>
        </w:rPr>
      </w:pPr>
      <w:r w:rsidRPr="00CF2B75">
        <w:rPr>
          <w:lang w:val="es-ES_tradnl"/>
        </w:rPr>
        <w:t>54.</w:t>
      </w:r>
      <w:r w:rsidRPr="00CF2B75">
        <w:rPr>
          <w:lang w:val="es-ES_tradnl"/>
        </w:rPr>
        <w:tab/>
        <w:t xml:space="preserve">El Consejo de Ministros presenta su renuncia ante el nuevo </w:t>
      </w:r>
      <w:r w:rsidRPr="00CF2B75">
        <w:rPr>
          <w:i/>
          <w:lang w:val="es-ES_tradnl"/>
        </w:rPr>
        <w:t>Oliy Ma</w:t>
      </w:r>
      <w:r w:rsidR="00526AED">
        <w:rPr>
          <w:i/>
          <w:lang w:val="es-ES_tradnl"/>
        </w:rPr>
        <w:t>j</w:t>
      </w:r>
      <w:r w:rsidRPr="00CF2B75">
        <w:rPr>
          <w:i/>
          <w:lang w:val="es-ES_tradnl"/>
        </w:rPr>
        <w:t>lis</w:t>
      </w:r>
      <w:r w:rsidRPr="00CF2B75">
        <w:rPr>
          <w:lang w:val="es-ES_tradnl"/>
        </w:rPr>
        <w:t xml:space="preserve"> elegido.</w:t>
      </w:r>
    </w:p>
    <w:p w:rsidR="00E97F07" w:rsidRPr="00CF2B75" w:rsidRDefault="00E97F07" w:rsidP="00E97F07">
      <w:pPr>
        <w:pStyle w:val="SingleTxtG"/>
        <w:rPr>
          <w:lang w:val="es-ES_tradnl"/>
        </w:rPr>
      </w:pPr>
      <w:r w:rsidRPr="00CF2B75">
        <w:rPr>
          <w:lang w:val="es-ES_tradnl"/>
        </w:rPr>
        <w:t>55.</w:t>
      </w:r>
      <w:r w:rsidRPr="00CF2B75">
        <w:rPr>
          <w:lang w:val="es-ES_tradnl"/>
        </w:rPr>
        <w:tab/>
      </w:r>
      <w:r w:rsidRPr="00606BF4">
        <w:rPr>
          <w:lang w:val="es-ES_tradnl"/>
        </w:rPr>
        <w:t xml:space="preserve">El </w:t>
      </w:r>
      <w:r w:rsidRPr="00CF2B75">
        <w:rPr>
          <w:b/>
          <w:lang w:val="es-ES_tradnl"/>
        </w:rPr>
        <w:t>poder judicial</w:t>
      </w:r>
      <w:r w:rsidRPr="00CF2B75">
        <w:rPr>
          <w:lang w:val="es-ES_tradnl"/>
        </w:rPr>
        <w:t>. El poder judicial de Uzbekistán es independiente</w:t>
      </w:r>
      <w:r>
        <w:rPr>
          <w:lang w:val="es-ES_tradnl"/>
        </w:rPr>
        <w:t xml:space="preserve"> </w:t>
      </w:r>
      <w:r w:rsidRPr="00CF2B75">
        <w:rPr>
          <w:lang w:val="es-ES_tradnl"/>
        </w:rPr>
        <w:t>de las ramas legislativa y ejecutiva y de los partidos políticos y demás organizaciones de la sociedad civil (artículos 106 a 116 de la Constitución).</w:t>
      </w:r>
      <w:r>
        <w:rPr>
          <w:lang w:val="es-ES_tradnl"/>
        </w:rPr>
        <w:t xml:space="preserve"> </w:t>
      </w:r>
      <w:r w:rsidRPr="00CF2B75">
        <w:rPr>
          <w:lang w:val="es-ES_tradnl"/>
        </w:rPr>
        <w:t>El sistema de tribunales ejerce el poder judicial:</w:t>
      </w:r>
    </w:p>
    <w:p w:rsidR="00E97F07" w:rsidRPr="00CF2B75" w:rsidRDefault="00E97F07" w:rsidP="00E97F07">
      <w:pPr>
        <w:pStyle w:val="SingleTxtG"/>
        <w:rPr>
          <w:lang w:val="es-ES_tradnl"/>
        </w:rPr>
      </w:pPr>
      <w:r>
        <w:rPr>
          <w:lang w:val="es-ES_tradnl"/>
        </w:rPr>
        <w:tab/>
      </w:r>
      <w:r w:rsidRPr="00CF2B75">
        <w:rPr>
          <w:lang w:val="es-ES_tradnl"/>
        </w:rPr>
        <w:t>a)</w:t>
      </w:r>
      <w:r w:rsidRPr="00CF2B75">
        <w:rPr>
          <w:lang w:val="es-ES_tradnl"/>
        </w:rPr>
        <w:tab/>
        <w:t>El Tribunal Constitucional de la República examina la constitucionalidad de los actos de los poderes legislativo y ejecutivo;</w:t>
      </w:r>
    </w:p>
    <w:p w:rsidR="00E97F07" w:rsidRPr="00CF2B75" w:rsidRDefault="00E97F07" w:rsidP="00E97F07">
      <w:pPr>
        <w:pStyle w:val="SingleTxtG"/>
        <w:rPr>
          <w:lang w:val="es-ES_tradnl"/>
        </w:rPr>
      </w:pPr>
      <w:r>
        <w:rPr>
          <w:lang w:val="es-ES_tradnl"/>
        </w:rPr>
        <w:tab/>
      </w:r>
      <w:r w:rsidRPr="00CF2B75">
        <w:rPr>
          <w:lang w:val="es-ES_tradnl"/>
        </w:rPr>
        <w:t>b)</w:t>
      </w:r>
      <w:r w:rsidRPr="00CF2B75">
        <w:rPr>
          <w:lang w:val="es-ES_tradnl"/>
        </w:rPr>
        <w:tab/>
        <w:t>El Tribunal Supremo, que es la jurisdicción superior de la jerarquía en materia civil, penal y administrativa;</w:t>
      </w:r>
    </w:p>
    <w:p w:rsidR="00E97F07" w:rsidRPr="00CF2B75" w:rsidRDefault="00E97F07" w:rsidP="00E97F07">
      <w:pPr>
        <w:pStyle w:val="SingleTxtG"/>
        <w:rPr>
          <w:lang w:val="es-ES_tradnl"/>
        </w:rPr>
      </w:pPr>
      <w:r>
        <w:rPr>
          <w:lang w:val="es-ES_tradnl"/>
        </w:rPr>
        <w:tab/>
      </w:r>
      <w:r w:rsidRPr="00CF2B75">
        <w:rPr>
          <w:lang w:val="es-ES_tradnl"/>
        </w:rPr>
        <w:t>c)</w:t>
      </w:r>
      <w:r w:rsidRPr="00CF2B75">
        <w:rPr>
          <w:lang w:val="es-ES_tradnl"/>
        </w:rPr>
        <w:tab/>
        <w:t>El Tribunal Económico Superior, que dirime los contenciosos que surgen en el ámbito económico;</w:t>
      </w:r>
    </w:p>
    <w:p w:rsidR="00E97F07" w:rsidRPr="00CF2B75" w:rsidRDefault="00E97F07" w:rsidP="00E97F07">
      <w:pPr>
        <w:pStyle w:val="SingleTxtG"/>
        <w:rPr>
          <w:lang w:val="es-ES_tradnl"/>
        </w:rPr>
      </w:pPr>
      <w:r>
        <w:rPr>
          <w:lang w:val="es-ES_tradnl"/>
        </w:rPr>
        <w:tab/>
      </w:r>
      <w:r w:rsidRPr="00CF2B75">
        <w:rPr>
          <w:lang w:val="es-ES_tradnl"/>
        </w:rPr>
        <w:t>d)</w:t>
      </w:r>
      <w:r w:rsidRPr="00CF2B75">
        <w:rPr>
          <w:lang w:val="es-ES_tradnl"/>
        </w:rPr>
        <w:tab/>
        <w:t>El Tribunal Supremo de la República de Karakalpakstán;</w:t>
      </w:r>
    </w:p>
    <w:p w:rsidR="00E97F07" w:rsidRPr="00CF2B75" w:rsidRDefault="00E97F07" w:rsidP="00E97F07">
      <w:pPr>
        <w:pStyle w:val="SingleTxtG"/>
        <w:rPr>
          <w:lang w:val="es-ES_tradnl"/>
        </w:rPr>
      </w:pPr>
      <w:r>
        <w:rPr>
          <w:lang w:val="es-ES_tradnl"/>
        </w:rPr>
        <w:tab/>
      </w:r>
      <w:r w:rsidRPr="00CF2B75">
        <w:rPr>
          <w:lang w:val="es-ES_tradnl"/>
        </w:rPr>
        <w:t>e)</w:t>
      </w:r>
      <w:r w:rsidRPr="00CF2B75">
        <w:rPr>
          <w:lang w:val="es-ES_tradnl"/>
        </w:rPr>
        <w:tab/>
        <w:t>El Tribunal Económico de la República de Karakalpakstán;</w:t>
      </w:r>
    </w:p>
    <w:p w:rsidR="00E97F07" w:rsidRPr="00CF2B75" w:rsidRDefault="00E97F07" w:rsidP="00E97F07">
      <w:pPr>
        <w:pStyle w:val="SingleTxtG"/>
        <w:rPr>
          <w:lang w:val="es-ES_tradnl"/>
        </w:rPr>
      </w:pPr>
      <w:r>
        <w:rPr>
          <w:lang w:val="es-ES_tradnl"/>
        </w:rPr>
        <w:tab/>
      </w:r>
      <w:r w:rsidRPr="00CF2B75">
        <w:rPr>
          <w:lang w:val="es-ES_tradnl"/>
        </w:rPr>
        <w:t>f)</w:t>
      </w:r>
      <w:r w:rsidRPr="00CF2B75">
        <w:rPr>
          <w:lang w:val="es-ES_tradnl"/>
        </w:rPr>
        <w:tab/>
        <w:t>Los tribunales provinciales, regionales, municipales y económicos y el Tribunal Municipal de Tashkent.</w:t>
      </w:r>
    </w:p>
    <w:p w:rsidR="00E97F07" w:rsidRPr="00CF2B75" w:rsidRDefault="00E97F07" w:rsidP="00E97F07">
      <w:pPr>
        <w:pStyle w:val="SingleTxtG"/>
        <w:rPr>
          <w:lang w:val="es-ES_tradnl"/>
        </w:rPr>
      </w:pPr>
      <w:r w:rsidRPr="00CF2B75">
        <w:rPr>
          <w:lang w:val="es-ES_tradnl"/>
        </w:rPr>
        <w:t>56.</w:t>
      </w:r>
      <w:r w:rsidRPr="00CF2B75">
        <w:rPr>
          <w:lang w:val="es-ES_tradnl"/>
        </w:rPr>
        <w:tab/>
        <w:t>Desde el 1º de enero de 2000, después de la aprobación del Decreto presidencial sobre la mejora del sistema judicial de la República de Uzbekistán, se procedió a la especialización de los tribunales para que examinaran causas civiles y penales.</w:t>
      </w:r>
      <w:r>
        <w:rPr>
          <w:lang w:val="es-ES_tradnl"/>
        </w:rPr>
        <w:t xml:space="preserve"> </w:t>
      </w:r>
      <w:r w:rsidRPr="00CF2B75">
        <w:rPr>
          <w:lang w:val="es-ES_tradnl"/>
        </w:rPr>
        <w:t>Así pues, sobre la base de los tribunales de jurisdicción general se crearon: el Tribunal Supremo para Causas Civiles de la República de Karakalpakstán, el Tribunal Municipal de Tashkent y los tribunales provinciales e interregionales para causas civiles.</w:t>
      </w:r>
    </w:p>
    <w:p w:rsidR="00E97F07" w:rsidRPr="00CF2B75" w:rsidRDefault="00E97F07" w:rsidP="00E97F07">
      <w:pPr>
        <w:pStyle w:val="SingleTxtG"/>
        <w:rPr>
          <w:lang w:val="es-ES_tradnl"/>
        </w:rPr>
      </w:pPr>
      <w:r w:rsidRPr="00CF2B75">
        <w:rPr>
          <w:lang w:val="es-ES_tradnl"/>
        </w:rPr>
        <w:t>57.</w:t>
      </w:r>
      <w:r w:rsidRPr="00CF2B75">
        <w:rPr>
          <w:lang w:val="es-ES_tradnl"/>
        </w:rPr>
        <w:tab/>
        <w:t>La especialización sobre la base de los tribunales de jurisdicción general se llevó a cabo también en el ámbito de las causas penales.</w:t>
      </w:r>
      <w:r>
        <w:rPr>
          <w:lang w:val="es-ES_tradnl"/>
        </w:rPr>
        <w:t xml:space="preserve"> </w:t>
      </w:r>
      <w:r w:rsidRPr="00CF2B75">
        <w:rPr>
          <w:lang w:val="es-ES_tradnl"/>
        </w:rPr>
        <w:t>Por consiguiente, se crearon el Tribunal Supremo de la República de Karakalpakstán para causas penales, el Tribunal Municipal de Tashkent y los tribunales provinciales, regionales y municipales para causas civiles.</w:t>
      </w:r>
    </w:p>
    <w:p w:rsidR="00E97F07" w:rsidRPr="00CF2B75" w:rsidRDefault="00E97F07" w:rsidP="00E97F07">
      <w:pPr>
        <w:pStyle w:val="SingleTxtG"/>
        <w:rPr>
          <w:lang w:val="es-ES_tradnl"/>
        </w:rPr>
      </w:pPr>
      <w:r w:rsidRPr="00CF2B75">
        <w:rPr>
          <w:lang w:val="es-ES_tradnl"/>
        </w:rPr>
        <w:t>58.</w:t>
      </w:r>
      <w:r w:rsidRPr="00CF2B75">
        <w:rPr>
          <w:lang w:val="es-ES_tradnl"/>
        </w:rPr>
        <w:tab/>
        <w:t xml:space="preserve">Con arreglo al artículo 112 de la Constitución y a la Ley de los tribunales, </w:t>
      </w:r>
      <w:r>
        <w:rPr>
          <w:lang w:val="es-ES_tradnl"/>
        </w:rPr>
        <w:t>"</w:t>
      </w:r>
      <w:r w:rsidRPr="00CF2B75">
        <w:rPr>
          <w:lang w:val="es-ES_tradnl"/>
        </w:rPr>
        <w:t>los magistrados son independientes y sólo están subordinados a la ley.</w:t>
      </w:r>
      <w:r>
        <w:rPr>
          <w:lang w:val="es-ES_tradnl"/>
        </w:rPr>
        <w:t xml:space="preserve"> </w:t>
      </w:r>
      <w:r w:rsidRPr="00CF2B75">
        <w:rPr>
          <w:lang w:val="es-ES_tradnl"/>
        </w:rPr>
        <w:t>Se prohíbe toda injerencia en la labor de los jueces en la administración de justicia, ya que entrañará responsabilidad penal.</w:t>
      </w:r>
      <w:r>
        <w:rPr>
          <w:lang w:val="es-ES_tradnl"/>
        </w:rPr>
        <w:t xml:space="preserve"> </w:t>
      </w:r>
      <w:r w:rsidRPr="00CF2B75">
        <w:rPr>
          <w:lang w:val="es-ES_tradnl"/>
        </w:rPr>
        <w:t>La ley garantiza la inmunidad de la judicatura.</w:t>
      </w:r>
      <w:r>
        <w:rPr>
          <w:lang w:val="es-ES_tradnl"/>
        </w:rPr>
        <w:t xml:space="preserve"> </w:t>
      </w:r>
      <w:r w:rsidRPr="00CF2B75">
        <w:rPr>
          <w:lang w:val="es-ES_tradnl"/>
        </w:rPr>
        <w:t>Los jueces no pueden ser senadores ni diputados de los órganos representativos del poder estatal.</w:t>
      </w:r>
      <w:r>
        <w:rPr>
          <w:lang w:val="es-ES_tradnl"/>
        </w:rPr>
        <w:t xml:space="preserve"> </w:t>
      </w:r>
      <w:r w:rsidRPr="00CF2B75">
        <w:rPr>
          <w:lang w:val="es-ES_tradnl"/>
        </w:rPr>
        <w:t>Los jueces no pueden ser miembros de partidos o movimientos políticos ni pueden ocupar otro cargo remunerado, como no sean actividades científicas y docentes.</w:t>
      </w:r>
      <w:r>
        <w:rPr>
          <w:lang w:val="es-ES_tradnl"/>
        </w:rPr>
        <w:t xml:space="preserve"> </w:t>
      </w:r>
      <w:r w:rsidRPr="00CF2B75">
        <w:rPr>
          <w:lang w:val="es-ES_tradnl"/>
        </w:rPr>
        <w:t>Los jueces pueden ser revocados antes de que venza su nombramiento únicamente p</w:t>
      </w:r>
      <w:r>
        <w:rPr>
          <w:lang w:val="es-ES_tradnl"/>
        </w:rPr>
        <w:t>or las razones previstas por la </w:t>
      </w:r>
      <w:r w:rsidRPr="00CF2B75">
        <w:rPr>
          <w:lang w:val="es-ES_tradnl"/>
        </w:rPr>
        <w:t>ley.</w:t>
      </w:r>
    </w:p>
    <w:p w:rsidR="00E97F07" w:rsidRPr="00CF2B75" w:rsidRDefault="00E97F07" w:rsidP="00E97F07">
      <w:pPr>
        <w:pStyle w:val="SingleTxtG"/>
        <w:rPr>
          <w:lang w:val="es-ES_tradnl"/>
        </w:rPr>
      </w:pPr>
      <w:r w:rsidRPr="00CF2B75">
        <w:rPr>
          <w:lang w:val="es-ES_tradnl"/>
        </w:rPr>
        <w:t>59.</w:t>
      </w:r>
      <w:r w:rsidRPr="00CF2B75">
        <w:rPr>
          <w:lang w:val="es-ES_tradnl"/>
        </w:rPr>
        <w:tab/>
        <w:t>En 2008 se estableció en virtud de un Decreto presidencial un Centro de investigación del Tribunal Supremo sobre la democratización y liberalización de la legislación judicial y la independencia del sistema judicial.</w:t>
      </w:r>
      <w:r>
        <w:rPr>
          <w:lang w:val="es-ES_tradnl"/>
        </w:rPr>
        <w:t xml:space="preserve"> </w:t>
      </w:r>
      <w:r w:rsidRPr="00CF2B75">
        <w:rPr>
          <w:lang w:val="es-ES_tradnl"/>
        </w:rPr>
        <w:t>El Centro se ocupa de evaluar las prácticas judiciales y la aplicación de las leyes, el grado de independencia del poder judicial y la manera de mejorar la legislación.</w:t>
      </w:r>
    </w:p>
    <w:p w:rsidR="00E97F07" w:rsidRPr="00CF2B75" w:rsidRDefault="00E97F07" w:rsidP="00E97F07">
      <w:pPr>
        <w:pStyle w:val="SingleTxtG"/>
        <w:rPr>
          <w:lang w:val="es-ES_tradnl"/>
        </w:rPr>
      </w:pPr>
      <w:r w:rsidRPr="00CF2B75">
        <w:rPr>
          <w:lang w:val="es-ES_tradnl"/>
        </w:rPr>
        <w:t>60.</w:t>
      </w:r>
      <w:r w:rsidRPr="00CF2B75">
        <w:rPr>
          <w:lang w:val="es-ES_tradnl"/>
        </w:rPr>
        <w:tab/>
      </w:r>
      <w:r w:rsidRPr="00606BF4">
        <w:rPr>
          <w:lang w:val="es-ES_tradnl"/>
        </w:rPr>
        <w:t>Las</w:t>
      </w:r>
      <w:r w:rsidRPr="00CF2B75">
        <w:rPr>
          <w:b/>
          <w:lang w:val="es-ES_tradnl"/>
        </w:rPr>
        <w:t xml:space="preserve"> autoridades locales</w:t>
      </w:r>
      <w:r w:rsidRPr="00587520">
        <w:rPr>
          <w:b/>
          <w:lang w:val="es-ES_tradnl"/>
        </w:rPr>
        <w:t>.</w:t>
      </w:r>
      <w:r>
        <w:rPr>
          <w:lang w:val="es-ES_tradnl"/>
        </w:rPr>
        <w:t xml:space="preserve"> </w:t>
      </w:r>
      <w:r w:rsidRPr="00CF2B75">
        <w:rPr>
          <w:lang w:val="es-ES_tradnl"/>
        </w:rPr>
        <w:t>Además de sus órganos supremos del poder estatal (</w:t>
      </w:r>
      <w:r>
        <w:rPr>
          <w:i/>
          <w:lang w:val="es-ES_tradnl"/>
        </w:rPr>
        <w:t>Oliy </w:t>
      </w:r>
      <w:r w:rsidRPr="00CF2B75">
        <w:rPr>
          <w:i/>
          <w:lang w:val="es-ES_tradnl"/>
        </w:rPr>
        <w:t>Ma</w:t>
      </w:r>
      <w:r w:rsidR="00526AED">
        <w:rPr>
          <w:i/>
          <w:lang w:val="es-ES_tradnl"/>
        </w:rPr>
        <w:t>j</w:t>
      </w:r>
      <w:r w:rsidRPr="00CF2B75">
        <w:rPr>
          <w:i/>
          <w:lang w:val="es-ES_tradnl"/>
        </w:rPr>
        <w:t>lis</w:t>
      </w:r>
      <w:r w:rsidRPr="00CF2B75">
        <w:rPr>
          <w:lang w:val="es-ES_tradnl"/>
        </w:rPr>
        <w:t>, Presidencia de la República y Consejo de Ministros), el sistema de los órganos del poder estatal incluye también a los órganos y funcionarios de administración local que se ocupan de los problemas sociales a nivel de provincia, distrito y ciudad:</w:t>
      </w:r>
      <w:r>
        <w:rPr>
          <w:lang w:val="es-ES_tradnl"/>
        </w:rPr>
        <w:t xml:space="preserve"> </w:t>
      </w:r>
      <w:r w:rsidRPr="00CF2B75">
        <w:rPr>
          <w:lang w:val="es-ES_tradnl"/>
        </w:rPr>
        <w:t xml:space="preserve">se trata de los </w:t>
      </w:r>
      <w:r w:rsidRPr="00CF2B75">
        <w:rPr>
          <w:i/>
          <w:lang w:val="es-ES_tradnl"/>
        </w:rPr>
        <w:t>kengash</w:t>
      </w:r>
      <w:r w:rsidRPr="00CF2B75">
        <w:rPr>
          <w:lang w:val="es-ES_tradnl"/>
        </w:rPr>
        <w:t xml:space="preserve"> (consejos) de diputados del pueblo y de los </w:t>
      </w:r>
      <w:r w:rsidRPr="00CF2B75">
        <w:rPr>
          <w:i/>
          <w:lang w:val="es-ES_tradnl"/>
        </w:rPr>
        <w:t>jokimos</w:t>
      </w:r>
      <w:r w:rsidRPr="00CF2B75">
        <w:rPr>
          <w:lang w:val="es-ES_tradnl"/>
        </w:rPr>
        <w:t xml:space="preserve"> (autoridades ejecutivas locales).</w:t>
      </w:r>
      <w:r>
        <w:rPr>
          <w:lang w:val="es-ES_tradnl"/>
        </w:rPr>
        <w:t xml:space="preserve"> </w:t>
      </w:r>
      <w:r w:rsidRPr="00CF2B75">
        <w:rPr>
          <w:lang w:val="es-ES_tradnl"/>
        </w:rPr>
        <w:t>Sus derechos y competencias también se determinan en la Constitución y la Ley de autoridades locales.</w:t>
      </w:r>
      <w:r>
        <w:rPr>
          <w:lang w:val="es-ES_tradnl"/>
        </w:rPr>
        <w:t xml:space="preserve"> </w:t>
      </w:r>
      <w:r w:rsidRPr="00CF2B75">
        <w:rPr>
          <w:lang w:val="es-ES_tradnl"/>
        </w:rPr>
        <w:t xml:space="preserve">El Presidente presenta al </w:t>
      </w:r>
      <w:r w:rsidRPr="00CF2B75">
        <w:rPr>
          <w:i/>
          <w:lang w:val="es-ES_tradnl"/>
        </w:rPr>
        <w:t>kengash</w:t>
      </w:r>
      <w:r w:rsidRPr="00CF2B75">
        <w:rPr>
          <w:lang w:val="es-ES_tradnl"/>
        </w:rPr>
        <w:t xml:space="preserve"> provincial la candidatura de los </w:t>
      </w:r>
      <w:r w:rsidRPr="00CF2B75">
        <w:rPr>
          <w:i/>
          <w:lang w:val="es-ES_tradnl"/>
        </w:rPr>
        <w:t>jokimos</w:t>
      </w:r>
      <w:r w:rsidRPr="00CF2B75">
        <w:rPr>
          <w:lang w:val="es-ES_tradnl"/>
        </w:rPr>
        <w:t xml:space="preserve"> tras celebrar consultas con los representantes de las agrupaciones partidistas que trabajan en el </w:t>
      </w:r>
      <w:r w:rsidRPr="00CF2B75">
        <w:rPr>
          <w:i/>
          <w:lang w:val="es-ES_tradnl"/>
        </w:rPr>
        <w:t>kengash</w:t>
      </w:r>
      <w:r w:rsidRPr="00CF2B75">
        <w:rPr>
          <w:lang w:val="es-ES_tradnl"/>
        </w:rPr>
        <w:t>.</w:t>
      </w:r>
      <w:r>
        <w:rPr>
          <w:lang w:val="es-ES_tradnl"/>
        </w:rPr>
        <w:t xml:space="preserve"> </w:t>
      </w:r>
      <w:r w:rsidRPr="00CF2B75">
        <w:rPr>
          <w:lang w:val="es-ES_tradnl"/>
        </w:rPr>
        <w:t xml:space="preserve">Los grupos de los partidos representados en los consejos provinciales pueden enviar comunicar al Presidente si están satisfechos o no con la labor del </w:t>
      </w:r>
      <w:r w:rsidRPr="00CF2B75">
        <w:rPr>
          <w:i/>
          <w:lang w:val="es-ES_tradnl"/>
        </w:rPr>
        <w:t>jokim</w:t>
      </w:r>
      <w:r w:rsidRPr="00CF2B75">
        <w:rPr>
          <w:lang w:val="es-ES_tradnl"/>
        </w:rPr>
        <w:t xml:space="preserve"> de la provincia.</w:t>
      </w:r>
    </w:p>
    <w:p w:rsidR="00E97F07" w:rsidRPr="00CF2B75" w:rsidRDefault="00E97F07" w:rsidP="00E97F07">
      <w:pPr>
        <w:pStyle w:val="SingleTxtG"/>
        <w:rPr>
          <w:lang w:val="es-ES_tradnl"/>
        </w:rPr>
      </w:pPr>
      <w:r w:rsidRPr="00CF2B75">
        <w:rPr>
          <w:lang w:val="es-ES_tradnl"/>
        </w:rPr>
        <w:t>61.</w:t>
      </w:r>
      <w:r w:rsidRPr="00CF2B75">
        <w:rPr>
          <w:lang w:val="es-ES_tradnl"/>
        </w:rPr>
        <w:tab/>
        <w:t xml:space="preserve">Los </w:t>
      </w:r>
      <w:r w:rsidRPr="00CF2B75">
        <w:rPr>
          <w:i/>
          <w:lang w:val="es-ES_tradnl"/>
        </w:rPr>
        <w:t>jokimos</w:t>
      </w:r>
      <w:r w:rsidRPr="00CF2B75">
        <w:rPr>
          <w:lang w:val="es-ES_tradnl"/>
        </w:rPr>
        <w:t xml:space="preserve"> de todos los niveles desempeñan sus funciones de acuerdo con el principio del mando único.</w:t>
      </w:r>
      <w:r>
        <w:rPr>
          <w:lang w:val="es-ES_tradnl"/>
        </w:rPr>
        <w:t xml:space="preserve"> </w:t>
      </w:r>
      <w:r w:rsidRPr="00CF2B75">
        <w:rPr>
          <w:lang w:val="es-ES_tradnl"/>
        </w:rPr>
        <w:t xml:space="preserve">En el marco de las atribuciones que se les han conferido, los </w:t>
      </w:r>
      <w:r w:rsidRPr="00CF2B75">
        <w:rPr>
          <w:i/>
          <w:lang w:val="es-ES_tradnl"/>
        </w:rPr>
        <w:t>jokimos</w:t>
      </w:r>
      <w:r w:rsidRPr="00CF2B75">
        <w:rPr>
          <w:lang w:val="es-ES_tradnl"/>
        </w:rPr>
        <w:t xml:space="preserve"> adoptan decisiones que son vinculantes para todas las empresas, instituciones, organizaciones, asociaciones y también funcionarios y ciudadanos de su jurisdicción (artículo 104 de la Constitución).</w:t>
      </w:r>
    </w:p>
    <w:p w:rsidR="00E97F07" w:rsidRPr="00CF2B75" w:rsidRDefault="00E97F07" w:rsidP="00E97F07">
      <w:pPr>
        <w:pStyle w:val="SingleTxtG"/>
        <w:rPr>
          <w:lang w:val="es-ES_tradnl"/>
        </w:rPr>
      </w:pPr>
      <w:r w:rsidRPr="00CF2B75">
        <w:rPr>
          <w:lang w:val="es-ES_tradnl"/>
        </w:rPr>
        <w:t>62.</w:t>
      </w:r>
      <w:r w:rsidRPr="00CF2B75">
        <w:rPr>
          <w:lang w:val="es-ES_tradnl"/>
        </w:rPr>
        <w:tab/>
        <w:t xml:space="preserve">Los </w:t>
      </w:r>
      <w:r w:rsidRPr="00CF2B75">
        <w:rPr>
          <w:i/>
          <w:lang w:val="es-ES_tradnl"/>
        </w:rPr>
        <w:t>kengash</w:t>
      </w:r>
      <w:r w:rsidRPr="00CF2B75">
        <w:rPr>
          <w:lang w:val="es-ES_tradnl"/>
        </w:rPr>
        <w:t xml:space="preserve"> de diputados del pueblo son los órganos representativos a nivel local y desempeñan sus funciones bajo la dirección del </w:t>
      </w:r>
      <w:r w:rsidRPr="00CF2B75">
        <w:rPr>
          <w:i/>
          <w:lang w:val="es-ES_tradnl"/>
        </w:rPr>
        <w:t>jokim</w:t>
      </w:r>
      <w:r w:rsidRPr="00CF2B75">
        <w:rPr>
          <w:lang w:val="es-ES_tradnl"/>
        </w:rPr>
        <w:t xml:space="preserve"> </w:t>
      </w:r>
    </w:p>
    <w:p w:rsidR="00E97F07" w:rsidRPr="00CF2B75" w:rsidRDefault="00E97F07" w:rsidP="00E97F07">
      <w:pPr>
        <w:pStyle w:val="H4G"/>
        <w:rPr>
          <w:lang w:val="es-ES_tradnl"/>
        </w:rPr>
      </w:pPr>
      <w:bookmarkStart w:id="79" w:name="_Toc253469539"/>
      <w:bookmarkStart w:id="80" w:name="_Toc253469637"/>
      <w:bookmarkStart w:id="81" w:name="_Toc253471031"/>
      <w:bookmarkStart w:id="82" w:name="_Toc253475675"/>
      <w:bookmarkStart w:id="83" w:name="_Toc253477037"/>
      <w:r>
        <w:rPr>
          <w:lang w:val="es-ES_tradnl"/>
        </w:rPr>
        <w:tab/>
      </w:r>
      <w:r>
        <w:rPr>
          <w:lang w:val="es-ES_tradnl"/>
        </w:rPr>
        <w:tab/>
      </w:r>
      <w:r w:rsidRPr="00CF2B75">
        <w:rPr>
          <w:lang w:val="es-ES_tradnl"/>
        </w:rPr>
        <w:t>El sistema electoral</w:t>
      </w:r>
      <w:bookmarkEnd w:id="79"/>
      <w:bookmarkEnd w:id="80"/>
      <w:bookmarkEnd w:id="81"/>
      <w:bookmarkEnd w:id="82"/>
      <w:bookmarkEnd w:id="83"/>
    </w:p>
    <w:p w:rsidR="00E97F07" w:rsidRPr="00CF2B75" w:rsidRDefault="00E97F07" w:rsidP="00E97F07">
      <w:pPr>
        <w:pStyle w:val="SingleTxtG"/>
        <w:rPr>
          <w:lang w:val="es-ES_tradnl"/>
        </w:rPr>
      </w:pPr>
      <w:r w:rsidRPr="00CF2B75">
        <w:rPr>
          <w:lang w:val="es-ES_tradnl"/>
        </w:rPr>
        <w:t>63.</w:t>
      </w:r>
      <w:r w:rsidRPr="00CF2B75">
        <w:rPr>
          <w:lang w:val="es-ES_tradnl"/>
        </w:rPr>
        <w:tab/>
        <w:t xml:space="preserve">En Uzbekistán las bases de la organización del sistema electoral y sus principios están reflejados en la Constitución, uno de cuyos capítulos, el capítulo XXIII, está dedicado enteramente al sistema electoral, así como en las leyes del referéndum en la República de Uzbekistán (1991), la Ley de las elecciones a la Presidencia de Uzbekistán (1991), Ley de las elecciones al </w:t>
      </w:r>
      <w:r w:rsidRPr="00CF2B75">
        <w:rPr>
          <w:i/>
          <w:lang w:val="es-ES_tradnl"/>
        </w:rPr>
        <w:t>Oliy Ma</w:t>
      </w:r>
      <w:r w:rsidR="00526AED">
        <w:rPr>
          <w:i/>
          <w:lang w:val="es-ES_tradnl"/>
        </w:rPr>
        <w:t>j</w:t>
      </w:r>
      <w:r w:rsidRPr="00CF2B75">
        <w:rPr>
          <w:i/>
          <w:lang w:val="es-ES_tradnl"/>
        </w:rPr>
        <w:t>lis</w:t>
      </w:r>
      <w:r w:rsidRPr="00CF2B75">
        <w:rPr>
          <w:lang w:val="es-ES_tradnl"/>
        </w:rPr>
        <w:t xml:space="preserve"> (1993), la Ley de las elecciones a los consejos de diputados del pueblo a nivel provincial, regional y municipal (1999), la Ley de garantías de los derechos electorales de los ciudadanos (1994) y la Ley de la Comisión Electoral Central (1998).</w:t>
      </w:r>
    </w:p>
    <w:p w:rsidR="00E97F07" w:rsidRPr="00CF2B75" w:rsidRDefault="00E97F07" w:rsidP="00E97F07">
      <w:pPr>
        <w:pStyle w:val="SingleTxtG"/>
        <w:rPr>
          <w:lang w:val="es-ES_tradnl"/>
        </w:rPr>
      </w:pPr>
      <w:r w:rsidRPr="00CF2B75">
        <w:rPr>
          <w:lang w:val="es-ES_tradnl"/>
        </w:rPr>
        <w:t>64.</w:t>
      </w:r>
      <w:r w:rsidRPr="00CF2B75">
        <w:rPr>
          <w:lang w:val="es-ES_tradnl"/>
        </w:rPr>
        <w:tab/>
        <w:t>Al establecer el principio de la electividad, la Constitución le otorga a todo ciudadano:</w:t>
      </w:r>
    </w:p>
    <w:p w:rsidR="00E97F07" w:rsidRPr="00CF2B75" w:rsidRDefault="00E97F07" w:rsidP="00E97F07">
      <w:pPr>
        <w:pStyle w:val="SingleTxtG"/>
        <w:rPr>
          <w:lang w:val="es-ES_tradnl"/>
        </w:rPr>
      </w:pPr>
      <w:r>
        <w:rPr>
          <w:lang w:val="es-ES_tradnl"/>
        </w:rPr>
        <w:tab/>
        <w:t>11.</w:t>
      </w:r>
      <w:r w:rsidRPr="00CF2B75">
        <w:rPr>
          <w:lang w:val="es-ES_tradnl"/>
        </w:rPr>
        <w:tab/>
        <w:t>El derecho a elegir y a ser elegido en los órganos representativos del poder estatal;</w:t>
      </w:r>
    </w:p>
    <w:p w:rsidR="00E97F07" w:rsidRPr="00CF2B75" w:rsidRDefault="00E97F07" w:rsidP="00E97F07">
      <w:pPr>
        <w:pStyle w:val="SingleTxtG"/>
        <w:rPr>
          <w:lang w:val="es-ES_tradnl"/>
        </w:rPr>
      </w:pPr>
      <w:r>
        <w:rPr>
          <w:lang w:val="es-ES_tradnl"/>
        </w:rPr>
        <w:tab/>
        <w:t>12.</w:t>
      </w:r>
      <w:r w:rsidRPr="00CF2B75">
        <w:rPr>
          <w:lang w:val="es-ES_tradnl"/>
        </w:rPr>
        <w:tab/>
        <w:t>La igualdad y la libertad de manifestar su voluntad;</w:t>
      </w:r>
    </w:p>
    <w:p w:rsidR="00E97F07" w:rsidRPr="00CF2B75" w:rsidRDefault="00E97F07" w:rsidP="00E97F07">
      <w:pPr>
        <w:pStyle w:val="SingleTxtG"/>
        <w:rPr>
          <w:lang w:val="es-ES_tradnl"/>
        </w:rPr>
      </w:pPr>
      <w:r>
        <w:rPr>
          <w:lang w:val="es-ES_tradnl"/>
        </w:rPr>
        <w:tab/>
        <w:t>13.</w:t>
      </w:r>
      <w:r w:rsidRPr="00CF2B75">
        <w:rPr>
          <w:lang w:val="es-ES_tradnl"/>
        </w:rPr>
        <w:tab/>
        <w:t>El derecho de ser simultáneamente diputado de no más de dos órganos representativos.</w:t>
      </w:r>
    </w:p>
    <w:p w:rsidR="00E97F07" w:rsidRPr="00CF2B75" w:rsidRDefault="00E97F07" w:rsidP="00E97F07">
      <w:pPr>
        <w:pStyle w:val="SingleTxtG"/>
        <w:rPr>
          <w:lang w:val="es-ES_tradnl"/>
        </w:rPr>
      </w:pPr>
      <w:r w:rsidRPr="00CF2B75">
        <w:rPr>
          <w:lang w:val="es-ES_tradnl"/>
        </w:rPr>
        <w:t>65.</w:t>
      </w:r>
      <w:r w:rsidRPr="00CF2B75">
        <w:rPr>
          <w:lang w:val="es-ES_tradnl"/>
        </w:rPr>
        <w:tab/>
        <w:t>Todo ciudadano que haya cumplido 18 años disfruta de los derechos constitucionales.</w:t>
      </w:r>
      <w:r>
        <w:rPr>
          <w:lang w:val="es-ES_tradnl"/>
        </w:rPr>
        <w:t xml:space="preserve"> La </w:t>
      </w:r>
      <w:r w:rsidRPr="00CF2B75">
        <w:rPr>
          <w:lang w:val="es-ES_tradnl"/>
        </w:rPr>
        <w:t>Ley fundamental establece excepciones solamente con respecto a determinadas categorías de personas; no pueden participar en las elecciones:</w:t>
      </w:r>
    </w:p>
    <w:p w:rsidR="00E97F07" w:rsidRPr="00CF2B75" w:rsidRDefault="00E97F07" w:rsidP="00E97F07">
      <w:pPr>
        <w:pStyle w:val="SingleTxtG"/>
        <w:rPr>
          <w:lang w:val="es-ES_tradnl"/>
        </w:rPr>
      </w:pPr>
      <w:r>
        <w:rPr>
          <w:lang w:val="es-ES_tradnl"/>
        </w:rPr>
        <w:tab/>
        <w:t>14.</w:t>
      </w:r>
      <w:r w:rsidRPr="00CF2B75">
        <w:rPr>
          <w:lang w:val="es-ES_tradnl"/>
        </w:rPr>
        <w:tab/>
        <w:t>Los ciudadanos cuya incapacidad ha sido reconocida por un tribunal;</w:t>
      </w:r>
    </w:p>
    <w:p w:rsidR="00E97F07" w:rsidRPr="00CF2B75" w:rsidRDefault="00E97F07" w:rsidP="00E97F07">
      <w:pPr>
        <w:pStyle w:val="SingleTxtG"/>
        <w:rPr>
          <w:lang w:val="es-ES_tradnl"/>
        </w:rPr>
      </w:pPr>
      <w:r>
        <w:rPr>
          <w:lang w:val="es-ES_tradnl"/>
        </w:rPr>
        <w:tab/>
        <w:t>15.</w:t>
      </w:r>
      <w:r w:rsidRPr="00CF2B75">
        <w:rPr>
          <w:lang w:val="es-ES_tradnl"/>
        </w:rPr>
        <w:tab/>
        <w:t>Las personas que se encuentren recluidas en un establecimiento penitenciario.</w:t>
      </w:r>
    </w:p>
    <w:p w:rsidR="00E97F07" w:rsidRPr="00CF2B75" w:rsidRDefault="00E97F07" w:rsidP="00E97F07">
      <w:pPr>
        <w:pStyle w:val="SingleTxtG"/>
        <w:rPr>
          <w:lang w:val="es-ES_tradnl"/>
        </w:rPr>
      </w:pPr>
      <w:r w:rsidRPr="00CF2B75">
        <w:rPr>
          <w:lang w:val="es-ES_tradnl"/>
        </w:rPr>
        <w:t>66.</w:t>
      </w:r>
      <w:r w:rsidRPr="00CF2B75">
        <w:rPr>
          <w:lang w:val="es-ES_tradnl"/>
        </w:rPr>
        <w:tab/>
        <w:t>Según datos de las últimas elecciones presidenciales, celebradas el 23 de diciembre de 2007, en el país 16 millones de personas gozan de derechos electorales.</w:t>
      </w:r>
    </w:p>
    <w:p w:rsidR="00E97F07" w:rsidRPr="00CF2B75" w:rsidRDefault="00E97F07" w:rsidP="00E97F07">
      <w:pPr>
        <w:pStyle w:val="Heading1"/>
        <w:rPr>
          <w:lang w:val="es-ES_tradnl"/>
        </w:rPr>
      </w:pPr>
      <w:r w:rsidRPr="00CF2B75">
        <w:rPr>
          <w:lang w:val="es-ES_tradnl"/>
        </w:rPr>
        <w:br w:type="page"/>
        <w:t>Cuadro 2</w:t>
      </w:r>
      <w:r w:rsidR="007B73E0">
        <w:rPr>
          <w:lang w:val="es-ES_tradnl"/>
        </w:rPr>
        <w:t>0</w:t>
      </w:r>
    </w:p>
    <w:p w:rsidR="00E97F07" w:rsidRPr="00CF2B75" w:rsidRDefault="00E97F07" w:rsidP="00E97F07">
      <w:pPr>
        <w:pStyle w:val="SingleTxtG"/>
        <w:jc w:val="left"/>
        <w:rPr>
          <w:lang w:val="es-ES_tradnl"/>
        </w:rPr>
      </w:pPr>
      <w:r w:rsidRPr="008852FF">
        <w:rPr>
          <w:b/>
          <w:lang w:val="es-ES_tradnl"/>
        </w:rPr>
        <w:t>Datos sobre el número de votantes en los años 2002-2007</w:t>
      </w:r>
      <w:r w:rsidRPr="008852FF">
        <w:rPr>
          <w:sz w:val="18"/>
          <w:szCs w:val="18"/>
          <w:vertAlign w:val="superscript"/>
          <w:lang w:val="es-ES_tradnl"/>
        </w:rPr>
        <w:footnoteReference w:id="26"/>
      </w:r>
    </w:p>
    <w:tbl>
      <w:tblPr>
        <w:tblW w:w="8497" w:type="dxa"/>
        <w:jc w:val="right"/>
        <w:tblInd w:w="567" w:type="dxa"/>
        <w:tblBorders>
          <w:top w:val="single" w:sz="4" w:space="0" w:color="auto"/>
        </w:tblBorders>
        <w:tblCellMar>
          <w:left w:w="0" w:type="dxa"/>
          <w:right w:w="0" w:type="dxa"/>
        </w:tblCellMar>
        <w:tblLook w:val="01E0" w:firstRow="1" w:lastRow="1" w:firstColumn="1" w:lastColumn="1" w:noHBand="0" w:noVBand="0"/>
      </w:tblPr>
      <w:tblGrid>
        <w:gridCol w:w="2085"/>
        <w:gridCol w:w="2138"/>
        <w:gridCol w:w="2138"/>
        <w:gridCol w:w="2136"/>
      </w:tblGrid>
      <w:tr w:rsidR="00E97F07" w:rsidRPr="008852FF" w:rsidTr="00E97F07">
        <w:trPr>
          <w:trHeight w:val="240"/>
          <w:tblHeader/>
          <w:jc w:val="right"/>
        </w:trPr>
        <w:tc>
          <w:tcPr>
            <w:tcW w:w="1227" w:type="pct"/>
            <w:vMerge w:val="restart"/>
            <w:tcBorders>
              <w:top w:val="single" w:sz="4" w:space="0" w:color="auto"/>
              <w:bottom w:val="single" w:sz="12" w:space="0" w:color="auto"/>
            </w:tcBorders>
            <w:shd w:val="clear" w:color="auto" w:fill="auto"/>
            <w:vAlign w:val="bottom"/>
          </w:tcPr>
          <w:p w:rsidR="00E97F07" w:rsidRPr="008852FF" w:rsidRDefault="00E97F07" w:rsidP="00E97F07">
            <w:pPr>
              <w:spacing w:before="80" w:after="80" w:line="200" w:lineRule="exact"/>
              <w:rPr>
                <w:i/>
                <w:sz w:val="16"/>
                <w:lang w:val="es-ES_tradnl"/>
              </w:rPr>
            </w:pPr>
            <w:r w:rsidRPr="008852FF">
              <w:rPr>
                <w:i/>
                <w:sz w:val="16"/>
                <w:lang w:val="es-ES_tradnl"/>
              </w:rPr>
              <w:t>Territorios</w:t>
            </w:r>
          </w:p>
        </w:tc>
        <w:tc>
          <w:tcPr>
            <w:tcW w:w="1258" w:type="pct"/>
            <w:tcBorders>
              <w:top w:val="single" w:sz="4" w:space="0" w:color="auto"/>
              <w:bottom w:val="single" w:sz="4" w:space="0" w:color="auto"/>
              <w:right w:val="single" w:sz="24" w:space="0" w:color="FFFFFF"/>
            </w:tcBorders>
            <w:shd w:val="clear" w:color="auto" w:fill="auto"/>
            <w:vAlign w:val="bottom"/>
          </w:tcPr>
          <w:p w:rsidR="00E97F07" w:rsidRPr="008852FF" w:rsidRDefault="00E97F07" w:rsidP="00E97F07">
            <w:pPr>
              <w:spacing w:before="80" w:after="80" w:line="200" w:lineRule="exact"/>
              <w:ind w:left="113" w:right="57"/>
              <w:jc w:val="center"/>
              <w:rPr>
                <w:i/>
                <w:sz w:val="16"/>
                <w:lang w:val="es-ES_tradnl"/>
              </w:rPr>
            </w:pPr>
            <w:r w:rsidRPr="008852FF">
              <w:rPr>
                <w:i/>
                <w:sz w:val="16"/>
                <w:lang w:val="es-ES_tradnl"/>
              </w:rPr>
              <w:t xml:space="preserve">Referéndum de la República </w:t>
            </w:r>
            <w:r w:rsidRPr="001F2504">
              <w:rPr>
                <w:i/>
                <w:sz w:val="16"/>
                <w:lang w:val="es-ES_tradnl"/>
              </w:rPr>
              <w:t>de Uzbekistán de 27 de enero de 2002</w:t>
            </w:r>
          </w:p>
        </w:tc>
        <w:tc>
          <w:tcPr>
            <w:tcW w:w="1258" w:type="pct"/>
            <w:tcBorders>
              <w:top w:val="single" w:sz="4" w:space="0" w:color="auto"/>
              <w:left w:val="single" w:sz="24" w:space="0" w:color="FFFFFF"/>
              <w:bottom w:val="single" w:sz="4" w:space="0" w:color="auto"/>
              <w:right w:val="single" w:sz="24" w:space="0" w:color="FFFFFF"/>
            </w:tcBorders>
            <w:shd w:val="clear" w:color="auto" w:fill="auto"/>
            <w:vAlign w:val="bottom"/>
          </w:tcPr>
          <w:p w:rsidR="00E97F07" w:rsidRPr="008852FF" w:rsidRDefault="00E97F07" w:rsidP="00E97F07">
            <w:pPr>
              <w:spacing w:before="80" w:after="80" w:line="200" w:lineRule="exact"/>
              <w:ind w:left="113" w:right="57"/>
              <w:jc w:val="center"/>
              <w:rPr>
                <w:i/>
                <w:sz w:val="16"/>
                <w:lang w:val="es-ES_tradnl"/>
              </w:rPr>
            </w:pPr>
            <w:r w:rsidRPr="008852FF">
              <w:rPr>
                <w:i/>
                <w:sz w:val="16"/>
                <w:lang w:val="es-ES_tradnl"/>
              </w:rPr>
              <w:t>Elecciones a la Cámara Legislativa del Oliy Ma</w:t>
            </w:r>
            <w:r w:rsidR="00526AED">
              <w:rPr>
                <w:i/>
                <w:sz w:val="16"/>
                <w:lang w:val="es-ES_tradnl"/>
              </w:rPr>
              <w:t>j</w:t>
            </w:r>
            <w:r w:rsidRPr="008852FF">
              <w:rPr>
                <w:i/>
                <w:sz w:val="16"/>
                <w:lang w:val="es-ES_tradnl"/>
              </w:rPr>
              <w:t>lis de 26 de diciembre de 2004</w:t>
            </w:r>
          </w:p>
        </w:tc>
        <w:tc>
          <w:tcPr>
            <w:tcW w:w="1257" w:type="pct"/>
            <w:tcBorders>
              <w:top w:val="single" w:sz="4" w:space="0" w:color="auto"/>
              <w:left w:val="single" w:sz="24" w:space="0" w:color="FFFFFF"/>
              <w:bottom w:val="single" w:sz="4" w:space="0" w:color="auto"/>
              <w:right w:val="nil"/>
            </w:tcBorders>
            <w:shd w:val="clear" w:color="auto" w:fill="auto"/>
            <w:vAlign w:val="bottom"/>
          </w:tcPr>
          <w:p w:rsidR="00E97F07" w:rsidRPr="008852FF" w:rsidRDefault="00E97F07" w:rsidP="00E97F07">
            <w:pPr>
              <w:spacing w:before="80" w:after="80" w:line="200" w:lineRule="exact"/>
              <w:ind w:left="113" w:right="57"/>
              <w:jc w:val="center"/>
              <w:rPr>
                <w:i/>
                <w:sz w:val="16"/>
                <w:lang w:val="es-ES_tradnl"/>
              </w:rPr>
            </w:pPr>
            <w:r w:rsidRPr="008852FF">
              <w:rPr>
                <w:i/>
                <w:sz w:val="16"/>
                <w:lang w:val="es-ES_tradnl"/>
              </w:rPr>
              <w:t>Elecciones a Presidente de la República de Uzbekistán de 23 de diciembre de 2007</w:t>
            </w:r>
          </w:p>
        </w:tc>
      </w:tr>
      <w:tr w:rsidR="00E97F07" w:rsidRPr="008852FF" w:rsidTr="00E97F07">
        <w:trPr>
          <w:trHeight w:val="240"/>
          <w:tblHeader/>
          <w:jc w:val="right"/>
        </w:trPr>
        <w:tc>
          <w:tcPr>
            <w:tcW w:w="1227" w:type="pct"/>
            <w:vMerge/>
            <w:tcBorders>
              <w:top w:val="single" w:sz="12" w:space="0" w:color="auto"/>
              <w:bottom w:val="single" w:sz="12" w:space="0" w:color="auto"/>
            </w:tcBorders>
            <w:shd w:val="clear" w:color="auto" w:fill="auto"/>
            <w:vAlign w:val="bottom"/>
          </w:tcPr>
          <w:p w:rsidR="00E97F07" w:rsidRPr="008852FF" w:rsidRDefault="00E97F07" w:rsidP="00E97F07">
            <w:pPr>
              <w:spacing w:before="40" w:after="40" w:line="220" w:lineRule="exact"/>
              <w:rPr>
                <w:sz w:val="18"/>
                <w:lang w:val="es-ES_tradnl"/>
              </w:rPr>
            </w:pPr>
          </w:p>
        </w:tc>
        <w:tc>
          <w:tcPr>
            <w:tcW w:w="1258" w:type="pct"/>
            <w:tcBorders>
              <w:top w:val="single" w:sz="4" w:space="0" w:color="auto"/>
              <w:bottom w:val="single" w:sz="12" w:space="0" w:color="auto"/>
              <w:right w:val="single" w:sz="24" w:space="0" w:color="FFFFFF"/>
            </w:tcBorders>
            <w:shd w:val="clear" w:color="auto" w:fill="auto"/>
            <w:vAlign w:val="bottom"/>
          </w:tcPr>
          <w:p w:rsidR="00E97F07" w:rsidRPr="008852FF" w:rsidRDefault="00E97F07" w:rsidP="00E97F07">
            <w:pPr>
              <w:spacing w:before="40" w:after="40" w:line="220" w:lineRule="exact"/>
              <w:ind w:left="113" w:right="57"/>
              <w:jc w:val="right"/>
              <w:rPr>
                <w:i/>
                <w:sz w:val="18"/>
                <w:lang w:val="es-ES_tradnl"/>
              </w:rPr>
            </w:pPr>
          </w:p>
        </w:tc>
        <w:tc>
          <w:tcPr>
            <w:tcW w:w="1258" w:type="pct"/>
            <w:tcBorders>
              <w:top w:val="single" w:sz="4" w:space="0" w:color="auto"/>
              <w:left w:val="single" w:sz="24" w:space="0" w:color="FFFFFF"/>
              <w:bottom w:val="single" w:sz="12" w:space="0" w:color="auto"/>
              <w:right w:val="single" w:sz="24" w:space="0" w:color="FFFFFF"/>
            </w:tcBorders>
            <w:shd w:val="clear" w:color="auto" w:fill="auto"/>
            <w:vAlign w:val="bottom"/>
          </w:tcPr>
          <w:p w:rsidR="00E97F07" w:rsidRPr="0074473D" w:rsidRDefault="00E97F07" w:rsidP="00E97F07">
            <w:pPr>
              <w:spacing w:before="40" w:after="40" w:line="220" w:lineRule="exact"/>
              <w:ind w:left="113" w:right="57"/>
              <w:jc w:val="center"/>
              <w:rPr>
                <w:i/>
                <w:sz w:val="16"/>
                <w:szCs w:val="16"/>
                <w:lang w:val="es-ES_tradnl"/>
              </w:rPr>
            </w:pPr>
            <w:r w:rsidRPr="0074473D">
              <w:rPr>
                <w:i/>
                <w:sz w:val="16"/>
                <w:szCs w:val="16"/>
                <w:lang w:val="es-ES_tradnl"/>
              </w:rPr>
              <w:t>Número de votantes</w:t>
            </w:r>
          </w:p>
        </w:tc>
        <w:tc>
          <w:tcPr>
            <w:tcW w:w="1257" w:type="pct"/>
            <w:tcBorders>
              <w:top w:val="single" w:sz="4" w:space="0" w:color="auto"/>
              <w:left w:val="single" w:sz="24" w:space="0" w:color="FFFFFF"/>
              <w:bottom w:val="single" w:sz="12" w:space="0" w:color="auto"/>
              <w:right w:val="nil"/>
              <w:tr2bl w:val="nil"/>
            </w:tcBorders>
            <w:shd w:val="clear" w:color="auto" w:fill="auto"/>
            <w:vAlign w:val="bottom"/>
          </w:tcPr>
          <w:p w:rsidR="00E97F07" w:rsidRPr="008852FF" w:rsidRDefault="00E97F07" w:rsidP="00E97F07">
            <w:pPr>
              <w:spacing w:before="40" w:after="40" w:line="220" w:lineRule="exact"/>
              <w:ind w:left="113" w:right="57"/>
              <w:jc w:val="right"/>
              <w:rPr>
                <w:i/>
                <w:sz w:val="18"/>
                <w:lang w:val="es-ES_tradnl"/>
              </w:rPr>
            </w:pPr>
          </w:p>
        </w:tc>
      </w:tr>
      <w:tr w:rsidR="00E97F07" w:rsidRPr="008852FF" w:rsidTr="00E97F07">
        <w:trPr>
          <w:trHeight w:val="240"/>
          <w:jc w:val="right"/>
        </w:trPr>
        <w:tc>
          <w:tcPr>
            <w:tcW w:w="1227" w:type="pct"/>
            <w:tcBorders>
              <w:top w:val="single" w:sz="12" w:space="0" w:color="auto"/>
            </w:tcBorders>
            <w:shd w:val="clear" w:color="auto" w:fill="auto"/>
          </w:tcPr>
          <w:p w:rsidR="00E97F07" w:rsidRPr="008852FF" w:rsidRDefault="00E97F07" w:rsidP="00E97F07">
            <w:pPr>
              <w:tabs>
                <w:tab w:val="left" w:pos="329"/>
              </w:tabs>
              <w:spacing w:before="40" w:after="40" w:line="220" w:lineRule="exact"/>
              <w:ind w:left="329" w:hanging="329"/>
              <w:rPr>
                <w:sz w:val="18"/>
                <w:lang w:val="es-ES_tradnl"/>
              </w:rPr>
            </w:pPr>
            <w:r>
              <w:rPr>
                <w:sz w:val="18"/>
                <w:lang w:val="es-ES_tradnl"/>
              </w:rPr>
              <w:t>1.</w:t>
            </w:r>
            <w:r>
              <w:rPr>
                <w:sz w:val="18"/>
                <w:lang w:val="es-ES_tradnl"/>
              </w:rPr>
              <w:tab/>
            </w:r>
            <w:r w:rsidRPr="008852FF">
              <w:rPr>
                <w:sz w:val="18"/>
                <w:lang w:val="es-ES_tradnl"/>
              </w:rPr>
              <w:t>República de Karakalpakstán</w:t>
            </w:r>
          </w:p>
        </w:tc>
        <w:tc>
          <w:tcPr>
            <w:tcW w:w="1258" w:type="pct"/>
            <w:tcBorders>
              <w:top w:val="single" w:sz="12" w:space="0" w:color="auto"/>
            </w:tcBorders>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785</w:t>
            </w:r>
            <w:r>
              <w:rPr>
                <w:sz w:val="18"/>
                <w:lang w:val="es-ES_tradnl"/>
              </w:rPr>
              <w:t xml:space="preserve"> </w:t>
            </w:r>
            <w:r w:rsidRPr="008852FF">
              <w:rPr>
                <w:sz w:val="18"/>
                <w:lang w:val="es-ES_tradnl"/>
              </w:rPr>
              <w:t>707</w:t>
            </w:r>
          </w:p>
        </w:tc>
        <w:tc>
          <w:tcPr>
            <w:tcW w:w="1258" w:type="pct"/>
            <w:tcBorders>
              <w:top w:val="single" w:sz="12" w:space="0" w:color="auto"/>
            </w:tcBorders>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841</w:t>
            </w:r>
            <w:r>
              <w:rPr>
                <w:sz w:val="18"/>
                <w:lang w:val="es-ES_tradnl"/>
              </w:rPr>
              <w:t xml:space="preserve"> </w:t>
            </w:r>
            <w:r w:rsidRPr="008852FF">
              <w:rPr>
                <w:sz w:val="18"/>
                <w:lang w:val="es-ES_tradnl"/>
              </w:rPr>
              <w:t>310</w:t>
            </w:r>
          </w:p>
        </w:tc>
        <w:tc>
          <w:tcPr>
            <w:tcW w:w="1257" w:type="pct"/>
            <w:tcBorders>
              <w:top w:val="single" w:sz="12" w:space="0" w:color="auto"/>
              <w:right w:val="nil"/>
            </w:tcBorders>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960</w:t>
            </w:r>
            <w:r>
              <w:rPr>
                <w:sz w:val="18"/>
                <w:lang w:val="es-ES_tradnl"/>
              </w:rPr>
              <w:t xml:space="preserve"> </w:t>
            </w:r>
            <w:r w:rsidRPr="008852FF">
              <w:rPr>
                <w:sz w:val="18"/>
                <w:lang w:val="es-ES_tradnl"/>
              </w:rPr>
              <w:t>000</w:t>
            </w:r>
          </w:p>
        </w:tc>
      </w:tr>
      <w:tr w:rsidR="00E97F07" w:rsidRPr="008852FF" w:rsidTr="00E97F07">
        <w:trPr>
          <w:trHeight w:val="240"/>
          <w:jc w:val="right"/>
        </w:trPr>
        <w:tc>
          <w:tcPr>
            <w:tcW w:w="1227" w:type="pct"/>
            <w:shd w:val="clear" w:color="auto" w:fill="auto"/>
          </w:tcPr>
          <w:p w:rsidR="00E97F07" w:rsidRPr="008852FF" w:rsidRDefault="00E97F07" w:rsidP="00E97F07">
            <w:pPr>
              <w:tabs>
                <w:tab w:val="left" w:pos="329"/>
              </w:tabs>
              <w:spacing w:before="40" w:after="40" w:line="220" w:lineRule="exact"/>
              <w:ind w:left="441" w:hanging="441"/>
              <w:rPr>
                <w:sz w:val="18"/>
                <w:lang w:val="es-ES_tradnl"/>
              </w:rPr>
            </w:pPr>
            <w:r>
              <w:rPr>
                <w:sz w:val="18"/>
                <w:lang w:val="es-ES_tradnl"/>
              </w:rPr>
              <w:t>2.</w:t>
            </w:r>
            <w:r>
              <w:rPr>
                <w:sz w:val="18"/>
                <w:lang w:val="es-ES_tradnl"/>
              </w:rPr>
              <w:tab/>
            </w:r>
            <w:r w:rsidRPr="008852FF">
              <w:rPr>
                <w:sz w:val="18"/>
                <w:lang w:val="es-ES_tradnl"/>
              </w:rPr>
              <w:t>Provincia de Andiján</w:t>
            </w:r>
          </w:p>
        </w:tc>
        <w:tc>
          <w:tcPr>
            <w:tcW w:w="1258" w:type="pct"/>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1</w:t>
            </w:r>
            <w:r>
              <w:rPr>
                <w:sz w:val="18"/>
                <w:lang w:val="es-ES_tradnl"/>
              </w:rPr>
              <w:t xml:space="preserve"> </w:t>
            </w:r>
            <w:r w:rsidRPr="008852FF">
              <w:rPr>
                <w:sz w:val="18"/>
                <w:lang w:val="es-ES_tradnl"/>
              </w:rPr>
              <w:t>205</w:t>
            </w:r>
            <w:r>
              <w:rPr>
                <w:sz w:val="18"/>
                <w:lang w:val="es-ES_tradnl"/>
              </w:rPr>
              <w:t xml:space="preserve"> </w:t>
            </w:r>
            <w:r w:rsidRPr="008852FF">
              <w:rPr>
                <w:sz w:val="18"/>
                <w:lang w:val="es-ES_tradnl"/>
              </w:rPr>
              <w:t>846</w:t>
            </w:r>
          </w:p>
        </w:tc>
        <w:tc>
          <w:tcPr>
            <w:tcW w:w="1258" w:type="pct"/>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1</w:t>
            </w:r>
            <w:r>
              <w:rPr>
                <w:sz w:val="18"/>
                <w:lang w:val="es-ES_tradnl"/>
              </w:rPr>
              <w:t xml:space="preserve"> </w:t>
            </w:r>
            <w:r w:rsidRPr="008852FF">
              <w:rPr>
                <w:sz w:val="18"/>
                <w:lang w:val="es-ES_tradnl"/>
              </w:rPr>
              <w:t>297</w:t>
            </w:r>
            <w:r>
              <w:rPr>
                <w:sz w:val="18"/>
                <w:lang w:val="es-ES_tradnl"/>
              </w:rPr>
              <w:t xml:space="preserve"> </w:t>
            </w:r>
            <w:r w:rsidRPr="008852FF">
              <w:rPr>
                <w:sz w:val="18"/>
                <w:lang w:val="es-ES_tradnl"/>
              </w:rPr>
              <w:t>947</w:t>
            </w:r>
          </w:p>
        </w:tc>
        <w:tc>
          <w:tcPr>
            <w:tcW w:w="1257" w:type="pct"/>
            <w:tcBorders>
              <w:right w:val="nil"/>
            </w:tcBorders>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1</w:t>
            </w:r>
            <w:r>
              <w:rPr>
                <w:sz w:val="18"/>
                <w:lang w:val="es-ES_tradnl"/>
              </w:rPr>
              <w:t xml:space="preserve"> </w:t>
            </w:r>
            <w:r w:rsidRPr="008852FF">
              <w:rPr>
                <w:sz w:val="18"/>
                <w:lang w:val="es-ES_tradnl"/>
              </w:rPr>
              <w:t>485</w:t>
            </w:r>
            <w:r>
              <w:rPr>
                <w:sz w:val="18"/>
                <w:lang w:val="es-ES_tradnl"/>
              </w:rPr>
              <w:t xml:space="preserve"> </w:t>
            </w:r>
            <w:r w:rsidRPr="008852FF">
              <w:rPr>
                <w:sz w:val="18"/>
                <w:lang w:val="es-ES_tradnl"/>
              </w:rPr>
              <w:t>100</w:t>
            </w:r>
          </w:p>
        </w:tc>
      </w:tr>
      <w:tr w:rsidR="00E97F07" w:rsidRPr="008852FF" w:rsidTr="00E97F07">
        <w:trPr>
          <w:trHeight w:val="240"/>
          <w:jc w:val="right"/>
        </w:trPr>
        <w:tc>
          <w:tcPr>
            <w:tcW w:w="1227" w:type="pct"/>
            <w:shd w:val="clear" w:color="auto" w:fill="auto"/>
          </w:tcPr>
          <w:p w:rsidR="00E97F07" w:rsidRPr="008852FF" w:rsidRDefault="00E97F07" w:rsidP="00E97F07">
            <w:pPr>
              <w:tabs>
                <w:tab w:val="left" w:pos="329"/>
              </w:tabs>
              <w:spacing w:before="40" w:after="40" w:line="220" w:lineRule="exact"/>
              <w:ind w:left="441" w:hanging="441"/>
              <w:rPr>
                <w:sz w:val="18"/>
                <w:lang w:val="es-ES_tradnl"/>
              </w:rPr>
            </w:pPr>
            <w:r>
              <w:rPr>
                <w:sz w:val="18"/>
                <w:lang w:val="es-ES_tradnl"/>
              </w:rPr>
              <w:t>3.</w:t>
            </w:r>
            <w:r>
              <w:rPr>
                <w:sz w:val="18"/>
                <w:lang w:val="es-ES_tradnl"/>
              </w:rPr>
              <w:tab/>
            </w:r>
            <w:r w:rsidRPr="008852FF">
              <w:rPr>
                <w:sz w:val="18"/>
                <w:lang w:val="es-ES_tradnl"/>
              </w:rPr>
              <w:t>Provincia de Djizak</w:t>
            </w:r>
          </w:p>
        </w:tc>
        <w:tc>
          <w:tcPr>
            <w:tcW w:w="1258" w:type="pct"/>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770</w:t>
            </w:r>
            <w:r>
              <w:rPr>
                <w:sz w:val="18"/>
                <w:lang w:val="es-ES_tradnl"/>
              </w:rPr>
              <w:t xml:space="preserve"> </w:t>
            </w:r>
            <w:r w:rsidRPr="008852FF">
              <w:rPr>
                <w:sz w:val="18"/>
                <w:lang w:val="es-ES_tradnl"/>
              </w:rPr>
              <w:t>042</w:t>
            </w:r>
          </w:p>
        </w:tc>
        <w:tc>
          <w:tcPr>
            <w:tcW w:w="1258" w:type="pct"/>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828</w:t>
            </w:r>
            <w:r>
              <w:rPr>
                <w:sz w:val="18"/>
                <w:lang w:val="es-ES_tradnl"/>
              </w:rPr>
              <w:t xml:space="preserve"> </w:t>
            </w:r>
            <w:r w:rsidRPr="008852FF">
              <w:rPr>
                <w:sz w:val="18"/>
                <w:lang w:val="es-ES_tradnl"/>
              </w:rPr>
              <w:t>978</w:t>
            </w:r>
          </w:p>
        </w:tc>
        <w:tc>
          <w:tcPr>
            <w:tcW w:w="1257" w:type="pct"/>
            <w:tcBorders>
              <w:right w:val="nil"/>
            </w:tcBorders>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972</w:t>
            </w:r>
            <w:r>
              <w:rPr>
                <w:sz w:val="18"/>
                <w:lang w:val="es-ES_tradnl"/>
              </w:rPr>
              <w:t xml:space="preserve"> </w:t>
            </w:r>
            <w:r w:rsidRPr="008852FF">
              <w:rPr>
                <w:sz w:val="18"/>
                <w:lang w:val="es-ES_tradnl"/>
              </w:rPr>
              <w:t>300</w:t>
            </w:r>
          </w:p>
        </w:tc>
      </w:tr>
      <w:tr w:rsidR="00E97F07" w:rsidRPr="008852FF" w:rsidTr="00E97F07">
        <w:trPr>
          <w:trHeight w:val="240"/>
          <w:jc w:val="right"/>
        </w:trPr>
        <w:tc>
          <w:tcPr>
            <w:tcW w:w="1227" w:type="pct"/>
            <w:shd w:val="clear" w:color="auto" w:fill="auto"/>
          </w:tcPr>
          <w:p w:rsidR="00E97F07" w:rsidRPr="008852FF" w:rsidRDefault="00E97F07" w:rsidP="00E97F07">
            <w:pPr>
              <w:tabs>
                <w:tab w:val="left" w:pos="329"/>
              </w:tabs>
              <w:spacing w:before="40" w:after="40" w:line="220" w:lineRule="exact"/>
              <w:ind w:left="441" w:hanging="441"/>
              <w:rPr>
                <w:sz w:val="18"/>
                <w:lang w:val="es-ES_tradnl"/>
              </w:rPr>
            </w:pPr>
            <w:r>
              <w:rPr>
                <w:sz w:val="18"/>
                <w:lang w:val="es-ES_tradnl"/>
              </w:rPr>
              <w:t>4.</w:t>
            </w:r>
            <w:r>
              <w:rPr>
                <w:sz w:val="18"/>
                <w:lang w:val="es-ES_tradnl"/>
              </w:rPr>
              <w:tab/>
            </w:r>
            <w:r w:rsidRPr="008852FF">
              <w:rPr>
                <w:sz w:val="18"/>
                <w:lang w:val="es-ES_tradnl"/>
              </w:rPr>
              <w:t>Provincia de Bujara</w:t>
            </w:r>
          </w:p>
        </w:tc>
        <w:tc>
          <w:tcPr>
            <w:tcW w:w="1258" w:type="pct"/>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471</w:t>
            </w:r>
            <w:r>
              <w:rPr>
                <w:sz w:val="18"/>
                <w:lang w:val="es-ES_tradnl"/>
              </w:rPr>
              <w:t xml:space="preserve"> </w:t>
            </w:r>
            <w:r w:rsidRPr="008852FF">
              <w:rPr>
                <w:sz w:val="18"/>
                <w:lang w:val="es-ES_tradnl"/>
              </w:rPr>
              <w:t>547</w:t>
            </w:r>
          </w:p>
        </w:tc>
        <w:tc>
          <w:tcPr>
            <w:tcW w:w="1258" w:type="pct"/>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510</w:t>
            </w:r>
            <w:r>
              <w:rPr>
                <w:sz w:val="18"/>
                <w:lang w:val="es-ES_tradnl"/>
              </w:rPr>
              <w:t xml:space="preserve"> </w:t>
            </w:r>
            <w:r w:rsidRPr="008852FF">
              <w:rPr>
                <w:sz w:val="18"/>
                <w:lang w:val="es-ES_tradnl"/>
              </w:rPr>
              <w:t>243</w:t>
            </w:r>
          </w:p>
        </w:tc>
        <w:tc>
          <w:tcPr>
            <w:tcW w:w="1257" w:type="pct"/>
            <w:tcBorders>
              <w:right w:val="nil"/>
            </w:tcBorders>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609</w:t>
            </w:r>
            <w:r>
              <w:rPr>
                <w:sz w:val="18"/>
                <w:lang w:val="es-ES_tradnl"/>
              </w:rPr>
              <w:t xml:space="preserve"> </w:t>
            </w:r>
            <w:r w:rsidRPr="008852FF">
              <w:rPr>
                <w:sz w:val="18"/>
                <w:lang w:val="es-ES_tradnl"/>
              </w:rPr>
              <w:t>800</w:t>
            </w:r>
          </w:p>
        </w:tc>
      </w:tr>
      <w:tr w:rsidR="00E97F07" w:rsidRPr="008852FF" w:rsidTr="00E97F07">
        <w:trPr>
          <w:trHeight w:val="240"/>
          <w:jc w:val="right"/>
        </w:trPr>
        <w:tc>
          <w:tcPr>
            <w:tcW w:w="1227" w:type="pct"/>
            <w:shd w:val="clear" w:color="auto" w:fill="auto"/>
          </w:tcPr>
          <w:p w:rsidR="00E97F07" w:rsidRPr="008852FF" w:rsidRDefault="00E97F07" w:rsidP="00E97F07">
            <w:pPr>
              <w:tabs>
                <w:tab w:val="left" w:pos="329"/>
              </w:tabs>
              <w:spacing w:before="40" w:after="40" w:line="220" w:lineRule="exact"/>
              <w:ind w:left="441" w:hanging="441"/>
              <w:rPr>
                <w:sz w:val="18"/>
                <w:lang w:val="es-ES_tradnl"/>
              </w:rPr>
            </w:pPr>
            <w:r>
              <w:rPr>
                <w:sz w:val="18"/>
                <w:lang w:val="es-ES_tradnl"/>
              </w:rPr>
              <w:t>5.</w:t>
            </w:r>
            <w:r>
              <w:rPr>
                <w:sz w:val="18"/>
                <w:lang w:val="es-ES_tradnl"/>
              </w:rPr>
              <w:tab/>
            </w:r>
            <w:r w:rsidRPr="008852FF">
              <w:rPr>
                <w:sz w:val="18"/>
                <w:lang w:val="es-ES_tradnl"/>
              </w:rPr>
              <w:t>Provincia de Kashkadar</w:t>
            </w:r>
          </w:p>
        </w:tc>
        <w:tc>
          <w:tcPr>
            <w:tcW w:w="1258" w:type="pct"/>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1</w:t>
            </w:r>
            <w:r>
              <w:rPr>
                <w:sz w:val="18"/>
                <w:lang w:val="es-ES_tradnl"/>
              </w:rPr>
              <w:t xml:space="preserve"> </w:t>
            </w:r>
            <w:r w:rsidRPr="008852FF">
              <w:rPr>
                <w:sz w:val="18"/>
                <w:lang w:val="es-ES_tradnl"/>
              </w:rPr>
              <w:t>104</w:t>
            </w:r>
            <w:r>
              <w:rPr>
                <w:sz w:val="18"/>
                <w:lang w:val="es-ES_tradnl"/>
              </w:rPr>
              <w:t xml:space="preserve"> </w:t>
            </w:r>
            <w:r w:rsidRPr="008852FF">
              <w:rPr>
                <w:sz w:val="18"/>
                <w:lang w:val="es-ES_tradnl"/>
              </w:rPr>
              <w:t>091</w:t>
            </w:r>
          </w:p>
        </w:tc>
        <w:tc>
          <w:tcPr>
            <w:tcW w:w="1258" w:type="pct"/>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1</w:t>
            </w:r>
            <w:r>
              <w:rPr>
                <w:sz w:val="18"/>
                <w:lang w:val="es-ES_tradnl"/>
              </w:rPr>
              <w:t xml:space="preserve"> </w:t>
            </w:r>
            <w:r w:rsidRPr="008852FF">
              <w:rPr>
                <w:sz w:val="18"/>
                <w:lang w:val="es-ES_tradnl"/>
              </w:rPr>
              <w:t>226010</w:t>
            </w:r>
          </w:p>
        </w:tc>
        <w:tc>
          <w:tcPr>
            <w:tcW w:w="1257" w:type="pct"/>
            <w:tcBorders>
              <w:right w:val="nil"/>
            </w:tcBorders>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1</w:t>
            </w:r>
            <w:r>
              <w:rPr>
                <w:sz w:val="18"/>
                <w:lang w:val="es-ES_tradnl"/>
              </w:rPr>
              <w:t xml:space="preserve"> </w:t>
            </w:r>
            <w:r w:rsidRPr="008852FF">
              <w:rPr>
                <w:sz w:val="18"/>
                <w:lang w:val="es-ES_tradnl"/>
              </w:rPr>
              <w:t>404</w:t>
            </w:r>
            <w:r>
              <w:rPr>
                <w:sz w:val="18"/>
                <w:lang w:val="es-ES_tradnl"/>
              </w:rPr>
              <w:t xml:space="preserve"> </w:t>
            </w:r>
            <w:r w:rsidRPr="008852FF">
              <w:rPr>
                <w:sz w:val="18"/>
                <w:lang w:val="es-ES_tradnl"/>
              </w:rPr>
              <w:t>200</w:t>
            </w:r>
          </w:p>
        </w:tc>
      </w:tr>
      <w:tr w:rsidR="00E97F07" w:rsidRPr="008852FF" w:rsidTr="00E97F07">
        <w:trPr>
          <w:trHeight w:val="240"/>
          <w:jc w:val="right"/>
        </w:trPr>
        <w:tc>
          <w:tcPr>
            <w:tcW w:w="1227" w:type="pct"/>
            <w:shd w:val="clear" w:color="auto" w:fill="auto"/>
          </w:tcPr>
          <w:p w:rsidR="00E97F07" w:rsidRPr="008852FF" w:rsidRDefault="00E97F07" w:rsidP="00E97F07">
            <w:pPr>
              <w:tabs>
                <w:tab w:val="left" w:pos="329"/>
              </w:tabs>
              <w:spacing w:before="40" w:after="40" w:line="220" w:lineRule="exact"/>
              <w:ind w:left="441" w:hanging="441"/>
              <w:rPr>
                <w:sz w:val="18"/>
                <w:lang w:val="es-ES_tradnl"/>
              </w:rPr>
            </w:pPr>
            <w:r>
              <w:rPr>
                <w:sz w:val="18"/>
                <w:lang w:val="es-ES_tradnl"/>
              </w:rPr>
              <w:t>6.</w:t>
            </w:r>
            <w:r>
              <w:rPr>
                <w:sz w:val="18"/>
                <w:lang w:val="es-ES_tradnl"/>
              </w:rPr>
              <w:tab/>
            </w:r>
            <w:r w:rsidRPr="008852FF">
              <w:rPr>
                <w:sz w:val="18"/>
                <w:lang w:val="es-ES_tradnl"/>
              </w:rPr>
              <w:t>Provincia de Navoi</w:t>
            </w:r>
          </w:p>
        </w:tc>
        <w:tc>
          <w:tcPr>
            <w:tcW w:w="1258" w:type="pct"/>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433</w:t>
            </w:r>
            <w:r>
              <w:rPr>
                <w:sz w:val="18"/>
                <w:lang w:val="es-ES_tradnl"/>
              </w:rPr>
              <w:t xml:space="preserve"> </w:t>
            </w:r>
            <w:r w:rsidRPr="008852FF">
              <w:rPr>
                <w:sz w:val="18"/>
                <w:lang w:val="es-ES_tradnl"/>
              </w:rPr>
              <w:t>766</w:t>
            </w:r>
          </w:p>
        </w:tc>
        <w:tc>
          <w:tcPr>
            <w:tcW w:w="1258" w:type="pct"/>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474</w:t>
            </w:r>
            <w:r>
              <w:rPr>
                <w:sz w:val="18"/>
                <w:lang w:val="es-ES_tradnl"/>
              </w:rPr>
              <w:t xml:space="preserve"> </w:t>
            </w:r>
            <w:r w:rsidRPr="008852FF">
              <w:rPr>
                <w:sz w:val="18"/>
                <w:lang w:val="es-ES_tradnl"/>
              </w:rPr>
              <w:t>086</w:t>
            </w:r>
          </w:p>
        </w:tc>
        <w:tc>
          <w:tcPr>
            <w:tcW w:w="1257" w:type="pct"/>
            <w:tcBorders>
              <w:right w:val="nil"/>
            </w:tcBorders>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514</w:t>
            </w:r>
            <w:r>
              <w:rPr>
                <w:sz w:val="18"/>
                <w:lang w:val="es-ES_tradnl"/>
              </w:rPr>
              <w:t xml:space="preserve"> </w:t>
            </w:r>
            <w:r w:rsidRPr="008852FF">
              <w:rPr>
                <w:sz w:val="18"/>
                <w:lang w:val="es-ES_tradnl"/>
              </w:rPr>
              <w:t>700</w:t>
            </w:r>
          </w:p>
        </w:tc>
      </w:tr>
      <w:tr w:rsidR="00E97F07" w:rsidRPr="008852FF" w:rsidTr="00E97F07">
        <w:trPr>
          <w:trHeight w:val="240"/>
          <w:jc w:val="right"/>
        </w:trPr>
        <w:tc>
          <w:tcPr>
            <w:tcW w:w="1227" w:type="pct"/>
            <w:shd w:val="clear" w:color="auto" w:fill="auto"/>
          </w:tcPr>
          <w:p w:rsidR="00E97F07" w:rsidRPr="008852FF" w:rsidRDefault="00E97F07" w:rsidP="00E97F07">
            <w:pPr>
              <w:tabs>
                <w:tab w:val="left" w:pos="329"/>
              </w:tabs>
              <w:spacing w:before="40" w:after="40" w:line="220" w:lineRule="exact"/>
              <w:ind w:left="441" w:hanging="441"/>
              <w:rPr>
                <w:sz w:val="18"/>
                <w:lang w:val="es-ES_tradnl"/>
              </w:rPr>
            </w:pPr>
            <w:r>
              <w:rPr>
                <w:sz w:val="18"/>
                <w:lang w:val="es-ES_tradnl"/>
              </w:rPr>
              <w:t>7.</w:t>
            </w:r>
            <w:r>
              <w:rPr>
                <w:sz w:val="18"/>
                <w:lang w:val="es-ES_tradnl"/>
              </w:rPr>
              <w:tab/>
            </w:r>
            <w:r w:rsidRPr="008852FF">
              <w:rPr>
                <w:sz w:val="18"/>
                <w:lang w:val="es-ES_tradnl"/>
              </w:rPr>
              <w:t>Provincia de Namangán</w:t>
            </w:r>
          </w:p>
        </w:tc>
        <w:tc>
          <w:tcPr>
            <w:tcW w:w="1258" w:type="pct"/>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1</w:t>
            </w:r>
            <w:r>
              <w:rPr>
                <w:sz w:val="18"/>
                <w:lang w:val="es-ES_tradnl"/>
              </w:rPr>
              <w:t xml:space="preserve"> </w:t>
            </w:r>
            <w:r w:rsidRPr="008852FF">
              <w:rPr>
                <w:sz w:val="18"/>
                <w:lang w:val="es-ES_tradnl"/>
              </w:rPr>
              <w:t>041</w:t>
            </w:r>
            <w:r>
              <w:rPr>
                <w:sz w:val="18"/>
                <w:lang w:val="es-ES_tradnl"/>
              </w:rPr>
              <w:t xml:space="preserve"> </w:t>
            </w:r>
            <w:r w:rsidRPr="008852FF">
              <w:rPr>
                <w:sz w:val="18"/>
                <w:lang w:val="es-ES_tradnl"/>
              </w:rPr>
              <w:t>553</w:t>
            </w:r>
          </w:p>
        </w:tc>
        <w:tc>
          <w:tcPr>
            <w:tcW w:w="1258" w:type="pct"/>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1</w:t>
            </w:r>
            <w:r>
              <w:rPr>
                <w:sz w:val="18"/>
                <w:lang w:val="es-ES_tradnl"/>
              </w:rPr>
              <w:t xml:space="preserve"> </w:t>
            </w:r>
            <w:r w:rsidRPr="008852FF">
              <w:rPr>
                <w:sz w:val="18"/>
                <w:lang w:val="es-ES_tradnl"/>
              </w:rPr>
              <w:t>137</w:t>
            </w:r>
            <w:r>
              <w:rPr>
                <w:sz w:val="18"/>
                <w:lang w:val="es-ES_tradnl"/>
              </w:rPr>
              <w:t xml:space="preserve"> </w:t>
            </w:r>
            <w:r w:rsidRPr="008852FF">
              <w:rPr>
                <w:sz w:val="18"/>
                <w:lang w:val="es-ES_tradnl"/>
              </w:rPr>
              <w:t>009</w:t>
            </w:r>
          </w:p>
        </w:tc>
        <w:tc>
          <w:tcPr>
            <w:tcW w:w="1257" w:type="pct"/>
            <w:tcBorders>
              <w:right w:val="nil"/>
            </w:tcBorders>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1</w:t>
            </w:r>
            <w:r>
              <w:rPr>
                <w:sz w:val="18"/>
                <w:lang w:val="es-ES_tradnl"/>
              </w:rPr>
              <w:t xml:space="preserve"> </w:t>
            </w:r>
            <w:r w:rsidRPr="008852FF">
              <w:rPr>
                <w:sz w:val="18"/>
                <w:lang w:val="es-ES_tradnl"/>
              </w:rPr>
              <w:t>283</w:t>
            </w:r>
            <w:r>
              <w:rPr>
                <w:sz w:val="18"/>
                <w:lang w:val="es-ES_tradnl"/>
              </w:rPr>
              <w:t xml:space="preserve"> </w:t>
            </w:r>
            <w:r w:rsidRPr="008852FF">
              <w:rPr>
                <w:sz w:val="18"/>
                <w:lang w:val="es-ES_tradnl"/>
              </w:rPr>
              <w:t>100</w:t>
            </w:r>
          </w:p>
        </w:tc>
      </w:tr>
      <w:tr w:rsidR="00E97F07" w:rsidRPr="008852FF" w:rsidTr="00E97F07">
        <w:trPr>
          <w:trHeight w:val="240"/>
          <w:jc w:val="right"/>
        </w:trPr>
        <w:tc>
          <w:tcPr>
            <w:tcW w:w="1227" w:type="pct"/>
            <w:shd w:val="clear" w:color="auto" w:fill="auto"/>
          </w:tcPr>
          <w:p w:rsidR="00E97F07" w:rsidRPr="008852FF" w:rsidRDefault="00E97F07" w:rsidP="00E97F07">
            <w:pPr>
              <w:tabs>
                <w:tab w:val="left" w:pos="329"/>
              </w:tabs>
              <w:spacing w:before="40" w:after="40" w:line="220" w:lineRule="exact"/>
              <w:ind w:left="329" w:hanging="329"/>
              <w:rPr>
                <w:sz w:val="18"/>
                <w:lang w:val="es-ES_tradnl"/>
              </w:rPr>
            </w:pPr>
            <w:r>
              <w:rPr>
                <w:sz w:val="18"/>
                <w:lang w:val="es-ES_tradnl"/>
              </w:rPr>
              <w:t>8.</w:t>
            </w:r>
            <w:r>
              <w:rPr>
                <w:sz w:val="18"/>
                <w:lang w:val="es-ES_tradnl"/>
              </w:rPr>
              <w:tab/>
            </w:r>
            <w:r w:rsidRPr="008852FF">
              <w:rPr>
                <w:sz w:val="18"/>
                <w:lang w:val="es-ES_tradnl"/>
              </w:rPr>
              <w:t>Provincia de Samarcanda</w:t>
            </w:r>
          </w:p>
        </w:tc>
        <w:tc>
          <w:tcPr>
            <w:tcW w:w="1258" w:type="pct"/>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1</w:t>
            </w:r>
            <w:r>
              <w:rPr>
                <w:sz w:val="18"/>
                <w:lang w:val="es-ES_tradnl"/>
              </w:rPr>
              <w:t xml:space="preserve"> </w:t>
            </w:r>
            <w:r w:rsidRPr="008852FF">
              <w:rPr>
                <w:sz w:val="18"/>
                <w:lang w:val="es-ES_tradnl"/>
              </w:rPr>
              <w:t>420</w:t>
            </w:r>
            <w:r>
              <w:rPr>
                <w:sz w:val="18"/>
                <w:lang w:val="es-ES_tradnl"/>
              </w:rPr>
              <w:t xml:space="preserve"> </w:t>
            </w:r>
            <w:r w:rsidRPr="008852FF">
              <w:rPr>
                <w:sz w:val="18"/>
                <w:lang w:val="es-ES_tradnl"/>
              </w:rPr>
              <w:t>285</w:t>
            </w:r>
          </w:p>
        </w:tc>
        <w:tc>
          <w:tcPr>
            <w:tcW w:w="1258" w:type="pct"/>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1</w:t>
            </w:r>
            <w:r>
              <w:rPr>
                <w:sz w:val="18"/>
                <w:lang w:val="es-ES_tradnl"/>
              </w:rPr>
              <w:t xml:space="preserve"> </w:t>
            </w:r>
            <w:r w:rsidRPr="008852FF">
              <w:rPr>
                <w:sz w:val="18"/>
                <w:lang w:val="es-ES_tradnl"/>
              </w:rPr>
              <w:t>540</w:t>
            </w:r>
            <w:r>
              <w:rPr>
                <w:sz w:val="18"/>
                <w:lang w:val="es-ES_tradnl"/>
              </w:rPr>
              <w:t xml:space="preserve"> </w:t>
            </w:r>
            <w:r w:rsidRPr="008852FF">
              <w:rPr>
                <w:sz w:val="18"/>
                <w:lang w:val="es-ES_tradnl"/>
              </w:rPr>
              <w:t>761</w:t>
            </w:r>
          </w:p>
        </w:tc>
        <w:tc>
          <w:tcPr>
            <w:tcW w:w="1257" w:type="pct"/>
            <w:tcBorders>
              <w:right w:val="nil"/>
            </w:tcBorders>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1</w:t>
            </w:r>
            <w:r>
              <w:rPr>
                <w:sz w:val="18"/>
                <w:lang w:val="es-ES_tradnl"/>
              </w:rPr>
              <w:t xml:space="preserve"> </w:t>
            </w:r>
            <w:r w:rsidRPr="008852FF">
              <w:rPr>
                <w:sz w:val="18"/>
                <w:lang w:val="es-ES_tradnl"/>
              </w:rPr>
              <w:t>724</w:t>
            </w:r>
            <w:r>
              <w:rPr>
                <w:sz w:val="18"/>
                <w:lang w:val="es-ES_tradnl"/>
              </w:rPr>
              <w:t xml:space="preserve"> </w:t>
            </w:r>
            <w:r w:rsidRPr="008852FF">
              <w:rPr>
                <w:sz w:val="18"/>
                <w:lang w:val="es-ES_tradnl"/>
              </w:rPr>
              <w:t>300</w:t>
            </w:r>
          </w:p>
        </w:tc>
      </w:tr>
      <w:tr w:rsidR="00E97F07" w:rsidRPr="008852FF" w:rsidTr="00E97F07">
        <w:trPr>
          <w:trHeight w:val="240"/>
          <w:jc w:val="right"/>
        </w:trPr>
        <w:tc>
          <w:tcPr>
            <w:tcW w:w="1227" w:type="pct"/>
            <w:shd w:val="clear" w:color="auto" w:fill="auto"/>
          </w:tcPr>
          <w:p w:rsidR="00E97F07" w:rsidRPr="008852FF" w:rsidRDefault="00E97F07" w:rsidP="00E97F07">
            <w:pPr>
              <w:tabs>
                <w:tab w:val="left" w:pos="329"/>
              </w:tabs>
              <w:spacing w:before="40" w:after="40" w:line="220" w:lineRule="exact"/>
              <w:ind w:left="329" w:hanging="329"/>
              <w:rPr>
                <w:sz w:val="18"/>
                <w:lang w:val="es-ES_tradnl"/>
              </w:rPr>
            </w:pPr>
            <w:r>
              <w:rPr>
                <w:sz w:val="18"/>
                <w:lang w:val="es-ES_tradnl"/>
              </w:rPr>
              <w:t>9.</w:t>
            </w:r>
            <w:r>
              <w:rPr>
                <w:sz w:val="18"/>
                <w:lang w:val="es-ES_tradnl"/>
              </w:rPr>
              <w:tab/>
            </w:r>
            <w:r w:rsidRPr="008852FF">
              <w:rPr>
                <w:sz w:val="18"/>
                <w:lang w:val="es-ES_tradnl"/>
              </w:rPr>
              <w:t>Provincia de Surjandarín</w:t>
            </w:r>
          </w:p>
        </w:tc>
        <w:tc>
          <w:tcPr>
            <w:tcW w:w="1258" w:type="pct"/>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893</w:t>
            </w:r>
            <w:r>
              <w:rPr>
                <w:sz w:val="18"/>
                <w:lang w:val="es-ES_tradnl"/>
              </w:rPr>
              <w:t xml:space="preserve"> </w:t>
            </w:r>
            <w:r w:rsidRPr="008852FF">
              <w:rPr>
                <w:sz w:val="18"/>
                <w:lang w:val="es-ES_tradnl"/>
              </w:rPr>
              <w:t>726</w:t>
            </w:r>
          </w:p>
        </w:tc>
        <w:tc>
          <w:tcPr>
            <w:tcW w:w="1258" w:type="pct"/>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967</w:t>
            </w:r>
            <w:r>
              <w:rPr>
                <w:sz w:val="18"/>
                <w:lang w:val="es-ES_tradnl"/>
              </w:rPr>
              <w:t xml:space="preserve"> </w:t>
            </w:r>
            <w:r w:rsidRPr="008852FF">
              <w:rPr>
                <w:sz w:val="18"/>
                <w:lang w:val="es-ES_tradnl"/>
              </w:rPr>
              <w:t>762</w:t>
            </w:r>
          </w:p>
        </w:tc>
        <w:tc>
          <w:tcPr>
            <w:tcW w:w="1257" w:type="pct"/>
            <w:tcBorders>
              <w:right w:val="nil"/>
            </w:tcBorders>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1</w:t>
            </w:r>
            <w:r>
              <w:rPr>
                <w:sz w:val="18"/>
                <w:lang w:val="es-ES_tradnl"/>
              </w:rPr>
              <w:t xml:space="preserve"> </w:t>
            </w:r>
            <w:r w:rsidRPr="008852FF">
              <w:rPr>
                <w:sz w:val="18"/>
                <w:lang w:val="es-ES_tradnl"/>
              </w:rPr>
              <w:t>107</w:t>
            </w:r>
            <w:r>
              <w:rPr>
                <w:sz w:val="18"/>
                <w:lang w:val="es-ES_tradnl"/>
              </w:rPr>
              <w:t xml:space="preserve"> </w:t>
            </w:r>
            <w:r w:rsidRPr="008852FF">
              <w:rPr>
                <w:sz w:val="18"/>
                <w:lang w:val="es-ES_tradnl"/>
              </w:rPr>
              <w:t>500</w:t>
            </w:r>
          </w:p>
        </w:tc>
      </w:tr>
      <w:tr w:rsidR="00E97F07" w:rsidRPr="008852FF" w:rsidTr="00E97F07">
        <w:trPr>
          <w:trHeight w:val="240"/>
          <w:jc w:val="right"/>
        </w:trPr>
        <w:tc>
          <w:tcPr>
            <w:tcW w:w="1227" w:type="pct"/>
            <w:shd w:val="clear" w:color="auto" w:fill="auto"/>
          </w:tcPr>
          <w:p w:rsidR="00E97F07" w:rsidRPr="008852FF" w:rsidRDefault="00E97F07" w:rsidP="00E97F07">
            <w:pPr>
              <w:tabs>
                <w:tab w:val="left" w:pos="329"/>
              </w:tabs>
              <w:spacing w:before="40" w:after="40" w:line="220" w:lineRule="exact"/>
              <w:ind w:left="441" w:hanging="441"/>
              <w:rPr>
                <w:sz w:val="18"/>
                <w:lang w:val="es-ES_tradnl"/>
              </w:rPr>
            </w:pPr>
            <w:r>
              <w:rPr>
                <w:sz w:val="18"/>
                <w:lang w:val="es-ES_tradnl"/>
              </w:rPr>
              <w:t>10.</w:t>
            </w:r>
            <w:r>
              <w:rPr>
                <w:sz w:val="18"/>
                <w:lang w:val="es-ES_tradnl"/>
              </w:rPr>
              <w:tab/>
            </w:r>
            <w:r w:rsidRPr="008852FF">
              <w:rPr>
                <w:sz w:val="18"/>
                <w:lang w:val="es-ES_tradnl"/>
              </w:rPr>
              <w:t>Provincia de Sirdaria</w:t>
            </w:r>
          </w:p>
        </w:tc>
        <w:tc>
          <w:tcPr>
            <w:tcW w:w="1258" w:type="pct"/>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326</w:t>
            </w:r>
            <w:r>
              <w:rPr>
                <w:sz w:val="18"/>
                <w:lang w:val="es-ES_tradnl"/>
              </w:rPr>
              <w:t xml:space="preserve"> </w:t>
            </w:r>
            <w:r w:rsidRPr="008852FF">
              <w:rPr>
                <w:sz w:val="18"/>
                <w:lang w:val="es-ES_tradnl"/>
              </w:rPr>
              <w:t>328</w:t>
            </w:r>
          </w:p>
        </w:tc>
        <w:tc>
          <w:tcPr>
            <w:tcW w:w="1258" w:type="pct"/>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338</w:t>
            </w:r>
            <w:r>
              <w:rPr>
                <w:sz w:val="18"/>
                <w:lang w:val="es-ES_tradnl"/>
              </w:rPr>
              <w:t xml:space="preserve"> </w:t>
            </w:r>
            <w:r w:rsidRPr="008852FF">
              <w:rPr>
                <w:sz w:val="18"/>
                <w:lang w:val="es-ES_tradnl"/>
              </w:rPr>
              <w:t>307</w:t>
            </w:r>
          </w:p>
        </w:tc>
        <w:tc>
          <w:tcPr>
            <w:tcW w:w="1257" w:type="pct"/>
            <w:tcBorders>
              <w:right w:val="nil"/>
            </w:tcBorders>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409</w:t>
            </w:r>
            <w:r>
              <w:rPr>
                <w:sz w:val="18"/>
                <w:lang w:val="es-ES_tradnl"/>
              </w:rPr>
              <w:t xml:space="preserve"> </w:t>
            </w:r>
            <w:r w:rsidRPr="008852FF">
              <w:rPr>
                <w:sz w:val="18"/>
                <w:lang w:val="es-ES_tradnl"/>
              </w:rPr>
              <w:t>500</w:t>
            </w:r>
          </w:p>
        </w:tc>
      </w:tr>
      <w:tr w:rsidR="00E97F07" w:rsidRPr="008852FF" w:rsidTr="00E97F07">
        <w:trPr>
          <w:trHeight w:val="240"/>
          <w:jc w:val="right"/>
        </w:trPr>
        <w:tc>
          <w:tcPr>
            <w:tcW w:w="1227" w:type="pct"/>
            <w:shd w:val="clear" w:color="auto" w:fill="auto"/>
          </w:tcPr>
          <w:p w:rsidR="00E97F07" w:rsidRPr="008852FF" w:rsidRDefault="00E97F07" w:rsidP="00E97F07">
            <w:pPr>
              <w:tabs>
                <w:tab w:val="left" w:pos="329"/>
              </w:tabs>
              <w:spacing w:before="40" w:after="40" w:line="220" w:lineRule="exact"/>
              <w:ind w:left="441" w:hanging="441"/>
              <w:rPr>
                <w:sz w:val="18"/>
                <w:lang w:val="es-ES_tradnl"/>
              </w:rPr>
            </w:pPr>
            <w:r>
              <w:rPr>
                <w:sz w:val="18"/>
                <w:lang w:val="es-ES_tradnl"/>
              </w:rPr>
              <w:t>11.</w:t>
            </w:r>
            <w:r>
              <w:rPr>
                <w:sz w:val="18"/>
                <w:lang w:val="es-ES_tradnl"/>
              </w:rPr>
              <w:tab/>
            </w:r>
            <w:r w:rsidRPr="008852FF">
              <w:rPr>
                <w:sz w:val="18"/>
                <w:lang w:val="es-ES_tradnl"/>
              </w:rPr>
              <w:t>Provincia de Tashkent</w:t>
            </w:r>
          </w:p>
        </w:tc>
        <w:tc>
          <w:tcPr>
            <w:tcW w:w="1258" w:type="pct"/>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1</w:t>
            </w:r>
            <w:r>
              <w:rPr>
                <w:sz w:val="18"/>
                <w:lang w:val="es-ES_tradnl"/>
              </w:rPr>
              <w:t xml:space="preserve"> </w:t>
            </w:r>
            <w:r w:rsidRPr="008852FF">
              <w:rPr>
                <w:sz w:val="18"/>
                <w:lang w:val="es-ES_tradnl"/>
              </w:rPr>
              <w:t>246</w:t>
            </w:r>
            <w:r>
              <w:rPr>
                <w:sz w:val="18"/>
                <w:lang w:val="es-ES_tradnl"/>
              </w:rPr>
              <w:t xml:space="preserve"> </w:t>
            </w:r>
            <w:r w:rsidRPr="008852FF">
              <w:rPr>
                <w:sz w:val="18"/>
                <w:lang w:val="es-ES_tradnl"/>
              </w:rPr>
              <w:t>756</w:t>
            </w:r>
          </w:p>
        </w:tc>
        <w:tc>
          <w:tcPr>
            <w:tcW w:w="1258" w:type="pct"/>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1</w:t>
            </w:r>
            <w:r>
              <w:rPr>
                <w:sz w:val="18"/>
                <w:lang w:val="es-ES_tradnl"/>
              </w:rPr>
              <w:t xml:space="preserve"> </w:t>
            </w:r>
            <w:r w:rsidRPr="008852FF">
              <w:rPr>
                <w:sz w:val="18"/>
                <w:lang w:val="es-ES_tradnl"/>
              </w:rPr>
              <w:t>446</w:t>
            </w:r>
            <w:r>
              <w:rPr>
                <w:sz w:val="18"/>
                <w:lang w:val="es-ES_tradnl"/>
              </w:rPr>
              <w:t xml:space="preserve"> </w:t>
            </w:r>
            <w:r w:rsidRPr="008852FF">
              <w:rPr>
                <w:sz w:val="18"/>
                <w:lang w:val="es-ES_tradnl"/>
              </w:rPr>
              <w:t>440</w:t>
            </w:r>
          </w:p>
        </w:tc>
        <w:tc>
          <w:tcPr>
            <w:tcW w:w="1257" w:type="pct"/>
            <w:tcBorders>
              <w:right w:val="nil"/>
            </w:tcBorders>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1</w:t>
            </w:r>
            <w:r>
              <w:rPr>
                <w:sz w:val="18"/>
                <w:lang w:val="es-ES_tradnl"/>
              </w:rPr>
              <w:t xml:space="preserve"> </w:t>
            </w:r>
            <w:r w:rsidRPr="008852FF">
              <w:rPr>
                <w:sz w:val="18"/>
                <w:lang w:val="es-ES_tradnl"/>
              </w:rPr>
              <w:t>597</w:t>
            </w:r>
            <w:r>
              <w:rPr>
                <w:sz w:val="18"/>
                <w:lang w:val="es-ES_tradnl"/>
              </w:rPr>
              <w:t xml:space="preserve"> </w:t>
            </w:r>
            <w:r w:rsidRPr="008852FF">
              <w:rPr>
                <w:sz w:val="18"/>
                <w:lang w:val="es-ES_tradnl"/>
              </w:rPr>
              <w:t>200</w:t>
            </w:r>
          </w:p>
        </w:tc>
      </w:tr>
      <w:tr w:rsidR="00E97F07" w:rsidRPr="008852FF" w:rsidTr="00E97F07">
        <w:trPr>
          <w:trHeight w:val="240"/>
          <w:jc w:val="right"/>
        </w:trPr>
        <w:tc>
          <w:tcPr>
            <w:tcW w:w="1227" w:type="pct"/>
            <w:shd w:val="clear" w:color="auto" w:fill="auto"/>
          </w:tcPr>
          <w:p w:rsidR="00E97F07" w:rsidRPr="008852FF" w:rsidRDefault="00E97F07" w:rsidP="00E97F07">
            <w:pPr>
              <w:tabs>
                <w:tab w:val="left" w:pos="329"/>
              </w:tabs>
              <w:spacing w:before="40" w:after="40" w:line="220" w:lineRule="exact"/>
              <w:ind w:left="441" w:hanging="441"/>
              <w:rPr>
                <w:sz w:val="18"/>
                <w:lang w:val="es-ES_tradnl"/>
              </w:rPr>
            </w:pPr>
            <w:r>
              <w:rPr>
                <w:sz w:val="18"/>
                <w:lang w:val="es-ES_tradnl"/>
              </w:rPr>
              <w:t>12.</w:t>
            </w:r>
            <w:r>
              <w:rPr>
                <w:sz w:val="18"/>
                <w:lang w:val="es-ES_tradnl"/>
              </w:rPr>
              <w:tab/>
            </w:r>
            <w:r w:rsidRPr="008852FF">
              <w:rPr>
                <w:sz w:val="18"/>
                <w:lang w:val="es-ES_tradnl"/>
              </w:rPr>
              <w:t>Provincia de Ferganá</w:t>
            </w:r>
          </w:p>
        </w:tc>
        <w:tc>
          <w:tcPr>
            <w:tcW w:w="1258" w:type="pct"/>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1</w:t>
            </w:r>
            <w:r>
              <w:rPr>
                <w:sz w:val="18"/>
                <w:lang w:val="es-ES_tradnl"/>
              </w:rPr>
              <w:t xml:space="preserve"> </w:t>
            </w:r>
            <w:r w:rsidRPr="008852FF">
              <w:rPr>
                <w:sz w:val="18"/>
                <w:lang w:val="es-ES_tradnl"/>
              </w:rPr>
              <w:t>535</w:t>
            </w:r>
            <w:r>
              <w:rPr>
                <w:sz w:val="18"/>
                <w:lang w:val="es-ES_tradnl"/>
              </w:rPr>
              <w:t xml:space="preserve"> </w:t>
            </w:r>
            <w:r w:rsidRPr="008852FF">
              <w:rPr>
                <w:sz w:val="18"/>
                <w:lang w:val="es-ES_tradnl"/>
              </w:rPr>
              <w:t>684</w:t>
            </w:r>
          </w:p>
        </w:tc>
        <w:tc>
          <w:tcPr>
            <w:tcW w:w="1258" w:type="pct"/>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1</w:t>
            </w:r>
            <w:r>
              <w:rPr>
                <w:sz w:val="18"/>
                <w:lang w:val="es-ES_tradnl"/>
              </w:rPr>
              <w:t xml:space="preserve"> </w:t>
            </w:r>
            <w:r w:rsidRPr="008852FF">
              <w:rPr>
                <w:sz w:val="18"/>
                <w:lang w:val="es-ES_tradnl"/>
              </w:rPr>
              <w:t>629</w:t>
            </w:r>
            <w:r>
              <w:rPr>
                <w:sz w:val="18"/>
                <w:lang w:val="es-ES_tradnl"/>
              </w:rPr>
              <w:t xml:space="preserve"> </w:t>
            </w:r>
            <w:r w:rsidRPr="008852FF">
              <w:rPr>
                <w:sz w:val="18"/>
                <w:lang w:val="es-ES_tradnl"/>
              </w:rPr>
              <w:t>942</w:t>
            </w:r>
          </w:p>
        </w:tc>
        <w:tc>
          <w:tcPr>
            <w:tcW w:w="1257" w:type="pct"/>
            <w:tcBorders>
              <w:right w:val="nil"/>
            </w:tcBorders>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1</w:t>
            </w:r>
            <w:r>
              <w:rPr>
                <w:sz w:val="18"/>
                <w:lang w:val="es-ES_tradnl"/>
              </w:rPr>
              <w:t xml:space="preserve"> </w:t>
            </w:r>
            <w:r w:rsidRPr="008852FF">
              <w:rPr>
                <w:sz w:val="18"/>
                <w:lang w:val="es-ES_tradnl"/>
              </w:rPr>
              <w:t>803</w:t>
            </w:r>
            <w:r>
              <w:rPr>
                <w:sz w:val="18"/>
                <w:lang w:val="es-ES_tradnl"/>
              </w:rPr>
              <w:t xml:space="preserve"> </w:t>
            </w:r>
            <w:r w:rsidRPr="008852FF">
              <w:rPr>
                <w:sz w:val="18"/>
                <w:lang w:val="es-ES_tradnl"/>
              </w:rPr>
              <w:t>600</w:t>
            </w:r>
          </w:p>
        </w:tc>
      </w:tr>
      <w:tr w:rsidR="00E97F07" w:rsidRPr="008852FF" w:rsidTr="00E97F07">
        <w:trPr>
          <w:trHeight w:val="240"/>
          <w:jc w:val="right"/>
        </w:trPr>
        <w:tc>
          <w:tcPr>
            <w:tcW w:w="1227" w:type="pct"/>
            <w:shd w:val="clear" w:color="auto" w:fill="auto"/>
          </w:tcPr>
          <w:p w:rsidR="00E97F07" w:rsidRPr="008852FF" w:rsidRDefault="00E97F07" w:rsidP="00E97F07">
            <w:pPr>
              <w:tabs>
                <w:tab w:val="left" w:pos="329"/>
              </w:tabs>
              <w:spacing w:before="40" w:after="40" w:line="220" w:lineRule="exact"/>
              <w:ind w:left="441" w:hanging="441"/>
              <w:rPr>
                <w:sz w:val="18"/>
                <w:lang w:val="es-ES_tradnl"/>
              </w:rPr>
            </w:pPr>
            <w:r>
              <w:rPr>
                <w:sz w:val="18"/>
                <w:lang w:val="es-ES_tradnl"/>
              </w:rPr>
              <w:t>13.</w:t>
            </w:r>
            <w:r>
              <w:rPr>
                <w:sz w:val="18"/>
                <w:lang w:val="es-ES_tradnl"/>
              </w:rPr>
              <w:tab/>
            </w:r>
            <w:r w:rsidRPr="008852FF">
              <w:rPr>
                <w:sz w:val="18"/>
                <w:lang w:val="es-ES_tradnl"/>
              </w:rPr>
              <w:t>Provincia de Jorezm</w:t>
            </w:r>
          </w:p>
        </w:tc>
        <w:tc>
          <w:tcPr>
            <w:tcW w:w="1258" w:type="pct"/>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744</w:t>
            </w:r>
            <w:r>
              <w:rPr>
                <w:sz w:val="18"/>
                <w:lang w:val="es-ES_tradnl"/>
              </w:rPr>
              <w:t xml:space="preserve"> </w:t>
            </w:r>
            <w:r w:rsidRPr="008852FF">
              <w:rPr>
                <w:sz w:val="18"/>
                <w:lang w:val="es-ES_tradnl"/>
              </w:rPr>
              <w:t>579</w:t>
            </w:r>
          </w:p>
        </w:tc>
        <w:tc>
          <w:tcPr>
            <w:tcW w:w="1258" w:type="pct"/>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829</w:t>
            </w:r>
            <w:r>
              <w:rPr>
                <w:sz w:val="18"/>
                <w:lang w:val="es-ES_tradnl"/>
              </w:rPr>
              <w:t xml:space="preserve"> </w:t>
            </w:r>
            <w:r w:rsidRPr="008852FF">
              <w:rPr>
                <w:sz w:val="18"/>
                <w:lang w:val="es-ES_tradnl"/>
              </w:rPr>
              <w:t>920</w:t>
            </w:r>
          </w:p>
        </w:tc>
        <w:tc>
          <w:tcPr>
            <w:tcW w:w="1257" w:type="pct"/>
            <w:tcBorders>
              <w:right w:val="nil"/>
            </w:tcBorders>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894</w:t>
            </w:r>
            <w:r>
              <w:rPr>
                <w:sz w:val="18"/>
                <w:lang w:val="es-ES_tradnl"/>
              </w:rPr>
              <w:t xml:space="preserve"> </w:t>
            </w:r>
            <w:r w:rsidRPr="008852FF">
              <w:rPr>
                <w:sz w:val="18"/>
                <w:lang w:val="es-ES_tradnl"/>
              </w:rPr>
              <w:t>700</w:t>
            </w:r>
          </w:p>
        </w:tc>
      </w:tr>
      <w:tr w:rsidR="00E97F07" w:rsidRPr="008852FF" w:rsidTr="00E97F07">
        <w:trPr>
          <w:trHeight w:val="240"/>
          <w:jc w:val="right"/>
        </w:trPr>
        <w:tc>
          <w:tcPr>
            <w:tcW w:w="1227" w:type="pct"/>
            <w:tcBorders>
              <w:bottom w:val="single" w:sz="4" w:space="0" w:color="000000"/>
            </w:tcBorders>
            <w:shd w:val="clear" w:color="auto" w:fill="auto"/>
          </w:tcPr>
          <w:p w:rsidR="00E97F07" w:rsidRPr="008852FF" w:rsidRDefault="00E97F07" w:rsidP="00E97F07">
            <w:pPr>
              <w:tabs>
                <w:tab w:val="left" w:pos="329"/>
              </w:tabs>
              <w:spacing w:before="40" w:after="40" w:line="220" w:lineRule="exact"/>
              <w:ind w:left="441" w:hanging="441"/>
              <w:rPr>
                <w:sz w:val="18"/>
                <w:lang w:val="es-ES_tradnl"/>
              </w:rPr>
            </w:pPr>
            <w:r>
              <w:rPr>
                <w:sz w:val="18"/>
                <w:lang w:val="es-ES_tradnl"/>
              </w:rPr>
              <w:t>14.</w:t>
            </w:r>
            <w:r>
              <w:rPr>
                <w:sz w:val="18"/>
                <w:lang w:val="es-ES_tradnl"/>
              </w:rPr>
              <w:tab/>
            </w:r>
            <w:r w:rsidRPr="008852FF">
              <w:rPr>
                <w:sz w:val="18"/>
                <w:lang w:val="es-ES_tradnl"/>
              </w:rPr>
              <w:t>Ciudad de Tashkent</w:t>
            </w:r>
          </w:p>
        </w:tc>
        <w:tc>
          <w:tcPr>
            <w:tcW w:w="1258" w:type="pct"/>
            <w:tcBorders>
              <w:bottom w:val="single" w:sz="4" w:space="0" w:color="000000"/>
            </w:tcBorders>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1</w:t>
            </w:r>
            <w:r>
              <w:rPr>
                <w:sz w:val="18"/>
                <w:lang w:val="es-ES_tradnl"/>
              </w:rPr>
              <w:t xml:space="preserve"> </w:t>
            </w:r>
            <w:r w:rsidRPr="008852FF">
              <w:rPr>
                <w:sz w:val="18"/>
                <w:lang w:val="es-ES_tradnl"/>
              </w:rPr>
              <w:t>246</w:t>
            </w:r>
            <w:r>
              <w:rPr>
                <w:sz w:val="18"/>
                <w:lang w:val="es-ES_tradnl"/>
              </w:rPr>
              <w:t xml:space="preserve"> </w:t>
            </w:r>
            <w:r w:rsidRPr="008852FF">
              <w:rPr>
                <w:sz w:val="18"/>
                <w:lang w:val="es-ES_tradnl"/>
              </w:rPr>
              <w:t>732</w:t>
            </w:r>
          </w:p>
        </w:tc>
        <w:tc>
          <w:tcPr>
            <w:tcW w:w="1258" w:type="pct"/>
            <w:tcBorders>
              <w:bottom w:val="single" w:sz="4" w:space="0" w:color="000000"/>
            </w:tcBorders>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1</w:t>
            </w:r>
            <w:r>
              <w:rPr>
                <w:sz w:val="18"/>
                <w:lang w:val="es-ES_tradnl"/>
              </w:rPr>
              <w:t xml:space="preserve"> </w:t>
            </w:r>
            <w:r w:rsidRPr="008852FF">
              <w:rPr>
                <w:sz w:val="18"/>
                <w:lang w:val="es-ES_tradnl"/>
              </w:rPr>
              <w:t>233</w:t>
            </w:r>
            <w:r>
              <w:rPr>
                <w:sz w:val="18"/>
                <w:lang w:val="es-ES_tradnl"/>
              </w:rPr>
              <w:t xml:space="preserve"> </w:t>
            </w:r>
            <w:r w:rsidRPr="008852FF">
              <w:rPr>
                <w:sz w:val="18"/>
                <w:lang w:val="es-ES_tradnl"/>
              </w:rPr>
              <w:t>947</w:t>
            </w:r>
          </w:p>
        </w:tc>
        <w:tc>
          <w:tcPr>
            <w:tcW w:w="1257" w:type="pct"/>
            <w:tcBorders>
              <w:bottom w:val="single" w:sz="4" w:space="0" w:color="000000"/>
              <w:right w:val="nil"/>
            </w:tcBorders>
            <w:shd w:val="clear" w:color="auto" w:fill="auto"/>
            <w:vAlign w:val="bottom"/>
          </w:tcPr>
          <w:p w:rsidR="00E97F07" w:rsidRPr="008852FF" w:rsidRDefault="00E97F07" w:rsidP="00E97F07">
            <w:pPr>
              <w:spacing w:before="40" w:after="40" w:line="220" w:lineRule="exact"/>
              <w:ind w:left="113" w:right="57"/>
              <w:jc w:val="right"/>
              <w:rPr>
                <w:sz w:val="18"/>
                <w:lang w:val="es-ES_tradnl"/>
              </w:rPr>
            </w:pPr>
            <w:r w:rsidRPr="008852FF">
              <w:rPr>
                <w:sz w:val="18"/>
                <w:lang w:val="es-ES_tradnl"/>
              </w:rPr>
              <w:t>1</w:t>
            </w:r>
            <w:r>
              <w:rPr>
                <w:sz w:val="18"/>
                <w:lang w:val="es-ES_tradnl"/>
              </w:rPr>
              <w:t xml:space="preserve"> </w:t>
            </w:r>
            <w:r w:rsidRPr="008852FF">
              <w:rPr>
                <w:sz w:val="18"/>
                <w:lang w:val="es-ES_tradnl"/>
              </w:rPr>
              <w:t>531</w:t>
            </w:r>
            <w:r>
              <w:rPr>
                <w:sz w:val="18"/>
                <w:lang w:val="es-ES_tradnl"/>
              </w:rPr>
              <w:t xml:space="preserve"> </w:t>
            </w:r>
            <w:r w:rsidRPr="008852FF">
              <w:rPr>
                <w:sz w:val="18"/>
                <w:lang w:val="es-ES_tradnl"/>
              </w:rPr>
              <w:t>400</w:t>
            </w:r>
          </w:p>
        </w:tc>
      </w:tr>
      <w:tr w:rsidR="00E97F07" w:rsidRPr="008852FF" w:rsidTr="00E97F07">
        <w:trPr>
          <w:trHeight w:val="240"/>
          <w:jc w:val="right"/>
        </w:trPr>
        <w:tc>
          <w:tcPr>
            <w:tcW w:w="1227" w:type="pct"/>
            <w:tcBorders>
              <w:top w:val="single" w:sz="4" w:space="0" w:color="000000"/>
              <w:bottom w:val="single" w:sz="12" w:space="0" w:color="auto"/>
            </w:tcBorders>
            <w:shd w:val="clear" w:color="auto" w:fill="auto"/>
          </w:tcPr>
          <w:p w:rsidR="00E97F07" w:rsidRPr="008852FF" w:rsidRDefault="00E97F07" w:rsidP="00E97F07">
            <w:pPr>
              <w:spacing w:before="80" w:after="80" w:line="220" w:lineRule="exact"/>
              <w:ind w:left="284"/>
              <w:rPr>
                <w:b/>
                <w:sz w:val="18"/>
                <w:lang w:val="es-ES_tradnl"/>
              </w:rPr>
            </w:pPr>
            <w:r w:rsidRPr="008852FF">
              <w:rPr>
                <w:b/>
                <w:sz w:val="18"/>
                <w:lang w:val="es-ES_tradnl"/>
              </w:rPr>
              <w:t>Total</w:t>
            </w:r>
          </w:p>
        </w:tc>
        <w:tc>
          <w:tcPr>
            <w:tcW w:w="1258" w:type="pct"/>
            <w:tcBorders>
              <w:top w:val="single" w:sz="4" w:space="0" w:color="000000"/>
              <w:bottom w:val="single" w:sz="12" w:space="0" w:color="auto"/>
            </w:tcBorders>
            <w:shd w:val="clear" w:color="auto" w:fill="auto"/>
            <w:vAlign w:val="bottom"/>
          </w:tcPr>
          <w:p w:rsidR="00E97F07" w:rsidRPr="008852FF" w:rsidRDefault="00E97F07" w:rsidP="00E97F07">
            <w:pPr>
              <w:spacing w:before="80" w:after="80" w:line="220" w:lineRule="exact"/>
              <w:ind w:left="284" w:right="57"/>
              <w:jc w:val="right"/>
              <w:rPr>
                <w:b/>
                <w:sz w:val="18"/>
                <w:lang w:val="es-ES_tradnl"/>
              </w:rPr>
            </w:pPr>
            <w:r w:rsidRPr="008852FF">
              <w:rPr>
                <w:b/>
                <w:sz w:val="18"/>
                <w:lang w:val="es-ES_tradnl"/>
              </w:rPr>
              <w:t>13 226 642</w:t>
            </w:r>
          </w:p>
        </w:tc>
        <w:tc>
          <w:tcPr>
            <w:tcW w:w="1258" w:type="pct"/>
            <w:tcBorders>
              <w:top w:val="single" w:sz="4" w:space="0" w:color="000000"/>
              <w:bottom w:val="single" w:sz="12" w:space="0" w:color="auto"/>
            </w:tcBorders>
            <w:shd w:val="clear" w:color="auto" w:fill="auto"/>
            <w:vAlign w:val="bottom"/>
          </w:tcPr>
          <w:p w:rsidR="00E97F07" w:rsidRPr="008852FF" w:rsidRDefault="00E97F07" w:rsidP="00E97F07">
            <w:pPr>
              <w:spacing w:before="80" w:after="80" w:line="220" w:lineRule="exact"/>
              <w:ind w:left="284" w:right="57"/>
              <w:jc w:val="right"/>
              <w:rPr>
                <w:b/>
                <w:sz w:val="18"/>
                <w:lang w:val="es-ES_tradnl"/>
              </w:rPr>
            </w:pPr>
            <w:r w:rsidRPr="008852FF">
              <w:rPr>
                <w:b/>
                <w:sz w:val="18"/>
                <w:lang w:val="es-ES_tradnl"/>
              </w:rPr>
              <w:t>14 302 662</w:t>
            </w:r>
          </w:p>
        </w:tc>
        <w:tc>
          <w:tcPr>
            <w:tcW w:w="1257" w:type="pct"/>
            <w:tcBorders>
              <w:top w:val="single" w:sz="4" w:space="0" w:color="000000"/>
              <w:bottom w:val="single" w:sz="12" w:space="0" w:color="auto"/>
              <w:right w:val="nil"/>
            </w:tcBorders>
            <w:shd w:val="clear" w:color="auto" w:fill="auto"/>
            <w:vAlign w:val="bottom"/>
          </w:tcPr>
          <w:p w:rsidR="00E97F07" w:rsidRPr="008852FF" w:rsidRDefault="00E97F07" w:rsidP="00E97F07">
            <w:pPr>
              <w:spacing w:before="80" w:after="80" w:line="220" w:lineRule="exact"/>
              <w:ind w:left="284" w:right="57"/>
              <w:jc w:val="right"/>
              <w:rPr>
                <w:b/>
                <w:sz w:val="18"/>
                <w:lang w:val="es-ES_tradnl"/>
              </w:rPr>
            </w:pPr>
            <w:r w:rsidRPr="008852FF">
              <w:rPr>
                <w:b/>
                <w:sz w:val="18"/>
                <w:lang w:val="es-ES_tradnl"/>
              </w:rPr>
              <w:t>16 297 400</w:t>
            </w:r>
          </w:p>
        </w:tc>
      </w:tr>
    </w:tbl>
    <w:p w:rsidR="00E97F07" w:rsidRPr="00CF2B75" w:rsidRDefault="00E97F07" w:rsidP="00E97F07">
      <w:pPr>
        <w:pStyle w:val="SingleTxtG"/>
        <w:spacing w:before="240"/>
        <w:rPr>
          <w:lang w:val="es-ES_tradnl"/>
        </w:rPr>
      </w:pPr>
      <w:r w:rsidRPr="00CF2B75">
        <w:rPr>
          <w:lang w:val="es-ES_tradnl"/>
        </w:rPr>
        <w:t>67.</w:t>
      </w:r>
      <w:r w:rsidRPr="00CF2B75">
        <w:rPr>
          <w:lang w:val="es-ES_tradnl"/>
        </w:rPr>
        <w:tab/>
        <w:t>Solamente los ciudadanos de Uzbekistán disfrutan de derechos electorales.</w:t>
      </w:r>
      <w:r>
        <w:rPr>
          <w:lang w:val="es-ES_tradnl"/>
        </w:rPr>
        <w:t xml:space="preserve"> </w:t>
      </w:r>
      <w:r w:rsidRPr="00CF2B75">
        <w:rPr>
          <w:lang w:val="es-ES_tradnl"/>
        </w:rPr>
        <w:t>Los extranjeros y los apátridas no tienen ese derecho.</w:t>
      </w:r>
    </w:p>
    <w:p w:rsidR="00E97F07" w:rsidRPr="00CF2B75" w:rsidRDefault="00E97F07" w:rsidP="00E97F07">
      <w:pPr>
        <w:pStyle w:val="SingleTxtG"/>
        <w:rPr>
          <w:lang w:val="es-ES_tradnl"/>
        </w:rPr>
      </w:pPr>
      <w:r w:rsidRPr="00CF2B75">
        <w:rPr>
          <w:lang w:val="es-ES_tradnl"/>
        </w:rPr>
        <w:t>68.</w:t>
      </w:r>
      <w:r w:rsidRPr="00CF2B75">
        <w:rPr>
          <w:lang w:val="es-ES_tradnl"/>
        </w:rPr>
        <w:tab/>
        <w:t>La Ley de las elecciones a los consejos de diputados del pueblo provinciales, regionales y municipales establece los principios fundamentales en que se basan las elecciones:</w:t>
      </w:r>
    </w:p>
    <w:p w:rsidR="00E97F07" w:rsidRPr="00CF2B75" w:rsidRDefault="00E97F07" w:rsidP="00E97F07">
      <w:pPr>
        <w:pStyle w:val="SingleTxtG"/>
        <w:rPr>
          <w:lang w:val="es-ES_tradnl"/>
        </w:rPr>
      </w:pPr>
      <w:r>
        <w:rPr>
          <w:lang w:val="es-ES_tradnl"/>
        </w:rPr>
        <w:tab/>
        <w:t>16.</w:t>
      </w:r>
      <w:r w:rsidRPr="00CF2B75">
        <w:rPr>
          <w:lang w:val="es-ES_tradnl"/>
        </w:rPr>
        <w:tab/>
        <w:t>Un sistema multipartidista de elecciones;</w:t>
      </w:r>
    </w:p>
    <w:p w:rsidR="00E97F07" w:rsidRPr="00CF2B75" w:rsidRDefault="00E97F07" w:rsidP="00E97F07">
      <w:pPr>
        <w:pStyle w:val="SingleTxtG"/>
        <w:rPr>
          <w:lang w:val="es-ES_tradnl"/>
        </w:rPr>
      </w:pPr>
      <w:r>
        <w:rPr>
          <w:lang w:val="es-ES_tradnl"/>
        </w:rPr>
        <w:tab/>
        <w:t>17.</w:t>
      </w:r>
      <w:r w:rsidRPr="00CF2B75">
        <w:rPr>
          <w:lang w:val="es-ES_tradnl"/>
        </w:rPr>
        <w:tab/>
        <w:t>El derecho electoral general, igual y directo;</w:t>
      </w:r>
    </w:p>
    <w:p w:rsidR="00E97F07" w:rsidRPr="00CF2B75" w:rsidRDefault="00E97F07" w:rsidP="00E97F07">
      <w:pPr>
        <w:pStyle w:val="SingleTxtG"/>
        <w:rPr>
          <w:lang w:val="es-ES_tradnl"/>
        </w:rPr>
      </w:pPr>
      <w:r>
        <w:rPr>
          <w:lang w:val="es-ES_tradnl"/>
        </w:rPr>
        <w:tab/>
        <w:t>18.</w:t>
      </w:r>
      <w:r w:rsidRPr="00CF2B75">
        <w:rPr>
          <w:lang w:val="es-ES_tradnl"/>
        </w:rPr>
        <w:tab/>
        <w:t>Votación secreta;</w:t>
      </w:r>
    </w:p>
    <w:p w:rsidR="00E97F07" w:rsidRPr="00CF2B75" w:rsidRDefault="00E97F07" w:rsidP="00E97F07">
      <w:pPr>
        <w:pStyle w:val="SingleTxtG"/>
        <w:rPr>
          <w:lang w:val="es-ES_tradnl"/>
        </w:rPr>
      </w:pPr>
      <w:r>
        <w:rPr>
          <w:lang w:val="es-ES_tradnl"/>
        </w:rPr>
        <w:tab/>
        <w:t>19.</w:t>
      </w:r>
      <w:r w:rsidRPr="00CF2B75">
        <w:rPr>
          <w:lang w:val="es-ES_tradnl"/>
        </w:rPr>
        <w:tab/>
        <w:t>Carácter público de los resultados.</w:t>
      </w:r>
    </w:p>
    <w:p w:rsidR="00E97F07" w:rsidRPr="00CF2B75" w:rsidRDefault="00E97F07" w:rsidP="00E97F07">
      <w:pPr>
        <w:pStyle w:val="SingleTxtG"/>
        <w:rPr>
          <w:lang w:val="es-ES_tradnl"/>
        </w:rPr>
      </w:pPr>
      <w:r w:rsidRPr="00CF2B75">
        <w:rPr>
          <w:lang w:val="es-ES_tradnl"/>
        </w:rPr>
        <w:t>69.</w:t>
      </w:r>
      <w:r w:rsidRPr="00CF2B75">
        <w:rPr>
          <w:lang w:val="es-ES_tradnl"/>
        </w:rPr>
        <w:tab/>
        <w:t>Todos los ciudadanos gozan de los mismos derechos electorales, independientemente de su origen, condición social, origen racial o nacional, sexo, idioma, nivel de instrucción, situación personal, social y material.</w:t>
      </w:r>
    </w:p>
    <w:p w:rsidR="00E97F07" w:rsidRPr="00CF2B75" w:rsidRDefault="00E97F07" w:rsidP="00E97F07">
      <w:pPr>
        <w:pStyle w:val="SingleTxtG"/>
        <w:rPr>
          <w:lang w:val="es-ES_tradnl"/>
        </w:rPr>
      </w:pPr>
      <w:r w:rsidRPr="00CF2B75">
        <w:rPr>
          <w:lang w:val="es-ES_tradnl"/>
        </w:rPr>
        <w:t>70.</w:t>
      </w:r>
      <w:r w:rsidRPr="00CF2B75">
        <w:rPr>
          <w:lang w:val="es-ES_tradnl"/>
        </w:rPr>
        <w:tab/>
        <w:t>Al presentar candidatos a diputados, de acuerdo con la legislación de Uzbekistán el número de mujeres debe constituir al menos el 30% del número total de candidatos.</w:t>
      </w:r>
    </w:p>
    <w:p w:rsidR="00E97F07" w:rsidRPr="00CF2B75" w:rsidRDefault="00E97F07" w:rsidP="00E97F07">
      <w:pPr>
        <w:pStyle w:val="SingleTxtG"/>
        <w:rPr>
          <w:lang w:val="es-ES_tradnl"/>
        </w:rPr>
      </w:pPr>
      <w:r w:rsidRPr="00CF2B75">
        <w:rPr>
          <w:lang w:val="es-ES_tradnl"/>
        </w:rPr>
        <w:t>71.</w:t>
      </w:r>
      <w:r w:rsidRPr="00CF2B75">
        <w:rPr>
          <w:lang w:val="es-ES_tradnl"/>
        </w:rPr>
        <w:tab/>
        <w:t>El sistema electoral de Uzbekistán es una de las variantes del sistema mayoritario.</w:t>
      </w:r>
      <w:r>
        <w:rPr>
          <w:lang w:val="es-ES_tradnl"/>
        </w:rPr>
        <w:t xml:space="preserve"> </w:t>
      </w:r>
      <w:r w:rsidRPr="00CF2B75">
        <w:rPr>
          <w:lang w:val="es-ES_tradnl"/>
        </w:rPr>
        <w:t xml:space="preserve">De acuerdo con la Ley de elecciones al </w:t>
      </w:r>
      <w:r w:rsidRPr="00CF2B75">
        <w:rPr>
          <w:i/>
          <w:lang w:val="es-ES_tradnl"/>
        </w:rPr>
        <w:t>Oliy Ma</w:t>
      </w:r>
      <w:r w:rsidR="00C456B9">
        <w:rPr>
          <w:i/>
          <w:lang w:val="es-ES_tradnl"/>
        </w:rPr>
        <w:t>j</w:t>
      </w:r>
      <w:r w:rsidRPr="00CF2B75">
        <w:rPr>
          <w:i/>
          <w:lang w:val="es-ES_tradnl"/>
        </w:rPr>
        <w:t>lis</w:t>
      </w:r>
      <w:r w:rsidRPr="00CF2B75">
        <w:rPr>
          <w:lang w:val="es-ES_tradnl"/>
        </w:rPr>
        <w:t xml:space="preserve"> se considera electo el candidato que haya recibido más de la mitad de los votos de los electores que participaron en la votación.</w:t>
      </w:r>
    </w:p>
    <w:p w:rsidR="00E97F07" w:rsidRPr="00CF2B75" w:rsidRDefault="00E97F07" w:rsidP="00E97F07">
      <w:pPr>
        <w:pStyle w:val="H4G"/>
        <w:rPr>
          <w:lang w:val="es-ES_tradnl"/>
        </w:rPr>
      </w:pPr>
      <w:bookmarkStart w:id="84" w:name="_Toc253469542"/>
      <w:bookmarkStart w:id="85" w:name="_Toc253469639"/>
      <w:bookmarkStart w:id="86" w:name="_Toc253471033"/>
      <w:bookmarkStart w:id="87" w:name="_Toc253475677"/>
      <w:bookmarkStart w:id="88" w:name="_Toc253477039"/>
      <w:r>
        <w:rPr>
          <w:lang w:val="es-ES_tradnl"/>
        </w:rPr>
        <w:tab/>
      </w:r>
      <w:r>
        <w:rPr>
          <w:lang w:val="es-ES_tradnl"/>
        </w:rPr>
        <w:tab/>
      </w:r>
      <w:r w:rsidRPr="00CF2B75">
        <w:rPr>
          <w:lang w:val="es-ES_tradnl"/>
        </w:rPr>
        <w:t>Condición y reglamentación jurídicas de las actividades de las</w:t>
      </w:r>
      <w:r>
        <w:rPr>
          <w:lang w:val="es-ES_tradnl"/>
        </w:rPr>
        <w:t xml:space="preserve"> </w:t>
      </w:r>
      <w:r w:rsidRPr="00CF2B75">
        <w:rPr>
          <w:lang w:val="es-ES_tradnl"/>
        </w:rPr>
        <w:t>organizaciones</w:t>
      </w:r>
      <w:r>
        <w:rPr>
          <w:lang w:val="es-ES_tradnl"/>
        </w:rPr>
        <w:br/>
      </w:r>
      <w:r w:rsidRPr="00CF2B75">
        <w:rPr>
          <w:lang w:val="es-ES_tradnl"/>
        </w:rPr>
        <w:t>no gubernamentales</w:t>
      </w:r>
      <w:bookmarkEnd w:id="84"/>
      <w:bookmarkEnd w:id="85"/>
      <w:bookmarkEnd w:id="86"/>
      <w:bookmarkEnd w:id="87"/>
      <w:bookmarkEnd w:id="88"/>
    </w:p>
    <w:p w:rsidR="00E97F07" w:rsidRPr="00CF2B75" w:rsidRDefault="00E97F07" w:rsidP="00E97F07">
      <w:pPr>
        <w:pStyle w:val="SingleTxtG"/>
        <w:rPr>
          <w:lang w:val="es-ES_tradnl"/>
        </w:rPr>
      </w:pPr>
      <w:r w:rsidRPr="00CF2B75">
        <w:rPr>
          <w:lang w:val="es-ES_tradnl"/>
        </w:rPr>
        <w:t>72.</w:t>
      </w:r>
      <w:r w:rsidRPr="00CF2B75">
        <w:rPr>
          <w:lang w:val="es-ES_tradnl"/>
        </w:rPr>
        <w:tab/>
        <w:t>Hasta la fecha, el Ministerio de Justicia y sus subdivisiones locales aparecen inscritas oficialmente 1.587 ONG sin fines de lucro y hay información sobre la existencia de 3.446 organizaciones de esa índole.</w:t>
      </w:r>
      <w:r>
        <w:rPr>
          <w:lang w:val="es-ES_tradnl"/>
        </w:rPr>
        <w:t xml:space="preserve"> </w:t>
      </w:r>
      <w:r w:rsidRPr="00CF2B75">
        <w:rPr>
          <w:lang w:val="es-ES_tradnl"/>
        </w:rPr>
        <w:t>La reglamentación jurídica de las ONG se basa tanto en el derecho público como el privado.</w:t>
      </w:r>
    </w:p>
    <w:p w:rsidR="00E97F07" w:rsidRPr="00CF2B75" w:rsidRDefault="00E97F07" w:rsidP="00E97F07">
      <w:pPr>
        <w:pStyle w:val="SingleTxtG"/>
        <w:rPr>
          <w:lang w:val="es-ES_tradnl"/>
        </w:rPr>
      </w:pPr>
      <w:r w:rsidRPr="00CF2B75">
        <w:rPr>
          <w:lang w:val="es-ES_tradnl"/>
        </w:rPr>
        <w:t>73.</w:t>
      </w:r>
      <w:r w:rsidRPr="00CF2B75">
        <w:rPr>
          <w:lang w:val="es-ES_tradnl"/>
        </w:rPr>
        <w:tab/>
        <w:t>El Estado aplica una política que propicia la creación de asociaciones sociales y desarrolla activamente las organizaciones de la sociedad civil.</w:t>
      </w:r>
      <w:r>
        <w:rPr>
          <w:lang w:val="es-ES_tradnl"/>
        </w:rPr>
        <w:t xml:space="preserve"> </w:t>
      </w:r>
      <w:r w:rsidRPr="00CF2B75">
        <w:rPr>
          <w:lang w:val="es-ES_tradnl"/>
        </w:rPr>
        <w:t>En cumplimiento de la Ley de garantías de la actividad de las ONG sin fines de lucro, el Estado puede prestar asistencia a estas organizaciones en forma de subvenciones, subsidios y adquisición de servicios.</w:t>
      </w:r>
      <w:r>
        <w:rPr>
          <w:lang w:val="es-ES_tradnl"/>
        </w:rPr>
        <w:t xml:space="preserve"> </w:t>
      </w:r>
      <w:r w:rsidRPr="00CF2B75">
        <w:rPr>
          <w:lang w:val="es-ES_tradnl"/>
        </w:rPr>
        <w:t>En junio de 2005 se creó la Asociación nacional de ONG sin fines de lucro de Uzbekistán que representa sus intereses en sus relaciones con el Estado.</w:t>
      </w:r>
      <w:r>
        <w:rPr>
          <w:lang w:val="es-ES_tradnl"/>
        </w:rPr>
        <w:t xml:space="preserve"> </w:t>
      </w:r>
      <w:r w:rsidRPr="00CF2B75">
        <w:rPr>
          <w:lang w:val="es-ES_tradnl"/>
        </w:rPr>
        <w:t>Se ha creado también un fondo de apoyo a las ONG de Uzbekistán.</w:t>
      </w:r>
    </w:p>
    <w:p w:rsidR="00E97F07" w:rsidRPr="00CF2B75" w:rsidRDefault="00E97F07" w:rsidP="00E97F07">
      <w:pPr>
        <w:pStyle w:val="SingleTxtG"/>
        <w:rPr>
          <w:lang w:val="es-ES_tradnl"/>
        </w:rPr>
      </w:pPr>
      <w:r w:rsidRPr="00CF2B75">
        <w:rPr>
          <w:lang w:val="es-ES_tradnl"/>
        </w:rPr>
        <w:t>74.</w:t>
      </w:r>
      <w:r w:rsidRPr="00CF2B75">
        <w:rPr>
          <w:lang w:val="es-ES_tradnl"/>
        </w:rPr>
        <w:tab/>
        <w:t>Uzbekistán cuenta con una amplia legislación que consolida y garantiza las actividades de las ONG:</w:t>
      </w:r>
      <w:r>
        <w:rPr>
          <w:lang w:val="es-ES_tradnl"/>
        </w:rPr>
        <w:t xml:space="preserve"> </w:t>
      </w:r>
      <w:r w:rsidRPr="00CF2B75">
        <w:rPr>
          <w:lang w:val="es-ES_tradnl"/>
        </w:rPr>
        <w:t xml:space="preserve">la Constitución, el Código Civil, la Ley de asociaciones públicas, la Ley de </w:t>
      </w:r>
      <w:r w:rsidR="00916722">
        <w:rPr>
          <w:lang w:val="es-ES_tradnl"/>
        </w:rPr>
        <w:t xml:space="preserve">las </w:t>
      </w:r>
      <w:r w:rsidRPr="00CF2B75">
        <w:rPr>
          <w:lang w:val="es-ES_tradnl"/>
        </w:rPr>
        <w:t>organizaciones no gubernamentales sin fines de lucro, la Ley de fundaciones públicas, la Ley de propietarios de viviendas, la Ley de autoridades locales, la Ley de las elecciones de los presidentes de los órganos de autogobierno, la Ley de garantías de las actividades de las ONG sin fines de lucro y la Ley de beneficencia.</w:t>
      </w:r>
      <w:r>
        <w:rPr>
          <w:lang w:val="es-ES_tradnl"/>
        </w:rPr>
        <w:t xml:space="preserve"> </w:t>
      </w:r>
      <w:r w:rsidRPr="00CF2B75">
        <w:rPr>
          <w:lang w:val="es-ES_tradnl"/>
        </w:rPr>
        <w:t>La Constitución contiene un capítulo especial (cap. XII), dedicado a las asociaciones públicas.</w:t>
      </w:r>
    </w:p>
    <w:p w:rsidR="00E97F07" w:rsidRPr="00CF2B75" w:rsidRDefault="00E97F07" w:rsidP="00E97F07">
      <w:pPr>
        <w:pStyle w:val="SingleTxtG"/>
        <w:rPr>
          <w:lang w:val="es-ES_tradnl"/>
        </w:rPr>
      </w:pPr>
      <w:r w:rsidRPr="00CF2B75">
        <w:rPr>
          <w:lang w:val="es-ES_tradnl"/>
        </w:rPr>
        <w:t>75.</w:t>
      </w:r>
      <w:r w:rsidRPr="00CF2B75">
        <w:rPr>
          <w:lang w:val="es-ES_tradnl"/>
        </w:rPr>
        <w:tab/>
        <w:t xml:space="preserve">La decisión conjunta adoptada en junio de 2008 por el </w:t>
      </w:r>
      <w:r w:rsidRPr="00CF2B75">
        <w:rPr>
          <w:i/>
          <w:lang w:val="es-ES_tradnl"/>
        </w:rPr>
        <w:t>Kengash</w:t>
      </w:r>
      <w:r w:rsidRPr="00CF2B75">
        <w:rPr>
          <w:lang w:val="es-ES_tradnl"/>
        </w:rPr>
        <w:t xml:space="preserve"> (Consejo) de la Cámara Legislativa y el </w:t>
      </w:r>
      <w:r w:rsidRPr="00CF2B75">
        <w:rPr>
          <w:i/>
          <w:lang w:val="es-ES_tradnl"/>
        </w:rPr>
        <w:t>Kengash</w:t>
      </w:r>
      <w:r w:rsidRPr="00CF2B75">
        <w:rPr>
          <w:lang w:val="es-ES_tradnl"/>
        </w:rPr>
        <w:t xml:space="preserve"> del Senado del </w:t>
      </w:r>
      <w:r w:rsidRPr="00CF2B75">
        <w:rPr>
          <w:i/>
          <w:lang w:val="es-ES_tradnl"/>
        </w:rPr>
        <w:t>Oliy Ma</w:t>
      </w:r>
      <w:r w:rsidR="00C456B9">
        <w:rPr>
          <w:i/>
          <w:lang w:val="es-ES_tradnl"/>
        </w:rPr>
        <w:t>j</w:t>
      </w:r>
      <w:r w:rsidRPr="00CF2B75">
        <w:rPr>
          <w:i/>
          <w:lang w:val="es-ES_tradnl"/>
        </w:rPr>
        <w:t>lis</w:t>
      </w:r>
      <w:r w:rsidRPr="00CF2B75">
        <w:rPr>
          <w:lang w:val="es-ES_tradnl"/>
        </w:rPr>
        <w:t xml:space="preserve"> para reforzar su apoyo a las </w:t>
      </w:r>
      <w:r>
        <w:rPr>
          <w:lang w:val="es-ES_tradnl"/>
        </w:rPr>
        <w:t xml:space="preserve">ONG </w:t>
      </w:r>
      <w:r w:rsidRPr="00CF2B75">
        <w:rPr>
          <w:lang w:val="es-ES_tradnl"/>
        </w:rPr>
        <w:t>sin fines de lucro y a otras instituciones de la sociedad civil es un paso adelante más del Gobierno en el fomento de las relaciones y el apoyo a las instituciones de la sociedad civil.</w:t>
      </w:r>
      <w:r>
        <w:rPr>
          <w:lang w:val="es-ES_tradnl"/>
        </w:rPr>
        <w:t xml:space="preserve"> </w:t>
      </w:r>
      <w:r w:rsidRPr="00CF2B75">
        <w:rPr>
          <w:lang w:val="es-ES_tradnl"/>
        </w:rPr>
        <w:t xml:space="preserve">En virtud de esa decisión se creó el Fondo de Apoyo Público a las </w:t>
      </w:r>
      <w:r>
        <w:rPr>
          <w:lang w:val="es-ES_tradnl"/>
        </w:rPr>
        <w:t>ONG</w:t>
      </w:r>
      <w:r w:rsidRPr="00CF2B75">
        <w:rPr>
          <w:lang w:val="es-ES_tradnl"/>
        </w:rPr>
        <w:t xml:space="preserve"> sin fines de lucro y a otras instituciones de la sociedad civil; se estableció una comisión parlamentaria que lo administra. De aquí que la responsabilidad por la gestión del apoyo financiero a las instituciones de la sociedad civil haya pasado del poder ejecutivo al legislativo. </w:t>
      </w:r>
    </w:p>
    <w:p w:rsidR="00E97F07" w:rsidRPr="00CF2B75" w:rsidRDefault="00E97F07" w:rsidP="00E97F07">
      <w:pPr>
        <w:pStyle w:val="SingleTxtG"/>
        <w:rPr>
          <w:lang w:val="es-ES_tradnl"/>
        </w:rPr>
      </w:pPr>
      <w:r w:rsidRPr="00CF2B75">
        <w:rPr>
          <w:lang w:val="es-ES_tradnl"/>
        </w:rPr>
        <w:t>76.</w:t>
      </w:r>
      <w:r w:rsidRPr="00CF2B75">
        <w:rPr>
          <w:lang w:val="es-ES_tradnl"/>
        </w:rPr>
        <w:tab/>
        <w:t>De conformidad con la Constitución de Uzbekistán, el Estado garantiza la observancia de los derechos e intereses legítimos de las asociaciones públicas y vela por que éstas gocen de igualdad de oportunidades jurídicas para participar en la vida pública.</w:t>
      </w:r>
      <w:r>
        <w:rPr>
          <w:lang w:val="es-ES_tradnl"/>
        </w:rPr>
        <w:t xml:space="preserve"> </w:t>
      </w:r>
      <w:r w:rsidRPr="00CF2B75">
        <w:rPr>
          <w:lang w:val="es-ES_tradnl"/>
        </w:rPr>
        <w:t>Está prohibido que los órganos y funcionarios públicos se injieran en las actividades de las asociaciones públicas, de la misma manera que se prohíbe que las asociaciones públicas se injieran en las actividades de los órganos y funcionarios públicos.</w:t>
      </w:r>
      <w:r>
        <w:rPr>
          <w:lang w:val="es-ES_tradnl"/>
        </w:rPr>
        <w:t xml:space="preserve"> </w:t>
      </w:r>
      <w:r w:rsidRPr="00CF2B75">
        <w:rPr>
          <w:lang w:val="es-ES_tradnl"/>
        </w:rPr>
        <w:t>El artículo 57 de la Constitución prohíbe la creación y las actividades de las asociaciones públicas cuyo objetivo sea utilizar la violencia para alterar el orden constitucional, se pronuncien contra la soberanía, la integridad territorial o la seguridad de la República, o bien contra los derechos y las libertades constitucionales de sus ciudadanos, que hagan propaganda en favor de la guerra o del odio social, nacional, racial o religioso o que atenten contra la salud o la moral de la población, o se basen en criterios étnicos o religiosos.</w:t>
      </w:r>
    </w:p>
    <w:p w:rsidR="00E97F07" w:rsidRPr="00CF2B75" w:rsidRDefault="00E97F07" w:rsidP="00E97F07">
      <w:pPr>
        <w:pStyle w:val="SingleTxtG"/>
        <w:rPr>
          <w:lang w:val="es-ES_tradnl"/>
        </w:rPr>
      </w:pPr>
      <w:r w:rsidRPr="00CF2B75">
        <w:rPr>
          <w:lang w:val="es-ES_tradnl"/>
        </w:rPr>
        <w:t>77.</w:t>
      </w:r>
      <w:r w:rsidRPr="00CF2B75">
        <w:rPr>
          <w:lang w:val="es-ES_tradnl"/>
        </w:rPr>
        <w:tab/>
        <w:t>Se prohíbe la creación de sociedades y asociaciones secretas.</w:t>
      </w:r>
    </w:p>
    <w:p w:rsidR="00E97F07" w:rsidRPr="00CF2B75" w:rsidRDefault="00E97F07" w:rsidP="00E97F07">
      <w:pPr>
        <w:pStyle w:val="SingleTxtG"/>
        <w:rPr>
          <w:lang w:val="es-ES_tradnl"/>
        </w:rPr>
      </w:pPr>
      <w:r w:rsidRPr="00CF2B75">
        <w:rPr>
          <w:lang w:val="es-ES_tradnl"/>
        </w:rPr>
        <w:t>78.</w:t>
      </w:r>
      <w:r w:rsidRPr="00CF2B75">
        <w:rPr>
          <w:lang w:val="es-ES_tradnl"/>
        </w:rPr>
        <w:tab/>
        <w:t>El órgano principal donde se inscriben las ONG sin fines de lucro es el Ministerio de Justicia de la República.</w:t>
      </w:r>
    </w:p>
    <w:p w:rsidR="00E97F07" w:rsidRPr="00CF2B75" w:rsidRDefault="00E97F07" w:rsidP="00E97F07">
      <w:pPr>
        <w:pStyle w:val="SingleTxtG"/>
        <w:rPr>
          <w:lang w:val="es-ES_tradnl"/>
        </w:rPr>
      </w:pPr>
      <w:r w:rsidRPr="00CF2B75">
        <w:rPr>
          <w:lang w:val="es-ES_tradnl"/>
        </w:rPr>
        <w:t>79.</w:t>
      </w:r>
      <w:r w:rsidRPr="00CF2B75">
        <w:rPr>
          <w:lang w:val="es-ES_tradnl"/>
        </w:rPr>
        <w:tab/>
        <w:t xml:space="preserve">De conformidad con la Ley de </w:t>
      </w:r>
      <w:r w:rsidR="00F532A6">
        <w:rPr>
          <w:lang w:val="es-ES_tradnl"/>
        </w:rPr>
        <w:t xml:space="preserve">las </w:t>
      </w:r>
      <w:r w:rsidRPr="00CF2B75">
        <w:rPr>
          <w:lang w:val="es-ES_tradnl"/>
        </w:rPr>
        <w:t>organizaciones no gubernamentales sin fines de lucro, el organismo de justicia que haya aceptado los documentos para la inscripción estatal de la ONG sin fines de lucro los examina en el plazo de dos meses y adopta la decisión sobre la inscripción en el registro estatal de dicha organización y entrega a los fundadores de la organización en el plazo de tres días a partir de la adopción de la decisión un certificado de inscripción en el registro estatal, o bien un documento en que se señalan las disposiciones concretas de la legislación cuya infracción ha causado la denegación de inscripción en el registro.</w:t>
      </w:r>
      <w:r>
        <w:rPr>
          <w:lang w:val="es-ES_tradnl"/>
        </w:rPr>
        <w:t xml:space="preserve"> </w:t>
      </w:r>
      <w:r w:rsidRPr="00CF2B75">
        <w:rPr>
          <w:lang w:val="es-ES_tradnl"/>
        </w:rPr>
        <w:t>De acuerdo con la Constitución (art. 62), la disolución, prohibición o limitación de las actividades de las asociaciones públicas sólo se pueden producir sobre la base de la decisión de un tribunal.</w:t>
      </w:r>
    </w:p>
    <w:p w:rsidR="00E97F07" w:rsidRPr="00CF2B75" w:rsidRDefault="00E97F07" w:rsidP="00E97F07">
      <w:pPr>
        <w:pStyle w:val="SingleTxtG"/>
        <w:rPr>
          <w:lang w:val="es-ES_tradnl"/>
        </w:rPr>
      </w:pPr>
      <w:r w:rsidRPr="00CF2B75">
        <w:rPr>
          <w:lang w:val="es-ES_tradnl"/>
        </w:rPr>
        <w:t>80.</w:t>
      </w:r>
      <w:r w:rsidRPr="00CF2B75">
        <w:rPr>
          <w:lang w:val="es-ES_tradnl"/>
        </w:rPr>
        <w:tab/>
        <w:t xml:space="preserve">En el artículo 2 de la Ley de </w:t>
      </w:r>
      <w:r w:rsidR="00F532A6">
        <w:rPr>
          <w:lang w:val="es-ES_tradnl"/>
        </w:rPr>
        <w:t xml:space="preserve">las </w:t>
      </w:r>
      <w:r w:rsidRPr="00CF2B75">
        <w:rPr>
          <w:lang w:val="es-ES_tradnl"/>
        </w:rPr>
        <w:t>organizaciones no gubernamentales sin fines de lucro se estipula de forma clara e inequívoca que se considerará sin fines de lucro la organización:</w:t>
      </w:r>
    </w:p>
    <w:p w:rsidR="00E97F07" w:rsidRPr="00CF2B75" w:rsidRDefault="00E97F07" w:rsidP="00E97F07">
      <w:pPr>
        <w:pStyle w:val="SingleTxtG"/>
        <w:rPr>
          <w:lang w:val="es-ES_tradnl"/>
        </w:rPr>
      </w:pPr>
      <w:r w:rsidRPr="00CF2B75">
        <w:rPr>
          <w:lang w:val="es-ES_tradnl"/>
        </w:rPr>
        <w:tab/>
        <w:t>a)</w:t>
      </w:r>
      <w:r w:rsidRPr="00CF2B75">
        <w:rPr>
          <w:lang w:val="es-ES_tradnl"/>
        </w:rPr>
        <w:tab/>
        <w:t>Cuyo objetivo principal no sea la obtención de beneficios (utilidades);</w:t>
      </w:r>
    </w:p>
    <w:p w:rsidR="00E97F07" w:rsidRPr="00CF2B75" w:rsidRDefault="00E97F07" w:rsidP="00E97F07">
      <w:pPr>
        <w:pStyle w:val="SingleTxtG"/>
        <w:rPr>
          <w:lang w:val="es-ES_tradnl"/>
        </w:rPr>
      </w:pPr>
      <w:r w:rsidRPr="00CF2B75">
        <w:rPr>
          <w:lang w:val="es-ES_tradnl"/>
        </w:rPr>
        <w:tab/>
        <w:t>b)</w:t>
      </w:r>
      <w:r w:rsidRPr="00CF2B75">
        <w:rPr>
          <w:lang w:val="es-ES_tradnl"/>
        </w:rPr>
        <w:tab/>
        <w:t>Que no distribuya los ingresos obtenidos entre sus miembros.</w:t>
      </w:r>
    </w:p>
    <w:p w:rsidR="00E97F07" w:rsidRPr="00CF2B75" w:rsidRDefault="00E97F07" w:rsidP="00E97F07">
      <w:pPr>
        <w:pStyle w:val="SingleTxtG"/>
        <w:rPr>
          <w:lang w:val="es-ES_tradnl"/>
        </w:rPr>
      </w:pPr>
      <w:r w:rsidRPr="00CF2B75">
        <w:rPr>
          <w:lang w:val="es-ES_tradnl"/>
        </w:rPr>
        <w:t>81.</w:t>
      </w:r>
      <w:r w:rsidRPr="00CF2B75">
        <w:rPr>
          <w:lang w:val="es-ES_tradnl"/>
        </w:rPr>
        <w:tab/>
        <w:t>Estas organizaciones tributan como personas jurídicas, una vez descontada la financiación de los servicios sociales que han prestado.</w:t>
      </w:r>
      <w:r>
        <w:rPr>
          <w:lang w:val="es-ES_tradnl"/>
        </w:rPr>
        <w:t xml:space="preserve"> </w:t>
      </w:r>
      <w:r w:rsidRPr="00CF2B75">
        <w:rPr>
          <w:lang w:val="es-ES_tradnl"/>
        </w:rPr>
        <w:t>Solo paga impuestos el ingreso (las utilidades) percibido de actividades empresariales.</w:t>
      </w:r>
    </w:p>
    <w:p w:rsidR="00E97F07" w:rsidRPr="00CF2B75" w:rsidRDefault="00E97F07" w:rsidP="00E97F07">
      <w:pPr>
        <w:pStyle w:val="H4G"/>
        <w:rPr>
          <w:lang w:val="es-ES_tradnl"/>
        </w:rPr>
      </w:pPr>
      <w:bookmarkStart w:id="89" w:name="_Toc253469543"/>
      <w:bookmarkStart w:id="90" w:name="_Toc253469640"/>
      <w:bookmarkStart w:id="91" w:name="_Toc253471034"/>
      <w:bookmarkStart w:id="92" w:name="_Toc253475678"/>
      <w:bookmarkStart w:id="93" w:name="_Toc253477040"/>
      <w:r>
        <w:rPr>
          <w:lang w:val="es-ES_tradnl"/>
        </w:rPr>
        <w:tab/>
      </w:r>
      <w:r>
        <w:rPr>
          <w:lang w:val="es-ES_tradnl"/>
        </w:rPr>
        <w:tab/>
      </w:r>
      <w:r w:rsidRPr="00CF2B75">
        <w:rPr>
          <w:lang w:val="es-ES_tradnl"/>
        </w:rPr>
        <w:t>Administración de justicia</w:t>
      </w:r>
      <w:bookmarkEnd w:id="89"/>
      <w:bookmarkEnd w:id="90"/>
      <w:bookmarkEnd w:id="91"/>
      <w:bookmarkEnd w:id="92"/>
      <w:bookmarkEnd w:id="93"/>
    </w:p>
    <w:p w:rsidR="00E97F07" w:rsidRPr="00CF2B75" w:rsidRDefault="00E97F07" w:rsidP="00E97F07">
      <w:pPr>
        <w:pStyle w:val="SingleTxtG"/>
        <w:rPr>
          <w:lang w:val="es-ES_tradnl"/>
        </w:rPr>
      </w:pPr>
      <w:r w:rsidRPr="00CF2B75">
        <w:rPr>
          <w:lang w:val="es-ES_tradnl"/>
        </w:rPr>
        <w:t>82.</w:t>
      </w:r>
      <w:r w:rsidRPr="00CF2B75">
        <w:rPr>
          <w:lang w:val="es-ES_tradnl"/>
        </w:rPr>
        <w:tab/>
        <w:t>La Constitución de Uzbekistán establece los principios fundamentales de los procedimientos judiciales y de administración de justicia:</w:t>
      </w:r>
    </w:p>
    <w:p w:rsidR="00E97F07" w:rsidRPr="00CF2B75" w:rsidRDefault="00E97F07" w:rsidP="00E97F07">
      <w:pPr>
        <w:pStyle w:val="SingleTxtG"/>
        <w:rPr>
          <w:lang w:val="es-ES_tradnl"/>
        </w:rPr>
      </w:pPr>
      <w:r>
        <w:rPr>
          <w:lang w:val="es-ES_tradnl"/>
        </w:rPr>
        <w:tab/>
        <w:t>20.</w:t>
      </w:r>
      <w:r>
        <w:rPr>
          <w:lang w:val="es-ES_tradnl"/>
        </w:rPr>
        <w:tab/>
      </w:r>
      <w:r w:rsidRPr="00CF2B75">
        <w:rPr>
          <w:lang w:val="es-ES_tradnl"/>
        </w:rPr>
        <w:t>Independencia de los tribunales e inviolabilidad de los jueces (arts. 106 y</w:t>
      </w:r>
      <w:r>
        <w:rPr>
          <w:lang w:val="es-ES_tradnl"/>
        </w:rPr>
        <w:t> </w:t>
      </w:r>
      <w:r w:rsidRPr="00CF2B75">
        <w:rPr>
          <w:lang w:val="es-ES_tradnl"/>
        </w:rPr>
        <w:t>108);</w:t>
      </w:r>
    </w:p>
    <w:p w:rsidR="00E97F07" w:rsidRPr="00CF2B75" w:rsidRDefault="00E97F07" w:rsidP="00E97F07">
      <w:pPr>
        <w:pStyle w:val="SingleTxtG"/>
        <w:rPr>
          <w:lang w:val="es-ES_tradnl"/>
        </w:rPr>
      </w:pPr>
      <w:r>
        <w:rPr>
          <w:lang w:val="es-ES_tradnl"/>
        </w:rPr>
        <w:tab/>
        <w:t>21.</w:t>
      </w:r>
      <w:r>
        <w:rPr>
          <w:lang w:val="es-ES_tradnl"/>
        </w:rPr>
        <w:tab/>
        <w:t>I</w:t>
      </w:r>
      <w:r w:rsidRPr="00CF2B75">
        <w:rPr>
          <w:lang w:val="es-ES_tradnl"/>
        </w:rPr>
        <w:t>ndependencia de los jueces y su subordinación únicamente a la ley (art.</w:t>
      </w:r>
      <w:r>
        <w:rPr>
          <w:lang w:val="es-ES_tradnl"/>
        </w:rPr>
        <w:t> </w:t>
      </w:r>
      <w:r w:rsidRPr="00CF2B75">
        <w:rPr>
          <w:lang w:val="es-ES_tradnl"/>
        </w:rPr>
        <w:t>112);</w:t>
      </w:r>
    </w:p>
    <w:p w:rsidR="00E97F07" w:rsidRPr="00CF2B75" w:rsidRDefault="00E97F07" w:rsidP="00E97F07">
      <w:pPr>
        <w:pStyle w:val="SingleTxtG"/>
        <w:rPr>
          <w:lang w:val="es-ES_tradnl"/>
        </w:rPr>
      </w:pPr>
      <w:r>
        <w:rPr>
          <w:lang w:val="es-ES_tradnl"/>
        </w:rPr>
        <w:tab/>
        <w:t>22.</w:t>
      </w:r>
      <w:r>
        <w:rPr>
          <w:lang w:val="es-ES_tradnl"/>
        </w:rPr>
        <w:tab/>
      </w:r>
      <w:r w:rsidRPr="00CF2B75">
        <w:rPr>
          <w:lang w:val="es-ES_tradnl"/>
        </w:rPr>
        <w:t>Incompatibilidad del cargo de juez con el mandato de diputado (arts. 108 y</w:t>
      </w:r>
      <w:r>
        <w:rPr>
          <w:lang w:val="es-ES_tradnl"/>
        </w:rPr>
        <w:t> </w:t>
      </w:r>
      <w:r w:rsidRPr="00CF2B75">
        <w:rPr>
          <w:lang w:val="es-ES_tradnl"/>
        </w:rPr>
        <w:t>112);</w:t>
      </w:r>
    </w:p>
    <w:p w:rsidR="00E97F07" w:rsidRPr="00CF2B75" w:rsidRDefault="00E97F07" w:rsidP="00E97F07">
      <w:pPr>
        <w:pStyle w:val="SingleTxtG"/>
        <w:rPr>
          <w:lang w:val="es-ES_tradnl"/>
        </w:rPr>
      </w:pPr>
      <w:r>
        <w:rPr>
          <w:lang w:val="es-ES_tradnl"/>
        </w:rPr>
        <w:tab/>
        <w:t>23.</w:t>
      </w:r>
      <w:r>
        <w:rPr>
          <w:lang w:val="es-ES_tradnl"/>
        </w:rPr>
        <w:tab/>
      </w:r>
      <w:r w:rsidRPr="00CF2B75">
        <w:rPr>
          <w:lang w:val="es-ES_tradnl"/>
        </w:rPr>
        <w:t>Incompatibilidad del cargo de juez con la militancia en partidos políticos y movimientos políticos (arts. 108 y 112);</w:t>
      </w:r>
    </w:p>
    <w:p w:rsidR="00E97F07" w:rsidRPr="00CF2B75" w:rsidRDefault="00E97F07" w:rsidP="00E97F07">
      <w:pPr>
        <w:pStyle w:val="SingleTxtG"/>
        <w:rPr>
          <w:lang w:val="es-ES_tradnl"/>
        </w:rPr>
      </w:pPr>
      <w:r>
        <w:rPr>
          <w:lang w:val="es-ES_tradnl"/>
        </w:rPr>
        <w:tab/>
        <w:t>24.</w:t>
      </w:r>
      <w:r>
        <w:rPr>
          <w:lang w:val="es-ES_tradnl"/>
        </w:rPr>
        <w:tab/>
      </w:r>
      <w:r w:rsidRPr="00CF2B75">
        <w:rPr>
          <w:lang w:val="es-ES_tradnl"/>
        </w:rPr>
        <w:t>Apertura y transparencia de las actuaciones judiciales en todos los tribunales; las audiencias a puerta cerrada se permiten únicamente en los casos establecidos por la legislación (art. 113);</w:t>
      </w:r>
    </w:p>
    <w:p w:rsidR="00E97F07" w:rsidRPr="00CF2B75" w:rsidRDefault="00E97F07" w:rsidP="00E97F07">
      <w:pPr>
        <w:pStyle w:val="SingleTxtG"/>
        <w:rPr>
          <w:lang w:val="es-ES_tradnl"/>
        </w:rPr>
      </w:pPr>
      <w:r>
        <w:rPr>
          <w:lang w:val="es-ES_tradnl"/>
        </w:rPr>
        <w:tab/>
        <w:t>25.</w:t>
      </w:r>
      <w:r>
        <w:rPr>
          <w:lang w:val="es-ES_tradnl"/>
        </w:rPr>
        <w:tab/>
      </w:r>
      <w:r w:rsidRPr="00CF2B75">
        <w:rPr>
          <w:lang w:val="es-ES_tradnl"/>
        </w:rPr>
        <w:t>Celebración de los juicios en el idioma oficial y en los idiomas nacionales de la mayoría de la localidad correspondiente (art. 115);</w:t>
      </w:r>
    </w:p>
    <w:p w:rsidR="00E97F07" w:rsidRPr="00CF2B75" w:rsidRDefault="00E97F07" w:rsidP="00E97F07">
      <w:pPr>
        <w:pStyle w:val="SingleTxtG"/>
        <w:rPr>
          <w:lang w:val="es-ES_tradnl"/>
        </w:rPr>
      </w:pPr>
      <w:r>
        <w:rPr>
          <w:lang w:val="es-ES_tradnl"/>
        </w:rPr>
        <w:tab/>
        <w:t>26.</w:t>
      </w:r>
      <w:r>
        <w:rPr>
          <w:lang w:val="es-ES_tradnl"/>
        </w:rPr>
        <w:tab/>
      </w:r>
      <w:r w:rsidRPr="00CF2B75">
        <w:rPr>
          <w:lang w:val="es-ES_tradnl"/>
        </w:rPr>
        <w:t>Participación del abogado defensor en todas las etapas de las diligencias previas y de las actuaciones judiciales (art. 116);</w:t>
      </w:r>
    </w:p>
    <w:p w:rsidR="00E97F07" w:rsidRPr="00CF2B75" w:rsidRDefault="00E97F07" w:rsidP="00E97F07">
      <w:pPr>
        <w:pStyle w:val="SingleTxtG"/>
        <w:rPr>
          <w:lang w:val="es-ES_tradnl"/>
        </w:rPr>
      </w:pPr>
      <w:r>
        <w:rPr>
          <w:lang w:val="es-ES_tradnl"/>
        </w:rPr>
        <w:tab/>
        <w:t>27.</w:t>
      </w:r>
      <w:r>
        <w:rPr>
          <w:lang w:val="es-ES_tradnl"/>
        </w:rPr>
        <w:tab/>
      </w:r>
      <w:r w:rsidRPr="00CF2B75">
        <w:rPr>
          <w:lang w:val="es-ES_tradnl"/>
        </w:rPr>
        <w:t>Obligatoriedad de aplicar los fallos judiciales para todos los órganos estatales, las empresas, las instituciones y organizaciones, las asociaciones públicas, los funcionarios y los ciudadanos (arts. 109, 110 y 114).</w:t>
      </w:r>
    </w:p>
    <w:p w:rsidR="00E97F07" w:rsidRPr="00CF2B75" w:rsidRDefault="00E97F07" w:rsidP="00E97F07">
      <w:pPr>
        <w:pStyle w:val="SingleTxtG"/>
        <w:rPr>
          <w:lang w:val="es-ES_tradnl"/>
        </w:rPr>
      </w:pPr>
      <w:r w:rsidRPr="00CF2B75">
        <w:rPr>
          <w:lang w:val="es-ES_tradnl"/>
        </w:rPr>
        <w:t>83.</w:t>
      </w:r>
      <w:r w:rsidRPr="00CF2B75">
        <w:rPr>
          <w:lang w:val="es-ES_tradnl"/>
        </w:rPr>
        <w:tab/>
        <w:t>El sistema judicial de Uzbekistán es relativamente complicado.</w:t>
      </w:r>
      <w:r>
        <w:rPr>
          <w:lang w:val="es-ES_tradnl"/>
        </w:rPr>
        <w:t xml:space="preserve"> </w:t>
      </w:r>
      <w:r w:rsidRPr="00CF2B75">
        <w:rPr>
          <w:lang w:val="es-ES_tradnl"/>
        </w:rPr>
        <w:t>Tiene tres elementos, puesto que el país está constituido por la República de Karakalpakstán y 12 provincias.</w:t>
      </w:r>
      <w:r>
        <w:rPr>
          <w:lang w:val="es-ES_tradnl"/>
        </w:rPr>
        <w:t xml:space="preserve"> </w:t>
      </w:r>
      <w:r w:rsidRPr="00CF2B75">
        <w:rPr>
          <w:lang w:val="es-ES_tradnl"/>
        </w:rPr>
        <w:t>Además, el Tribunal Municipal de Tashkent tiene el estatuto de un tribunal provincial y es superior jerárquicamente a los tribunales de distrito de la capital de la República.</w:t>
      </w:r>
    </w:p>
    <w:p w:rsidR="00E97F07" w:rsidRPr="00CF2B75" w:rsidRDefault="00E97F07" w:rsidP="00E97F07">
      <w:pPr>
        <w:pStyle w:val="SingleTxtG"/>
        <w:rPr>
          <w:lang w:val="es-ES_tradnl"/>
        </w:rPr>
      </w:pPr>
      <w:r w:rsidRPr="00CF2B75">
        <w:rPr>
          <w:lang w:val="es-ES_tradnl"/>
        </w:rPr>
        <w:t>84.</w:t>
      </w:r>
      <w:r w:rsidRPr="00CF2B75">
        <w:rPr>
          <w:lang w:val="es-ES_tradnl"/>
        </w:rPr>
        <w:tab/>
        <w:t>En Uzbekistán la vista de las causas tiene lugar en distintas instancias.</w:t>
      </w:r>
      <w:r>
        <w:rPr>
          <w:lang w:val="es-ES_tradnl"/>
        </w:rPr>
        <w:t xml:space="preserve"> </w:t>
      </w:r>
      <w:r w:rsidRPr="00CF2B75">
        <w:rPr>
          <w:lang w:val="es-ES_tradnl"/>
        </w:rPr>
        <w:t>Por ejemplo, el tribunal penal de distrito o el tribunal penal entre distritos realizan una función solamente, la de tribunal de primera instancia.</w:t>
      </w:r>
      <w:r>
        <w:rPr>
          <w:lang w:val="es-ES_tradnl"/>
        </w:rPr>
        <w:t xml:space="preserve"> </w:t>
      </w:r>
      <w:r w:rsidRPr="00CF2B75">
        <w:rPr>
          <w:lang w:val="es-ES_tradnl"/>
        </w:rPr>
        <w:t>El Tribunal Supremo de la República de Karakalpakstán, los tribunales provinciales y el Tribunal Municipal de Tashkent entienden de causas en el ámbito de sus competencias en la forma de apelación o casación, o control.</w:t>
      </w:r>
      <w:r>
        <w:rPr>
          <w:lang w:val="es-ES_tradnl"/>
        </w:rPr>
        <w:t xml:space="preserve"> </w:t>
      </w:r>
      <w:r w:rsidRPr="00CF2B75">
        <w:rPr>
          <w:lang w:val="es-ES_tradnl"/>
        </w:rPr>
        <w:t>Además, controlan las actividades judiciales de los tribunales de distrito (municipales) y entre distritos (artículo 30 de la Ley de los tribunales).</w:t>
      </w:r>
      <w:r>
        <w:rPr>
          <w:lang w:val="es-ES_tradnl"/>
        </w:rPr>
        <w:t xml:space="preserve"> </w:t>
      </w:r>
      <w:r w:rsidRPr="00CF2B75">
        <w:rPr>
          <w:lang w:val="es-ES_tradnl"/>
        </w:rPr>
        <w:t>Asimismo, el Tribunal Supremo, que es en la práctica el órgano superior del poder judicial en materia civil, penal y administrativa, también está facultado para tramitar como tribunal de primera instancia y como entidad de control.</w:t>
      </w:r>
      <w:r>
        <w:rPr>
          <w:lang w:val="es-ES_tradnl"/>
        </w:rPr>
        <w:t xml:space="preserve"> </w:t>
      </w:r>
      <w:r w:rsidRPr="00CF2B75">
        <w:rPr>
          <w:lang w:val="es-ES_tradnl"/>
        </w:rPr>
        <w:t>Además, las causas de las que entiende el Tribunal Supremo en primera instancia pueden ser tramitadas por el mismo tribunal también en forma de apelación o casación.</w:t>
      </w:r>
      <w:r>
        <w:rPr>
          <w:lang w:val="es-ES_tradnl"/>
        </w:rPr>
        <w:t xml:space="preserve"> </w:t>
      </w:r>
      <w:r w:rsidRPr="00CF2B75">
        <w:rPr>
          <w:lang w:val="es-ES_tradnl"/>
        </w:rPr>
        <w:t>Una causa examinada como apelación no puede ser tramitada como casación (artículo 13 de la Ley de los tribunales).</w:t>
      </w:r>
    </w:p>
    <w:p w:rsidR="00E97F07" w:rsidRPr="00CF2B75" w:rsidRDefault="00E97F07" w:rsidP="00E97F07">
      <w:pPr>
        <w:pStyle w:val="SingleTxtG"/>
        <w:rPr>
          <w:lang w:val="es-ES_tradnl"/>
        </w:rPr>
      </w:pPr>
      <w:r w:rsidRPr="00CF2B75">
        <w:rPr>
          <w:lang w:val="es-ES_tradnl"/>
        </w:rPr>
        <w:t>85.</w:t>
      </w:r>
      <w:r w:rsidRPr="00CF2B75">
        <w:rPr>
          <w:lang w:val="es-ES_tradnl"/>
        </w:rPr>
        <w:tab/>
        <w:t>Toda causa se examina en la instancia judicial correspondiente siguiendo unas normas de procedimiento determinadas que tienen un objetivo preciso.</w:t>
      </w:r>
      <w:r>
        <w:rPr>
          <w:lang w:val="es-ES_tradnl"/>
        </w:rPr>
        <w:t xml:space="preserve"> </w:t>
      </w:r>
      <w:r w:rsidRPr="00CF2B75">
        <w:rPr>
          <w:lang w:val="es-ES_tradnl"/>
        </w:rPr>
        <w:t>Por ejemplo, las normas de procedimiento en Uzbekistán están establecidas en una serie de actos normativos y jurídicos:</w:t>
      </w:r>
      <w:r>
        <w:rPr>
          <w:lang w:val="es-ES_tradnl"/>
        </w:rPr>
        <w:t xml:space="preserve"> </w:t>
      </w:r>
      <w:r w:rsidRPr="00CF2B75">
        <w:rPr>
          <w:lang w:val="es-ES_tradnl"/>
        </w:rPr>
        <w:t>el Código de Procedimiento Penal (1994), el Código de Procedimiento Civil (1997) y el Código de Procedimiento Administrativo (1997).</w:t>
      </w:r>
    </w:p>
    <w:p w:rsidR="00E97F07" w:rsidRPr="00CF2B75" w:rsidRDefault="00E97F07" w:rsidP="00E97F07">
      <w:pPr>
        <w:pStyle w:val="SingleTxtG"/>
        <w:rPr>
          <w:lang w:val="es-ES_tradnl"/>
        </w:rPr>
      </w:pPr>
      <w:r w:rsidRPr="00CF2B75">
        <w:rPr>
          <w:lang w:val="es-ES_tradnl"/>
        </w:rPr>
        <w:t>86.</w:t>
      </w:r>
      <w:r w:rsidRPr="00CF2B75">
        <w:rPr>
          <w:lang w:val="es-ES_tradnl"/>
        </w:rPr>
        <w:tab/>
        <w:t>Según la norma general una causa puede ser tramitada en dos instancias, primera y segunda.</w:t>
      </w:r>
      <w:r>
        <w:rPr>
          <w:lang w:val="es-ES_tradnl"/>
        </w:rPr>
        <w:t xml:space="preserve"> </w:t>
      </w:r>
      <w:r w:rsidRPr="00CF2B75">
        <w:rPr>
          <w:lang w:val="es-ES_tradnl"/>
        </w:rPr>
        <w:t>La revisión de las causas no se considera tercera instancia ya que se permite en casos excepcionales.</w:t>
      </w:r>
    </w:p>
    <w:p w:rsidR="00E97F07" w:rsidRPr="00CF2B75" w:rsidRDefault="00E97F07" w:rsidP="00E97F07">
      <w:pPr>
        <w:pStyle w:val="SingleTxtG"/>
        <w:rPr>
          <w:lang w:val="es-ES_tradnl"/>
        </w:rPr>
      </w:pPr>
      <w:r w:rsidRPr="00CF2B75">
        <w:rPr>
          <w:lang w:val="es-ES_tradnl"/>
        </w:rPr>
        <w:t>87.</w:t>
      </w:r>
      <w:r w:rsidRPr="00CF2B75">
        <w:rPr>
          <w:lang w:val="es-ES_tradnl"/>
        </w:rPr>
        <w:tab/>
        <w:t>Cuando se examina una causa en un tribunal de primera instancia, se trata de la vista en cuanto al fondo con la finalidad de condenar o absolver al encausado en las causas penales y acceder a la demanda o denegarla en las causas civiles.</w:t>
      </w:r>
      <w:r>
        <w:rPr>
          <w:lang w:val="es-ES_tradnl"/>
        </w:rPr>
        <w:t xml:space="preserve"> </w:t>
      </w:r>
      <w:r w:rsidRPr="00CF2B75">
        <w:rPr>
          <w:lang w:val="es-ES_tradnl"/>
        </w:rPr>
        <w:t>Todos los tribunales en el ámbito de su competencia tramitan las causas en primera instancia.</w:t>
      </w:r>
    </w:p>
    <w:p w:rsidR="00E97F07" w:rsidRPr="00CF2B75" w:rsidRDefault="00E97F07" w:rsidP="00E97F07">
      <w:pPr>
        <w:pStyle w:val="SingleTxtG"/>
        <w:rPr>
          <w:lang w:val="es-ES_tradnl"/>
        </w:rPr>
      </w:pPr>
      <w:r w:rsidRPr="00CF2B75">
        <w:rPr>
          <w:lang w:val="es-ES_tradnl"/>
        </w:rPr>
        <w:t>88.</w:t>
      </w:r>
      <w:r w:rsidRPr="00CF2B75">
        <w:rPr>
          <w:lang w:val="es-ES_tradnl"/>
        </w:rPr>
        <w:tab/>
        <w:t>Las causas más complejas se tramitan en tribunales de jerarquía superior hasta el Tribunal Supremo de Uzbekistán.</w:t>
      </w:r>
    </w:p>
    <w:p w:rsidR="00E97F07" w:rsidRPr="00CF2B75" w:rsidRDefault="00E97F07" w:rsidP="00E97F07">
      <w:pPr>
        <w:pStyle w:val="SingleTxtG"/>
        <w:rPr>
          <w:lang w:val="es-ES_tradnl"/>
        </w:rPr>
      </w:pPr>
      <w:r w:rsidRPr="00CF2B75">
        <w:rPr>
          <w:lang w:val="es-ES_tradnl"/>
        </w:rPr>
        <w:t>89.</w:t>
      </w:r>
      <w:r w:rsidRPr="00CF2B75">
        <w:rPr>
          <w:lang w:val="es-ES_tradnl"/>
        </w:rPr>
        <w:tab/>
        <w:t>En las vistas de las causas en cuanto al fondo suele ocurrir que el tribunal con la participación de jurados o sin su participación</w:t>
      </w:r>
      <w:r w:rsidRPr="00910219">
        <w:rPr>
          <w:sz w:val="18"/>
          <w:szCs w:val="18"/>
          <w:vertAlign w:val="superscript"/>
          <w:lang w:val="es-ES_tradnl"/>
        </w:rPr>
        <w:footnoteReference w:id="27"/>
      </w:r>
      <w:r w:rsidRPr="00CF2B75">
        <w:rPr>
          <w:lang w:val="es-ES_tradnl"/>
        </w:rPr>
        <w:t xml:space="preserve"> analiza las pruebas y establece todos los hechos importantes.</w:t>
      </w:r>
      <w:r>
        <w:rPr>
          <w:lang w:val="es-ES_tradnl"/>
        </w:rPr>
        <w:t xml:space="preserve"> </w:t>
      </w:r>
      <w:r w:rsidRPr="00CF2B75">
        <w:rPr>
          <w:lang w:val="es-ES_tradnl"/>
        </w:rPr>
        <w:t>Después del examen de la causa penal, el tribunal dicta sentencia y en las causas civiles emite un fallo.</w:t>
      </w:r>
    </w:p>
    <w:p w:rsidR="00E97F07" w:rsidRPr="00CF2B75" w:rsidRDefault="00E97F07" w:rsidP="00E97F07">
      <w:pPr>
        <w:pStyle w:val="SingleTxtG"/>
        <w:rPr>
          <w:lang w:val="es-ES_tradnl"/>
        </w:rPr>
      </w:pPr>
      <w:r w:rsidRPr="00CF2B75">
        <w:rPr>
          <w:lang w:val="es-ES_tradnl"/>
        </w:rPr>
        <w:t>90.</w:t>
      </w:r>
      <w:r w:rsidRPr="00CF2B75">
        <w:rPr>
          <w:lang w:val="es-ES_tradnl"/>
        </w:rPr>
        <w:tab/>
        <w:t xml:space="preserve">Las sentencias judiciales pueden ser objeto de apelación ante un tribunal de jerarquía superior antes de hacerse efectivas en un plazo de </w:t>
      </w:r>
      <w:r w:rsidR="00F246A2">
        <w:rPr>
          <w:lang w:val="es-ES_tradnl"/>
        </w:rPr>
        <w:t xml:space="preserve">10 </w:t>
      </w:r>
      <w:r w:rsidRPr="00CF2B75">
        <w:rPr>
          <w:lang w:val="es-ES_tradnl"/>
        </w:rPr>
        <w:t>días si se trata de causas penales y de 20 días en las causas civiles.</w:t>
      </w:r>
    </w:p>
    <w:p w:rsidR="00E97F07" w:rsidRPr="00CF2B75" w:rsidRDefault="00E97F07" w:rsidP="00E97F07">
      <w:pPr>
        <w:pStyle w:val="SingleTxtG"/>
        <w:rPr>
          <w:lang w:val="es-ES_tradnl"/>
        </w:rPr>
      </w:pPr>
      <w:r w:rsidRPr="00CF2B75">
        <w:rPr>
          <w:lang w:val="es-ES_tradnl"/>
        </w:rPr>
        <w:t>91.</w:t>
      </w:r>
      <w:r w:rsidRPr="00CF2B75">
        <w:rPr>
          <w:lang w:val="es-ES_tradnl"/>
        </w:rPr>
        <w:tab/>
        <w:t>Los fallos y las sentencias de los tribunales que se han hecho efectivas y no han sido objeto de apelación pueden presentarse ante un tribunal de jerarquía superior en forma de casación en el plazo de un año a partir de la fecha en que el tribunal emitió su pronunciamiento.</w:t>
      </w:r>
    </w:p>
    <w:p w:rsidR="00E97F07" w:rsidRPr="00CF2B75" w:rsidRDefault="00E97F07" w:rsidP="00E97F07">
      <w:pPr>
        <w:pStyle w:val="SingleTxtG"/>
        <w:rPr>
          <w:lang w:val="es-ES_tradnl"/>
        </w:rPr>
      </w:pPr>
      <w:r w:rsidRPr="00CF2B75">
        <w:rPr>
          <w:lang w:val="es-ES_tradnl"/>
        </w:rPr>
        <w:t>92.</w:t>
      </w:r>
      <w:r w:rsidRPr="00CF2B75">
        <w:rPr>
          <w:lang w:val="es-ES_tradnl"/>
        </w:rPr>
        <w:tab/>
        <w:t>Asimismo, las sentencias judiciales que se hayan hecho efectivas pueden ser revisadas en procedimientos de inspección fiscal, pero únicamente a instancias de un fiscal, del presidente del tribunal o de sus adjuntos, a quienes la legislación de Uzbekistán ha otorgado ese derecho.</w:t>
      </w:r>
    </w:p>
    <w:p w:rsidR="00E97F07" w:rsidRPr="00CF2B75" w:rsidRDefault="00E97F07" w:rsidP="00E97F07">
      <w:pPr>
        <w:pStyle w:val="SingleTxtG"/>
        <w:rPr>
          <w:lang w:val="es-ES_tradnl"/>
        </w:rPr>
      </w:pPr>
      <w:r w:rsidRPr="00CF2B75">
        <w:rPr>
          <w:lang w:val="es-ES_tradnl"/>
        </w:rPr>
        <w:t>93.</w:t>
      </w:r>
      <w:r w:rsidRPr="00CF2B75">
        <w:rPr>
          <w:lang w:val="es-ES_tradnl"/>
        </w:rPr>
        <w:tab/>
        <w:t>La administración de justicia en lo constitucional se lleva a cabo en cumplimiento de la Ley del Tribunal Constitucional.</w:t>
      </w:r>
    </w:p>
    <w:p w:rsidR="00E97F07" w:rsidRPr="00CF2B75" w:rsidRDefault="00E97F07" w:rsidP="00E97F07">
      <w:pPr>
        <w:pStyle w:val="H4G"/>
        <w:rPr>
          <w:lang w:val="es-ES_tradnl"/>
        </w:rPr>
      </w:pPr>
      <w:bookmarkStart w:id="94" w:name="_Toc253469544"/>
      <w:bookmarkStart w:id="95" w:name="_Toc253469641"/>
      <w:bookmarkStart w:id="96" w:name="_Toc253471035"/>
      <w:bookmarkStart w:id="97" w:name="_Toc253475679"/>
      <w:bookmarkStart w:id="98" w:name="_Toc253477041"/>
      <w:r>
        <w:rPr>
          <w:lang w:val="es-ES_tradnl"/>
        </w:rPr>
        <w:tab/>
      </w:r>
      <w:r>
        <w:rPr>
          <w:lang w:val="es-ES_tradnl"/>
        </w:rPr>
        <w:tab/>
      </w:r>
      <w:r w:rsidRPr="00CF2B75">
        <w:rPr>
          <w:lang w:val="es-ES_tradnl"/>
        </w:rPr>
        <w:t>Datos estadísticos sobre la delincuencia</w:t>
      </w:r>
      <w:bookmarkEnd w:id="94"/>
      <w:bookmarkEnd w:id="95"/>
      <w:bookmarkEnd w:id="96"/>
      <w:bookmarkEnd w:id="97"/>
      <w:bookmarkEnd w:id="98"/>
    </w:p>
    <w:p w:rsidR="00E97F07" w:rsidRPr="00CF2B75" w:rsidRDefault="00E97F07" w:rsidP="00E97F07">
      <w:pPr>
        <w:pStyle w:val="Heading1"/>
        <w:keepLines/>
        <w:rPr>
          <w:lang w:val="es-ES_tradnl"/>
        </w:rPr>
      </w:pPr>
      <w:bookmarkStart w:id="99" w:name="_Toc253469545"/>
      <w:r w:rsidRPr="00CF2B75">
        <w:rPr>
          <w:lang w:val="es-ES_tradnl"/>
        </w:rPr>
        <w:t>Cuadro 21</w:t>
      </w:r>
      <w:bookmarkEnd w:id="99"/>
    </w:p>
    <w:p w:rsidR="00E97F07" w:rsidRPr="00CF2B75" w:rsidRDefault="00E97F07" w:rsidP="00E97F07">
      <w:pPr>
        <w:pStyle w:val="SingleTxtG"/>
        <w:keepNext/>
        <w:keepLines/>
        <w:jc w:val="left"/>
        <w:rPr>
          <w:lang w:val="es-ES_tradnl"/>
        </w:rPr>
      </w:pPr>
      <w:r w:rsidRPr="00C564A0">
        <w:rPr>
          <w:b/>
          <w:lang w:val="es-ES_tradnl"/>
        </w:rPr>
        <w:t>Total de asesinatos en primer grado</w:t>
      </w:r>
      <w:r w:rsidRPr="00C564A0">
        <w:rPr>
          <w:sz w:val="18"/>
          <w:szCs w:val="18"/>
          <w:vertAlign w:val="superscript"/>
          <w:lang w:val="es-ES_tradnl"/>
        </w:rPr>
        <w:footnoteReference w:id="28"/>
      </w:r>
    </w:p>
    <w:bookmarkStart w:id="100" w:name="_MON_1341734970"/>
    <w:bookmarkEnd w:id="100"/>
    <w:p w:rsidR="00E97F07" w:rsidRPr="00CF2B75" w:rsidRDefault="00E97F07" w:rsidP="00E97F07">
      <w:pPr>
        <w:tabs>
          <w:tab w:val="right" w:pos="850"/>
          <w:tab w:val="left" w:pos="1134"/>
          <w:tab w:val="left" w:pos="1559"/>
          <w:tab w:val="left" w:pos="1984"/>
          <w:tab w:val="left" w:leader="dot" w:pos="7654"/>
          <w:tab w:val="right" w:pos="8929"/>
          <w:tab w:val="right" w:pos="9638"/>
        </w:tabs>
        <w:jc w:val="center"/>
        <w:rPr>
          <w:lang w:val="es-ES_tradnl"/>
        </w:rPr>
      </w:pPr>
      <w:r>
        <w:object w:dxaOrig="8177" w:dyaOrig="2462">
          <v:shape id="_x0000_i1026" type="#_x0000_t75" style="width:408.75pt;height:123pt" o:ole="">
            <v:imagedata r:id="rId8" o:title=""/>
          </v:shape>
          <o:OLEObject Type="Embed" ProgID="Word.Picture.8" ShapeID="_x0000_i1026" DrawAspect="Content" ObjectID="_1395489212" r:id="rId9"/>
        </w:object>
      </w:r>
    </w:p>
    <w:p w:rsidR="00E97F07" w:rsidRPr="00CF2B75" w:rsidRDefault="00E97F07" w:rsidP="00E97F07">
      <w:pPr>
        <w:pStyle w:val="SingleTxtG"/>
        <w:spacing w:before="240"/>
        <w:rPr>
          <w:lang w:val="es-ES_tradnl"/>
        </w:rPr>
      </w:pPr>
      <w:r w:rsidRPr="00CF2B75">
        <w:rPr>
          <w:lang w:val="es-ES_tradnl"/>
        </w:rPr>
        <w:t>94.</w:t>
      </w:r>
      <w:r w:rsidRPr="00CF2B75">
        <w:rPr>
          <w:lang w:val="es-ES_tradnl"/>
        </w:rPr>
        <w:tab/>
        <w:t>En los últimos cinco años se ha observado en el país una tendencia a la disminución del número total de homicidios premeditados:</w:t>
      </w:r>
      <w:r>
        <w:rPr>
          <w:lang w:val="es-ES_tradnl"/>
        </w:rPr>
        <w:t xml:space="preserve"> </w:t>
      </w:r>
      <w:r w:rsidRPr="00CF2B75">
        <w:rPr>
          <w:lang w:val="es-ES_tradnl"/>
        </w:rPr>
        <w:t>si en 2003 y 2004 se registraron 963 y 962 respectivamente, en 2005 hubo 910 casos.</w:t>
      </w:r>
      <w:r>
        <w:rPr>
          <w:lang w:val="es-ES_tradnl"/>
        </w:rPr>
        <w:t xml:space="preserve"> </w:t>
      </w:r>
      <w:r w:rsidRPr="00CF2B75">
        <w:rPr>
          <w:lang w:val="es-ES_tradnl"/>
        </w:rPr>
        <w:t>En 2006 se registraron 891 casos, lo cual es un 5,4% menos que en el 2005; en 2007, 815, que es un 5,3% menos que en 2006.</w:t>
      </w:r>
    </w:p>
    <w:p w:rsidR="00E97F07" w:rsidRPr="00CF2B75" w:rsidRDefault="00E97F07" w:rsidP="00E97F07">
      <w:pPr>
        <w:pStyle w:val="SingleTxtG"/>
        <w:rPr>
          <w:lang w:val="es-ES_tradnl"/>
        </w:rPr>
      </w:pPr>
      <w:r w:rsidRPr="00CF2B75">
        <w:rPr>
          <w:lang w:val="es-ES_tradnl"/>
        </w:rPr>
        <w:t>95.</w:t>
      </w:r>
      <w:r w:rsidRPr="00CF2B75">
        <w:rPr>
          <w:lang w:val="es-ES_tradnl"/>
        </w:rPr>
        <w:tab/>
        <w:t>De acuerdo con el artículo 15 del Código Penal de Uzbekistán, los delitos se clasifican según el carácter y el grado de peligrosidad social, en particular:</w:t>
      </w:r>
      <w:r>
        <w:rPr>
          <w:lang w:val="es-ES_tradnl"/>
        </w:rPr>
        <w:t xml:space="preserve"> </w:t>
      </w:r>
      <w:r w:rsidRPr="00CF2B75">
        <w:rPr>
          <w:lang w:val="es-ES_tradnl"/>
        </w:rPr>
        <w:t>que no representan un gran peligro público, menos graves, graves y especialmente graves.</w:t>
      </w:r>
    </w:p>
    <w:p w:rsidR="00E97F07" w:rsidRPr="00CF2B75" w:rsidRDefault="00E97F07" w:rsidP="00E97F07">
      <w:pPr>
        <w:pStyle w:val="SingleTxtG"/>
        <w:rPr>
          <w:lang w:val="es-ES_tradnl"/>
        </w:rPr>
      </w:pPr>
      <w:r w:rsidRPr="00CF2B75">
        <w:rPr>
          <w:lang w:val="es-ES_tradnl"/>
        </w:rPr>
        <w:t>96.</w:t>
      </w:r>
      <w:r w:rsidRPr="00CF2B75">
        <w:rPr>
          <w:lang w:val="es-ES_tradnl"/>
        </w:rPr>
        <w:tab/>
        <w:t>A la categoría de delitos que no representan un gran peligro público pertenecen los delitos premeditados que, según la legislación, se sancionan con privación de libertad por un período no superior de tres años, así como los delitos por imprudencia que se sancionan con privación de libertad de no más de cinco años.</w:t>
      </w:r>
    </w:p>
    <w:p w:rsidR="00E97F07" w:rsidRPr="00CF2B75" w:rsidRDefault="00E97F07" w:rsidP="00E97F07">
      <w:pPr>
        <w:pStyle w:val="SingleTxtG"/>
        <w:rPr>
          <w:lang w:val="es-ES_tradnl"/>
        </w:rPr>
      </w:pPr>
      <w:r w:rsidRPr="00CF2B75">
        <w:rPr>
          <w:lang w:val="es-ES_tradnl"/>
        </w:rPr>
        <w:t>97.</w:t>
      </w:r>
      <w:r w:rsidRPr="00CF2B75">
        <w:rPr>
          <w:lang w:val="es-ES_tradnl"/>
        </w:rPr>
        <w:tab/>
        <w:t>Entre los delitos menos graves figuran los delitos premeditados que se sancionan con la privación de libertad por más de tres años, pero menos de cinco, así como los delitos cometidos por imprudencia que la legislación sanciona con privación de libertad por más de cinco años.</w:t>
      </w:r>
    </w:p>
    <w:p w:rsidR="00E97F07" w:rsidRPr="00CF2B75" w:rsidRDefault="00E97F07" w:rsidP="00E97F07">
      <w:pPr>
        <w:pStyle w:val="SingleTxtG"/>
        <w:rPr>
          <w:lang w:val="es-ES_tradnl"/>
        </w:rPr>
      </w:pPr>
      <w:r w:rsidRPr="00CF2B75">
        <w:rPr>
          <w:lang w:val="es-ES_tradnl"/>
        </w:rPr>
        <w:t>98.</w:t>
      </w:r>
      <w:r w:rsidRPr="00CF2B75">
        <w:rPr>
          <w:lang w:val="es-ES_tradnl"/>
        </w:rPr>
        <w:tab/>
        <w:t>En la categoría de graves entran los delitos premeditados que se sancionan con la privación de libertad por más de cinco años pero menos de diez.</w:t>
      </w:r>
    </w:p>
    <w:p w:rsidR="00E97F07" w:rsidRPr="00CF2B75" w:rsidRDefault="00E97F07" w:rsidP="00E97F07">
      <w:pPr>
        <w:pStyle w:val="SingleTxtG"/>
        <w:rPr>
          <w:lang w:val="es-ES_tradnl"/>
        </w:rPr>
      </w:pPr>
      <w:r w:rsidRPr="00CF2B75">
        <w:rPr>
          <w:lang w:val="es-ES_tradnl"/>
        </w:rPr>
        <w:t>99.</w:t>
      </w:r>
      <w:r w:rsidRPr="00CF2B75">
        <w:rPr>
          <w:lang w:val="es-ES_tradnl"/>
        </w:rPr>
        <w:tab/>
        <w:t>La categoría de delitos especialmente graves comprende los delitos para los que se prevén penas de privación de libertad por más de diez años o cadena perpetua</w:t>
      </w:r>
      <w:r w:rsidRPr="00CF2B75">
        <w:rPr>
          <w:b/>
          <w:lang w:val="es-ES_tradnl"/>
        </w:rPr>
        <w:t>.</w:t>
      </w:r>
    </w:p>
    <w:p w:rsidR="00E97F07" w:rsidRPr="00CF2B75" w:rsidRDefault="007B73E0" w:rsidP="00E97F07">
      <w:pPr>
        <w:pStyle w:val="Heading1"/>
        <w:rPr>
          <w:lang w:val="es-ES_tradnl"/>
        </w:rPr>
      </w:pPr>
      <w:bookmarkStart w:id="101" w:name="_Toc253469547"/>
      <w:bookmarkStart w:id="102" w:name="_Toc253469642"/>
      <w:bookmarkStart w:id="103" w:name="_Toc253471036"/>
      <w:bookmarkStart w:id="104" w:name="_Toc253475680"/>
      <w:bookmarkStart w:id="105" w:name="_Toc253477042"/>
      <w:r>
        <w:rPr>
          <w:lang w:val="es-ES_tradnl"/>
        </w:rPr>
        <w:t>Cuadro 22</w:t>
      </w:r>
    </w:p>
    <w:p w:rsidR="00E97F07" w:rsidRDefault="00E97F07" w:rsidP="00E97F07">
      <w:pPr>
        <w:pStyle w:val="SingleTxtG"/>
        <w:jc w:val="left"/>
        <w:rPr>
          <w:b/>
          <w:lang w:val="es-ES_tradnl"/>
        </w:rPr>
      </w:pPr>
      <w:r w:rsidRPr="00C564A0">
        <w:rPr>
          <w:b/>
          <w:lang w:val="es-ES_tradnl"/>
        </w:rPr>
        <w:t>Número de delitos registrados, por grado de peligrosidad social, sexo y edad</w:t>
      </w:r>
      <w:r w:rsidRPr="00C564A0">
        <w:rPr>
          <w:sz w:val="18"/>
          <w:szCs w:val="18"/>
          <w:vertAlign w:val="superscript"/>
          <w:lang w:val="es-ES_tradnl"/>
        </w:rPr>
        <w:footnoteReference w:id="29"/>
      </w:r>
    </w:p>
    <w:tbl>
      <w:tblPr>
        <w:tblW w:w="7370" w:type="dxa"/>
        <w:tblInd w:w="1134" w:type="dxa"/>
        <w:tblBorders>
          <w:top w:val="single" w:sz="4" w:space="0" w:color="FFFFFF"/>
        </w:tblBorders>
        <w:tblCellMar>
          <w:left w:w="0" w:type="dxa"/>
          <w:right w:w="0" w:type="dxa"/>
        </w:tblCellMar>
        <w:tblLook w:val="01E0" w:firstRow="1" w:lastRow="1" w:firstColumn="1" w:lastColumn="1" w:noHBand="0" w:noVBand="0"/>
      </w:tblPr>
      <w:tblGrid>
        <w:gridCol w:w="3374"/>
        <w:gridCol w:w="800"/>
        <w:gridCol w:w="800"/>
        <w:gridCol w:w="800"/>
        <w:gridCol w:w="800"/>
        <w:gridCol w:w="796"/>
      </w:tblGrid>
      <w:tr w:rsidR="00E97F07" w:rsidRPr="00C564A0" w:rsidTr="00E97F07">
        <w:trPr>
          <w:trHeight w:val="240"/>
          <w:tblHeader/>
        </w:trPr>
        <w:tc>
          <w:tcPr>
            <w:tcW w:w="2288" w:type="pct"/>
            <w:tcBorders>
              <w:top w:val="single" w:sz="4" w:space="0" w:color="000000"/>
              <w:bottom w:val="single" w:sz="12" w:space="0" w:color="000000"/>
            </w:tcBorders>
            <w:shd w:val="clear" w:color="auto" w:fill="auto"/>
            <w:vAlign w:val="bottom"/>
          </w:tcPr>
          <w:p w:rsidR="00E97F07" w:rsidRPr="00C564A0" w:rsidRDefault="00E97F07" w:rsidP="00E97F07">
            <w:pPr>
              <w:spacing w:before="80" w:after="80" w:line="200" w:lineRule="exact"/>
              <w:rPr>
                <w:i/>
                <w:sz w:val="16"/>
                <w:lang w:val="es-ES_tradnl"/>
              </w:rPr>
            </w:pPr>
          </w:p>
        </w:tc>
        <w:tc>
          <w:tcPr>
            <w:tcW w:w="543" w:type="pct"/>
            <w:tcBorders>
              <w:top w:val="single" w:sz="4" w:space="0" w:color="000000"/>
              <w:bottom w:val="single" w:sz="12" w:space="0" w:color="000000"/>
            </w:tcBorders>
            <w:shd w:val="clear" w:color="auto" w:fill="auto"/>
            <w:vAlign w:val="bottom"/>
          </w:tcPr>
          <w:p w:rsidR="00E97F07" w:rsidRPr="00C564A0" w:rsidRDefault="00E97F07" w:rsidP="00E97F07">
            <w:pPr>
              <w:spacing w:before="80" w:after="80" w:line="200" w:lineRule="exact"/>
              <w:ind w:left="113"/>
              <w:jc w:val="right"/>
              <w:rPr>
                <w:i/>
                <w:sz w:val="16"/>
                <w:lang w:val="es-ES_tradnl"/>
              </w:rPr>
            </w:pPr>
            <w:r w:rsidRPr="00C564A0">
              <w:rPr>
                <w:i/>
                <w:sz w:val="16"/>
                <w:lang w:val="es-ES_tradnl"/>
              </w:rPr>
              <w:t>2003</w:t>
            </w:r>
          </w:p>
        </w:tc>
        <w:tc>
          <w:tcPr>
            <w:tcW w:w="543" w:type="pct"/>
            <w:tcBorders>
              <w:top w:val="single" w:sz="4" w:space="0" w:color="000000"/>
              <w:bottom w:val="single" w:sz="12" w:space="0" w:color="000000"/>
            </w:tcBorders>
            <w:shd w:val="clear" w:color="auto" w:fill="auto"/>
            <w:vAlign w:val="bottom"/>
          </w:tcPr>
          <w:p w:rsidR="00E97F07" w:rsidRPr="00C564A0" w:rsidRDefault="00E97F07" w:rsidP="00E97F07">
            <w:pPr>
              <w:spacing w:before="80" w:after="80" w:line="200" w:lineRule="exact"/>
              <w:ind w:left="113"/>
              <w:jc w:val="right"/>
              <w:rPr>
                <w:i/>
                <w:sz w:val="16"/>
                <w:lang w:val="es-ES_tradnl"/>
              </w:rPr>
            </w:pPr>
            <w:r w:rsidRPr="00C564A0">
              <w:rPr>
                <w:i/>
                <w:sz w:val="16"/>
                <w:lang w:val="es-ES_tradnl"/>
              </w:rPr>
              <w:t>2004</w:t>
            </w:r>
          </w:p>
        </w:tc>
        <w:tc>
          <w:tcPr>
            <w:tcW w:w="543" w:type="pct"/>
            <w:tcBorders>
              <w:top w:val="single" w:sz="4" w:space="0" w:color="000000"/>
              <w:bottom w:val="single" w:sz="12" w:space="0" w:color="000000"/>
            </w:tcBorders>
            <w:shd w:val="clear" w:color="auto" w:fill="auto"/>
            <w:vAlign w:val="bottom"/>
          </w:tcPr>
          <w:p w:rsidR="00E97F07" w:rsidRPr="00C564A0" w:rsidRDefault="00E97F07" w:rsidP="00E97F07">
            <w:pPr>
              <w:spacing w:before="80" w:after="80" w:line="200" w:lineRule="exact"/>
              <w:ind w:left="113"/>
              <w:jc w:val="right"/>
              <w:rPr>
                <w:i/>
                <w:sz w:val="16"/>
                <w:lang w:val="es-ES_tradnl"/>
              </w:rPr>
            </w:pPr>
            <w:r w:rsidRPr="00C564A0">
              <w:rPr>
                <w:i/>
                <w:sz w:val="16"/>
                <w:lang w:val="es-ES_tradnl"/>
              </w:rPr>
              <w:t>2005</w:t>
            </w:r>
          </w:p>
        </w:tc>
        <w:tc>
          <w:tcPr>
            <w:tcW w:w="543" w:type="pct"/>
            <w:tcBorders>
              <w:top w:val="single" w:sz="4" w:space="0" w:color="000000"/>
              <w:bottom w:val="single" w:sz="12" w:space="0" w:color="000000"/>
            </w:tcBorders>
            <w:shd w:val="clear" w:color="auto" w:fill="auto"/>
            <w:vAlign w:val="bottom"/>
          </w:tcPr>
          <w:p w:rsidR="00E97F07" w:rsidRPr="00C564A0" w:rsidRDefault="00E97F07" w:rsidP="00E97F07">
            <w:pPr>
              <w:spacing w:before="80" w:after="80" w:line="200" w:lineRule="exact"/>
              <w:ind w:left="113"/>
              <w:jc w:val="right"/>
              <w:rPr>
                <w:i/>
                <w:sz w:val="16"/>
                <w:lang w:val="es-ES_tradnl"/>
              </w:rPr>
            </w:pPr>
            <w:r w:rsidRPr="00C564A0">
              <w:rPr>
                <w:i/>
                <w:sz w:val="16"/>
                <w:lang w:val="es-ES_tradnl"/>
              </w:rPr>
              <w:t>2006</w:t>
            </w:r>
          </w:p>
        </w:tc>
        <w:tc>
          <w:tcPr>
            <w:tcW w:w="541" w:type="pct"/>
            <w:tcBorders>
              <w:top w:val="single" w:sz="4" w:space="0" w:color="000000"/>
              <w:bottom w:val="single" w:sz="12" w:space="0" w:color="000000"/>
            </w:tcBorders>
            <w:shd w:val="clear" w:color="auto" w:fill="auto"/>
            <w:vAlign w:val="bottom"/>
          </w:tcPr>
          <w:p w:rsidR="00E97F07" w:rsidRPr="00C564A0" w:rsidRDefault="00E97F07" w:rsidP="00E97F07">
            <w:pPr>
              <w:spacing w:before="80" w:after="80" w:line="200" w:lineRule="exact"/>
              <w:ind w:left="113"/>
              <w:jc w:val="right"/>
              <w:rPr>
                <w:i/>
                <w:sz w:val="16"/>
                <w:lang w:val="es-ES_tradnl"/>
              </w:rPr>
            </w:pPr>
            <w:r w:rsidRPr="00C564A0">
              <w:rPr>
                <w:i/>
                <w:sz w:val="16"/>
                <w:lang w:val="es-ES_tradnl"/>
              </w:rPr>
              <w:t>2007</w:t>
            </w:r>
          </w:p>
        </w:tc>
      </w:tr>
      <w:tr w:rsidR="00E97F07" w:rsidRPr="00C564A0" w:rsidTr="00E97F07">
        <w:trPr>
          <w:trHeight w:val="240"/>
        </w:trPr>
        <w:tc>
          <w:tcPr>
            <w:tcW w:w="2288" w:type="pct"/>
            <w:tcBorders>
              <w:top w:val="single" w:sz="12" w:space="0" w:color="000000"/>
            </w:tcBorders>
            <w:shd w:val="clear" w:color="auto" w:fill="auto"/>
          </w:tcPr>
          <w:p w:rsidR="00E97F07" w:rsidRPr="00974343" w:rsidRDefault="00E97F07" w:rsidP="00E97F07">
            <w:pPr>
              <w:spacing w:before="40" w:after="40" w:line="220" w:lineRule="exact"/>
              <w:rPr>
                <w:b/>
                <w:sz w:val="18"/>
                <w:lang w:val="es-ES_tradnl"/>
              </w:rPr>
            </w:pPr>
          </w:p>
        </w:tc>
        <w:tc>
          <w:tcPr>
            <w:tcW w:w="543" w:type="pct"/>
            <w:tcBorders>
              <w:top w:val="single" w:sz="12" w:space="0" w:color="000000"/>
            </w:tcBorders>
            <w:shd w:val="clear" w:color="auto" w:fill="auto"/>
            <w:vAlign w:val="bottom"/>
          </w:tcPr>
          <w:p w:rsidR="00E97F07" w:rsidRPr="00974343" w:rsidRDefault="00E97F07" w:rsidP="00E97F07">
            <w:pPr>
              <w:spacing w:before="40" w:after="40" w:line="220" w:lineRule="exact"/>
              <w:ind w:left="113"/>
              <w:jc w:val="right"/>
              <w:rPr>
                <w:b/>
                <w:sz w:val="18"/>
                <w:lang w:val="es-ES_tradnl"/>
              </w:rPr>
            </w:pPr>
          </w:p>
        </w:tc>
        <w:tc>
          <w:tcPr>
            <w:tcW w:w="543" w:type="pct"/>
            <w:tcBorders>
              <w:top w:val="single" w:sz="12" w:space="0" w:color="000000"/>
            </w:tcBorders>
            <w:shd w:val="clear" w:color="auto" w:fill="auto"/>
            <w:vAlign w:val="bottom"/>
          </w:tcPr>
          <w:p w:rsidR="00E97F07" w:rsidRPr="00974343" w:rsidRDefault="00E97F07" w:rsidP="00E97F07">
            <w:pPr>
              <w:spacing w:before="40" w:after="40" w:line="220" w:lineRule="exact"/>
              <w:ind w:left="113"/>
              <w:jc w:val="right"/>
              <w:rPr>
                <w:b/>
                <w:sz w:val="18"/>
                <w:lang w:val="es-ES_tradnl"/>
              </w:rPr>
            </w:pPr>
          </w:p>
        </w:tc>
        <w:tc>
          <w:tcPr>
            <w:tcW w:w="543" w:type="pct"/>
            <w:tcBorders>
              <w:top w:val="single" w:sz="12" w:space="0" w:color="000000"/>
            </w:tcBorders>
            <w:shd w:val="clear" w:color="auto" w:fill="auto"/>
            <w:vAlign w:val="bottom"/>
          </w:tcPr>
          <w:p w:rsidR="00E97F07" w:rsidRPr="00974343" w:rsidRDefault="00E97F07" w:rsidP="00E97F07">
            <w:pPr>
              <w:spacing w:before="40" w:after="40" w:line="220" w:lineRule="exact"/>
              <w:ind w:left="113"/>
              <w:jc w:val="right"/>
              <w:rPr>
                <w:b/>
                <w:sz w:val="18"/>
                <w:lang w:val="es-ES_tradnl"/>
              </w:rPr>
            </w:pPr>
          </w:p>
        </w:tc>
        <w:tc>
          <w:tcPr>
            <w:tcW w:w="543" w:type="pct"/>
            <w:tcBorders>
              <w:top w:val="single" w:sz="12" w:space="0" w:color="000000"/>
            </w:tcBorders>
            <w:shd w:val="clear" w:color="auto" w:fill="auto"/>
            <w:vAlign w:val="bottom"/>
          </w:tcPr>
          <w:p w:rsidR="00E97F07" w:rsidRPr="00974343" w:rsidRDefault="00E97F07" w:rsidP="00E97F07">
            <w:pPr>
              <w:spacing w:before="40" w:after="40" w:line="220" w:lineRule="exact"/>
              <w:ind w:left="113"/>
              <w:jc w:val="right"/>
              <w:rPr>
                <w:b/>
                <w:sz w:val="18"/>
                <w:lang w:val="es-ES_tradnl"/>
              </w:rPr>
            </w:pPr>
          </w:p>
        </w:tc>
        <w:tc>
          <w:tcPr>
            <w:tcW w:w="541" w:type="pct"/>
            <w:tcBorders>
              <w:top w:val="single" w:sz="12" w:space="0" w:color="000000"/>
            </w:tcBorders>
            <w:shd w:val="clear" w:color="auto" w:fill="auto"/>
            <w:vAlign w:val="bottom"/>
          </w:tcPr>
          <w:p w:rsidR="00E97F07" w:rsidRPr="00974343" w:rsidRDefault="00E97F07" w:rsidP="00E97F07">
            <w:pPr>
              <w:spacing w:before="40" w:after="40" w:line="220" w:lineRule="exact"/>
              <w:ind w:left="113"/>
              <w:jc w:val="right"/>
              <w:rPr>
                <w:b/>
                <w:sz w:val="18"/>
                <w:lang w:val="es-ES_tradnl"/>
              </w:rPr>
            </w:pPr>
          </w:p>
        </w:tc>
      </w:tr>
      <w:tr w:rsidR="00E97F07" w:rsidRPr="00C564A0" w:rsidTr="00E97F07">
        <w:trPr>
          <w:trHeight w:val="240"/>
        </w:trPr>
        <w:tc>
          <w:tcPr>
            <w:tcW w:w="2288" w:type="pct"/>
            <w:shd w:val="clear" w:color="auto" w:fill="auto"/>
          </w:tcPr>
          <w:p w:rsidR="00E97F07" w:rsidRPr="00606BF4" w:rsidRDefault="00E97F07" w:rsidP="00E97F07">
            <w:pPr>
              <w:spacing w:before="40" w:after="40" w:line="220" w:lineRule="exact"/>
              <w:rPr>
                <w:sz w:val="18"/>
                <w:lang w:val="es-ES_tradnl"/>
              </w:rPr>
            </w:pPr>
            <w:r w:rsidRPr="00606BF4">
              <w:rPr>
                <w:sz w:val="18"/>
                <w:lang w:val="es-ES_tradnl"/>
              </w:rPr>
              <w:t>En particular</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p>
        </w:tc>
        <w:tc>
          <w:tcPr>
            <w:tcW w:w="541" w:type="pct"/>
            <w:shd w:val="clear" w:color="auto" w:fill="auto"/>
            <w:vAlign w:val="bottom"/>
          </w:tcPr>
          <w:p w:rsidR="00E97F07" w:rsidRPr="00C564A0" w:rsidRDefault="00E97F07" w:rsidP="00E97F07">
            <w:pPr>
              <w:spacing w:before="40" w:after="40" w:line="220" w:lineRule="exact"/>
              <w:ind w:left="113"/>
              <w:jc w:val="right"/>
              <w:rPr>
                <w:sz w:val="18"/>
                <w:lang w:val="es-ES_tradnl"/>
              </w:rPr>
            </w:pPr>
          </w:p>
        </w:tc>
      </w:tr>
      <w:tr w:rsidR="00E97F07" w:rsidRPr="00C564A0" w:rsidTr="00E97F07">
        <w:trPr>
          <w:trHeight w:val="240"/>
        </w:trPr>
        <w:tc>
          <w:tcPr>
            <w:tcW w:w="2288" w:type="pct"/>
            <w:shd w:val="clear" w:color="auto" w:fill="auto"/>
          </w:tcPr>
          <w:p w:rsidR="00E97F07" w:rsidRPr="00C564A0" w:rsidRDefault="00E97F07" w:rsidP="00E97F07">
            <w:pPr>
              <w:spacing w:before="40" w:after="40" w:line="220" w:lineRule="exact"/>
              <w:ind w:left="170"/>
              <w:rPr>
                <w:sz w:val="18"/>
                <w:lang w:val="es-ES_tradnl"/>
              </w:rPr>
            </w:pPr>
            <w:r w:rsidRPr="00C564A0">
              <w:rPr>
                <w:sz w:val="18"/>
                <w:lang w:val="es-ES_tradnl"/>
              </w:rPr>
              <w:t>Sin gran peligrosidad social</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35</w:t>
            </w:r>
            <w:r>
              <w:rPr>
                <w:sz w:val="18"/>
                <w:lang w:val="es-ES_tradnl"/>
              </w:rPr>
              <w:t xml:space="preserve"> </w:t>
            </w:r>
            <w:r w:rsidRPr="00C564A0">
              <w:rPr>
                <w:sz w:val="18"/>
                <w:lang w:val="es-ES_tradnl"/>
              </w:rPr>
              <w:t>084</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36</w:t>
            </w:r>
            <w:r>
              <w:rPr>
                <w:sz w:val="18"/>
                <w:lang w:val="es-ES_tradnl"/>
              </w:rPr>
              <w:t xml:space="preserve"> </w:t>
            </w:r>
            <w:r w:rsidRPr="00C564A0">
              <w:rPr>
                <w:sz w:val="18"/>
                <w:lang w:val="es-ES_tradnl"/>
              </w:rPr>
              <w:t>080</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38</w:t>
            </w:r>
            <w:r>
              <w:rPr>
                <w:sz w:val="18"/>
                <w:lang w:val="es-ES_tradnl"/>
              </w:rPr>
              <w:t xml:space="preserve"> </w:t>
            </w:r>
            <w:r w:rsidRPr="00C564A0">
              <w:rPr>
                <w:sz w:val="18"/>
                <w:lang w:val="es-ES_tradnl"/>
              </w:rPr>
              <w:t>098</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40</w:t>
            </w:r>
            <w:r>
              <w:rPr>
                <w:sz w:val="18"/>
                <w:lang w:val="es-ES_tradnl"/>
              </w:rPr>
              <w:t xml:space="preserve"> </w:t>
            </w:r>
            <w:r w:rsidRPr="00C564A0">
              <w:rPr>
                <w:sz w:val="18"/>
                <w:lang w:val="es-ES_tradnl"/>
              </w:rPr>
              <w:t>209</w:t>
            </w:r>
          </w:p>
        </w:tc>
        <w:tc>
          <w:tcPr>
            <w:tcW w:w="541"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40</w:t>
            </w:r>
            <w:r>
              <w:rPr>
                <w:sz w:val="18"/>
                <w:lang w:val="es-ES_tradnl"/>
              </w:rPr>
              <w:t xml:space="preserve"> </w:t>
            </w:r>
            <w:r w:rsidRPr="00C564A0">
              <w:rPr>
                <w:sz w:val="18"/>
                <w:lang w:val="es-ES_tradnl"/>
              </w:rPr>
              <w:t>492</w:t>
            </w:r>
          </w:p>
        </w:tc>
      </w:tr>
      <w:tr w:rsidR="00E97F07" w:rsidRPr="00C564A0" w:rsidTr="00E97F07">
        <w:trPr>
          <w:trHeight w:val="240"/>
        </w:trPr>
        <w:tc>
          <w:tcPr>
            <w:tcW w:w="2288" w:type="pct"/>
            <w:shd w:val="clear" w:color="auto" w:fill="auto"/>
          </w:tcPr>
          <w:p w:rsidR="00E97F07" w:rsidRPr="00C564A0" w:rsidRDefault="00E97F07" w:rsidP="00E97F07">
            <w:pPr>
              <w:spacing w:before="40" w:after="40" w:line="220" w:lineRule="exact"/>
              <w:ind w:left="170"/>
              <w:rPr>
                <w:sz w:val="18"/>
                <w:lang w:val="es-ES_tradnl"/>
              </w:rPr>
            </w:pPr>
            <w:r w:rsidRPr="00C564A0">
              <w:rPr>
                <w:sz w:val="18"/>
                <w:lang w:val="es-ES_tradnl"/>
              </w:rPr>
              <w:t>Menos graves</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24</w:t>
            </w:r>
            <w:r>
              <w:rPr>
                <w:sz w:val="18"/>
                <w:lang w:val="es-ES_tradnl"/>
              </w:rPr>
              <w:t xml:space="preserve"> </w:t>
            </w:r>
            <w:r w:rsidRPr="00C564A0">
              <w:rPr>
                <w:sz w:val="18"/>
                <w:lang w:val="es-ES_tradnl"/>
              </w:rPr>
              <w:t>636</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24</w:t>
            </w:r>
            <w:r>
              <w:rPr>
                <w:sz w:val="18"/>
                <w:lang w:val="es-ES_tradnl"/>
              </w:rPr>
              <w:t xml:space="preserve"> </w:t>
            </w:r>
            <w:r w:rsidRPr="00C564A0">
              <w:rPr>
                <w:sz w:val="18"/>
                <w:lang w:val="es-ES_tradnl"/>
              </w:rPr>
              <w:t>642</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23</w:t>
            </w:r>
            <w:r>
              <w:rPr>
                <w:sz w:val="18"/>
                <w:lang w:val="es-ES_tradnl"/>
              </w:rPr>
              <w:t xml:space="preserve"> </w:t>
            </w:r>
            <w:r w:rsidRPr="00C564A0">
              <w:rPr>
                <w:sz w:val="18"/>
                <w:lang w:val="es-ES_tradnl"/>
              </w:rPr>
              <w:t>892</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24</w:t>
            </w:r>
            <w:r>
              <w:rPr>
                <w:sz w:val="18"/>
                <w:lang w:val="es-ES_tradnl"/>
              </w:rPr>
              <w:t xml:space="preserve"> </w:t>
            </w:r>
            <w:r w:rsidRPr="00C564A0">
              <w:rPr>
                <w:sz w:val="18"/>
                <w:lang w:val="es-ES_tradnl"/>
              </w:rPr>
              <w:t>615</w:t>
            </w:r>
          </w:p>
        </w:tc>
        <w:tc>
          <w:tcPr>
            <w:tcW w:w="541"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25</w:t>
            </w:r>
            <w:r>
              <w:rPr>
                <w:sz w:val="18"/>
                <w:lang w:val="es-ES_tradnl"/>
              </w:rPr>
              <w:t xml:space="preserve"> </w:t>
            </w:r>
            <w:r w:rsidRPr="00C564A0">
              <w:rPr>
                <w:sz w:val="18"/>
                <w:lang w:val="es-ES_tradnl"/>
              </w:rPr>
              <w:t>747</w:t>
            </w:r>
          </w:p>
        </w:tc>
      </w:tr>
      <w:tr w:rsidR="00E97F07" w:rsidRPr="00C564A0" w:rsidTr="00E97F07">
        <w:trPr>
          <w:trHeight w:val="240"/>
        </w:trPr>
        <w:tc>
          <w:tcPr>
            <w:tcW w:w="2288" w:type="pct"/>
            <w:shd w:val="clear" w:color="auto" w:fill="auto"/>
          </w:tcPr>
          <w:p w:rsidR="00E97F07" w:rsidRPr="00C564A0" w:rsidRDefault="00E97F07" w:rsidP="00E97F07">
            <w:pPr>
              <w:spacing w:before="40" w:after="40" w:line="220" w:lineRule="exact"/>
              <w:ind w:left="170"/>
              <w:rPr>
                <w:sz w:val="18"/>
                <w:lang w:val="es-ES_tradnl"/>
              </w:rPr>
            </w:pPr>
            <w:r w:rsidRPr="00C564A0">
              <w:rPr>
                <w:sz w:val="18"/>
                <w:lang w:val="es-ES_tradnl"/>
              </w:rPr>
              <w:t>Graves</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12</w:t>
            </w:r>
            <w:r>
              <w:rPr>
                <w:sz w:val="18"/>
                <w:lang w:val="es-ES_tradnl"/>
              </w:rPr>
              <w:t xml:space="preserve"> </w:t>
            </w:r>
            <w:r w:rsidRPr="00C564A0">
              <w:rPr>
                <w:sz w:val="18"/>
                <w:lang w:val="es-ES_tradnl"/>
              </w:rPr>
              <w:t>716</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12</w:t>
            </w:r>
            <w:r>
              <w:rPr>
                <w:sz w:val="18"/>
                <w:lang w:val="es-ES_tradnl"/>
              </w:rPr>
              <w:t xml:space="preserve"> </w:t>
            </w:r>
            <w:r w:rsidRPr="00C564A0">
              <w:rPr>
                <w:sz w:val="18"/>
                <w:lang w:val="es-ES_tradnl"/>
              </w:rPr>
              <w:t>030</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11</w:t>
            </w:r>
            <w:r>
              <w:rPr>
                <w:sz w:val="18"/>
                <w:lang w:val="es-ES_tradnl"/>
              </w:rPr>
              <w:t xml:space="preserve"> </w:t>
            </w:r>
            <w:r w:rsidRPr="00C564A0">
              <w:rPr>
                <w:sz w:val="18"/>
                <w:lang w:val="es-ES_tradnl"/>
              </w:rPr>
              <w:t>618</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11</w:t>
            </w:r>
            <w:r>
              <w:rPr>
                <w:sz w:val="18"/>
                <w:lang w:val="es-ES_tradnl"/>
              </w:rPr>
              <w:t xml:space="preserve"> </w:t>
            </w:r>
            <w:r w:rsidRPr="00C564A0">
              <w:rPr>
                <w:sz w:val="18"/>
                <w:lang w:val="es-ES_tradnl"/>
              </w:rPr>
              <w:t>224</w:t>
            </w:r>
          </w:p>
        </w:tc>
        <w:tc>
          <w:tcPr>
            <w:tcW w:w="541"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11</w:t>
            </w:r>
            <w:r>
              <w:rPr>
                <w:sz w:val="18"/>
                <w:lang w:val="es-ES_tradnl"/>
              </w:rPr>
              <w:t xml:space="preserve"> </w:t>
            </w:r>
            <w:r w:rsidRPr="00C564A0">
              <w:rPr>
                <w:sz w:val="18"/>
                <w:lang w:val="es-ES_tradnl"/>
              </w:rPr>
              <w:t>089</w:t>
            </w:r>
          </w:p>
        </w:tc>
      </w:tr>
      <w:tr w:rsidR="00E97F07" w:rsidRPr="00C564A0" w:rsidTr="00E97F07">
        <w:trPr>
          <w:trHeight w:val="240"/>
        </w:trPr>
        <w:tc>
          <w:tcPr>
            <w:tcW w:w="2288" w:type="pct"/>
            <w:shd w:val="clear" w:color="auto" w:fill="auto"/>
          </w:tcPr>
          <w:p w:rsidR="00E97F07" w:rsidRPr="00C564A0" w:rsidRDefault="00E97F07" w:rsidP="00E97F07">
            <w:pPr>
              <w:spacing w:before="40" w:after="40" w:line="220" w:lineRule="exact"/>
              <w:ind w:left="170"/>
              <w:rPr>
                <w:sz w:val="18"/>
                <w:lang w:val="es-ES_tradnl"/>
              </w:rPr>
            </w:pPr>
            <w:r w:rsidRPr="00C564A0">
              <w:rPr>
                <w:sz w:val="18"/>
                <w:lang w:val="es-ES_tradnl"/>
              </w:rPr>
              <w:t>Especialmente graves</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6</w:t>
            </w:r>
            <w:r>
              <w:rPr>
                <w:sz w:val="18"/>
                <w:lang w:val="es-ES_tradnl"/>
              </w:rPr>
              <w:t xml:space="preserve"> </w:t>
            </w:r>
            <w:r w:rsidRPr="00C564A0">
              <w:rPr>
                <w:sz w:val="18"/>
                <w:lang w:val="es-ES_tradnl"/>
              </w:rPr>
              <w:t>489</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6</w:t>
            </w:r>
            <w:r>
              <w:rPr>
                <w:sz w:val="18"/>
                <w:lang w:val="es-ES_tradnl"/>
              </w:rPr>
              <w:t xml:space="preserve"> </w:t>
            </w:r>
            <w:r w:rsidRPr="00C564A0">
              <w:rPr>
                <w:sz w:val="18"/>
                <w:lang w:val="es-ES_tradnl"/>
              </w:rPr>
              <w:t>377</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6</w:t>
            </w:r>
            <w:r>
              <w:rPr>
                <w:sz w:val="18"/>
                <w:lang w:val="es-ES_tradnl"/>
              </w:rPr>
              <w:t xml:space="preserve"> </w:t>
            </w:r>
            <w:r w:rsidRPr="00C564A0">
              <w:rPr>
                <w:sz w:val="18"/>
                <w:lang w:val="es-ES_tradnl"/>
              </w:rPr>
              <w:t>275</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6</w:t>
            </w:r>
            <w:r>
              <w:rPr>
                <w:sz w:val="18"/>
                <w:lang w:val="es-ES_tradnl"/>
              </w:rPr>
              <w:t xml:space="preserve"> </w:t>
            </w:r>
            <w:r w:rsidRPr="00C564A0">
              <w:rPr>
                <w:sz w:val="18"/>
                <w:lang w:val="es-ES_tradnl"/>
              </w:rPr>
              <w:t>304</w:t>
            </w:r>
          </w:p>
        </w:tc>
        <w:tc>
          <w:tcPr>
            <w:tcW w:w="541"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6</w:t>
            </w:r>
            <w:r>
              <w:rPr>
                <w:sz w:val="18"/>
                <w:lang w:val="es-ES_tradnl"/>
              </w:rPr>
              <w:t xml:space="preserve"> </w:t>
            </w:r>
            <w:r w:rsidRPr="00C564A0">
              <w:rPr>
                <w:sz w:val="18"/>
                <w:lang w:val="es-ES_tradnl"/>
              </w:rPr>
              <w:t>600</w:t>
            </w:r>
          </w:p>
        </w:tc>
      </w:tr>
      <w:tr w:rsidR="00E97F07" w:rsidRPr="00C564A0" w:rsidTr="00E97F07">
        <w:trPr>
          <w:trHeight w:val="240"/>
        </w:trPr>
        <w:tc>
          <w:tcPr>
            <w:tcW w:w="2288" w:type="pct"/>
            <w:shd w:val="clear" w:color="auto" w:fill="auto"/>
          </w:tcPr>
          <w:p w:rsidR="00E97F07" w:rsidRPr="00C564A0" w:rsidRDefault="00E97F07" w:rsidP="000A1204">
            <w:pPr>
              <w:keepNext/>
              <w:keepLines/>
              <w:spacing w:before="40" w:after="40" w:line="220" w:lineRule="exact"/>
              <w:ind w:left="170"/>
              <w:rPr>
                <w:sz w:val="18"/>
                <w:lang w:val="es-ES_tradnl"/>
              </w:rPr>
            </w:pPr>
            <w:r w:rsidRPr="00C564A0">
              <w:rPr>
                <w:sz w:val="18"/>
                <w:lang w:val="es-ES_tradnl"/>
              </w:rPr>
              <w:t>Número de personas que han cometido delitos</w:t>
            </w:r>
          </w:p>
        </w:tc>
        <w:tc>
          <w:tcPr>
            <w:tcW w:w="543" w:type="pct"/>
            <w:shd w:val="clear" w:color="auto" w:fill="auto"/>
            <w:vAlign w:val="bottom"/>
          </w:tcPr>
          <w:p w:rsidR="00E97F07" w:rsidRPr="00C564A0" w:rsidRDefault="00E97F07" w:rsidP="000A1204">
            <w:pPr>
              <w:keepNext/>
              <w:keepLines/>
              <w:spacing w:before="40" w:after="40" w:line="220" w:lineRule="exact"/>
              <w:ind w:left="113"/>
              <w:jc w:val="right"/>
              <w:rPr>
                <w:sz w:val="18"/>
                <w:lang w:val="es-ES_tradnl"/>
              </w:rPr>
            </w:pPr>
            <w:r w:rsidRPr="00C564A0">
              <w:rPr>
                <w:sz w:val="18"/>
                <w:lang w:val="es-ES_tradnl"/>
              </w:rPr>
              <w:t>71</w:t>
            </w:r>
            <w:r>
              <w:rPr>
                <w:sz w:val="18"/>
                <w:lang w:val="es-ES_tradnl"/>
              </w:rPr>
              <w:t xml:space="preserve"> </w:t>
            </w:r>
            <w:r w:rsidRPr="00C564A0">
              <w:rPr>
                <w:sz w:val="18"/>
                <w:lang w:val="es-ES_tradnl"/>
              </w:rPr>
              <w:t>688</w:t>
            </w:r>
          </w:p>
        </w:tc>
        <w:tc>
          <w:tcPr>
            <w:tcW w:w="543" w:type="pct"/>
            <w:shd w:val="clear" w:color="auto" w:fill="auto"/>
            <w:vAlign w:val="bottom"/>
          </w:tcPr>
          <w:p w:rsidR="00E97F07" w:rsidRPr="00C564A0" w:rsidRDefault="00E97F07" w:rsidP="000A1204">
            <w:pPr>
              <w:keepNext/>
              <w:keepLines/>
              <w:spacing w:before="40" w:after="40" w:line="220" w:lineRule="exact"/>
              <w:ind w:left="113"/>
              <w:jc w:val="right"/>
              <w:rPr>
                <w:sz w:val="18"/>
                <w:lang w:val="es-ES_tradnl"/>
              </w:rPr>
            </w:pPr>
            <w:r w:rsidRPr="00C564A0">
              <w:rPr>
                <w:sz w:val="18"/>
                <w:lang w:val="es-ES_tradnl"/>
              </w:rPr>
              <w:t>70</w:t>
            </w:r>
            <w:r>
              <w:rPr>
                <w:sz w:val="18"/>
                <w:lang w:val="es-ES_tradnl"/>
              </w:rPr>
              <w:t xml:space="preserve"> </w:t>
            </w:r>
            <w:r w:rsidRPr="00C564A0">
              <w:rPr>
                <w:sz w:val="18"/>
                <w:lang w:val="es-ES_tradnl"/>
              </w:rPr>
              <w:t>486</w:t>
            </w:r>
          </w:p>
        </w:tc>
        <w:tc>
          <w:tcPr>
            <w:tcW w:w="543" w:type="pct"/>
            <w:shd w:val="clear" w:color="auto" w:fill="auto"/>
            <w:vAlign w:val="bottom"/>
          </w:tcPr>
          <w:p w:rsidR="00E97F07" w:rsidRPr="00C564A0" w:rsidRDefault="00E97F07" w:rsidP="000A1204">
            <w:pPr>
              <w:keepNext/>
              <w:keepLines/>
              <w:spacing w:before="40" w:after="40" w:line="220" w:lineRule="exact"/>
              <w:ind w:left="113"/>
              <w:jc w:val="right"/>
              <w:rPr>
                <w:sz w:val="18"/>
                <w:lang w:val="es-ES_tradnl"/>
              </w:rPr>
            </w:pPr>
            <w:r w:rsidRPr="00C564A0">
              <w:rPr>
                <w:sz w:val="18"/>
                <w:lang w:val="es-ES_tradnl"/>
              </w:rPr>
              <w:t>71</w:t>
            </w:r>
            <w:r>
              <w:rPr>
                <w:sz w:val="18"/>
                <w:lang w:val="es-ES_tradnl"/>
              </w:rPr>
              <w:t xml:space="preserve"> </w:t>
            </w:r>
            <w:r w:rsidRPr="00C564A0">
              <w:rPr>
                <w:sz w:val="18"/>
                <w:lang w:val="es-ES_tradnl"/>
              </w:rPr>
              <w:t>405</w:t>
            </w:r>
          </w:p>
        </w:tc>
        <w:tc>
          <w:tcPr>
            <w:tcW w:w="543" w:type="pct"/>
            <w:shd w:val="clear" w:color="auto" w:fill="auto"/>
            <w:vAlign w:val="bottom"/>
          </w:tcPr>
          <w:p w:rsidR="00E97F07" w:rsidRPr="00C564A0" w:rsidRDefault="00E97F07" w:rsidP="000A1204">
            <w:pPr>
              <w:keepNext/>
              <w:keepLines/>
              <w:spacing w:before="40" w:after="40" w:line="220" w:lineRule="exact"/>
              <w:ind w:left="113"/>
              <w:jc w:val="right"/>
              <w:rPr>
                <w:sz w:val="18"/>
                <w:lang w:val="es-ES_tradnl"/>
              </w:rPr>
            </w:pPr>
            <w:r w:rsidRPr="00C564A0">
              <w:rPr>
                <w:sz w:val="18"/>
                <w:lang w:val="es-ES_tradnl"/>
              </w:rPr>
              <w:t>74</w:t>
            </w:r>
            <w:r>
              <w:rPr>
                <w:sz w:val="18"/>
                <w:lang w:val="es-ES_tradnl"/>
              </w:rPr>
              <w:t xml:space="preserve"> </w:t>
            </w:r>
            <w:r w:rsidRPr="00C564A0">
              <w:rPr>
                <w:sz w:val="18"/>
                <w:lang w:val="es-ES_tradnl"/>
              </w:rPr>
              <w:t>558</w:t>
            </w:r>
          </w:p>
        </w:tc>
        <w:tc>
          <w:tcPr>
            <w:tcW w:w="541" w:type="pct"/>
            <w:shd w:val="clear" w:color="auto" w:fill="auto"/>
            <w:vAlign w:val="bottom"/>
          </w:tcPr>
          <w:p w:rsidR="00E97F07" w:rsidRPr="00C564A0" w:rsidRDefault="00E97F07" w:rsidP="000A1204">
            <w:pPr>
              <w:keepNext/>
              <w:keepLines/>
              <w:spacing w:before="40" w:after="40" w:line="220" w:lineRule="exact"/>
              <w:ind w:left="113"/>
              <w:jc w:val="right"/>
              <w:rPr>
                <w:sz w:val="18"/>
                <w:lang w:val="es-ES_tradnl"/>
              </w:rPr>
            </w:pPr>
            <w:r w:rsidRPr="00C564A0">
              <w:rPr>
                <w:sz w:val="18"/>
                <w:lang w:val="es-ES_tradnl"/>
              </w:rPr>
              <w:t>78</w:t>
            </w:r>
            <w:r>
              <w:rPr>
                <w:sz w:val="18"/>
                <w:lang w:val="es-ES_tradnl"/>
              </w:rPr>
              <w:t xml:space="preserve"> </w:t>
            </w:r>
            <w:r w:rsidRPr="00C564A0">
              <w:rPr>
                <w:sz w:val="18"/>
                <w:lang w:val="es-ES_tradnl"/>
              </w:rPr>
              <w:t>044</w:t>
            </w:r>
          </w:p>
        </w:tc>
      </w:tr>
      <w:tr w:rsidR="00E97F07" w:rsidRPr="00C564A0" w:rsidTr="00E97F07">
        <w:trPr>
          <w:trHeight w:val="240"/>
        </w:trPr>
        <w:tc>
          <w:tcPr>
            <w:tcW w:w="2288" w:type="pct"/>
            <w:shd w:val="clear" w:color="auto" w:fill="auto"/>
          </w:tcPr>
          <w:p w:rsidR="00E97F07" w:rsidRPr="00C564A0" w:rsidRDefault="00E97F07" w:rsidP="00E97F07">
            <w:pPr>
              <w:spacing w:before="40" w:after="40" w:line="220" w:lineRule="exact"/>
              <w:ind w:left="170"/>
              <w:rPr>
                <w:sz w:val="18"/>
                <w:lang w:val="es-ES_tradnl"/>
              </w:rPr>
            </w:pPr>
            <w:r w:rsidRPr="00C564A0">
              <w:rPr>
                <w:sz w:val="18"/>
                <w:lang w:val="es-ES_tradnl"/>
              </w:rPr>
              <w:t>Por 100.000 habitantes</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28</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27,3</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27,3</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28,2</w:t>
            </w:r>
          </w:p>
        </w:tc>
        <w:tc>
          <w:tcPr>
            <w:tcW w:w="541"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29,3</w:t>
            </w:r>
          </w:p>
        </w:tc>
      </w:tr>
      <w:tr w:rsidR="00E97F07" w:rsidRPr="00C564A0" w:rsidTr="00E97F07">
        <w:trPr>
          <w:trHeight w:val="240"/>
        </w:trPr>
        <w:tc>
          <w:tcPr>
            <w:tcW w:w="2288" w:type="pct"/>
            <w:shd w:val="clear" w:color="auto" w:fill="auto"/>
          </w:tcPr>
          <w:p w:rsidR="00E97F07" w:rsidRPr="00D64107" w:rsidRDefault="00E97F07" w:rsidP="00E97F07">
            <w:pPr>
              <w:spacing w:before="40" w:after="40" w:line="220" w:lineRule="exact"/>
              <w:rPr>
                <w:sz w:val="18"/>
                <w:lang w:val="es-ES_tradnl"/>
              </w:rPr>
            </w:pPr>
            <w:r w:rsidRPr="00D64107">
              <w:rPr>
                <w:sz w:val="18"/>
                <w:lang w:val="es-ES_tradnl"/>
              </w:rPr>
              <w:t>En particular</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p>
        </w:tc>
        <w:tc>
          <w:tcPr>
            <w:tcW w:w="541" w:type="pct"/>
            <w:shd w:val="clear" w:color="auto" w:fill="auto"/>
            <w:vAlign w:val="bottom"/>
          </w:tcPr>
          <w:p w:rsidR="00E97F07" w:rsidRPr="00C564A0" w:rsidRDefault="00E97F07" w:rsidP="00E97F07">
            <w:pPr>
              <w:spacing w:before="40" w:after="40" w:line="220" w:lineRule="exact"/>
              <w:ind w:left="113"/>
              <w:jc w:val="right"/>
              <w:rPr>
                <w:sz w:val="18"/>
                <w:lang w:val="es-ES_tradnl"/>
              </w:rPr>
            </w:pPr>
          </w:p>
        </w:tc>
      </w:tr>
      <w:tr w:rsidR="00E97F07" w:rsidRPr="00C564A0" w:rsidTr="00E97F07">
        <w:trPr>
          <w:trHeight w:val="240"/>
        </w:trPr>
        <w:tc>
          <w:tcPr>
            <w:tcW w:w="2288" w:type="pct"/>
            <w:shd w:val="clear" w:color="auto" w:fill="auto"/>
          </w:tcPr>
          <w:p w:rsidR="00E97F07" w:rsidRPr="00C564A0" w:rsidRDefault="00E97F07" w:rsidP="00E97F07">
            <w:pPr>
              <w:spacing w:before="40" w:after="40" w:line="220" w:lineRule="exact"/>
              <w:ind w:left="170"/>
              <w:rPr>
                <w:sz w:val="18"/>
                <w:lang w:val="es-ES_tradnl"/>
              </w:rPr>
            </w:pPr>
            <w:r w:rsidRPr="00C564A0">
              <w:rPr>
                <w:sz w:val="18"/>
                <w:lang w:val="es-ES_tradnl"/>
              </w:rPr>
              <w:t>Hombres</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62</w:t>
            </w:r>
            <w:r>
              <w:rPr>
                <w:sz w:val="18"/>
                <w:lang w:val="es-ES_tradnl"/>
              </w:rPr>
              <w:t xml:space="preserve"> </w:t>
            </w:r>
            <w:r w:rsidRPr="00C564A0">
              <w:rPr>
                <w:sz w:val="18"/>
                <w:lang w:val="es-ES_tradnl"/>
              </w:rPr>
              <w:t>383</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64</w:t>
            </w:r>
            <w:r>
              <w:rPr>
                <w:sz w:val="18"/>
                <w:lang w:val="es-ES_tradnl"/>
              </w:rPr>
              <w:t xml:space="preserve"> </w:t>
            </w:r>
            <w:r w:rsidRPr="00C564A0">
              <w:rPr>
                <w:sz w:val="18"/>
                <w:lang w:val="es-ES_tradnl"/>
              </w:rPr>
              <w:t>413</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61</w:t>
            </w:r>
            <w:r>
              <w:rPr>
                <w:sz w:val="18"/>
                <w:lang w:val="es-ES_tradnl"/>
              </w:rPr>
              <w:t xml:space="preserve"> </w:t>
            </w:r>
            <w:r w:rsidRPr="00C564A0">
              <w:rPr>
                <w:sz w:val="18"/>
                <w:lang w:val="es-ES_tradnl"/>
              </w:rPr>
              <w:t>720</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64</w:t>
            </w:r>
            <w:r>
              <w:rPr>
                <w:sz w:val="18"/>
                <w:lang w:val="es-ES_tradnl"/>
              </w:rPr>
              <w:t xml:space="preserve"> </w:t>
            </w:r>
            <w:r w:rsidRPr="00C564A0">
              <w:rPr>
                <w:sz w:val="18"/>
                <w:lang w:val="es-ES_tradnl"/>
              </w:rPr>
              <w:t>097</w:t>
            </w:r>
          </w:p>
        </w:tc>
        <w:tc>
          <w:tcPr>
            <w:tcW w:w="541"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66</w:t>
            </w:r>
            <w:r>
              <w:rPr>
                <w:sz w:val="18"/>
                <w:lang w:val="es-ES_tradnl"/>
              </w:rPr>
              <w:t xml:space="preserve"> </w:t>
            </w:r>
            <w:r w:rsidRPr="00C564A0">
              <w:rPr>
                <w:sz w:val="18"/>
                <w:lang w:val="es-ES_tradnl"/>
              </w:rPr>
              <w:t>517</w:t>
            </w:r>
          </w:p>
        </w:tc>
      </w:tr>
      <w:tr w:rsidR="00E97F07" w:rsidRPr="00C564A0" w:rsidTr="00E97F07">
        <w:trPr>
          <w:trHeight w:val="240"/>
        </w:trPr>
        <w:tc>
          <w:tcPr>
            <w:tcW w:w="2288" w:type="pct"/>
            <w:shd w:val="clear" w:color="auto" w:fill="auto"/>
          </w:tcPr>
          <w:p w:rsidR="00E97F07" w:rsidRPr="00C564A0" w:rsidRDefault="00E97F07" w:rsidP="00E97F07">
            <w:pPr>
              <w:spacing w:before="40" w:after="40" w:line="220" w:lineRule="exact"/>
              <w:ind w:left="170"/>
              <w:rPr>
                <w:sz w:val="18"/>
                <w:lang w:val="es-ES_tradnl"/>
              </w:rPr>
            </w:pPr>
            <w:r w:rsidRPr="00C564A0">
              <w:rPr>
                <w:sz w:val="18"/>
                <w:lang w:val="es-ES_tradnl"/>
              </w:rPr>
              <w:t>Proporción por 100.000 habitantes</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24,4</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24,9</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23,6</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24,3</w:t>
            </w:r>
          </w:p>
        </w:tc>
        <w:tc>
          <w:tcPr>
            <w:tcW w:w="541"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24,9</w:t>
            </w:r>
          </w:p>
        </w:tc>
      </w:tr>
      <w:tr w:rsidR="00E97F07" w:rsidRPr="00C564A0" w:rsidTr="00E97F07">
        <w:trPr>
          <w:trHeight w:val="240"/>
        </w:trPr>
        <w:tc>
          <w:tcPr>
            <w:tcW w:w="2288" w:type="pct"/>
            <w:shd w:val="clear" w:color="auto" w:fill="auto"/>
          </w:tcPr>
          <w:p w:rsidR="00E97F07" w:rsidRPr="00C564A0" w:rsidRDefault="00E97F07" w:rsidP="00E97F07">
            <w:pPr>
              <w:spacing w:before="40" w:after="40" w:line="220" w:lineRule="exact"/>
              <w:ind w:left="170"/>
              <w:rPr>
                <w:sz w:val="18"/>
                <w:lang w:val="es-ES_tradnl"/>
              </w:rPr>
            </w:pPr>
            <w:r w:rsidRPr="00C564A0">
              <w:rPr>
                <w:sz w:val="18"/>
                <w:lang w:val="es-ES_tradnl"/>
              </w:rPr>
              <w:t>Mujeres</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9</w:t>
            </w:r>
            <w:r>
              <w:rPr>
                <w:sz w:val="18"/>
                <w:lang w:val="es-ES_tradnl"/>
              </w:rPr>
              <w:t xml:space="preserve"> </w:t>
            </w:r>
            <w:r w:rsidRPr="00C564A0">
              <w:rPr>
                <w:sz w:val="18"/>
                <w:lang w:val="es-ES_tradnl"/>
              </w:rPr>
              <w:t>305</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9</w:t>
            </w:r>
            <w:r>
              <w:rPr>
                <w:sz w:val="18"/>
                <w:lang w:val="es-ES_tradnl"/>
              </w:rPr>
              <w:t xml:space="preserve"> </w:t>
            </w:r>
            <w:r w:rsidRPr="00C564A0">
              <w:rPr>
                <w:sz w:val="18"/>
                <w:lang w:val="es-ES_tradnl"/>
              </w:rPr>
              <w:t>073</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9</w:t>
            </w:r>
            <w:r>
              <w:rPr>
                <w:sz w:val="18"/>
                <w:lang w:val="es-ES_tradnl"/>
              </w:rPr>
              <w:t xml:space="preserve"> </w:t>
            </w:r>
            <w:r w:rsidRPr="00C564A0">
              <w:rPr>
                <w:sz w:val="18"/>
                <w:lang w:val="es-ES_tradnl"/>
              </w:rPr>
              <w:t>685</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9</w:t>
            </w:r>
            <w:r>
              <w:rPr>
                <w:sz w:val="18"/>
                <w:lang w:val="es-ES_tradnl"/>
              </w:rPr>
              <w:t xml:space="preserve"> </w:t>
            </w:r>
            <w:r w:rsidRPr="00C564A0">
              <w:rPr>
                <w:sz w:val="18"/>
                <w:lang w:val="es-ES_tradnl"/>
              </w:rPr>
              <w:t>461</w:t>
            </w:r>
          </w:p>
        </w:tc>
        <w:tc>
          <w:tcPr>
            <w:tcW w:w="541"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11</w:t>
            </w:r>
            <w:r>
              <w:rPr>
                <w:sz w:val="18"/>
                <w:lang w:val="es-ES_tradnl"/>
              </w:rPr>
              <w:t xml:space="preserve"> </w:t>
            </w:r>
            <w:r w:rsidRPr="00C564A0">
              <w:rPr>
                <w:sz w:val="18"/>
                <w:lang w:val="es-ES_tradnl"/>
              </w:rPr>
              <w:t>527</w:t>
            </w:r>
          </w:p>
        </w:tc>
      </w:tr>
      <w:tr w:rsidR="00E97F07" w:rsidRPr="00C564A0" w:rsidTr="00E97F07">
        <w:trPr>
          <w:trHeight w:val="240"/>
        </w:trPr>
        <w:tc>
          <w:tcPr>
            <w:tcW w:w="2288" w:type="pct"/>
            <w:shd w:val="clear" w:color="auto" w:fill="auto"/>
          </w:tcPr>
          <w:p w:rsidR="00E97F07" w:rsidRPr="00C564A0" w:rsidRDefault="00E97F07" w:rsidP="00E97F07">
            <w:pPr>
              <w:spacing w:before="40" w:after="40" w:line="220" w:lineRule="exact"/>
              <w:ind w:left="170"/>
              <w:rPr>
                <w:sz w:val="18"/>
                <w:lang w:val="es-ES_tradnl"/>
              </w:rPr>
            </w:pPr>
            <w:r w:rsidRPr="00C564A0">
              <w:rPr>
                <w:sz w:val="18"/>
                <w:lang w:val="es-ES_tradnl"/>
              </w:rPr>
              <w:t>Proporción por 100.000 habitantes</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3,6</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3,5</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3,7</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3,6</w:t>
            </w:r>
          </w:p>
        </w:tc>
        <w:tc>
          <w:tcPr>
            <w:tcW w:w="541"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4,3</w:t>
            </w:r>
          </w:p>
        </w:tc>
      </w:tr>
      <w:tr w:rsidR="00E97F07" w:rsidRPr="00C564A0" w:rsidTr="00E97F07">
        <w:trPr>
          <w:trHeight w:val="240"/>
        </w:trPr>
        <w:tc>
          <w:tcPr>
            <w:tcW w:w="2288" w:type="pct"/>
            <w:shd w:val="clear" w:color="auto" w:fill="auto"/>
          </w:tcPr>
          <w:p w:rsidR="00E97F07" w:rsidRPr="00C564A0" w:rsidRDefault="00E97F07" w:rsidP="00E97F07">
            <w:pPr>
              <w:spacing w:before="40" w:after="40" w:line="220" w:lineRule="exact"/>
              <w:ind w:left="170"/>
              <w:rPr>
                <w:sz w:val="18"/>
                <w:lang w:val="es-ES_tradnl"/>
              </w:rPr>
            </w:pPr>
            <w:r w:rsidRPr="00C564A0">
              <w:rPr>
                <w:sz w:val="18"/>
                <w:lang w:val="es-ES_tradnl"/>
              </w:rPr>
              <w:t>Menores</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2</w:t>
            </w:r>
            <w:r>
              <w:rPr>
                <w:sz w:val="18"/>
                <w:lang w:val="es-ES_tradnl"/>
              </w:rPr>
              <w:t xml:space="preserve"> </w:t>
            </w:r>
            <w:r w:rsidRPr="00C564A0">
              <w:rPr>
                <w:sz w:val="18"/>
                <w:lang w:val="es-ES_tradnl"/>
              </w:rPr>
              <w:t>974</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2</w:t>
            </w:r>
            <w:r>
              <w:rPr>
                <w:sz w:val="18"/>
                <w:lang w:val="es-ES_tradnl"/>
              </w:rPr>
              <w:t xml:space="preserve"> </w:t>
            </w:r>
            <w:r w:rsidRPr="00C564A0">
              <w:rPr>
                <w:sz w:val="18"/>
                <w:lang w:val="es-ES_tradnl"/>
              </w:rPr>
              <w:t>837</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2</w:t>
            </w:r>
            <w:r>
              <w:rPr>
                <w:sz w:val="18"/>
                <w:lang w:val="es-ES_tradnl"/>
              </w:rPr>
              <w:t xml:space="preserve"> </w:t>
            </w:r>
            <w:r w:rsidRPr="00C564A0">
              <w:rPr>
                <w:sz w:val="18"/>
                <w:lang w:val="es-ES_tradnl"/>
              </w:rPr>
              <w:t>727</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2</w:t>
            </w:r>
            <w:r>
              <w:rPr>
                <w:sz w:val="18"/>
                <w:lang w:val="es-ES_tradnl"/>
              </w:rPr>
              <w:t xml:space="preserve"> </w:t>
            </w:r>
            <w:r w:rsidRPr="00C564A0">
              <w:rPr>
                <w:sz w:val="18"/>
                <w:lang w:val="es-ES_tradnl"/>
              </w:rPr>
              <w:t>826</w:t>
            </w:r>
          </w:p>
        </w:tc>
        <w:tc>
          <w:tcPr>
            <w:tcW w:w="541"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2</w:t>
            </w:r>
            <w:r>
              <w:rPr>
                <w:sz w:val="18"/>
                <w:lang w:val="es-ES_tradnl"/>
              </w:rPr>
              <w:t xml:space="preserve"> </w:t>
            </w:r>
            <w:r w:rsidRPr="00C564A0">
              <w:rPr>
                <w:sz w:val="18"/>
                <w:lang w:val="es-ES_tradnl"/>
              </w:rPr>
              <w:t>853</w:t>
            </w:r>
          </w:p>
        </w:tc>
      </w:tr>
      <w:tr w:rsidR="00E97F07" w:rsidRPr="00C564A0" w:rsidTr="00E97F07">
        <w:trPr>
          <w:trHeight w:val="240"/>
        </w:trPr>
        <w:tc>
          <w:tcPr>
            <w:tcW w:w="2288" w:type="pct"/>
            <w:shd w:val="clear" w:color="auto" w:fill="auto"/>
          </w:tcPr>
          <w:p w:rsidR="00E97F07" w:rsidRPr="00C564A0" w:rsidRDefault="00E97F07" w:rsidP="00E97F07">
            <w:pPr>
              <w:spacing w:before="40" w:after="40" w:line="220" w:lineRule="exact"/>
              <w:ind w:left="170"/>
              <w:rPr>
                <w:sz w:val="18"/>
                <w:lang w:val="es-ES_tradnl"/>
              </w:rPr>
            </w:pPr>
            <w:r w:rsidRPr="00C564A0">
              <w:rPr>
                <w:sz w:val="18"/>
                <w:lang w:val="es-ES_tradnl"/>
              </w:rPr>
              <w:t>Con antecedentes penales</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11</w:t>
            </w:r>
            <w:r>
              <w:rPr>
                <w:sz w:val="18"/>
                <w:lang w:val="es-ES_tradnl"/>
              </w:rPr>
              <w:t xml:space="preserve"> </w:t>
            </w:r>
            <w:r w:rsidRPr="00C564A0">
              <w:rPr>
                <w:sz w:val="18"/>
                <w:lang w:val="es-ES_tradnl"/>
              </w:rPr>
              <w:t>579</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10</w:t>
            </w:r>
            <w:r>
              <w:rPr>
                <w:sz w:val="18"/>
                <w:lang w:val="es-ES_tradnl"/>
              </w:rPr>
              <w:t xml:space="preserve"> </w:t>
            </w:r>
            <w:r w:rsidRPr="00C564A0">
              <w:rPr>
                <w:sz w:val="18"/>
                <w:lang w:val="es-ES_tradnl"/>
              </w:rPr>
              <w:t>797</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10</w:t>
            </w:r>
            <w:r>
              <w:rPr>
                <w:sz w:val="18"/>
                <w:lang w:val="es-ES_tradnl"/>
              </w:rPr>
              <w:t xml:space="preserve"> </w:t>
            </w:r>
            <w:r w:rsidRPr="00C564A0">
              <w:rPr>
                <w:sz w:val="18"/>
                <w:lang w:val="es-ES_tradnl"/>
              </w:rPr>
              <w:t>485</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10</w:t>
            </w:r>
            <w:r>
              <w:rPr>
                <w:sz w:val="18"/>
                <w:lang w:val="es-ES_tradnl"/>
              </w:rPr>
              <w:t xml:space="preserve"> </w:t>
            </w:r>
            <w:r w:rsidRPr="00C564A0">
              <w:rPr>
                <w:sz w:val="18"/>
                <w:lang w:val="es-ES_tradnl"/>
              </w:rPr>
              <w:t>355</w:t>
            </w:r>
          </w:p>
        </w:tc>
        <w:tc>
          <w:tcPr>
            <w:tcW w:w="541"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9</w:t>
            </w:r>
            <w:r>
              <w:rPr>
                <w:sz w:val="18"/>
                <w:lang w:val="es-ES_tradnl"/>
              </w:rPr>
              <w:t xml:space="preserve"> </w:t>
            </w:r>
            <w:r w:rsidRPr="00C564A0">
              <w:rPr>
                <w:sz w:val="18"/>
                <w:lang w:val="es-ES_tradnl"/>
              </w:rPr>
              <w:t>326</w:t>
            </w:r>
          </w:p>
        </w:tc>
      </w:tr>
      <w:tr w:rsidR="00E97F07" w:rsidRPr="00C564A0" w:rsidTr="00E97F07">
        <w:trPr>
          <w:trHeight w:val="240"/>
        </w:trPr>
        <w:tc>
          <w:tcPr>
            <w:tcW w:w="2288" w:type="pct"/>
            <w:shd w:val="clear" w:color="auto" w:fill="auto"/>
          </w:tcPr>
          <w:p w:rsidR="00E97F07" w:rsidRPr="00C564A0" w:rsidRDefault="00E97F07" w:rsidP="00E97F07">
            <w:pPr>
              <w:spacing w:before="40" w:after="40" w:line="220" w:lineRule="exact"/>
              <w:ind w:left="170"/>
              <w:rPr>
                <w:sz w:val="18"/>
                <w:lang w:val="es-ES_tradnl"/>
              </w:rPr>
            </w:pPr>
            <w:r w:rsidRPr="00C564A0">
              <w:rPr>
                <w:sz w:val="18"/>
                <w:lang w:val="es-ES_tradnl"/>
              </w:rPr>
              <w:t>Empleados</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27</w:t>
            </w:r>
            <w:r>
              <w:rPr>
                <w:sz w:val="18"/>
                <w:lang w:val="es-ES_tradnl"/>
              </w:rPr>
              <w:t xml:space="preserve"> </w:t>
            </w:r>
            <w:r w:rsidRPr="00C564A0">
              <w:rPr>
                <w:sz w:val="18"/>
                <w:lang w:val="es-ES_tradnl"/>
              </w:rPr>
              <w:t>553</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25</w:t>
            </w:r>
            <w:r>
              <w:rPr>
                <w:sz w:val="18"/>
                <w:lang w:val="es-ES_tradnl"/>
              </w:rPr>
              <w:t xml:space="preserve"> </w:t>
            </w:r>
            <w:r w:rsidRPr="00C564A0">
              <w:rPr>
                <w:sz w:val="18"/>
                <w:lang w:val="es-ES_tradnl"/>
              </w:rPr>
              <w:t>701</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24</w:t>
            </w:r>
            <w:r>
              <w:rPr>
                <w:sz w:val="18"/>
                <w:lang w:val="es-ES_tradnl"/>
              </w:rPr>
              <w:t xml:space="preserve"> </w:t>
            </w:r>
            <w:r w:rsidRPr="00C564A0">
              <w:rPr>
                <w:sz w:val="18"/>
                <w:lang w:val="es-ES_tradnl"/>
              </w:rPr>
              <w:t>705</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27</w:t>
            </w:r>
            <w:r>
              <w:rPr>
                <w:sz w:val="18"/>
                <w:lang w:val="es-ES_tradnl"/>
              </w:rPr>
              <w:t xml:space="preserve"> </w:t>
            </w:r>
            <w:r w:rsidRPr="00C564A0">
              <w:rPr>
                <w:sz w:val="18"/>
                <w:lang w:val="es-ES_tradnl"/>
              </w:rPr>
              <w:t>950</w:t>
            </w:r>
          </w:p>
        </w:tc>
        <w:tc>
          <w:tcPr>
            <w:tcW w:w="541"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31</w:t>
            </w:r>
            <w:r>
              <w:rPr>
                <w:sz w:val="18"/>
                <w:lang w:val="es-ES_tradnl"/>
              </w:rPr>
              <w:t xml:space="preserve"> </w:t>
            </w:r>
            <w:r w:rsidRPr="00C564A0">
              <w:rPr>
                <w:sz w:val="18"/>
                <w:lang w:val="es-ES_tradnl"/>
              </w:rPr>
              <w:t>496</w:t>
            </w:r>
          </w:p>
        </w:tc>
      </w:tr>
      <w:tr w:rsidR="00E97F07" w:rsidRPr="00C564A0" w:rsidTr="00E97F07">
        <w:trPr>
          <w:trHeight w:val="240"/>
        </w:trPr>
        <w:tc>
          <w:tcPr>
            <w:tcW w:w="2288" w:type="pct"/>
            <w:shd w:val="clear" w:color="auto" w:fill="auto"/>
          </w:tcPr>
          <w:p w:rsidR="00E97F07" w:rsidRPr="001466E1" w:rsidRDefault="00E97F07" w:rsidP="00E97F07">
            <w:pPr>
              <w:spacing w:before="40" w:after="40" w:line="220" w:lineRule="exact"/>
              <w:ind w:left="170"/>
              <w:rPr>
                <w:sz w:val="18"/>
                <w:lang w:val="es-ES_tradnl"/>
              </w:rPr>
            </w:pPr>
            <w:r w:rsidRPr="001466E1">
              <w:rPr>
                <w:sz w:val="18"/>
                <w:lang w:val="es-ES_tradnl"/>
              </w:rPr>
              <w:t>En estado de embriaguez</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6</w:t>
            </w:r>
            <w:r>
              <w:rPr>
                <w:sz w:val="18"/>
                <w:lang w:val="es-ES_tradnl"/>
              </w:rPr>
              <w:t xml:space="preserve"> </w:t>
            </w:r>
            <w:r w:rsidRPr="00C564A0">
              <w:rPr>
                <w:sz w:val="18"/>
                <w:lang w:val="es-ES_tradnl"/>
              </w:rPr>
              <w:t>140</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5</w:t>
            </w:r>
            <w:r>
              <w:rPr>
                <w:sz w:val="18"/>
                <w:lang w:val="es-ES_tradnl"/>
              </w:rPr>
              <w:t xml:space="preserve"> </w:t>
            </w:r>
            <w:r w:rsidRPr="00C564A0">
              <w:rPr>
                <w:sz w:val="18"/>
                <w:lang w:val="es-ES_tradnl"/>
              </w:rPr>
              <w:t>750</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5</w:t>
            </w:r>
            <w:r>
              <w:rPr>
                <w:sz w:val="18"/>
                <w:lang w:val="es-ES_tradnl"/>
              </w:rPr>
              <w:t xml:space="preserve"> </w:t>
            </w:r>
            <w:r w:rsidRPr="00C564A0">
              <w:rPr>
                <w:sz w:val="18"/>
                <w:lang w:val="es-ES_tradnl"/>
              </w:rPr>
              <w:t>558</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5</w:t>
            </w:r>
            <w:r>
              <w:rPr>
                <w:sz w:val="18"/>
                <w:lang w:val="es-ES_tradnl"/>
              </w:rPr>
              <w:t xml:space="preserve"> </w:t>
            </w:r>
            <w:r w:rsidRPr="00C564A0">
              <w:rPr>
                <w:sz w:val="18"/>
                <w:lang w:val="es-ES_tradnl"/>
              </w:rPr>
              <w:t>257</w:t>
            </w:r>
          </w:p>
        </w:tc>
        <w:tc>
          <w:tcPr>
            <w:tcW w:w="541"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4</w:t>
            </w:r>
            <w:r>
              <w:rPr>
                <w:sz w:val="18"/>
                <w:lang w:val="es-ES_tradnl"/>
              </w:rPr>
              <w:t xml:space="preserve"> </w:t>
            </w:r>
            <w:r w:rsidRPr="00C564A0">
              <w:rPr>
                <w:sz w:val="18"/>
                <w:lang w:val="es-ES_tradnl"/>
              </w:rPr>
              <w:t>775</w:t>
            </w:r>
          </w:p>
        </w:tc>
      </w:tr>
      <w:tr w:rsidR="00E97F07" w:rsidRPr="00C564A0" w:rsidTr="00E97F07">
        <w:trPr>
          <w:trHeight w:val="240"/>
        </w:trPr>
        <w:tc>
          <w:tcPr>
            <w:tcW w:w="2288" w:type="pct"/>
            <w:shd w:val="clear" w:color="auto" w:fill="auto"/>
          </w:tcPr>
          <w:p w:rsidR="00E97F07" w:rsidRPr="00C564A0" w:rsidRDefault="00E97F07" w:rsidP="00E97F07">
            <w:pPr>
              <w:spacing w:before="40" w:after="40" w:line="220" w:lineRule="exact"/>
              <w:ind w:left="170"/>
              <w:rPr>
                <w:sz w:val="18"/>
                <w:lang w:val="es-ES_tradnl"/>
              </w:rPr>
            </w:pPr>
            <w:r w:rsidRPr="00C564A0">
              <w:rPr>
                <w:sz w:val="18"/>
                <w:lang w:val="es-ES_tradnl"/>
              </w:rPr>
              <w:t>de 13 a 15 años</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624</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614</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582</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580</w:t>
            </w:r>
          </w:p>
        </w:tc>
        <w:tc>
          <w:tcPr>
            <w:tcW w:w="541"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604</w:t>
            </w:r>
          </w:p>
        </w:tc>
      </w:tr>
      <w:tr w:rsidR="00E97F07" w:rsidRPr="00C564A0" w:rsidTr="00E97F07">
        <w:trPr>
          <w:trHeight w:val="240"/>
        </w:trPr>
        <w:tc>
          <w:tcPr>
            <w:tcW w:w="2288" w:type="pct"/>
            <w:shd w:val="clear" w:color="auto" w:fill="auto"/>
          </w:tcPr>
          <w:p w:rsidR="00E97F07" w:rsidRPr="00C564A0" w:rsidRDefault="00E97F07" w:rsidP="00E97F07">
            <w:pPr>
              <w:spacing w:before="40" w:after="40" w:line="220" w:lineRule="exact"/>
              <w:ind w:left="170"/>
              <w:rPr>
                <w:sz w:val="18"/>
                <w:lang w:val="es-ES_tradnl"/>
              </w:rPr>
            </w:pPr>
            <w:r w:rsidRPr="00C564A0">
              <w:rPr>
                <w:sz w:val="18"/>
                <w:lang w:val="es-ES_tradnl"/>
              </w:rPr>
              <w:t>de 16 a 17 años</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2</w:t>
            </w:r>
            <w:r>
              <w:rPr>
                <w:sz w:val="18"/>
                <w:lang w:val="es-ES_tradnl"/>
              </w:rPr>
              <w:t xml:space="preserve"> </w:t>
            </w:r>
            <w:r w:rsidRPr="00C564A0">
              <w:rPr>
                <w:sz w:val="18"/>
                <w:lang w:val="es-ES_tradnl"/>
              </w:rPr>
              <w:t>350</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2</w:t>
            </w:r>
            <w:r>
              <w:rPr>
                <w:sz w:val="18"/>
                <w:lang w:val="es-ES_tradnl"/>
              </w:rPr>
              <w:t xml:space="preserve"> </w:t>
            </w:r>
            <w:r w:rsidRPr="00C564A0">
              <w:rPr>
                <w:sz w:val="18"/>
                <w:lang w:val="es-ES_tradnl"/>
              </w:rPr>
              <w:t>223</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2</w:t>
            </w:r>
            <w:r>
              <w:rPr>
                <w:sz w:val="18"/>
                <w:lang w:val="es-ES_tradnl"/>
              </w:rPr>
              <w:t xml:space="preserve"> </w:t>
            </w:r>
            <w:r w:rsidRPr="00C564A0">
              <w:rPr>
                <w:sz w:val="18"/>
                <w:lang w:val="es-ES_tradnl"/>
              </w:rPr>
              <w:t>145</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2</w:t>
            </w:r>
            <w:r>
              <w:rPr>
                <w:sz w:val="18"/>
                <w:lang w:val="es-ES_tradnl"/>
              </w:rPr>
              <w:t xml:space="preserve"> </w:t>
            </w:r>
            <w:r w:rsidRPr="00C564A0">
              <w:rPr>
                <w:sz w:val="18"/>
                <w:lang w:val="es-ES_tradnl"/>
              </w:rPr>
              <w:t>246</w:t>
            </w:r>
          </w:p>
        </w:tc>
        <w:tc>
          <w:tcPr>
            <w:tcW w:w="541"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2</w:t>
            </w:r>
            <w:r>
              <w:rPr>
                <w:sz w:val="18"/>
                <w:lang w:val="es-ES_tradnl"/>
              </w:rPr>
              <w:t xml:space="preserve"> </w:t>
            </w:r>
            <w:r w:rsidRPr="00C564A0">
              <w:rPr>
                <w:sz w:val="18"/>
                <w:lang w:val="es-ES_tradnl"/>
              </w:rPr>
              <w:t>249</w:t>
            </w:r>
          </w:p>
        </w:tc>
      </w:tr>
      <w:tr w:rsidR="00E97F07" w:rsidRPr="00C564A0" w:rsidTr="00E97F07">
        <w:trPr>
          <w:trHeight w:val="240"/>
        </w:trPr>
        <w:tc>
          <w:tcPr>
            <w:tcW w:w="2288" w:type="pct"/>
            <w:shd w:val="clear" w:color="auto" w:fill="auto"/>
          </w:tcPr>
          <w:p w:rsidR="00E97F07" w:rsidRPr="00C564A0" w:rsidRDefault="00E97F07" w:rsidP="00E97F07">
            <w:pPr>
              <w:spacing w:before="40" w:after="40" w:line="220" w:lineRule="exact"/>
              <w:ind w:left="170"/>
              <w:rPr>
                <w:sz w:val="18"/>
                <w:lang w:val="es-ES_tradnl"/>
              </w:rPr>
            </w:pPr>
            <w:r w:rsidRPr="00C564A0">
              <w:rPr>
                <w:sz w:val="18"/>
                <w:lang w:val="es-ES_tradnl"/>
              </w:rPr>
              <w:t>de 18 a 24 años</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12</w:t>
            </w:r>
            <w:r>
              <w:rPr>
                <w:sz w:val="18"/>
                <w:lang w:val="es-ES_tradnl"/>
              </w:rPr>
              <w:t xml:space="preserve"> </w:t>
            </w:r>
            <w:r w:rsidRPr="00C564A0">
              <w:rPr>
                <w:sz w:val="18"/>
                <w:lang w:val="es-ES_tradnl"/>
              </w:rPr>
              <w:t>333</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11</w:t>
            </w:r>
            <w:r>
              <w:rPr>
                <w:sz w:val="18"/>
                <w:lang w:val="es-ES_tradnl"/>
              </w:rPr>
              <w:t xml:space="preserve"> </w:t>
            </w:r>
            <w:r w:rsidRPr="00C564A0">
              <w:rPr>
                <w:sz w:val="18"/>
                <w:lang w:val="es-ES_tradnl"/>
              </w:rPr>
              <w:t>824</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14</w:t>
            </w:r>
            <w:r>
              <w:rPr>
                <w:sz w:val="18"/>
                <w:lang w:val="es-ES_tradnl"/>
              </w:rPr>
              <w:t xml:space="preserve"> </w:t>
            </w:r>
            <w:r w:rsidRPr="00C564A0">
              <w:rPr>
                <w:sz w:val="18"/>
                <w:lang w:val="es-ES_tradnl"/>
              </w:rPr>
              <w:t>734</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14</w:t>
            </w:r>
            <w:r>
              <w:rPr>
                <w:sz w:val="18"/>
                <w:lang w:val="es-ES_tradnl"/>
              </w:rPr>
              <w:t xml:space="preserve"> </w:t>
            </w:r>
            <w:r w:rsidRPr="00C564A0">
              <w:rPr>
                <w:sz w:val="18"/>
                <w:lang w:val="es-ES_tradnl"/>
              </w:rPr>
              <w:t>919</w:t>
            </w:r>
          </w:p>
        </w:tc>
        <w:tc>
          <w:tcPr>
            <w:tcW w:w="541"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14</w:t>
            </w:r>
            <w:r>
              <w:rPr>
                <w:sz w:val="18"/>
                <w:lang w:val="es-ES_tradnl"/>
              </w:rPr>
              <w:t xml:space="preserve"> </w:t>
            </w:r>
            <w:r w:rsidRPr="00C564A0">
              <w:rPr>
                <w:sz w:val="18"/>
                <w:lang w:val="es-ES_tradnl"/>
              </w:rPr>
              <w:t>958</w:t>
            </w:r>
          </w:p>
        </w:tc>
      </w:tr>
      <w:tr w:rsidR="00E97F07" w:rsidRPr="00C564A0" w:rsidTr="00E97F07">
        <w:trPr>
          <w:trHeight w:val="240"/>
        </w:trPr>
        <w:tc>
          <w:tcPr>
            <w:tcW w:w="2288" w:type="pct"/>
            <w:shd w:val="clear" w:color="auto" w:fill="auto"/>
          </w:tcPr>
          <w:p w:rsidR="00E97F07" w:rsidRPr="00C564A0" w:rsidRDefault="00E97F07" w:rsidP="00E97F07">
            <w:pPr>
              <w:spacing w:before="40" w:after="40" w:line="220" w:lineRule="exact"/>
              <w:ind w:left="170"/>
              <w:rPr>
                <w:sz w:val="18"/>
                <w:lang w:val="es-ES_tradnl"/>
              </w:rPr>
            </w:pPr>
            <w:r w:rsidRPr="00C564A0">
              <w:rPr>
                <w:sz w:val="18"/>
                <w:lang w:val="es-ES_tradnl"/>
              </w:rPr>
              <w:t>de 25 a 29 años</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9</w:t>
            </w:r>
            <w:r>
              <w:rPr>
                <w:sz w:val="18"/>
                <w:lang w:val="es-ES_tradnl"/>
              </w:rPr>
              <w:t xml:space="preserve"> </w:t>
            </w:r>
            <w:r w:rsidRPr="00C564A0">
              <w:rPr>
                <w:sz w:val="18"/>
                <w:lang w:val="es-ES_tradnl"/>
              </w:rPr>
              <w:t>718</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9</w:t>
            </w:r>
            <w:r>
              <w:rPr>
                <w:sz w:val="18"/>
                <w:lang w:val="es-ES_tradnl"/>
              </w:rPr>
              <w:t xml:space="preserve"> </w:t>
            </w:r>
            <w:r w:rsidRPr="00C564A0">
              <w:rPr>
                <w:sz w:val="18"/>
                <w:lang w:val="es-ES_tradnl"/>
              </w:rPr>
              <w:t>410</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12</w:t>
            </w:r>
            <w:r>
              <w:rPr>
                <w:sz w:val="18"/>
                <w:lang w:val="es-ES_tradnl"/>
              </w:rPr>
              <w:t xml:space="preserve"> </w:t>
            </w:r>
            <w:r w:rsidRPr="00C564A0">
              <w:rPr>
                <w:sz w:val="18"/>
                <w:lang w:val="es-ES_tradnl"/>
              </w:rPr>
              <w:t>908</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12</w:t>
            </w:r>
            <w:r>
              <w:rPr>
                <w:sz w:val="18"/>
                <w:lang w:val="es-ES_tradnl"/>
              </w:rPr>
              <w:t xml:space="preserve"> </w:t>
            </w:r>
            <w:r w:rsidRPr="00C564A0">
              <w:rPr>
                <w:sz w:val="18"/>
                <w:lang w:val="es-ES_tradnl"/>
              </w:rPr>
              <w:t>905</w:t>
            </w:r>
          </w:p>
        </w:tc>
        <w:tc>
          <w:tcPr>
            <w:tcW w:w="541"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13</w:t>
            </w:r>
            <w:r>
              <w:rPr>
                <w:sz w:val="18"/>
                <w:lang w:val="es-ES_tradnl"/>
              </w:rPr>
              <w:t xml:space="preserve"> </w:t>
            </w:r>
            <w:r w:rsidRPr="00C564A0">
              <w:rPr>
                <w:sz w:val="18"/>
                <w:lang w:val="es-ES_tradnl"/>
              </w:rPr>
              <w:t>283</w:t>
            </w:r>
          </w:p>
        </w:tc>
      </w:tr>
      <w:tr w:rsidR="00E97F07" w:rsidRPr="00C564A0" w:rsidTr="00E97F07">
        <w:trPr>
          <w:trHeight w:val="240"/>
        </w:trPr>
        <w:tc>
          <w:tcPr>
            <w:tcW w:w="2288" w:type="pct"/>
            <w:shd w:val="clear" w:color="auto" w:fill="auto"/>
          </w:tcPr>
          <w:p w:rsidR="00E97F07" w:rsidRPr="00C564A0" w:rsidRDefault="00E97F07" w:rsidP="00E97F07">
            <w:pPr>
              <w:spacing w:before="40" w:after="40" w:line="220" w:lineRule="exact"/>
              <w:ind w:left="170"/>
              <w:rPr>
                <w:sz w:val="18"/>
                <w:lang w:val="es-ES_tradnl"/>
              </w:rPr>
            </w:pPr>
            <w:r w:rsidRPr="00C564A0">
              <w:rPr>
                <w:sz w:val="18"/>
                <w:lang w:val="es-ES_tradnl"/>
              </w:rPr>
              <w:t>Asesinatos registrados</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963</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962</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910</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891</w:t>
            </w:r>
          </w:p>
        </w:tc>
        <w:tc>
          <w:tcPr>
            <w:tcW w:w="541"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815</w:t>
            </w:r>
          </w:p>
        </w:tc>
      </w:tr>
      <w:tr w:rsidR="00E97F07" w:rsidRPr="00C564A0" w:rsidTr="00E97F07">
        <w:trPr>
          <w:trHeight w:val="240"/>
        </w:trPr>
        <w:tc>
          <w:tcPr>
            <w:tcW w:w="2288" w:type="pct"/>
            <w:shd w:val="clear" w:color="auto" w:fill="auto"/>
          </w:tcPr>
          <w:p w:rsidR="00E97F07" w:rsidRPr="00C564A0" w:rsidRDefault="00E97F07" w:rsidP="00E97F07">
            <w:pPr>
              <w:spacing w:before="40" w:after="40" w:line="220" w:lineRule="exact"/>
              <w:ind w:left="170"/>
              <w:rPr>
                <w:sz w:val="18"/>
                <w:lang w:val="es-ES_tradnl"/>
              </w:rPr>
            </w:pPr>
            <w:r w:rsidRPr="00C564A0">
              <w:rPr>
                <w:sz w:val="18"/>
                <w:lang w:val="es-ES_tradnl"/>
              </w:rPr>
              <w:t>Proporción por 100.000 habitantes</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3,8</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3,7</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3,4</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3,4</w:t>
            </w:r>
          </w:p>
        </w:tc>
        <w:tc>
          <w:tcPr>
            <w:tcW w:w="541"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3,1</w:t>
            </w:r>
          </w:p>
        </w:tc>
      </w:tr>
      <w:tr w:rsidR="00E97F07" w:rsidRPr="00C564A0" w:rsidTr="00E97F07">
        <w:trPr>
          <w:trHeight w:val="240"/>
        </w:trPr>
        <w:tc>
          <w:tcPr>
            <w:tcW w:w="2288" w:type="pct"/>
            <w:shd w:val="clear" w:color="auto" w:fill="auto"/>
          </w:tcPr>
          <w:p w:rsidR="00E97F07" w:rsidRPr="00C564A0" w:rsidRDefault="00E97F07" w:rsidP="00E97F07">
            <w:pPr>
              <w:spacing w:before="40" w:after="40" w:line="220" w:lineRule="exact"/>
              <w:ind w:left="170"/>
              <w:rPr>
                <w:sz w:val="18"/>
                <w:lang w:val="es-ES_tradnl"/>
              </w:rPr>
            </w:pPr>
            <w:r w:rsidRPr="00C564A0">
              <w:rPr>
                <w:sz w:val="18"/>
                <w:lang w:val="es-ES_tradnl"/>
              </w:rPr>
              <w:t>Número de encausados por delitos penales de agresión</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986</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w:t>
            </w:r>
            <w:r>
              <w:rPr>
                <w:sz w:val="18"/>
                <w:lang w:val="es-ES_tradnl"/>
              </w:rPr>
              <w:t xml:space="preserve"> </w:t>
            </w:r>
            <w:r w:rsidRPr="00C564A0">
              <w:rPr>
                <w:sz w:val="18"/>
                <w:lang w:val="es-ES_tradnl"/>
              </w:rPr>
              <w:t>069</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p>
        </w:tc>
        <w:tc>
          <w:tcPr>
            <w:tcW w:w="541" w:type="pct"/>
            <w:shd w:val="clear" w:color="auto" w:fill="auto"/>
            <w:vAlign w:val="bottom"/>
          </w:tcPr>
          <w:p w:rsidR="00E97F07" w:rsidRPr="00C564A0" w:rsidRDefault="00E97F07" w:rsidP="00E97F07">
            <w:pPr>
              <w:spacing w:before="40" w:after="40" w:line="220" w:lineRule="exact"/>
              <w:ind w:left="113"/>
              <w:jc w:val="right"/>
              <w:rPr>
                <w:sz w:val="18"/>
                <w:lang w:val="es-ES_tradnl"/>
              </w:rPr>
            </w:pPr>
          </w:p>
        </w:tc>
      </w:tr>
      <w:tr w:rsidR="00E97F07" w:rsidRPr="00C564A0" w:rsidTr="00E97F07">
        <w:trPr>
          <w:trHeight w:val="240"/>
        </w:trPr>
        <w:tc>
          <w:tcPr>
            <w:tcW w:w="2288" w:type="pct"/>
            <w:shd w:val="clear" w:color="auto" w:fill="auto"/>
          </w:tcPr>
          <w:p w:rsidR="00E97F07" w:rsidRPr="00C564A0" w:rsidRDefault="00E97F07" w:rsidP="00E97F07">
            <w:pPr>
              <w:spacing w:before="40" w:after="40" w:line="220" w:lineRule="exact"/>
              <w:ind w:left="170"/>
              <w:rPr>
                <w:sz w:val="18"/>
                <w:lang w:val="es-ES_tradnl"/>
              </w:rPr>
            </w:pPr>
            <w:r w:rsidRPr="00C564A0">
              <w:rPr>
                <w:sz w:val="18"/>
                <w:lang w:val="es-ES_tradnl"/>
              </w:rPr>
              <w:t>Por 100.000 habitantes</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3,8</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4,1</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5,49</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5,60</w:t>
            </w:r>
          </w:p>
        </w:tc>
        <w:tc>
          <w:tcPr>
            <w:tcW w:w="541"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6,23</w:t>
            </w:r>
          </w:p>
        </w:tc>
      </w:tr>
      <w:tr w:rsidR="00E97F07" w:rsidRPr="00C564A0" w:rsidTr="00E97F07">
        <w:trPr>
          <w:trHeight w:val="240"/>
        </w:trPr>
        <w:tc>
          <w:tcPr>
            <w:tcW w:w="2288" w:type="pct"/>
            <w:shd w:val="clear" w:color="auto" w:fill="auto"/>
          </w:tcPr>
          <w:p w:rsidR="00E97F07" w:rsidRPr="00C564A0" w:rsidRDefault="00E97F07" w:rsidP="00E97F07">
            <w:pPr>
              <w:spacing w:before="40" w:after="40" w:line="220" w:lineRule="exact"/>
              <w:ind w:left="170"/>
              <w:rPr>
                <w:sz w:val="18"/>
                <w:lang w:val="es-ES_tradnl"/>
              </w:rPr>
            </w:pPr>
            <w:r w:rsidRPr="00C564A0">
              <w:rPr>
                <w:sz w:val="18"/>
                <w:lang w:val="es-ES_tradnl"/>
              </w:rPr>
              <w:t>Número de encausados por robo</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w:t>
            </w:r>
            <w:r>
              <w:rPr>
                <w:sz w:val="18"/>
                <w:lang w:val="es-ES_tradnl"/>
              </w:rPr>
              <w:t xml:space="preserve"> </w:t>
            </w:r>
            <w:r w:rsidRPr="00C564A0">
              <w:rPr>
                <w:sz w:val="18"/>
                <w:lang w:val="es-ES_tradnl"/>
              </w:rPr>
              <w:t>436</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w:t>
            </w:r>
            <w:r>
              <w:rPr>
                <w:sz w:val="18"/>
                <w:lang w:val="es-ES_tradnl"/>
              </w:rPr>
              <w:t xml:space="preserve"> </w:t>
            </w:r>
            <w:r w:rsidRPr="00C564A0">
              <w:rPr>
                <w:sz w:val="18"/>
                <w:lang w:val="es-ES_tradnl"/>
              </w:rPr>
              <w:t>430</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w:t>
            </w:r>
            <w:r>
              <w:rPr>
                <w:sz w:val="18"/>
                <w:lang w:val="es-ES_tradnl"/>
              </w:rPr>
              <w:t xml:space="preserve"> </w:t>
            </w:r>
            <w:r w:rsidRPr="00C564A0">
              <w:rPr>
                <w:sz w:val="18"/>
                <w:lang w:val="es-ES_tradnl"/>
              </w:rPr>
              <w:t>439</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w:t>
            </w:r>
            <w:r>
              <w:rPr>
                <w:sz w:val="18"/>
                <w:lang w:val="es-ES_tradnl"/>
              </w:rPr>
              <w:t xml:space="preserve"> </w:t>
            </w:r>
            <w:r w:rsidRPr="00C564A0">
              <w:rPr>
                <w:sz w:val="18"/>
                <w:lang w:val="es-ES_tradnl"/>
              </w:rPr>
              <w:t>712</w:t>
            </w:r>
          </w:p>
        </w:tc>
        <w:tc>
          <w:tcPr>
            <w:tcW w:w="541"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w:t>
            </w:r>
            <w:r>
              <w:rPr>
                <w:sz w:val="18"/>
                <w:lang w:val="es-ES_tradnl"/>
              </w:rPr>
              <w:t xml:space="preserve"> </w:t>
            </w:r>
            <w:r w:rsidRPr="00C564A0">
              <w:rPr>
                <w:sz w:val="18"/>
                <w:lang w:val="es-ES_tradnl"/>
              </w:rPr>
              <w:t>805</w:t>
            </w:r>
          </w:p>
        </w:tc>
      </w:tr>
      <w:tr w:rsidR="00E97F07" w:rsidRPr="00C564A0" w:rsidTr="00E97F07">
        <w:trPr>
          <w:trHeight w:val="240"/>
        </w:trPr>
        <w:tc>
          <w:tcPr>
            <w:tcW w:w="2288" w:type="pct"/>
            <w:shd w:val="clear" w:color="auto" w:fill="auto"/>
          </w:tcPr>
          <w:p w:rsidR="00E97F07" w:rsidRPr="00C564A0" w:rsidRDefault="00E97F07" w:rsidP="00E97F07">
            <w:pPr>
              <w:spacing w:before="40" w:after="40" w:line="220" w:lineRule="exact"/>
              <w:ind w:left="170"/>
              <w:rPr>
                <w:sz w:val="18"/>
                <w:lang w:val="es-ES_tradnl"/>
              </w:rPr>
            </w:pPr>
            <w:r w:rsidRPr="00C564A0">
              <w:rPr>
                <w:sz w:val="18"/>
                <w:lang w:val="es-ES_tradnl"/>
              </w:rPr>
              <w:t>Por 100.000 habitantes</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5,6</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5,5</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5,5</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6,4</w:t>
            </w:r>
          </w:p>
        </w:tc>
        <w:tc>
          <w:tcPr>
            <w:tcW w:w="541"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6,7</w:t>
            </w:r>
          </w:p>
        </w:tc>
      </w:tr>
      <w:tr w:rsidR="00E97F07" w:rsidRPr="00C564A0" w:rsidTr="00E97F07">
        <w:trPr>
          <w:trHeight w:val="240"/>
        </w:trPr>
        <w:tc>
          <w:tcPr>
            <w:tcW w:w="2288" w:type="pct"/>
            <w:shd w:val="clear" w:color="auto" w:fill="auto"/>
          </w:tcPr>
          <w:p w:rsidR="00E97F07" w:rsidRPr="00C564A0" w:rsidRDefault="00E97F07" w:rsidP="00E97F07">
            <w:pPr>
              <w:spacing w:before="40" w:after="40" w:line="220" w:lineRule="exact"/>
              <w:ind w:left="170"/>
              <w:rPr>
                <w:sz w:val="18"/>
                <w:lang w:val="es-ES_tradnl"/>
              </w:rPr>
            </w:pPr>
            <w:r w:rsidRPr="00C564A0">
              <w:rPr>
                <w:sz w:val="18"/>
                <w:lang w:val="es-ES_tradnl"/>
              </w:rPr>
              <w:t>Número de sancionados con detención</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12</w:t>
            </w:r>
            <w:r>
              <w:rPr>
                <w:sz w:val="18"/>
                <w:lang w:val="es-ES_tradnl"/>
              </w:rPr>
              <w:t xml:space="preserve"> </w:t>
            </w:r>
            <w:r w:rsidRPr="00C564A0">
              <w:rPr>
                <w:sz w:val="18"/>
                <w:lang w:val="es-ES_tradnl"/>
              </w:rPr>
              <w:t>899</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11</w:t>
            </w:r>
            <w:r>
              <w:rPr>
                <w:sz w:val="18"/>
                <w:lang w:val="es-ES_tradnl"/>
              </w:rPr>
              <w:t xml:space="preserve"> </w:t>
            </w:r>
            <w:r w:rsidRPr="00C564A0">
              <w:rPr>
                <w:sz w:val="18"/>
                <w:lang w:val="es-ES_tradnl"/>
              </w:rPr>
              <w:t>195</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10</w:t>
            </w:r>
            <w:r>
              <w:rPr>
                <w:sz w:val="18"/>
                <w:lang w:val="es-ES_tradnl"/>
              </w:rPr>
              <w:t xml:space="preserve"> </w:t>
            </w:r>
            <w:r w:rsidRPr="00C564A0">
              <w:rPr>
                <w:sz w:val="18"/>
                <w:lang w:val="es-ES_tradnl"/>
              </w:rPr>
              <w:t>518</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10</w:t>
            </w:r>
            <w:r>
              <w:rPr>
                <w:sz w:val="18"/>
                <w:lang w:val="es-ES_tradnl"/>
              </w:rPr>
              <w:t xml:space="preserve"> </w:t>
            </w:r>
            <w:r w:rsidRPr="00C564A0">
              <w:rPr>
                <w:sz w:val="18"/>
                <w:lang w:val="es-ES_tradnl"/>
              </w:rPr>
              <w:t>353</w:t>
            </w:r>
          </w:p>
        </w:tc>
        <w:tc>
          <w:tcPr>
            <w:tcW w:w="541"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10</w:t>
            </w:r>
            <w:r>
              <w:rPr>
                <w:sz w:val="18"/>
                <w:lang w:val="es-ES_tradnl"/>
              </w:rPr>
              <w:t xml:space="preserve"> </w:t>
            </w:r>
            <w:r w:rsidRPr="00C564A0">
              <w:rPr>
                <w:sz w:val="18"/>
                <w:lang w:val="es-ES_tradnl"/>
              </w:rPr>
              <w:t>087</w:t>
            </w:r>
          </w:p>
        </w:tc>
      </w:tr>
      <w:tr w:rsidR="00E97F07" w:rsidRPr="00C564A0" w:rsidTr="00E97F07">
        <w:trPr>
          <w:trHeight w:val="240"/>
        </w:trPr>
        <w:tc>
          <w:tcPr>
            <w:tcW w:w="2288" w:type="pct"/>
            <w:shd w:val="clear" w:color="auto" w:fill="auto"/>
          </w:tcPr>
          <w:p w:rsidR="00E97F07" w:rsidRPr="00C564A0" w:rsidRDefault="00E97F07" w:rsidP="00E97F07">
            <w:pPr>
              <w:spacing w:before="40" w:after="40" w:line="220" w:lineRule="exact"/>
              <w:ind w:left="170"/>
              <w:rPr>
                <w:sz w:val="18"/>
                <w:lang w:val="es-ES_tradnl"/>
              </w:rPr>
            </w:pPr>
            <w:r w:rsidRPr="00C564A0">
              <w:rPr>
                <w:sz w:val="18"/>
                <w:lang w:val="es-ES_tradnl"/>
              </w:rPr>
              <w:t>Proporción de detenidos por 100.000 habitantes</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50,5</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43,3</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40,2</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39,2</w:t>
            </w:r>
          </w:p>
        </w:tc>
        <w:tc>
          <w:tcPr>
            <w:tcW w:w="541"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37,8</w:t>
            </w:r>
          </w:p>
        </w:tc>
      </w:tr>
      <w:tr w:rsidR="00E97F07" w:rsidRPr="00C564A0" w:rsidTr="00E97F07">
        <w:trPr>
          <w:trHeight w:val="240"/>
        </w:trPr>
        <w:tc>
          <w:tcPr>
            <w:tcW w:w="2288" w:type="pct"/>
            <w:shd w:val="clear" w:color="auto" w:fill="auto"/>
          </w:tcPr>
          <w:p w:rsidR="00E97F07" w:rsidRPr="00C564A0" w:rsidRDefault="00E97F07" w:rsidP="00E97F07">
            <w:pPr>
              <w:spacing w:before="40" w:after="40" w:line="220" w:lineRule="exact"/>
              <w:ind w:left="170"/>
              <w:rPr>
                <w:sz w:val="18"/>
                <w:lang w:val="es-ES_tradnl"/>
              </w:rPr>
            </w:pPr>
            <w:r w:rsidRPr="00C564A0">
              <w:rPr>
                <w:sz w:val="18"/>
                <w:lang w:val="es-ES_tradnl"/>
              </w:rPr>
              <w:t>Causas remitidas a tribunales penales</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40</w:t>
            </w:r>
            <w:r>
              <w:rPr>
                <w:sz w:val="18"/>
                <w:lang w:val="es-ES_tradnl"/>
              </w:rPr>
              <w:t xml:space="preserve"> </w:t>
            </w:r>
            <w:r w:rsidRPr="00C564A0">
              <w:rPr>
                <w:sz w:val="18"/>
                <w:lang w:val="es-ES_tradnl"/>
              </w:rPr>
              <w:t>777</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39</w:t>
            </w:r>
            <w:r>
              <w:rPr>
                <w:sz w:val="18"/>
                <w:lang w:val="es-ES_tradnl"/>
              </w:rPr>
              <w:t xml:space="preserve"> </w:t>
            </w:r>
            <w:r w:rsidRPr="00C564A0">
              <w:rPr>
                <w:sz w:val="18"/>
                <w:lang w:val="es-ES_tradnl"/>
              </w:rPr>
              <w:t>888</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40</w:t>
            </w:r>
            <w:r>
              <w:rPr>
                <w:sz w:val="18"/>
                <w:lang w:val="es-ES_tradnl"/>
              </w:rPr>
              <w:t xml:space="preserve"> </w:t>
            </w:r>
            <w:r w:rsidRPr="00C564A0">
              <w:rPr>
                <w:sz w:val="18"/>
                <w:lang w:val="es-ES_tradnl"/>
              </w:rPr>
              <w:t>118</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39</w:t>
            </w:r>
            <w:r>
              <w:rPr>
                <w:sz w:val="18"/>
                <w:lang w:val="es-ES_tradnl"/>
              </w:rPr>
              <w:t xml:space="preserve"> </w:t>
            </w:r>
            <w:r w:rsidRPr="00C564A0">
              <w:rPr>
                <w:sz w:val="18"/>
                <w:lang w:val="es-ES_tradnl"/>
              </w:rPr>
              <w:t>787</w:t>
            </w:r>
          </w:p>
        </w:tc>
        <w:tc>
          <w:tcPr>
            <w:tcW w:w="541"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39</w:t>
            </w:r>
            <w:r>
              <w:rPr>
                <w:sz w:val="18"/>
                <w:lang w:val="es-ES_tradnl"/>
              </w:rPr>
              <w:t xml:space="preserve"> </w:t>
            </w:r>
            <w:r w:rsidRPr="00C564A0">
              <w:rPr>
                <w:sz w:val="18"/>
                <w:lang w:val="es-ES_tradnl"/>
              </w:rPr>
              <w:t>753</w:t>
            </w:r>
          </w:p>
        </w:tc>
      </w:tr>
      <w:tr w:rsidR="00E97F07" w:rsidRPr="00C564A0" w:rsidTr="00E97F07">
        <w:trPr>
          <w:trHeight w:val="240"/>
        </w:trPr>
        <w:tc>
          <w:tcPr>
            <w:tcW w:w="2288" w:type="pct"/>
            <w:shd w:val="clear" w:color="auto" w:fill="auto"/>
          </w:tcPr>
          <w:p w:rsidR="00E97F07" w:rsidRPr="00C564A0" w:rsidRDefault="00E97F07" w:rsidP="00E97F07">
            <w:pPr>
              <w:spacing w:before="40" w:after="40" w:line="220" w:lineRule="exact"/>
              <w:ind w:left="170"/>
              <w:rPr>
                <w:sz w:val="18"/>
                <w:lang w:val="es-ES_tradnl"/>
              </w:rPr>
            </w:pPr>
            <w:r w:rsidRPr="00C564A0">
              <w:rPr>
                <w:sz w:val="18"/>
                <w:lang w:val="es-ES_tradnl"/>
              </w:rPr>
              <w:t>Número de causas remitidas a tribunales</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51</w:t>
            </w:r>
            <w:r>
              <w:rPr>
                <w:sz w:val="18"/>
                <w:lang w:val="es-ES_tradnl"/>
              </w:rPr>
              <w:t xml:space="preserve"> </w:t>
            </w:r>
            <w:r w:rsidRPr="00C564A0">
              <w:rPr>
                <w:sz w:val="18"/>
                <w:lang w:val="es-ES_tradnl"/>
              </w:rPr>
              <w:t>024</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42</w:t>
            </w:r>
            <w:r>
              <w:rPr>
                <w:sz w:val="18"/>
                <w:lang w:val="es-ES_tradnl"/>
              </w:rPr>
              <w:t xml:space="preserve"> </w:t>
            </w:r>
            <w:r w:rsidRPr="00C564A0">
              <w:rPr>
                <w:sz w:val="18"/>
                <w:lang w:val="es-ES_tradnl"/>
              </w:rPr>
              <w:t>687</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48</w:t>
            </w:r>
            <w:r>
              <w:rPr>
                <w:sz w:val="18"/>
                <w:lang w:val="es-ES_tradnl"/>
              </w:rPr>
              <w:t xml:space="preserve"> </w:t>
            </w:r>
            <w:r w:rsidRPr="00C564A0">
              <w:rPr>
                <w:sz w:val="18"/>
                <w:lang w:val="es-ES_tradnl"/>
              </w:rPr>
              <w:t>880</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48</w:t>
            </w:r>
            <w:r>
              <w:rPr>
                <w:sz w:val="18"/>
                <w:lang w:val="es-ES_tradnl"/>
              </w:rPr>
              <w:t xml:space="preserve"> </w:t>
            </w:r>
            <w:r w:rsidRPr="00C564A0">
              <w:rPr>
                <w:sz w:val="18"/>
                <w:lang w:val="es-ES_tradnl"/>
              </w:rPr>
              <w:t>463</w:t>
            </w:r>
          </w:p>
        </w:tc>
        <w:tc>
          <w:tcPr>
            <w:tcW w:w="541"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48</w:t>
            </w:r>
            <w:r>
              <w:rPr>
                <w:sz w:val="18"/>
                <w:lang w:val="es-ES_tradnl"/>
              </w:rPr>
              <w:t xml:space="preserve"> </w:t>
            </w:r>
            <w:r w:rsidRPr="00C564A0">
              <w:rPr>
                <w:sz w:val="18"/>
                <w:lang w:val="es-ES_tradnl"/>
              </w:rPr>
              <w:t>763</w:t>
            </w:r>
          </w:p>
        </w:tc>
      </w:tr>
      <w:tr w:rsidR="00E97F07" w:rsidRPr="00C564A0" w:rsidTr="00E97F07">
        <w:trPr>
          <w:trHeight w:val="240"/>
        </w:trPr>
        <w:tc>
          <w:tcPr>
            <w:tcW w:w="2288" w:type="pct"/>
            <w:shd w:val="clear" w:color="auto" w:fill="auto"/>
          </w:tcPr>
          <w:p w:rsidR="00E97F07" w:rsidRPr="00C564A0" w:rsidRDefault="00E97F07" w:rsidP="00E97F07">
            <w:pPr>
              <w:spacing w:before="40" w:after="40" w:line="220" w:lineRule="exact"/>
              <w:ind w:left="170"/>
              <w:rPr>
                <w:sz w:val="18"/>
                <w:lang w:val="es-ES_tradnl"/>
              </w:rPr>
            </w:pPr>
            <w:r w:rsidRPr="00C564A0">
              <w:rPr>
                <w:sz w:val="18"/>
                <w:lang w:val="es-ES_tradnl"/>
              </w:rPr>
              <w:t>Por 100.000 personas</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199,9</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165,4</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187,1</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183,4</w:t>
            </w:r>
          </w:p>
        </w:tc>
        <w:tc>
          <w:tcPr>
            <w:tcW w:w="541"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182,8</w:t>
            </w:r>
          </w:p>
        </w:tc>
      </w:tr>
      <w:tr w:rsidR="00E97F07" w:rsidRPr="00C564A0" w:rsidTr="00E97F07">
        <w:trPr>
          <w:trHeight w:val="240"/>
        </w:trPr>
        <w:tc>
          <w:tcPr>
            <w:tcW w:w="2288" w:type="pct"/>
            <w:shd w:val="clear" w:color="auto" w:fill="auto"/>
          </w:tcPr>
          <w:p w:rsidR="00E97F07" w:rsidRPr="00C564A0" w:rsidRDefault="00E97F07" w:rsidP="00E97F07">
            <w:pPr>
              <w:spacing w:before="40" w:after="40" w:line="220" w:lineRule="exact"/>
              <w:ind w:left="170"/>
              <w:rPr>
                <w:sz w:val="18"/>
                <w:lang w:val="es-ES_tradnl"/>
              </w:rPr>
            </w:pPr>
            <w:r w:rsidRPr="00C564A0">
              <w:rPr>
                <w:sz w:val="18"/>
                <w:lang w:val="es-ES_tradnl"/>
              </w:rPr>
              <w:t>Número de violaciones registradas</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572</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576</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492</w:t>
            </w:r>
          </w:p>
        </w:tc>
        <w:tc>
          <w:tcPr>
            <w:tcW w:w="543"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506</w:t>
            </w:r>
          </w:p>
        </w:tc>
        <w:tc>
          <w:tcPr>
            <w:tcW w:w="541" w:type="pct"/>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475</w:t>
            </w:r>
          </w:p>
        </w:tc>
      </w:tr>
      <w:tr w:rsidR="00E97F07" w:rsidRPr="00C564A0" w:rsidTr="00E97F07">
        <w:trPr>
          <w:trHeight w:val="240"/>
        </w:trPr>
        <w:tc>
          <w:tcPr>
            <w:tcW w:w="2288" w:type="pct"/>
            <w:tcBorders>
              <w:bottom w:val="nil"/>
            </w:tcBorders>
            <w:shd w:val="clear" w:color="auto" w:fill="auto"/>
          </w:tcPr>
          <w:p w:rsidR="00E97F07" w:rsidRPr="00C564A0" w:rsidRDefault="00E97F07" w:rsidP="00E97F07">
            <w:pPr>
              <w:spacing w:before="40" w:after="40" w:line="220" w:lineRule="exact"/>
              <w:ind w:left="170"/>
              <w:rPr>
                <w:sz w:val="18"/>
                <w:lang w:val="es-ES_tradnl"/>
              </w:rPr>
            </w:pPr>
            <w:r w:rsidRPr="00C564A0">
              <w:rPr>
                <w:sz w:val="18"/>
                <w:lang w:val="es-ES_tradnl"/>
              </w:rPr>
              <w:t>Número de personas con causas penales por violación</w:t>
            </w:r>
          </w:p>
        </w:tc>
        <w:tc>
          <w:tcPr>
            <w:tcW w:w="543" w:type="pct"/>
            <w:tcBorders>
              <w:bottom w:val="nil"/>
            </w:tcBorders>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568</w:t>
            </w:r>
          </w:p>
        </w:tc>
        <w:tc>
          <w:tcPr>
            <w:tcW w:w="543" w:type="pct"/>
            <w:tcBorders>
              <w:bottom w:val="nil"/>
            </w:tcBorders>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627</w:t>
            </w:r>
          </w:p>
        </w:tc>
        <w:tc>
          <w:tcPr>
            <w:tcW w:w="543" w:type="pct"/>
            <w:tcBorders>
              <w:bottom w:val="nil"/>
            </w:tcBorders>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739</w:t>
            </w:r>
          </w:p>
        </w:tc>
        <w:tc>
          <w:tcPr>
            <w:tcW w:w="543" w:type="pct"/>
            <w:tcBorders>
              <w:bottom w:val="nil"/>
            </w:tcBorders>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711</w:t>
            </w:r>
          </w:p>
        </w:tc>
        <w:tc>
          <w:tcPr>
            <w:tcW w:w="541" w:type="pct"/>
            <w:tcBorders>
              <w:bottom w:val="nil"/>
            </w:tcBorders>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829</w:t>
            </w:r>
          </w:p>
        </w:tc>
      </w:tr>
      <w:tr w:rsidR="00E97F07" w:rsidRPr="00C564A0" w:rsidTr="00E97F07">
        <w:trPr>
          <w:trHeight w:val="240"/>
        </w:trPr>
        <w:tc>
          <w:tcPr>
            <w:tcW w:w="2288" w:type="pct"/>
            <w:tcBorders>
              <w:top w:val="nil"/>
              <w:bottom w:val="single" w:sz="4" w:space="0" w:color="000000"/>
            </w:tcBorders>
            <w:shd w:val="clear" w:color="auto" w:fill="auto"/>
          </w:tcPr>
          <w:p w:rsidR="00E97F07" w:rsidRPr="00C564A0" w:rsidRDefault="00E97F07" w:rsidP="00E97F07">
            <w:pPr>
              <w:spacing w:before="40" w:after="40" w:line="220" w:lineRule="exact"/>
              <w:ind w:left="170"/>
              <w:rPr>
                <w:sz w:val="18"/>
                <w:lang w:val="es-ES_tradnl"/>
              </w:rPr>
            </w:pPr>
            <w:r w:rsidRPr="00C564A0">
              <w:rPr>
                <w:sz w:val="18"/>
                <w:lang w:val="es-ES_tradnl"/>
              </w:rPr>
              <w:t>Proporción por 100.000 habitantes</w:t>
            </w:r>
          </w:p>
        </w:tc>
        <w:tc>
          <w:tcPr>
            <w:tcW w:w="543" w:type="pct"/>
            <w:tcBorders>
              <w:top w:val="nil"/>
              <w:bottom w:val="single" w:sz="4" w:space="0" w:color="000000"/>
            </w:tcBorders>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2,2</w:t>
            </w:r>
          </w:p>
        </w:tc>
        <w:tc>
          <w:tcPr>
            <w:tcW w:w="543" w:type="pct"/>
            <w:tcBorders>
              <w:top w:val="nil"/>
              <w:bottom w:val="single" w:sz="4" w:space="0" w:color="000000"/>
            </w:tcBorders>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1,0</w:t>
            </w:r>
          </w:p>
        </w:tc>
        <w:tc>
          <w:tcPr>
            <w:tcW w:w="543" w:type="pct"/>
            <w:tcBorders>
              <w:top w:val="nil"/>
              <w:bottom w:val="single" w:sz="4" w:space="0" w:color="000000"/>
            </w:tcBorders>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2,8</w:t>
            </w:r>
          </w:p>
        </w:tc>
        <w:tc>
          <w:tcPr>
            <w:tcW w:w="543" w:type="pct"/>
            <w:tcBorders>
              <w:top w:val="nil"/>
              <w:bottom w:val="single" w:sz="4" w:space="0" w:color="000000"/>
            </w:tcBorders>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2,7</w:t>
            </w:r>
          </w:p>
        </w:tc>
        <w:tc>
          <w:tcPr>
            <w:tcW w:w="541" w:type="pct"/>
            <w:tcBorders>
              <w:top w:val="nil"/>
              <w:bottom w:val="single" w:sz="4" w:space="0" w:color="000000"/>
            </w:tcBorders>
            <w:shd w:val="clear" w:color="auto" w:fill="auto"/>
            <w:vAlign w:val="bottom"/>
          </w:tcPr>
          <w:p w:rsidR="00E97F07" w:rsidRPr="00C564A0" w:rsidRDefault="00E97F07" w:rsidP="00E97F07">
            <w:pPr>
              <w:spacing w:before="40" w:after="40" w:line="220" w:lineRule="exact"/>
              <w:ind w:left="113"/>
              <w:jc w:val="right"/>
              <w:rPr>
                <w:sz w:val="18"/>
                <w:lang w:val="es-ES_tradnl"/>
              </w:rPr>
            </w:pPr>
            <w:r w:rsidRPr="00C564A0">
              <w:rPr>
                <w:sz w:val="18"/>
                <w:lang w:val="es-ES_tradnl"/>
              </w:rPr>
              <w:t>3,1</w:t>
            </w:r>
          </w:p>
        </w:tc>
      </w:tr>
      <w:tr w:rsidR="00E97F07" w:rsidRPr="00C564A0" w:rsidTr="00E97F07">
        <w:trPr>
          <w:trHeight w:val="240"/>
        </w:trPr>
        <w:tc>
          <w:tcPr>
            <w:tcW w:w="2288" w:type="pct"/>
            <w:tcBorders>
              <w:top w:val="single" w:sz="4" w:space="0" w:color="000000"/>
              <w:bottom w:val="single" w:sz="12" w:space="0" w:color="000000"/>
            </w:tcBorders>
            <w:shd w:val="clear" w:color="auto" w:fill="auto"/>
          </w:tcPr>
          <w:p w:rsidR="00E97F07" w:rsidRPr="00974343" w:rsidRDefault="00E97F07" w:rsidP="00E97F07">
            <w:pPr>
              <w:spacing w:before="80" w:after="80" w:line="220" w:lineRule="exact"/>
              <w:ind w:left="284"/>
              <w:rPr>
                <w:b/>
                <w:sz w:val="18"/>
                <w:lang w:val="es-ES_tradnl"/>
              </w:rPr>
            </w:pPr>
            <w:r w:rsidRPr="00974343">
              <w:rPr>
                <w:b/>
                <w:sz w:val="18"/>
                <w:lang w:val="es-ES_tradnl"/>
              </w:rPr>
              <w:t>Total de delitos registrados</w:t>
            </w:r>
          </w:p>
        </w:tc>
        <w:tc>
          <w:tcPr>
            <w:tcW w:w="543" w:type="pct"/>
            <w:tcBorders>
              <w:top w:val="single" w:sz="4" w:space="0" w:color="000000"/>
              <w:bottom w:val="single" w:sz="12" w:space="0" w:color="000000"/>
            </w:tcBorders>
            <w:shd w:val="clear" w:color="auto" w:fill="auto"/>
            <w:vAlign w:val="bottom"/>
          </w:tcPr>
          <w:p w:rsidR="00E97F07" w:rsidRPr="00974343" w:rsidRDefault="00E97F07" w:rsidP="00E97F07">
            <w:pPr>
              <w:spacing w:before="80" w:after="80" w:line="220" w:lineRule="exact"/>
              <w:ind w:left="113"/>
              <w:jc w:val="right"/>
              <w:rPr>
                <w:b/>
                <w:sz w:val="18"/>
                <w:lang w:val="es-ES_tradnl"/>
              </w:rPr>
            </w:pPr>
            <w:r w:rsidRPr="00974343">
              <w:rPr>
                <w:b/>
                <w:sz w:val="18"/>
                <w:lang w:val="es-ES_tradnl"/>
              </w:rPr>
              <w:t>78</w:t>
            </w:r>
            <w:r>
              <w:rPr>
                <w:b/>
                <w:sz w:val="18"/>
                <w:lang w:val="es-ES_tradnl"/>
              </w:rPr>
              <w:t xml:space="preserve"> </w:t>
            </w:r>
            <w:r w:rsidRPr="00974343">
              <w:rPr>
                <w:b/>
                <w:sz w:val="18"/>
                <w:lang w:val="es-ES_tradnl"/>
              </w:rPr>
              <w:t>925</w:t>
            </w:r>
          </w:p>
        </w:tc>
        <w:tc>
          <w:tcPr>
            <w:tcW w:w="543" w:type="pct"/>
            <w:tcBorders>
              <w:top w:val="single" w:sz="4" w:space="0" w:color="000000"/>
              <w:bottom w:val="single" w:sz="12" w:space="0" w:color="000000"/>
            </w:tcBorders>
            <w:shd w:val="clear" w:color="auto" w:fill="auto"/>
            <w:vAlign w:val="bottom"/>
          </w:tcPr>
          <w:p w:rsidR="00E97F07" w:rsidRPr="00974343" w:rsidRDefault="00E97F07" w:rsidP="00E97F07">
            <w:pPr>
              <w:spacing w:before="80" w:after="80" w:line="220" w:lineRule="exact"/>
              <w:ind w:left="113"/>
              <w:jc w:val="right"/>
              <w:rPr>
                <w:b/>
                <w:sz w:val="18"/>
                <w:lang w:val="es-ES_tradnl"/>
              </w:rPr>
            </w:pPr>
            <w:r w:rsidRPr="00974343">
              <w:rPr>
                <w:b/>
                <w:sz w:val="18"/>
                <w:lang w:val="es-ES_tradnl"/>
              </w:rPr>
              <w:t>79</w:t>
            </w:r>
            <w:r>
              <w:rPr>
                <w:b/>
                <w:sz w:val="18"/>
                <w:lang w:val="es-ES_tradnl"/>
              </w:rPr>
              <w:t xml:space="preserve"> </w:t>
            </w:r>
            <w:r w:rsidRPr="00974343">
              <w:rPr>
                <w:b/>
                <w:sz w:val="18"/>
                <w:lang w:val="es-ES_tradnl"/>
              </w:rPr>
              <w:t>129</w:t>
            </w:r>
          </w:p>
        </w:tc>
        <w:tc>
          <w:tcPr>
            <w:tcW w:w="543" w:type="pct"/>
            <w:tcBorders>
              <w:top w:val="single" w:sz="4" w:space="0" w:color="000000"/>
              <w:bottom w:val="single" w:sz="12" w:space="0" w:color="000000"/>
            </w:tcBorders>
            <w:shd w:val="clear" w:color="auto" w:fill="auto"/>
            <w:vAlign w:val="bottom"/>
          </w:tcPr>
          <w:p w:rsidR="00E97F07" w:rsidRPr="00974343" w:rsidRDefault="00E97F07" w:rsidP="00E97F07">
            <w:pPr>
              <w:spacing w:before="80" w:after="80" w:line="220" w:lineRule="exact"/>
              <w:ind w:left="113"/>
              <w:jc w:val="right"/>
              <w:rPr>
                <w:b/>
                <w:sz w:val="18"/>
                <w:lang w:val="es-ES_tradnl"/>
              </w:rPr>
            </w:pPr>
            <w:r w:rsidRPr="00974343">
              <w:rPr>
                <w:b/>
                <w:sz w:val="18"/>
                <w:lang w:val="es-ES_tradnl"/>
              </w:rPr>
              <w:t>79</w:t>
            </w:r>
            <w:r>
              <w:rPr>
                <w:b/>
                <w:sz w:val="18"/>
                <w:lang w:val="es-ES_tradnl"/>
              </w:rPr>
              <w:t xml:space="preserve"> </w:t>
            </w:r>
            <w:r w:rsidRPr="00974343">
              <w:rPr>
                <w:b/>
                <w:sz w:val="18"/>
                <w:lang w:val="es-ES_tradnl"/>
              </w:rPr>
              <w:t>883</w:t>
            </w:r>
          </w:p>
        </w:tc>
        <w:tc>
          <w:tcPr>
            <w:tcW w:w="543" w:type="pct"/>
            <w:tcBorders>
              <w:top w:val="single" w:sz="4" w:space="0" w:color="000000"/>
              <w:bottom w:val="single" w:sz="12" w:space="0" w:color="000000"/>
            </w:tcBorders>
            <w:shd w:val="clear" w:color="auto" w:fill="auto"/>
            <w:vAlign w:val="bottom"/>
          </w:tcPr>
          <w:p w:rsidR="00E97F07" w:rsidRPr="00974343" w:rsidRDefault="00E97F07" w:rsidP="00E97F07">
            <w:pPr>
              <w:spacing w:before="80" w:after="80" w:line="220" w:lineRule="exact"/>
              <w:ind w:left="113"/>
              <w:jc w:val="right"/>
              <w:rPr>
                <w:b/>
                <w:sz w:val="18"/>
                <w:lang w:val="es-ES_tradnl"/>
              </w:rPr>
            </w:pPr>
            <w:r w:rsidRPr="00974343">
              <w:rPr>
                <w:b/>
                <w:sz w:val="18"/>
                <w:lang w:val="es-ES_tradnl"/>
              </w:rPr>
              <w:t>82</w:t>
            </w:r>
            <w:r>
              <w:rPr>
                <w:b/>
                <w:sz w:val="18"/>
                <w:lang w:val="es-ES_tradnl"/>
              </w:rPr>
              <w:t xml:space="preserve"> </w:t>
            </w:r>
            <w:r w:rsidRPr="00974343">
              <w:rPr>
                <w:b/>
                <w:sz w:val="18"/>
                <w:lang w:val="es-ES_tradnl"/>
              </w:rPr>
              <w:t>352</w:t>
            </w:r>
          </w:p>
        </w:tc>
        <w:tc>
          <w:tcPr>
            <w:tcW w:w="541" w:type="pct"/>
            <w:tcBorders>
              <w:top w:val="single" w:sz="4" w:space="0" w:color="000000"/>
              <w:bottom w:val="single" w:sz="12" w:space="0" w:color="000000"/>
            </w:tcBorders>
            <w:shd w:val="clear" w:color="auto" w:fill="auto"/>
            <w:vAlign w:val="bottom"/>
          </w:tcPr>
          <w:p w:rsidR="00E97F07" w:rsidRPr="00974343" w:rsidRDefault="00E97F07" w:rsidP="00E97F07">
            <w:pPr>
              <w:spacing w:before="80" w:after="80" w:line="220" w:lineRule="exact"/>
              <w:ind w:left="113"/>
              <w:jc w:val="right"/>
              <w:rPr>
                <w:b/>
                <w:sz w:val="18"/>
                <w:lang w:val="es-ES_tradnl"/>
              </w:rPr>
            </w:pPr>
            <w:r w:rsidRPr="00974343">
              <w:rPr>
                <w:b/>
                <w:sz w:val="18"/>
                <w:lang w:val="es-ES_tradnl"/>
              </w:rPr>
              <w:t>83</w:t>
            </w:r>
            <w:r>
              <w:rPr>
                <w:b/>
                <w:sz w:val="18"/>
                <w:lang w:val="es-ES_tradnl"/>
              </w:rPr>
              <w:t xml:space="preserve"> </w:t>
            </w:r>
            <w:r w:rsidRPr="00974343">
              <w:rPr>
                <w:b/>
                <w:sz w:val="18"/>
                <w:lang w:val="es-ES_tradnl"/>
              </w:rPr>
              <w:t>905</w:t>
            </w:r>
          </w:p>
        </w:tc>
      </w:tr>
    </w:tbl>
    <w:p w:rsidR="00E97F07" w:rsidRPr="00CF2B75" w:rsidRDefault="00E97F07" w:rsidP="00E97F07">
      <w:pPr>
        <w:pStyle w:val="H4G"/>
        <w:rPr>
          <w:lang w:val="es-ES_tradnl"/>
        </w:rPr>
      </w:pPr>
      <w:r>
        <w:rPr>
          <w:lang w:val="es-ES_tradnl"/>
        </w:rPr>
        <w:tab/>
      </w:r>
      <w:r>
        <w:rPr>
          <w:lang w:val="es-ES_tradnl"/>
        </w:rPr>
        <w:tab/>
      </w:r>
      <w:r w:rsidRPr="00CF2B75">
        <w:rPr>
          <w:lang w:val="es-ES_tradnl"/>
        </w:rPr>
        <w:t>Plazos máximos y medios de detención preventiva</w:t>
      </w:r>
      <w:bookmarkEnd w:id="101"/>
      <w:bookmarkEnd w:id="102"/>
      <w:bookmarkEnd w:id="103"/>
      <w:bookmarkEnd w:id="104"/>
      <w:bookmarkEnd w:id="105"/>
    </w:p>
    <w:p w:rsidR="00E97F07" w:rsidRPr="00CF2B75" w:rsidRDefault="00E97F07" w:rsidP="00E97F07">
      <w:pPr>
        <w:pStyle w:val="SingleTxtG"/>
        <w:rPr>
          <w:lang w:val="es-ES_tradnl"/>
        </w:rPr>
      </w:pPr>
      <w:r w:rsidRPr="00CF2B75">
        <w:rPr>
          <w:lang w:val="es-ES_tradnl"/>
        </w:rPr>
        <w:t>100.</w:t>
      </w:r>
      <w:r w:rsidRPr="00CF2B75">
        <w:rPr>
          <w:lang w:val="es-ES_tradnl"/>
        </w:rPr>
        <w:tab/>
        <w:t>Durante la reforma del sistema judicial se ha reducido de dos años a uno la duración máxima de la investigación preliminar, y de un año y medio a nueve meses el período de detención preventiva del acusado, y a un año en casos excepcionales.</w:t>
      </w:r>
      <w:r>
        <w:rPr>
          <w:lang w:val="es-ES_tradnl"/>
        </w:rPr>
        <w:t xml:space="preserve"> </w:t>
      </w:r>
      <w:r w:rsidRPr="00CF2B75">
        <w:rPr>
          <w:lang w:val="es-ES_tradnl"/>
        </w:rPr>
        <w:t>Asimismo, se ha limitado el ámbito de aplicación de esas medidas cautelares.</w:t>
      </w:r>
    </w:p>
    <w:p w:rsidR="00E97F07" w:rsidRPr="00CF2B75" w:rsidRDefault="00E97F07" w:rsidP="000A1204">
      <w:pPr>
        <w:pStyle w:val="SingleTxtG"/>
        <w:keepNext/>
        <w:keepLines/>
        <w:rPr>
          <w:lang w:val="es-ES_tradnl"/>
        </w:rPr>
      </w:pPr>
      <w:r w:rsidRPr="00CF2B75">
        <w:rPr>
          <w:lang w:val="es-ES_tradnl"/>
        </w:rPr>
        <w:t>101.</w:t>
      </w:r>
      <w:r w:rsidRPr="00CF2B75">
        <w:rPr>
          <w:lang w:val="es-ES_tradnl"/>
        </w:rPr>
        <w:tab/>
        <w:t>Para garantizar la protección eficaz de los derechos y las libertades consagrados en la Constitución, en particular el derecho a la inviolabilidad de la persona, la protección contra un enjuiciamiento penal infundado y a un juicio imparci</w:t>
      </w:r>
      <w:r>
        <w:rPr>
          <w:lang w:val="es-ES_tradnl"/>
        </w:rPr>
        <w:t>al, a partir del 1º de enero de </w:t>
      </w:r>
      <w:r w:rsidRPr="00CF2B75">
        <w:rPr>
          <w:lang w:val="es-ES_tradnl"/>
        </w:rPr>
        <w:t>2008 se transfirió a los tribunales la competencia de dictar órdenes de detención; por eso, se introdujeron enmiendas en la Ley Nº ZRU-100, de 11 de julio de 2007, y en los artículos del Código de Procedimiento Penal que reglamentan los plazos de detención y el procedimiento de prórroga.</w:t>
      </w:r>
    </w:p>
    <w:p w:rsidR="00E97F07" w:rsidRPr="00CF2B75" w:rsidRDefault="00E97F07" w:rsidP="00E97F07">
      <w:pPr>
        <w:pStyle w:val="SingleTxtG"/>
        <w:rPr>
          <w:lang w:val="es-ES_tradnl"/>
        </w:rPr>
      </w:pPr>
      <w:r w:rsidRPr="00CF2B75">
        <w:rPr>
          <w:lang w:val="es-ES_tradnl"/>
        </w:rPr>
        <w:t>102.</w:t>
      </w:r>
      <w:r w:rsidRPr="00CF2B75">
        <w:rPr>
          <w:lang w:val="es-ES_tradnl"/>
        </w:rPr>
        <w:tab/>
        <w:t>Actualmente, de acuerdo con el artículo 245 del Código de Procedimiento Penal:</w:t>
      </w:r>
    </w:p>
    <w:p w:rsidR="00E97F07" w:rsidRPr="00CF2B75" w:rsidRDefault="00E97F07" w:rsidP="00E97F07">
      <w:pPr>
        <w:pStyle w:val="SingleTxtG"/>
        <w:rPr>
          <w:lang w:val="es-ES_tradnl"/>
        </w:rPr>
      </w:pPr>
      <w:r w:rsidRPr="00CF2B75">
        <w:rPr>
          <w:lang w:val="es-ES_tradnl"/>
        </w:rPr>
        <w:tab/>
      </w:r>
      <w:r>
        <w:rPr>
          <w:lang w:val="es-ES_tradnl"/>
        </w:rPr>
        <w:t>"</w:t>
      </w:r>
      <w:r w:rsidRPr="00CF2B75">
        <w:rPr>
          <w:lang w:val="es-ES_tradnl"/>
        </w:rPr>
        <w:t>El plazo de detención durante la investigación de un delito no será mayor de tres meses.</w:t>
      </w:r>
      <w:r>
        <w:rPr>
          <w:lang w:val="es-ES_tradnl"/>
        </w:rPr>
        <w:t xml:space="preserve"> </w:t>
      </w:r>
      <w:r w:rsidRPr="00CF2B75">
        <w:rPr>
          <w:lang w:val="es-ES_tradnl"/>
        </w:rPr>
        <w:t>Los tribunales examinarán las solicitudes de prórroga del límite establecido de tres meses de la manera siguiente:</w:t>
      </w:r>
    </w:p>
    <w:p w:rsidR="00E97F07" w:rsidRPr="00CF2B75" w:rsidRDefault="00E97F07" w:rsidP="00E97F07">
      <w:pPr>
        <w:pStyle w:val="SingleTxtG"/>
        <w:rPr>
          <w:lang w:val="es-ES_tradnl"/>
        </w:rPr>
      </w:pPr>
      <w:r>
        <w:rPr>
          <w:lang w:val="es-ES_tradnl"/>
        </w:rPr>
        <w:tab/>
      </w:r>
      <w:r w:rsidRPr="00CF2B75">
        <w:rPr>
          <w:lang w:val="es-ES_tradnl"/>
        </w:rPr>
        <w:t>Prórroga de hasta cinco meses: cuando la solicita el fiscal de la República de Karakalpakstán o el fiscal de una provincia o de la ciudad de Tashkent o un fiscal de categoría equivalente.</w:t>
      </w:r>
    </w:p>
    <w:p w:rsidR="00E97F07" w:rsidRPr="00CF2B75" w:rsidRDefault="00E97F07" w:rsidP="00E97F07">
      <w:pPr>
        <w:pStyle w:val="SingleTxtG"/>
        <w:rPr>
          <w:lang w:val="es-ES_tradnl"/>
        </w:rPr>
      </w:pPr>
      <w:r>
        <w:rPr>
          <w:lang w:val="es-ES_tradnl"/>
        </w:rPr>
        <w:tab/>
      </w:r>
      <w:r w:rsidRPr="00CF2B75">
        <w:rPr>
          <w:lang w:val="es-ES_tradnl"/>
        </w:rPr>
        <w:t>Prórroga de hasta nueve meses: cuando la solicita el Fiscal General de la República de Uzbekistán.</w:t>
      </w:r>
    </w:p>
    <w:p w:rsidR="00E97F07" w:rsidRPr="00CF2B75" w:rsidRDefault="00E97F07" w:rsidP="00E97F07">
      <w:pPr>
        <w:pStyle w:val="SingleTxtG"/>
        <w:rPr>
          <w:lang w:val="es-ES_tradnl"/>
        </w:rPr>
      </w:pPr>
      <w:r>
        <w:rPr>
          <w:lang w:val="es-ES_tradnl"/>
        </w:rPr>
        <w:tab/>
      </w:r>
      <w:r w:rsidRPr="00CF2B75">
        <w:rPr>
          <w:lang w:val="es-ES_tradnl"/>
        </w:rPr>
        <w:t>Prórroga de hasta 12 meses: cuando la solicita el Fiscal General de la República de Uzbekistán durante la investigación de casos especialmente complicados en los que están involucrados personas acusadas de delitos graves o muy graves. No se permitirán prórrogas mayores de este período.</w:t>
      </w:r>
      <w:r>
        <w:rPr>
          <w:lang w:val="es-ES_tradnl"/>
        </w:rPr>
        <w:t xml:space="preserve"> </w:t>
      </w:r>
      <w:r w:rsidRPr="00CF2B75">
        <w:rPr>
          <w:lang w:val="es-ES_tradnl"/>
        </w:rPr>
        <w:t>Al examinar todas esas solicitudes, los tribunales tomarán en consideración el peso de la prueba presentada y la necesidad de ajustarse a los requisitos y las normas de procedimiento.</w:t>
      </w:r>
      <w:r>
        <w:rPr>
          <w:lang w:val="es-ES_tradnl"/>
        </w:rPr>
        <w:t>"</w:t>
      </w:r>
    </w:p>
    <w:p w:rsidR="00E97F07" w:rsidRPr="00CF2B75" w:rsidRDefault="00E97F07" w:rsidP="00E97F07">
      <w:pPr>
        <w:pStyle w:val="SingleTxtG"/>
        <w:rPr>
          <w:lang w:val="es-ES_tradnl"/>
        </w:rPr>
      </w:pPr>
      <w:r w:rsidRPr="00CF2B75">
        <w:rPr>
          <w:lang w:val="es-ES_tradnl"/>
        </w:rPr>
        <w:t>103.</w:t>
      </w:r>
      <w:r w:rsidRPr="00CF2B75">
        <w:rPr>
          <w:lang w:val="es-ES_tradnl"/>
        </w:rPr>
        <w:tab/>
        <w:t>En el artículo 247 del Código se especifica el procedimiento de prórroga del plazo de detención.</w:t>
      </w:r>
    </w:p>
    <w:p w:rsidR="00E97F07" w:rsidRPr="00CF2B75" w:rsidRDefault="00E97F07" w:rsidP="00E97F07">
      <w:pPr>
        <w:pStyle w:val="SingleTxtG"/>
        <w:rPr>
          <w:lang w:val="es-ES_tradnl"/>
        </w:rPr>
      </w:pPr>
      <w:r w:rsidRPr="00CF2B75">
        <w:rPr>
          <w:lang w:val="es-ES_tradnl"/>
        </w:rPr>
        <w:t>104.</w:t>
      </w:r>
      <w:r w:rsidRPr="00CF2B75">
        <w:rPr>
          <w:lang w:val="es-ES_tradnl"/>
        </w:rPr>
        <w:tab/>
        <w:t>El fiscal correspondiente deberá presentar ante los tribunales la solicitud de prórroga con un mínimo de seis días antes de la expiración del plazo de detención del acusado.</w:t>
      </w:r>
      <w:r>
        <w:rPr>
          <w:lang w:val="es-ES_tradnl"/>
        </w:rPr>
        <w:t xml:space="preserve"> </w:t>
      </w:r>
      <w:r w:rsidRPr="00CF2B75">
        <w:rPr>
          <w:lang w:val="es-ES_tradnl"/>
        </w:rPr>
        <w:t>En la solicitud expondrá las razones por las cuales se ha demorado la investigación, especificará todos los cargos y las circunstancias que han de comprobarse e indicará el período de prórroga que necesita.</w:t>
      </w:r>
    </w:p>
    <w:p w:rsidR="00E97F07" w:rsidRPr="00CF2B75" w:rsidRDefault="00E97F07" w:rsidP="00E97F07">
      <w:pPr>
        <w:pStyle w:val="SingleTxtG"/>
        <w:rPr>
          <w:lang w:val="es-ES_tradnl"/>
        </w:rPr>
      </w:pPr>
      <w:r w:rsidRPr="00CF2B75">
        <w:rPr>
          <w:lang w:val="es-ES_tradnl"/>
        </w:rPr>
        <w:t>105.</w:t>
      </w:r>
      <w:r w:rsidRPr="00CF2B75">
        <w:rPr>
          <w:lang w:val="es-ES_tradnl"/>
        </w:rPr>
        <w:tab/>
        <w:t>La solicitud de prórroga de la detención es examinada personalmente por el juez del tribunal de distrito (municipal) encargado de causas penales o del tribunal militar de distrito o territorial en el que se haya cometido el delito o se haya practicado la investigación preliminar; en ausencia del juez o si se dan circunstancias por las que deba ser recusado se someterá la petición al juez de otro tribunal competente según las indicaciones del Presidente del Tribunal Supremo de la República de Karakalpakstán para causas penales, el tribunal provincial o municipal de Tashkent para causas penales y el Tribunal Militar de la República de Uzbekistán.</w:t>
      </w:r>
    </w:p>
    <w:p w:rsidR="00E97F07" w:rsidRPr="00CF2B75" w:rsidRDefault="00E97F07" w:rsidP="00E97F07">
      <w:pPr>
        <w:pStyle w:val="SingleTxtG"/>
        <w:rPr>
          <w:lang w:val="es-ES_tradnl"/>
        </w:rPr>
      </w:pPr>
      <w:r w:rsidRPr="00CF2B75">
        <w:rPr>
          <w:lang w:val="es-ES_tradnl"/>
        </w:rPr>
        <w:t>106.</w:t>
      </w:r>
      <w:r w:rsidRPr="00CF2B75">
        <w:rPr>
          <w:lang w:val="es-ES_tradnl"/>
        </w:rPr>
        <w:tab/>
        <w:t>Las peticiones de prórroga de la detención se examinan antes de transcurridas 7</w:t>
      </w:r>
      <w:r>
        <w:rPr>
          <w:lang w:val="es-ES_tradnl"/>
        </w:rPr>
        <w:t>2 </w:t>
      </w:r>
      <w:r w:rsidRPr="00CF2B75">
        <w:rPr>
          <w:lang w:val="es-ES_tradnl"/>
        </w:rPr>
        <w:t>horas desde su presentación en una audiencia a puerta cerrada del tribunal.</w:t>
      </w:r>
    </w:p>
    <w:p w:rsidR="00E97F07" w:rsidRPr="00CF2B75" w:rsidRDefault="00E97F07" w:rsidP="00E97F07">
      <w:pPr>
        <w:pStyle w:val="SingleTxtG"/>
        <w:rPr>
          <w:lang w:val="es-ES_tradnl"/>
        </w:rPr>
      </w:pPr>
      <w:r w:rsidRPr="00CF2B75">
        <w:rPr>
          <w:lang w:val="es-ES_tradnl"/>
        </w:rPr>
        <w:t>107.</w:t>
      </w:r>
      <w:r w:rsidRPr="00CF2B75">
        <w:rPr>
          <w:lang w:val="es-ES_tradnl"/>
        </w:rPr>
        <w:tab/>
        <w:t>La petición de prórroga del plazo de detención se examina con la participación del fiscal, el acusado, el abogado defensor, si este último participa en la causa.</w:t>
      </w:r>
      <w:r>
        <w:rPr>
          <w:lang w:val="es-ES_tradnl"/>
        </w:rPr>
        <w:t xml:space="preserve"> </w:t>
      </w:r>
      <w:r w:rsidRPr="00CF2B75">
        <w:rPr>
          <w:lang w:val="es-ES_tradnl"/>
        </w:rPr>
        <w:t>En caso necesario el juez de instrucción podrá ser convocado.</w:t>
      </w:r>
    </w:p>
    <w:p w:rsidR="00E97F07" w:rsidRPr="00CF2B75" w:rsidRDefault="00E97F07" w:rsidP="00E97F07">
      <w:pPr>
        <w:pStyle w:val="SingleTxtG"/>
        <w:rPr>
          <w:lang w:val="es-ES_tradnl"/>
        </w:rPr>
      </w:pPr>
      <w:r w:rsidRPr="00CF2B75">
        <w:rPr>
          <w:lang w:val="es-ES_tradnl"/>
        </w:rPr>
        <w:t>108.</w:t>
      </w:r>
      <w:r w:rsidRPr="00CF2B75">
        <w:rPr>
          <w:lang w:val="es-ES_tradnl"/>
        </w:rPr>
        <w:tab/>
        <w:t>La petición de prórroga puede ser examinada por el tribunal sin la participación del acusado en caso de estar este último internado en una institución médica sometiéndose a peritaje psiquiátrico.</w:t>
      </w:r>
      <w:r>
        <w:rPr>
          <w:lang w:val="es-ES_tradnl"/>
        </w:rPr>
        <w:t xml:space="preserve"> </w:t>
      </w:r>
      <w:r w:rsidRPr="00CF2B75">
        <w:rPr>
          <w:lang w:val="es-ES_tradnl"/>
        </w:rPr>
        <w:t>En ese caso la participación del abogado defensor es obligatoria.</w:t>
      </w:r>
    </w:p>
    <w:p w:rsidR="00E97F07" w:rsidRDefault="00E97F07" w:rsidP="000A1204">
      <w:pPr>
        <w:pStyle w:val="SingleTxtG"/>
        <w:keepNext/>
        <w:keepLines/>
        <w:rPr>
          <w:lang w:val="es-ES_tradnl"/>
        </w:rPr>
      </w:pPr>
      <w:r>
        <w:rPr>
          <w:lang w:val="es-ES_tradnl"/>
        </w:rPr>
        <w:t>109.</w:t>
      </w:r>
      <w:r>
        <w:rPr>
          <w:lang w:val="es-ES_tradnl"/>
        </w:rPr>
        <w:tab/>
        <w:t>Una vez terminado el examen de la petición, el tribunal deberá:</w:t>
      </w:r>
    </w:p>
    <w:p w:rsidR="00E97F07" w:rsidRPr="00CF2B75" w:rsidRDefault="00E97F07" w:rsidP="000A1204">
      <w:pPr>
        <w:pStyle w:val="SingleTxtG"/>
        <w:keepNext/>
        <w:keepLines/>
        <w:rPr>
          <w:lang w:val="es-ES_tradnl"/>
        </w:rPr>
      </w:pPr>
      <w:r>
        <w:rPr>
          <w:lang w:val="es-ES_tradnl"/>
        </w:rPr>
        <w:tab/>
        <w:t>28.</w:t>
      </w:r>
      <w:r>
        <w:rPr>
          <w:lang w:val="es-ES_tradnl"/>
        </w:rPr>
        <w:tab/>
      </w:r>
      <w:r w:rsidRPr="00CF2B75">
        <w:rPr>
          <w:lang w:val="es-ES_tradnl"/>
        </w:rPr>
        <w:t>Prorrogar el plazo de detención</w:t>
      </w:r>
      <w:r w:rsidR="003F31F4">
        <w:rPr>
          <w:lang w:val="es-ES_tradnl"/>
        </w:rPr>
        <w:t xml:space="preserve">; </w:t>
      </w:r>
      <w:r w:rsidRPr="00CF2B75">
        <w:rPr>
          <w:lang w:val="es-ES_tradnl"/>
        </w:rPr>
        <w:t>o</w:t>
      </w:r>
    </w:p>
    <w:p w:rsidR="00E97F07" w:rsidRPr="00CF2B75" w:rsidRDefault="00E97F07" w:rsidP="000A1204">
      <w:pPr>
        <w:pStyle w:val="SingleTxtG"/>
        <w:keepNext/>
        <w:keepLines/>
        <w:rPr>
          <w:lang w:val="es-ES_tradnl"/>
        </w:rPr>
      </w:pPr>
      <w:r>
        <w:rPr>
          <w:lang w:val="es-ES_tradnl"/>
        </w:rPr>
        <w:tab/>
        <w:t>29.</w:t>
      </w:r>
      <w:r>
        <w:rPr>
          <w:lang w:val="es-ES_tradnl"/>
        </w:rPr>
        <w:tab/>
      </w:r>
      <w:r w:rsidRPr="00CF2B75">
        <w:rPr>
          <w:lang w:val="es-ES_tradnl"/>
        </w:rPr>
        <w:t>Denegar la prórroga del plazo de detención.</w:t>
      </w:r>
    </w:p>
    <w:p w:rsidR="00E97F07" w:rsidRPr="00CF2B75" w:rsidRDefault="00E97F07" w:rsidP="00E97F07">
      <w:pPr>
        <w:pStyle w:val="SingleTxtG"/>
        <w:rPr>
          <w:lang w:val="es-ES_tradnl"/>
        </w:rPr>
      </w:pPr>
      <w:r w:rsidRPr="00CF2B75">
        <w:rPr>
          <w:lang w:val="es-ES_tradnl"/>
        </w:rPr>
        <w:t>1</w:t>
      </w:r>
      <w:r>
        <w:rPr>
          <w:lang w:val="es-ES_tradnl"/>
        </w:rPr>
        <w:t>10</w:t>
      </w:r>
      <w:r w:rsidRPr="00CF2B75">
        <w:rPr>
          <w:lang w:val="es-ES_tradnl"/>
        </w:rPr>
        <w:t>.</w:t>
      </w:r>
      <w:r w:rsidRPr="00CF2B75">
        <w:rPr>
          <w:lang w:val="es-ES_tradnl"/>
        </w:rPr>
        <w:tab/>
        <w:t>La resolución del juez sobre la prórroga o sobre su denegación entra en vigor desde el momento de su pronunciamiento y debe ejecutarse inmediatamente.</w:t>
      </w:r>
      <w:r>
        <w:rPr>
          <w:lang w:val="es-ES_tradnl"/>
        </w:rPr>
        <w:t xml:space="preserve"> </w:t>
      </w:r>
      <w:r w:rsidRPr="00CF2B75">
        <w:rPr>
          <w:lang w:val="es-ES_tradnl"/>
        </w:rPr>
        <w:t>Esa resolución se envía al fiscal para su ejecución, al acusado y a su abogado defensor, para su conocimiento.</w:t>
      </w:r>
      <w:r>
        <w:rPr>
          <w:lang w:val="es-ES_tradnl"/>
        </w:rPr>
        <w:t xml:space="preserve"> </w:t>
      </w:r>
      <w:r w:rsidRPr="00CF2B75">
        <w:rPr>
          <w:lang w:val="es-ES_tradnl"/>
        </w:rPr>
        <w:t>La resolución del juez puede ser objeto de un recurso de apelación según las normas previstas en la segunda parte del artículo 241 del Código, en el plazo de 72 horas.</w:t>
      </w:r>
    </w:p>
    <w:p w:rsidR="00E97F07" w:rsidRPr="00CF2B75" w:rsidRDefault="00E97F07" w:rsidP="00E97F07">
      <w:pPr>
        <w:pStyle w:val="SingleTxtG"/>
        <w:rPr>
          <w:lang w:val="es-ES_tradnl"/>
        </w:rPr>
      </w:pPr>
      <w:r w:rsidRPr="00CF2B75">
        <w:rPr>
          <w:lang w:val="es-ES_tradnl"/>
        </w:rPr>
        <w:t>11</w:t>
      </w:r>
      <w:r>
        <w:rPr>
          <w:lang w:val="es-ES_tradnl"/>
        </w:rPr>
        <w:t>1</w:t>
      </w:r>
      <w:r w:rsidRPr="00CF2B75">
        <w:rPr>
          <w:lang w:val="es-ES_tradnl"/>
        </w:rPr>
        <w:t>.</w:t>
      </w:r>
      <w:r w:rsidRPr="00CF2B75">
        <w:rPr>
          <w:lang w:val="es-ES_tradnl"/>
        </w:rPr>
        <w:tab/>
        <w:t>El tribunal de apelación, tras examinar el recurso de apelación o la impugnación, puede, mediante su resolución:</w:t>
      </w:r>
    </w:p>
    <w:p w:rsidR="00E97F07" w:rsidRPr="00CF2B75" w:rsidRDefault="00E97F07" w:rsidP="00E97F07">
      <w:pPr>
        <w:pStyle w:val="SingleTxtG"/>
        <w:rPr>
          <w:lang w:val="es-ES_tradnl"/>
        </w:rPr>
      </w:pPr>
      <w:r>
        <w:rPr>
          <w:lang w:val="es-ES_tradnl"/>
        </w:rPr>
        <w:tab/>
        <w:t>30.</w:t>
      </w:r>
      <w:r>
        <w:rPr>
          <w:lang w:val="es-ES_tradnl"/>
        </w:rPr>
        <w:tab/>
      </w:r>
      <w:r w:rsidRPr="00CF2B75">
        <w:rPr>
          <w:lang w:val="es-ES_tradnl"/>
        </w:rPr>
        <w:t>Ratificar la decisión judicial y desestimar el recurso de apelación o la impugnación</w:t>
      </w:r>
      <w:r w:rsidR="003F31F4">
        <w:rPr>
          <w:lang w:val="es-ES_tradnl"/>
        </w:rPr>
        <w:t>;</w:t>
      </w:r>
    </w:p>
    <w:p w:rsidR="00E97F07" w:rsidRPr="00CF2B75" w:rsidRDefault="00E97F07" w:rsidP="00E97F07">
      <w:pPr>
        <w:pStyle w:val="SingleTxtG"/>
        <w:rPr>
          <w:lang w:val="es-ES_tradnl"/>
        </w:rPr>
      </w:pPr>
      <w:r>
        <w:rPr>
          <w:lang w:val="es-ES_tradnl"/>
        </w:rPr>
        <w:tab/>
        <w:t>31.</w:t>
      </w:r>
      <w:r>
        <w:rPr>
          <w:lang w:val="es-ES_tradnl"/>
        </w:rPr>
        <w:tab/>
      </w:r>
      <w:r w:rsidRPr="00CF2B75">
        <w:rPr>
          <w:lang w:val="es-ES_tradnl"/>
        </w:rPr>
        <w:t>Revocar el fallo judicial de la instancia inferior y denegar la prórroga o prorrogar el plazo de detención.</w:t>
      </w:r>
      <w:r>
        <w:rPr>
          <w:lang w:val="es-ES_tradnl"/>
        </w:rPr>
        <w:t xml:space="preserve"> </w:t>
      </w:r>
      <w:r w:rsidRPr="00CF2B75">
        <w:rPr>
          <w:lang w:val="es-ES_tradnl"/>
        </w:rPr>
        <w:t>En caso de prórroga de la detención del acusado, que se encuentra en libertad tras la expiración del plazo de detención, el tribunal debe emitir una orden de detención.</w:t>
      </w:r>
    </w:p>
    <w:p w:rsidR="00E97F07" w:rsidRPr="00CF2B75" w:rsidRDefault="00E97F07" w:rsidP="00E97F07">
      <w:pPr>
        <w:pStyle w:val="H4G"/>
        <w:rPr>
          <w:lang w:val="es-ES_tradnl"/>
        </w:rPr>
      </w:pPr>
      <w:r>
        <w:rPr>
          <w:lang w:val="es-ES_tradnl"/>
        </w:rPr>
        <w:tab/>
      </w:r>
      <w:r>
        <w:rPr>
          <w:lang w:val="es-ES_tradnl"/>
        </w:rPr>
        <w:tab/>
      </w:r>
      <w:r w:rsidRPr="00CF2B75">
        <w:rPr>
          <w:lang w:val="es-ES_tradnl"/>
        </w:rPr>
        <w:t>Casos de defunción durante el período de detención</w:t>
      </w:r>
    </w:p>
    <w:p w:rsidR="00E97F07" w:rsidRPr="00CF2B75" w:rsidRDefault="00E97F07" w:rsidP="00E97F07">
      <w:pPr>
        <w:pStyle w:val="SingleTxtG"/>
        <w:rPr>
          <w:lang w:val="es-ES_tradnl"/>
        </w:rPr>
      </w:pPr>
      <w:r w:rsidRPr="00CF2B75">
        <w:rPr>
          <w:lang w:val="es-ES_tradnl"/>
        </w:rPr>
        <w:t>112.</w:t>
      </w:r>
      <w:r w:rsidRPr="00CF2B75">
        <w:rPr>
          <w:lang w:val="es-ES_tradnl"/>
        </w:rPr>
        <w:tab/>
        <w:t>Desde 2005 a 2007 en los centros de detención provisional tres detenidos se suicidaron mediante ahorcamiento.</w:t>
      </w:r>
    </w:p>
    <w:p w:rsidR="00E97F07" w:rsidRPr="00CF2B75" w:rsidRDefault="00E97F07" w:rsidP="00E97F07">
      <w:pPr>
        <w:pStyle w:val="SingleTxtG"/>
        <w:rPr>
          <w:lang w:val="es-ES_tradnl"/>
        </w:rPr>
      </w:pPr>
      <w:r w:rsidRPr="00CF2B75">
        <w:rPr>
          <w:lang w:val="es-ES_tradnl"/>
        </w:rPr>
        <w:t>113.</w:t>
      </w:r>
      <w:r w:rsidRPr="00CF2B75">
        <w:rPr>
          <w:lang w:val="es-ES_tradnl"/>
        </w:rPr>
        <w:tab/>
        <w:t>En las instituciones penitenciarias en 2005 fallecieron 10 personas, 15 en 2006 y 10 en 2007.</w:t>
      </w:r>
      <w:r>
        <w:rPr>
          <w:lang w:val="es-ES_tradnl"/>
        </w:rPr>
        <w:t xml:space="preserve"> </w:t>
      </w:r>
      <w:r w:rsidRPr="00CF2B75">
        <w:rPr>
          <w:lang w:val="es-ES_tradnl"/>
        </w:rPr>
        <w:t>En 29 casos la muerte fue consecuencia de tuberculosis, enfermedades del aparato digestivo y patologías cardíacas y circulatorias, los otros 6 se suicidaron o murieron de forma accidental.</w:t>
      </w:r>
    </w:p>
    <w:p w:rsidR="00E97F07" w:rsidRPr="00CF2B75" w:rsidRDefault="00E97F07" w:rsidP="00E97F07">
      <w:pPr>
        <w:pStyle w:val="H4G"/>
        <w:rPr>
          <w:lang w:val="es-ES_tradnl"/>
        </w:rPr>
      </w:pPr>
      <w:r>
        <w:rPr>
          <w:lang w:val="es-ES_tradnl"/>
        </w:rPr>
        <w:tab/>
      </w:r>
      <w:r>
        <w:rPr>
          <w:lang w:val="es-ES_tradnl"/>
        </w:rPr>
        <w:tab/>
      </w:r>
      <w:r w:rsidRPr="00CF2B75">
        <w:rPr>
          <w:lang w:val="es-ES_tradnl"/>
        </w:rPr>
        <w:t>Empleados del Ministerio del Interior por cada 100.000 habitantes</w:t>
      </w:r>
    </w:p>
    <w:p w:rsidR="00E97F07" w:rsidRPr="00CF2B75" w:rsidRDefault="00E97F07" w:rsidP="00E97F07">
      <w:pPr>
        <w:pStyle w:val="SingleTxtG"/>
        <w:rPr>
          <w:lang w:val="es-ES_tradnl"/>
        </w:rPr>
      </w:pPr>
      <w:r w:rsidRPr="00CF2B75">
        <w:rPr>
          <w:lang w:val="es-ES_tradnl"/>
        </w:rPr>
        <w:t>114.</w:t>
      </w:r>
      <w:r w:rsidRPr="00CF2B75">
        <w:rPr>
          <w:lang w:val="es-ES_tradnl"/>
        </w:rPr>
        <w:tab/>
        <w:t>Hay 111 empleados en los órganos del interior encargados de la lucha contra la delincuencia y la defensa del orden público por cada 100.000 habitantes.</w:t>
      </w:r>
    </w:p>
    <w:p w:rsidR="00E97F07" w:rsidRPr="00CF2B75" w:rsidRDefault="00E97F07" w:rsidP="00E97F07">
      <w:pPr>
        <w:pStyle w:val="Heading1"/>
        <w:rPr>
          <w:lang w:val="es-ES_tradnl"/>
        </w:rPr>
      </w:pPr>
      <w:r w:rsidRPr="00CF2B75">
        <w:rPr>
          <w:lang w:val="es-ES_tradnl"/>
        </w:rPr>
        <w:t>Cuadro 23</w:t>
      </w:r>
    </w:p>
    <w:p w:rsidR="00E97F07" w:rsidRPr="00CF2B75" w:rsidRDefault="00E97F07" w:rsidP="00E97F07">
      <w:pPr>
        <w:pStyle w:val="SingleTxtG"/>
        <w:jc w:val="left"/>
        <w:rPr>
          <w:lang w:val="es-ES_tradnl"/>
        </w:rPr>
      </w:pPr>
      <w:r w:rsidRPr="001466E1">
        <w:rPr>
          <w:b/>
          <w:lang w:val="es-ES_tradnl"/>
        </w:rPr>
        <w:t>Monto de los daños materiales obtenido judicialmente por</w:t>
      </w:r>
      <w:r>
        <w:rPr>
          <w:b/>
          <w:lang w:val="es-ES_tradnl"/>
        </w:rPr>
        <w:t xml:space="preserve"> </w:t>
      </w:r>
      <w:r w:rsidRPr="001466E1">
        <w:rPr>
          <w:b/>
          <w:lang w:val="es-ES_tradnl"/>
        </w:rPr>
        <w:t>las víctimas de delitos penales</w:t>
      </w:r>
      <w:r w:rsidRPr="001466E1">
        <w:rPr>
          <w:sz w:val="18"/>
          <w:szCs w:val="18"/>
          <w:vertAlign w:val="superscript"/>
          <w:lang w:val="es-ES_tradnl"/>
        </w:rPr>
        <w:footnoteReference w:id="30"/>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984"/>
        <w:gridCol w:w="2907"/>
        <w:gridCol w:w="2151"/>
        <w:gridCol w:w="1328"/>
      </w:tblGrid>
      <w:tr w:rsidR="00E97F07" w:rsidRPr="001466E1" w:rsidTr="00E97F07">
        <w:tc>
          <w:tcPr>
            <w:tcW w:w="668" w:type="pct"/>
            <w:vMerge w:val="restart"/>
            <w:shd w:val="clear" w:color="auto" w:fill="auto"/>
            <w:vAlign w:val="bottom"/>
          </w:tcPr>
          <w:p w:rsidR="00E97F07" w:rsidRPr="001466E1" w:rsidRDefault="00E97F07" w:rsidP="00E97F07">
            <w:pPr>
              <w:spacing w:before="80" w:after="80" w:line="200" w:lineRule="exact"/>
              <w:rPr>
                <w:sz w:val="18"/>
                <w:lang w:val="es-ES_tradnl"/>
              </w:rPr>
            </w:pPr>
            <w:r w:rsidRPr="001466E1">
              <w:rPr>
                <w:i/>
                <w:sz w:val="16"/>
                <w:lang w:val="es-ES_tradnl"/>
              </w:rPr>
              <w:t>Año</w:t>
            </w:r>
          </w:p>
        </w:tc>
        <w:tc>
          <w:tcPr>
            <w:tcW w:w="1972" w:type="pct"/>
            <w:vMerge w:val="restart"/>
            <w:shd w:val="clear" w:color="auto" w:fill="auto"/>
            <w:vAlign w:val="bottom"/>
          </w:tcPr>
          <w:p w:rsidR="00E97F07" w:rsidRPr="001466E1" w:rsidRDefault="00E97F07" w:rsidP="003F31F4">
            <w:pPr>
              <w:spacing w:before="40" w:after="40" w:line="220" w:lineRule="exact"/>
              <w:jc w:val="right"/>
              <w:rPr>
                <w:sz w:val="18"/>
                <w:lang w:val="es-ES_tradnl"/>
              </w:rPr>
            </w:pPr>
            <w:r w:rsidRPr="001466E1">
              <w:rPr>
                <w:i/>
                <w:sz w:val="16"/>
                <w:lang w:val="es-ES_tradnl"/>
              </w:rPr>
              <w:t>Monto total determinado en</w:t>
            </w:r>
            <w:r>
              <w:rPr>
                <w:i/>
                <w:sz w:val="16"/>
                <w:lang w:val="es-ES_tradnl"/>
              </w:rPr>
              <w:t xml:space="preserve"> </w:t>
            </w:r>
            <w:r w:rsidRPr="001466E1">
              <w:rPr>
                <w:i/>
                <w:sz w:val="16"/>
                <w:lang w:val="es-ES_tradnl"/>
              </w:rPr>
              <w:t>los</w:t>
            </w:r>
            <w:r>
              <w:rPr>
                <w:i/>
                <w:sz w:val="16"/>
                <w:lang w:val="es-ES_tradnl"/>
              </w:rPr>
              <w:t xml:space="preserve"> </w:t>
            </w:r>
            <w:r w:rsidRPr="001466E1">
              <w:rPr>
                <w:i/>
                <w:sz w:val="16"/>
                <w:lang w:val="es-ES_tradnl"/>
              </w:rPr>
              <w:t>actos judiciales</w:t>
            </w:r>
            <w:r>
              <w:rPr>
                <w:i/>
                <w:sz w:val="16"/>
                <w:lang w:val="es-ES_tradnl"/>
              </w:rPr>
              <w:t xml:space="preserve"> </w:t>
            </w:r>
            <w:r w:rsidRPr="001466E1">
              <w:rPr>
                <w:i/>
                <w:sz w:val="16"/>
                <w:lang w:val="es-ES_tradnl"/>
              </w:rPr>
              <w:t>(en millones de sum)</w:t>
            </w:r>
          </w:p>
        </w:tc>
        <w:tc>
          <w:tcPr>
            <w:tcW w:w="2360" w:type="pct"/>
            <w:gridSpan w:val="2"/>
            <w:tcBorders>
              <w:bottom w:val="single" w:sz="4" w:space="0" w:color="000000"/>
            </w:tcBorders>
            <w:shd w:val="clear" w:color="auto" w:fill="auto"/>
            <w:vAlign w:val="bottom"/>
          </w:tcPr>
          <w:p w:rsidR="00E97F07" w:rsidRPr="001466E1" w:rsidRDefault="00E97F07" w:rsidP="00E97F07">
            <w:pPr>
              <w:spacing w:before="80" w:after="80" w:line="200" w:lineRule="exact"/>
              <w:ind w:left="113"/>
              <w:jc w:val="center"/>
              <w:rPr>
                <w:sz w:val="18"/>
                <w:lang w:val="es-ES_tradnl"/>
              </w:rPr>
            </w:pPr>
            <w:r w:rsidRPr="001466E1">
              <w:rPr>
                <w:i/>
                <w:sz w:val="16"/>
                <w:lang w:val="es-ES_tradnl"/>
              </w:rPr>
              <w:t>Monto reclamado total</w:t>
            </w:r>
          </w:p>
        </w:tc>
      </w:tr>
      <w:tr w:rsidR="00E97F07" w:rsidRPr="00D80C52" w:rsidTr="00E97F07">
        <w:trPr>
          <w:trHeight w:val="175"/>
        </w:trPr>
        <w:tc>
          <w:tcPr>
            <w:tcW w:w="668" w:type="pct"/>
            <w:vMerge/>
            <w:tcBorders>
              <w:bottom w:val="single" w:sz="12" w:space="0" w:color="000000"/>
            </w:tcBorders>
            <w:shd w:val="clear" w:color="auto" w:fill="auto"/>
            <w:vAlign w:val="bottom"/>
          </w:tcPr>
          <w:p w:rsidR="00E97F07" w:rsidRPr="001466E1" w:rsidRDefault="00E97F07" w:rsidP="00E97F07">
            <w:pPr>
              <w:spacing w:before="40" w:after="40" w:line="220" w:lineRule="exact"/>
              <w:rPr>
                <w:sz w:val="18"/>
                <w:lang w:val="es-ES_tradnl"/>
              </w:rPr>
            </w:pPr>
          </w:p>
        </w:tc>
        <w:tc>
          <w:tcPr>
            <w:tcW w:w="1972" w:type="pct"/>
            <w:vMerge/>
            <w:tcBorders>
              <w:bottom w:val="single" w:sz="12" w:space="0" w:color="000000"/>
            </w:tcBorders>
            <w:shd w:val="clear" w:color="auto" w:fill="auto"/>
            <w:vAlign w:val="bottom"/>
          </w:tcPr>
          <w:p w:rsidR="00E97F07" w:rsidRPr="001466E1" w:rsidRDefault="00E97F07" w:rsidP="00E97F07">
            <w:pPr>
              <w:spacing w:before="40" w:after="40" w:line="220" w:lineRule="exact"/>
              <w:ind w:left="113" w:right="57"/>
              <w:jc w:val="right"/>
              <w:rPr>
                <w:sz w:val="18"/>
                <w:lang w:val="es-ES_tradnl"/>
              </w:rPr>
            </w:pPr>
          </w:p>
        </w:tc>
        <w:tc>
          <w:tcPr>
            <w:tcW w:w="1459" w:type="pct"/>
            <w:tcBorders>
              <w:top w:val="single" w:sz="4" w:space="0" w:color="000000"/>
              <w:bottom w:val="single" w:sz="12" w:space="0" w:color="000000"/>
            </w:tcBorders>
            <w:shd w:val="clear" w:color="auto" w:fill="auto"/>
            <w:vAlign w:val="bottom"/>
          </w:tcPr>
          <w:p w:rsidR="00E97F07" w:rsidRDefault="00E97F07" w:rsidP="003F31F4">
            <w:pPr>
              <w:spacing w:before="80" w:after="80" w:line="200" w:lineRule="exact"/>
              <w:jc w:val="right"/>
              <w:rPr>
                <w:sz w:val="18"/>
                <w:lang w:val="es-ES_tradnl"/>
              </w:rPr>
            </w:pPr>
            <w:r w:rsidRPr="00D80C52">
              <w:rPr>
                <w:i/>
                <w:sz w:val="16"/>
                <w:lang w:val="es-ES_tradnl"/>
              </w:rPr>
              <w:t>Millones de sum</w:t>
            </w:r>
          </w:p>
        </w:tc>
        <w:tc>
          <w:tcPr>
            <w:tcW w:w="901" w:type="pct"/>
            <w:tcBorders>
              <w:top w:val="single" w:sz="4" w:space="0" w:color="000000"/>
              <w:bottom w:val="single" w:sz="12" w:space="0" w:color="000000"/>
            </w:tcBorders>
            <w:shd w:val="clear" w:color="auto" w:fill="auto"/>
            <w:vAlign w:val="bottom"/>
          </w:tcPr>
          <w:p w:rsidR="00E97F07" w:rsidRPr="00D80C52" w:rsidRDefault="00E97F07" w:rsidP="003F31F4">
            <w:pPr>
              <w:spacing w:before="80" w:after="80" w:line="200" w:lineRule="exact"/>
              <w:jc w:val="right"/>
              <w:rPr>
                <w:i/>
                <w:sz w:val="16"/>
                <w:lang w:val="es-ES_tradnl"/>
              </w:rPr>
            </w:pPr>
            <w:r w:rsidRPr="00D80C52">
              <w:rPr>
                <w:i/>
                <w:sz w:val="16"/>
                <w:lang w:val="es-ES_tradnl"/>
              </w:rPr>
              <w:t>Porcentaje</w:t>
            </w:r>
          </w:p>
        </w:tc>
      </w:tr>
      <w:tr w:rsidR="00E97F07" w:rsidRPr="001466E1" w:rsidTr="00E97F07">
        <w:tc>
          <w:tcPr>
            <w:tcW w:w="668" w:type="pct"/>
            <w:tcBorders>
              <w:top w:val="single" w:sz="12" w:space="0" w:color="000000"/>
            </w:tcBorders>
            <w:shd w:val="clear" w:color="auto" w:fill="auto"/>
          </w:tcPr>
          <w:p w:rsidR="00E97F07" w:rsidRPr="001466E1" w:rsidRDefault="00E97F07" w:rsidP="00E97F07">
            <w:pPr>
              <w:spacing w:before="40" w:after="40" w:line="220" w:lineRule="exact"/>
              <w:rPr>
                <w:sz w:val="18"/>
                <w:lang w:val="es-ES_tradnl"/>
              </w:rPr>
            </w:pPr>
            <w:r w:rsidRPr="001466E1">
              <w:rPr>
                <w:sz w:val="18"/>
                <w:lang w:val="es-ES_tradnl"/>
              </w:rPr>
              <w:t>2005</w:t>
            </w:r>
          </w:p>
        </w:tc>
        <w:tc>
          <w:tcPr>
            <w:tcW w:w="1972" w:type="pct"/>
            <w:tcBorders>
              <w:top w:val="single" w:sz="12" w:space="0" w:color="000000"/>
            </w:tcBorders>
            <w:shd w:val="clear" w:color="auto" w:fill="auto"/>
            <w:vAlign w:val="bottom"/>
          </w:tcPr>
          <w:p w:rsidR="00E97F07" w:rsidRPr="001466E1" w:rsidRDefault="00E97F07" w:rsidP="00E97F07">
            <w:pPr>
              <w:spacing w:before="40" w:after="40" w:line="220" w:lineRule="exact"/>
              <w:ind w:left="113" w:right="57"/>
              <w:jc w:val="right"/>
              <w:rPr>
                <w:sz w:val="18"/>
                <w:lang w:val="es-ES_tradnl"/>
              </w:rPr>
            </w:pPr>
            <w:r w:rsidRPr="001466E1">
              <w:rPr>
                <w:sz w:val="18"/>
                <w:lang w:val="es-ES_tradnl"/>
              </w:rPr>
              <w:t>17</w:t>
            </w:r>
            <w:r>
              <w:rPr>
                <w:sz w:val="18"/>
                <w:lang w:val="es-ES_tradnl"/>
              </w:rPr>
              <w:t xml:space="preserve"> </w:t>
            </w:r>
            <w:r w:rsidRPr="001466E1">
              <w:rPr>
                <w:sz w:val="18"/>
                <w:lang w:val="es-ES_tradnl"/>
              </w:rPr>
              <w:t>444,5</w:t>
            </w:r>
          </w:p>
        </w:tc>
        <w:tc>
          <w:tcPr>
            <w:tcW w:w="1459" w:type="pct"/>
            <w:tcBorders>
              <w:top w:val="single" w:sz="12" w:space="0" w:color="000000"/>
            </w:tcBorders>
            <w:shd w:val="clear" w:color="auto" w:fill="auto"/>
            <w:vAlign w:val="bottom"/>
          </w:tcPr>
          <w:p w:rsidR="00E97F07" w:rsidRPr="001466E1" w:rsidRDefault="00E97F07" w:rsidP="00E97F07">
            <w:pPr>
              <w:spacing w:before="40" w:after="40" w:line="220" w:lineRule="exact"/>
              <w:ind w:left="113"/>
              <w:jc w:val="right"/>
              <w:rPr>
                <w:sz w:val="18"/>
                <w:lang w:val="es-ES_tradnl"/>
              </w:rPr>
            </w:pPr>
            <w:r>
              <w:rPr>
                <w:sz w:val="18"/>
                <w:lang w:val="es-ES_tradnl"/>
              </w:rPr>
              <w:t xml:space="preserve">11 </w:t>
            </w:r>
            <w:r w:rsidRPr="001466E1">
              <w:rPr>
                <w:sz w:val="18"/>
                <w:lang w:val="es-ES_tradnl"/>
              </w:rPr>
              <w:t>649,6</w:t>
            </w:r>
          </w:p>
        </w:tc>
        <w:tc>
          <w:tcPr>
            <w:tcW w:w="901" w:type="pct"/>
            <w:tcBorders>
              <w:top w:val="single" w:sz="12" w:space="0" w:color="000000"/>
            </w:tcBorders>
            <w:shd w:val="clear" w:color="auto" w:fill="auto"/>
            <w:vAlign w:val="bottom"/>
          </w:tcPr>
          <w:p w:rsidR="00E97F07" w:rsidRPr="001466E1" w:rsidRDefault="00E97F07" w:rsidP="00E97F07">
            <w:pPr>
              <w:spacing w:before="40" w:after="40" w:line="220" w:lineRule="exact"/>
              <w:ind w:left="113"/>
              <w:jc w:val="right"/>
              <w:rPr>
                <w:sz w:val="18"/>
                <w:lang w:val="es-ES_tradnl"/>
              </w:rPr>
            </w:pPr>
            <w:r w:rsidRPr="001466E1">
              <w:rPr>
                <w:sz w:val="18"/>
                <w:lang w:val="es-ES_tradnl"/>
              </w:rPr>
              <w:t>66,8</w:t>
            </w:r>
          </w:p>
        </w:tc>
      </w:tr>
      <w:tr w:rsidR="00E97F07" w:rsidRPr="001466E1" w:rsidTr="00E97F07">
        <w:tc>
          <w:tcPr>
            <w:tcW w:w="668" w:type="pct"/>
            <w:shd w:val="clear" w:color="auto" w:fill="auto"/>
          </w:tcPr>
          <w:p w:rsidR="00E97F07" w:rsidRPr="001466E1" w:rsidRDefault="00E97F07" w:rsidP="00E97F07">
            <w:pPr>
              <w:spacing w:before="40" w:after="40" w:line="220" w:lineRule="exact"/>
              <w:rPr>
                <w:sz w:val="18"/>
                <w:lang w:val="es-ES_tradnl"/>
              </w:rPr>
            </w:pPr>
            <w:r w:rsidRPr="001466E1">
              <w:rPr>
                <w:sz w:val="18"/>
                <w:lang w:val="es-ES_tradnl"/>
              </w:rPr>
              <w:t>2006</w:t>
            </w:r>
          </w:p>
        </w:tc>
        <w:tc>
          <w:tcPr>
            <w:tcW w:w="1972" w:type="pct"/>
            <w:shd w:val="clear" w:color="auto" w:fill="auto"/>
            <w:vAlign w:val="bottom"/>
          </w:tcPr>
          <w:p w:rsidR="00E97F07" w:rsidRPr="001466E1" w:rsidRDefault="00E97F07" w:rsidP="00E97F07">
            <w:pPr>
              <w:spacing w:before="40" w:after="40" w:line="220" w:lineRule="exact"/>
              <w:ind w:left="113" w:right="57"/>
              <w:jc w:val="right"/>
              <w:rPr>
                <w:sz w:val="18"/>
                <w:lang w:val="es-ES_tradnl"/>
              </w:rPr>
            </w:pPr>
            <w:r>
              <w:rPr>
                <w:sz w:val="18"/>
                <w:lang w:val="es-ES_tradnl"/>
              </w:rPr>
              <w:t xml:space="preserve">74 </w:t>
            </w:r>
            <w:r w:rsidRPr="001466E1">
              <w:rPr>
                <w:sz w:val="18"/>
                <w:lang w:val="es-ES_tradnl"/>
              </w:rPr>
              <w:t>246,0</w:t>
            </w:r>
          </w:p>
        </w:tc>
        <w:tc>
          <w:tcPr>
            <w:tcW w:w="1459" w:type="pct"/>
            <w:shd w:val="clear" w:color="auto" w:fill="auto"/>
            <w:vAlign w:val="bottom"/>
          </w:tcPr>
          <w:p w:rsidR="00E97F07" w:rsidRPr="001466E1" w:rsidRDefault="00E97F07" w:rsidP="00E97F07">
            <w:pPr>
              <w:spacing w:before="40" w:after="40" w:line="220" w:lineRule="exact"/>
              <w:ind w:left="113"/>
              <w:jc w:val="right"/>
              <w:rPr>
                <w:sz w:val="18"/>
                <w:lang w:val="es-ES_tradnl"/>
              </w:rPr>
            </w:pPr>
            <w:r>
              <w:rPr>
                <w:sz w:val="18"/>
                <w:lang w:val="es-ES_tradnl"/>
              </w:rPr>
              <w:t xml:space="preserve">72 </w:t>
            </w:r>
            <w:r w:rsidRPr="001466E1">
              <w:rPr>
                <w:sz w:val="18"/>
                <w:lang w:val="es-ES_tradnl"/>
              </w:rPr>
              <w:t>040,2</w:t>
            </w:r>
          </w:p>
        </w:tc>
        <w:tc>
          <w:tcPr>
            <w:tcW w:w="901" w:type="pct"/>
            <w:shd w:val="clear" w:color="auto" w:fill="auto"/>
            <w:vAlign w:val="bottom"/>
          </w:tcPr>
          <w:p w:rsidR="00E97F07" w:rsidRPr="001466E1" w:rsidRDefault="00E97F07" w:rsidP="00E97F07">
            <w:pPr>
              <w:spacing w:before="40" w:after="40" w:line="220" w:lineRule="exact"/>
              <w:ind w:left="113"/>
              <w:jc w:val="right"/>
              <w:rPr>
                <w:sz w:val="18"/>
                <w:lang w:val="es-ES_tradnl"/>
              </w:rPr>
            </w:pPr>
            <w:r w:rsidRPr="001466E1">
              <w:rPr>
                <w:sz w:val="18"/>
                <w:lang w:val="es-ES_tradnl"/>
              </w:rPr>
              <w:t>97,0</w:t>
            </w:r>
          </w:p>
        </w:tc>
      </w:tr>
      <w:tr w:rsidR="00E97F07" w:rsidRPr="001466E1" w:rsidTr="00E97F07">
        <w:tc>
          <w:tcPr>
            <w:tcW w:w="668" w:type="pct"/>
            <w:tcBorders>
              <w:bottom w:val="single" w:sz="12" w:space="0" w:color="auto"/>
            </w:tcBorders>
            <w:shd w:val="clear" w:color="auto" w:fill="auto"/>
          </w:tcPr>
          <w:p w:rsidR="00E97F07" w:rsidRPr="001466E1" w:rsidRDefault="00E97F07" w:rsidP="00E97F07">
            <w:pPr>
              <w:spacing w:before="40" w:after="40" w:line="220" w:lineRule="exact"/>
              <w:rPr>
                <w:sz w:val="18"/>
                <w:lang w:val="es-ES_tradnl"/>
              </w:rPr>
            </w:pPr>
            <w:r w:rsidRPr="001466E1">
              <w:rPr>
                <w:sz w:val="18"/>
                <w:lang w:val="es-ES_tradnl"/>
              </w:rPr>
              <w:t>2007</w:t>
            </w:r>
          </w:p>
        </w:tc>
        <w:tc>
          <w:tcPr>
            <w:tcW w:w="1972" w:type="pct"/>
            <w:tcBorders>
              <w:bottom w:val="single" w:sz="12" w:space="0" w:color="auto"/>
            </w:tcBorders>
            <w:shd w:val="clear" w:color="auto" w:fill="auto"/>
            <w:vAlign w:val="bottom"/>
          </w:tcPr>
          <w:p w:rsidR="00E97F07" w:rsidRPr="001466E1" w:rsidRDefault="00E97F07" w:rsidP="00E97F07">
            <w:pPr>
              <w:spacing w:before="40" w:after="40" w:line="220" w:lineRule="exact"/>
              <w:ind w:left="113" w:right="57"/>
              <w:jc w:val="right"/>
              <w:rPr>
                <w:sz w:val="18"/>
                <w:lang w:val="es-ES_tradnl"/>
              </w:rPr>
            </w:pPr>
            <w:r>
              <w:rPr>
                <w:sz w:val="18"/>
                <w:lang w:val="es-ES_tradnl"/>
              </w:rPr>
              <w:t xml:space="preserve">33 </w:t>
            </w:r>
            <w:r w:rsidRPr="001466E1">
              <w:rPr>
                <w:sz w:val="18"/>
                <w:lang w:val="es-ES_tradnl"/>
              </w:rPr>
              <w:t>062,0</w:t>
            </w:r>
          </w:p>
        </w:tc>
        <w:tc>
          <w:tcPr>
            <w:tcW w:w="1459" w:type="pct"/>
            <w:tcBorders>
              <w:bottom w:val="single" w:sz="12" w:space="0" w:color="auto"/>
            </w:tcBorders>
            <w:shd w:val="clear" w:color="auto" w:fill="auto"/>
            <w:vAlign w:val="bottom"/>
          </w:tcPr>
          <w:p w:rsidR="00E97F07" w:rsidRPr="001466E1" w:rsidRDefault="00E97F07" w:rsidP="00E97F07">
            <w:pPr>
              <w:spacing w:before="40" w:after="40" w:line="220" w:lineRule="exact"/>
              <w:ind w:left="113"/>
              <w:jc w:val="right"/>
              <w:rPr>
                <w:sz w:val="18"/>
                <w:lang w:val="es-ES_tradnl"/>
              </w:rPr>
            </w:pPr>
            <w:r>
              <w:rPr>
                <w:sz w:val="18"/>
                <w:lang w:val="es-ES_tradnl"/>
              </w:rPr>
              <w:t xml:space="preserve">29 </w:t>
            </w:r>
            <w:r w:rsidRPr="001466E1">
              <w:rPr>
                <w:sz w:val="18"/>
                <w:lang w:val="es-ES_tradnl"/>
              </w:rPr>
              <w:t>557,4</w:t>
            </w:r>
          </w:p>
        </w:tc>
        <w:tc>
          <w:tcPr>
            <w:tcW w:w="901" w:type="pct"/>
            <w:tcBorders>
              <w:bottom w:val="single" w:sz="12" w:space="0" w:color="auto"/>
            </w:tcBorders>
            <w:shd w:val="clear" w:color="auto" w:fill="auto"/>
            <w:vAlign w:val="bottom"/>
          </w:tcPr>
          <w:p w:rsidR="00E97F07" w:rsidRPr="001466E1" w:rsidRDefault="00E97F07" w:rsidP="00E97F07">
            <w:pPr>
              <w:spacing w:before="40" w:after="40" w:line="220" w:lineRule="exact"/>
              <w:ind w:left="113"/>
              <w:jc w:val="right"/>
              <w:rPr>
                <w:sz w:val="18"/>
                <w:lang w:val="es-ES_tradnl"/>
              </w:rPr>
            </w:pPr>
            <w:r w:rsidRPr="001466E1">
              <w:rPr>
                <w:sz w:val="18"/>
                <w:lang w:val="es-ES_tradnl"/>
              </w:rPr>
              <w:t>89,4</w:t>
            </w:r>
          </w:p>
        </w:tc>
      </w:tr>
    </w:tbl>
    <w:p w:rsidR="00E97F07" w:rsidRPr="00CF2B75" w:rsidRDefault="00E97F07" w:rsidP="00E97F07">
      <w:pPr>
        <w:pStyle w:val="H1G"/>
        <w:rPr>
          <w:lang w:val="es-ES_tradnl"/>
        </w:rPr>
      </w:pPr>
      <w:bookmarkStart w:id="106" w:name="_Toc253411995"/>
      <w:bookmarkStart w:id="107" w:name="_Toc253469549"/>
      <w:bookmarkStart w:id="108" w:name="_Toc253469643"/>
      <w:bookmarkStart w:id="109" w:name="_Toc253471037"/>
      <w:bookmarkStart w:id="110" w:name="_Toc253475681"/>
      <w:bookmarkStart w:id="111" w:name="_Toc253477043"/>
      <w:r w:rsidRPr="00CF2B75">
        <w:rPr>
          <w:lang w:val="es-ES_tradnl"/>
        </w:rPr>
        <w:br w:type="page"/>
      </w:r>
      <w:r>
        <w:rPr>
          <w:lang w:val="es-ES_tradnl"/>
        </w:rPr>
        <w:tab/>
      </w:r>
      <w:r w:rsidRPr="00CF2B75">
        <w:rPr>
          <w:lang w:val="es-ES_tradnl"/>
        </w:rPr>
        <w:t>2.</w:t>
      </w:r>
      <w:r w:rsidRPr="00CF2B75">
        <w:rPr>
          <w:lang w:val="es-ES_tradnl"/>
        </w:rPr>
        <w:tab/>
        <w:t xml:space="preserve">Marco general de protección y promoción de los derechos humanos </w:t>
      </w:r>
      <w:bookmarkEnd w:id="106"/>
      <w:bookmarkEnd w:id="107"/>
      <w:bookmarkEnd w:id="108"/>
      <w:bookmarkEnd w:id="109"/>
      <w:bookmarkEnd w:id="110"/>
      <w:bookmarkEnd w:id="111"/>
    </w:p>
    <w:p w:rsidR="00E97F07" w:rsidRPr="00CF2B75" w:rsidRDefault="00E97F07" w:rsidP="00E97F07">
      <w:pPr>
        <w:pStyle w:val="H23G"/>
        <w:rPr>
          <w:lang w:val="es-ES_tradnl"/>
        </w:rPr>
      </w:pPr>
      <w:bookmarkStart w:id="112" w:name="_Toc253469552"/>
      <w:bookmarkStart w:id="113" w:name="_Toc253469645"/>
      <w:bookmarkStart w:id="114" w:name="_Toc253471039"/>
      <w:bookmarkStart w:id="115" w:name="_Toc253475683"/>
      <w:bookmarkStart w:id="116" w:name="_Toc253477045"/>
      <w:r>
        <w:rPr>
          <w:lang w:val="es-ES_tradnl"/>
        </w:rPr>
        <w:tab/>
      </w:r>
      <w:r w:rsidRPr="00CF2B75">
        <w:rPr>
          <w:lang w:val="es-ES_tradnl"/>
        </w:rPr>
        <w:t>C.</w:t>
      </w:r>
      <w:r>
        <w:rPr>
          <w:lang w:val="es-ES_tradnl"/>
        </w:rPr>
        <w:tab/>
      </w:r>
      <w:r w:rsidRPr="00CF2B75">
        <w:rPr>
          <w:lang w:val="es-ES_tradnl"/>
        </w:rPr>
        <w:t xml:space="preserve">Aprobación de normas internacionales de derechos humanos </w:t>
      </w:r>
    </w:p>
    <w:p w:rsidR="00E97F07" w:rsidRPr="00CF2B75" w:rsidRDefault="00E97F07" w:rsidP="00E97F07">
      <w:pPr>
        <w:pStyle w:val="Heading1"/>
        <w:spacing w:after="120" w:line="240" w:lineRule="atLeast"/>
        <w:rPr>
          <w:lang w:val="es-ES_tradnl"/>
        </w:rPr>
      </w:pPr>
      <w:r w:rsidRPr="00CF2B75">
        <w:rPr>
          <w:lang w:val="es-ES_tradnl"/>
        </w:rPr>
        <w:t>Cuadro 24</w:t>
      </w:r>
    </w:p>
    <w:tbl>
      <w:tblPr>
        <w:tblW w:w="8511" w:type="dxa"/>
        <w:tblInd w:w="1134" w:type="dxa"/>
        <w:tblBorders>
          <w:top w:val="single" w:sz="4" w:space="0" w:color="000000"/>
        </w:tblBorders>
        <w:tblCellMar>
          <w:left w:w="0" w:type="dxa"/>
          <w:right w:w="113" w:type="dxa"/>
        </w:tblCellMar>
        <w:tblLook w:val="01E0" w:firstRow="1" w:lastRow="1" w:firstColumn="1" w:lastColumn="1" w:noHBand="0" w:noVBand="0"/>
      </w:tblPr>
      <w:tblGrid>
        <w:gridCol w:w="4367"/>
        <w:gridCol w:w="1946"/>
        <w:gridCol w:w="1093"/>
        <w:gridCol w:w="1105"/>
      </w:tblGrid>
      <w:tr w:rsidR="00E97F07" w:rsidRPr="00460A72" w:rsidTr="00E97F07">
        <w:trPr>
          <w:trHeight w:val="240"/>
          <w:tblHeader/>
        </w:trPr>
        <w:tc>
          <w:tcPr>
            <w:tcW w:w="2566" w:type="pct"/>
            <w:tcBorders>
              <w:top w:val="single" w:sz="4" w:space="0" w:color="000000"/>
              <w:bottom w:val="single" w:sz="12" w:space="0" w:color="000000"/>
            </w:tcBorders>
            <w:shd w:val="clear" w:color="auto" w:fill="auto"/>
            <w:vAlign w:val="bottom"/>
          </w:tcPr>
          <w:p w:rsidR="00E97F07" w:rsidRPr="00460A72" w:rsidRDefault="00E97F07" w:rsidP="00E97F07">
            <w:pPr>
              <w:spacing w:before="80" w:after="80" w:line="200" w:lineRule="exact"/>
              <w:rPr>
                <w:i/>
                <w:sz w:val="16"/>
                <w:lang w:val="es-ES_tradnl"/>
              </w:rPr>
            </w:pPr>
            <w:r w:rsidRPr="00460A72">
              <w:rPr>
                <w:i/>
                <w:sz w:val="16"/>
                <w:lang w:val="es-ES_tradnl"/>
              </w:rPr>
              <w:t>Tratado</w:t>
            </w:r>
          </w:p>
        </w:tc>
        <w:tc>
          <w:tcPr>
            <w:tcW w:w="1143" w:type="pct"/>
            <w:tcBorders>
              <w:top w:val="single" w:sz="4" w:space="0" w:color="000000"/>
              <w:bottom w:val="single" w:sz="12" w:space="0" w:color="000000"/>
            </w:tcBorders>
            <w:shd w:val="clear" w:color="auto" w:fill="auto"/>
            <w:vAlign w:val="bottom"/>
          </w:tcPr>
          <w:p w:rsidR="00E97F07" w:rsidRPr="00460A72" w:rsidRDefault="00E97F07" w:rsidP="00E97F07">
            <w:pPr>
              <w:spacing w:before="80" w:after="80" w:line="200" w:lineRule="exact"/>
              <w:rPr>
                <w:i/>
                <w:sz w:val="16"/>
                <w:lang w:val="es-ES_tradnl"/>
              </w:rPr>
            </w:pPr>
            <w:r w:rsidRPr="00460A72">
              <w:rPr>
                <w:i/>
                <w:sz w:val="16"/>
                <w:lang w:val="es-ES_tradnl"/>
              </w:rPr>
              <w:t>Fecha de adhesión</w:t>
            </w:r>
          </w:p>
        </w:tc>
        <w:tc>
          <w:tcPr>
            <w:tcW w:w="642" w:type="pct"/>
            <w:tcBorders>
              <w:top w:val="single" w:sz="4" w:space="0" w:color="000000"/>
              <w:bottom w:val="single" w:sz="12" w:space="0" w:color="000000"/>
            </w:tcBorders>
            <w:shd w:val="clear" w:color="auto" w:fill="auto"/>
            <w:vAlign w:val="bottom"/>
          </w:tcPr>
          <w:p w:rsidR="00E97F07" w:rsidRPr="00460A72" w:rsidRDefault="00E97F07" w:rsidP="00E97F07">
            <w:pPr>
              <w:spacing w:before="80" w:after="80" w:line="200" w:lineRule="exact"/>
              <w:rPr>
                <w:i/>
                <w:sz w:val="16"/>
                <w:lang w:val="es-ES_tradnl"/>
              </w:rPr>
            </w:pPr>
            <w:r w:rsidRPr="00460A72">
              <w:rPr>
                <w:i/>
                <w:sz w:val="16"/>
                <w:lang w:val="es-ES_tradnl"/>
              </w:rPr>
              <w:t>Reservas y declaraciones</w:t>
            </w:r>
          </w:p>
        </w:tc>
        <w:tc>
          <w:tcPr>
            <w:tcW w:w="650" w:type="pct"/>
            <w:tcBorders>
              <w:top w:val="single" w:sz="4" w:space="0" w:color="000000"/>
              <w:bottom w:val="single" w:sz="12" w:space="0" w:color="000000"/>
            </w:tcBorders>
            <w:shd w:val="clear" w:color="auto" w:fill="auto"/>
            <w:vAlign w:val="bottom"/>
          </w:tcPr>
          <w:p w:rsidR="00E97F07" w:rsidRPr="00460A72" w:rsidRDefault="00E97F07" w:rsidP="00E97F07">
            <w:pPr>
              <w:spacing w:before="80" w:after="80" w:line="200" w:lineRule="exact"/>
              <w:rPr>
                <w:i/>
                <w:sz w:val="16"/>
                <w:lang w:val="es-ES_tradnl"/>
              </w:rPr>
            </w:pPr>
            <w:r w:rsidRPr="00460A72">
              <w:rPr>
                <w:i/>
                <w:sz w:val="16"/>
                <w:lang w:val="es-ES_tradnl"/>
              </w:rPr>
              <w:t>Derogaciones, restricciones</w:t>
            </w:r>
          </w:p>
        </w:tc>
      </w:tr>
      <w:tr w:rsidR="00E97F07" w:rsidRPr="00460A72" w:rsidTr="00E97F07">
        <w:trPr>
          <w:trHeight w:val="240"/>
        </w:trPr>
        <w:tc>
          <w:tcPr>
            <w:tcW w:w="2566" w:type="pct"/>
            <w:tcBorders>
              <w:top w:val="single" w:sz="12" w:space="0" w:color="000000"/>
            </w:tcBorders>
            <w:shd w:val="clear" w:color="auto" w:fill="auto"/>
          </w:tcPr>
          <w:p w:rsidR="00E97F07" w:rsidRPr="00460A72" w:rsidRDefault="00E97F07" w:rsidP="00E97F07">
            <w:pPr>
              <w:spacing w:before="40" w:after="120" w:line="220" w:lineRule="exact"/>
              <w:rPr>
                <w:lang w:val="es-ES_tradnl"/>
              </w:rPr>
            </w:pPr>
            <w:r w:rsidRPr="00460A72">
              <w:rPr>
                <w:lang w:val="es-ES_tradnl"/>
              </w:rPr>
              <w:t>Pacto Internacional de Derechos Económicos, Sociales y Culturales, 1966</w:t>
            </w:r>
          </w:p>
        </w:tc>
        <w:tc>
          <w:tcPr>
            <w:tcW w:w="1143" w:type="pct"/>
            <w:tcBorders>
              <w:top w:val="single" w:sz="12" w:space="0" w:color="000000"/>
            </w:tcBorders>
            <w:shd w:val="clear" w:color="auto" w:fill="auto"/>
          </w:tcPr>
          <w:p w:rsidR="00E97F07" w:rsidRPr="00460A72" w:rsidRDefault="00E97F07" w:rsidP="00E97F07">
            <w:pPr>
              <w:spacing w:before="40" w:after="120" w:line="220" w:lineRule="exact"/>
              <w:rPr>
                <w:lang w:val="es-ES_tradnl"/>
              </w:rPr>
            </w:pPr>
            <w:r w:rsidRPr="00460A72">
              <w:rPr>
                <w:lang w:val="es-ES_tradnl"/>
              </w:rPr>
              <w:t>31 de agosto de 1995</w:t>
            </w:r>
          </w:p>
        </w:tc>
        <w:tc>
          <w:tcPr>
            <w:tcW w:w="642" w:type="pct"/>
            <w:tcBorders>
              <w:top w:val="single" w:sz="12" w:space="0" w:color="000000"/>
            </w:tcBorders>
            <w:shd w:val="clear" w:color="auto" w:fill="auto"/>
          </w:tcPr>
          <w:p w:rsidR="00E97F07" w:rsidRPr="00460A72" w:rsidRDefault="00E97F07" w:rsidP="00E97F07">
            <w:pPr>
              <w:spacing w:before="40" w:after="120" w:line="220" w:lineRule="exact"/>
              <w:rPr>
                <w:lang w:val="es-ES_tradnl"/>
              </w:rPr>
            </w:pPr>
            <w:r w:rsidRPr="00460A72">
              <w:rPr>
                <w:lang w:val="es-ES_tradnl"/>
              </w:rPr>
              <w:t>-</w:t>
            </w:r>
          </w:p>
        </w:tc>
        <w:tc>
          <w:tcPr>
            <w:tcW w:w="650" w:type="pct"/>
            <w:tcBorders>
              <w:top w:val="single" w:sz="12" w:space="0" w:color="000000"/>
            </w:tcBorders>
            <w:shd w:val="clear" w:color="auto" w:fill="auto"/>
          </w:tcPr>
          <w:p w:rsidR="00E97F07" w:rsidRPr="00460A72" w:rsidRDefault="00E97F07" w:rsidP="00E97F07">
            <w:pPr>
              <w:spacing w:before="40" w:after="120" w:line="220" w:lineRule="exact"/>
              <w:rPr>
                <w:lang w:val="es-ES_tradnl"/>
              </w:rPr>
            </w:pPr>
            <w:r w:rsidRPr="00460A72">
              <w:rPr>
                <w:lang w:val="es-ES_tradnl"/>
              </w:rPr>
              <w:t>-</w:t>
            </w:r>
          </w:p>
        </w:tc>
      </w:tr>
      <w:tr w:rsidR="00E97F07" w:rsidRPr="00460A72" w:rsidTr="00E97F07">
        <w:trPr>
          <w:trHeight w:val="240"/>
        </w:trPr>
        <w:tc>
          <w:tcPr>
            <w:tcW w:w="2566" w:type="pct"/>
            <w:shd w:val="clear" w:color="auto" w:fill="auto"/>
          </w:tcPr>
          <w:p w:rsidR="00E97F07" w:rsidRPr="00460A72" w:rsidRDefault="00E97F07" w:rsidP="00E97F07">
            <w:pPr>
              <w:spacing w:before="40" w:after="120" w:line="220" w:lineRule="exact"/>
              <w:rPr>
                <w:lang w:val="es-ES_tradnl"/>
              </w:rPr>
            </w:pPr>
            <w:r w:rsidRPr="00460A72">
              <w:rPr>
                <w:lang w:val="es-ES_tradnl"/>
              </w:rPr>
              <w:t>Pacto Internacional de Derechos Civiles y Políticos, 1966</w:t>
            </w:r>
          </w:p>
        </w:tc>
        <w:tc>
          <w:tcPr>
            <w:tcW w:w="1143" w:type="pct"/>
            <w:shd w:val="clear" w:color="auto" w:fill="auto"/>
          </w:tcPr>
          <w:p w:rsidR="00E97F07" w:rsidRPr="00460A72" w:rsidRDefault="00E97F07" w:rsidP="00E97F07">
            <w:pPr>
              <w:spacing w:before="40" w:after="120" w:line="220" w:lineRule="exact"/>
              <w:rPr>
                <w:lang w:val="es-ES_tradnl"/>
              </w:rPr>
            </w:pPr>
            <w:r w:rsidRPr="00460A72">
              <w:rPr>
                <w:lang w:val="es-ES_tradnl"/>
              </w:rPr>
              <w:t>31 de agosto de 1995</w:t>
            </w:r>
          </w:p>
        </w:tc>
        <w:tc>
          <w:tcPr>
            <w:tcW w:w="642"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c>
          <w:tcPr>
            <w:tcW w:w="650"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r>
      <w:tr w:rsidR="00E97F07" w:rsidRPr="00460A72" w:rsidTr="00E97F07">
        <w:trPr>
          <w:trHeight w:val="240"/>
        </w:trPr>
        <w:tc>
          <w:tcPr>
            <w:tcW w:w="2566" w:type="pct"/>
            <w:shd w:val="clear" w:color="auto" w:fill="auto"/>
          </w:tcPr>
          <w:p w:rsidR="00E97F07" w:rsidRPr="00460A72" w:rsidRDefault="00E97F07" w:rsidP="00E97F07">
            <w:pPr>
              <w:spacing w:before="40" w:after="120" w:line="220" w:lineRule="exact"/>
              <w:rPr>
                <w:lang w:val="es-ES_tradnl"/>
              </w:rPr>
            </w:pPr>
            <w:r w:rsidRPr="00460A72">
              <w:rPr>
                <w:lang w:val="es-ES_tradnl"/>
              </w:rPr>
              <w:t>Convención Internacional sobre la Eliminación de todas las Formas de Discriminación Racial, 1965</w:t>
            </w:r>
          </w:p>
        </w:tc>
        <w:tc>
          <w:tcPr>
            <w:tcW w:w="1143" w:type="pct"/>
            <w:shd w:val="clear" w:color="auto" w:fill="auto"/>
          </w:tcPr>
          <w:p w:rsidR="00E97F07" w:rsidRPr="00460A72" w:rsidRDefault="00E97F07" w:rsidP="00E97F07">
            <w:pPr>
              <w:spacing w:before="40" w:after="120" w:line="220" w:lineRule="exact"/>
              <w:rPr>
                <w:lang w:val="es-ES_tradnl"/>
              </w:rPr>
            </w:pPr>
            <w:r w:rsidRPr="00460A72">
              <w:rPr>
                <w:lang w:val="es-ES_tradnl"/>
              </w:rPr>
              <w:t>31 de agosto de 1995</w:t>
            </w:r>
          </w:p>
        </w:tc>
        <w:tc>
          <w:tcPr>
            <w:tcW w:w="642"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c>
          <w:tcPr>
            <w:tcW w:w="650"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r>
      <w:tr w:rsidR="00E97F07" w:rsidRPr="00460A72" w:rsidTr="00E97F07">
        <w:trPr>
          <w:trHeight w:val="240"/>
        </w:trPr>
        <w:tc>
          <w:tcPr>
            <w:tcW w:w="2566" w:type="pct"/>
            <w:shd w:val="clear" w:color="auto" w:fill="auto"/>
          </w:tcPr>
          <w:p w:rsidR="00E97F07" w:rsidRPr="00460A72" w:rsidRDefault="00E97F07" w:rsidP="00E97F07">
            <w:pPr>
              <w:spacing w:before="40" w:after="120" w:line="220" w:lineRule="exact"/>
              <w:rPr>
                <w:lang w:val="es-ES_tradnl"/>
              </w:rPr>
            </w:pPr>
            <w:r w:rsidRPr="00460A72">
              <w:rPr>
                <w:lang w:val="es-ES_tradnl"/>
              </w:rPr>
              <w:t>Convención sobre la eliminación de todas las formas de discriminación contra la mujer, 1979</w:t>
            </w:r>
          </w:p>
        </w:tc>
        <w:tc>
          <w:tcPr>
            <w:tcW w:w="1143" w:type="pct"/>
            <w:shd w:val="clear" w:color="auto" w:fill="auto"/>
          </w:tcPr>
          <w:p w:rsidR="00E97F07" w:rsidRPr="00460A72" w:rsidRDefault="00E97F07" w:rsidP="00E97F07">
            <w:pPr>
              <w:spacing w:before="40" w:after="120" w:line="220" w:lineRule="exact"/>
              <w:rPr>
                <w:lang w:val="es-ES_tradnl"/>
              </w:rPr>
            </w:pPr>
            <w:r w:rsidRPr="00460A72">
              <w:rPr>
                <w:lang w:val="es-ES_tradnl"/>
              </w:rPr>
              <w:t>6 de mayo de 1995</w:t>
            </w:r>
          </w:p>
        </w:tc>
        <w:tc>
          <w:tcPr>
            <w:tcW w:w="642"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c>
          <w:tcPr>
            <w:tcW w:w="650"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r>
      <w:tr w:rsidR="00E97F07" w:rsidRPr="00460A72" w:rsidTr="00E97F07">
        <w:trPr>
          <w:trHeight w:val="240"/>
        </w:trPr>
        <w:tc>
          <w:tcPr>
            <w:tcW w:w="2566" w:type="pct"/>
            <w:shd w:val="clear" w:color="auto" w:fill="auto"/>
          </w:tcPr>
          <w:p w:rsidR="00E97F07" w:rsidRPr="00460A72" w:rsidRDefault="00E97F07" w:rsidP="00E97F07">
            <w:pPr>
              <w:spacing w:before="40" w:after="120" w:line="220" w:lineRule="exact"/>
              <w:rPr>
                <w:lang w:val="es-ES_tradnl"/>
              </w:rPr>
            </w:pPr>
            <w:r w:rsidRPr="00460A72">
              <w:rPr>
                <w:lang w:val="es-ES_tradnl"/>
              </w:rPr>
              <w:t>Convención contra la Tortura y Otros Tratos o Penas Crueles, Inhumanos o Degradantes, 1984</w:t>
            </w:r>
          </w:p>
        </w:tc>
        <w:tc>
          <w:tcPr>
            <w:tcW w:w="1143" w:type="pct"/>
            <w:shd w:val="clear" w:color="auto" w:fill="auto"/>
          </w:tcPr>
          <w:p w:rsidR="00E97F07" w:rsidRPr="00460A72" w:rsidRDefault="00E97F07" w:rsidP="00E97F07">
            <w:pPr>
              <w:spacing w:before="40" w:after="120" w:line="220" w:lineRule="exact"/>
              <w:rPr>
                <w:lang w:val="es-ES_tradnl"/>
              </w:rPr>
            </w:pPr>
            <w:r w:rsidRPr="00460A72">
              <w:rPr>
                <w:lang w:val="es-ES_tradnl"/>
              </w:rPr>
              <w:t>31 de agosto de 1995</w:t>
            </w:r>
          </w:p>
        </w:tc>
        <w:tc>
          <w:tcPr>
            <w:tcW w:w="642"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c>
          <w:tcPr>
            <w:tcW w:w="650"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r>
      <w:tr w:rsidR="00E97F07" w:rsidRPr="00460A72" w:rsidTr="00E97F07">
        <w:trPr>
          <w:trHeight w:val="240"/>
        </w:trPr>
        <w:tc>
          <w:tcPr>
            <w:tcW w:w="2566" w:type="pct"/>
            <w:shd w:val="clear" w:color="auto" w:fill="auto"/>
          </w:tcPr>
          <w:p w:rsidR="00E97F07" w:rsidRPr="00460A72" w:rsidRDefault="00E97F07" w:rsidP="00E97F07">
            <w:pPr>
              <w:spacing w:before="40" w:after="120" w:line="220" w:lineRule="exact"/>
              <w:rPr>
                <w:lang w:val="es-ES_tradnl"/>
              </w:rPr>
            </w:pPr>
            <w:r w:rsidRPr="00460A72">
              <w:rPr>
                <w:lang w:val="es-ES_tradnl"/>
              </w:rPr>
              <w:t>Convención sobre los Derechos del Niño, 1989</w:t>
            </w:r>
          </w:p>
        </w:tc>
        <w:tc>
          <w:tcPr>
            <w:tcW w:w="1143" w:type="pct"/>
            <w:shd w:val="clear" w:color="auto" w:fill="auto"/>
          </w:tcPr>
          <w:p w:rsidR="00E97F07" w:rsidRPr="00460A72" w:rsidRDefault="00E97F07" w:rsidP="00E97F07">
            <w:pPr>
              <w:spacing w:before="40" w:after="120" w:line="220" w:lineRule="exact"/>
              <w:rPr>
                <w:lang w:val="es-ES_tradnl"/>
              </w:rPr>
            </w:pPr>
            <w:r w:rsidRPr="00460A72">
              <w:rPr>
                <w:lang w:val="es-ES_tradnl"/>
              </w:rPr>
              <w:t>9 de diciembre de 1992</w:t>
            </w:r>
          </w:p>
        </w:tc>
        <w:tc>
          <w:tcPr>
            <w:tcW w:w="642"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c>
          <w:tcPr>
            <w:tcW w:w="650"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r>
      <w:tr w:rsidR="00E97F07" w:rsidRPr="00460A72" w:rsidTr="00E97F07">
        <w:trPr>
          <w:trHeight w:val="240"/>
        </w:trPr>
        <w:tc>
          <w:tcPr>
            <w:tcW w:w="2566" w:type="pct"/>
            <w:shd w:val="clear" w:color="auto" w:fill="auto"/>
          </w:tcPr>
          <w:p w:rsidR="00E97F07" w:rsidRPr="00460A72" w:rsidRDefault="00E97F07" w:rsidP="00E97F07">
            <w:pPr>
              <w:spacing w:before="40" w:after="120" w:line="220" w:lineRule="exact"/>
              <w:rPr>
                <w:lang w:val="es-ES_tradnl"/>
              </w:rPr>
            </w:pPr>
            <w:r w:rsidRPr="00460A72">
              <w:rPr>
                <w:lang w:val="es-ES_tradnl"/>
              </w:rPr>
              <w:t>Convención Internacional sobre la protección de los derechos de todos los trabajadores migratorios y de sus familiares, 1990</w:t>
            </w:r>
          </w:p>
        </w:tc>
        <w:tc>
          <w:tcPr>
            <w:tcW w:w="1143" w:type="pct"/>
            <w:shd w:val="clear" w:color="auto" w:fill="auto"/>
          </w:tcPr>
          <w:p w:rsidR="00E97F07" w:rsidRPr="00460A72" w:rsidRDefault="00E97F07" w:rsidP="00E97F07">
            <w:pPr>
              <w:spacing w:before="40" w:after="120" w:line="220" w:lineRule="exact"/>
              <w:rPr>
                <w:lang w:val="es-ES_tradnl"/>
              </w:rPr>
            </w:pPr>
          </w:p>
        </w:tc>
        <w:tc>
          <w:tcPr>
            <w:tcW w:w="642"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c>
          <w:tcPr>
            <w:tcW w:w="650"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r>
      <w:tr w:rsidR="00E97F07" w:rsidRPr="00460A72" w:rsidTr="00E97F07">
        <w:trPr>
          <w:trHeight w:val="240"/>
        </w:trPr>
        <w:tc>
          <w:tcPr>
            <w:tcW w:w="2566" w:type="pct"/>
            <w:shd w:val="clear" w:color="auto" w:fill="auto"/>
          </w:tcPr>
          <w:p w:rsidR="00E97F07" w:rsidRPr="00460A72" w:rsidRDefault="00E97F07" w:rsidP="00E97F07">
            <w:pPr>
              <w:spacing w:before="40" w:after="120" w:line="220" w:lineRule="exact"/>
              <w:rPr>
                <w:lang w:val="es-ES_tradnl"/>
              </w:rPr>
            </w:pPr>
            <w:r w:rsidRPr="00460A72">
              <w:rPr>
                <w:lang w:val="es-ES_tradnl"/>
              </w:rPr>
              <w:t>Protocolo Facultativo de la Convención sobre los Derechos del Niño relativo a la participación de los niños en los conflictos armados, 2000</w:t>
            </w:r>
          </w:p>
        </w:tc>
        <w:tc>
          <w:tcPr>
            <w:tcW w:w="1143" w:type="pct"/>
            <w:shd w:val="clear" w:color="auto" w:fill="auto"/>
          </w:tcPr>
          <w:p w:rsidR="00E97F07" w:rsidRPr="00460A72" w:rsidRDefault="00E97F07" w:rsidP="00E97F07">
            <w:pPr>
              <w:spacing w:before="40" w:after="120" w:line="220" w:lineRule="exact"/>
              <w:rPr>
                <w:lang w:val="es-ES_tradnl"/>
              </w:rPr>
            </w:pPr>
            <w:r w:rsidRPr="00460A72">
              <w:rPr>
                <w:lang w:val="es-ES_tradnl"/>
              </w:rPr>
              <w:t>En proceso de examen</w:t>
            </w:r>
          </w:p>
        </w:tc>
        <w:tc>
          <w:tcPr>
            <w:tcW w:w="642"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c>
          <w:tcPr>
            <w:tcW w:w="650"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r>
      <w:tr w:rsidR="00E97F07" w:rsidRPr="00460A72" w:rsidTr="00E97F07">
        <w:trPr>
          <w:trHeight w:val="240"/>
        </w:trPr>
        <w:tc>
          <w:tcPr>
            <w:tcW w:w="2566" w:type="pct"/>
            <w:shd w:val="clear" w:color="auto" w:fill="auto"/>
          </w:tcPr>
          <w:p w:rsidR="00E97F07" w:rsidRPr="00460A72" w:rsidRDefault="00E97F07" w:rsidP="00E97F07">
            <w:pPr>
              <w:spacing w:before="40" w:after="120" w:line="220" w:lineRule="exact"/>
              <w:rPr>
                <w:lang w:val="es-ES_tradnl"/>
              </w:rPr>
            </w:pPr>
            <w:r w:rsidRPr="00460A72">
              <w:rPr>
                <w:lang w:val="es-ES_tradnl"/>
              </w:rPr>
              <w:t>Protocolo Facultativo de la Convención sobre los Derechos del Niño sobre la venta de niños, la prostitución infantil y la utilización de niños en la pornografía, 2000</w:t>
            </w:r>
          </w:p>
        </w:tc>
        <w:tc>
          <w:tcPr>
            <w:tcW w:w="1143" w:type="pct"/>
            <w:shd w:val="clear" w:color="auto" w:fill="auto"/>
          </w:tcPr>
          <w:p w:rsidR="00E97F07" w:rsidRPr="00460A72" w:rsidRDefault="00E97F07" w:rsidP="00E97F07">
            <w:pPr>
              <w:spacing w:before="40" w:after="120" w:line="220" w:lineRule="exact"/>
              <w:rPr>
                <w:lang w:val="es-ES_tradnl"/>
              </w:rPr>
            </w:pPr>
            <w:r w:rsidRPr="00460A72">
              <w:rPr>
                <w:lang w:val="es-ES_tradnl"/>
              </w:rPr>
              <w:t>En proceso de examen</w:t>
            </w:r>
          </w:p>
        </w:tc>
        <w:tc>
          <w:tcPr>
            <w:tcW w:w="642"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c>
          <w:tcPr>
            <w:tcW w:w="650"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r>
      <w:tr w:rsidR="00E97F07" w:rsidRPr="00460A72" w:rsidTr="00E97F07">
        <w:trPr>
          <w:trHeight w:val="240"/>
        </w:trPr>
        <w:tc>
          <w:tcPr>
            <w:tcW w:w="2566" w:type="pct"/>
            <w:shd w:val="clear" w:color="auto" w:fill="auto"/>
          </w:tcPr>
          <w:p w:rsidR="00E97F07" w:rsidRPr="00460A72" w:rsidRDefault="00E97F07" w:rsidP="00E97F07">
            <w:pPr>
              <w:spacing w:before="40" w:after="120" w:line="220" w:lineRule="exact"/>
              <w:rPr>
                <w:lang w:val="es-ES_tradnl"/>
              </w:rPr>
            </w:pPr>
            <w:r w:rsidRPr="00460A72">
              <w:rPr>
                <w:lang w:val="es-ES_tradnl"/>
              </w:rPr>
              <w:t>Protocolo Facultativo del Pacto Internacional de Derechos Civiles y Políticos relativos a las comunicaciones de individuos, 1966</w:t>
            </w:r>
          </w:p>
        </w:tc>
        <w:tc>
          <w:tcPr>
            <w:tcW w:w="1143" w:type="pct"/>
            <w:shd w:val="clear" w:color="auto" w:fill="auto"/>
          </w:tcPr>
          <w:p w:rsidR="00E97F07" w:rsidRPr="00460A72" w:rsidRDefault="00E97F07" w:rsidP="00E97F07">
            <w:pPr>
              <w:spacing w:before="40" w:after="120" w:line="220" w:lineRule="exact"/>
              <w:rPr>
                <w:lang w:val="es-ES_tradnl"/>
              </w:rPr>
            </w:pPr>
            <w:r w:rsidRPr="00460A72">
              <w:rPr>
                <w:lang w:val="es-ES_tradnl"/>
              </w:rPr>
              <w:t>31 de agosto de 1995</w:t>
            </w:r>
          </w:p>
        </w:tc>
        <w:tc>
          <w:tcPr>
            <w:tcW w:w="642"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c>
          <w:tcPr>
            <w:tcW w:w="650"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r>
      <w:tr w:rsidR="00E97F07" w:rsidRPr="00460A72" w:rsidTr="00E97F07">
        <w:trPr>
          <w:trHeight w:val="240"/>
        </w:trPr>
        <w:tc>
          <w:tcPr>
            <w:tcW w:w="2566" w:type="pct"/>
            <w:shd w:val="clear" w:color="auto" w:fill="auto"/>
          </w:tcPr>
          <w:p w:rsidR="00E97F07" w:rsidRPr="00460A72" w:rsidRDefault="00E97F07" w:rsidP="00E97F07">
            <w:pPr>
              <w:spacing w:before="40" w:after="120" w:line="220" w:lineRule="exact"/>
              <w:rPr>
                <w:lang w:val="es-ES_tradnl"/>
              </w:rPr>
            </w:pPr>
            <w:r w:rsidRPr="00460A72">
              <w:rPr>
                <w:lang w:val="es-ES_tradnl"/>
              </w:rPr>
              <w:t>Segundo Protocolo Facultativo del Pacto Internacional de Derechos Civiles y Políticos, destinado a abolir la pena de muerte, 1989</w:t>
            </w:r>
          </w:p>
        </w:tc>
        <w:tc>
          <w:tcPr>
            <w:tcW w:w="1143" w:type="pct"/>
            <w:shd w:val="clear" w:color="auto" w:fill="auto"/>
          </w:tcPr>
          <w:p w:rsidR="00E97F07" w:rsidRPr="00460A72" w:rsidRDefault="00E97F07" w:rsidP="00E97F07">
            <w:pPr>
              <w:spacing w:before="40" w:after="120" w:line="220" w:lineRule="exact"/>
              <w:rPr>
                <w:lang w:val="es-ES_tradnl"/>
              </w:rPr>
            </w:pPr>
            <w:r w:rsidRPr="00460A72">
              <w:rPr>
                <w:lang w:val="es-ES_tradnl"/>
              </w:rPr>
              <w:t>En proceso de examen</w:t>
            </w:r>
          </w:p>
        </w:tc>
        <w:tc>
          <w:tcPr>
            <w:tcW w:w="642"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c>
          <w:tcPr>
            <w:tcW w:w="650"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r>
      <w:tr w:rsidR="00E97F07" w:rsidRPr="00460A72" w:rsidTr="00E97F07">
        <w:trPr>
          <w:trHeight w:val="240"/>
        </w:trPr>
        <w:tc>
          <w:tcPr>
            <w:tcW w:w="2566" w:type="pct"/>
            <w:shd w:val="clear" w:color="auto" w:fill="auto"/>
          </w:tcPr>
          <w:p w:rsidR="00E97F07" w:rsidRPr="00460A72" w:rsidRDefault="00E97F07" w:rsidP="00E97F07">
            <w:pPr>
              <w:spacing w:before="40" w:after="120" w:line="220" w:lineRule="exact"/>
              <w:rPr>
                <w:lang w:val="es-ES_tradnl"/>
              </w:rPr>
            </w:pPr>
            <w:r w:rsidRPr="00460A72">
              <w:rPr>
                <w:lang w:val="es-ES_tradnl"/>
              </w:rPr>
              <w:t>Protocolo Facultativo de la Convención sobre la eliminación de todas las formas de discriminación contra la mujer relativo a las comunicaciones individuales y sus procedimientos de examen, 1999</w:t>
            </w:r>
          </w:p>
        </w:tc>
        <w:tc>
          <w:tcPr>
            <w:tcW w:w="1143" w:type="pct"/>
            <w:shd w:val="clear" w:color="auto" w:fill="auto"/>
          </w:tcPr>
          <w:p w:rsidR="00E97F07" w:rsidRPr="00460A72" w:rsidRDefault="00E97F07" w:rsidP="00E97F07">
            <w:pPr>
              <w:spacing w:before="40" w:after="120" w:line="220" w:lineRule="exact"/>
              <w:rPr>
                <w:lang w:val="es-ES_tradnl"/>
              </w:rPr>
            </w:pPr>
            <w:r w:rsidRPr="00460A72">
              <w:rPr>
                <w:lang w:val="es-ES_tradnl"/>
              </w:rPr>
              <w:t>31 de agosto de 1995</w:t>
            </w:r>
          </w:p>
        </w:tc>
        <w:tc>
          <w:tcPr>
            <w:tcW w:w="642"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c>
          <w:tcPr>
            <w:tcW w:w="650"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r>
      <w:tr w:rsidR="00E97F07" w:rsidRPr="00460A72" w:rsidTr="00E97F07">
        <w:trPr>
          <w:trHeight w:val="240"/>
        </w:trPr>
        <w:tc>
          <w:tcPr>
            <w:tcW w:w="2566" w:type="pct"/>
            <w:tcBorders>
              <w:bottom w:val="single" w:sz="12" w:space="0" w:color="000000"/>
            </w:tcBorders>
            <w:shd w:val="clear" w:color="auto" w:fill="auto"/>
          </w:tcPr>
          <w:p w:rsidR="00E97F07" w:rsidRPr="00460A72" w:rsidRDefault="00E97F07" w:rsidP="00E97F07">
            <w:pPr>
              <w:spacing w:before="40" w:after="120" w:line="220" w:lineRule="exact"/>
              <w:rPr>
                <w:lang w:val="es-ES_tradnl"/>
              </w:rPr>
            </w:pPr>
            <w:r w:rsidRPr="00460A72">
              <w:rPr>
                <w:lang w:val="es-ES_tradnl"/>
              </w:rPr>
              <w:t>Protocolo Facultativo de la Convención contra la Tortura y Otros Tratos o Penas Crueles, Inhumanos o Degradantes sobre el sistema de visitas periódicas a cargo de órganos internacionales y nacionales en que se encuentren personas privadas de su libertad, 2002</w:t>
            </w:r>
          </w:p>
        </w:tc>
        <w:tc>
          <w:tcPr>
            <w:tcW w:w="1143" w:type="pct"/>
            <w:tcBorders>
              <w:bottom w:val="single" w:sz="12" w:space="0" w:color="000000"/>
            </w:tcBorders>
            <w:shd w:val="clear" w:color="auto" w:fill="auto"/>
          </w:tcPr>
          <w:p w:rsidR="00E97F07" w:rsidRPr="00460A72" w:rsidRDefault="00E97F07" w:rsidP="00E97F07">
            <w:pPr>
              <w:spacing w:before="40" w:after="120" w:line="220" w:lineRule="exact"/>
              <w:rPr>
                <w:lang w:val="es-ES_tradnl"/>
              </w:rPr>
            </w:pPr>
          </w:p>
        </w:tc>
        <w:tc>
          <w:tcPr>
            <w:tcW w:w="642" w:type="pct"/>
            <w:tcBorders>
              <w:bottom w:val="single" w:sz="12" w:space="0" w:color="000000"/>
            </w:tcBorders>
            <w:shd w:val="clear" w:color="auto" w:fill="auto"/>
          </w:tcPr>
          <w:p w:rsidR="00E97F07" w:rsidRPr="00460A72" w:rsidRDefault="00E97F07" w:rsidP="00E97F07">
            <w:pPr>
              <w:spacing w:before="40" w:after="120" w:line="220" w:lineRule="exact"/>
              <w:rPr>
                <w:lang w:val="es-ES_tradnl"/>
              </w:rPr>
            </w:pPr>
            <w:r w:rsidRPr="00460A72">
              <w:rPr>
                <w:lang w:val="es-ES_tradnl"/>
              </w:rPr>
              <w:t>-</w:t>
            </w:r>
          </w:p>
        </w:tc>
        <w:tc>
          <w:tcPr>
            <w:tcW w:w="650" w:type="pct"/>
            <w:tcBorders>
              <w:bottom w:val="single" w:sz="12" w:space="0" w:color="000000"/>
            </w:tcBorders>
            <w:shd w:val="clear" w:color="auto" w:fill="auto"/>
          </w:tcPr>
          <w:p w:rsidR="00E97F07" w:rsidRPr="00460A72" w:rsidRDefault="00E97F07" w:rsidP="00E97F07">
            <w:pPr>
              <w:spacing w:before="40" w:after="120" w:line="220" w:lineRule="exact"/>
              <w:rPr>
                <w:lang w:val="es-ES_tradnl"/>
              </w:rPr>
            </w:pPr>
            <w:r w:rsidRPr="00460A72">
              <w:rPr>
                <w:lang w:val="es-ES_tradnl"/>
              </w:rPr>
              <w:t>-</w:t>
            </w:r>
          </w:p>
        </w:tc>
      </w:tr>
    </w:tbl>
    <w:p w:rsidR="00E97F07" w:rsidRPr="00CF2B75" w:rsidRDefault="00E97F07" w:rsidP="00E97F07">
      <w:pPr>
        <w:pStyle w:val="H4G"/>
        <w:rPr>
          <w:lang w:val="es-ES_tradnl"/>
        </w:rPr>
      </w:pPr>
      <w:r>
        <w:rPr>
          <w:lang w:val="es-ES_tradnl"/>
        </w:rPr>
        <w:tab/>
      </w:r>
      <w:r w:rsidRPr="00CF2B75">
        <w:rPr>
          <w:lang w:val="es-ES_tradnl"/>
        </w:rPr>
        <w:t>a)</w:t>
      </w:r>
      <w:r w:rsidRPr="00CF2B75">
        <w:rPr>
          <w:lang w:val="es-ES_tradnl"/>
        </w:rPr>
        <w:tab/>
        <w:t xml:space="preserve">Ratificación de otros acuerdos de derechos humanos de las Naciones Unidas </w:t>
      </w:r>
      <w:bookmarkEnd w:id="112"/>
      <w:bookmarkEnd w:id="113"/>
      <w:bookmarkEnd w:id="114"/>
      <w:bookmarkEnd w:id="115"/>
      <w:bookmarkEnd w:id="116"/>
    </w:p>
    <w:p w:rsidR="00E97F07" w:rsidRPr="00CF2B75" w:rsidRDefault="00E97F07" w:rsidP="00E97F07">
      <w:pPr>
        <w:pStyle w:val="Heading1"/>
        <w:spacing w:after="120" w:line="240" w:lineRule="atLeast"/>
        <w:rPr>
          <w:lang w:val="es-ES_tradnl"/>
        </w:rPr>
      </w:pPr>
      <w:r w:rsidRPr="00CF2B75">
        <w:rPr>
          <w:lang w:val="es-ES_tradnl"/>
        </w:rPr>
        <w:t>Cuadro 25</w:t>
      </w:r>
    </w:p>
    <w:tbl>
      <w:tblPr>
        <w:tblW w:w="8525" w:type="dxa"/>
        <w:tblInd w:w="1134" w:type="dxa"/>
        <w:tblBorders>
          <w:top w:val="single" w:sz="4" w:space="0" w:color="000000"/>
        </w:tblBorders>
        <w:tblCellMar>
          <w:left w:w="0" w:type="dxa"/>
          <w:right w:w="113" w:type="dxa"/>
        </w:tblCellMar>
        <w:tblLook w:val="01E0" w:firstRow="1" w:lastRow="1" w:firstColumn="1" w:lastColumn="1" w:noHBand="0" w:noVBand="0"/>
      </w:tblPr>
      <w:tblGrid>
        <w:gridCol w:w="4400"/>
        <w:gridCol w:w="1690"/>
        <w:gridCol w:w="1062"/>
        <w:gridCol w:w="1373"/>
      </w:tblGrid>
      <w:tr w:rsidR="00E97F07" w:rsidRPr="00460A72" w:rsidTr="00E97F07">
        <w:trPr>
          <w:trHeight w:val="240"/>
          <w:tblHeader/>
        </w:trPr>
        <w:tc>
          <w:tcPr>
            <w:tcW w:w="2581" w:type="pct"/>
            <w:tcBorders>
              <w:top w:val="single" w:sz="4" w:space="0" w:color="000000"/>
              <w:bottom w:val="single" w:sz="12" w:space="0" w:color="000000"/>
            </w:tcBorders>
            <w:shd w:val="clear" w:color="auto" w:fill="auto"/>
            <w:vAlign w:val="bottom"/>
          </w:tcPr>
          <w:p w:rsidR="00E97F07" w:rsidRPr="00460A72" w:rsidRDefault="00E97F07" w:rsidP="00E97F07">
            <w:pPr>
              <w:spacing w:before="80" w:after="80" w:line="200" w:lineRule="exact"/>
              <w:rPr>
                <w:i/>
                <w:sz w:val="16"/>
                <w:lang w:val="es-ES_tradnl"/>
              </w:rPr>
            </w:pPr>
            <w:r w:rsidRPr="00460A72">
              <w:rPr>
                <w:i/>
                <w:sz w:val="16"/>
                <w:lang w:val="es-ES_tradnl"/>
              </w:rPr>
              <w:t>Acuerdo</w:t>
            </w:r>
          </w:p>
        </w:tc>
        <w:tc>
          <w:tcPr>
            <w:tcW w:w="991" w:type="pct"/>
            <w:tcBorders>
              <w:top w:val="single" w:sz="4" w:space="0" w:color="000000"/>
              <w:bottom w:val="single" w:sz="12" w:space="0" w:color="000000"/>
            </w:tcBorders>
            <w:shd w:val="clear" w:color="auto" w:fill="auto"/>
            <w:vAlign w:val="bottom"/>
          </w:tcPr>
          <w:p w:rsidR="00E97F07" w:rsidRPr="00460A72" w:rsidRDefault="00E97F07" w:rsidP="00E97F07">
            <w:pPr>
              <w:spacing w:before="80" w:after="80" w:line="200" w:lineRule="exact"/>
              <w:rPr>
                <w:i/>
                <w:sz w:val="16"/>
                <w:lang w:val="es-ES_tradnl"/>
              </w:rPr>
            </w:pPr>
            <w:r w:rsidRPr="00460A72">
              <w:rPr>
                <w:i/>
                <w:sz w:val="16"/>
                <w:lang w:val="es-ES_tradnl"/>
              </w:rPr>
              <w:t>Información sobre la adhesión</w:t>
            </w:r>
          </w:p>
        </w:tc>
        <w:tc>
          <w:tcPr>
            <w:tcW w:w="623" w:type="pct"/>
            <w:tcBorders>
              <w:top w:val="single" w:sz="4" w:space="0" w:color="000000"/>
              <w:bottom w:val="single" w:sz="12" w:space="0" w:color="000000"/>
            </w:tcBorders>
            <w:shd w:val="clear" w:color="auto" w:fill="auto"/>
            <w:vAlign w:val="bottom"/>
          </w:tcPr>
          <w:p w:rsidR="00E97F07" w:rsidRPr="00460A72" w:rsidRDefault="00E97F07" w:rsidP="00E97F07">
            <w:pPr>
              <w:spacing w:before="80" w:after="80" w:line="200" w:lineRule="exact"/>
              <w:rPr>
                <w:i/>
                <w:sz w:val="16"/>
                <w:lang w:val="es-ES_tradnl"/>
              </w:rPr>
            </w:pPr>
            <w:r w:rsidRPr="00460A72">
              <w:rPr>
                <w:i/>
                <w:sz w:val="16"/>
                <w:lang w:val="es-ES_tradnl"/>
              </w:rPr>
              <w:t>Reservas y declaraciones</w:t>
            </w:r>
          </w:p>
        </w:tc>
        <w:tc>
          <w:tcPr>
            <w:tcW w:w="805" w:type="pct"/>
            <w:tcBorders>
              <w:top w:val="single" w:sz="4" w:space="0" w:color="000000"/>
              <w:bottom w:val="single" w:sz="12" w:space="0" w:color="000000"/>
            </w:tcBorders>
            <w:shd w:val="clear" w:color="auto" w:fill="auto"/>
            <w:vAlign w:val="bottom"/>
          </w:tcPr>
          <w:p w:rsidR="00E97F07" w:rsidRPr="00460A72" w:rsidRDefault="00E97F07" w:rsidP="00E97F07">
            <w:pPr>
              <w:spacing w:before="80" w:after="80" w:line="200" w:lineRule="exact"/>
              <w:rPr>
                <w:i/>
                <w:sz w:val="16"/>
                <w:lang w:val="es-ES_tradnl"/>
              </w:rPr>
            </w:pPr>
            <w:r w:rsidRPr="00460A72">
              <w:rPr>
                <w:i/>
                <w:sz w:val="16"/>
                <w:lang w:val="es-ES_tradnl"/>
              </w:rPr>
              <w:t>Reducción del incumplimiento de las obligaciones</w:t>
            </w:r>
          </w:p>
        </w:tc>
      </w:tr>
      <w:tr w:rsidR="00E97F07" w:rsidRPr="00460A72" w:rsidTr="00E97F07">
        <w:trPr>
          <w:trHeight w:val="240"/>
        </w:trPr>
        <w:tc>
          <w:tcPr>
            <w:tcW w:w="2581" w:type="pct"/>
            <w:tcBorders>
              <w:top w:val="single" w:sz="12" w:space="0" w:color="000000"/>
            </w:tcBorders>
            <w:shd w:val="clear" w:color="auto" w:fill="auto"/>
          </w:tcPr>
          <w:p w:rsidR="00E97F07" w:rsidRPr="00460A72" w:rsidRDefault="00E97F07" w:rsidP="00E97F07">
            <w:pPr>
              <w:spacing w:before="40" w:after="120" w:line="220" w:lineRule="exact"/>
              <w:rPr>
                <w:lang w:val="es-ES_tradnl"/>
              </w:rPr>
            </w:pPr>
            <w:r w:rsidRPr="00460A72">
              <w:rPr>
                <w:lang w:val="es-ES_tradnl"/>
              </w:rPr>
              <w:t>Convención para la Prevención y la Sanción del Delito de Genocidio de 1948</w:t>
            </w:r>
          </w:p>
        </w:tc>
        <w:tc>
          <w:tcPr>
            <w:tcW w:w="991" w:type="pct"/>
            <w:tcBorders>
              <w:top w:val="single" w:sz="12" w:space="0" w:color="000000"/>
            </w:tcBorders>
            <w:shd w:val="clear" w:color="auto" w:fill="auto"/>
          </w:tcPr>
          <w:p w:rsidR="00E97F07" w:rsidRPr="00460A72" w:rsidRDefault="00E97F07" w:rsidP="00E97F07">
            <w:pPr>
              <w:spacing w:before="40" w:after="120" w:line="220" w:lineRule="exact"/>
              <w:rPr>
                <w:lang w:val="es-ES_tradnl"/>
              </w:rPr>
            </w:pPr>
            <w:r w:rsidRPr="00460A72">
              <w:rPr>
                <w:lang w:val="es-ES_tradnl"/>
              </w:rPr>
              <w:t xml:space="preserve">20 de agosto </w:t>
            </w:r>
            <w:r>
              <w:rPr>
                <w:lang w:val="es-ES_tradnl"/>
              </w:rPr>
              <w:br/>
            </w:r>
            <w:r w:rsidRPr="00460A72">
              <w:rPr>
                <w:lang w:val="es-ES_tradnl"/>
              </w:rPr>
              <w:t>de 1999</w:t>
            </w:r>
          </w:p>
        </w:tc>
        <w:tc>
          <w:tcPr>
            <w:tcW w:w="623" w:type="pct"/>
            <w:tcBorders>
              <w:top w:val="single" w:sz="12" w:space="0" w:color="000000"/>
            </w:tcBorders>
            <w:shd w:val="clear" w:color="auto" w:fill="auto"/>
          </w:tcPr>
          <w:p w:rsidR="00E97F07" w:rsidRPr="00460A72" w:rsidRDefault="00E97F07" w:rsidP="00E97F07">
            <w:pPr>
              <w:spacing w:before="40" w:after="120" w:line="220" w:lineRule="exact"/>
              <w:rPr>
                <w:lang w:val="es-ES_tradnl"/>
              </w:rPr>
            </w:pPr>
            <w:r w:rsidRPr="00460A72">
              <w:rPr>
                <w:lang w:val="es-ES_tradnl"/>
              </w:rPr>
              <w:t>-</w:t>
            </w:r>
          </w:p>
        </w:tc>
        <w:tc>
          <w:tcPr>
            <w:tcW w:w="805" w:type="pct"/>
            <w:tcBorders>
              <w:top w:val="single" w:sz="12" w:space="0" w:color="000000"/>
            </w:tcBorders>
            <w:shd w:val="clear" w:color="auto" w:fill="auto"/>
          </w:tcPr>
          <w:p w:rsidR="00E97F07" w:rsidRPr="00460A72" w:rsidRDefault="00E97F07" w:rsidP="00E97F07">
            <w:pPr>
              <w:spacing w:before="40" w:after="120" w:line="220" w:lineRule="exact"/>
              <w:rPr>
                <w:lang w:val="es-ES_tradnl"/>
              </w:rPr>
            </w:pPr>
            <w:r w:rsidRPr="00460A72">
              <w:rPr>
                <w:lang w:val="es-ES_tradnl"/>
              </w:rPr>
              <w:t>-</w:t>
            </w:r>
          </w:p>
        </w:tc>
      </w:tr>
      <w:tr w:rsidR="00E97F07" w:rsidRPr="00460A72" w:rsidTr="00E97F07">
        <w:trPr>
          <w:trHeight w:val="240"/>
        </w:trPr>
        <w:tc>
          <w:tcPr>
            <w:tcW w:w="2581" w:type="pct"/>
            <w:shd w:val="clear" w:color="auto" w:fill="auto"/>
          </w:tcPr>
          <w:p w:rsidR="00E97F07" w:rsidRPr="00460A72" w:rsidRDefault="00E97F07" w:rsidP="00E97F07">
            <w:pPr>
              <w:spacing w:before="40" w:after="120" w:line="220" w:lineRule="exact"/>
              <w:rPr>
                <w:lang w:val="es-ES_tradnl"/>
              </w:rPr>
            </w:pPr>
            <w:r w:rsidRPr="00460A72">
              <w:rPr>
                <w:lang w:val="es-ES_tradnl"/>
              </w:rPr>
              <w:t>Convención sobre la esclavitud de 1926 con las enmiendas de 1955</w:t>
            </w:r>
          </w:p>
        </w:tc>
        <w:tc>
          <w:tcPr>
            <w:tcW w:w="991" w:type="pct"/>
            <w:shd w:val="clear" w:color="auto" w:fill="auto"/>
          </w:tcPr>
          <w:p w:rsidR="00E97F07" w:rsidRPr="00460A72" w:rsidRDefault="00E97F07" w:rsidP="00E97F07">
            <w:pPr>
              <w:spacing w:before="40" w:after="120" w:line="220" w:lineRule="exact"/>
              <w:rPr>
                <w:lang w:val="es-ES_tradnl"/>
              </w:rPr>
            </w:pPr>
          </w:p>
        </w:tc>
        <w:tc>
          <w:tcPr>
            <w:tcW w:w="623"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c>
          <w:tcPr>
            <w:tcW w:w="805"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r>
      <w:tr w:rsidR="00E97F07" w:rsidRPr="00460A72" w:rsidTr="00E97F07">
        <w:trPr>
          <w:trHeight w:val="240"/>
        </w:trPr>
        <w:tc>
          <w:tcPr>
            <w:tcW w:w="2581" w:type="pct"/>
            <w:shd w:val="clear" w:color="auto" w:fill="auto"/>
          </w:tcPr>
          <w:p w:rsidR="00E97F07" w:rsidRPr="00460A72" w:rsidRDefault="00E97F07" w:rsidP="00E97F07">
            <w:pPr>
              <w:spacing w:before="40" w:after="120" w:line="220" w:lineRule="exact"/>
              <w:rPr>
                <w:lang w:val="es-ES_tradnl"/>
              </w:rPr>
            </w:pPr>
            <w:r w:rsidRPr="00460A72">
              <w:rPr>
                <w:lang w:val="es-ES_tradnl"/>
              </w:rPr>
              <w:t>Convenio para la represión de la trata de personas y de la explotación de la prostitución ajena de 1949</w:t>
            </w:r>
          </w:p>
        </w:tc>
        <w:tc>
          <w:tcPr>
            <w:tcW w:w="991" w:type="pct"/>
            <w:shd w:val="clear" w:color="auto" w:fill="auto"/>
          </w:tcPr>
          <w:p w:rsidR="00E97F07" w:rsidRPr="00460A72" w:rsidRDefault="00E97F07" w:rsidP="00E97F07">
            <w:pPr>
              <w:spacing w:before="40" w:after="120" w:line="220" w:lineRule="exact"/>
              <w:rPr>
                <w:lang w:val="es-ES_tradnl"/>
              </w:rPr>
            </w:pPr>
            <w:r w:rsidRPr="00460A72">
              <w:rPr>
                <w:lang w:val="es-ES_tradnl"/>
              </w:rPr>
              <w:t>12 de diciembre</w:t>
            </w:r>
            <w:r>
              <w:rPr>
                <w:lang w:val="es-ES_tradnl"/>
              </w:rPr>
              <w:br/>
            </w:r>
            <w:r w:rsidRPr="00460A72">
              <w:rPr>
                <w:lang w:val="es-ES_tradnl"/>
              </w:rPr>
              <w:t>de 2003</w:t>
            </w:r>
          </w:p>
        </w:tc>
        <w:tc>
          <w:tcPr>
            <w:tcW w:w="623"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c>
          <w:tcPr>
            <w:tcW w:w="805"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r>
      <w:tr w:rsidR="00E97F07" w:rsidRPr="00460A72" w:rsidTr="00E97F07">
        <w:trPr>
          <w:trHeight w:val="240"/>
        </w:trPr>
        <w:tc>
          <w:tcPr>
            <w:tcW w:w="2581" w:type="pct"/>
            <w:shd w:val="clear" w:color="auto" w:fill="auto"/>
          </w:tcPr>
          <w:p w:rsidR="00E97F07" w:rsidRPr="00460A72" w:rsidRDefault="00E97F07" w:rsidP="00E97F07">
            <w:pPr>
              <w:spacing w:before="40" w:after="120" w:line="220" w:lineRule="exact"/>
              <w:rPr>
                <w:lang w:val="es-ES_tradnl"/>
              </w:rPr>
            </w:pPr>
            <w:r w:rsidRPr="00460A72">
              <w:rPr>
                <w:lang w:val="es-ES_tradnl"/>
              </w:rPr>
              <w:t>Convención sobre el Estatuto de los Refugiados de 1951 y su Protocolo de 1967</w:t>
            </w:r>
          </w:p>
        </w:tc>
        <w:tc>
          <w:tcPr>
            <w:tcW w:w="991" w:type="pct"/>
            <w:shd w:val="clear" w:color="auto" w:fill="auto"/>
          </w:tcPr>
          <w:p w:rsidR="00E97F07" w:rsidRPr="00460A72" w:rsidRDefault="00E97F07" w:rsidP="00E97F07">
            <w:pPr>
              <w:spacing w:before="40" w:after="120" w:line="220" w:lineRule="exact"/>
              <w:rPr>
                <w:lang w:val="es-ES_tradnl"/>
              </w:rPr>
            </w:pPr>
          </w:p>
        </w:tc>
        <w:tc>
          <w:tcPr>
            <w:tcW w:w="623"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c>
          <w:tcPr>
            <w:tcW w:w="805"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r>
      <w:tr w:rsidR="00E97F07" w:rsidRPr="00460A72" w:rsidTr="00E97F07">
        <w:trPr>
          <w:trHeight w:val="240"/>
        </w:trPr>
        <w:tc>
          <w:tcPr>
            <w:tcW w:w="2581" w:type="pct"/>
            <w:shd w:val="clear" w:color="auto" w:fill="auto"/>
          </w:tcPr>
          <w:p w:rsidR="00E97F07" w:rsidRPr="00460A72" w:rsidRDefault="00E97F07" w:rsidP="00E97F07">
            <w:pPr>
              <w:spacing w:before="40" w:after="120" w:line="220" w:lineRule="exact"/>
              <w:rPr>
                <w:lang w:val="es-ES_tradnl"/>
              </w:rPr>
            </w:pPr>
            <w:r w:rsidRPr="00460A72">
              <w:rPr>
                <w:lang w:val="es-ES_tradnl"/>
              </w:rPr>
              <w:t>Convención sobre el Estatuto de los Apátridas de 1954</w:t>
            </w:r>
          </w:p>
        </w:tc>
        <w:tc>
          <w:tcPr>
            <w:tcW w:w="991" w:type="pct"/>
            <w:shd w:val="clear" w:color="auto" w:fill="auto"/>
          </w:tcPr>
          <w:p w:rsidR="00E97F07" w:rsidRPr="00460A72" w:rsidRDefault="00E97F07" w:rsidP="00E97F07">
            <w:pPr>
              <w:spacing w:before="40" w:after="120" w:line="220" w:lineRule="exact"/>
              <w:rPr>
                <w:lang w:val="es-ES_tradnl"/>
              </w:rPr>
            </w:pPr>
          </w:p>
        </w:tc>
        <w:tc>
          <w:tcPr>
            <w:tcW w:w="623"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c>
          <w:tcPr>
            <w:tcW w:w="805"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r>
      <w:tr w:rsidR="00E97F07" w:rsidRPr="00460A72" w:rsidTr="00E97F07">
        <w:trPr>
          <w:trHeight w:val="240"/>
        </w:trPr>
        <w:tc>
          <w:tcPr>
            <w:tcW w:w="2581" w:type="pct"/>
            <w:shd w:val="clear" w:color="auto" w:fill="auto"/>
          </w:tcPr>
          <w:p w:rsidR="00E97F07" w:rsidRPr="00460A72" w:rsidRDefault="00E97F07" w:rsidP="00E97F07">
            <w:pPr>
              <w:spacing w:before="40" w:after="120" w:line="220" w:lineRule="exact"/>
              <w:rPr>
                <w:lang w:val="es-ES_tradnl"/>
              </w:rPr>
            </w:pPr>
            <w:r w:rsidRPr="00460A72">
              <w:rPr>
                <w:lang w:val="es-ES_tradnl"/>
              </w:rPr>
              <w:t>Convención para reducir los casos de apatridia de 1961</w:t>
            </w:r>
          </w:p>
        </w:tc>
        <w:tc>
          <w:tcPr>
            <w:tcW w:w="991" w:type="pct"/>
            <w:shd w:val="clear" w:color="auto" w:fill="auto"/>
          </w:tcPr>
          <w:p w:rsidR="00E97F07" w:rsidRPr="00460A72" w:rsidRDefault="00E97F07" w:rsidP="00E97F07">
            <w:pPr>
              <w:spacing w:before="40" w:after="120" w:line="220" w:lineRule="exact"/>
              <w:rPr>
                <w:lang w:val="es-ES_tradnl"/>
              </w:rPr>
            </w:pPr>
          </w:p>
        </w:tc>
        <w:tc>
          <w:tcPr>
            <w:tcW w:w="623"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c>
          <w:tcPr>
            <w:tcW w:w="805"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r>
      <w:tr w:rsidR="00E97F07" w:rsidRPr="00460A72" w:rsidTr="00E97F07">
        <w:trPr>
          <w:trHeight w:val="240"/>
        </w:trPr>
        <w:tc>
          <w:tcPr>
            <w:tcW w:w="2581" w:type="pct"/>
            <w:shd w:val="clear" w:color="auto" w:fill="auto"/>
          </w:tcPr>
          <w:p w:rsidR="00E97F07" w:rsidRPr="00460A72" w:rsidRDefault="00E97F07" w:rsidP="00E97F07">
            <w:pPr>
              <w:spacing w:before="40" w:after="120" w:line="220" w:lineRule="exact"/>
              <w:rPr>
                <w:lang w:val="es-ES_tradnl"/>
              </w:rPr>
            </w:pPr>
            <w:r w:rsidRPr="00460A72">
              <w:rPr>
                <w:lang w:val="es-ES_tradnl"/>
              </w:rPr>
              <w:t>Estatuto de Roma del Tribunal Penal Internacional de 1998</w:t>
            </w:r>
          </w:p>
        </w:tc>
        <w:tc>
          <w:tcPr>
            <w:tcW w:w="991" w:type="pct"/>
            <w:shd w:val="clear" w:color="auto" w:fill="auto"/>
          </w:tcPr>
          <w:p w:rsidR="00E97F07" w:rsidRPr="00460A72" w:rsidRDefault="00E97F07" w:rsidP="00E97F07">
            <w:pPr>
              <w:spacing w:before="40" w:after="120" w:line="220" w:lineRule="exact"/>
              <w:rPr>
                <w:lang w:val="es-ES_tradnl"/>
              </w:rPr>
            </w:pPr>
          </w:p>
        </w:tc>
        <w:tc>
          <w:tcPr>
            <w:tcW w:w="623"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c>
          <w:tcPr>
            <w:tcW w:w="805"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r>
      <w:tr w:rsidR="00E97F07" w:rsidRPr="00460A72" w:rsidTr="00E97F07">
        <w:trPr>
          <w:trHeight w:val="240"/>
        </w:trPr>
        <w:tc>
          <w:tcPr>
            <w:tcW w:w="2581" w:type="pct"/>
            <w:shd w:val="clear" w:color="auto" w:fill="auto"/>
          </w:tcPr>
          <w:p w:rsidR="00E97F07" w:rsidRPr="00460A72" w:rsidRDefault="00E97F07" w:rsidP="00E97F07">
            <w:pPr>
              <w:spacing w:before="40" w:after="120" w:line="220" w:lineRule="exact"/>
              <w:rPr>
                <w:lang w:val="es-ES_tradnl"/>
              </w:rPr>
            </w:pPr>
            <w:r w:rsidRPr="00460A72">
              <w:rPr>
                <w:lang w:val="es-ES_tradnl"/>
              </w:rPr>
              <w:t>Convención de las Naciones Unidas contra la Delincuencia Organizada Transnacional de 2000</w:t>
            </w:r>
          </w:p>
        </w:tc>
        <w:tc>
          <w:tcPr>
            <w:tcW w:w="991" w:type="pct"/>
            <w:shd w:val="clear" w:color="auto" w:fill="auto"/>
          </w:tcPr>
          <w:p w:rsidR="00E97F07" w:rsidRPr="00460A72" w:rsidRDefault="00E97F07" w:rsidP="00E97F07">
            <w:pPr>
              <w:spacing w:before="40" w:after="120" w:line="220" w:lineRule="exact"/>
              <w:rPr>
                <w:lang w:val="es-ES_tradnl"/>
              </w:rPr>
            </w:pPr>
            <w:r w:rsidRPr="00460A72">
              <w:rPr>
                <w:lang w:val="es-ES_tradnl"/>
              </w:rPr>
              <w:t>Firmado el 13 de diciembre de 2000</w:t>
            </w:r>
          </w:p>
          <w:p w:rsidR="00E97F07" w:rsidRPr="00460A72" w:rsidRDefault="00E97F07" w:rsidP="00E97F07">
            <w:pPr>
              <w:spacing w:before="40" w:after="120" w:line="220" w:lineRule="exact"/>
              <w:rPr>
                <w:lang w:val="es-ES_tradnl"/>
              </w:rPr>
            </w:pPr>
            <w:r w:rsidRPr="00460A72">
              <w:rPr>
                <w:lang w:val="es-ES_tradnl"/>
              </w:rPr>
              <w:t>Ratificado el 30 de agosto de 2003</w:t>
            </w:r>
          </w:p>
        </w:tc>
        <w:tc>
          <w:tcPr>
            <w:tcW w:w="623"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c>
          <w:tcPr>
            <w:tcW w:w="805"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r>
      <w:tr w:rsidR="00E97F07" w:rsidRPr="00460A72" w:rsidTr="00E97F07">
        <w:trPr>
          <w:trHeight w:val="240"/>
        </w:trPr>
        <w:tc>
          <w:tcPr>
            <w:tcW w:w="2581" w:type="pct"/>
            <w:shd w:val="clear" w:color="auto" w:fill="auto"/>
          </w:tcPr>
          <w:p w:rsidR="00E97F07" w:rsidRPr="00460A72" w:rsidRDefault="00E97F07" w:rsidP="00E97F07">
            <w:pPr>
              <w:spacing w:before="40" w:after="120" w:line="220" w:lineRule="exact"/>
              <w:rPr>
                <w:lang w:val="es-ES_tradnl"/>
              </w:rPr>
            </w:pPr>
            <w:r w:rsidRPr="00460A72">
              <w:rPr>
                <w:lang w:val="es-ES_tradnl"/>
              </w:rPr>
              <w:t>Protocolo contra el tráfico ilícito de migrantes por tierra, mar y aire, que complementa la Convención de las Naciones Unidas contra la Delincuencia Organizada Transnacional</w:t>
            </w:r>
          </w:p>
        </w:tc>
        <w:tc>
          <w:tcPr>
            <w:tcW w:w="991" w:type="pct"/>
            <w:shd w:val="clear" w:color="auto" w:fill="auto"/>
          </w:tcPr>
          <w:p w:rsidR="00E97F07" w:rsidRPr="00460A72" w:rsidRDefault="00E97F07" w:rsidP="00E97F07">
            <w:pPr>
              <w:spacing w:before="40" w:after="120" w:line="220" w:lineRule="exact"/>
              <w:rPr>
                <w:lang w:val="es-ES_tradnl"/>
              </w:rPr>
            </w:pPr>
            <w:r w:rsidRPr="00460A72">
              <w:rPr>
                <w:lang w:val="es-ES_tradnl"/>
              </w:rPr>
              <w:t>Firmado el 28 de junio de 2001</w:t>
            </w:r>
          </w:p>
        </w:tc>
        <w:tc>
          <w:tcPr>
            <w:tcW w:w="623"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c>
          <w:tcPr>
            <w:tcW w:w="805" w:type="pct"/>
            <w:shd w:val="clear" w:color="auto" w:fill="auto"/>
          </w:tcPr>
          <w:p w:rsidR="00E97F07" w:rsidRPr="00460A72" w:rsidRDefault="00E97F07" w:rsidP="00E97F07">
            <w:pPr>
              <w:spacing w:before="40" w:after="120" w:line="220" w:lineRule="exact"/>
              <w:rPr>
                <w:lang w:val="es-ES_tradnl"/>
              </w:rPr>
            </w:pPr>
            <w:r w:rsidRPr="00460A72">
              <w:rPr>
                <w:lang w:val="es-ES_tradnl"/>
              </w:rPr>
              <w:t>-</w:t>
            </w:r>
          </w:p>
        </w:tc>
      </w:tr>
      <w:tr w:rsidR="00E97F07" w:rsidRPr="00460A72" w:rsidTr="00E97F07">
        <w:trPr>
          <w:trHeight w:val="240"/>
        </w:trPr>
        <w:tc>
          <w:tcPr>
            <w:tcW w:w="2581" w:type="pct"/>
            <w:tcBorders>
              <w:bottom w:val="single" w:sz="12" w:space="0" w:color="000000"/>
            </w:tcBorders>
            <w:shd w:val="clear" w:color="auto" w:fill="auto"/>
          </w:tcPr>
          <w:p w:rsidR="00E97F07" w:rsidRPr="00460A72" w:rsidRDefault="00E97F07" w:rsidP="00E97F07">
            <w:pPr>
              <w:spacing w:before="40" w:after="120" w:line="220" w:lineRule="exact"/>
              <w:rPr>
                <w:lang w:val="es-ES_tradnl"/>
              </w:rPr>
            </w:pPr>
            <w:r w:rsidRPr="00460A72">
              <w:rPr>
                <w:lang w:val="es-ES_tradnl"/>
              </w:rPr>
              <w:t>Protocolo para prevenir, reprimir y sancionar la trata de personas, especialmente mujeres y niños de la Convención de las Naciones Unidas contra la delincuencia organizada</w:t>
            </w:r>
          </w:p>
        </w:tc>
        <w:tc>
          <w:tcPr>
            <w:tcW w:w="991" w:type="pct"/>
            <w:tcBorders>
              <w:bottom w:val="single" w:sz="12" w:space="0" w:color="000000"/>
            </w:tcBorders>
            <w:shd w:val="clear" w:color="auto" w:fill="auto"/>
          </w:tcPr>
          <w:p w:rsidR="00E97F07" w:rsidRPr="00460A72" w:rsidRDefault="00E97F07" w:rsidP="00E97F07">
            <w:pPr>
              <w:spacing w:before="40" w:after="120" w:line="220" w:lineRule="exact"/>
              <w:rPr>
                <w:lang w:val="es-ES_tradnl"/>
              </w:rPr>
            </w:pPr>
            <w:r>
              <w:rPr>
                <w:lang w:val="es-ES_tradnl"/>
              </w:rPr>
              <w:t xml:space="preserve">Firmado el 28 de junio de </w:t>
            </w:r>
            <w:r w:rsidRPr="00460A72">
              <w:rPr>
                <w:lang w:val="es-ES_tradnl"/>
              </w:rPr>
              <w:t>2001</w:t>
            </w:r>
          </w:p>
        </w:tc>
        <w:tc>
          <w:tcPr>
            <w:tcW w:w="623" w:type="pct"/>
            <w:tcBorders>
              <w:bottom w:val="single" w:sz="12" w:space="0" w:color="000000"/>
            </w:tcBorders>
            <w:shd w:val="clear" w:color="auto" w:fill="auto"/>
          </w:tcPr>
          <w:p w:rsidR="00E97F07" w:rsidRPr="00460A72" w:rsidRDefault="00E97F07" w:rsidP="00E97F07">
            <w:pPr>
              <w:spacing w:before="40" w:after="120" w:line="220" w:lineRule="exact"/>
              <w:rPr>
                <w:lang w:val="es-ES_tradnl"/>
              </w:rPr>
            </w:pPr>
            <w:r w:rsidRPr="00460A72">
              <w:rPr>
                <w:lang w:val="es-ES_tradnl"/>
              </w:rPr>
              <w:t>-</w:t>
            </w:r>
          </w:p>
        </w:tc>
        <w:tc>
          <w:tcPr>
            <w:tcW w:w="805" w:type="pct"/>
            <w:tcBorders>
              <w:bottom w:val="single" w:sz="12" w:space="0" w:color="000000"/>
            </w:tcBorders>
            <w:shd w:val="clear" w:color="auto" w:fill="auto"/>
          </w:tcPr>
          <w:p w:rsidR="00E97F07" w:rsidRPr="00460A72" w:rsidRDefault="00E97F07" w:rsidP="00E97F07">
            <w:pPr>
              <w:spacing w:before="40" w:after="120" w:line="220" w:lineRule="exact"/>
              <w:rPr>
                <w:lang w:val="es-ES_tradnl"/>
              </w:rPr>
            </w:pPr>
            <w:r w:rsidRPr="00460A72">
              <w:rPr>
                <w:lang w:val="es-ES_tradnl"/>
              </w:rPr>
              <w:t>-</w:t>
            </w:r>
          </w:p>
        </w:tc>
      </w:tr>
    </w:tbl>
    <w:p w:rsidR="00E97F07" w:rsidRPr="00CF2B75" w:rsidRDefault="00E97F07" w:rsidP="00E97F07">
      <w:pPr>
        <w:pStyle w:val="H4G"/>
        <w:rPr>
          <w:lang w:val="es-ES_tradnl"/>
        </w:rPr>
      </w:pPr>
      <w:bookmarkStart w:id="117" w:name="_Toc253469554"/>
      <w:bookmarkStart w:id="118" w:name="_Toc253469646"/>
      <w:bookmarkStart w:id="119" w:name="_Toc253471040"/>
      <w:bookmarkStart w:id="120" w:name="_Toc253475684"/>
      <w:bookmarkStart w:id="121" w:name="_Toc253477046"/>
      <w:r>
        <w:rPr>
          <w:lang w:val="es-ES_tradnl"/>
        </w:rPr>
        <w:tab/>
      </w:r>
      <w:r w:rsidRPr="00CF2B75">
        <w:rPr>
          <w:lang w:val="es-ES_tradnl"/>
        </w:rPr>
        <w:t>b)</w:t>
      </w:r>
      <w:r w:rsidRPr="00CF2B75">
        <w:rPr>
          <w:lang w:val="es-ES_tradnl"/>
        </w:rPr>
        <w:tab/>
        <w:t>Ratificación de otros acuerdos internacionales conexos</w:t>
      </w:r>
      <w:bookmarkEnd w:id="117"/>
      <w:bookmarkEnd w:id="118"/>
      <w:bookmarkEnd w:id="119"/>
      <w:bookmarkEnd w:id="120"/>
      <w:bookmarkEnd w:id="121"/>
    </w:p>
    <w:p w:rsidR="00E97F07" w:rsidRPr="00CF2B75" w:rsidRDefault="00E97F07" w:rsidP="00E97F07">
      <w:pPr>
        <w:pStyle w:val="Heading1"/>
        <w:spacing w:after="120" w:line="240" w:lineRule="atLeast"/>
        <w:rPr>
          <w:lang w:val="es-ES_tradnl"/>
        </w:rPr>
      </w:pPr>
      <w:bookmarkStart w:id="122" w:name="_Toc253411997"/>
      <w:bookmarkStart w:id="123" w:name="_Toc253469556"/>
      <w:bookmarkStart w:id="124" w:name="_Toc253469647"/>
      <w:bookmarkStart w:id="125" w:name="_Toc253471041"/>
      <w:bookmarkStart w:id="126" w:name="_Toc253475685"/>
      <w:bookmarkStart w:id="127" w:name="_Toc253477047"/>
      <w:r w:rsidRPr="00CF2B75">
        <w:rPr>
          <w:lang w:val="es-ES_tradnl"/>
        </w:rPr>
        <w:t>Cuadro 2</w:t>
      </w:r>
      <w:r>
        <w:rPr>
          <w:lang w:val="es-ES_tradnl"/>
        </w:rPr>
        <w:t>6</w:t>
      </w:r>
    </w:p>
    <w:tbl>
      <w:tblPr>
        <w:tblW w:w="7370" w:type="dxa"/>
        <w:tblInd w:w="1134" w:type="dxa"/>
        <w:tblBorders>
          <w:top w:val="single" w:sz="4" w:space="0" w:color="000000"/>
        </w:tblBorders>
        <w:tblCellMar>
          <w:left w:w="0" w:type="dxa"/>
          <w:right w:w="113" w:type="dxa"/>
        </w:tblCellMar>
        <w:tblLook w:val="01E0" w:firstRow="1" w:lastRow="1" w:firstColumn="1" w:lastColumn="1" w:noHBand="0" w:noVBand="0"/>
      </w:tblPr>
      <w:tblGrid>
        <w:gridCol w:w="2889"/>
        <w:gridCol w:w="1968"/>
        <w:gridCol w:w="1330"/>
        <w:gridCol w:w="1183"/>
      </w:tblGrid>
      <w:tr w:rsidR="00E97F07" w:rsidRPr="000A57FB" w:rsidTr="00E97F07">
        <w:trPr>
          <w:trHeight w:val="240"/>
          <w:tblHeader/>
        </w:trPr>
        <w:tc>
          <w:tcPr>
            <w:tcW w:w="2889" w:type="dxa"/>
            <w:tcBorders>
              <w:top w:val="single" w:sz="4" w:space="0" w:color="000000"/>
              <w:bottom w:val="single" w:sz="12" w:space="0" w:color="000000"/>
            </w:tcBorders>
            <w:shd w:val="clear" w:color="auto" w:fill="auto"/>
            <w:vAlign w:val="bottom"/>
          </w:tcPr>
          <w:p w:rsidR="00E97F07" w:rsidRPr="000A57FB" w:rsidRDefault="00E97F07" w:rsidP="00E97F07">
            <w:pPr>
              <w:spacing w:before="80" w:after="80" w:line="200" w:lineRule="exact"/>
              <w:rPr>
                <w:i/>
                <w:sz w:val="16"/>
                <w:lang w:val="es-ES_tradnl"/>
              </w:rPr>
            </w:pPr>
            <w:r w:rsidRPr="000A57FB">
              <w:rPr>
                <w:i/>
                <w:sz w:val="16"/>
                <w:lang w:val="es-ES_tradnl"/>
              </w:rPr>
              <w:t>Acuerdo</w:t>
            </w:r>
          </w:p>
        </w:tc>
        <w:tc>
          <w:tcPr>
            <w:tcW w:w="1968" w:type="dxa"/>
            <w:tcBorders>
              <w:top w:val="single" w:sz="4" w:space="0" w:color="000000"/>
              <w:bottom w:val="single" w:sz="12" w:space="0" w:color="000000"/>
            </w:tcBorders>
            <w:shd w:val="clear" w:color="auto" w:fill="auto"/>
            <w:vAlign w:val="bottom"/>
          </w:tcPr>
          <w:p w:rsidR="00E97F07" w:rsidRPr="000A57FB" w:rsidRDefault="00E97F07" w:rsidP="00E97F07">
            <w:pPr>
              <w:spacing w:before="80" w:after="80" w:line="200" w:lineRule="exact"/>
              <w:rPr>
                <w:i/>
                <w:sz w:val="16"/>
                <w:lang w:val="es-ES_tradnl"/>
              </w:rPr>
            </w:pPr>
            <w:r w:rsidRPr="000A57FB">
              <w:rPr>
                <w:i/>
                <w:sz w:val="16"/>
                <w:lang w:val="es-ES_tradnl"/>
              </w:rPr>
              <w:t>Información sobre la adhesión</w:t>
            </w:r>
          </w:p>
        </w:tc>
        <w:tc>
          <w:tcPr>
            <w:tcW w:w="1330" w:type="dxa"/>
            <w:tcBorders>
              <w:top w:val="single" w:sz="4" w:space="0" w:color="000000"/>
              <w:bottom w:val="single" w:sz="12" w:space="0" w:color="000000"/>
            </w:tcBorders>
            <w:shd w:val="clear" w:color="auto" w:fill="auto"/>
            <w:vAlign w:val="bottom"/>
          </w:tcPr>
          <w:p w:rsidR="00E97F07" w:rsidRPr="000A57FB" w:rsidRDefault="00E97F07" w:rsidP="00E97F07">
            <w:pPr>
              <w:spacing w:before="80" w:after="80" w:line="200" w:lineRule="exact"/>
              <w:rPr>
                <w:i/>
                <w:sz w:val="16"/>
                <w:lang w:val="es-ES_tradnl"/>
              </w:rPr>
            </w:pPr>
            <w:r w:rsidRPr="000A57FB">
              <w:rPr>
                <w:i/>
                <w:sz w:val="16"/>
                <w:lang w:val="es-ES_tradnl"/>
              </w:rPr>
              <w:t>Reservas y declaraciones</w:t>
            </w:r>
          </w:p>
        </w:tc>
        <w:tc>
          <w:tcPr>
            <w:tcW w:w="1183" w:type="dxa"/>
            <w:tcBorders>
              <w:top w:val="single" w:sz="4" w:space="0" w:color="000000"/>
              <w:bottom w:val="single" w:sz="12" w:space="0" w:color="000000"/>
            </w:tcBorders>
            <w:shd w:val="clear" w:color="auto" w:fill="auto"/>
            <w:vAlign w:val="bottom"/>
          </w:tcPr>
          <w:p w:rsidR="00E97F07" w:rsidRPr="000A57FB" w:rsidRDefault="00E97F07" w:rsidP="00E97F07">
            <w:pPr>
              <w:spacing w:before="80" w:after="80" w:line="200" w:lineRule="exact"/>
              <w:rPr>
                <w:i/>
                <w:sz w:val="16"/>
                <w:lang w:val="es-ES_tradnl"/>
              </w:rPr>
            </w:pPr>
            <w:r w:rsidRPr="000A57FB">
              <w:rPr>
                <w:i/>
                <w:sz w:val="16"/>
                <w:lang w:val="es-ES_tradnl"/>
              </w:rPr>
              <w:t>Derogaciones, restricciones</w:t>
            </w:r>
          </w:p>
        </w:tc>
      </w:tr>
      <w:tr w:rsidR="00E97F07" w:rsidRPr="000A57FB" w:rsidTr="00E97F07">
        <w:trPr>
          <w:trHeight w:val="240"/>
        </w:trPr>
        <w:tc>
          <w:tcPr>
            <w:tcW w:w="7370" w:type="dxa"/>
            <w:gridSpan w:val="4"/>
            <w:tcBorders>
              <w:top w:val="single" w:sz="12" w:space="0" w:color="000000"/>
            </w:tcBorders>
            <w:shd w:val="clear" w:color="auto" w:fill="auto"/>
          </w:tcPr>
          <w:p w:rsidR="00E97F07" w:rsidRPr="00554684" w:rsidRDefault="00E97F07" w:rsidP="00E97F07">
            <w:pPr>
              <w:spacing w:before="40" w:after="120" w:line="220" w:lineRule="exact"/>
              <w:rPr>
                <w:b/>
                <w:lang w:val="es-ES_tradnl"/>
              </w:rPr>
            </w:pPr>
            <w:r w:rsidRPr="00554684">
              <w:rPr>
                <w:b/>
                <w:lang w:val="es-ES_tradnl"/>
              </w:rPr>
              <w:t>Convenios de la Organización Internacional del Trabajo</w:t>
            </w:r>
          </w:p>
        </w:tc>
      </w:tr>
      <w:tr w:rsidR="00E97F07" w:rsidRPr="000A57FB" w:rsidTr="00E97F07">
        <w:trPr>
          <w:trHeight w:val="240"/>
        </w:trPr>
        <w:tc>
          <w:tcPr>
            <w:tcW w:w="2889" w:type="dxa"/>
            <w:shd w:val="clear" w:color="auto" w:fill="auto"/>
          </w:tcPr>
          <w:p w:rsidR="00E97F07" w:rsidRPr="000A57FB" w:rsidRDefault="00E97F07" w:rsidP="00E97F07">
            <w:pPr>
              <w:spacing w:before="40" w:after="120" w:line="220" w:lineRule="exact"/>
              <w:rPr>
                <w:lang w:val="es-ES_tradnl"/>
              </w:rPr>
            </w:pPr>
            <w:r w:rsidRPr="000A57FB">
              <w:rPr>
                <w:lang w:val="es-ES_tradnl"/>
              </w:rPr>
              <w:t>Convenio de 1930 sobre el trabajo forzoso (Nº 29)</w:t>
            </w:r>
          </w:p>
        </w:tc>
        <w:tc>
          <w:tcPr>
            <w:tcW w:w="1968" w:type="dxa"/>
            <w:shd w:val="clear" w:color="auto" w:fill="auto"/>
          </w:tcPr>
          <w:p w:rsidR="00E97F07" w:rsidRPr="000A57FB" w:rsidRDefault="00E97F07" w:rsidP="00E97F07">
            <w:pPr>
              <w:spacing w:before="40" w:after="120" w:line="220" w:lineRule="exact"/>
              <w:rPr>
                <w:lang w:val="es-ES_tradnl"/>
              </w:rPr>
            </w:pPr>
            <w:r w:rsidRPr="000A57FB">
              <w:rPr>
                <w:lang w:val="es-ES_tradnl"/>
              </w:rPr>
              <w:t>30 de agosto de 1997</w:t>
            </w:r>
          </w:p>
        </w:tc>
        <w:tc>
          <w:tcPr>
            <w:tcW w:w="1330" w:type="dxa"/>
            <w:shd w:val="clear" w:color="auto" w:fill="auto"/>
          </w:tcPr>
          <w:p w:rsidR="00E97F07" w:rsidRPr="000A57FB" w:rsidRDefault="00E97F07" w:rsidP="00E97F07">
            <w:pPr>
              <w:spacing w:before="40" w:after="120" w:line="220" w:lineRule="exact"/>
              <w:rPr>
                <w:lang w:val="es-ES_tradnl"/>
              </w:rPr>
            </w:pPr>
            <w:r w:rsidRPr="000A57FB">
              <w:rPr>
                <w:lang w:val="es-ES_tradnl"/>
              </w:rPr>
              <w:t>-</w:t>
            </w:r>
          </w:p>
        </w:tc>
        <w:tc>
          <w:tcPr>
            <w:tcW w:w="1183" w:type="dxa"/>
            <w:shd w:val="clear" w:color="auto" w:fill="auto"/>
          </w:tcPr>
          <w:p w:rsidR="00E97F07" w:rsidRPr="000A57FB" w:rsidRDefault="00E97F07" w:rsidP="00E97F07">
            <w:pPr>
              <w:spacing w:before="40" w:after="120" w:line="220" w:lineRule="exact"/>
              <w:rPr>
                <w:lang w:val="es-ES_tradnl"/>
              </w:rPr>
            </w:pPr>
            <w:r w:rsidRPr="000A57FB">
              <w:rPr>
                <w:lang w:val="es-ES_tradnl"/>
              </w:rPr>
              <w:t>-</w:t>
            </w:r>
          </w:p>
        </w:tc>
      </w:tr>
      <w:tr w:rsidR="00E97F07" w:rsidRPr="000A57FB" w:rsidTr="00E97F07">
        <w:trPr>
          <w:trHeight w:val="240"/>
        </w:trPr>
        <w:tc>
          <w:tcPr>
            <w:tcW w:w="2889" w:type="dxa"/>
            <w:shd w:val="clear" w:color="auto" w:fill="auto"/>
          </w:tcPr>
          <w:p w:rsidR="00E97F07" w:rsidRPr="000A57FB" w:rsidRDefault="00E97F07" w:rsidP="00E97F07">
            <w:pPr>
              <w:spacing w:before="40" w:after="120" w:line="220" w:lineRule="exact"/>
              <w:rPr>
                <w:lang w:val="es-ES_tradnl"/>
              </w:rPr>
            </w:pPr>
            <w:r w:rsidRPr="000A57FB">
              <w:rPr>
                <w:lang w:val="es-ES_tradnl"/>
              </w:rPr>
              <w:t>Convenio de 1949 sobre el derecho de sindicación y de negociación colectiva (Nº 98)</w:t>
            </w:r>
          </w:p>
        </w:tc>
        <w:tc>
          <w:tcPr>
            <w:tcW w:w="1968" w:type="dxa"/>
            <w:shd w:val="clear" w:color="auto" w:fill="auto"/>
          </w:tcPr>
          <w:p w:rsidR="00E97F07" w:rsidRPr="000A57FB" w:rsidRDefault="00E97F07" w:rsidP="00E97F07">
            <w:pPr>
              <w:spacing w:before="40" w:after="120" w:line="220" w:lineRule="exact"/>
              <w:rPr>
                <w:lang w:val="es-ES_tradnl"/>
              </w:rPr>
            </w:pPr>
            <w:r w:rsidRPr="000A57FB">
              <w:rPr>
                <w:lang w:val="es-ES_tradnl"/>
              </w:rPr>
              <w:t>30 de agosto de 1997</w:t>
            </w:r>
          </w:p>
        </w:tc>
        <w:tc>
          <w:tcPr>
            <w:tcW w:w="1330" w:type="dxa"/>
            <w:shd w:val="clear" w:color="auto" w:fill="auto"/>
          </w:tcPr>
          <w:p w:rsidR="00E97F07" w:rsidRPr="000A57FB" w:rsidRDefault="00E97F07" w:rsidP="00E97F07">
            <w:pPr>
              <w:spacing w:before="40" w:after="120" w:line="220" w:lineRule="exact"/>
              <w:rPr>
                <w:lang w:val="es-ES_tradnl"/>
              </w:rPr>
            </w:pPr>
            <w:r w:rsidRPr="000A57FB">
              <w:rPr>
                <w:lang w:val="es-ES_tradnl"/>
              </w:rPr>
              <w:t>-</w:t>
            </w:r>
          </w:p>
        </w:tc>
        <w:tc>
          <w:tcPr>
            <w:tcW w:w="1183" w:type="dxa"/>
            <w:shd w:val="clear" w:color="auto" w:fill="auto"/>
          </w:tcPr>
          <w:p w:rsidR="00E97F07" w:rsidRPr="000A57FB" w:rsidRDefault="00E97F07" w:rsidP="00E97F07">
            <w:pPr>
              <w:spacing w:before="40" w:after="120" w:line="220" w:lineRule="exact"/>
              <w:rPr>
                <w:lang w:val="es-ES_tradnl"/>
              </w:rPr>
            </w:pPr>
            <w:r w:rsidRPr="000A57FB">
              <w:rPr>
                <w:lang w:val="es-ES_tradnl"/>
              </w:rPr>
              <w:t>-</w:t>
            </w:r>
          </w:p>
        </w:tc>
      </w:tr>
      <w:tr w:rsidR="00E97F07" w:rsidRPr="000A57FB" w:rsidTr="00E97F07">
        <w:trPr>
          <w:trHeight w:val="240"/>
        </w:trPr>
        <w:tc>
          <w:tcPr>
            <w:tcW w:w="2889" w:type="dxa"/>
            <w:shd w:val="clear" w:color="auto" w:fill="auto"/>
          </w:tcPr>
          <w:p w:rsidR="00E97F07" w:rsidRPr="000A57FB" w:rsidRDefault="00E97F07" w:rsidP="00E97F07">
            <w:pPr>
              <w:keepNext/>
              <w:keepLines/>
              <w:spacing w:before="40" w:after="120" w:line="220" w:lineRule="exact"/>
              <w:rPr>
                <w:lang w:val="es-ES_tradnl"/>
              </w:rPr>
            </w:pPr>
            <w:r w:rsidRPr="000A57FB">
              <w:rPr>
                <w:lang w:val="es-ES_tradnl"/>
              </w:rPr>
              <w:t xml:space="preserve">Convenio de 1951 sobre </w:t>
            </w:r>
            <w:r>
              <w:rPr>
                <w:lang w:val="es-ES_tradnl"/>
              </w:rPr>
              <w:t>la igualdad de remuneración (Nº </w:t>
            </w:r>
            <w:r w:rsidRPr="000A57FB">
              <w:rPr>
                <w:lang w:val="es-ES_tradnl"/>
              </w:rPr>
              <w:t>100)</w:t>
            </w:r>
          </w:p>
        </w:tc>
        <w:tc>
          <w:tcPr>
            <w:tcW w:w="1968" w:type="dxa"/>
            <w:shd w:val="clear" w:color="auto" w:fill="auto"/>
          </w:tcPr>
          <w:p w:rsidR="00E97F07" w:rsidRPr="000A57FB" w:rsidRDefault="00E97F07" w:rsidP="00E97F07">
            <w:pPr>
              <w:keepNext/>
              <w:keepLines/>
              <w:spacing w:before="40" w:after="120" w:line="220" w:lineRule="exact"/>
              <w:rPr>
                <w:lang w:val="es-ES_tradnl"/>
              </w:rPr>
            </w:pPr>
            <w:r w:rsidRPr="000A57FB">
              <w:rPr>
                <w:lang w:val="es-ES_tradnl"/>
              </w:rPr>
              <w:t>30 de agosto de 1997</w:t>
            </w:r>
          </w:p>
        </w:tc>
        <w:tc>
          <w:tcPr>
            <w:tcW w:w="1330" w:type="dxa"/>
            <w:shd w:val="clear" w:color="auto" w:fill="auto"/>
          </w:tcPr>
          <w:p w:rsidR="00E97F07" w:rsidRPr="000A57FB" w:rsidRDefault="00E97F07" w:rsidP="00E97F07">
            <w:pPr>
              <w:keepNext/>
              <w:keepLines/>
              <w:spacing w:before="40" w:after="120" w:line="220" w:lineRule="exact"/>
              <w:rPr>
                <w:lang w:val="es-ES_tradnl"/>
              </w:rPr>
            </w:pPr>
            <w:r w:rsidRPr="000A57FB">
              <w:rPr>
                <w:lang w:val="es-ES_tradnl"/>
              </w:rPr>
              <w:t>-</w:t>
            </w:r>
          </w:p>
        </w:tc>
        <w:tc>
          <w:tcPr>
            <w:tcW w:w="1183" w:type="dxa"/>
            <w:shd w:val="clear" w:color="auto" w:fill="auto"/>
          </w:tcPr>
          <w:p w:rsidR="00E97F07" w:rsidRPr="000A57FB" w:rsidRDefault="00E97F07" w:rsidP="00E97F07">
            <w:pPr>
              <w:keepNext/>
              <w:keepLines/>
              <w:spacing w:before="40" w:after="120" w:line="220" w:lineRule="exact"/>
              <w:rPr>
                <w:lang w:val="es-ES_tradnl"/>
              </w:rPr>
            </w:pPr>
            <w:r w:rsidRPr="000A57FB">
              <w:rPr>
                <w:lang w:val="es-ES_tradnl"/>
              </w:rPr>
              <w:t>-</w:t>
            </w:r>
          </w:p>
        </w:tc>
      </w:tr>
      <w:tr w:rsidR="00E97F07" w:rsidRPr="000A57FB" w:rsidTr="00E97F07">
        <w:trPr>
          <w:trHeight w:val="240"/>
        </w:trPr>
        <w:tc>
          <w:tcPr>
            <w:tcW w:w="2889" w:type="dxa"/>
            <w:shd w:val="clear" w:color="auto" w:fill="auto"/>
          </w:tcPr>
          <w:p w:rsidR="00E97F07" w:rsidRPr="000A57FB" w:rsidRDefault="00E97F07" w:rsidP="00E97F07">
            <w:pPr>
              <w:spacing w:before="40" w:after="120" w:line="220" w:lineRule="exact"/>
              <w:rPr>
                <w:lang w:val="es-ES_tradnl"/>
              </w:rPr>
            </w:pPr>
            <w:r w:rsidRPr="000A57FB">
              <w:rPr>
                <w:lang w:val="es-ES_tradnl"/>
              </w:rPr>
              <w:t>Convenio de 1957 sobre la ab</w:t>
            </w:r>
            <w:r>
              <w:rPr>
                <w:lang w:val="es-ES_tradnl"/>
              </w:rPr>
              <w:t>olición del trabajo forzoso (Nº </w:t>
            </w:r>
            <w:r w:rsidRPr="000A57FB">
              <w:rPr>
                <w:lang w:val="es-ES_tradnl"/>
              </w:rPr>
              <w:t>105)</w:t>
            </w:r>
          </w:p>
        </w:tc>
        <w:tc>
          <w:tcPr>
            <w:tcW w:w="1968" w:type="dxa"/>
            <w:shd w:val="clear" w:color="auto" w:fill="auto"/>
          </w:tcPr>
          <w:p w:rsidR="00E97F07" w:rsidRPr="000A57FB" w:rsidRDefault="00E97F07" w:rsidP="00E97F07">
            <w:pPr>
              <w:spacing w:before="40" w:after="120" w:line="220" w:lineRule="exact"/>
              <w:rPr>
                <w:lang w:val="es-ES_tradnl"/>
              </w:rPr>
            </w:pPr>
            <w:r w:rsidRPr="000A57FB">
              <w:rPr>
                <w:lang w:val="es-ES_tradnl"/>
              </w:rPr>
              <w:t>30 de agosto de 1997</w:t>
            </w:r>
          </w:p>
        </w:tc>
        <w:tc>
          <w:tcPr>
            <w:tcW w:w="1330" w:type="dxa"/>
            <w:shd w:val="clear" w:color="auto" w:fill="auto"/>
          </w:tcPr>
          <w:p w:rsidR="00E97F07" w:rsidRPr="000A57FB" w:rsidRDefault="00E97F07" w:rsidP="00E97F07">
            <w:pPr>
              <w:spacing w:before="40" w:after="120" w:line="220" w:lineRule="exact"/>
              <w:rPr>
                <w:lang w:val="es-ES_tradnl"/>
              </w:rPr>
            </w:pPr>
            <w:r w:rsidRPr="000A57FB">
              <w:rPr>
                <w:lang w:val="es-ES_tradnl"/>
              </w:rPr>
              <w:t>-</w:t>
            </w:r>
          </w:p>
        </w:tc>
        <w:tc>
          <w:tcPr>
            <w:tcW w:w="1183" w:type="dxa"/>
            <w:shd w:val="clear" w:color="auto" w:fill="auto"/>
          </w:tcPr>
          <w:p w:rsidR="00E97F07" w:rsidRPr="000A57FB" w:rsidRDefault="00E97F07" w:rsidP="00E97F07">
            <w:pPr>
              <w:spacing w:before="40" w:after="120" w:line="220" w:lineRule="exact"/>
              <w:rPr>
                <w:lang w:val="es-ES_tradnl"/>
              </w:rPr>
            </w:pPr>
            <w:r w:rsidRPr="000A57FB">
              <w:rPr>
                <w:lang w:val="es-ES_tradnl"/>
              </w:rPr>
              <w:t>-</w:t>
            </w:r>
          </w:p>
        </w:tc>
      </w:tr>
      <w:tr w:rsidR="00E97F07" w:rsidRPr="000A57FB" w:rsidTr="00E97F07">
        <w:trPr>
          <w:trHeight w:val="240"/>
        </w:trPr>
        <w:tc>
          <w:tcPr>
            <w:tcW w:w="2889" w:type="dxa"/>
            <w:shd w:val="clear" w:color="auto" w:fill="auto"/>
          </w:tcPr>
          <w:p w:rsidR="00E97F07" w:rsidRPr="000A57FB" w:rsidRDefault="00E97F07" w:rsidP="00E97F07">
            <w:pPr>
              <w:spacing w:before="40" w:after="120" w:line="220" w:lineRule="exact"/>
              <w:rPr>
                <w:lang w:val="es-ES_tradnl"/>
              </w:rPr>
            </w:pPr>
            <w:r w:rsidRPr="000A57FB">
              <w:rPr>
                <w:lang w:val="es-ES_tradnl"/>
              </w:rPr>
              <w:t>Convenio de 1958 sobre la discriminación (empleo y ocupación) (Nº 111)</w:t>
            </w:r>
          </w:p>
        </w:tc>
        <w:tc>
          <w:tcPr>
            <w:tcW w:w="1968" w:type="dxa"/>
            <w:shd w:val="clear" w:color="auto" w:fill="auto"/>
          </w:tcPr>
          <w:p w:rsidR="00E97F07" w:rsidRPr="000A57FB" w:rsidRDefault="00E97F07" w:rsidP="00E97F07">
            <w:pPr>
              <w:spacing w:before="40" w:after="120" w:line="220" w:lineRule="exact"/>
              <w:rPr>
                <w:lang w:val="es-ES_tradnl"/>
              </w:rPr>
            </w:pPr>
            <w:r w:rsidRPr="000A57FB">
              <w:rPr>
                <w:lang w:val="es-ES_tradnl"/>
              </w:rPr>
              <w:t>30 de agosto de 1997</w:t>
            </w:r>
          </w:p>
        </w:tc>
        <w:tc>
          <w:tcPr>
            <w:tcW w:w="1330" w:type="dxa"/>
            <w:shd w:val="clear" w:color="auto" w:fill="auto"/>
          </w:tcPr>
          <w:p w:rsidR="00E97F07" w:rsidRPr="000A57FB" w:rsidRDefault="00E97F07" w:rsidP="00E97F07">
            <w:pPr>
              <w:spacing w:before="40" w:after="120" w:line="220" w:lineRule="exact"/>
              <w:rPr>
                <w:lang w:val="es-ES_tradnl"/>
              </w:rPr>
            </w:pPr>
            <w:r w:rsidRPr="000A57FB">
              <w:rPr>
                <w:lang w:val="es-ES_tradnl"/>
              </w:rPr>
              <w:t>-</w:t>
            </w:r>
          </w:p>
        </w:tc>
        <w:tc>
          <w:tcPr>
            <w:tcW w:w="1183" w:type="dxa"/>
            <w:shd w:val="clear" w:color="auto" w:fill="auto"/>
          </w:tcPr>
          <w:p w:rsidR="00E97F07" w:rsidRPr="000A57FB" w:rsidRDefault="00E97F07" w:rsidP="00E97F07">
            <w:pPr>
              <w:spacing w:before="40" w:after="120" w:line="220" w:lineRule="exact"/>
              <w:rPr>
                <w:lang w:val="es-ES_tradnl"/>
              </w:rPr>
            </w:pPr>
            <w:r w:rsidRPr="000A57FB">
              <w:rPr>
                <w:lang w:val="es-ES_tradnl"/>
              </w:rPr>
              <w:t>-</w:t>
            </w:r>
          </w:p>
        </w:tc>
      </w:tr>
      <w:tr w:rsidR="00E97F07" w:rsidRPr="000A57FB" w:rsidTr="00E97F07">
        <w:trPr>
          <w:trHeight w:val="240"/>
        </w:trPr>
        <w:tc>
          <w:tcPr>
            <w:tcW w:w="2889" w:type="dxa"/>
            <w:shd w:val="clear" w:color="auto" w:fill="auto"/>
          </w:tcPr>
          <w:p w:rsidR="00E97F07" w:rsidRPr="000A57FB" w:rsidRDefault="00E97F07" w:rsidP="00E97F07">
            <w:pPr>
              <w:spacing w:before="40" w:after="120" w:line="220" w:lineRule="exact"/>
              <w:rPr>
                <w:lang w:val="es-ES_tradnl"/>
              </w:rPr>
            </w:pPr>
            <w:r w:rsidRPr="000A57FB">
              <w:rPr>
                <w:lang w:val="es-ES_tradnl"/>
              </w:rPr>
              <w:t>Convenio de 1964 sobre la política del empleo (Nº 122)</w:t>
            </w:r>
          </w:p>
        </w:tc>
        <w:tc>
          <w:tcPr>
            <w:tcW w:w="1968" w:type="dxa"/>
            <w:shd w:val="clear" w:color="auto" w:fill="auto"/>
          </w:tcPr>
          <w:p w:rsidR="00E97F07" w:rsidRPr="000A57FB" w:rsidRDefault="00E97F07" w:rsidP="00E97F07">
            <w:pPr>
              <w:spacing w:before="40" w:after="120" w:line="220" w:lineRule="exact"/>
              <w:rPr>
                <w:lang w:val="es-ES_tradnl"/>
              </w:rPr>
            </w:pPr>
            <w:r w:rsidRPr="000A57FB">
              <w:rPr>
                <w:lang w:val="es-ES_tradnl"/>
              </w:rPr>
              <w:t>6 de mayo de 1995</w:t>
            </w:r>
          </w:p>
        </w:tc>
        <w:tc>
          <w:tcPr>
            <w:tcW w:w="1330" w:type="dxa"/>
            <w:shd w:val="clear" w:color="auto" w:fill="auto"/>
          </w:tcPr>
          <w:p w:rsidR="00E97F07" w:rsidRPr="000A57FB" w:rsidRDefault="00E97F07" w:rsidP="00E97F07">
            <w:pPr>
              <w:spacing w:before="40" w:after="120" w:line="220" w:lineRule="exact"/>
              <w:rPr>
                <w:lang w:val="es-ES_tradnl"/>
              </w:rPr>
            </w:pPr>
            <w:r w:rsidRPr="000A57FB">
              <w:rPr>
                <w:lang w:val="es-ES_tradnl"/>
              </w:rPr>
              <w:t>-</w:t>
            </w:r>
          </w:p>
        </w:tc>
        <w:tc>
          <w:tcPr>
            <w:tcW w:w="1183" w:type="dxa"/>
            <w:shd w:val="clear" w:color="auto" w:fill="auto"/>
          </w:tcPr>
          <w:p w:rsidR="00E97F07" w:rsidRPr="000A57FB" w:rsidRDefault="00E97F07" w:rsidP="00E97F07">
            <w:pPr>
              <w:spacing w:before="40" w:after="120" w:line="220" w:lineRule="exact"/>
              <w:rPr>
                <w:lang w:val="es-ES_tradnl"/>
              </w:rPr>
            </w:pPr>
            <w:r w:rsidRPr="000A57FB">
              <w:rPr>
                <w:lang w:val="es-ES_tradnl"/>
              </w:rPr>
              <w:t>-</w:t>
            </w:r>
          </w:p>
        </w:tc>
      </w:tr>
      <w:tr w:rsidR="00E97F07" w:rsidRPr="000A57FB" w:rsidTr="00E97F07">
        <w:trPr>
          <w:trHeight w:val="240"/>
        </w:trPr>
        <w:tc>
          <w:tcPr>
            <w:tcW w:w="2889" w:type="dxa"/>
            <w:shd w:val="clear" w:color="auto" w:fill="auto"/>
          </w:tcPr>
          <w:p w:rsidR="00E97F07" w:rsidRPr="000A57FB" w:rsidRDefault="00E97F07" w:rsidP="00E97F07">
            <w:pPr>
              <w:spacing w:before="40" w:after="120" w:line="220" w:lineRule="exact"/>
              <w:rPr>
                <w:lang w:val="es-ES_tradnl"/>
              </w:rPr>
            </w:pPr>
            <w:r w:rsidRPr="000A57FB">
              <w:rPr>
                <w:lang w:val="es-ES_tradnl"/>
              </w:rPr>
              <w:t>Convenio de 1973 sobre la edad mínima (Nº 138)</w:t>
            </w:r>
          </w:p>
        </w:tc>
        <w:tc>
          <w:tcPr>
            <w:tcW w:w="1968" w:type="dxa"/>
            <w:shd w:val="clear" w:color="auto" w:fill="auto"/>
          </w:tcPr>
          <w:p w:rsidR="00E97F07" w:rsidRPr="000A57FB" w:rsidRDefault="00E97F07" w:rsidP="00E97F07">
            <w:pPr>
              <w:spacing w:before="40" w:after="120" w:line="220" w:lineRule="exact"/>
              <w:rPr>
                <w:lang w:val="es-ES_tradnl"/>
              </w:rPr>
            </w:pPr>
            <w:r w:rsidRPr="000A57FB">
              <w:rPr>
                <w:lang w:val="es-ES_tradnl"/>
              </w:rPr>
              <w:t>Abril de 2008</w:t>
            </w:r>
          </w:p>
        </w:tc>
        <w:tc>
          <w:tcPr>
            <w:tcW w:w="1330" w:type="dxa"/>
            <w:shd w:val="clear" w:color="auto" w:fill="auto"/>
          </w:tcPr>
          <w:p w:rsidR="00E97F07" w:rsidRPr="000A57FB" w:rsidRDefault="00E97F07" w:rsidP="00E97F07">
            <w:pPr>
              <w:spacing w:before="40" w:after="120" w:line="220" w:lineRule="exact"/>
              <w:rPr>
                <w:lang w:val="es-ES_tradnl"/>
              </w:rPr>
            </w:pPr>
            <w:r w:rsidRPr="000A57FB">
              <w:rPr>
                <w:lang w:val="es-ES_tradnl"/>
              </w:rPr>
              <w:t>-</w:t>
            </w:r>
          </w:p>
        </w:tc>
        <w:tc>
          <w:tcPr>
            <w:tcW w:w="1183" w:type="dxa"/>
            <w:shd w:val="clear" w:color="auto" w:fill="auto"/>
          </w:tcPr>
          <w:p w:rsidR="00E97F07" w:rsidRPr="000A57FB" w:rsidRDefault="00E97F07" w:rsidP="00E97F07">
            <w:pPr>
              <w:spacing w:before="40" w:after="120" w:line="220" w:lineRule="exact"/>
              <w:rPr>
                <w:lang w:val="es-ES_tradnl"/>
              </w:rPr>
            </w:pPr>
            <w:r w:rsidRPr="000A57FB">
              <w:rPr>
                <w:lang w:val="es-ES_tradnl"/>
              </w:rPr>
              <w:t>-</w:t>
            </w:r>
          </w:p>
        </w:tc>
      </w:tr>
      <w:tr w:rsidR="00E97F07" w:rsidRPr="000A57FB" w:rsidTr="00E97F07">
        <w:trPr>
          <w:trHeight w:val="240"/>
        </w:trPr>
        <w:tc>
          <w:tcPr>
            <w:tcW w:w="2889" w:type="dxa"/>
            <w:shd w:val="clear" w:color="auto" w:fill="auto"/>
          </w:tcPr>
          <w:p w:rsidR="00E97F07" w:rsidRPr="000A57FB" w:rsidRDefault="00E97F07" w:rsidP="00E97F07">
            <w:pPr>
              <w:spacing w:before="40" w:after="120" w:line="220" w:lineRule="exact"/>
              <w:rPr>
                <w:lang w:val="es-ES_tradnl"/>
              </w:rPr>
            </w:pPr>
            <w:r w:rsidRPr="000A57FB">
              <w:rPr>
                <w:lang w:val="es-ES_tradnl"/>
              </w:rPr>
              <w:t>Convenio de 1999 sobre las peores formas de trabajo infantil (Nº 182)</w:t>
            </w:r>
          </w:p>
        </w:tc>
        <w:tc>
          <w:tcPr>
            <w:tcW w:w="1968" w:type="dxa"/>
            <w:shd w:val="clear" w:color="auto" w:fill="auto"/>
          </w:tcPr>
          <w:p w:rsidR="00E97F07" w:rsidRPr="000A57FB" w:rsidRDefault="00E97F07" w:rsidP="00E97F07">
            <w:pPr>
              <w:spacing w:before="40" w:after="120" w:line="220" w:lineRule="exact"/>
              <w:rPr>
                <w:lang w:val="es-ES_tradnl"/>
              </w:rPr>
            </w:pPr>
            <w:r w:rsidRPr="000A57FB">
              <w:rPr>
                <w:lang w:val="es-ES_tradnl"/>
              </w:rPr>
              <w:t>Abril de 2008</w:t>
            </w:r>
          </w:p>
        </w:tc>
        <w:tc>
          <w:tcPr>
            <w:tcW w:w="1330" w:type="dxa"/>
            <w:shd w:val="clear" w:color="auto" w:fill="auto"/>
          </w:tcPr>
          <w:p w:rsidR="00E97F07" w:rsidRPr="000A57FB" w:rsidRDefault="00E97F07" w:rsidP="00E97F07">
            <w:pPr>
              <w:spacing w:before="40" w:after="120" w:line="220" w:lineRule="exact"/>
              <w:rPr>
                <w:lang w:val="es-ES_tradnl"/>
              </w:rPr>
            </w:pPr>
            <w:r w:rsidRPr="000A57FB">
              <w:rPr>
                <w:lang w:val="es-ES_tradnl"/>
              </w:rPr>
              <w:t>-</w:t>
            </w:r>
          </w:p>
        </w:tc>
        <w:tc>
          <w:tcPr>
            <w:tcW w:w="1183" w:type="dxa"/>
            <w:shd w:val="clear" w:color="auto" w:fill="auto"/>
          </w:tcPr>
          <w:p w:rsidR="00E97F07" w:rsidRPr="000A57FB" w:rsidRDefault="00E97F07" w:rsidP="00E97F07">
            <w:pPr>
              <w:spacing w:before="40" w:after="120" w:line="220" w:lineRule="exact"/>
              <w:rPr>
                <w:lang w:val="es-ES_tradnl"/>
              </w:rPr>
            </w:pPr>
            <w:r w:rsidRPr="000A57FB">
              <w:rPr>
                <w:lang w:val="es-ES_tradnl"/>
              </w:rPr>
              <w:t>-</w:t>
            </w:r>
          </w:p>
        </w:tc>
      </w:tr>
      <w:tr w:rsidR="00E97F07" w:rsidRPr="000A57FB" w:rsidTr="00E97F07">
        <w:trPr>
          <w:trHeight w:val="240"/>
          <w:tblHeader/>
        </w:trPr>
        <w:tc>
          <w:tcPr>
            <w:tcW w:w="7370" w:type="dxa"/>
            <w:gridSpan w:val="4"/>
            <w:shd w:val="clear" w:color="auto" w:fill="auto"/>
          </w:tcPr>
          <w:p w:rsidR="00E97F07" w:rsidRPr="00554684" w:rsidRDefault="00E97F07" w:rsidP="00E97F07">
            <w:pPr>
              <w:spacing w:before="40" w:after="120" w:line="220" w:lineRule="exact"/>
              <w:rPr>
                <w:b/>
                <w:lang w:val="es-ES_tradnl"/>
              </w:rPr>
            </w:pPr>
            <w:r w:rsidRPr="00554684">
              <w:rPr>
                <w:b/>
                <w:lang w:val="es-ES_tradnl"/>
              </w:rPr>
              <w:t>Convenios de Ginebra y otros tratados de derecho internacional humanitario</w:t>
            </w:r>
          </w:p>
        </w:tc>
      </w:tr>
      <w:tr w:rsidR="00E97F07" w:rsidRPr="000A57FB" w:rsidTr="00E97F07">
        <w:trPr>
          <w:trHeight w:val="240"/>
        </w:trPr>
        <w:tc>
          <w:tcPr>
            <w:tcW w:w="2889" w:type="dxa"/>
            <w:shd w:val="clear" w:color="auto" w:fill="auto"/>
          </w:tcPr>
          <w:p w:rsidR="00E97F07" w:rsidRPr="000A57FB" w:rsidRDefault="00E97F07" w:rsidP="00E97F07">
            <w:pPr>
              <w:spacing w:before="40" w:after="120" w:line="220" w:lineRule="exact"/>
              <w:rPr>
                <w:lang w:val="es-ES_tradnl"/>
              </w:rPr>
            </w:pPr>
            <w:r w:rsidRPr="000A57FB">
              <w:rPr>
                <w:lang w:val="es-ES_tradnl"/>
              </w:rPr>
              <w:t>(Convenio I) (1949) para aliviar la suerte que corren los heridos y los enfermos de las fuerzas armadas en campaña</w:t>
            </w:r>
          </w:p>
        </w:tc>
        <w:tc>
          <w:tcPr>
            <w:tcW w:w="1968" w:type="dxa"/>
            <w:shd w:val="clear" w:color="auto" w:fill="auto"/>
          </w:tcPr>
          <w:p w:rsidR="00E97F07" w:rsidRPr="000A57FB" w:rsidRDefault="00E97F07" w:rsidP="00E97F07">
            <w:pPr>
              <w:spacing w:before="40" w:after="120" w:line="220" w:lineRule="exact"/>
              <w:rPr>
                <w:lang w:val="es-ES_tradnl"/>
              </w:rPr>
            </w:pPr>
            <w:r w:rsidRPr="000A57FB">
              <w:rPr>
                <w:lang w:val="es-ES_tradnl"/>
              </w:rPr>
              <w:t>3 de septiembre de 1993</w:t>
            </w:r>
          </w:p>
        </w:tc>
        <w:tc>
          <w:tcPr>
            <w:tcW w:w="1330" w:type="dxa"/>
            <w:shd w:val="clear" w:color="auto" w:fill="auto"/>
          </w:tcPr>
          <w:p w:rsidR="00E97F07" w:rsidRPr="000A57FB" w:rsidRDefault="00E97F07" w:rsidP="00E97F07">
            <w:pPr>
              <w:spacing w:before="40" w:after="120" w:line="220" w:lineRule="exact"/>
              <w:rPr>
                <w:lang w:val="es-ES_tradnl"/>
              </w:rPr>
            </w:pPr>
            <w:r w:rsidRPr="000A57FB">
              <w:rPr>
                <w:lang w:val="es-ES_tradnl"/>
              </w:rPr>
              <w:t>-</w:t>
            </w:r>
          </w:p>
        </w:tc>
        <w:tc>
          <w:tcPr>
            <w:tcW w:w="1183" w:type="dxa"/>
            <w:shd w:val="clear" w:color="auto" w:fill="auto"/>
          </w:tcPr>
          <w:p w:rsidR="00E97F07" w:rsidRPr="000A57FB" w:rsidRDefault="00E97F07" w:rsidP="00E97F07">
            <w:pPr>
              <w:spacing w:before="40" w:after="120" w:line="220" w:lineRule="exact"/>
              <w:rPr>
                <w:lang w:val="es-ES_tradnl"/>
              </w:rPr>
            </w:pPr>
            <w:r w:rsidRPr="000A57FB">
              <w:rPr>
                <w:lang w:val="es-ES_tradnl"/>
              </w:rPr>
              <w:t>-</w:t>
            </w:r>
          </w:p>
        </w:tc>
      </w:tr>
      <w:tr w:rsidR="00E97F07" w:rsidRPr="000A57FB" w:rsidTr="00E97F07">
        <w:trPr>
          <w:trHeight w:val="240"/>
        </w:trPr>
        <w:tc>
          <w:tcPr>
            <w:tcW w:w="2889" w:type="dxa"/>
            <w:shd w:val="clear" w:color="auto" w:fill="auto"/>
          </w:tcPr>
          <w:p w:rsidR="00E97F07" w:rsidRPr="000A57FB" w:rsidRDefault="00E97F07" w:rsidP="00E97F07">
            <w:pPr>
              <w:spacing w:before="40" w:after="120" w:line="220" w:lineRule="exact"/>
              <w:rPr>
                <w:lang w:val="es-ES_tradnl"/>
              </w:rPr>
            </w:pPr>
            <w:r w:rsidRPr="000A57FB">
              <w:rPr>
                <w:lang w:val="es-ES_tradnl"/>
              </w:rPr>
              <w:t>Convenio de Ginebra para aliviar la suerte que corren los heridos, los enfermos y los náufragos de las fuerzas armadas en el mar (Convenio II) (1949)</w:t>
            </w:r>
          </w:p>
        </w:tc>
        <w:tc>
          <w:tcPr>
            <w:tcW w:w="1968" w:type="dxa"/>
            <w:shd w:val="clear" w:color="auto" w:fill="auto"/>
          </w:tcPr>
          <w:p w:rsidR="00E97F07" w:rsidRPr="000A57FB" w:rsidRDefault="00E97F07" w:rsidP="00E97F07">
            <w:pPr>
              <w:spacing w:before="40" w:after="120" w:line="220" w:lineRule="exact"/>
              <w:rPr>
                <w:lang w:val="es-ES_tradnl"/>
              </w:rPr>
            </w:pPr>
            <w:r w:rsidRPr="000A57FB">
              <w:rPr>
                <w:lang w:val="es-ES_tradnl"/>
              </w:rPr>
              <w:t>3 de septiembre de 1993</w:t>
            </w:r>
          </w:p>
        </w:tc>
        <w:tc>
          <w:tcPr>
            <w:tcW w:w="1330" w:type="dxa"/>
            <w:shd w:val="clear" w:color="auto" w:fill="auto"/>
          </w:tcPr>
          <w:p w:rsidR="00E97F07" w:rsidRPr="000A57FB" w:rsidRDefault="00E97F07" w:rsidP="00E97F07">
            <w:pPr>
              <w:spacing w:before="40" w:after="120" w:line="220" w:lineRule="exact"/>
              <w:rPr>
                <w:lang w:val="es-ES_tradnl"/>
              </w:rPr>
            </w:pPr>
            <w:r w:rsidRPr="000A57FB">
              <w:rPr>
                <w:lang w:val="es-ES_tradnl"/>
              </w:rPr>
              <w:t>-</w:t>
            </w:r>
          </w:p>
        </w:tc>
        <w:tc>
          <w:tcPr>
            <w:tcW w:w="1183" w:type="dxa"/>
            <w:shd w:val="clear" w:color="auto" w:fill="auto"/>
          </w:tcPr>
          <w:p w:rsidR="00E97F07" w:rsidRPr="000A57FB" w:rsidRDefault="00E97F07" w:rsidP="00E97F07">
            <w:pPr>
              <w:spacing w:before="40" w:after="120" w:line="220" w:lineRule="exact"/>
              <w:rPr>
                <w:lang w:val="es-ES_tradnl"/>
              </w:rPr>
            </w:pPr>
            <w:r w:rsidRPr="000A57FB">
              <w:rPr>
                <w:lang w:val="es-ES_tradnl"/>
              </w:rPr>
              <w:t>-</w:t>
            </w:r>
          </w:p>
        </w:tc>
      </w:tr>
      <w:tr w:rsidR="00E97F07" w:rsidRPr="000A57FB" w:rsidTr="00E97F07">
        <w:trPr>
          <w:trHeight w:val="240"/>
        </w:trPr>
        <w:tc>
          <w:tcPr>
            <w:tcW w:w="2889" w:type="dxa"/>
            <w:shd w:val="clear" w:color="auto" w:fill="auto"/>
          </w:tcPr>
          <w:p w:rsidR="00E97F07" w:rsidRPr="000A57FB" w:rsidRDefault="00E97F07" w:rsidP="00E97F07">
            <w:pPr>
              <w:spacing w:before="40" w:after="120" w:line="220" w:lineRule="exact"/>
              <w:rPr>
                <w:lang w:val="es-ES_tradnl"/>
              </w:rPr>
            </w:pPr>
            <w:r w:rsidRPr="000A57FB">
              <w:rPr>
                <w:lang w:val="es-ES_tradnl"/>
              </w:rPr>
              <w:t>Convenio de Ginebra relativo al trato debido a los prisioneros de guerra (Convenio III) (1949</w:t>
            </w:r>
          </w:p>
        </w:tc>
        <w:tc>
          <w:tcPr>
            <w:tcW w:w="1968" w:type="dxa"/>
            <w:shd w:val="clear" w:color="auto" w:fill="auto"/>
          </w:tcPr>
          <w:p w:rsidR="00E97F07" w:rsidRPr="000A57FB" w:rsidRDefault="00E97F07" w:rsidP="00E97F07">
            <w:pPr>
              <w:spacing w:before="40" w:after="120" w:line="220" w:lineRule="exact"/>
              <w:rPr>
                <w:lang w:val="es-ES_tradnl"/>
              </w:rPr>
            </w:pPr>
            <w:r w:rsidRPr="000A57FB">
              <w:rPr>
                <w:lang w:val="es-ES_tradnl"/>
              </w:rPr>
              <w:t>3 de septiembre de 1993</w:t>
            </w:r>
          </w:p>
        </w:tc>
        <w:tc>
          <w:tcPr>
            <w:tcW w:w="1330" w:type="dxa"/>
            <w:shd w:val="clear" w:color="auto" w:fill="auto"/>
          </w:tcPr>
          <w:p w:rsidR="00E97F07" w:rsidRPr="000A57FB" w:rsidRDefault="00E97F07" w:rsidP="00E97F07">
            <w:pPr>
              <w:spacing w:before="40" w:after="120" w:line="220" w:lineRule="exact"/>
              <w:rPr>
                <w:lang w:val="es-ES_tradnl"/>
              </w:rPr>
            </w:pPr>
            <w:r w:rsidRPr="000A57FB">
              <w:rPr>
                <w:lang w:val="es-ES_tradnl"/>
              </w:rPr>
              <w:t>-</w:t>
            </w:r>
          </w:p>
        </w:tc>
        <w:tc>
          <w:tcPr>
            <w:tcW w:w="1183" w:type="dxa"/>
            <w:shd w:val="clear" w:color="auto" w:fill="auto"/>
          </w:tcPr>
          <w:p w:rsidR="00E97F07" w:rsidRPr="000A57FB" w:rsidRDefault="00E97F07" w:rsidP="00E97F07">
            <w:pPr>
              <w:spacing w:before="40" w:after="120" w:line="220" w:lineRule="exact"/>
              <w:rPr>
                <w:lang w:val="es-ES_tradnl"/>
              </w:rPr>
            </w:pPr>
            <w:r w:rsidRPr="000A57FB">
              <w:rPr>
                <w:lang w:val="es-ES_tradnl"/>
              </w:rPr>
              <w:t>-</w:t>
            </w:r>
          </w:p>
        </w:tc>
      </w:tr>
      <w:tr w:rsidR="00E97F07" w:rsidRPr="000A57FB" w:rsidTr="00E97F07">
        <w:trPr>
          <w:trHeight w:val="240"/>
        </w:trPr>
        <w:tc>
          <w:tcPr>
            <w:tcW w:w="2889" w:type="dxa"/>
            <w:tcBorders>
              <w:bottom w:val="nil"/>
            </w:tcBorders>
            <w:shd w:val="clear" w:color="auto" w:fill="auto"/>
          </w:tcPr>
          <w:p w:rsidR="00E97F07" w:rsidRPr="000A57FB" w:rsidRDefault="00E97F07" w:rsidP="00E97F07">
            <w:pPr>
              <w:spacing w:before="40" w:after="120" w:line="220" w:lineRule="exact"/>
              <w:rPr>
                <w:lang w:val="es-ES_tradnl"/>
              </w:rPr>
            </w:pPr>
            <w:r w:rsidRPr="000A57FB">
              <w:rPr>
                <w:lang w:val="es-ES_tradnl"/>
              </w:rPr>
              <w:t>Convenio de Ginebra relativo a la protección de vida a las personas civiles en tiempo de guerra (Convenio IV) (1949)</w:t>
            </w:r>
          </w:p>
        </w:tc>
        <w:tc>
          <w:tcPr>
            <w:tcW w:w="1968" w:type="dxa"/>
            <w:tcBorders>
              <w:bottom w:val="nil"/>
            </w:tcBorders>
            <w:shd w:val="clear" w:color="auto" w:fill="auto"/>
          </w:tcPr>
          <w:p w:rsidR="00E97F07" w:rsidRPr="000A57FB" w:rsidRDefault="00E97F07" w:rsidP="00E97F07">
            <w:pPr>
              <w:spacing w:before="40" w:after="120" w:line="220" w:lineRule="exact"/>
              <w:rPr>
                <w:lang w:val="es-ES_tradnl"/>
              </w:rPr>
            </w:pPr>
            <w:r w:rsidRPr="000A57FB">
              <w:rPr>
                <w:lang w:val="es-ES_tradnl"/>
              </w:rPr>
              <w:t>3 de septiembre de 1993</w:t>
            </w:r>
          </w:p>
        </w:tc>
        <w:tc>
          <w:tcPr>
            <w:tcW w:w="1330" w:type="dxa"/>
            <w:tcBorders>
              <w:bottom w:val="nil"/>
            </w:tcBorders>
            <w:shd w:val="clear" w:color="auto" w:fill="auto"/>
          </w:tcPr>
          <w:p w:rsidR="00E97F07" w:rsidRPr="000A57FB" w:rsidRDefault="00E97F07" w:rsidP="00E97F07">
            <w:pPr>
              <w:spacing w:before="40" w:after="120" w:line="220" w:lineRule="exact"/>
              <w:rPr>
                <w:lang w:val="es-ES_tradnl"/>
              </w:rPr>
            </w:pPr>
            <w:r w:rsidRPr="000A57FB">
              <w:rPr>
                <w:lang w:val="es-ES_tradnl"/>
              </w:rPr>
              <w:t>-</w:t>
            </w:r>
          </w:p>
        </w:tc>
        <w:tc>
          <w:tcPr>
            <w:tcW w:w="1183" w:type="dxa"/>
            <w:tcBorders>
              <w:bottom w:val="nil"/>
            </w:tcBorders>
            <w:shd w:val="clear" w:color="auto" w:fill="auto"/>
          </w:tcPr>
          <w:p w:rsidR="00E97F07" w:rsidRPr="000A57FB" w:rsidRDefault="00E97F07" w:rsidP="00E97F07">
            <w:pPr>
              <w:spacing w:before="40" w:after="120" w:line="220" w:lineRule="exact"/>
              <w:rPr>
                <w:lang w:val="es-ES_tradnl"/>
              </w:rPr>
            </w:pPr>
            <w:r w:rsidRPr="000A57FB">
              <w:rPr>
                <w:lang w:val="es-ES_tradnl"/>
              </w:rPr>
              <w:t>-</w:t>
            </w:r>
          </w:p>
        </w:tc>
      </w:tr>
      <w:tr w:rsidR="00E97F07" w:rsidRPr="000A57FB" w:rsidTr="00E97F07">
        <w:trPr>
          <w:trHeight w:val="240"/>
        </w:trPr>
        <w:tc>
          <w:tcPr>
            <w:tcW w:w="2889" w:type="dxa"/>
            <w:tcBorders>
              <w:top w:val="nil"/>
              <w:bottom w:val="nil"/>
            </w:tcBorders>
            <w:shd w:val="clear" w:color="auto" w:fill="auto"/>
          </w:tcPr>
          <w:p w:rsidR="00E97F07" w:rsidRPr="000A57FB" w:rsidRDefault="00E97F07" w:rsidP="00E97F07">
            <w:pPr>
              <w:spacing w:before="40" w:after="120" w:line="220" w:lineRule="exact"/>
              <w:rPr>
                <w:lang w:val="es-ES_tradnl"/>
              </w:rPr>
            </w:pPr>
            <w:r w:rsidRPr="000A57FB">
              <w:rPr>
                <w:lang w:val="es-ES_tradnl"/>
              </w:rPr>
              <w:t>Protocolo adicional a los Convenios de Ginebra del 12 de agosto de 1949 relativo a la protección de las víctimas de los conflictos armados internacionales (Protocolo I) (1977)</w:t>
            </w:r>
          </w:p>
        </w:tc>
        <w:tc>
          <w:tcPr>
            <w:tcW w:w="1968" w:type="dxa"/>
            <w:tcBorders>
              <w:top w:val="nil"/>
              <w:bottom w:val="nil"/>
            </w:tcBorders>
            <w:shd w:val="clear" w:color="auto" w:fill="auto"/>
          </w:tcPr>
          <w:p w:rsidR="00E97F07" w:rsidRPr="000A57FB" w:rsidRDefault="00E97F07" w:rsidP="00E97F07">
            <w:pPr>
              <w:spacing w:before="40" w:after="120" w:line="220" w:lineRule="exact"/>
              <w:rPr>
                <w:lang w:val="es-ES_tradnl"/>
              </w:rPr>
            </w:pPr>
            <w:r w:rsidRPr="000A57FB">
              <w:rPr>
                <w:lang w:val="es-ES_tradnl"/>
              </w:rPr>
              <w:t>3 de septiembre de 1993</w:t>
            </w:r>
          </w:p>
        </w:tc>
        <w:tc>
          <w:tcPr>
            <w:tcW w:w="1330" w:type="dxa"/>
            <w:tcBorders>
              <w:top w:val="nil"/>
              <w:bottom w:val="nil"/>
            </w:tcBorders>
            <w:shd w:val="clear" w:color="auto" w:fill="auto"/>
          </w:tcPr>
          <w:p w:rsidR="00E97F07" w:rsidRPr="000A57FB" w:rsidRDefault="00E97F07" w:rsidP="00E97F07">
            <w:pPr>
              <w:spacing w:before="40" w:after="120" w:line="220" w:lineRule="exact"/>
              <w:rPr>
                <w:lang w:val="es-ES_tradnl"/>
              </w:rPr>
            </w:pPr>
            <w:r w:rsidRPr="000A57FB">
              <w:rPr>
                <w:lang w:val="es-ES_tradnl"/>
              </w:rPr>
              <w:t>-</w:t>
            </w:r>
          </w:p>
        </w:tc>
        <w:tc>
          <w:tcPr>
            <w:tcW w:w="1183" w:type="dxa"/>
            <w:tcBorders>
              <w:top w:val="nil"/>
              <w:bottom w:val="nil"/>
            </w:tcBorders>
            <w:shd w:val="clear" w:color="auto" w:fill="auto"/>
          </w:tcPr>
          <w:p w:rsidR="00E97F07" w:rsidRPr="000A57FB" w:rsidRDefault="00E97F07" w:rsidP="00E97F07">
            <w:pPr>
              <w:spacing w:before="40" w:after="120" w:line="220" w:lineRule="exact"/>
              <w:rPr>
                <w:lang w:val="es-ES_tradnl"/>
              </w:rPr>
            </w:pPr>
            <w:r w:rsidRPr="000A57FB">
              <w:rPr>
                <w:lang w:val="es-ES_tradnl"/>
              </w:rPr>
              <w:t>-</w:t>
            </w:r>
          </w:p>
        </w:tc>
      </w:tr>
      <w:tr w:rsidR="00E97F07" w:rsidRPr="000A57FB" w:rsidTr="00E97F07">
        <w:trPr>
          <w:trHeight w:val="240"/>
        </w:trPr>
        <w:tc>
          <w:tcPr>
            <w:tcW w:w="2889" w:type="dxa"/>
            <w:tcBorders>
              <w:top w:val="nil"/>
              <w:bottom w:val="single" w:sz="12" w:space="0" w:color="000000"/>
            </w:tcBorders>
            <w:shd w:val="clear" w:color="auto" w:fill="auto"/>
          </w:tcPr>
          <w:p w:rsidR="00E97F07" w:rsidRPr="000A57FB" w:rsidRDefault="00E97F07" w:rsidP="00E97F07">
            <w:pPr>
              <w:keepNext/>
              <w:keepLines/>
              <w:spacing w:before="40" w:after="120" w:line="220" w:lineRule="exact"/>
              <w:rPr>
                <w:lang w:val="es-ES_tradnl"/>
              </w:rPr>
            </w:pPr>
            <w:r w:rsidRPr="000A57FB">
              <w:rPr>
                <w:lang w:val="es-ES_tradnl"/>
              </w:rPr>
              <w:t>Protocolo adicional a los Convenios de Ginebra del 12 de agosto de 1949 relativo a la protección de las víctimas de los conflictos armados sin carácter internacional (Protocolo II) (1977)</w:t>
            </w:r>
          </w:p>
        </w:tc>
        <w:tc>
          <w:tcPr>
            <w:tcW w:w="1968" w:type="dxa"/>
            <w:tcBorders>
              <w:top w:val="nil"/>
              <w:bottom w:val="single" w:sz="12" w:space="0" w:color="000000"/>
            </w:tcBorders>
            <w:shd w:val="clear" w:color="auto" w:fill="auto"/>
          </w:tcPr>
          <w:p w:rsidR="00E97F07" w:rsidRPr="000A57FB" w:rsidRDefault="00E97F07" w:rsidP="00E97F07">
            <w:pPr>
              <w:keepNext/>
              <w:keepLines/>
              <w:spacing w:before="40" w:after="120" w:line="220" w:lineRule="exact"/>
              <w:rPr>
                <w:lang w:val="es-ES_tradnl"/>
              </w:rPr>
            </w:pPr>
            <w:r w:rsidRPr="000A57FB">
              <w:rPr>
                <w:lang w:val="es-ES_tradnl"/>
              </w:rPr>
              <w:t>3 de septiembre de 1993</w:t>
            </w:r>
          </w:p>
        </w:tc>
        <w:tc>
          <w:tcPr>
            <w:tcW w:w="1330" w:type="dxa"/>
            <w:tcBorders>
              <w:top w:val="nil"/>
              <w:bottom w:val="single" w:sz="12" w:space="0" w:color="000000"/>
            </w:tcBorders>
            <w:shd w:val="clear" w:color="auto" w:fill="auto"/>
          </w:tcPr>
          <w:p w:rsidR="00E97F07" w:rsidRPr="000A57FB" w:rsidRDefault="00E97F07" w:rsidP="00E97F07">
            <w:pPr>
              <w:keepNext/>
              <w:keepLines/>
              <w:spacing w:before="40" w:after="120" w:line="220" w:lineRule="exact"/>
              <w:rPr>
                <w:lang w:val="es-ES_tradnl"/>
              </w:rPr>
            </w:pPr>
            <w:r w:rsidRPr="000A57FB">
              <w:rPr>
                <w:lang w:val="es-ES_tradnl"/>
              </w:rPr>
              <w:t>-</w:t>
            </w:r>
          </w:p>
        </w:tc>
        <w:tc>
          <w:tcPr>
            <w:tcW w:w="1183" w:type="dxa"/>
            <w:tcBorders>
              <w:top w:val="nil"/>
              <w:bottom w:val="single" w:sz="12" w:space="0" w:color="000000"/>
            </w:tcBorders>
            <w:shd w:val="clear" w:color="auto" w:fill="auto"/>
          </w:tcPr>
          <w:p w:rsidR="00E97F07" w:rsidRPr="000A57FB" w:rsidRDefault="00E97F07" w:rsidP="00E97F07">
            <w:pPr>
              <w:keepNext/>
              <w:keepLines/>
              <w:spacing w:before="40" w:after="120" w:line="220" w:lineRule="exact"/>
              <w:rPr>
                <w:lang w:val="es-ES_tradnl"/>
              </w:rPr>
            </w:pPr>
            <w:r w:rsidRPr="000A57FB">
              <w:rPr>
                <w:lang w:val="es-ES_tradnl"/>
              </w:rPr>
              <w:t>-</w:t>
            </w:r>
          </w:p>
        </w:tc>
      </w:tr>
    </w:tbl>
    <w:p w:rsidR="00E97F07" w:rsidRPr="00CF2B75" w:rsidRDefault="00E97F07" w:rsidP="00E97F07">
      <w:pPr>
        <w:pStyle w:val="H23G"/>
        <w:rPr>
          <w:lang w:val="es-ES_tradnl"/>
        </w:rPr>
      </w:pPr>
      <w:r>
        <w:rPr>
          <w:lang w:val="es-ES_tradnl"/>
        </w:rPr>
        <w:tab/>
      </w:r>
      <w:r w:rsidRPr="00CF2B75">
        <w:rPr>
          <w:lang w:val="es-ES_tradnl"/>
        </w:rPr>
        <w:t>D.</w:t>
      </w:r>
      <w:r w:rsidRPr="00CF2B75">
        <w:rPr>
          <w:lang w:val="es-ES_tradnl"/>
        </w:rPr>
        <w:tab/>
        <w:t>Marco jurídico para la protección de los derechos humanos a nivel nacional</w:t>
      </w:r>
      <w:bookmarkEnd w:id="122"/>
      <w:bookmarkEnd w:id="123"/>
      <w:bookmarkEnd w:id="124"/>
      <w:bookmarkEnd w:id="125"/>
      <w:bookmarkEnd w:id="126"/>
      <w:bookmarkEnd w:id="127"/>
    </w:p>
    <w:p w:rsidR="00E97F07" w:rsidRPr="00CF2B75" w:rsidRDefault="00E97F07" w:rsidP="00E97F07">
      <w:pPr>
        <w:pStyle w:val="H4G"/>
        <w:rPr>
          <w:lang w:val="es-ES_tradnl"/>
        </w:rPr>
      </w:pPr>
      <w:bookmarkStart w:id="128" w:name="_Toc253469557"/>
      <w:bookmarkStart w:id="129" w:name="_Toc253469648"/>
      <w:bookmarkStart w:id="130" w:name="_Toc253471042"/>
      <w:bookmarkStart w:id="131" w:name="_Toc253475686"/>
      <w:bookmarkStart w:id="132" w:name="_Toc253477048"/>
      <w:r>
        <w:rPr>
          <w:lang w:val="es-ES_tradnl"/>
        </w:rPr>
        <w:tab/>
      </w:r>
      <w:r>
        <w:rPr>
          <w:lang w:val="es-ES_tradnl"/>
        </w:rPr>
        <w:tab/>
      </w:r>
      <w:r w:rsidRPr="00CF2B75">
        <w:rPr>
          <w:lang w:val="es-ES_tradnl"/>
        </w:rPr>
        <w:t>Fundamento jurídico de la protección de los derechos humanos</w:t>
      </w:r>
      <w:bookmarkEnd w:id="128"/>
      <w:bookmarkEnd w:id="129"/>
      <w:bookmarkEnd w:id="130"/>
      <w:bookmarkEnd w:id="131"/>
      <w:bookmarkEnd w:id="132"/>
    </w:p>
    <w:p w:rsidR="00E97F07" w:rsidRPr="00CF2B75" w:rsidRDefault="00E97F07" w:rsidP="00E97F07">
      <w:pPr>
        <w:pStyle w:val="SingleTxtG"/>
        <w:rPr>
          <w:lang w:val="es-ES_tradnl"/>
        </w:rPr>
      </w:pPr>
      <w:r w:rsidRPr="00CF2B75">
        <w:rPr>
          <w:lang w:val="es-ES_tradnl"/>
        </w:rPr>
        <w:t>115.</w:t>
      </w:r>
      <w:r w:rsidRPr="00CF2B75">
        <w:rPr>
          <w:lang w:val="es-ES_tradnl"/>
        </w:rPr>
        <w:tab/>
        <w:t>La abundante legislación creada en los años de la independencia ha sentado las bases de una reglamentación plena de las relaciones socioeconómicas y sociopolíticas.</w:t>
      </w:r>
      <w:r>
        <w:rPr>
          <w:lang w:val="es-ES_tradnl"/>
        </w:rPr>
        <w:t xml:space="preserve"> </w:t>
      </w:r>
      <w:r w:rsidRPr="00CF2B75">
        <w:rPr>
          <w:lang w:val="es-ES_tradnl"/>
        </w:rPr>
        <w:t>Prácticamente todas las disposiciones de la Declaración Universal de Derechos Humanos que se vieron reflejadas en la Constitución siguieron desarrollándose en la legislación vigente.</w:t>
      </w:r>
    </w:p>
    <w:p w:rsidR="00E97F07" w:rsidRPr="00CF2B75" w:rsidRDefault="00E97F07" w:rsidP="00E97F07">
      <w:pPr>
        <w:pStyle w:val="SingleTxtG"/>
        <w:rPr>
          <w:lang w:val="es-ES_tradnl"/>
        </w:rPr>
      </w:pPr>
      <w:r w:rsidRPr="00CF2B75">
        <w:rPr>
          <w:lang w:val="es-ES_tradnl"/>
        </w:rPr>
        <w:t>116.</w:t>
      </w:r>
      <w:r w:rsidRPr="00CF2B75">
        <w:rPr>
          <w:lang w:val="es-ES_tradnl"/>
        </w:rPr>
        <w:tab/>
        <w:t xml:space="preserve">En la Ley orgánica sobre los fundamentos de la independencia estatal de la República de Uzbekistán se establece que </w:t>
      </w:r>
      <w:r>
        <w:rPr>
          <w:lang w:val="es-ES_tradnl"/>
        </w:rPr>
        <w:t>"</w:t>
      </w:r>
      <w:r w:rsidRPr="00CF2B75">
        <w:rPr>
          <w:lang w:val="es-ES_tradnl"/>
        </w:rPr>
        <w:t>En el territorio de la República se estableció la ciudadanía uzbeka de acuerdo con la Declaración Universal de Derechos Humanos</w:t>
      </w:r>
      <w:r>
        <w:rPr>
          <w:lang w:val="es-ES_tradnl"/>
        </w:rPr>
        <w:t>"</w:t>
      </w:r>
      <w:r w:rsidRPr="00CF2B75">
        <w:rPr>
          <w:lang w:val="es-ES_tradnl"/>
        </w:rPr>
        <w:t>.</w:t>
      </w:r>
    </w:p>
    <w:p w:rsidR="00E97F07" w:rsidRPr="00CF2B75" w:rsidRDefault="00E97F07" w:rsidP="00E97F07">
      <w:pPr>
        <w:pStyle w:val="SingleTxtG"/>
        <w:rPr>
          <w:lang w:val="es-ES_tradnl"/>
        </w:rPr>
      </w:pPr>
      <w:r w:rsidRPr="00CF2B75">
        <w:rPr>
          <w:lang w:val="es-ES_tradnl"/>
        </w:rPr>
        <w:t>117.</w:t>
      </w:r>
      <w:r w:rsidRPr="00CF2B75">
        <w:rPr>
          <w:lang w:val="es-ES_tradnl"/>
        </w:rPr>
        <w:tab/>
      </w:r>
      <w:r>
        <w:rPr>
          <w:lang w:val="es-ES_tradnl"/>
        </w:rPr>
        <w:t>"</w:t>
      </w:r>
      <w:r w:rsidRPr="00CF2B75">
        <w:rPr>
          <w:lang w:val="es-ES_tradnl"/>
        </w:rPr>
        <w:t>Todos los ciudadanos de la República de Uzbekistán, independientemente de su origen étnico o nacionalidad, gozan de los mismos derechos civiles y están protegidos por la Constitución de la República y su legislación</w:t>
      </w:r>
      <w:r>
        <w:rPr>
          <w:lang w:val="es-ES_tradnl"/>
        </w:rPr>
        <w:t>"</w:t>
      </w:r>
      <w:r w:rsidRPr="00CF2B75">
        <w:rPr>
          <w:lang w:val="es-ES_tradnl"/>
        </w:rPr>
        <w:t>.</w:t>
      </w:r>
    </w:p>
    <w:p w:rsidR="00E97F07" w:rsidRPr="00CF2B75" w:rsidRDefault="00E97F07" w:rsidP="00E97F07">
      <w:pPr>
        <w:pStyle w:val="SingleTxtG"/>
        <w:rPr>
          <w:lang w:val="es-ES_tradnl"/>
        </w:rPr>
      </w:pPr>
      <w:r w:rsidRPr="00CF2B75">
        <w:rPr>
          <w:lang w:val="es-ES_tradnl"/>
        </w:rPr>
        <w:t>118.</w:t>
      </w:r>
      <w:r w:rsidRPr="00CF2B75">
        <w:rPr>
          <w:lang w:val="es-ES_tradnl"/>
        </w:rPr>
        <w:tab/>
        <w:t>En la Constitución se interrelacionan orgánicamente los valores populares, nacionales y estatales y los ideales universalmente reconocidos de la cultura jurídica de la humanidad.</w:t>
      </w:r>
    </w:p>
    <w:p w:rsidR="00E97F07" w:rsidRPr="00CF2B75" w:rsidRDefault="00E97F07" w:rsidP="00E97F07">
      <w:pPr>
        <w:pStyle w:val="SingleTxtG"/>
        <w:rPr>
          <w:lang w:val="es-ES_tradnl"/>
        </w:rPr>
      </w:pPr>
      <w:r w:rsidRPr="00CF2B75">
        <w:rPr>
          <w:lang w:val="es-ES_tradnl"/>
        </w:rPr>
        <w:t>119.</w:t>
      </w:r>
      <w:r w:rsidRPr="00CF2B75">
        <w:rPr>
          <w:lang w:val="es-ES_tradnl"/>
        </w:rPr>
        <w:tab/>
        <w:t xml:space="preserve">En el preámbulo de la Constitución se confirma el estatuto especial de las normas de derecho internacional en los siguientes términos: </w:t>
      </w:r>
      <w:r>
        <w:rPr>
          <w:lang w:val="es-ES_tradnl"/>
        </w:rPr>
        <w:t>"</w:t>
      </w:r>
      <w:r w:rsidRPr="00CF2B75">
        <w:rPr>
          <w:lang w:val="es-ES_tradnl"/>
        </w:rPr>
        <w:t>El pueblo de Uzbekistán, declarando solemnemente su adhesión a los derechos humanos y al principio de soberanía estatal, reconociendo la responsabilidad primordial para con las generaciones presentes y futuras, basándose en la experiencia histórica del desarrollo del Estado uzbeko, fiel a los ideales de la democracia y la justicia social, reconociendo la primacía de las normas de derecho internacional universalmente reconocidas, anhelando ofrecer una vida digna a los ciudadanos de Uzbekistán, y asumiendo la tarea de establecer un Estado democrático y humano con el fin de garantizar la paz y la concordancia nacional, representado por sus representantes plenipotenciarios, aprueba la presente Constitución.</w:t>
      </w:r>
      <w:r>
        <w:rPr>
          <w:lang w:val="es-ES_tradnl"/>
        </w:rPr>
        <w:t>"</w:t>
      </w:r>
    </w:p>
    <w:p w:rsidR="00E97F07" w:rsidRPr="00CF2B75" w:rsidRDefault="00E97F07" w:rsidP="00E97F07">
      <w:pPr>
        <w:pStyle w:val="SingleTxtG"/>
        <w:rPr>
          <w:lang w:val="es-ES_tradnl"/>
        </w:rPr>
      </w:pPr>
      <w:r w:rsidRPr="00CF2B75">
        <w:rPr>
          <w:lang w:val="es-ES_tradnl"/>
        </w:rPr>
        <w:t>120.</w:t>
      </w:r>
      <w:r w:rsidRPr="00CF2B75">
        <w:rPr>
          <w:lang w:val="es-ES_tradnl"/>
        </w:rPr>
        <w:tab/>
        <w:t xml:space="preserve">Una premisa básica de la Constitución, es que </w:t>
      </w:r>
      <w:r>
        <w:rPr>
          <w:lang w:val="es-ES_tradnl"/>
        </w:rPr>
        <w:t>"</w:t>
      </w:r>
      <w:r w:rsidRPr="00CF2B75">
        <w:rPr>
          <w:lang w:val="es-ES_tradnl"/>
        </w:rPr>
        <w:t>el bien supremo</w:t>
      </w:r>
      <w:r>
        <w:rPr>
          <w:lang w:val="es-ES_tradnl"/>
        </w:rPr>
        <w:t>"</w:t>
      </w:r>
      <w:r w:rsidRPr="00CF2B75">
        <w:rPr>
          <w:lang w:val="es-ES_tradnl"/>
        </w:rPr>
        <w:t xml:space="preserve"> es </w:t>
      </w:r>
      <w:r>
        <w:rPr>
          <w:lang w:val="es-ES_tradnl"/>
        </w:rPr>
        <w:t>"</w:t>
      </w:r>
      <w:r w:rsidRPr="00CF2B75">
        <w:rPr>
          <w:lang w:val="es-ES_tradnl"/>
        </w:rPr>
        <w:t>el ser humano, su vida, libertad, honor, dignidad y sus derechos inalienables</w:t>
      </w:r>
      <w:r>
        <w:rPr>
          <w:lang w:val="es-ES_tradnl"/>
        </w:rPr>
        <w:t>"</w:t>
      </w:r>
      <w:r w:rsidRPr="00CF2B75">
        <w:rPr>
          <w:lang w:val="es-ES_tradnl"/>
        </w:rPr>
        <w:t xml:space="preserve"> (art. 13). Este postulado fundamental es una de las bases del orden constitucional de Uzbekistán que predetermina la función y la importancia que se atribuye en la Constitución a los derechos humanos y las libertades.</w:t>
      </w:r>
    </w:p>
    <w:p w:rsidR="00E97F07" w:rsidRPr="00CF2B75" w:rsidRDefault="00E97F07" w:rsidP="00E97F07">
      <w:pPr>
        <w:pStyle w:val="SingleTxtG"/>
        <w:rPr>
          <w:lang w:val="es-ES_tradnl"/>
        </w:rPr>
      </w:pPr>
      <w:r w:rsidRPr="00CF2B75">
        <w:rPr>
          <w:lang w:val="es-ES_tradnl"/>
        </w:rPr>
        <w:t>121.</w:t>
      </w:r>
      <w:r w:rsidRPr="00CF2B75">
        <w:rPr>
          <w:lang w:val="es-ES_tradnl"/>
        </w:rPr>
        <w:tab/>
        <w:t xml:space="preserve">En el artículo 31 de la Constitución se dispone que: </w:t>
      </w:r>
      <w:r>
        <w:rPr>
          <w:lang w:val="es-ES_tradnl"/>
        </w:rPr>
        <w:t>"</w:t>
      </w:r>
      <w:r w:rsidRPr="00CF2B75">
        <w:rPr>
          <w:lang w:val="es-ES_tradnl"/>
        </w:rPr>
        <w:t>La libertad de conciencia está garantizada para todos.</w:t>
      </w:r>
      <w:r>
        <w:rPr>
          <w:lang w:val="es-ES_tradnl"/>
        </w:rPr>
        <w:t xml:space="preserve"> </w:t>
      </w:r>
      <w:r w:rsidRPr="00CF2B75">
        <w:rPr>
          <w:lang w:val="es-ES_tradnl"/>
        </w:rPr>
        <w:t>Toda persona tiene derecho a profesar una religión o a no profesar ninguna.</w:t>
      </w:r>
      <w:r>
        <w:rPr>
          <w:lang w:val="es-ES_tradnl"/>
        </w:rPr>
        <w:t xml:space="preserve"> </w:t>
      </w:r>
      <w:r w:rsidRPr="00CF2B75">
        <w:rPr>
          <w:lang w:val="es-ES_tradnl"/>
        </w:rPr>
        <w:t>Se prohíbe inculcar doctrinas religiosas por la fuerza</w:t>
      </w:r>
      <w:r>
        <w:rPr>
          <w:lang w:val="es-ES_tradnl"/>
        </w:rPr>
        <w:t>"</w:t>
      </w:r>
      <w:r w:rsidRPr="00CF2B75">
        <w:rPr>
          <w:lang w:val="es-ES_tradnl"/>
        </w:rPr>
        <w:t>.</w:t>
      </w:r>
    </w:p>
    <w:p w:rsidR="00E97F07" w:rsidRPr="00CF2B75" w:rsidRDefault="00E97F07" w:rsidP="00E97F07">
      <w:pPr>
        <w:pStyle w:val="SingleTxtG"/>
        <w:rPr>
          <w:lang w:val="es-ES_tradnl"/>
        </w:rPr>
      </w:pPr>
      <w:r w:rsidRPr="00CF2B75">
        <w:rPr>
          <w:lang w:val="es-ES_tradnl"/>
        </w:rPr>
        <w:t>122.</w:t>
      </w:r>
      <w:r w:rsidRPr="00CF2B75">
        <w:rPr>
          <w:lang w:val="es-ES_tradnl"/>
        </w:rPr>
        <w:tab/>
        <w:t>En el artículo 43 de la Constitución se establece la obligación del Estado de garantizar los derechos y las libertades de los ciudadanos consagrados en la Constitución y las leyes.</w:t>
      </w:r>
      <w:r>
        <w:rPr>
          <w:lang w:val="es-ES_tradnl"/>
        </w:rPr>
        <w:t xml:space="preserve"> </w:t>
      </w:r>
      <w:r w:rsidRPr="00CF2B75">
        <w:rPr>
          <w:lang w:val="es-ES_tradnl"/>
        </w:rPr>
        <w:t>De conformidad con el artículo 44 de la Constitución, se garantiza a cada ciudadano la protección jurídica de sus derechos y libertades, así como el derecho a recurrir ante los tribunales cualquier acto ilegítimo de los órganos estatales, los funcionarios o las asociaciones públicas.</w:t>
      </w:r>
    </w:p>
    <w:p w:rsidR="00E97F07" w:rsidRPr="00CF2B75" w:rsidRDefault="00E97F07" w:rsidP="00E97F07">
      <w:pPr>
        <w:pStyle w:val="SingleTxtG"/>
        <w:rPr>
          <w:lang w:val="es-ES_tradnl"/>
        </w:rPr>
      </w:pPr>
      <w:r w:rsidRPr="00CF2B75">
        <w:rPr>
          <w:lang w:val="es-ES_tradnl"/>
        </w:rPr>
        <w:t>123.</w:t>
      </w:r>
      <w:r w:rsidRPr="00CF2B75">
        <w:rPr>
          <w:lang w:val="es-ES_tradnl"/>
        </w:rPr>
        <w:tab/>
        <w:t>Además de estas normas generales relativas a las garantías, cuando se establece prácticamente cada derecho y libertad concretos se indican las condiciones y los métodos para garantizarlos.</w:t>
      </w:r>
    </w:p>
    <w:p w:rsidR="00E97F07" w:rsidRPr="00CF2B75" w:rsidRDefault="00E97F07" w:rsidP="00E97F07">
      <w:pPr>
        <w:pStyle w:val="SingleTxtG"/>
        <w:rPr>
          <w:lang w:val="es-ES_tradnl"/>
        </w:rPr>
      </w:pPr>
      <w:r w:rsidRPr="00CF2B75">
        <w:rPr>
          <w:lang w:val="es-ES_tradnl"/>
        </w:rPr>
        <w:t>124.</w:t>
      </w:r>
      <w:r w:rsidRPr="00CF2B75">
        <w:rPr>
          <w:lang w:val="es-ES_tradnl"/>
        </w:rPr>
        <w:tab/>
        <w:t>Las garantías constitucionales de los derechos humanos abarcan todos los recursos jurídicos que aseguran el ejercicio y la protección de las libertades y los derechos humanos en las diferentes ramas del derecho en la República de Uzbekistán.</w:t>
      </w:r>
    </w:p>
    <w:p w:rsidR="00E97F07" w:rsidRPr="00CF2B75" w:rsidRDefault="00E97F07" w:rsidP="00E97F07">
      <w:pPr>
        <w:pStyle w:val="SingleTxtG"/>
        <w:rPr>
          <w:lang w:val="es-ES_tradnl"/>
        </w:rPr>
      </w:pPr>
      <w:r w:rsidRPr="00CF2B75">
        <w:rPr>
          <w:lang w:val="es-ES_tradnl"/>
        </w:rPr>
        <w:t>125.</w:t>
      </w:r>
      <w:r w:rsidRPr="00CF2B75">
        <w:rPr>
          <w:lang w:val="es-ES_tradnl"/>
        </w:rPr>
        <w:tab/>
        <w:t>Como es natural, las garantías de los derechos y las libertades de los ciudadanos no se limitan a lo establecido en la Constitución.</w:t>
      </w:r>
    </w:p>
    <w:p w:rsidR="00E97F07" w:rsidRPr="00CF2B75" w:rsidRDefault="00E97F07" w:rsidP="00E97F07">
      <w:pPr>
        <w:pStyle w:val="SingleTxtG"/>
        <w:rPr>
          <w:lang w:val="es-ES_tradnl"/>
        </w:rPr>
      </w:pPr>
      <w:r w:rsidRPr="00CF2B75">
        <w:rPr>
          <w:lang w:val="es-ES_tradnl"/>
        </w:rPr>
        <w:t>126.</w:t>
      </w:r>
      <w:r w:rsidRPr="00CF2B75">
        <w:rPr>
          <w:lang w:val="es-ES_tradnl"/>
        </w:rPr>
        <w:tab/>
        <w:t>En Uzbekistán, los derechos humanos se establecen jurídicamente en leyes constitucionales, códigos y en un conjunto de leyes de aplicación directa.</w:t>
      </w:r>
      <w:r>
        <w:rPr>
          <w:lang w:val="es-ES_tradnl"/>
        </w:rPr>
        <w:t xml:space="preserve"> </w:t>
      </w:r>
      <w:r w:rsidRPr="00CF2B75">
        <w:rPr>
          <w:lang w:val="es-ES_tradnl"/>
        </w:rPr>
        <w:t>El Parlamento ha aprobado más de 300 leyes que regulan las libertades y los derechos humanos fundamentales.</w:t>
      </w:r>
      <w:r>
        <w:rPr>
          <w:lang w:val="es-ES_tradnl"/>
        </w:rPr>
        <w:t xml:space="preserve"> </w:t>
      </w:r>
      <w:r w:rsidRPr="00CF2B75">
        <w:rPr>
          <w:lang w:val="es-ES_tradnl"/>
        </w:rPr>
        <w:t>Los parámetros generales de la garantía y protección de los derechos y las libertades de los ciudadanos se definen en las normas de la legislación sectorial de la República.</w:t>
      </w:r>
      <w:r>
        <w:rPr>
          <w:lang w:val="es-ES_tradnl"/>
        </w:rPr>
        <w:t xml:space="preserve"> </w:t>
      </w:r>
      <w:r w:rsidRPr="00CF2B75">
        <w:rPr>
          <w:lang w:val="es-ES_tradnl"/>
        </w:rPr>
        <w:t>Los principios más importantes de la garantía de las libertades y los derechos humanos figuran en las normas del Código Penal, el Código de Procedimiento Penal y el Código de Responsabilidad Administrativa de la República de Uzbekistán.</w:t>
      </w:r>
    </w:p>
    <w:p w:rsidR="00E97F07" w:rsidRPr="00CF2B75" w:rsidRDefault="00E97F07" w:rsidP="00E97F07">
      <w:pPr>
        <w:pStyle w:val="SingleTxtG"/>
        <w:rPr>
          <w:lang w:val="es-ES_tradnl"/>
        </w:rPr>
      </w:pPr>
      <w:r w:rsidRPr="00CF2B75">
        <w:rPr>
          <w:lang w:val="es-ES_tradnl"/>
        </w:rPr>
        <w:t>127.</w:t>
      </w:r>
      <w:r w:rsidRPr="00CF2B75">
        <w:rPr>
          <w:lang w:val="es-ES_tradnl"/>
        </w:rPr>
        <w:tab/>
        <w:t>Son parte integrante del sistema jurídico del país los programas de orientación social que el Gobierno aprueba anualmente, pues cada año se dedica a la solución de problemas sociales concretos.</w:t>
      </w:r>
      <w:r>
        <w:rPr>
          <w:lang w:val="es-ES_tradnl"/>
        </w:rPr>
        <w:t xml:space="preserve"> </w:t>
      </w:r>
      <w:r w:rsidRPr="00CF2B75">
        <w:rPr>
          <w:lang w:val="es-ES_tradnl"/>
        </w:rPr>
        <w:t>Por lo general, estos programas contienen una parte legislativa y medidas concretas para mejorar el bienestar de los grupos de población socialmente vulnerables, a saber, las familias, las madres, los niños, los ancianos, las personas con discapacidad y los jóvenes.</w:t>
      </w:r>
      <w:r>
        <w:rPr>
          <w:lang w:val="es-ES_tradnl"/>
        </w:rPr>
        <w:t xml:space="preserve"> </w:t>
      </w:r>
      <w:r w:rsidRPr="00CF2B75">
        <w:rPr>
          <w:lang w:val="es-ES_tradnl"/>
        </w:rPr>
        <w:t xml:space="preserve">Los programas son financiados por el Estado, y se ejecutan con la participación de las ONG. </w:t>
      </w:r>
    </w:p>
    <w:p w:rsidR="00E97F07" w:rsidRPr="00CF2B75" w:rsidRDefault="00E97F07" w:rsidP="00E97F07">
      <w:pPr>
        <w:pStyle w:val="SingleTxtG"/>
        <w:rPr>
          <w:lang w:val="es-ES_tradnl"/>
        </w:rPr>
      </w:pPr>
      <w:r w:rsidRPr="00CF2B75">
        <w:rPr>
          <w:lang w:val="es-ES_tradnl"/>
        </w:rPr>
        <w:t>128.</w:t>
      </w:r>
      <w:r w:rsidRPr="00CF2B75">
        <w:rPr>
          <w:lang w:val="es-ES_tradnl"/>
        </w:rPr>
        <w:tab/>
        <w:t>En enero de 2008 entraron en vigor las leyes sobre abolición de la pena de muerte, la transferencia a los tribunales de la facultad de dictar órdenes de detención, las garantías de los derechos del niño, y la Ley constitucional sobre el fortalecimiento del papel de los partidos políticos en la renovación y democratización de la dirección del Estado y la modernización del país.</w:t>
      </w:r>
    </w:p>
    <w:p w:rsidR="00E97F07" w:rsidRPr="00CF2B75" w:rsidRDefault="00E97F07" w:rsidP="00E97F07">
      <w:pPr>
        <w:pStyle w:val="SingleTxtG"/>
        <w:rPr>
          <w:lang w:val="es-ES_tradnl"/>
        </w:rPr>
      </w:pPr>
      <w:r w:rsidRPr="00CF2B75">
        <w:rPr>
          <w:lang w:val="es-ES_tradnl"/>
        </w:rPr>
        <w:t>129.</w:t>
      </w:r>
      <w:r w:rsidRPr="00CF2B75">
        <w:rPr>
          <w:lang w:val="es-ES_tradnl"/>
        </w:rPr>
        <w:tab/>
        <w:t>En la práctica, en la República de Uzbekistán se utilizan como mecanismos de aplicación los programas nacionales y los planes de acción para el cumplimiento de las recomendaciones que formulan los órganos de las Naciones Unidas creados en virtud de tratados como resultado del examen de los informes nacionales de Uzbekistán.</w:t>
      </w:r>
    </w:p>
    <w:p w:rsidR="00E97F07" w:rsidRPr="00CF2B75" w:rsidRDefault="00E97F07" w:rsidP="00E97F07">
      <w:pPr>
        <w:pStyle w:val="H4G"/>
        <w:rPr>
          <w:lang w:val="es-ES_tradnl"/>
        </w:rPr>
      </w:pPr>
      <w:bookmarkStart w:id="133" w:name="_Toc253469558"/>
      <w:bookmarkStart w:id="134" w:name="_Toc253469649"/>
      <w:bookmarkStart w:id="135" w:name="_Toc253471043"/>
      <w:bookmarkStart w:id="136" w:name="_Toc253475687"/>
      <w:bookmarkStart w:id="137" w:name="_Toc253477049"/>
      <w:r>
        <w:rPr>
          <w:lang w:val="es-ES_tradnl"/>
        </w:rPr>
        <w:tab/>
      </w:r>
      <w:r>
        <w:rPr>
          <w:lang w:val="es-ES_tradnl"/>
        </w:rPr>
        <w:tab/>
      </w:r>
      <w:r w:rsidRPr="00CF2B75">
        <w:rPr>
          <w:lang w:val="es-ES_tradnl"/>
        </w:rPr>
        <w:t>Situación de los tratados internacionales de derechos humanos en la legislación interna</w:t>
      </w:r>
      <w:bookmarkEnd w:id="133"/>
      <w:bookmarkEnd w:id="134"/>
      <w:bookmarkEnd w:id="135"/>
      <w:bookmarkEnd w:id="136"/>
      <w:bookmarkEnd w:id="137"/>
    </w:p>
    <w:p w:rsidR="00E97F07" w:rsidRPr="00CF2B75" w:rsidRDefault="00E97F07" w:rsidP="00E97F07">
      <w:pPr>
        <w:pStyle w:val="SingleTxtG"/>
        <w:rPr>
          <w:lang w:val="es-ES_tradnl"/>
        </w:rPr>
      </w:pPr>
      <w:r w:rsidRPr="00CF2B75">
        <w:rPr>
          <w:lang w:val="es-ES_tradnl"/>
        </w:rPr>
        <w:t>130.</w:t>
      </w:r>
      <w:r w:rsidRPr="00CF2B75">
        <w:rPr>
          <w:lang w:val="es-ES_tradnl"/>
        </w:rPr>
        <w:tab/>
        <w:t>A principios de 2008, Uzbekistán había concertado más de 900 tratados y convenios multilaterales y bilaterales y se había adherido a más de 170 de los convenios y tratados internacionales más importantes, entre ellos 60 relativos a las libertades y a los derechos humanos.</w:t>
      </w:r>
    </w:p>
    <w:p w:rsidR="00E97F07" w:rsidRPr="00CF2B75" w:rsidRDefault="00E97F07" w:rsidP="00E97F07">
      <w:pPr>
        <w:pStyle w:val="SingleTxtG"/>
        <w:rPr>
          <w:lang w:val="es-ES_tradnl"/>
        </w:rPr>
      </w:pPr>
      <w:r w:rsidRPr="00CF2B75">
        <w:rPr>
          <w:lang w:val="es-ES_tradnl"/>
        </w:rPr>
        <w:t>131.</w:t>
      </w:r>
      <w:r w:rsidRPr="00CF2B75">
        <w:rPr>
          <w:lang w:val="es-ES_tradnl"/>
        </w:rPr>
        <w:tab/>
        <w:t>Si se analiza la legislación nacional desde la perspectiva del establecimiento y la aplicación de la primacía del derecho internacional sobre el derecho nacional, se observará que la legislación sectorial de la República parte del reconocimiento de que las normas de los tratados internacionales prevalecen sobre las leyes nacionales.</w:t>
      </w:r>
      <w:r>
        <w:rPr>
          <w:lang w:val="es-ES_tradnl"/>
        </w:rPr>
        <w:t xml:space="preserve"> </w:t>
      </w:r>
      <w:r w:rsidRPr="00CF2B75">
        <w:rPr>
          <w:lang w:val="es-ES_tradnl"/>
        </w:rPr>
        <w:t>De ese modo, de conformidad con el artículo 1 del Código Penal, la legislación penal de Uzbekistán se basa en la Constitución y en las normas universalmente aceptadas del derecho internacional y está contenida en dicho Código.</w:t>
      </w:r>
    </w:p>
    <w:p w:rsidR="00E97F07" w:rsidRPr="00CF2B75" w:rsidRDefault="00E97F07" w:rsidP="00E97F07">
      <w:pPr>
        <w:pStyle w:val="SingleTxtG"/>
        <w:rPr>
          <w:lang w:val="es-ES_tradnl"/>
        </w:rPr>
      </w:pPr>
      <w:r w:rsidRPr="00CF2B75">
        <w:rPr>
          <w:lang w:val="es-ES_tradnl"/>
        </w:rPr>
        <w:t>132.</w:t>
      </w:r>
      <w:r w:rsidRPr="00CF2B75">
        <w:rPr>
          <w:lang w:val="es-ES_tradnl"/>
        </w:rPr>
        <w:tab/>
        <w:t>El artículo 4 del Código de Ejecución Penal está redactado de forma concluyente:</w:t>
      </w:r>
      <w:r>
        <w:rPr>
          <w:lang w:val="es-ES_tradnl"/>
        </w:rPr>
        <w:t xml:space="preserve"> "</w:t>
      </w:r>
      <w:r w:rsidRPr="00CF2B75">
        <w:rPr>
          <w:lang w:val="es-ES_tradnl"/>
        </w:rPr>
        <w:t>La Ley de ejecución de sanciones penales tiene en cuenta los principios y las normas del derecho internacional relativos al cumplimiento de las condenas y al trato a los condenados</w:t>
      </w:r>
      <w:r>
        <w:rPr>
          <w:lang w:val="es-ES_tradnl"/>
        </w:rPr>
        <w:t>"</w:t>
      </w:r>
      <w:r w:rsidRPr="00CF2B75">
        <w:rPr>
          <w:lang w:val="es-ES_tradnl"/>
        </w:rPr>
        <w:t xml:space="preserve">. </w:t>
      </w:r>
    </w:p>
    <w:p w:rsidR="00E97F07" w:rsidRPr="00CF2B75" w:rsidRDefault="00E97F07" w:rsidP="00E97F07">
      <w:pPr>
        <w:pStyle w:val="SingleTxtG"/>
        <w:rPr>
          <w:lang w:val="es-ES_tradnl"/>
        </w:rPr>
      </w:pPr>
      <w:r w:rsidRPr="00CF2B75">
        <w:rPr>
          <w:lang w:val="es-ES_tradnl"/>
        </w:rPr>
        <w:t>13</w:t>
      </w:r>
      <w:r>
        <w:rPr>
          <w:lang w:val="es-ES_tradnl"/>
        </w:rPr>
        <w:t>3</w:t>
      </w:r>
      <w:r w:rsidRPr="00CF2B75">
        <w:rPr>
          <w:lang w:val="es-ES_tradnl"/>
        </w:rPr>
        <w:t>.</w:t>
      </w:r>
      <w:r w:rsidRPr="00CF2B75">
        <w:rPr>
          <w:lang w:val="es-ES_tradnl"/>
        </w:rPr>
        <w:tab/>
        <w:t>Las normas de la Ley de ejecución de sanciones penales no pueden contradecir los instrumentos internacionales sobre la protección contra la tortura y otros tratos inhumanos o degradantes de las personas privadas de libertad.</w:t>
      </w:r>
    </w:p>
    <w:p w:rsidR="00E97F07" w:rsidRPr="00CF2B75" w:rsidRDefault="00E97F07" w:rsidP="00E97F07">
      <w:pPr>
        <w:pStyle w:val="SingleTxtG"/>
        <w:rPr>
          <w:lang w:val="es-ES_tradnl"/>
        </w:rPr>
      </w:pPr>
      <w:r w:rsidRPr="00CF2B75">
        <w:rPr>
          <w:lang w:val="es-ES_tradnl"/>
        </w:rPr>
        <w:t>13</w:t>
      </w:r>
      <w:r>
        <w:rPr>
          <w:lang w:val="es-ES_tradnl"/>
        </w:rPr>
        <w:t>4</w:t>
      </w:r>
      <w:r w:rsidRPr="00CF2B75">
        <w:rPr>
          <w:lang w:val="es-ES_tradnl"/>
        </w:rPr>
        <w:t>.</w:t>
      </w:r>
      <w:r w:rsidRPr="00CF2B75">
        <w:rPr>
          <w:lang w:val="es-ES_tradnl"/>
        </w:rPr>
        <w:tab/>
        <w:t>Si existieran discrepancias entre las normas de un tratado internacional suscrito por la República de Uzbekistán y las previstas en la Ley de ejecución de sanciones penales, prevalecerán las normas del tratado internacional.</w:t>
      </w:r>
    </w:p>
    <w:p w:rsidR="00E97F07" w:rsidRPr="00CF2B75" w:rsidRDefault="00E97F07" w:rsidP="00E97F07">
      <w:pPr>
        <w:pStyle w:val="SingleTxtG"/>
        <w:rPr>
          <w:lang w:val="es-ES_tradnl"/>
        </w:rPr>
      </w:pPr>
      <w:r w:rsidRPr="00CF2B75">
        <w:rPr>
          <w:lang w:val="es-ES_tradnl"/>
        </w:rPr>
        <w:t>13</w:t>
      </w:r>
      <w:r>
        <w:rPr>
          <w:lang w:val="es-ES_tradnl"/>
        </w:rPr>
        <w:t>5</w:t>
      </w:r>
      <w:r w:rsidRPr="00CF2B75">
        <w:rPr>
          <w:lang w:val="es-ES_tradnl"/>
        </w:rPr>
        <w:t>.</w:t>
      </w:r>
      <w:r w:rsidRPr="00CF2B75">
        <w:rPr>
          <w:lang w:val="es-ES_tradnl"/>
        </w:rPr>
        <w:tab/>
        <w:t>La redacción que se utiliza con más frecuencia es la que presupone una remisión a las normas del derecho internacional en general.</w:t>
      </w:r>
      <w:r>
        <w:rPr>
          <w:lang w:val="es-ES_tradnl"/>
        </w:rPr>
        <w:t xml:space="preserve"> </w:t>
      </w:r>
      <w:r w:rsidRPr="00CF2B75">
        <w:rPr>
          <w:lang w:val="es-ES_tradnl"/>
        </w:rPr>
        <w:t>La variante más empleada es la que figura en el artículo 9 del Código de la Familia de la República de Uzbekistán, a saber:</w:t>
      </w:r>
      <w:r>
        <w:rPr>
          <w:lang w:val="es-ES_tradnl"/>
        </w:rPr>
        <w:t xml:space="preserve"> "</w:t>
      </w:r>
      <w:r w:rsidRPr="00CF2B75">
        <w:rPr>
          <w:lang w:val="es-ES_tradnl"/>
        </w:rPr>
        <w:t>Si en un tratado internacional en que la República de Uzbekistán es parte se estableciesen normas diferentes a las contenidas en el Código de la Familia de la República de Uzbekistán, prevalecerían las normas del tratado internacional</w:t>
      </w:r>
      <w:r>
        <w:rPr>
          <w:lang w:val="es-ES_tradnl"/>
        </w:rPr>
        <w:t>"</w:t>
      </w:r>
      <w:r w:rsidRPr="00CF2B75">
        <w:rPr>
          <w:lang w:val="es-ES_tradnl"/>
        </w:rPr>
        <w:t>.</w:t>
      </w:r>
      <w:r>
        <w:rPr>
          <w:lang w:val="es-ES_tradnl"/>
        </w:rPr>
        <w:t xml:space="preserve"> </w:t>
      </w:r>
      <w:r w:rsidRPr="00CF2B75">
        <w:rPr>
          <w:lang w:val="es-ES_tradnl"/>
        </w:rPr>
        <w:t xml:space="preserve">En esta situación se trata solamente de la primacía en cuanto a la aplicación cuando en el tratado se establecen </w:t>
      </w:r>
      <w:r>
        <w:rPr>
          <w:lang w:val="es-ES_tradnl"/>
        </w:rPr>
        <w:t>"</w:t>
      </w:r>
      <w:r w:rsidRPr="00CF2B75">
        <w:rPr>
          <w:lang w:val="es-ES_tradnl"/>
        </w:rPr>
        <w:t>normas diferentes</w:t>
      </w:r>
      <w:r>
        <w:rPr>
          <w:lang w:val="es-ES_tradnl"/>
        </w:rPr>
        <w:t>"</w:t>
      </w:r>
      <w:r w:rsidRPr="00CF2B75">
        <w:rPr>
          <w:lang w:val="es-ES_tradnl"/>
        </w:rPr>
        <w:t xml:space="preserve"> sólo para un caso concreto, circunstancia que no influye en la validez de los preceptos de la ley en su conjunto, sino que da lugar a una excepción para una situación determinada.</w:t>
      </w:r>
      <w:r>
        <w:rPr>
          <w:lang w:val="es-ES_tradnl"/>
        </w:rPr>
        <w:t xml:space="preserve"> </w:t>
      </w:r>
      <w:r w:rsidRPr="00CF2B75">
        <w:rPr>
          <w:lang w:val="es-ES_tradnl"/>
        </w:rPr>
        <w:t>En ese caso el tratado no prevalece sobre la ley, pues de lo que se trata es de la primacía de la aplicación en un caso concreto.</w:t>
      </w:r>
      <w:r>
        <w:rPr>
          <w:lang w:val="es-ES_tradnl"/>
        </w:rPr>
        <w:t xml:space="preserve"> </w:t>
      </w:r>
      <w:r w:rsidRPr="00CF2B75">
        <w:rPr>
          <w:lang w:val="es-ES_tradnl"/>
        </w:rPr>
        <w:t xml:space="preserve">Sobre esta base puede considerarse que se tienen en cuenta </w:t>
      </w:r>
      <w:r>
        <w:rPr>
          <w:lang w:val="es-ES_tradnl"/>
        </w:rPr>
        <w:t>"</w:t>
      </w:r>
      <w:r w:rsidRPr="00CF2B75">
        <w:rPr>
          <w:lang w:val="es-ES_tradnl"/>
        </w:rPr>
        <w:t>otras normas</w:t>
      </w:r>
      <w:r>
        <w:rPr>
          <w:lang w:val="es-ES_tradnl"/>
        </w:rPr>
        <w:t>"</w:t>
      </w:r>
      <w:r w:rsidRPr="00CF2B75">
        <w:rPr>
          <w:lang w:val="es-ES_tradnl"/>
        </w:rPr>
        <w:t xml:space="preserve"> que revocan o modifican las normas de la ley y no que dan lugar a excepciones en un caso concreto.</w:t>
      </w:r>
    </w:p>
    <w:p w:rsidR="00E97F07" w:rsidRPr="00CF2B75" w:rsidRDefault="00E97F07" w:rsidP="00E97F07">
      <w:pPr>
        <w:pStyle w:val="SingleTxtG"/>
        <w:rPr>
          <w:lang w:val="es-ES_tradnl"/>
        </w:rPr>
      </w:pPr>
      <w:r w:rsidRPr="00CF2B75">
        <w:rPr>
          <w:lang w:val="es-ES_tradnl"/>
        </w:rPr>
        <w:t>13</w:t>
      </w:r>
      <w:r>
        <w:rPr>
          <w:lang w:val="es-ES_tradnl"/>
        </w:rPr>
        <w:t>6</w:t>
      </w:r>
      <w:r w:rsidRPr="00CF2B75">
        <w:rPr>
          <w:lang w:val="es-ES_tradnl"/>
        </w:rPr>
        <w:t>.</w:t>
      </w:r>
      <w:r w:rsidRPr="00CF2B75">
        <w:rPr>
          <w:lang w:val="es-ES_tradnl"/>
        </w:rPr>
        <w:tab/>
        <w:t>La primacía de los tratados internacionales en casos concretos se establece claramente, por ejemplo, en instrumentos normativos, como los Códigos del Trabajo y de la Tierra.</w:t>
      </w:r>
      <w:r>
        <w:rPr>
          <w:lang w:val="es-ES_tradnl"/>
        </w:rPr>
        <w:t xml:space="preserve"> </w:t>
      </w:r>
      <w:r w:rsidRPr="00CF2B75">
        <w:rPr>
          <w:lang w:val="es-ES_tradnl"/>
        </w:rPr>
        <w:t>Esta primacía se aplica a las normas de todos los tratados internacionales en que la República de Uzbekistán es parte y que han entrado en vigor, por cuanto sus normas han pasado a ser parte del derecho uzbeko y, por consiguiente, son de aplicación directa.</w:t>
      </w:r>
    </w:p>
    <w:p w:rsidR="00E97F07" w:rsidRPr="00CF2B75" w:rsidRDefault="00E97F07" w:rsidP="00E97F07">
      <w:pPr>
        <w:pStyle w:val="SingleTxtG"/>
        <w:rPr>
          <w:lang w:val="es-ES_tradnl"/>
        </w:rPr>
      </w:pPr>
      <w:r w:rsidRPr="00CF2B75">
        <w:rPr>
          <w:lang w:val="es-ES_tradnl"/>
        </w:rPr>
        <w:t>13</w:t>
      </w:r>
      <w:r>
        <w:rPr>
          <w:lang w:val="es-ES_tradnl"/>
        </w:rPr>
        <w:t>7</w:t>
      </w:r>
      <w:r w:rsidRPr="00CF2B75">
        <w:rPr>
          <w:lang w:val="es-ES_tradnl"/>
        </w:rPr>
        <w:t>.</w:t>
      </w:r>
      <w:r w:rsidRPr="00CF2B75">
        <w:rPr>
          <w:lang w:val="es-ES_tradnl"/>
        </w:rPr>
        <w:tab/>
        <w:t xml:space="preserve">De conformidad con la Ley de los tratados internacionales suscritos por la República de Uzbekistán, de 25 de diciembre de 1995, </w:t>
      </w:r>
      <w:r>
        <w:rPr>
          <w:lang w:val="es-ES_tradnl"/>
        </w:rPr>
        <w:t>"</w:t>
      </w:r>
      <w:r w:rsidRPr="00CF2B75">
        <w:rPr>
          <w:lang w:val="es-ES_tradnl"/>
        </w:rPr>
        <w:t>los tratados internacionales en los que Uzbekistán es parte están sujetos a aplicación estricta y obligatoria por parte de Uzbekistán de conformidad con las normas del derecho internacional</w:t>
      </w:r>
      <w:r>
        <w:rPr>
          <w:lang w:val="es-ES_tradnl"/>
        </w:rPr>
        <w:t>""</w:t>
      </w:r>
      <w:r w:rsidRPr="00CF2B75">
        <w:rPr>
          <w:lang w:val="es-ES_tradnl"/>
        </w:rPr>
        <w:t>.</w:t>
      </w:r>
    </w:p>
    <w:p w:rsidR="00E97F07" w:rsidRPr="00CF2B75" w:rsidRDefault="00E97F07" w:rsidP="00E97F07">
      <w:pPr>
        <w:pStyle w:val="H4G"/>
        <w:rPr>
          <w:lang w:val="es-ES_tradnl"/>
        </w:rPr>
      </w:pPr>
      <w:bookmarkStart w:id="138" w:name="_Toc253469559"/>
      <w:bookmarkStart w:id="139" w:name="_Toc253469650"/>
      <w:bookmarkStart w:id="140" w:name="_Toc253471044"/>
      <w:bookmarkStart w:id="141" w:name="_Toc253475688"/>
      <w:bookmarkStart w:id="142" w:name="_Toc253477050"/>
      <w:r>
        <w:rPr>
          <w:lang w:val="es-ES_tradnl"/>
        </w:rPr>
        <w:tab/>
      </w:r>
      <w:r>
        <w:rPr>
          <w:lang w:val="es-ES_tradnl"/>
        </w:rPr>
        <w:tab/>
      </w:r>
      <w:r w:rsidRPr="00CF2B75">
        <w:rPr>
          <w:lang w:val="es-ES_tradnl"/>
        </w:rPr>
        <w:t>Sistema de órganos estatales que adoptan decisiones sobre cuestiones de derechos humanos</w:t>
      </w:r>
      <w:bookmarkEnd w:id="138"/>
      <w:bookmarkEnd w:id="139"/>
      <w:bookmarkEnd w:id="140"/>
      <w:bookmarkEnd w:id="141"/>
      <w:bookmarkEnd w:id="142"/>
    </w:p>
    <w:p w:rsidR="00E97F07" w:rsidRPr="00CF2B75" w:rsidRDefault="00E97F07" w:rsidP="00E97F07">
      <w:pPr>
        <w:pStyle w:val="SingleTxtG"/>
        <w:rPr>
          <w:lang w:val="es-ES_tradnl"/>
        </w:rPr>
      </w:pPr>
      <w:r w:rsidRPr="00CF2B75">
        <w:rPr>
          <w:lang w:val="es-ES_tradnl"/>
        </w:rPr>
        <w:t>138.</w:t>
      </w:r>
      <w:r w:rsidRPr="00CF2B75">
        <w:rPr>
          <w:lang w:val="es-ES_tradnl"/>
        </w:rPr>
        <w:tab/>
        <w:t>En la República de Uzbekistán los órganos facultados para resolver cuestiones de derechos humanos son:</w:t>
      </w:r>
    </w:p>
    <w:p w:rsidR="00E97F07" w:rsidRPr="00CF2B75" w:rsidRDefault="00E97F07" w:rsidP="00E97F07">
      <w:pPr>
        <w:pStyle w:val="SingleTxtG"/>
        <w:rPr>
          <w:lang w:val="es-ES_tradnl"/>
        </w:rPr>
      </w:pPr>
      <w:r>
        <w:rPr>
          <w:lang w:val="es-ES_tradnl"/>
        </w:rPr>
        <w:tab/>
        <w:t>32.</w:t>
      </w:r>
      <w:r w:rsidRPr="00CF2B75">
        <w:rPr>
          <w:lang w:val="es-ES_tradnl"/>
        </w:rPr>
        <w:tab/>
        <w:t xml:space="preserve">La Cámara Legislativa y el Senado del </w:t>
      </w:r>
      <w:r w:rsidRPr="00CF2B75">
        <w:rPr>
          <w:i/>
          <w:lang w:val="es-ES_tradnl"/>
        </w:rPr>
        <w:t>Oliy Maylis</w:t>
      </w:r>
      <w:r w:rsidRPr="00CF2B75">
        <w:rPr>
          <w:lang w:val="es-ES_tradnl"/>
        </w:rPr>
        <w:t xml:space="preserve">, así como los órganos locales del poder estatal; </w:t>
      </w:r>
    </w:p>
    <w:p w:rsidR="00E97F07" w:rsidRPr="00CF2B75" w:rsidRDefault="00E97F07" w:rsidP="00E97F07">
      <w:pPr>
        <w:pStyle w:val="SingleTxtG"/>
        <w:rPr>
          <w:lang w:val="es-ES_tradnl"/>
        </w:rPr>
      </w:pPr>
      <w:r>
        <w:rPr>
          <w:lang w:val="es-ES_tradnl"/>
        </w:rPr>
        <w:tab/>
        <w:t>33.</w:t>
      </w:r>
      <w:r w:rsidRPr="00CF2B75">
        <w:rPr>
          <w:lang w:val="es-ES_tradnl"/>
        </w:rPr>
        <w:tab/>
        <w:t>El Presidente de la República;</w:t>
      </w:r>
    </w:p>
    <w:p w:rsidR="00E97F07" w:rsidRPr="00CF2B75" w:rsidRDefault="00E97F07" w:rsidP="00E97F07">
      <w:pPr>
        <w:pStyle w:val="SingleTxtG"/>
        <w:rPr>
          <w:lang w:val="es-ES_tradnl"/>
        </w:rPr>
      </w:pPr>
      <w:r>
        <w:rPr>
          <w:lang w:val="es-ES_tradnl"/>
        </w:rPr>
        <w:tab/>
        <w:t>34.</w:t>
      </w:r>
      <w:r w:rsidRPr="00CF2B75">
        <w:rPr>
          <w:lang w:val="es-ES_tradnl"/>
        </w:rPr>
        <w:tab/>
        <w:t>El Consejo de Ministros y los departamentos e instituciones pertenecientes a los órganos del poder ejecutivo;</w:t>
      </w:r>
    </w:p>
    <w:p w:rsidR="00E97F07" w:rsidRPr="00CF2B75" w:rsidRDefault="00E97F07" w:rsidP="00E97F07">
      <w:pPr>
        <w:pStyle w:val="SingleTxtG"/>
        <w:rPr>
          <w:lang w:val="es-ES_tradnl"/>
        </w:rPr>
      </w:pPr>
      <w:r>
        <w:rPr>
          <w:lang w:val="es-ES_tradnl"/>
        </w:rPr>
        <w:tab/>
        <w:t>35.</w:t>
      </w:r>
      <w:r w:rsidRPr="00CF2B75">
        <w:rPr>
          <w:lang w:val="es-ES_tradnl"/>
        </w:rPr>
        <w:tab/>
        <w:t>Los órganos del sistema judicial;</w:t>
      </w:r>
    </w:p>
    <w:p w:rsidR="00E97F07" w:rsidRPr="00CF2B75" w:rsidRDefault="00E97F07" w:rsidP="00E97F07">
      <w:pPr>
        <w:pStyle w:val="SingleTxtG"/>
        <w:rPr>
          <w:lang w:val="es-ES_tradnl"/>
        </w:rPr>
      </w:pPr>
      <w:r>
        <w:rPr>
          <w:lang w:val="es-ES_tradnl"/>
        </w:rPr>
        <w:tab/>
        <w:t>36.</w:t>
      </w:r>
      <w:r w:rsidRPr="00CF2B75">
        <w:rPr>
          <w:lang w:val="es-ES_tradnl"/>
        </w:rPr>
        <w:tab/>
        <w:t>La Fiscalía General</w:t>
      </w:r>
      <w:r>
        <w:rPr>
          <w:lang w:val="es-ES_tradnl"/>
        </w:rPr>
        <w:t>.</w:t>
      </w:r>
    </w:p>
    <w:p w:rsidR="00E97F07" w:rsidRPr="00CF2B75" w:rsidRDefault="00E97F07" w:rsidP="00E97F07">
      <w:pPr>
        <w:pStyle w:val="SingleTxtG"/>
        <w:rPr>
          <w:lang w:val="es-ES_tradnl"/>
        </w:rPr>
      </w:pPr>
      <w:r w:rsidRPr="00CF2B75">
        <w:rPr>
          <w:lang w:val="es-ES_tradnl"/>
        </w:rPr>
        <w:t>139.</w:t>
      </w:r>
      <w:r w:rsidRPr="00CF2B75">
        <w:rPr>
          <w:b/>
          <w:lang w:val="es-ES_tradnl"/>
        </w:rPr>
        <w:tab/>
      </w:r>
      <w:r w:rsidRPr="00554684">
        <w:rPr>
          <w:lang w:val="es-ES_tradnl"/>
        </w:rPr>
        <w:t>El</w:t>
      </w:r>
      <w:r w:rsidRPr="00CF2B75">
        <w:rPr>
          <w:b/>
          <w:lang w:val="es-ES_tradnl"/>
        </w:rPr>
        <w:t xml:space="preserve"> </w:t>
      </w:r>
      <w:r w:rsidRPr="00554684">
        <w:rPr>
          <w:b/>
          <w:i/>
          <w:lang w:val="es-ES_tradnl"/>
        </w:rPr>
        <w:t>Oliy M</w:t>
      </w:r>
      <w:r>
        <w:rPr>
          <w:b/>
          <w:i/>
          <w:lang w:val="es-ES_tradnl"/>
        </w:rPr>
        <w:t>aj</w:t>
      </w:r>
      <w:r w:rsidRPr="00554684">
        <w:rPr>
          <w:b/>
          <w:i/>
          <w:lang w:val="es-ES_tradnl"/>
        </w:rPr>
        <w:t>lis</w:t>
      </w:r>
      <w:r>
        <w:rPr>
          <w:lang w:val="es-ES_tradnl"/>
        </w:rPr>
        <w:t xml:space="preserve"> —</w:t>
      </w:r>
      <w:r w:rsidRPr="00CF2B75">
        <w:rPr>
          <w:lang w:val="es-ES_tradnl"/>
        </w:rPr>
        <w:t>órgano representativo supremo de Uzbekistán— crea el fundamento jurídico de la garantía y la protección de los derechos humanos.</w:t>
      </w:r>
      <w:r>
        <w:rPr>
          <w:lang w:val="es-ES_tradnl"/>
        </w:rPr>
        <w:t xml:space="preserve"> </w:t>
      </w:r>
      <w:r w:rsidRPr="00CF2B75">
        <w:rPr>
          <w:lang w:val="es-ES_tradnl"/>
        </w:rPr>
        <w:t xml:space="preserve">Desde que el país obtuvo la independencia, el </w:t>
      </w:r>
      <w:r w:rsidRPr="00CF2B75">
        <w:rPr>
          <w:i/>
          <w:lang w:val="es-ES_tradnl"/>
        </w:rPr>
        <w:t>Oliy Ma</w:t>
      </w:r>
      <w:r w:rsidR="00C456B9">
        <w:rPr>
          <w:i/>
          <w:lang w:val="es-ES_tradnl"/>
        </w:rPr>
        <w:t>j</w:t>
      </w:r>
      <w:r w:rsidRPr="00CF2B75">
        <w:rPr>
          <w:i/>
          <w:lang w:val="es-ES_tradnl"/>
        </w:rPr>
        <w:t>lis</w:t>
      </w:r>
      <w:r w:rsidRPr="00CF2B75">
        <w:rPr>
          <w:lang w:val="es-ES_tradnl"/>
        </w:rPr>
        <w:t xml:space="preserve"> ha elaborado y aprobado más de 1.000 leyes, la mayor parte de las cuales se orienta a la protección directa de las libertades y los derechos concretos de los ciudadanos.</w:t>
      </w:r>
      <w:r>
        <w:rPr>
          <w:lang w:val="es-ES_tradnl"/>
        </w:rPr>
        <w:t xml:space="preserve"> </w:t>
      </w:r>
      <w:r w:rsidRPr="00CF2B75">
        <w:rPr>
          <w:lang w:val="es-ES_tradnl"/>
        </w:rPr>
        <w:t>El Parlamento del país lleva a cabo el proceso de ratificación de los tratados internacionales sobre derechos humanos.</w:t>
      </w:r>
      <w:r>
        <w:rPr>
          <w:lang w:val="es-ES_tradnl"/>
        </w:rPr>
        <w:t xml:space="preserve"> </w:t>
      </w:r>
      <w:r w:rsidRPr="00CF2B75">
        <w:rPr>
          <w:lang w:val="es-ES_tradnl"/>
        </w:rPr>
        <w:t>Los comités de las Cámaras Alta y Baja del Parlamento verifican periódicamente el cumplimiento de los tratados internacionales sobre derechos humanos y de las leyes vigentes en esta esfera.</w:t>
      </w:r>
      <w:r>
        <w:rPr>
          <w:lang w:val="es-ES_tradnl"/>
        </w:rPr>
        <w:t xml:space="preserve"> </w:t>
      </w:r>
      <w:r w:rsidRPr="00CF2B75">
        <w:rPr>
          <w:lang w:val="es-ES_tradnl"/>
        </w:rPr>
        <w:t xml:space="preserve">De ese modo, en 2006 el Senado del </w:t>
      </w:r>
      <w:r w:rsidRPr="00CF2B75">
        <w:rPr>
          <w:i/>
          <w:lang w:val="es-ES_tradnl"/>
        </w:rPr>
        <w:t>Oliy Ma</w:t>
      </w:r>
      <w:r w:rsidR="00C456B9">
        <w:rPr>
          <w:i/>
          <w:lang w:val="es-ES_tradnl"/>
        </w:rPr>
        <w:t>j</w:t>
      </w:r>
      <w:r w:rsidRPr="00CF2B75">
        <w:rPr>
          <w:i/>
          <w:lang w:val="es-ES_tradnl"/>
        </w:rPr>
        <w:t>lis</w:t>
      </w:r>
      <w:r w:rsidRPr="00CF2B75">
        <w:rPr>
          <w:lang w:val="es-ES_tradnl"/>
        </w:rPr>
        <w:t xml:space="preserve"> realizó un control parlamentario sobre el cumplimiento de lo dispuesto en la Convención sobre los Derechos del Niño en las regiones del valle de Fergana, y en el bienio 2005-2006 el Comité de relaciones interparlamentarias de la Cámara Legislativa realizó un control sobre el cumplimiento de las disposiciones de la Convención contra la Tortura y Otros Tratos o Penas Crueles, Inhumanos o Degradantes en la región de Tashkent.</w:t>
      </w:r>
    </w:p>
    <w:p w:rsidR="00E97F07" w:rsidRPr="00CF2B75" w:rsidRDefault="00E97F07" w:rsidP="00E97F07">
      <w:pPr>
        <w:pStyle w:val="SingleTxtG"/>
        <w:rPr>
          <w:lang w:val="es-ES_tradnl"/>
        </w:rPr>
      </w:pPr>
      <w:r w:rsidRPr="00CF2B75">
        <w:rPr>
          <w:lang w:val="es-ES_tradnl"/>
        </w:rPr>
        <w:t>140.</w:t>
      </w:r>
      <w:r w:rsidRPr="00CF2B75">
        <w:rPr>
          <w:lang w:val="es-ES_tradnl"/>
        </w:rPr>
        <w:tab/>
        <w:t xml:space="preserve">En 1995, en la estructura del </w:t>
      </w:r>
      <w:r w:rsidRPr="00CF2B75">
        <w:rPr>
          <w:i/>
          <w:lang w:val="es-ES_tradnl"/>
        </w:rPr>
        <w:t>Oliy Ma</w:t>
      </w:r>
      <w:r w:rsidR="00C456B9">
        <w:rPr>
          <w:i/>
          <w:lang w:val="es-ES_tradnl"/>
        </w:rPr>
        <w:t>j</w:t>
      </w:r>
      <w:r w:rsidRPr="00CF2B75">
        <w:rPr>
          <w:i/>
          <w:lang w:val="es-ES_tradnl"/>
        </w:rPr>
        <w:t>lis</w:t>
      </w:r>
      <w:r w:rsidRPr="00CF2B75">
        <w:rPr>
          <w:lang w:val="es-ES_tradnl"/>
        </w:rPr>
        <w:t xml:space="preserve"> se creó la Comisión sobre el respeto de los derechos y las libertades constitucionales de los ciudadanos (que más tarde se transformó en la Comisión sobre el respeto de los derechos y las libertades constitucionales de los ciudadanos adjunta al </w:t>
      </w:r>
      <w:r w:rsidRPr="00CF2B75">
        <w:rPr>
          <w:i/>
          <w:lang w:val="es-ES_tradnl"/>
        </w:rPr>
        <w:t>Ombudsman</w:t>
      </w:r>
      <w:r w:rsidRPr="00CF2B75">
        <w:rPr>
          <w:lang w:val="es-ES_tradnl"/>
        </w:rPr>
        <w:t xml:space="preserve"> del </w:t>
      </w:r>
      <w:r w:rsidRPr="00CF2B75">
        <w:rPr>
          <w:i/>
          <w:lang w:val="es-ES_tradnl"/>
        </w:rPr>
        <w:t>Oliy Ma</w:t>
      </w:r>
      <w:r w:rsidR="00114071">
        <w:rPr>
          <w:i/>
          <w:lang w:val="es-ES_tradnl"/>
        </w:rPr>
        <w:t>j</w:t>
      </w:r>
      <w:r w:rsidRPr="00CF2B75">
        <w:rPr>
          <w:i/>
          <w:lang w:val="es-ES_tradnl"/>
        </w:rPr>
        <w:t>lis</w:t>
      </w:r>
      <w:r w:rsidRPr="00CF2B75">
        <w:rPr>
          <w:lang w:val="es-ES_tradnl"/>
        </w:rPr>
        <w:t>).</w:t>
      </w:r>
    </w:p>
    <w:p w:rsidR="00E97F07" w:rsidRPr="00CF2B75" w:rsidRDefault="00E97F07" w:rsidP="00E97F07">
      <w:pPr>
        <w:pStyle w:val="SingleTxtG"/>
        <w:rPr>
          <w:lang w:val="es-ES_tradnl"/>
        </w:rPr>
      </w:pPr>
      <w:r w:rsidRPr="00CF2B75">
        <w:rPr>
          <w:lang w:val="es-ES_tradnl"/>
        </w:rPr>
        <w:t>141.</w:t>
      </w:r>
      <w:r w:rsidRPr="00CF2B75">
        <w:rPr>
          <w:lang w:val="es-ES_tradnl"/>
        </w:rPr>
        <w:tab/>
        <w:t xml:space="preserve">En 1995 se estableció adscrito al </w:t>
      </w:r>
      <w:r w:rsidRPr="00CF2B75">
        <w:rPr>
          <w:i/>
          <w:lang w:val="es-ES_tradnl"/>
        </w:rPr>
        <w:t>Oliy Ma</w:t>
      </w:r>
      <w:r w:rsidR="00C456B9">
        <w:rPr>
          <w:i/>
          <w:lang w:val="es-ES_tradnl"/>
        </w:rPr>
        <w:t>j</w:t>
      </w:r>
      <w:r w:rsidRPr="00CF2B75">
        <w:rPr>
          <w:i/>
          <w:lang w:val="es-ES_tradnl"/>
        </w:rPr>
        <w:t>lis</w:t>
      </w:r>
      <w:r w:rsidRPr="00CF2B75">
        <w:rPr>
          <w:lang w:val="es-ES_tradnl"/>
        </w:rPr>
        <w:t xml:space="preserve"> el puesto de </w:t>
      </w:r>
      <w:r w:rsidRPr="00CF2B75">
        <w:rPr>
          <w:i/>
          <w:lang w:val="es-ES_tradnl"/>
        </w:rPr>
        <w:t>Ombudsman</w:t>
      </w:r>
      <w:r w:rsidRPr="00CF2B75">
        <w:rPr>
          <w:lang w:val="es-ES_tradnl"/>
        </w:rPr>
        <w:t>, facultado para examinar las denuncias de violaciones de los derechos humanos.</w:t>
      </w:r>
      <w:r>
        <w:rPr>
          <w:lang w:val="es-ES_tradnl"/>
        </w:rPr>
        <w:t xml:space="preserve"> </w:t>
      </w:r>
      <w:r w:rsidRPr="00CF2B75">
        <w:rPr>
          <w:lang w:val="es-ES_tradnl"/>
        </w:rPr>
        <w:t>Este órgano desarrolla su actividad de conformidad con la ley.</w:t>
      </w:r>
      <w:r>
        <w:rPr>
          <w:lang w:val="es-ES_tradnl"/>
        </w:rPr>
        <w:t xml:space="preserve"> </w:t>
      </w:r>
      <w:r w:rsidRPr="00CF2B75">
        <w:rPr>
          <w:lang w:val="es-ES_tradnl"/>
        </w:rPr>
        <w:t xml:space="preserve">Sobre la base de las denuncias recibidas, el </w:t>
      </w:r>
      <w:r w:rsidRPr="00CF2B75">
        <w:rPr>
          <w:i/>
          <w:lang w:val="es-ES_tradnl"/>
        </w:rPr>
        <w:t>Ombudsman</w:t>
      </w:r>
      <w:r w:rsidRPr="00CF2B75">
        <w:rPr>
          <w:lang w:val="es-ES_tradnl"/>
        </w:rPr>
        <w:t xml:space="preserve"> realiza investigaciones independientes, al final de las cuales se formulan recomendaciones dirigidas a los funcionarios y órganos del Estado, a fin de que resuelvan las situaciones denunciadas.</w:t>
      </w:r>
      <w:r>
        <w:rPr>
          <w:lang w:val="es-ES_tradnl"/>
        </w:rPr>
        <w:t xml:space="preserve"> </w:t>
      </w:r>
      <w:r w:rsidRPr="00CF2B75">
        <w:rPr>
          <w:lang w:val="es-ES_tradnl"/>
        </w:rPr>
        <w:t xml:space="preserve">Asimismo, el </w:t>
      </w:r>
      <w:r w:rsidRPr="00CF2B75">
        <w:rPr>
          <w:i/>
          <w:lang w:val="es-ES_tradnl"/>
        </w:rPr>
        <w:t>Ombudsman</w:t>
      </w:r>
      <w:r w:rsidRPr="00CF2B75">
        <w:rPr>
          <w:lang w:val="es-ES_tradnl"/>
        </w:rPr>
        <w:t xml:space="preserve"> da seguimiento a los casos de violación de los derechos humanos.</w:t>
      </w:r>
      <w:r>
        <w:rPr>
          <w:lang w:val="es-ES_tradnl"/>
        </w:rPr>
        <w:t xml:space="preserve"> </w:t>
      </w:r>
      <w:r w:rsidRPr="00CF2B75">
        <w:rPr>
          <w:lang w:val="es-ES_tradnl"/>
        </w:rPr>
        <w:t xml:space="preserve">Las estadísticas anuales de las denuncias y el análisis de su contenido y de las decisiones adoptadas se presentan en un informe dirigido a las dos Cámaras del </w:t>
      </w:r>
      <w:r w:rsidRPr="00CF2B75">
        <w:rPr>
          <w:i/>
          <w:lang w:val="es-ES_tradnl"/>
        </w:rPr>
        <w:t>Oliy Ma</w:t>
      </w:r>
      <w:r w:rsidR="00C456B9">
        <w:rPr>
          <w:i/>
          <w:lang w:val="es-ES_tradnl"/>
        </w:rPr>
        <w:t>j</w:t>
      </w:r>
      <w:r w:rsidRPr="00CF2B75">
        <w:rPr>
          <w:i/>
          <w:lang w:val="es-ES_tradnl"/>
        </w:rPr>
        <w:t>lis</w:t>
      </w:r>
      <w:r w:rsidRPr="00CF2B75">
        <w:rPr>
          <w:lang w:val="es-ES_tradnl"/>
        </w:rPr>
        <w:t xml:space="preserve"> y se publican en la Internet.</w:t>
      </w:r>
    </w:p>
    <w:p w:rsidR="00E97F07" w:rsidRPr="00CF2B75" w:rsidRDefault="00E97F07" w:rsidP="00E97F07">
      <w:pPr>
        <w:pStyle w:val="SingleTxtG"/>
        <w:rPr>
          <w:lang w:val="es-ES_tradnl"/>
        </w:rPr>
      </w:pPr>
      <w:r w:rsidRPr="00CF2B75">
        <w:rPr>
          <w:lang w:val="es-ES_tradnl"/>
        </w:rPr>
        <w:t>142.</w:t>
      </w:r>
      <w:r w:rsidRPr="00CF2B75">
        <w:rPr>
          <w:lang w:val="es-ES_tradnl"/>
        </w:rPr>
        <w:tab/>
        <w:t xml:space="preserve">De conformidad con el párrafo 1 del artículo 93 de la Constitución, </w:t>
      </w:r>
      <w:r>
        <w:rPr>
          <w:lang w:val="es-ES_tradnl"/>
        </w:rPr>
        <w:t>"</w:t>
      </w:r>
      <w:r w:rsidRPr="00CF2B75">
        <w:rPr>
          <w:lang w:val="es-ES_tradnl"/>
        </w:rPr>
        <w:t>el Presidente es el garante de la observancia de los derechos y libertades de los ciudadanos, de la Constitución y de la legislación de la República de Uzbekistán</w:t>
      </w:r>
      <w:r>
        <w:rPr>
          <w:lang w:val="es-ES_tradnl"/>
        </w:rPr>
        <w:t>"</w:t>
      </w:r>
      <w:r w:rsidRPr="00CF2B75">
        <w:rPr>
          <w:lang w:val="es-ES_tradnl"/>
        </w:rPr>
        <w:t>.</w:t>
      </w:r>
    </w:p>
    <w:p w:rsidR="00E97F07" w:rsidRPr="00CF2B75" w:rsidRDefault="00E97F07" w:rsidP="00E97F07">
      <w:pPr>
        <w:pStyle w:val="SingleTxtG"/>
        <w:rPr>
          <w:lang w:val="es-ES_tradnl"/>
        </w:rPr>
      </w:pPr>
      <w:r w:rsidRPr="00CF2B75">
        <w:rPr>
          <w:lang w:val="es-ES_tradnl"/>
        </w:rPr>
        <w:t>143.</w:t>
      </w:r>
      <w:r w:rsidRPr="00CF2B75">
        <w:rPr>
          <w:lang w:val="es-ES_tradnl"/>
        </w:rPr>
        <w:tab/>
        <w:t>El Presidente del país tuvo la iniciativa de elaborar el Programa de realización de reformas prioritarias en el ámbito de la modificación y de la mayor liberalización del sistema judicial y jurídico.</w:t>
      </w:r>
      <w:r>
        <w:rPr>
          <w:lang w:val="es-ES_tradnl"/>
        </w:rPr>
        <w:t xml:space="preserve"> </w:t>
      </w:r>
      <w:r w:rsidRPr="00CF2B75">
        <w:rPr>
          <w:lang w:val="es-ES_tradnl"/>
        </w:rPr>
        <w:t>En relación con esas reformas prioritarias hasta el momento se han adoptado siete decretos, tres disposiciones y tres resoluciones presidenciales.</w:t>
      </w:r>
      <w:r>
        <w:rPr>
          <w:lang w:val="es-ES_tradnl"/>
        </w:rPr>
        <w:t xml:space="preserve"> </w:t>
      </w:r>
      <w:r w:rsidRPr="00CF2B75">
        <w:rPr>
          <w:lang w:val="es-ES_tradnl"/>
        </w:rPr>
        <w:t>Las leyes de abolición de la pena de muerte e introducción del procedimiento de hábeas corpus se adoptaron en el marco de la iniciativa legislativa del Presidente.</w:t>
      </w:r>
      <w:r>
        <w:rPr>
          <w:lang w:val="es-ES_tradnl"/>
        </w:rPr>
        <w:t xml:space="preserve"> </w:t>
      </w:r>
      <w:r w:rsidRPr="00CF2B75">
        <w:rPr>
          <w:lang w:val="es-ES_tradnl"/>
        </w:rPr>
        <w:t>También a propuesta del Presidente se han establecido instituciones nacionales de derechos humanos.</w:t>
      </w:r>
      <w:r>
        <w:rPr>
          <w:lang w:val="es-ES_tradnl"/>
        </w:rPr>
        <w:t xml:space="preserve"> </w:t>
      </w:r>
      <w:r w:rsidRPr="00CF2B75">
        <w:rPr>
          <w:lang w:val="es-ES_tradnl"/>
        </w:rPr>
        <w:t>En todas las intervenciones que el Jefe de Estado realiza durante las sesiones conjuntas del Parlamento dedica especial atención al aseguramiento de los derechos humanos.</w:t>
      </w:r>
    </w:p>
    <w:p w:rsidR="00E97F07" w:rsidRPr="00CF2B75" w:rsidRDefault="00E97F07" w:rsidP="00E97F07">
      <w:pPr>
        <w:pStyle w:val="SingleTxtG"/>
        <w:rPr>
          <w:lang w:val="es-ES_tradnl"/>
        </w:rPr>
      </w:pPr>
      <w:r w:rsidRPr="00CF2B75">
        <w:rPr>
          <w:lang w:val="es-ES_tradnl"/>
        </w:rPr>
        <w:t>144.</w:t>
      </w:r>
      <w:r w:rsidRPr="00CF2B75">
        <w:rPr>
          <w:lang w:val="es-ES_tradnl"/>
        </w:rPr>
        <w:tab/>
      </w:r>
      <w:r w:rsidRPr="00D64107">
        <w:rPr>
          <w:lang w:val="es-ES_tradnl"/>
        </w:rPr>
        <w:t>El</w:t>
      </w:r>
      <w:r w:rsidRPr="00CF2B75">
        <w:rPr>
          <w:b/>
          <w:lang w:val="es-ES_tradnl"/>
        </w:rPr>
        <w:t xml:space="preserve"> Consejo de Ministros</w:t>
      </w:r>
      <w:r w:rsidRPr="00CF2B75">
        <w:rPr>
          <w:lang w:val="es-ES_tradnl"/>
        </w:rPr>
        <w:t xml:space="preserve"> —órgano supremo del poder ejecutivo— se encarga de la aplicación directa de las leyes y los reglamentos aprobados por el Parlamento del país, así como de los decretos, decisiones y órdenes impartidas por el Presidente de la República.</w:t>
      </w:r>
      <w:r>
        <w:rPr>
          <w:lang w:val="es-ES_tradnl"/>
        </w:rPr>
        <w:t xml:space="preserve"> </w:t>
      </w:r>
    </w:p>
    <w:p w:rsidR="00E97F07" w:rsidRPr="00CF2B75" w:rsidRDefault="00E97F07" w:rsidP="00E97F07">
      <w:pPr>
        <w:pStyle w:val="SingleTxtG"/>
        <w:rPr>
          <w:lang w:val="es-ES_tradnl"/>
        </w:rPr>
      </w:pPr>
      <w:r w:rsidRPr="00CF2B75">
        <w:rPr>
          <w:lang w:val="es-ES_tradnl"/>
        </w:rPr>
        <w:t>145.</w:t>
      </w:r>
      <w:r w:rsidRPr="00CF2B75">
        <w:rPr>
          <w:lang w:val="es-ES_tradnl"/>
        </w:rPr>
        <w:tab/>
        <w:t>A fin de que en la legislación se reflejen las normas universalmente aceptadas del derecho internacional en materia de derechos humanos y que éstas se cumplan plenamente, el Gobierno de la República de Uzbekistán ha adoptado diversos programas estatales de orientación social.</w:t>
      </w:r>
    </w:p>
    <w:p w:rsidR="00E97F07" w:rsidRPr="00CF2B75" w:rsidRDefault="00E97F07" w:rsidP="00E97F07">
      <w:pPr>
        <w:pStyle w:val="SingleTxtG"/>
        <w:rPr>
          <w:lang w:val="es-ES_tradnl"/>
        </w:rPr>
      </w:pPr>
      <w:r w:rsidRPr="00CF2B75">
        <w:rPr>
          <w:lang w:val="es-ES_tradnl"/>
        </w:rPr>
        <w:t>146.</w:t>
      </w:r>
      <w:r w:rsidRPr="00CF2B75">
        <w:rPr>
          <w:lang w:val="es-ES_tradnl"/>
        </w:rPr>
        <w:tab/>
      </w:r>
      <w:r w:rsidRPr="00554684">
        <w:rPr>
          <w:lang w:val="es-ES_tradnl"/>
        </w:rPr>
        <w:t>El</w:t>
      </w:r>
      <w:r w:rsidRPr="00CF2B75">
        <w:rPr>
          <w:b/>
          <w:lang w:val="es-ES_tradnl"/>
        </w:rPr>
        <w:t xml:space="preserve"> poder judicial</w:t>
      </w:r>
      <w:r w:rsidRPr="00CF2B75">
        <w:rPr>
          <w:lang w:val="es-ES_tradnl"/>
        </w:rPr>
        <w:t xml:space="preserve"> está integrado, en parte, por el sistema de órganos estatales de protección de los derechos humanos.</w:t>
      </w:r>
      <w:r>
        <w:rPr>
          <w:lang w:val="es-ES_tradnl"/>
        </w:rPr>
        <w:t xml:space="preserve"> </w:t>
      </w:r>
      <w:r w:rsidRPr="00CF2B75">
        <w:rPr>
          <w:lang w:val="es-ES_tradnl"/>
        </w:rPr>
        <w:t>En este sistema desempeña un importante papel el Tribunal Constitucional de la República de Uzbekistán, que examina las causas relacionadas con las acciones constitucionales de los poderes legislativo y ejecutivo.</w:t>
      </w:r>
      <w:r>
        <w:rPr>
          <w:lang w:val="es-ES_tradnl"/>
        </w:rPr>
        <w:t xml:space="preserve"> </w:t>
      </w:r>
      <w:r w:rsidRPr="00CF2B75">
        <w:rPr>
          <w:lang w:val="es-ES_tradnl"/>
        </w:rPr>
        <w:t>Desde su establecimiento el Tribunal Constitucional ha adoptado 14 resoluciones y decisiones relativas a la interpretación de normas legislativas y a la protección de libertades y derechos humanos específicos.</w:t>
      </w:r>
    </w:p>
    <w:p w:rsidR="00E97F07" w:rsidRPr="00CF2B75" w:rsidRDefault="00E97F07" w:rsidP="00E97F07">
      <w:pPr>
        <w:pStyle w:val="SingleTxtG"/>
        <w:rPr>
          <w:lang w:val="es-ES_tradnl"/>
        </w:rPr>
      </w:pPr>
      <w:r w:rsidRPr="00CF2B75">
        <w:rPr>
          <w:lang w:val="es-ES_tradnl"/>
        </w:rPr>
        <w:t>147.</w:t>
      </w:r>
      <w:r w:rsidRPr="00CF2B75">
        <w:rPr>
          <w:lang w:val="es-ES_tradnl"/>
        </w:rPr>
        <w:tab/>
        <w:t>El sistema de tribunales de jurisdicción general se encarga de proteger los derechos y de restablecerlos cuando han sido transgredidos.</w:t>
      </w:r>
      <w:r>
        <w:rPr>
          <w:lang w:val="es-ES_tradnl"/>
        </w:rPr>
        <w:t xml:space="preserve"> </w:t>
      </w:r>
      <w:r w:rsidRPr="00CF2B75">
        <w:rPr>
          <w:lang w:val="es-ES_tradnl"/>
        </w:rPr>
        <w:t>En las sesiones del Pleno del Tribunal Supremo dedicadas a analizar la práctica judicial se presta especial atención a todos los tipos de derechos humanos.</w:t>
      </w:r>
      <w:r>
        <w:rPr>
          <w:lang w:val="es-ES_tradnl"/>
        </w:rPr>
        <w:t xml:space="preserve"> </w:t>
      </w:r>
      <w:r w:rsidRPr="00CF2B75">
        <w:rPr>
          <w:lang w:val="es-ES_tradnl"/>
        </w:rPr>
        <w:t>Los fallos del Pleno del Tribunal Supremo constituyen actos de interpretación del derecho y son de obligatorio cumplimiento para todos los órganos judiciales y encargados de hacer cumplir la ley.</w:t>
      </w:r>
      <w:r>
        <w:rPr>
          <w:lang w:val="es-ES_tradnl"/>
        </w:rPr>
        <w:t xml:space="preserve"> </w:t>
      </w:r>
      <w:r w:rsidRPr="00CF2B75">
        <w:rPr>
          <w:lang w:val="es-ES_tradnl"/>
        </w:rPr>
        <w:t>De ese modo, en 2007, en relación con el establecimiento del procedimiento de hábeas corpus y la abolición de la pena de muerte, el Pleno del Tribunal Supremo aprobó disposiciones sobre algunas cuestiones relativas a la aplicación de la pena de cadena perpetua y sobre la aplicación por los tribunales de medidas coercitivas en forma de detención preventiva en la etapa de las diligencias previas.</w:t>
      </w:r>
    </w:p>
    <w:p w:rsidR="00E97F07" w:rsidRPr="00CF2B75" w:rsidRDefault="00E97F07" w:rsidP="00E97F07">
      <w:pPr>
        <w:pStyle w:val="SingleTxtG"/>
        <w:rPr>
          <w:lang w:val="es-ES_tradnl"/>
        </w:rPr>
      </w:pPr>
      <w:r w:rsidRPr="00CF2B75">
        <w:rPr>
          <w:lang w:val="es-ES_tradnl"/>
        </w:rPr>
        <w:t>148.</w:t>
      </w:r>
      <w:r w:rsidRPr="00CF2B75">
        <w:rPr>
          <w:lang w:val="es-ES_tradnl"/>
        </w:rPr>
        <w:tab/>
        <w:t xml:space="preserve">Los </w:t>
      </w:r>
      <w:r w:rsidRPr="00CF2B75">
        <w:rPr>
          <w:b/>
          <w:lang w:val="es-ES_tradnl"/>
        </w:rPr>
        <w:t>órganos de la Fiscalía</w:t>
      </w:r>
      <w:r w:rsidRPr="00CF2B75">
        <w:rPr>
          <w:lang w:val="es-ES_tradnl"/>
        </w:rPr>
        <w:t xml:space="preserve"> se encargan de la protección especializada de los participantes en el proceso penal.</w:t>
      </w:r>
      <w:r>
        <w:rPr>
          <w:lang w:val="es-ES_tradnl"/>
        </w:rPr>
        <w:t xml:space="preserve"> </w:t>
      </w:r>
      <w:r w:rsidRPr="00CF2B75">
        <w:rPr>
          <w:lang w:val="es-ES_tradnl"/>
        </w:rPr>
        <w:t xml:space="preserve">El estatuto jurídico de la Fiscalía está definido en la Constitución de la República de Uzbekistán y en la Ley de </w:t>
      </w:r>
      <w:r>
        <w:rPr>
          <w:lang w:val="es-ES_tradnl"/>
        </w:rPr>
        <w:t>la Fiscalía, de 29 de agosto de </w:t>
      </w:r>
      <w:r w:rsidRPr="00CF2B75">
        <w:rPr>
          <w:lang w:val="es-ES_tradnl"/>
        </w:rPr>
        <w:t xml:space="preserve">2001, de conformidad con la cual </w:t>
      </w:r>
      <w:r>
        <w:rPr>
          <w:lang w:val="es-ES_tradnl"/>
        </w:rPr>
        <w:t>"</w:t>
      </w:r>
      <w:r w:rsidRPr="00CF2B75">
        <w:rPr>
          <w:lang w:val="es-ES_tradnl"/>
        </w:rPr>
        <w:t xml:space="preserve">el Fiscal General de la República y los fiscales que se le subordinan supervisan el cumplimiento estricto y uniforme de la ley por todos los ministerios, comités y organismos del Estado, órganos de control estatal y </w:t>
      </w:r>
      <w:r w:rsidRPr="00CF2B75">
        <w:rPr>
          <w:i/>
          <w:lang w:val="es-ES_tradnl"/>
        </w:rPr>
        <w:t>jokims</w:t>
      </w:r>
      <w:r w:rsidRPr="00CF2B75">
        <w:rPr>
          <w:lang w:val="es-ES_tradnl"/>
        </w:rPr>
        <w:t>, así como por las instituciones, empresas y organizaciones, con independencia de a qué entidades se subordinen o pertenezcan y de su forma de propiedad, unidades militares, organizaciones sociales, funcionarios y ciudadanos</w:t>
      </w:r>
      <w:r>
        <w:rPr>
          <w:lang w:val="es-ES_tradnl"/>
        </w:rPr>
        <w:t>"</w:t>
      </w:r>
      <w:r w:rsidRPr="00CF2B75">
        <w:rPr>
          <w:lang w:val="es-ES_tradnl"/>
        </w:rPr>
        <w:t>.</w:t>
      </w:r>
      <w:r>
        <w:rPr>
          <w:lang w:val="es-ES_tradnl"/>
        </w:rPr>
        <w:t xml:space="preserve"> </w:t>
      </w:r>
      <w:r w:rsidRPr="00CF2B75">
        <w:rPr>
          <w:lang w:val="es-ES_tradnl"/>
        </w:rPr>
        <w:t>Si bien la Fiscalía supervisa la legalidad en general, forman parte de su estructura dos dependencias especiales relacionadas directamente con los derechos humanos:</w:t>
      </w:r>
      <w:r>
        <w:rPr>
          <w:lang w:val="es-ES_tradnl"/>
        </w:rPr>
        <w:t xml:space="preserve"> </w:t>
      </w:r>
      <w:r w:rsidRPr="00CF2B75">
        <w:rPr>
          <w:lang w:val="es-ES_tradnl"/>
        </w:rPr>
        <w:t>la Dirección de supervisión del cumplimiento de la ley en los centros de detención y prisión preventiva durante el cumplimiento de condenas y otras medidas coercitivas impuestas por los tribunales y la Dirección de protección de los intereses legítimos de la persona, la sociedad y el Estado.</w:t>
      </w:r>
    </w:p>
    <w:p w:rsidR="00E97F07" w:rsidRPr="00CF2B75" w:rsidRDefault="00E97F07" w:rsidP="00E97F07">
      <w:pPr>
        <w:pStyle w:val="SingleTxtG"/>
        <w:rPr>
          <w:lang w:val="es-ES_tradnl"/>
        </w:rPr>
      </w:pPr>
      <w:r w:rsidRPr="00CF2B75">
        <w:rPr>
          <w:lang w:val="es-ES_tradnl"/>
        </w:rPr>
        <w:t>149.</w:t>
      </w:r>
      <w:r w:rsidRPr="00CF2B75">
        <w:rPr>
          <w:lang w:val="es-ES_tradnl"/>
        </w:rPr>
        <w:tab/>
        <w:t xml:space="preserve">Al </w:t>
      </w:r>
      <w:r w:rsidRPr="00CF2B75">
        <w:rPr>
          <w:b/>
          <w:lang w:val="es-ES_tradnl"/>
        </w:rPr>
        <w:t>Ministerio de Justicia</w:t>
      </w:r>
      <w:r w:rsidRPr="00CF2B75">
        <w:rPr>
          <w:lang w:val="es-ES_tradnl"/>
        </w:rPr>
        <w:t xml:space="preserve"> se le han otorgado considerables facultades en el ámbito de la garantía de las libertades y los derechos humanos.</w:t>
      </w:r>
      <w:r>
        <w:rPr>
          <w:lang w:val="es-ES_tradnl"/>
        </w:rPr>
        <w:t xml:space="preserve"> </w:t>
      </w:r>
      <w:r w:rsidRPr="00CF2B75">
        <w:rPr>
          <w:lang w:val="es-ES_tradnl"/>
        </w:rPr>
        <w:t>De conformidad con los párrafos 2 y 6 de su reglamento, una de las tareas más importantes del Ministerio es garantizar los derechos humanos y libertades reconocidos en la Constitución y la legislación, desarrollar de manera cabal las instituciones de la sociedad civil y fortalecer sus principios jurídicos.</w:t>
      </w:r>
    </w:p>
    <w:p w:rsidR="00E97F07" w:rsidRPr="00CF2B75" w:rsidRDefault="00E97F07" w:rsidP="00E97F07">
      <w:pPr>
        <w:pStyle w:val="SingleTxtG"/>
        <w:rPr>
          <w:lang w:val="es-ES_tradnl"/>
        </w:rPr>
      </w:pPr>
      <w:r w:rsidRPr="00CF2B75">
        <w:rPr>
          <w:lang w:val="es-ES_tradnl"/>
        </w:rPr>
        <w:t>150.</w:t>
      </w:r>
      <w:r w:rsidRPr="00CF2B75">
        <w:rPr>
          <w:lang w:val="es-ES_tradnl"/>
        </w:rPr>
        <w:tab/>
        <w:t xml:space="preserve">El </w:t>
      </w:r>
      <w:r w:rsidRPr="00CF2B75">
        <w:rPr>
          <w:b/>
          <w:lang w:val="es-ES_tradnl"/>
        </w:rPr>
        <w:t>Departamento de Protección de los Derechos Humanos</w:t>
      </w:r>
      <w:r w:rsidRPr="00CF2B75">
        <w:rPr>
          <w:lang w:val="es-ES_tradnl"/>
        </w:rPr>
        <w:t xml:space="preserve"> es una dependencia especializada del Ministerio de Justicia de la República de Uzbekistán que se encarga directamente de proteger las libertades y los derechos humanos, creado en virtud de la resolución Nº 370 del Consejo de Ministros, de 27 de agosto de 2003, sobre medidas para seguir perfeccionando la actividad del Ministerio de Justicia de la República de Uzbekistán.</w:t>
      </w:r>
      <w:r>
        <w:rPr>
          <w:lang w:val="es-ES_tradnl"/>
        </w:rPr>
        <w:t xml:space="preserve"> </w:t>
      </w:r>
      <w:r w:rsidRPr="00CF2B75">
        <w:rPr>
          <w:lang w:val="es-ES_tradnl"/>
        </w:rPr>
        <w:t xml:space="preserve">De conformidad con la resolución, en el Ministerio de Justicia de la República de Karakalpakstán y en las dependencias de justicia de la ciudad de Tashkent se han creado departamentos de protección de los derechos humanos que forman parte del sistema de la Dirección. </w:t>
      </w:r>
    </w:p>
    <w:p w:rsidR="00E97F07" w:rsidRPr="00CF2B75" w:rsidRDefault="00E97F07" w:rsidP="00E97F07">
      <w:pPr>
        <w:pStyle w:val="SingleTxtG"/>
        <w:rPr>
          <w:i/>
          <w:lang w:val="es-ES_tradnl"/>
        </w:rPr>
      </w:pPr>
      <w:r w:rsidRPr="00CF2B75">
        <w:rPr>
          <w:lang w:val="es-ES_tradnl"/>
        </w:rPr>
        <w:t>151.</w:t>
      </w:r>
      <w:r w:rsidRPr="00CF2B75">
        <w:rPr>
          <w:lang w:val="es-ES_tradnl"/>
        </w:rPr>
        <w:tab/>
        <w:t>Las funciones principales del Departamento son las siguientes:</w:t>
      </w:r>
    </w:p>
    <w:p w:rsidR="00E97F07" w:rsidRPr="00CF2B75" w:rsidRDefault="00E97F07" w:rsidP="00E97F07">
      <w:pPr>
        <w:pStyle w:val="SingleTxtG"/>
        <w:rPr>
          <w:lang w:val="es-ES_tradnl"/>
        </w:rPr>
      </w:pPr>
      <w:r>
        <w:rPr>
          <w:lang w:val="es-ES_tradnl"/>
        </w:rPr>
        <w:tab/>
      </w:r>
      <w:r w:rsidRPr="00CF2B75">
        <w:rPr>
          <w:lang w:val="es-ES_tradnl"/>
        </w:rPr>
        <w:t>1.</w:t>
      </w:r>
      <w:r w:rsidRPr="00CF2B75">
        <w:rPr>
          <w:lang w:val="es-ES_tradnl"/>
        </w:rPr>
        <w:tab/>
        <w:t>Analizar la legislación en materia de derechos humanos, formular propuestas para su perfeccionamiento y mejorar la labor dirigida a garantizar el cumplimiento de esas leyes;</w:t>
      </w:r>
    </w:p>
    <w:p w:rsidR="00E97F07" w:rsidRPr="00CF2B75" w:rsidRDefault="00E97F07" w:rsidP="00E97F07">
      <w:pPr>
        <w:pStyle w:val="SingleTxtG"/>
        <w:rPr>
          <w:lang w:val="es-ES_tradnl"/>
        </w:rPr>
      </w:pPr>
      <w:r>
        <w:rPr>
          <w:lang w:val="es-ES_tradnl"/>
        </w:rPr>
        <w:tab/>
      </w:r>
      <w:r w:rsidRPr="00CF2B75">
        <w:rPr>
          <w:lang w:val="es-ES_tradnl"/>
        </w:rPr>
        <w:t>2.</w:t>
      </w:r>
      <w:r w:rsidRPr="00CF2B75">
        <w:rPr>
          <w:lang w:val="es-ES_tradnl"/>
        </w:rPr>
        <w:tab/>
        <w:t>Contribuir al desarrollo de instituciones de la sociedad civil y al fortalecimiento de sus bases jurídicas;</w:t>
      </w:r>
    </w:p>
    <w:p w:rsidR="00E97F07" w:rsidRPr="00CF2B75" w:rsidRDefault="00E97F07" w:rsidP="00E97F07">
      <w:pPr>
        <w:pStyle w:val="SingleTxtG"/>
        <w:rPr>
          <w:lang w:val="es-ES_tradnl"/>
        </w:rPr>
      </w:pPr>
      <w:r>
        <w:rPr>
          <w:lang w:val="es-ES_tradnl"/>
        </w:rPr>
        <w:tab/>
      </w:r>
      <w:r w:rsidRPr="00CF2B75">
        <w:rPr>
          <w:lang w:val="es-ES_tradnl"/>
        </w:rPr>
        <w:t>3.</w:t>
      </w:r>
      <w:r w:rsidRPr="00CF2B75">
        <w:rPr>
          <w:lang w:val="es-ES_tradnl"/>
        </w:rPr>
        <w:tab/>
        <w:t>Garantizar la protección de las libertades y los derechos humanos establecidos en la Constitución y en las leyes.</w:t>
      </w:r>
    </w:p>
    <w:p w:rsidR="00E97F07" w:rsidRPr="00CF2B75" w:rsidRDefault="00E97F07" w:rsidP="000A1204">
      <w:pPr>
        <w:pStyle w:val="SingleTxtG"/>
        <w:keepNext/>
        <w:keepLines/>
        <w:rPr>
          <w:lang w:val="es-ES_tradnl"/>
        </w:rPr>
      </w:pPr>
      <w:r w:rsidRPr="00CF2B75">
        <w:rPr>
          <w:lang w:val="es-ES_tradnl"/>
        </w:rPr>
        <w:t>152.</w:t>
      </w:r>
      <w:r w:rsidRPr="00CF2B75">
        <w:rPr>
          <w:lang w:val="es-ES_tradnl"/>
        </w:rPr>
        <w:tab/>
        <w:t>El Departamento de Protección de los Derechos Humanos:</w:t>
      </w:r>
    </w:p>
    <w:p w:rsidR="00E97F07" w:rsidRPr="00CF2B75" w:rsidRDefault="00E97F07" w:rsidP="000A1204">
      <w:pPr>
        <w:pStyle w:val="SingleTxtG"/>
        <w:keepNext/>
        <w:keepLines/>
        <w:rPr>
          <w:lang w:val="es-ES_tradnl"/>
        </w:rPr>
      </w:pPr>
      <w:r w:rsidRPr="00CF2B75">
        <w:rPr>
          <w:lang w:val="es-ES_tradnl"/>
        </w:rPr>
        <w:tab/>
        <w:t>37.</w:t>
      </w:r>
      <w:r w:rsidRPr="00CF2B75">
        <w:rPr>
          <w:lang w:val="es-ES_tradnl"/>
        </w:rPr>
        <w:tab/>
        <w:t>Elabora medidas para fomentar los conocimientos jurídicos de la población en materia de libertades y derechos humanos y para difundir en la sociedad el respeto a los derechos humanos</w:t>
      </w:r>
      <w:r>
        <w:rPr>
          <w:lang w:val="es-ES_tradnl"/>
        </w:rPr>
        <w:t>;</w:t>
      </w:r>
    </w:p>
    <w:p w:rsidR="00E97F07" w:rsidRPr="00CF2B75" w:rsidRDefault="00E97F07" w:rsidP="00E97F07">
      <w:pPr>
        <w:pStyle w:val="SingleTxtG"/>
        <w:rPr>
          <w:lang w:val="es-ES_tradnl"/>
        </w:rPr>
      </w:pPr>
      <w:r w:rsidRPr="00CF2B75">
        <w:rPr>
          <w:lang w:val="es-ES_tradnl"/>
        </w:rPr>
        <w:tab/>
        <w:t>38.</w:t>
      </w:r>
      <w:r w:rsidRPr="00CF2B75">
        <w:rPr>
          <w:lang w:val="es-ES_tradnl"/>
        </w:rPr>
        <w:tab/>
        <w:t>Contribuye a fortalecer la función de la abogacía en la protección de las libertades y los derechos humanos, a desarrollar las instituciones de la sociedad civil y a</w:t>
      </w:r>
      <w:r>
        <w:rPr>
          <w:lang w:val="es-ES_tradnl"/>
        </w:rPr>
        <w:t xml:space="preserve"> fortalecer sus bases jurídicas;</w:t>
      </w:r>
    </w:p>
    <w:p w:rsidR="00E97F07" w:rsidRPr="00CF2B75" w:rsidRDefault="00E97F07" w:rsidP="00E97F07">
      <w:pPr>
        <w:pStyle w:val="SingleTxtG"/>
        <w:rPr>
          <w:lang w:val="es-ES_tradnl"/>
        </w:rPr>
      </w:pPr>
      <w:r w:rsidRPr="00CF2B75">
        <w:rPr>
          <w:lang w:val="es-ES_tradnl"/>
        </w:rPr>
        <w:tab/>
        <w:t>39.</w:t>
      </w:r>
      <w:r w:rsidRPr="00CF2B75">
        <w:rPr>
          <w:lang w:val="es-ES_tradnl"/>
        </w:rPr>
        <w:tab/>
        <w:t>Coopera con las organizaciones internacionales y no gubernamentales dedicadas a la protección de los derechos humanos que desarrollan su actividad en Uzbekistán.</w:t>
      </w:r>
    </w:p>
    <w:p w:rsidR="00E97F07" w:rsidRPr="00CF2B75" w:rsidRDefault="00E97F07" w:rsidP="00E97F07">
      <w:pPr>
        <w:pStyle w:val="SingleTxtG"/>
        <w:rPr>
          <w:lang w:val="es-ES_tradnl"/>
        </w:rPr>
      </w:pPr>
      <w:r w:rsidRPr="00CF2B75">
        <w:rPr>
          <w:lang w:val="es-ES_tradnl"/>
        </w:rPr>
        <w:t>153.</w:t>
      </w:r>
      <w:r w:rsidRPr="00CF2B75">
        <w:rPr>
          <w:lang w:val="es-ES_tradnl"/>
        </w:rPr>
        <w:tab/>
        <w:t xml:space="preserve">A fin de establecer un mecanismo encargado de velar por que la base jurídica y legislativa que se está creando y </w:t>
      </w:r>
      <w:bookmarkStart w:id="143" w:name="_Hlk208631649"/>
      <w:r w:rsidRPr="00CF2B75">
        <w:rPr>
          <w:lang w:val="es-ES_tradnl"/>
        </w:rPr>
        <w:t xml:space="preserve">la aplicación práctica de las leyes respondan a los objetivos y cometidos de la reforma y la modernización del país, </w:t>
      </w:r>
      <w:bookmarkEnd w:id="143"/>
      <w:r w:rsidRPr="00CF2B75">
        <w:rPr>
          <w:lang w:val="es-ES_tradnl"/>
        </w:rPr>
        <w:t>por Decreto presidencial de 15 de diciembre de 2005 se estableció el Centro de supervisión de la aplicación de instrumentos normativos y jurídicos.</w:t>
      </w:r>
    </w:p>
    <w:p w:rsidR="00E97F07" w:rsidRPr="00CF2B75" w:rsidRDefault="00E97F07" w:rsidP="00E97F07">
      <w:pPr>
        <w:pStyle w:val="SingleTxtG"/>
        <w:rPr>
          <w:lang w:val="es-ES_tradnl"/>
        </w:rPr>
      </w:pPr>
      <w:r w:rsidRPr="00CF2B75">
        <w:rPr>
          <w:lang w:val="es-ES_tradnl"/>
        </w:rPr>
        <w:t>154.</w:t>
      </w:r>
      <w:r w:rsidRPr="00CF2B75">
        <w:rPr>
          <w:lang w:val="es-ES_tradnl"/>
        </w:rPr>
        <w:tab/>
        <w:t xml:space="preserve">Los </w:t>
      </w:r>
      <w:r w:rsidRPr="00CF2B75">
        <w:rPr>
          <w:b/>
          <w:lang w:val="es-ES_tradnl"/>
        </w:rPr>
        <w:t>órganos del Ministerio del Interior</w:t>
      </w:r>
      <w:r w:rsidRPr="00CF2B75">
        <w:rPr>
          <w:lang w:val="es-ES_tradnl"/>
        </w:rPr>
        <w:t xml:space="preserve"> desempeñan un importante papel en la protección de las libertades y los derechos humanos.</w:t>
      </w:r>
      <w:r>
        <w:rPr>
          <w:lang w:val="es-ES_tradnl"/>
        </w:rPr>
        <w:t xml:space="preserve"> </w:t>
      </w:r>
      <w:r w:rsidRPr="00CF2B75">
        <w:rPr>
          <w:lang w:val="es-ES_tradnl"/>
        </w:rPr>
        <w:t>La investigación de los delitos es la actividad de estos órganos en que con más frecuencia y de forma más palpable se ven afectados los derechos y las libertades de los ciudadanos involucrados en un proceso penal.</w:t>
      </w:r>
      <w:r>
        <w:rPr>
          <w:lang w:val="es-ES_tradnl"/>
        </w:rPr>
        <w:t xml:space="preserve"> </w:t>
      </w:r>
      <w:r w:rsidRPr="00CF2B75">
        <w:rPr>
          <w:lang w:val="es-ES_tradnl"/>
        </w:rPr>
        <w:t xml:space="preserve">De conformidad con los párrafos 1 y 2 del Reglamento del Ministerio del Interior de la República de Uzbekistán, aprobado por resolución del Consejo de Ministros de 25 de octubre de 1991, </w:t>
      </w:r>
      <w:r>
        <w:rPr>
          <w:lang w:val="es-ES_tradnl"/>
        </w:rPr>
        <w:t>"</w:t>
      </w:r>
      <w:r w:rsidRPr="00CF2B75">
        <w:rPr>
          <w:lang w:val="es-ES_tradnl"/>
        </w:rPr>
        <w:t>el Ministerio, dentro de su esfera de competencia, garantiza la protección de los derechos e intereses legítimos de los ciudadanos, el orden y la seguridad sociales y la lucha contra el delito</w:t>
      </w:r>
      <w:r>
        <w:rPr>
          <w:lang w:val="es-ES_tradnl"/>
        </w:rPr>
        <w:t>"</w:t>
      </w:r>
      <w:r w:rsidRPr="00CF2B75">
        <w:rPr>
          <w:lang w:val="es-ES_tradnl"/>
        </w:rPr>
        <w:t>.</w:t>
      </w:r>
    </w:p>
    <w:p w:rsidR="00E97F07" w:rsidRPr="00CF2B75" w:rsidRDefault="00E97F07" w:rsidP="00E97F07">
      <w:pPr>
        <w:pStyle w:val="SingleTxtG"/>
        <w:rPr>
          <w:lang w:val="es-ES_tradnl"/>
        </w:rPr>
      </w:pPr>
      <w:r w:rsidRPr="00CF2B75">
        <w:rPr>
          <w:lang w:val="es-ES_tradnl"/>
        </w:rPr>
        <w:t>155.</w:t>
      </w:r>
      <w:r w:rsidRPr="00CF2B75">
        <w:rPr>
          <w:lang w:val="es-ES_tradnl"/>
        </w:rPr>
        <w:tab/>
        <w:t>El 21 de agosto de 2003, mediante un protocolo conjunto suscrito por la Dirección Central de Investigaciones del Ministerio del Interior y el Colegio de Abogados de la República, se aprobó el Reglamento para garantizar el derecho de los detenidos, sospechosos y acusados a la asistencia letrada durante la investigación y el interrogatorio preliminares.</w:t>
      </w:r>
      <w:r>
        <w:rPr>
          <w:lang w:val="es-ES_tradnl"/>
        </w:rPr>
        <w:t xml:space="preserve"> </w:t>
      </w:r>
      <w:r w:rsidRPr="00CF2B75">
        <w:rPr>
          <w:lang w:val="es-ES_tradnl"/>
        </w:rPr>
        <w:t>De conformidad con el Reglamento, se han adscrito abogados a cada unidad de investigaciones de los órganos del Ministerio del Interior.</w:t>
      </w:r>
      <w:r>
        <w:rPr>
          <w:lang w:val="es-ES_tradnl"/>
        </w:rPr>
        <w:t xml:space="preserve"> </w:t>
      </w:r>
      <w:r w:rsidRPr="00CF2B75">
        <w:rPr>
          <w:lang w:val="es-ES_tradnl"/>
        </w:rPr>
        <w:t>En las unidades de investigación se ha establecido un régimen de abogados de guardia que permite asegurar asistencia letrada a los detenidos desde el momento en que son conducidos a los órganos del Ministerio del Interior.</w:t>
      </w:r>
      <w:r>
        <w:rPr>
          <w:lang w:val="es-ES_tradnl"/>
        </w:rPr>
        <w:t xml:space="preserve"> </w:t>
      </w:r>
      <w:r w:rsidRPr="00CF2B75">
        <w:rPr>
          <w:lang w:val="es-ES_tradnl"/>
        </w:rPr>
        <w:t>Este procedimiento ya se aplica en todas las unidades de los órganos del Ministerio del Interior.</w:t>
      </w:r>
    </w:p>
    <w:p w:rsidR="00E97F07" w:rsidRPr="00CF2B75" w:rsidRDefault="00E97F07" w:rsidP="00E97F07">
      <w:pPr>
        <w:pStyle w:val="SingleTxtG"/>
        <w:rPr>
          <w:lang w:val="es-ES_tradnl"/>
        </w:rPr>
      </w:pPr>
      <w:r w:rsidRPr="00CF2B75">
        <w:rPr>
          <w:lang w:val="es-ES_tradnl"/>
        </w:rPr>
        <w:t>156.</w:t>
      </w:r>
      <w:r w:rsidRPr="00CF2B75">
        <w:rPr>
          <w:lang w:val="es-ES_tradnl"/>
        </w:rPr>
        <w:tab/>
        <w:t>Mediante una orden del Ministro del Interior de 30 de septiembre de 2005, entre las dependencias de la Dirección de aseguramiento jurídico y relaciones con los medios de difusión se incluyó un Departamento de protección de los derechos humanos y cooperación con las organizaciones internacionales.</w:t>
      </w:r>
      <w:r>
        <w:rPr>
          <w:lang w:val="es-ES_tradnl"/>
        </w:rPr>
        <w:t xml:space="preserve"> </w:t>
      </w:r>
      <w:r w:rsidRPr="00CF2B75">
        <w:rPr>
          <w:lang w:val="es-ES_tradnl"/>
        </w:rPr>
        <w:t xml:space="preserve">Sus principales funciones consisten en velar, conjuntamente con el </w:t>
      </w:r>
      <w:r w:rsidRPr="00CF2B75">
        <w:rPr>
          <w:i/>
          <w:lang w:val="es-ES_tradnl"/>
        </w:rPr>
        <w:t>Ombudsman</w:t>
      </w:r>
      <w:r w:rsidRPr="00CF2B75">
        <w:rPr>
          <w:lang w:val="es-ES_tradnl"/>
        </w:rPr>
        <w:t xml:space="preserve"> del </w:t>
      </w:r>
      <w:r w:rsidRPr="00CF2B75">
        <w:rPr>
          <w:i/>
          <w:lang w:val="es-ES_tradnl"/>
        </w:rPr>
        <w:t>Oliy Ma</w:t>
      </w:r>
      <w:r w:rsidR="00C456B9">
        <w:rPr>
          <w:i/>
          <w:lang w:val="es-ES_tradnl"/>
        </w:rPr>
        <w:t>j</w:t>
      </w:r>
      <w:r w:rsidRPr="00CF2B75">
        <w:rPr>
          <w:i/>
          <w:lang w:val="es-ES_tradnl"/>
        </w:rPr>
        <w:t>lis</w:t>
      </w:r>
      <w:r w:rsidRPr="00CF2B75">
        <w:rPr>
          <w:lang w:val="es-ES_tradnl"/>
        </w:rPr>
        <w:t xml:space="preserve"> y el Centro Nacional de Derechos Humanos, por el respeto de las libertades y los derechos humanos, cooperar e intercambiar información con las organizaciones internacionales a los efectos de garantizar las libertades y los derechos humanos, contribuir a ampliar la cultura jurídica del personal del Ministerio del Interior y ofrecerle información sobre las principales disposiciones relativas al aseguramiento y la protección de las libertades y los derechos humanos.</w:t>
      </w:r>
    </w:p>
    <w:p w:rsidR="00E97F07" w:rsidRPr="00CF2B75" w:rsidRDefault="00E97F07" w:rsidP="00E97F07">
      <w:pPr>
        <w:pStyle w:val="H4G"/>
        <w:rPr>
          <w:lang w:val="es-ES_tradnl"/>
        </w:rPr>
      </w:pPr>
      <w:bookmarkStart w:id="144" w:name="_Toc253469560"/>
      <w:bookmarkStart w:id="145" w:name="_Toc253469651"/>
      <w:bookmarkStart w:id="146" w:name="_Toc253471045"/>
      <w:bookmarkStart w:id="147" w:name="_Toc253475689"/>
      <w:bookmarkStart w:id="148" w:name="_Toc253477051"/>
      <w:r>
        <w:rPr>
          <w:lang w:val="es-ES_tradnl"/>
        </w:rPr>
        <w:tab/>
      </w:r>
      <w:r>
        <w:rPr>
          <w:lang w:val="es-ES_tradnl"/>
        </w:rPr>
        <w:tab/>
      </w:r>
      <w:r w:rsidRPr="00CF2B75">
        <w:rPr>
          <w:lang w:val="es-ES_tradnl"/>
        </w:rPr>
        <w:t>Frecuencia de la aplicación de los instrumentos internacionales de derechos</w:t>
      </w:r>
      <w:r>
        <w:rPr>
          <w:lang w:val="es-ES_tradnl"/>
        </w:rPr>
        <w:br/>
      </w:r>
      <w:r w:rsidRPr="00CF2B75">
        <w:rPr>
          <w:lang w:val="es-ES_tradnl"/>
        </w:rPr>
        <w:t>humanos por los órganos judiciales</w:t>
      </w:r>
      <w:bookmarkEnd w:id="144"/>
      <w:bookmarkEnd w:id="145"/>
      <w:bookmarkEnd w:id="146"/>
      <w:bookmarkEnd w:id="147"/>
      <w:bookmarkEnd w:id="148"/>
    </w:p>
    <w:p w:rsidR="00E97F07" w:rsidRPr="00CF2B75" w:rsidRDefault="00E97F07" w:rsidP="00E97F07">
      <w:pPr>
        <w:pStyle w:val="SingleTxtG"/>
        <w:rPr>
          <w:lang w:val="es-ES_tradnl"/>
        </w:rPr>
      </w:pPr>
      <w:r w:rsidRPr="00CF2B75">
        <w:rPr>
          <w:lang w:val="es-ES_tradnl"/>
        </w:rPr>
        <w:t>157.</w:t>
      </w:r>
      <w:r w:rsidRPr="00CF2B75">
        <w:rPr>
          <w:lang w:val="es-ES_tradnl"/>
        </w:rPr>
        <w:tab/>
        <w:t>En el sistema jurídico nacional de la República de Uzbekistán se reconoce la primacía del derecho internacional sobre la legislación nacional.</w:t>
      </w:r>
      <w:r>
        <w:rPr>
          <w:lang w:val="es-ES_tradnl"/>
        </w:rPr>
        <w:t xml:space="preserve"> </w:t>
      </w:r>
      <w:r w:rsidRPr="00CF2B75">
        <w:rPr>
          <w:lang w:val="es-ES_tradnl"/>
        </w:rPr>
        <w:t>Además, para que un tratado internacional pueda ejecutarse, tiene que haberse incorporado a la legislación nacional.</w:t>
      </w:r>
      <w:r>
        <w:rPr>
          <w:lang w:val="es-ES_tradnl"/>
        </w:rPr>
        <w:t xml:space="preserve"> </w:t>
      </w:r>
      <w:r w:rsidRPr="00CF2B75">
        <w:rPr>
          <w:lang w:val="es-ES_tradnl"/>
        </w:rPr>
        <w:t>Una vez incluidas en la legislación nacional, las normas de derecho internacional pasan a ser parte de la legislación interna y son de obligatorio cumplimiento.</w:t>
      </w:r>
      <w:r>
        <w:rPr>
          <w:lang w:val="es-ES_tradnl"/>
        </w:rPr>
        <w:t xml:space="preserve"> </w:t>
      </w:r>
      <w:r w:rsidRPr="00CF2B75">
        <w:rPr>
          <w:lang w:val="es-ES_tradnl"/>
        </w:rPr>
        <w:t>No es común que los órganos judiciales de Uzbekistán se remitan directamente a los tratados internacionales; esa práctica se aplica en muy pocas ocasiones.</w:t>
      </w:r>
    </w:p>
    <w:p w:rsidR="00E97F07" w:rsidRPr="00CF2B75" w:rsidRDefault="00E97F07" w:rsidP="00E97F07">
      <w:pPr>
        <w:pStyle w:val="H4G"/>
        <w:rPr>
          <w:lang w:val="es-ES_tradnl"/>
        </w:rPr>
      </w:pPr>
      <w:bookmarkStart w:id="149" w:name="_Toc253469561"/>
      <w:bookmarkStart w:id="150" w:name="_Toc253469652"/>
      <w:bookmarkStart w:id="151" w:name="_Toc253471046"/>
      <w:bookmarkStart w:id="152" w:name="_Toc253475690"/>
      <w:bookmarkStart w:id="153" w:name="_Toc253477052"/>
      <w:r>
        <w:rPr>
          <w:lang w:val="es-ES_tradnl"/>
        </w:rPr>
        <w:tab/>
      </w:r>
      <w:r>
        <w:rPr>
          <w:lang w:val="es-ES_tradnl"/>
        </w:rPr>
        <w:tab/>
      </w:r>
      <w:r w:rsidRPr="00CF2B75">
        <w:rPr>
          <w:lang w:val="es-ES_tradnl"/>
        </w:rPr>
        <w:t>Recursos jurídicos en casos de violación de los derechos humanos</w:t>
      </w:r>
      <w:bookmarkEnd w:id="149"/>
      <w:bookmarkEnd w:id="150"/>
      <w:bookmarkEnd w:id="151"/>
      <w:bookmarkEnd w:id="152"/>
      <w:bookmarkEnd w:id="153"/>
    </w:p>
    <w:p w:rsidR="00E97F07" w:rsidRPr="00CF2B75" w:rsidRDefault="00E97F07" w:rsidP="00E97F07">
      <w:pPr>
        <w:pStyle w:val="SingleTxtG"/>
        <w:rPr>
          <w:lang w:val="es-ES_tradnl"/>
        </w:rPr>
      </w:pPr>
      <w:r w:rsidRPr="00CF2B75">
        <w:rPr>
          <w:lang w:val="es-ES_tradnl"/>
        </w:rPr>
        <w:t>158.</w:t>
      </w:r>
      <w:r w:rsidRPr="00CF2B75">
        <w:rPr>
          <w:lang w:val="es-ES_tradnl"/>
        </w:rPr>
        <w:tab/>
        <w:t>En la legislación de Uzbekistán se establecen con toda precisión los recursos jurídicos existentes contra las violaciones de los derechos.</w:t>
      </w:r>
      <w:r>
        <w:rPr>
          <w:lang w:val="es-ES_tradnl"/>
        </w:rPr>
        <w:t xml:space="preserve"> </w:t>
      </w:r>
      <w:r w:rsidRPr="00CF2B75">
        <w:rPr>
          <w:lang w:val="es-ES_tradnl"/>
        </w:rPr>
        <w:t xml:space="preserve">Dichos recursos se mencionan en instrumentos normativos, como el Código Civil y el Código de Procedimiento Civil, la Ley de los tribunales, la Ley de la Fiscalía, la Ley de denuncias de los ciudadanos, la Ley de impugnación judicial de decisiones y actos que violen los derechos y libertades del ciudadano, la Ley del </w:t>
      </w:r>
      <w:r w:rsidRPr="00CF2B75">
        <w:rPr>
          <w:i/>
          <w:lang w:val="es-ES_tradnl"/>
        </w:rPr>
        <w:t>Ombudsman</w:t>
      </w:r>
      <w:r w:rsidRPr="00CF2B75">
        <w:rPr>
          <w:lang w:val="es-ES_tradnl"/>
        </w:rPr>
        <w:t>, la Ley de la abogacía, la Ley de las organizaciones no gubernamentales sin fines de lucro, el Reglamento del Ministerio de Justicia y el Reglamento del Ministerio del Interior.</w:t>
      </w:r>
    </w:p>
    <w:p w:rsidR="00E97F07" w:rsidRPr="00CF2B75" w:rsidRDefault="00E97F07" w:rsidP="00E97F07">
      <w:pPr>
        <w:pStyle w:val="SingleTxtG"/>
        <w:rPr>
          <w:lang w:val="es-ES_tradnl"/>
        </w:rPr>
      </w:pPr>
      <w:r w:rsidRPr="00CF2B75">
        <w:rPr>
          <w:lang w:val="es-ES_tradnl"/>
        </w:rPr>
        <w:t>159.</w:t>
      </w:r>
      <w:r w:rsidRPr="00CF2B75">
        <w:rPr>
          <w:lang w:val="es-ES_tradnl"/>
        </w:rPr>
        <w:tab/>
        <w:t>En Uzbekistán existen diversas vías de protección jurídica contra violaciones de los derechos humanos que pueden dividirse convencionalmente en recursos administrativos y judiciales.</w:t>
      </w:r>
      <w:r>
        <w:rPr>
          <w:lang w:val="es-ES_tradnl"/>
        </w:rPr>
        <w:t xml:space="preserve"> </w:t>
      </w:r>
      <w:r w:rsidRPr="00CF2B75">
        <w:rPr>
          <w:lang w:val="es-ES_tradnl"/>
        </w:rPr>
        <w:t>Estos recursos no se contradicen entre sí, y se complementan mutuamente.</w:t>
      </w:r>
      <w:r>
        <w:rPr>
          <w:lang w:val="es-ES_tradnl"/>
        </w:rPr>
        <w:t xml:space="preserve"> </w:t>
      </w:r>
      <w:r w:rsidRPr="00CF2B75">
        <w:rPr>
          <w:lang w:val="es-ES_tradnl"/>
        </w:rPr>
        <w:t>Son, entre otros, los procedimientos de mediación y reconciliación y otras formas más específicas de garantías jurídicas.</w:t>
      </w:r>
    </w:p>
    <w:p w:rsidR="00E97F07" w:rsidRPr="00CF2B75" w:rsidRDefault="00E97F07" w:rsidP="00E97F07">
      <w:pPr>
        <w:pStyle w:val="SingleTxtG"/>
        <w:rPr>
          <w:lang w:val="es-ES_tradnl"/>
        </w:rPr>
      </w:pPr>
      <w:r w:rsidRPr="00CF2B75">
        <w:rPr>
          <w:lang w:val="es-ES_tradnl"/>
        </w:rPr>
        <w:t>160.</w:t>
      </w:r>
      <w:r w:rsidRPr="00CF2B75">
        <w:rPr>
          <w:lang w:val="es-ES_tradnl"/>
        </w:rPr>
        <w:tab/>
      </w:r>
      <w:r w:rsidRPr="00CF2B75">
        <w:rPr>
          <w:b/>
          <w:lang w:val="es-ES_tradnl"/>
        </w:rPr>
        <w:t>Procedimiento administrativo</w:t>
      </w:r>
      <w:r w:rsidRPr="00CF2B75">
        <w:rPr>
          <w:lang w:val="es-ES_tradnl"/>
        </w:rPr>
        <w:t xml:space="preserve"> para denunciar un hecho que constituye una violación de los derechos humanos.</w:t>
      </w:r>
      <w:r>
        <w:rPr>
          <w:lang w:val="es-ES_tradnl"/>
        </w:rPr>
        <w:t xml:space="preserve"> </w:t>
      </w:r>
      <w:r w:rsidRPr="00CF2B75">
        <w:rPr>
          <w:lang w:val="es-ES_tradnl"/>
        </w:rPr>
        <w:t>En caso de que un funcionario o institución incurra en violaciones de los derechos humanos, la persona afectada puede recurrir ante la instancia administrativa superior.</w:t>
      </w:r>
      <w:r>
        <w:rPr>
          <w:lang w:val="es-ES_tradnl"/>
        </w:rPr>
        <w:t xml:space="preserve"> </w:t>
      </w:r>
      <w:r w:rsidRPr="00CF2B75">
        <w:rPr>
          <w:lang w:val="es-ES_tradnl"/>
        </w:rPr>
        <w:t>La denuncia se tramitará en el curso de un mes, tras lo cual la persona afectada deberá recibir una respuesta por escrito con la debida fundamentación.</w:t>
      </w:r>
      <w:r>
        <w:rPr>
          <w:lang w:val="es-ES_tradnl"/>
        </w:rPr>
        <w:t xml:space="preserve"> </w:t>
      </w:r>
      <w:r w:rsidRPr="00CF2B75">
        <w:rPr>
          <w:lang w:val="es-ES_tradnl"/>
        </w:rPr>
        <w:t>Este procedimiento se aplica con bastante frecuencia y es eficaz.</w:t>
      </w:r>
    </w:p>
    <w:p w:rsidR="00E97F07" w:rsidRPr="00CF2B75" w:rsidRDefault="00E97F07" w:rsidP="00E97F07">
      <w:pPr>
        <w:pStyle w:val="SingleTxtG"/>
        <w:rPr>
          <w:lang w:val="es-ES_tradnl"/>
        </w:rPr>
      </w:pPr>
      <w:r w:rsidRPr="00CF2B75">
        <w:rPr>
          <w:lang w:val="es-ES_tradnl"/>
        </w:rPr>
        <w:t>161.</w:t>
      </w:r>
      <w:r w:rsidRPr="00CF2B75">
        <w:rPr>
          <w:lang w:val="es-ES_tradnl"/>
        </w:rPr>
        <w:tab/>
        <w:t>En caso de violación de los derechos humanos, la persona afectada puede presentar a la Fiscalía una denuncia, que se tramitará en el curso de un mes.</w:t>
      </w:r>
      <w:r>
        <w:rPr>
          <w:lang w:val="es-ES_tradnl"/>
        </w:rPr>
        <w:t xml:space="preserve"> </w:t>
      </w:r>
      <w:r w:rsidRPr="00CF2B75">
        <w:rPr>
          <w:lang w:val="es-ES_tradnl"/>
        </w:rPr>
        <w:t>Los órganos de la Fiscalía tramitan cada denuncia concreta mediante un proceso de supervisión fiscal, como resultado del cual el fiscal puede prescribir medidas de carácter jurídico en relación con el funcionario que incurrió en la violación de los derechos humanos.</w:t>
      </w:r>
      <w:r>
        <w:rPr>
          <w:lang w:val="es-ES_tradnl"/>
        </w:rPr>
        <w:t xml:space="preserve"> </w:t>
      </w:r>
      <w:r w:rsidRPr="00CF2B75">
        <w:rPr>
          <w:lang w:val="es-ES_tradnl"/>
        </w:rPr>
        <w:t>La presentación de denuncias a la fiscalía también es un procedimiento suficientemente firme y eficaz para restablecer los derechos.</w:t>
      </w:r>
    </w:p>
    <w:p w:rsidR="00E97F07" w:rsidRPr="00CF2B75" w:rsidRDefault="00E97F07" w:rsidP="00E97F07">
      <w:pPr>
        <w:pStyle w:val="SingleTxtG"/>
        <w:rPr>
          <w:lang w:val="es-ES_tradnl"/>
        </w:rPr>
      </w:pPr>
      <w:r w:rsidRPr="00CF2B75">
        <w:rPr>
          <w:lang w:val="es-ES_tradnl"/>
        </w:rPr>
        <w:t>162.</w:t>
      </w:r>
      <w:r w:rsidRPr="00CF2B75">
        <w:rPr>
          <w:lang w:val="es-ES_tradnl"/>
        </w:rPr>
        <w:tab/>
        <w:t>Desde 2005 en el Ministerio de Justicia funciona la Dirección de protección de los derechos humanos, una de cuyas funciones es el examen de las reclamaciones y denuncias de violaciones de los derechos humanos.</w:t>
      </w:r>
      <w:r>
        <w:rPr>
          <w:lang w:val="es-ES_tradnl"/>
        </w:rPr>
        <w:t xml:space="preserve"> </w:t>
      </w:r>
      <w:r w:rsidRPr="00CF2B75">
        <w:rPr>
          <w:lang w:val="es-ES_tradnl"/>
        </w:rPr>
        <w:t>Entre otros servicios, la Dirección ofrece asistencia jurídica gratuita a toda persona que recurra a los tribunales, en caso de que la necesite.</w:t>
      </w:r>
      <w:r>
        <w:rPr>
          <w:lang w:val="es-ES_tradnl"/>
        </w:rPr>
        <w:t xml:space="preserve"> </w:t>
      </w:r>
      <w:r w:rsidRPr="00CF2B75">
        <w:rPr>
          <w:lang w:val="es-ES_tradnl"/>
        </w:rPr>
        <w:t>En los últimos años se han prestado muchos servicios de asistencia jurídica a empresarios, granjeros y habitantes de zonas rurales.</w:t>
      </w:r>
    </w:p>
    <w:p w:rsidR="00E97F07" w:rsidRPr="00CF2B75" w:rsidRDefault="00E97F07" w:rsidP="00E97F07">
      <w:pPr>
        <w:pStyle w:val="SingleTxtG"/>
        <w:rPr>
          <w:lang w:val="es-ES_tradnl"/>
        </w:rPr>
      </w:pPr>
      <w:r w:rsidRPr="00CF2B75">
        <w:rPr>
          <w:lang w:val="es-ES_tradnl"/>
        </w:rPr>
        <w:t>163.</w:t>
      </w:r>
      <w:r w:rsidRPr="00CF2B75">
        <w:rPr>
          <w:lang w:val="es-ES_tradnl"/>
        </w:rPr>
        <w:tab/>
        <w:t>El Departamento de protección de los derechos humanos y cooperación con organizaciones internacionales, perteneciente al Ministerio del Interior, participa en el mecanismo de examen de las denuncias de violaciones de los derechos humanos cometidas por miembros del Ministerio del Interior.</w:t>
      </w:r>
    </w:p>
    <w:p w:rsidR="00E97F07" w:rsidRPr="00CF2B75" w:rsidRDefault="00E97F07" w:rsidP="00E97F07">
      <w:pPr>
        <w:pStyle w:val="SingleTxtG"/>
        <w:rPr>
          <w:lang w:val="es-ES_tradnl"/>
        </w:rPr>
      </w:pPr>
      <w:r w:rsidRPr="00CF2B75">
        <w:rPr>
          <w:lang w:val="es-ES_tradnl"/>
        </w:rPr>
        <w:t>164.</w:t>
      </w:r>
      <w:r w:rsidRPr="00CF2B75">
        <w:rPr>
          <w:lang w:val="es-ES_tradnl"/>
        </w:rPr>
        <w:tab/>
        <w:t xml:space="preserve">Dentro del sistema de instituciones estatales, el </w:t>
      </w:r>
      <w:r w:rsidRPr="00CF2B75">
        <w:rPr>
          <w:i/>
          <w:lang w:val="es-ES_tradnl"/>
        </w:rPr>
        <w:t>Ombudsman</w:t>
      </w:r>
      <w:r w:rsidRPr="00CF2B75">
        <w:rPr>
          <w:lang w:val="es-ES_tradnl"/>
        </w:rPr>
        <w:t xml:space="preserve"> del </w:t>
      </w:r>
      <w:r w:rsidRPr="00CF2B75">
        <w:rPr>
          <w:i/>
          <w:lang w:val="es-ES_tradnl"/>
        </w:rPr>
        <w:t>Oliy Ma</w:t>
      </w:r>
      <w:r w:rsidR="00C456B9">
        <w:rPr>
          <w:i/>
          <w:lang w:val="es-ES_tradnl"/>
        </w:rPr>
        <w:t>j</w:t>
      </w:r>
      <w:r w:rsidRPr="00CF2B75">
        <w:rPr>
          <w:i/>
          <w:lang w:val="es-ES_tradnl"/>
        </w:rPr>
        <w:t>lis</w:t>
      </w:r>
      <w:r w:rsidRPr="00CF2B75">
        <w:rPr>
          <w:lang w:val="es-ES_tradnl"/>
        </w:rPr>
        <w:t xml:space="preserve"> y el Centro Nacional de Derechos Humanos de la República de Uzbekistán se encargan también de la protección extrajudicial de los derechos de los ciudadanos.</w:t>
      </w:r>
      <w:r>
        <w:rPr>
          <w:lang w:val="es-ES_tradnl"/>
        </w:rPr>
        <w:t xml:space="preserve"> </w:t>
      </w:r>
      <w:r w:rsidRPr="00CF2B75">
        <w:rPr>
          <w:lang w:val="es-ES_tradnl"/>
        </w:rPr>
        <w:t xml:space="preserve">El examen por el </w:t>
      </w:r>
      <w:r w:rsidRPr="00CF2B75">
        <w:rPr>
          <w:i/>
          <w:lang w:val="es-ES_tradnl"/>
        </w:rPr>
        <w:t>Ombudsman</w:t>
      </w:r>
      <w:r w:rsidRPr="00CF2B75">
        <w:rPr>
          <w:lang w:val="es-ES_tradnl"/>
        </w:rPr>
        <w:t xml:space="preserve"> de las denuncias de los ciudadanos incluye una investigación especial independiente, tras la cual se emite un fallo que tiene carácter de recomendación para los funcionarios encargados de adoptar una decisión sobre el caso.</w:t>
      </w:r>
      <w:r>
        <w:rPr>
          <w:lang w:val="es-ES_tradnl"/>
        </w:rPr>
        <w:t xml:space="preserve"> </w:t>
      </w:r>
      <w:r w:rsidRPr="00CF2B75">
        <w:rPr>
          <w:lang w:val="es-ES_tradnl"/>
        </w:rPr>
        <w:t xml:space="preserve">El número de denuncias que se presentan al </w:t>
      </w:r>
      <w:r w:rsidRPr="00CF2B75">
        <w:rPr>
          <w:i/>
          <w:lang w:val="es-ES_tradnl"/>
        </w:rPr>
        <w:t>Ombudsman</w:t>
      </w:r>
      <w:r w:rsidRPr="00CF2B75">
        <w:rPr>
          <w:lang w:val="es-ES_tradnl"/>
        </w:rPr>
        <w:t xml:space="preserve"> y la solución positiva de estas cuestiones demuestra la confianza de los ciudadanos en este órgano.</w:t>
      </w:r>
      <w:r>
        <w:rPr>
          <w:lang w:val="es-ES_tradnl"/>
        </w:rPr>
        <w:t xml:space="preserve"> </w:t>
      </w:r>
      <w:r w:rsidRPr="00CF2B75">
        <w:rPr>
          <w:lang w:val="es-ES_tradnl"/>
        </w:rPr>
        <w:t>El Centro Nacional de Derechos Humanos también examina las denuncias de la población por violaciones de sus derechos, función que es parte de la labor de supervisión que realiza el Centro.</w:t>
      </w:r>
    </w:p>
    <w:p w:rsidR="00E97F07" w:rsidRPr="00CF2B75" w:rsidRDefault="00E97F07" w:rsidP="00E97F07">
      <w:pPr>
        <w:pStyle w:val="SingleTxtG"/>
        <w:rPr>
          <w:lang w:val="es-ES_tradnl"/>
        </w:rPr>
      </w:pPr>
      <w:r w:rsidRPr="00CF2B75">
        <w:rPr>
          <w:lang w:val="es-ES_tradnl"/>
        </w:rPr>
        <w:t>165.</w:t>
      </w:r>
      <w:r w:rsidRPr="00CF2B75">
        <w:rPr>
          <w:lang w:val="es-ES_tradnl"/>
        </w:rPr>
        <w:tab/>
        <w:t xml:space="preserve">El </w:t>
      </w:r>
      <w:r w:rsidRPr="00CF2B75">
        <w:rPr>
          <w:b/>
          <w:lang w:val="es-ES_tradnl"/>
        </w:rPr>
        <w:t>procedimiento judicial</w:t>
      </w:r>
      <w:r w:rsidRPr="00CF2B75">
        <w:rPr>
          <w:lang w:val="es-ES_tradnl"/>
        </w:rPr>
        <w:t xml:space="preserve"> de protección contra la violación de los derechos es el siguiente.</w:t>
      </w:r>
      <w:r>
        <w:rPr>
          <w:lang w:val="es-ES_tradnl"/>
        </w:rPr>
        <w:t xml:space="preserve"> </w:t>
      </w:r>
      <w:r w:rsidRPr="00CF2B75">
        <w:rPr>
          <w:lang w:val="es-ES_tradnl"/>
        </w:rPr>
        <w:t>La utilización del procedimiento administrativo de interposición de denuncias por violación de los derechos humanos no impide recurrir a un tribunal para que se restablezcan esos derechos.</w:t>
      </w:r>
      <w:r>
        <w:rPr>
          <w:lang w:val="es-ES_tradnl"/>
        </w:rPr>
        <w:t xml:space="preserve"> </w:t>
      </w:r>
      <w:r w:rsidRPr="00CF2B75">
        <w:rPr>
          <w:lang w:val="es-ES_tradnl"/>
        </w:rPr>
        <w:t>A diferencia del procedimiento administrativo, el judicial entraña gastos y su terminación depende de la duración del examen de la causa</w:t>
      </w:r>
    </w:p>
    <w:p w:rsidR="00E97F07" w:rsidRPr="00CF2B75" w:rsidRDefault="00E97F07" w:rsidP="00E97F07">
      <w:pPr>
        <w:pStyle w:val="SingleTxtG"/>
        <w:rPr>
          <w:lang w:val="es-ES_tradnl"/>
        </w:rPr>
      </w:pPr>
      <w:r w:rsidRPr="00CF2B75">
        <w:rPr>
          <w:lang w:val="es-ES_tradnl"/>
        </w:rPr>
        <w:t>166.</w:t>
      </w:r>
      <w:r w:rsidRPr="00CF2B75">
        <w:rPr>
          <w:lang w:val="es-ES_tradnl"/>
        </w:rPr>
        <w:tab/>
        <w:t>Entre los recursos de protección jurídica figuran la abogacía, que consta de una red de firmas y bufetes de abogados estatales y no estatales.</w:t>
      </w:r>
      <w:r>
        <w:rPr>
          <w:lang w:val="es-ES_tradnl"/>
        </w:rPr>
        <w:t xml:space="preserve"> </w:t>
      </w:r>
      <w:r w:rsidRPr="00CF2B75">
        <w:rPr>
          <w:lang w:val="es-ES_tradnl"/>
        </w:rPr>
        <w:t>Además, en las escuelas de derecho de la República funcionan servicios de asistencia jurídica que se prestan gratuitamente a los ciudadanos.</w:t>
      </w:r>
      <w:r>
        <w:rPr>
          <w:lang w:val="es-ES_tradnl"/>
        </w:rPr>
        <w:t xml:space="preserve"> </w:t>
      </w:r>
      <w:r w:rsidRPr="00CF2B75">
        <w:rPr>
          <w:lang w:val="es-ES_tradnl"/>
        </w:rPr>
        <w:t>Asimismo las organizaciones sociales pueden proteger los derechos humanos participando en los juicios como representantes legítimos del demandante.</w:t>
      </w:r>
    </w:p>
    <w:p w:rsidR="00E97F07" w:rsidRPr="00CF2B75" w:rsidRDefault="00E97F07" w:rsidP="00E97F07">
      <w:pPr>
        <w:pStyle w:val="H4G"/>
        <w:rPr>
          <w:lang w:val="es-ES_tradnl"/>
        </w:rPr>
      </w:pPr>
      <w:bookmarkStart w:id="154" w:name="_Toc253469562"/>
      <w:bookmarkStart w:id="155" w:name="_Toc253469653"/>
      <w:bookmarkStart w:id="156" w:name="_Toc253471047"/>
      <w:bookmarkStart w:id="157" w:name="_Toc253475691"/>
      <w:bookmarkStart w:id="158" w:name="_Toc253477053"/>
      <w:r>
        <w:rPr>
          <w:lang w:val="es-ES_tradnl"/>
        </w:rPr>
        <w:tab/>
      </w:r>
      <w:r>
        <w:rPr>
          <w:lang w:val="es-ES_tradnl"/>
        </w:rPr>
        <w:tab/>
      </w:r>
      <w:r w:rsidRPr="00CF2B75">
        <w:rPr>
          <w:lang w:val="es-ES_tradnl"/>
        </w:rPr>
        <w:t>Instituciones y mecanismos nacionales que velan por la aplicación de los derechos humanos</w:t>
      </w:r>
      <w:bookmarkEnd w:id="154"/>
      <w:bookmarkEnd w:id="155"/>
      <w:bookmarkEnd w:id="156"/>
      <w:bookmarkEnd w:id="157"/>
      <w:bookmarkEnd w:id="158"/>
    </w:p>
    <w:p w:rsidR="00E97F07" w:rsidRPr="00CF2B75" w:rsidRDefault="00E97F07" w:rsidP="00E97F07">
      <w:pPr>
        <w:pStyle w:val="SingleTxtG"/>
        <w:rPr>
          <w:lang w:val="es-ES_tradnl"/>
        </w:rPr>
      </w:pPr>
      <w:r w:rsidRPr="00CF2B75">
        <w:rPr>
          <w:lang w:val="es-ES_tradnl"/>
        </w:rPr>
        <w:t>167.</w:t>
      </w:r>
      <w:r w:rsidRPr="00CF2B75">
        <w:rPr>
          <w:lang w:val="es-ES_tradnl"/>
        </w:rPr>
        <w:tab/>
        <w:t>De conformidad con la Declaración y Programa de Acción de Viena, en Uzbekistán se han creado las siguientes instituciones nacionales de derechos humanos:</w:t>
      </w:r>
      <w:r>
        <w:rPr>
          <w:lang w:val="es-ES_tradnl"/>
        </w:rPr>
        <w:t xml:space="preserve"> </w:t>
      </w:r>
      <w:r w:rsidRPr="00CF2B75">
        <w:rPr>
          <w:lang w:val="es-ES_tradnl"/>
        </w:rPr>
        <w:t xml:space="preserve">el </w:t>
      </w:r>
      <w:r w:rsidRPr="00CF2B75">
        <w:rPr>
          <w:i/>
          <w:lang w:val="es-ES_tradnl"/>
        </w:rPr>
        <w:t>Ombudsman</w:t>
      </w:r>
      <w:r w:rsidRPr="00CF2B75">
        <w:rPr>
          <w:lang w:val="es-ES_tradnl"/>
        </w:rPr>
        <w:t xml:space="preserve"> del </w:t>
      </w:r>
      <w:r w:rsidRPr="00CF2B75">
        <w:rPr>
          <w:i/>
          <w:lang w:val="es-ES_tradnl"/>
        </w:rPr>
        <w:t>Oliy Ma</w:t>
      </w:r>
      <w:r w:rsidR="00114071">
        <w:rPr>
          <w:i/>
          <w:lang w:val="es-ES_tradnl"/>
        </w:rPr>
        <w:t>j</w:t>
      </w:r>
      <w:r w:rsidRPr="00CF2B75">
        <w:rPr>
          <w:i/>
          <w:lang w:val="es-ES_tradnl"/>
        </w:rPr>
        <w:t>lis</w:t>
      </w:r>
      <w:r w:rsidRPr="00CF2B75">
        <w:rPr>
          <w:lang w:val="es-ES_tradnl"/>
        </w:rPr>
        <w:t>, el Centro Nacional de Derechos Humanos y el Instituto de seguimiento de la legislación vigente, adscrito a la Presidencia.</w:t>
      </w:r>
    </w:p>
    <w:p w:rsidR="00E97F07" w:rsidRPr="00CF2B75" w:rsidRDefault="00E97F07" w:rsidP="00E97F07">
      <w:pPr>
        <w:pStyle w:val="SingleTxtG"/>
        <w:rPr>
          <w:lang w:val="es-ES_tradnl"/>
        </w:rPr>
      </w:pPr>
      <w:r w:rsidRPr="00CF2B75">
        <w:rPr>
          <w:lang w:val="es-ES_tradnl"/>
        </w:rPr>
        <w:t>168.</w:t>
      </w:r>
      <w:r w:rsidRPr="00CF2B75">
        <w:rPr>
          <w:lang w:val="es-ES_tradnl"/>
        </w:rPr>
        <w:tab/>
        <w:t xml:space="preserve">En el ejercicio de las funciones de control destinadas a garantizar el cumplimiento de la legislación sobre derechos humanos desempeña un importante papel el </w:t>
      </w:r>
      <w:r w:rsidRPr="00CF2B75">
        <w:rPr>
          <w:b/>
          <w:i/>
          <w:lang w:val="es-ES_tradnl"/>
        </w:rPr>
        <w:t>Ombudsman</w:t>
      </w:r>
      <w:r w:rsidRPr="00CF2B75">
        <w:rPr>
          <w:b/>
          <w:lang w:val="es-ES_tradnl"/>
        </w:rPr>
        <w:t xml:space="preserve"> </w:t>
      </w:r>
      <w:r w:rsidRPr="005B26ED">
        <w:rPr>
          <w:lang w:val="es-ES_tradnl"/>
        </w:rPr>
        <w:t>del</w:t>
      </w:r>
      <w:r w:rsidRPr="00CF2B75">
        <w:rPr>
          <w:b/>
          <w:lang w:val="es-ES_tradnl"/>
        </w:rPr>
        <w:t xml:space="preserve"> </w:t>
      </w:r>
      <w:r w:rsidRPr="00CF2B75">
        <w:rPr>
          <w:b/>
          <w:i/>
          <w:lang w:val="es-ES_tradnl"/>
        </w:rPr>
        <w:t>Oliy Ma</w:t>
      </w:r>
      <w:r w:rsidR="00114071">
        <w:rPr>
          <w:b/>
          <w:i/>
          <w:lang w:val="es-ES_tradnl"/>
        </w:rPr>
        <w:t>j</w:t>
      </w:r>
      <w:r w:rsidRPr="00CF2B75">
        <w:rPr>
          <w:b/>
          <w:i/>
          <w:lang w:val="es-ES_tradnl"/>
        </w:rPr>
        <w:t>lis</w:t>
      </w:r>
      <w:r w:rsidRPr="00CF2B75">
        <w:rPr>
          <w:lang w:val="es-ES_tradnl"/>
        </w:rPr>
        <w:t>, quien con los recursos que se le han asignado contribuye, en particular, no sólo a restablecer los derechos violados, sino también a perfeccionar la legislación de la República de Uzbekistán.</w:t>
      </w:r>
    </w:p>
    <w:p w:rsidR="00E97F07" w:rsidRPr="00CF2B75" w:rsidRDefault="00E97F07" w:rsidP="00E97F07">
      <w:pPr>
        <w:pStyle w:val="SingleTxtG"/>
        <w:rPr>
          <w:lang w:val="es-ES_tradnl"/>
        </w:rPr>
      </w:pPr>
      <w:r w:rsidRPr="00CF2B75">
        <w:rPr>
          <w:lang w:val="es-ES_tradnl"/>
        </w:rPr>
        <w:t>169.</w:t>
      </w:r>
      <w:r w:rsidRPr="00CF2B75">
        <w:rPr>
          <w:lang w:val="es-ES_tradnl"/>
        </w:rPr>
        <w:tab/>
        <w:t xml:space="preserve">El examen de las solicitudes de los ciudadanos y la asistencia a éstos en el restablecimiento de sus derechos y libertades son actividades prioritarias del </w:t>
      </w:r>
      <w:r w:rsidRPr="00CF2B75">
        <w:rPr>
          <w:i/>
          <w:lang w:val="es-ES_tradnl"/>
        </w:rPr>
        <w:t>Ombudsman</w:t>
      </w:r>
      <w:r w:rsidRPr="00CF2B75">
        <w:rPr>
          <w:lang w:val="es-ES_tradnl"/>
        </w:rPr>
        <w:t xml:space="preserve"> en el desempeño de la labor destinada a continuar desarrollando la cooperación con los órganos estatales, los tribunales y las fuerzas del orden, a fin de que las libertades y los derechos humanos se respeten y protejan plena y eficazmente en Uzbekistán.</w:t>
      </w:r>
    </w:p>
    <w:p w:rsidR="00E97F07" w:rsidRPr="00CF2B75" w:rsidRDefault="00E97F07" w:rsidP="00E97F07">
      <w:pPr>
        <w:pStyle w:val="SingleTxtG"/>
        <w:rPr>
          <w:lang w:val="es-ES_tradnl"/>
        </w:rPr>
      </w:pPr>
      <w:r w:rsidRPr="00CF2B75">
        <w:rPr>
          <w:lang w:val="es-ES_tradnl"/>
        </w:rPr>
        <w:t>170.</w:t>
      </w:r>
      <w:r w:rsidRPr="00CF2B75">
        <w:rPr>
          <w:lang w:val="es-ES_tradnl"/>
        </w:rPr>
        <w:tab/>
        <w:t>Por ejemplo, entre 1995 y 2007, la Oficina del</w:t>
      </w:r>
      <w:r w:rsidRPr="00CF2B75">
        <w:rPr>
          <w:i/>
          <w:lang w:val="es-ES_tradnl"/>
        </w:rPr>
        <w:t xml:space="preserve"> Ombudsman</w:t>
      </w:r>
      <w:r w:rsidRPr="00CF2B75">
        <w:rPr>
          <w:lang w:val="es-ES_tradnl"/>
        </w:rPr>
        <w:t xml:space="preserve"> recibió </w:t>
      </w:r>
      <w:r w:rsidRPr="00CF2B75">
        <w:rPr>
          <w:b/>
          <w:lang w:val="es-ES_tradnl"/>
        </w:rPr>
        <w:t>55.719</w:t>
      </w:r>
      <w:r w:rsidRPr="00CF2B75">
        <w:rPr>
          <w:lang w:val="es-ES_tradnl"/>
        </w:rPr>
        <w:t xml:space="preserve"> denuncias; examinó </w:t>
      </w:r>
      <w:r w:rsidRPr="00CF2B75">
        <w:rPr>
          <w:b/>
          <w:lang w:val="es-ES_tradnl"/>
        </w:rPr>
        <w:t>14.235</w:t>
      </w:r>
      <w:r w:rsidRPr="00CF2B75">
        <w:rPr>
          <w:lang w:val="es-ES_tradnl"/>
        </w:rPr>
        <w:t xml:space="preserve"> y resolvió a favor del reclamante en </w:t>
      </w:r>
      <w:r w:rsidRPr="00CF2B75">
        <w:rPr>
          <w:b/>
          <w:lang w:val="es-ES_tradnl"/>
        </w:rPr>
        <w:t>3.170</w:t>
      </w:r>
      <w:r w:rsidRPr="00CF2B75">
        <w:rPr>
          <w:lang w:val="es-ES_tradnl"/>
        </w:rPr>
        <w:t xml:space="preserve"> casos.</w:t>
      </w:r>
      <w:r>
        <w:rPr>
          <w:lang w:val="es-ES_tradnl"/>
        </w:rPr>
        <w:t xml:space="preserve"> </w:t>
      </w:r>
      <w:r w:rsidRPr="00CF2B75">
        <w:rPr>
          <w:lang w:val="es-ES_tradnl"/>
        </w:rPr>
        <w:t xml:space="preserve">Entre 2000 y 2007, representantes del </w:t>
      </w:r>
      <w:r w:rsidRPr="00CF2B75">
        <w:rPr>
          <w:i/>
          <w:lang w:val="es-ES_tradnl"/>
        </w:rPr>
        <w:t>Ombudsman</w:t>
      </w:r>
      <w:r w:rsidRPr="00CF2B75">
        <w:rPr>
          <w:lang w:val="es-ES_tradnl"/>
        </w:rPr>
        <w:t xml:space="preserve"> en las provincias examinaron </w:t>
      </w:r>
      <w:r w:rsidRPr="00CF2B75">
        <w:rPr>
          <w:b/>
          <w:lang w:val="es-ES_tradnl"/>
        </w:rPr>
        <w:t>8.340</w:t>
      </w:r>
      <w:r w:rsidRPr="00CF2B75">
        <w:rPr>
          <w:lang w:val="es-ES_tradnl"/>
        </w:rPr>
        <w:t xml:space="preserve"> denuncias de ciudadanos.</w:t>
      </w:r>
      <w:r>
        <w:rPr>
          <w:lang w:val="es-ES_tradnl"/>
        </w:rPr>
        <w:t xml:space="preserve"> </w:t>
      </w:r>
      <w:r w:rsidRPr="00CF2B75">
        <w:rPr>
          <w:lang w:val="es-ES_tradnl"/>
        </w:rPr>
        <w:t xml:space="preserve">Además, el </w:t>
      </w:r>
      <w:r w:rsidRPr="00CF2B75">
        <w:rPr>
          <w:i/>
          <w:lang w:val="es-ES_tradnl"/>
        </w:rPr>
        <w:t>Ombudsman</w:t>
      </w:r>
      <w:r w:rsidRPr="00CF2B75">
        <w:rPr>
          <w:lang w:val="es-ES_tradnl"/>
        </w:rPr>
        <w:t xml:space="preserve"> se ocupa de un promedio de 500 denuncias anuales de nacionales extranjeros y organizaciones internacionales de derechos humanos y de unas 50 apelaciones y solicitudes de cooperación en el examen de denuncias recibidas de </w:t>
      </w:r>
      <w:r w:rsidRPr="00CF2B75">
        <w:rPr>
          <w:i/>
          <w:lang w:val="es-ES_tradnl"/>
        </w:rPr>
        <w:t>Ombudsm</w:t>
      </w:r>
      <w:r>
        <w:rPr>
          <w:i/>
          <w:lang w:val="es-ES_tradnl"/>
        </w:rPr>
        <w:t>a</w:t>
      </w:r>
      <w:r w:rsidRPr="00CF2B75">
        <w:rPr>
          <w:i/>
          <w:lang w:val="es-ES_tradnl"/>
        </w:rPr>
        <w:t>n</w:t>
      </w:r>
      <w:r w:rsidRPr="00CF2B75">
        <w:rPr>
          <w:lang w:val="es-ES_tradnl"/>
        </w:rPr>
        <w:t xml:space="preserve"> extranjeros.</w:t>
      </w:r>
    </w:p>
    <w:p w:rsidR="00E97F07" w:rsidRPr="00CF2B75" w:rsidRDefault="00E97F07" w:rsidP="00E97F07">
      <w:pPr>
        <w:pStyle w:val="SingleTxtG"/>
        <w:rPr>
          <w:lang w:val="es-ES_tradnl"/>
        </w:rPr>
      </w:pPr>
      <w:r w:rsidRPr="00CF2B75">
        <w:rPr>
          <w:lang w:val="es-ES_tradnl"/>
        </w:rPr>
        <w:t>171.</w:t>
      </w:r>
      <w:r w:rsidRPr="00CF2B75">
        <w:rPr>
          <w:lang w:val="es-ES_tradnl"/>
        </w:rPr>
        <w:tab/>
        <w:t xml:space="preserve">El 31 de octubre de 1996, por decreto presidencial se estableció el </w:t>
      </w:r>
      <w:r w:rsidRPr="00CF2B75">
        <w:rPr>
          <w:b/>
          <w:lang w:val="es-ES_tradnl"/>
        </w:rPr>
        <w:t>Centro Nacional de Derechos Humanos</w:t>
      </w:r>
      <w:r w:rsidRPr="00CF2B75">
        <w:rPr>
          <w:lang w:val="es-ES_tradnl"/>
        </w:rPr>
        <w:t>, con el objetivo de coordinar las actividades de todas las organizaciones gubernamentales y no gubernamentales que se ocupan de la defensa de los derechos humanos.</w:t>
      </w:r>
      <w:r>
        <w:rPr>
          <w:lang w:val="es-ES_tradnl"/>
        </w:rPr>
        <w:t xml:space="preserve"> </w:t>
      </w:r>
      <w:r w:rsidRPr="00CF2B75">
        <w:rPr>
          <w:lang w:val="es-ES_tradnl"/>
        </w:rPr>
        <w:t>El Centro investiga distintos aspectos de la protección y la garantía de los derechos humanos en el plano nacional e internacional, prepara los informes nacionales sobre cumplimiento de las obligaciones internacionales de Uzbekistán en materia de derechos humanos que se presentan a los órganos de las Naciones Unidas creados en virtud de tratados, organiza programas de capacitación, seminarios, ciclos de conferencias y viajes de estudio, presta asistencia en la elaboración y aplicación de programas de estudio sobre derechos humanos; compila y difunde información sobre este tema; fomenta la colaboración técnica y los vínculos informativos con los centros u organizaciones internacionales que se ocupan de los derechos humanos; coordina la actividad en el país de los organismos internacionales que prestan asistencia técnica para la democratización, la gestión y la protección de los derechos humanos, y recibe y tramita las denuncias de la población relativas a violaciones de los derechos humanos.</w:t>
      </w:r>
    </w:p>
    <w:p w:rsidR="00E97F07" w:rsidRPr="00CF2B75" w:rsidRDefault="00E97F07" w:rsidP="00E97F07">
      <w:pPr>
        <w:pStyle w:val="SingleTxtG"/>
        <w:rPr>
          <w:lang w:val="es-ES_tradnl"/>
        </w:rPr>
      </w:pPr>
      <w:r w:rsidRPr="00CF2B75">
        <w:rPr>
          <w:lang w:val="es-ES_tradnl"/>
        </w:rPr>
        <w:t>172.</w:t>
      </w:r>
      <w:r w:rsidRPr="00CF2B75">
        <w:rPr>
          <w:lang w:val="es-ES_tradnl"/>
        </w:rPr>
        <w:tab/>
        <w:t xml:space="preserve">El </w:t>
      </w:r>
      <w:r w:rsidRPr="00CF2B75">
        <w:rPr>
          <w:b/>
          <w:lang w:val="es-ES_tradnl"/>
        </w:rPr>
        <w:t>Instituto de seguimiento de la legislación vigente</w:t>
      </w:r>
      <w:r w:rsidRPr="00CF2B75">
        <w:rPr>
          <w:lang w:val="es-ES_tradnl"/>
        </w:rPr>
        <w:t xml:space="preserve"> es la dependencia de investigación del sistema de órganos del poder ejecutivo, y tiene la función de supervisar la legislación y de examinar desde el punto de vista jurídico las leyes que se adoptan.</w:t>
      </w:r>
    </w:p>
    <w:p w:rsidR="00E97F07" w:rsidRPr="00CF2B75" w:rsidRDefault="00E97F07" w:rsidP="00E97F07">
      <w:pPr>
        <w:pStyle w:val="SingleTxtG"/>
        <w:rPr>
          <w:lang w:val="es-ES_tradnl"/>
        </w:rPr>
      </w:pPr>
      <w:r w:rsidRPr="00CF2B75">
        <w:rPr>
          <w:lang w:val="es-ES_tradnl"/>
        </w:rPr>
        <w:t>173.</w:t>
      </w:r>
      <w:r w:rsidRPr="00CF2B75">
        <w:rPr>
          <w:lang w:val="es-ES_tradnl"/>
        </w:rPr>
        <w:tab/>
        <w:t xml:space="preserve">El </w:t>
      </w:r>
      <w:r w:rsidRPr="00CF2B75">
        <w:rPr>
          <w:b/>
          <w:lang w:val="es-ES_tradnl"/>
        </w:rPr>
        <w:t>Centro nacional de reinserción social de menores</w:t>
      </w:r>
      <w:r w:rsidRPr="00CF2B75">
        <w:rPr>
          <w:lang w:val="es-ES_tradnl"/>
        </w:rPr>
        <w:t xml:space="preserve"> se encarga de los problemas de los niños socialmente vulnerables de Uzbekistán.</w:t>
      </w:r>
      <w:r>
        <w:rPr>
          <w:lang w:val="es-ES_tradnl"/>
        </w:rPr>
        <w:t xml:space="preserve"> </w:t>
      </w:r>
      <w:r w:rsidRPr="00CF2B75">
        <w:rPr>
          <w:lang w:val="es-ES_tradnl"/>
        </w:rPr>
        <w:t>Es una organización independiente, creada por resolución del Consejo de Ministros de Uzbekistán.</w:t>
      </w:r>
      <w:r>
        <w:rPr>
          <w:lang w:val="es-ES_tradnl"/>
        </w:rPr>
        <w:t xml:space="preserve"> </w:t>
      </w:r>
      <w:r w:rsidRPr="00CF2B75">
        <w:rPr>
          <w:lang w:val="es-ES_tradnl"/>
        </w:rPr>
        <w:t>Su función principal es coordinar, supervisar y evaluar la protección social de los niños y analizar y elaborar instrumentos normativos en materia de aseguramiento y protección de los derechos e intereses de los grupos de niños socialmente vulnerables.</w:t>
      </w:r>
    </w:p>
    <w:p w:rsidR="00E97F07" w:rsidRPr="00CF2B75" w:rsidRDefault="00E97F07" w:rsidP="00E97F07">
      <w:pPr>
        <w:pStyle w:val="SingleTxtG"/>
        <w:rPr>
          <w:lang w:val="es-ES_tradnl"/>
        </w:rPr>
      </w:pPr>
      <w:r w:rsidRPr="00CF2B75">
        <w:rPr>
          <w:lang w:val="es-ES_tradnl"/>
        </w:rPr>
        <w:t>174.</w:t>
      </w:r>
      <w:r w:rsidRPr="00CF2B75">
        <w:rPr>
          <w:lang w:val="es-ES_tradnl"/>
        </w:rPr>
        <w:tab/>
        <w:t>Asimismo, en el país funciona en estrecha coordinación con los órganos estatales una red de ONG dedicadas a proteger y estimular algunos tipos de derechos humanos.</w:t>
      </w:r>
    </w:p>
    <w:p w:rsidR="00E97F07" w:rsidRPr="00CF2B75" w:rsidRDefault="00E97F07" w:rsidP="00E97F07">
      <w:pPr>
        <w:pStyle w:val="SingleTxtG"/>
        <w:rPr>
          <w:lang w:val="es-ES_tradnl"/>
        </w:rPr>
      </w:pPr>
      <w:r w:rsidRPr="00CF2B75">
        <w:rPr>
          <w:lang w:val="es-ES_tradnl"/>
        </w:rPr>
        <w:t>175.</w:t>
      </w:r>
      <w:r w:rsidRPr="00CF2B75">
        <w:rPr>
          <w:lang w:val="es-ES_tradnl"/>
        </w:rPr>
        <w:tab/>
        <w:t xml:space="preserve">En 2005 se creó la </w:t>
      </w:r>
      <w:r w:rsidRPr="00CF2B75">
        <w:rPr>
          <w:b/>
          <w:lang w:val="es-ES_tradnl"/>
        </w:rPr>
        <w:t>Asociación Nacional de ONG sin fines de lucro</w:t>
      </w:r>
      <w:r w:rsidRPr="00CF2B75">
        <w:rPr>
          <w:lang w:val="es-ES_tradnl"/>
        </w:rPr>
        <w:t>, con el objetivo de coordinar las actividades de estas organizaciones.</w:t>
      </w:r>
      <w:r>
        <w:rPr>
          <w:lang w:val="es-ES_tradnl"/>
        </w:rPr>
        <w:t xml:space="preserve"> </w:t>
      </w:r>
      <w:r w:rsidRPr="00CF2B75">
        <w:rPr>
          <w:lang w:val="es-ES_tradnl"/>
        </w:rPr>
        <w:t>La Asociación cuenta ya con 330 organizaciones miembros de todas las esferas de la vida social que realizan su labor en diferentes ámbitos (social, jurídico, en la esfera de la mujer, la juventud, el medio ambiente, y otros).</w:t>
      </w:r>
    </w:p>
    <w:p w:rsidR="00E97F07" w:rsidRPr="00CF2B75" w:rsidRDefault="00E97F07" w:rsidP="00E97F07">
      <w:pPr>
        <w:pStyle w:val="SingleTxtG"/>
        <w:rPr>
          <w:lang w:val="es-ES_tradnl"/>
        </w:rPr>
      </w:pPr>
      <w:r w:rsidRPr="00CF2B75">
        <w:rPr>
          <w:lang w:val="es-ES_tradnl"/>
        </w:rPr>
        <w:t>176.</w:t>
      </w:r>
      <w:r w:rsidRPr="00CF2B75">
        <w:rPr>
          <w:lang w:val="es-ES_tradnl"/>
        </w:rPr>
        <w:tab/>
        <w:t xml:space="preserve">El </w:t>
      </w:r>
      <w:r w:rsidRPr="00CF2B75">
        <w:rPr>
          <w:b/>
          <w:lang w:val="es-ES_tradnl"/>
        </w:rPr>
        <w:t>Comité de la Mujer de Uzbekistán</w:t>
      </w:r>
      <w:r w:rsidRPr="00CF2B75">
        <w:rPr>
          <w:lang w:val="es-ES_tradnl"/>
        </w:rPr>
        <w:t xml:space="preserve"> asesora al Gobierno sobre las cuestiones de la política relativa a la mujer.</w:t>
      </w:r>
      <w:r>
        <w:rPr>
          <w:lang w:val="es-ES_tradnl"/>
        </w:rPr>
        <w:t xml:space="preserve"> </w:t>
      </w:r>
      <w:r w:rsidRPr="00CF2B75">
        <w:rPr>
          <w:lang w:val="es-ES_tradnl"/>
        </w:rPr>
        <w:t>El Comité se creó en 1991 como organización presupuestada, es decir, financiada con los recursos del Estado.</w:t>
      </w:r>
      <w:r>
        <w:rPr>
          <w:lang w:val="es-ES_tradnl"/>
        </w:rPr>
        <w:t xml:space="preserve"> </w:t>
      </w:r>
      <w:r w:rsidRPr="00CF2B75">
        <w:rPr>
          <w:lang w:val="es-ES_tradnl"/>
        </w:rPr>
        <w:t xml:space="preserve">Este mecanismo nacional tiene la característica singular de que su Presidenta es al mismo tiempo Viceprimera Ministra, lo que faculta a la organización para coordinar </w:t>
      </w:r>
      <w:bookmarkStart w:id="159" w:name="_Hlk208718915"/>
      <w:r w:rsidRPr="00CF2B75">
        <w:rPr>
          <w:lang w:val="es-ES_tradnl"/>
        </w:rPr>
        <w:t>la cooperación social de los organismos estatales con las organizaciones sociales y no gubernamentales.</w:t>
      </w:r>
      <w:bookmarkEnd w:id="159"/>
      <w:r>
        <w:rPr>
          <w:lang w:val="es-ES_tradnl"/>
        </w:rPr>
        <w:t xml:space="preserve"> </w:t>
      </w:r>
      <w:r w:rsidRPr="00CF2B75">
        <w:rPr>
          <w:lang w:val="es-ES_tradnl"/>
        </w:rPr>
        <w:t>El Comité de la Mujer de Uzbekistán propone, coordina y lleva a cabo la política, los programas y los proyectos del Gobierno encaminados a mejorar la situación de la mujer, asesora al Gobierno sobre las cuestiones relacionadas con las mujeres y difunde entre éstas la información pertinente sobre sus problemas.</w:t>
      </w:r>
      <w:r>
        <w:rPr>
          <w:lang w:val="es-ES_tradnl"/>
        </w:rPr>
        <w:t xml:space="preserve"> </w:t>
      </w:r>
      <w:r w:rsidRPr="00CF2B75">
        <w:rPr>
          <w:lang w:val="es-ES_tradnl"/>
        </w:rPr>
        <w:t>A fin de mantener los ritmos de adelanto de la condición de la mujer, el Comité dedica una atención fundamental a los siguientes cinco aspectos prioritarios de los programas:</w:t>
      </w:r>
      <w:r>
        <w:rPr>
          <w:lang w:val="es-ES_tradnl"/>
        </w:rPr>
        <w:t xml:space="preserve"> </w:t>
      </w:r>
      <w:r w:rsidRPr="00CF2B75">
        <w:rPr>
          <w:lang w:val="es-ES_tradnl"/>
        </w:rPr>
        <w:t>el empleo y el bienestar económico de la mujer; la protección de la salud y los derechos reproductivos de la mujer; la mujer y su participación en la vida social, con énfasis especial en su participación en la labor de dirección y adopción de decisiones; la mujer y el derecho, en particular, la eliminación de la discriminación contra la mujer; y la educación, con particular hincapié en el desarrollo de su preparación y competencia profesionales.</w:t>
      </w:r>
      <w:r>
        <w:rPr>
          <w:lang w:val="es-ES_tradnl"/>
        </w:rPr>
        <w:t xml:space="preserve"> </w:t>
      </w:r>
      <w:r w:rsidRPr="00CF2B75">
        <w:rPr>
          <w:lang w:val="es-ES_tradnl"/>
        </w:rPr>
        <w:t>Asimismo, el Comité de la Mujer es el organismo responsable de la participación de la República de Uzbekistán en reuniones internacionales sobre los problemas de la mujer.</w:t>
      </w:r>
    </w:p>
    <w:p w:rsidR="00E97F07" w:rsidRPr="00CF2B75" w:rsidRDefault="00E97F07" w:rsidP="00E97F07">
      <w:pPr>
        <w:pStyle w:val="SingleTxtG"/>
        <w:rPr>
          <w:lang w:val="es-ES_tradnl"/>
        </w:rPr>
      </w:pPr>
      <w:r w:rsidRPr="00CF2B75">
        <w:rPr>
          <w:lang w:val="es-ES_tradnl"/>
        </w:rPr>
        <w:t>177.</w:t>
      </w:r>
      <w:r w:rsidRPr="00CF2B75">
        <w:rPr>
          <w:lang w:val="es-ES_tradnl"/>
        </w:rPr>
        <w:tab/>
        <w:t>El Comité de la Mujer es la mayor organización femenina de Uzbekistán, con filiales en todas las regiones de la República.</w:t>
      </w:r>
    </w:p>
    <w:p w:rsidR="00E97F07" w:rsidRPr="00CF2B75" w:rsidRDefault="00E97F07" w:rsidP="00E97F07">
      <w:pPr>
        <w:pStyle w:val="SingleTxtG"/>
        <w:rPr>
          <w:lang w:val="es-ES_tradnl"/>
        </w:rPr>
      </w:pPr>
      <w:r w:rsidRPr="00CF2B75">
        <w:rPr>
          <w:lang w:val="es-ES_tradnl"/>
        </w:rPr>
        <w:t>178.</w:t>
      </w:r>
      <w:r w:rsidRPr="00CF2B75">
        <w:rPr>
          <w:lang w:val="es-ES_tradnl"/>
        </w:rPr>
        <w:tab/>
        <w:t>Diversas ONG sin fines de lucro desarrollan su actividad en la esfera de la protección de los derechos de los niños.</w:t>
      </w:r>
    </w:p>
    <w:p w:rsidR="00E97F07" w:rsidRPr="00CF2B75" w:rsidRDefault="00E97F07" w:rsidP="00E97F07">
      <w:pPr>
        <w:pStyle w:val="SingleTxtG"/>
        <w:rPr>
          <w:lang w:val="es-ES_tradnl"/>
        </w:rPr>
      </w:pPr>
      <w:r w:rsidRPr="00CF2B75">
        <w:rPr>
          <w:lang w:val="es-ES_tradnl"/>
        </w:rPr>
        <w:t>179.</w:t>
      </w:r>
      <w:r w:rsidRPr="00CF2B75">
        <w:rPr>
          <w:lang w:val="es-ES_tradnl"/>
        </w:rPr>
        <w:tab/>
        <w:t xml:space="preserve">En 1993, por iniciativa de la sociedad en general, se estableció la Fundación no gubernamental internacional </w:t>
      </w:r>
      <w:r>
        <w:rPr>
          <w:lang w:val="es-ES_tradnl"/>
        </w:rPr>
        <w:t>"</w:t>
      </w:r>
      <w:r w:rsidRPr="00CF2B75">
        <w:rPr>
          <w:lang w:val="es-ES_tradnl"/>
        </w:rPr>
        <w:t>Soglom Avlod Uchun</w:t>
      </w:r>
      <w:r>
        <w:rPr>
          <w:lang w:val="es-ES_tradnl"/>
        </w:rPr>
        <w:t>"</w:t>
      </w:r>
      <w:r w:rsidRPr="00CF2B75">
        <w:rPr>
          <w:lang w:val="es-ES_tradnl"/>
        </w:rPr>
        <w:t xml:space="preserve"> (Por una generación saludable), cuya misión fundamental es crear condiciones favorables para el nacimiento de los niños y el desarrollo armonioso de su personalidad.</w:t>
      </w:r>
      <w:r>
        <w:rPr>
          <w:lang w:val="es-ES_tradnl"/>
        </w:rPr>
        <w:t xml:space="preserve"> </w:t>
      </w:r>
      <w:r w:rsidRPr="00CF2B75">
        <w:rPr>
          <w:lang w:val="es-ES_tradnl"/>
        </w:rPr>
        <w:t>A fin de lograr este objetivo la Fundación elabora y lleva a cabo programas humanitarios, de salud y educacionales, proyectos de apoyo a los niños superdotados y a la promoción de un modo de vida saludable, así como programas que benefician a grupos vulnerables de la población, entre ellos los niños y los jóvenes.</w:t>
      </w:r>
    </w:p>
    <w:p w:rsidR="00E97F07" w:rsidRPr="00CF2B75" w:rsidRDefault="00E97F07" w:rsidP="00E97F07">
      <w:pPr>
        <w:pStyle w:val="SingleTxtG"/>
        <w:rPr>
          <w:lang w:val="es-ES_tradnl"/>
        </w:rPr>
      </w:pPr>
      <w:r w:rsidRPr="00CF2B75">
        <w:rPr>
          <w:lang w:val="es-ES_tradnl"/>
        </w:rPr>
        <w:t>180.</w:t>
      </w:r>
      <w:r w:rsidRPr="00CF2B75">
        <w:rPr>
          <w:lang w:val="es-ES_tradnl"/>
        </w:rPr>
        <w:tab/>
        <w:t>La Fundación está representada en 14 regiones de Uzbekistán; en cada una de las cuales funciona un centro de apoyo.</w:t>
      </w:r>
      <w:r>
        <w:rPr>
          <w:lang w:val="es-ES_tradnl"/>
        </w:rPr>
        <w:t xml:space="preserve"> </w:t>
      </w:r>
      <w:r w:rsidRPr="00CF2B75">
        <w:rPr>
          <w:lang w:val="es-ES_tradnl"/>
        </w:rPr>
        <w:t>En total posee 180 representaciones locales, y más de 250 personas de toda la República, incluidos médicos, pedagogos y economistas, trabajan activamente en la ejecución de los programas en curso y en la elaboración de nuevos programas.</w:t>
      </w:r>
      <w:r>
        <w:rPr>
          <w:lang w:val="es-ES_tradnl"/>
        </w:rPr>
        <w:t xml:space="preserve"> </w:t>
      </w:r>
      <w:r w:rsidRPr="00CF2B75">
        <w:rPr>
          <w:lang w:val="es-ES_tradnl"/>
        </w:rPr>
        <w:t>Se encarga de la coordinación el aparato central de la Fundación, que consta de cinco departamentos, a saber:</w:t>
      </w:r>
      <w:r>
        <w:rPr>
          <w:lang w:val="es-ES_tradnl"/>
        </w:rPr>
        <w:t xml:space="preserve"> </w:t>
      </w:r>
      <w:r w:rsidRPr="00CF2B75">
        <w:rPr>
          <w:lang w:val="es-ES_tradnl"/>
        </w:rPr>
        <w:t>protección de la maternidad y la infancia, asistencia humanitaria, organización y metodología, control financiero y contabilidad.</w:t>
      </w:r>
      <w:r>
        <w:rPr>
          <w:lang w:val="es-ES_tradnl"/>
        </w:rPr>
        <w:t xml:space="preserve"> </w:t>
      </w:r>
      <w:r w:rsidRPr="00CF2B75">
        <w:rPr>
          <w:lang w:val="es-ES_tradnl"/>
        </w:rPr>
        <w:t>Las actividades principales de la Fundación se financian mediante contribuciones monetarias de patrocinadores locales e internacionales, y con el producto de las actividades previstas en los estatutos de sus filiales.</w:t>
      </w:r>
      <w:r>
        <w:rPr>
          <w:lang w:val="es-ES_tradnl"/>
        </w:rPr>
        <w:t xml:space="preserve"> </w:t>
      </w:r>
      <w:r w:rsidRPr="00CF2B75">
        <w:rPr>
          <w:lang w:val="es-ES_tradnl"/>
        </w:rPr>
        <w:t>En la actualidad, la Fundación es una de las organizaciones benéficas sin fines de lucro más prestigiosas de Uzbekistán y participa activamente en la solución de cuestiones de la política social del Estado y de problemas actuales de la sociedad.</w:t>
      </w:r>
    </w:p>
    <w:p w:rsidR="00E97F07" w:rsidRPr="00CF2B75" w:rsidRDefault="00E97F07" w:rsidP="00E97F07">
      <w:pPr>
        <w:pStyle w:val="SingleTxtG"/>
        <w:rPr>
          <w:lang w:val="es-ES_tradnl"/>
        </w:rPr>
      </w:pPr>
      <w:r w:rsidRPr="00CF2B75">
        <w:rPr>
          <w:lang w:val="es-ES_tradnl"/>
        </w:rPr>
        <w:t>18</w:t>
      </w:r>
      <w:r>
        <w:rPr>
          <w:lang w:val="es-ES_tradnl"/>
        </w:rPr>
        <w:t>1</w:t>
      </w:r>
      <w:r w:rsidRPr="00CF2B75">
        <w:rPr>
          <w:lang w:val="es-ES_tradnl"/>
        </w:rPr>
        <w:t>.</w:t>
      </w:r>
      <w:r w:rsidRPr="00CF2B75">
        <w:rPr>
          <w:lang w:val="es-ES_tradnl"/>
        </w:rPr>
        <w:tab/>
        <w:t xml:space="preserve">El Fondo es uno de los promotores de publicaciones como la revista </w:t>
      </w:r>
      <w:r w:rsidRPr="00CF2B75">
        <w:rPr>
          <w:i/>
          <w:lang w:val="es-ES_tradnl"/>
        </w:rPr>
        <w:t>Soglom avlod uchun</w:t>
      </w:r>
      <w:r w:rsidRPr="00CF2B75">
        <w:rPr>
          <w:lang w:val="es-ES_tradnl"/>
        </w:rPr>
        <w:t xml:space="preserve">, y los periódicos </w:t>
      </w:r>
      <w:r w:rsidRPr="00CF2B75">
        <w:rPr>
          <w:i/>
          <w:lang w:val="es-ES_tradnl"/>
        </w:rPr>
        <w:t>Soglom avlod</w:t>
      </w:r>
      <w:r w:rsidRPr="00CF2B75">
        <w:rPr>
          <w:lang w:val="es-ES_tradnl"/>
        </w:rPr>
        <w:t xml:space="preserve"> (Generación saludable), </w:t>
      </w:r>
      <w:r w:rsidRPr="00CF2B75">
        <w:rPr>
          <w:i/>
          <w:lang w:val="es-ES_tradnl"/>
        </w:rPr>
        <w:t>Oila va Zhamiyat</w:t>
      </w:r>
      <w:r w:rsidRPr="00CF2B75">
        <w:rPr>
          <w:lang w:val="es-ES_tradnl"/>
        </w:rPr>
        <w:t xml:space="preserve"> (Familia y sociedad), </w:t>
      </w:r>
      <w:r w:rsidRPr="00CF2B75">
        <w:rPr>
          <w:i/>
          <w:lang w:val="es-ES_tradnl"/>
        </w:rPr>
        <w:t>Tong-yulduzi</w:t>
      </w:r>
      <w:r w:rsidRPr="00CF2B75">
        <w:rPr>
          <w:lang w:val="es-ES_tradnl"/>
        </w:rPr>
        <w:t xml:space="preserve"> (Estrella matutina) y </w:t>
      </w:r>
      <w:r w:rsidRPr="00CF2B75">
        <w:rPr>
          <w:i/>
          <w:lang w:val="es-ES_tradnl"/>
        </w:rPr>
        <w:t>Klass!</w:t>
      </w:r>
      <w:r w:rsidRPr="00CF2B75">
        <w:rPr>
          <w:lang w:val="es-ES_tradnl"/>
        </w:rPr>
        <w:t xml:space="preserve"> (</w:t>
      </w:r>
      <w:r>
        <w:rPr>
          <w:lang w:val="es-ES_tradnl"/>
        </w:rPr>
        <w:t>"</w:t>
      </w:r>
      <w:r w:rsidRPr="00CF2B75">
        <w:rPr>
          <w:lang w:val="es-ES_tradnl"/>
        </w:rPr>
        <w:t>¡Fabuloso!</w:t>
      </w:r>
      <w:r>
        <w:rPr>
          <w:lang w:val="es-ES_tradnl"/>
        </w:rPr>
        <w:t>"</w:t>
      </w:r>
      <w:r w:rsidRPr="00CF2B75">
        <w:rPr>
          <w:lang w:val="es-ES_tradnl"/>
        </w:rPr>
        <w:t>).</w:t>
      </w:r>
    </w:p>
    <w:p w:rsidR="00E97F07" w:rsidRPr="00CF2B75" w:rsidRDefault="00E97F07" w:rsidP="00E97F07">
      <w:pPr>
        <w:pStyle w:val="SingleTxtG"/>
        <w:rPr>
          <w:lang w:val="es-ES_tradnl"/>
        </w:rPr>
      </w:pPr>
      <w:r w:rsidRPr="00CF2B75">
        <w:rPr>
          <w:lang w:val="es-ES_tradnl"/>
        </w:rPr>
        <w:t>182.</w:t>
      </w:r>
      <w:r w:rsidRPr="00CF2B75">
        <w:rPr>
          <w:lang w:val="es-ES_tradnl"/>
        </w:rPr>
        <w:tab/>
        <w:t xml:space="preserve">El </w:t>
      </w:r>
      <w:r w:rsidRPr="00CF2B75">
        <w:rPr>
          <w:b/>
          <w:lang w:val="es-ES_tradnl"/>
        </w:rPr>
        <w:t>Foro de la Cultura y el Arte de Uzbekistán</w:t>
      </w:r>
      <w:r w:rsidRPr="00CF2B75">
        <w:rPr>
          <w:lang w:val="es-ES_tradnl"/>
        </w:rPr>
        <w:t xml:space="preserve">, establecido en febrero de 2004, es una </w:t>
      </w:r>
      <w:r>
        <w:rPr>
          <w:lang w:val="es-ES_tradnl"/>
        </w:rPr>
        <w:t>ONG</w:t>
      </w:r>
      <w:r w:rsidRPr="00CF2B75">
        <w:rPr>
          <w:lang w:val="es-ES_tradnl"/>
        </w:rPr>
        <w:t xml:space="preserve"> voluntaria e independiente que reúne a los grupos de ciudadanos y a organizaciones comunitarias con el fin de apoyar la labor de investigación científica nacional, la cultura, la educación, los deportes y las artes y los proyectos destinados a la juventud, la infancia y la familia. </w:t>
      </w:r>
    </w:p>
    <w:p w:rsidR="00E97F07" w:rsidRPr="00CF2B75" w:rsidRDefault="00E97F07" w:rsidP="00E97F07">
      <w:pPr>
        <w:pStyle w:val="SingleTxtG"/>
        <w:rPr>
          <w:lang w:val="es-ES_tradnl"/>
        </w:rPr>
      </w:pPr>
      <w:r w:rsidRPr="00CF2B75">
        <w:rPr>
          <w:lang w:val="es-ES_tradnl"/>
        </w:rPr>
        <w:t>183.</w:t>
      </w:r>
      <w:r w:rsidRPr="00CF2B75">
        <w:rPr>
          <w:lang w:val="es-ES_tradnl"/>
        </w:rPr>
        <w:tab/>
        <w:t>El Foro contribuye a consolidar la capacidad creadora de destacadas personalidades públicas y culturales, a apoyar a los nuevos talentos, a jóvenes con inteligencia excepcional y a dinastías artísticas y a proporcionar a la comunidad internacional el nivel de información más profesional posible sobre la cultura nacional, el abundante patrimonio y las diversas escuelas de artes y de empresas artísticas modernas en Uzbekistán.</w:t>
      </w:r>
      <w:r>
        <w:rPr>
          <w:lang w:val="es-ES_tradnl"/>
        </w:rPr>
        <w:t xml:space="preserve"> </w:t>
      </w:r>
      <w:r w:rsidRPr="00CF2B75">
        <w:rPr>
          <w:lang w:val="es-ES_tradnl"/>
        </w:rPr>
        <w:t>El Foro está vinculado con organizaciones culturales internacionales como la UNESCO, el Consejo Británico, el Instituto Goethe, el UNICEF y el Centro Cultural Francés Víctor Hugo, y trabaja con ellas.</w:t>
      </w:r>
      <w:r>
        <w:rPr>
          <w:lang w:val="es-ES_tradnl"/>
        </w:rPr>
        <w:t xml:space="preserve"> </w:t>
      </w:r>
      <w:r w:rsidRPr="00CF2B75">
        <w:rPr>
          <w:lang w:val="es-ES_tradnl"/>
        </w:rPr>
        <w:t>Además informa al público uzbeko sobre las tendencias en el arte y la cultura internacionales.</w:t>
      </w:r>
      <w:r>
        <w:rPr>
          <w:lang w:val="es-ES_tradnl"/>
        </w:rPr>
        <w:t xml:space="preserve"> </w:t>
      </w:r>
      <w:r w:rsidRPr="00CF2B75">
        <w:rPr>
          <w:lang w:val="es-ES_tradnl"/>
        </w:rPr>
        <w:t>Cuenta con varias divisiones, entre ellas una división de centros de actividad juvenil.</w:t>
      </w:r>
    </w:p>
    <w:p w:rsidR="00E97F07" w:rsidRPr="00CF2B75" w:rsidRDefault="00E97F07" w:rsidP="00E97F07">
      <w:pPr>
        <w:pStyle w:val="SingleTxtG"/>
        <w:rPr>
          <w:lang w:val="es-ES_tradnl"/>
        </w:rPr>
      </w:pPr>
      <w:r w:rsidRPr="00CF2B75">
        <w:rPr>
          <w:bCs/>
          <w:lang w:val="es-ES_tradnl"/>
        </w:rPr>
        <w:t>184.</w:t>
      </w:r>
      <w:r w:rsidRPr="00CF2B75">
        <w:rPr>
          <w:bCs/>
          <w:lang w:val="es-ES_tradnl"/>
        </w:rPr>
        <w:tab/>
      </w:r>
      <w:r w:rsidRPr="00CF2B75">
        <w:rPr>
          <w:b/>
          <w:bCs/>
          <w:lang w:val="es-ES_tradnl"/>
        </w:rPr>
        <w:t>Las principales actividades del Foro son:</w:t>
      </w:r>
    </w:p>
    <w:p w:rsidR="00E97F07" w:rsidRPr="00CF2B75" w:rsidRDefault="00E97F07" w:rsidP="00E97F07">
      <w:pPr>
        <w:pStyle w:val="SingleTxtG"/>
        <w:rPr>
          <w:lang w:val="es-ES_tradnl"/>
        </w:rPr>
      </w:pPr>
      <w:r w:rsidRPr="00CF2B75">
        <w:rPr>
          <w:lang w:val="es-ES_tradnl"/>
        </w:rPr>
        <w:tab/>
        <w:t>40.</w:t>
      </w:r>
      <w:r w:rsidRPr="00CF2B75">
        <w:rPr>
          <w:lang w:val="es-ES_tradnl"/>
        </w:rPr>
        <w:tab/>
        <w:t>Proyectos y becas para los jóvenes en apoyo de los estudiantes con inteligencia excepcional y los estudios en el exterior</w:t>
      </w:r>
      <w:r>
        <w:rPr>
          <w:lang w:val="es-ES_tradnl"/>
        </w:rPr>
        <w:t>;</w:t>
      </w:r>
    </w:p>
    <w:p w:rsidR="00E97F07" w:rsidRPr="00CF2B75" w:rsidRDefault="00E97F07" w:rsidP="00E97F07">
      <w:pPr>
        <w:pStyle w:val="SingleTxtG"/>
        <w:rPr>
          <w:lang w:val="es-ES_tradnl"/>
        </w:rPr>
      </w:pPr>
      <w:r w:rsidRPr="00CF2B75">
        <w:rPr>
          <w:lang w:val="es-ES_tradnl"/>
        </w:rPr>
        <w:tab/>
        <w:t>41.</w:t>
      </w:r>
      <w:r w:rsidRPr="00CF2B75">
        <w:rPr>
          <w:lang w:val="es-ES_tradnl"/>
        </w:rPr>
        <w:tab/>
        <w:t>Actuaciones internacionales</w:t>
      </w:r>
      <w:r>
        <w:rPr>
          <w:lang w:val="es-ES_tradnl"/>
        </w:rPr>
        <w:t>;</w:t>
      </w:r>
    </w:p>
    <w:p w:rsidR="00E97F07" w:rsidRPr="00CF2B75" w:rsidRDefault="00E97F07" w:rsidP="00E97F07">
      <w:pPr>
        <w:pStyle w:val="SingleTxtG"/>
        <w:rPr>
          <w:lang w:val="es-ES_tradnl"/>
        </w:rPr>
      </w:pPr>
      <w:r w:rsidRPr="00CF2B75">
        <w:rPr>
          <w:lang w:val="es-ES_tradnl"/>
        </w:rPr>
        <w:tab/>
        <w:t>42.</w:t>
      </w:r>
      <w:r w:rsidRPr="00CF2B75">
        <w:rPr>
          <w:lang w:val="es-ES_tradnl"/>
        </w:rPr>
        <w:tab/>
        <w:t>Proyectos para niños y centros de arte infantil con clases gratuitas</w:t>
      </w:r>
      <w:r>
        <w:rPr>
          <w:lang w:val="es-ES_tradnl"/>
        </w:rPr>
        <w:t>;</w:t>
      </w:r>
    </w:p>
    <w:p w:rsidR="00E97F07" w:rsidRPr="00CF2B75" w:rsidRDefault="00E97F07" w:rsidP="00E97F07">
      <w:pPr>
        <w:pStyle w:val="SingleTxtG"/>
        <w:rPr>
          <w:lang w:val="es-ES_tradnl"/>
        </w:rPr>
      </w:pPr>
      <w:r w:rsidRPr="00CF2B75">
        <w:rPr>
          <w:lang w:val="es-ES_tradnl"/>
        </w:rPr>
        <w:tab/>
        <w:t>43.</w:t>
      </w:r>
      <w:r w:rsidRPr="00CF2B75">
        <w:rPr>
          <w:lang w:val="es-ES_tradnl"/>
        </w:rPr>
        <w:tab/>
        <w:t>Patrocinio de exposiciones de arte y proyectos de modas y diseño en gran escala, subvenciones para crear nuevos estudios y para pasantías en el extranjero</w:t>
      </w:r>
      <w:r>
        <w:rPr>
          <w:lang w:val="es-ES_tradnl"/>
        </w:rPr>
        <w:t>;</w:t>
      </w:r>
    </w:p>
    <w:p w:rsidR="00E97F07" w:rsidRPr="00CF2B75" w:rsidRDefault="00E97F07" w:rsidP="00E97F07">
      <w:pPr>
        <w:pStyle w:val="SingleTxtG"/>
        <w:rPr>
          <w:lang w:val="es-ES_tradnl"/>
        </w:rPr>
      </w:pPr>
      <w:r w:rsidRPr="00CF2B75">
        <w:rPr>
          <w:lang w:val="es-ES_tradnl"/>
        </w:rPr>
        <w:tab/>
        <w:t>44.</w:t>
      </w:r>
      <w:r w:rsidRPr="00CF2B75">
        <w:rPr>
          <w:lang w:val="es-ES_tradnl"/>
        </w:rPr>
        <w:tab/>
        <w:t>Producción y patrocinio de proyectos para jóvenes con interés en la cinematografía y la música</w:t>
      </w:r>
      <w:r>
        <w:rPr>
          <w:lang w:val="es-ES_tradnl"/>
        </w:rPr>
        <w:t>;</w:t>
      </w:r>
    </w:p>
    <w:p w:rsidR="00E97F07" w:rsidRPr="00CF2B75" w:rsidRDefault="00E97F07" w:rsidP="00E97F07">
      <w:pPr>
        <w:pStyle w:val="SingleTxtG"/>
        <w:rPr>
          <w:lang w:val="es-ES_tradnl"/>
        </w:rPr>
      </w:pPr>
      <w:r w:rsidRPr="00CF2B75">
        <w:rPr>
          <w:lang w:val="es-ES_tradnl"/>
        </w:rPr>
        <w:tab/>
        <w:t>45.</w:t>
      </w:r>
      <w:r w:rsidRPr="00CF2B75">
        <w:rPr>
          <w:lang w:val="es-ES_tradnl"/>
        </w:rPr>
        <w:tab/>
        <w:t>Festivales nacionales de arte y rescate de técnicas olvidadas de las dinastías artísticas</w:t>
      </w:r>
      <w:r>
        <w:rPr>
          <w:lang w:val="es-ES_tradnl"/>
        </w:rPr>
        <w:t>;</w:t>
      </w:r>
    </w:p>
    <w:p w:rsidR="00E97F07" w:rsidRPr="00CF2B75" w:rsidRDefault="00E97F07" w:rsidP="00E97F07">
      <w:pPr>
        <w:pStyle w:val="SingleTxtG"/>
        <w:rPr>
          <w:lang w:val="es-ES_tradnl"/>
        </w:rPr>
      </w:pPr>
      <w:r w:rsidRPr="00CF2B75">
        <w:rPr>
          <w:lang w:val="es-ES_tradnl"/>
        </w:rPr>
        <w:tab/>
        <w:t>46.</w:t>
      </w:r>
      <w:r w:rsidRPr="00CF2B75">
        <w:rPr>
          <w:lang w:val="es-ES_tradnl"/>
        </w:rPr>
        <w:tab/>
        <w:t>Subvenciones para apoyar a jóvenes atletas y para crear nuevos complejos deportivos, entrenamiento permanente de más de 150 atletas en cinco tipos difere</w:t>
      </w:r>
      <w:r>
        <w:rPr>
          <w:lang w:val="es-ES_tradnl"/>
        </w:rPr>
        <w:t>ntes de deportes todos los años;</w:t>
      </w:r>
    </w:p>
    <w:p w:rsidR="00E97F07" w:rsidRPr="00CF2B75" w:rsidRDefault="00E97F07" w:rsidP="00E97F07">
      <w:pPr>
        <w:pStyle w:val="SingleTxtG"/>
        <w:rPr>
          <w:lang w:val="es-ES_tradnl"/>
        </w:rPr>
      </w:pPr>
      <w:r w:rsidRPr="00CF2B75">
        <w:rPr>
          <w:lang w:val="es-ES_tradnl"/>
        </w:rPr>
        <w:tab/>
        <w:t>47.</w:t>
      </w:r>
      <w:r w:rsidRPr="00CF2B75">
        <w:rPr>
          <w:lang w:val="es-ES_tradnl"/>
        </w:rPr>
        <w:tab/>
        <w:t>Proyectos benéficos para mujeres que emprenden su propio negocio y para grandes familias, subvenciones para educación y</w:t>
      </w:r>
      <w:r w:rsidR="00114071">
        <w:rPr>
          <w:lang w:val="es-ES_tradnl"/>
        </w:rPr>
        <w:t xml:space="preserve"> estudios y proyectos sociales.</w:t>
      </w:r>
    </w:p>
    <w:p w:rsidR="00E97F07" w:rsidRPr="00CF2B75" w:rsidRDefault="00E97F07" w:rsidP="00E97F07">
      <w:pPr>
        <w:pStyle w:val="SingleTxtG"/>
        <w:rPr>
          <w:lang w:val="es-ES_tradnl"/>
        </w:rPr>
      </w:pPr>
      <w:r w:rsidRPr="00CF2B75">
        <w:rPr>
          <w:lang w:val="es-ES_tradnl"/>
        </w:rPr>
        <w:t>El Foro organiza bailes benéficos y actividades de recaudación de fondos varias veces al año para informar a los donantes acerca de las actividades en marcha y los nuevos proyectos.</w:t>
      </w:r>
      <w:r>
        <w:rPr>
          <w:lang w:val="es-ES_tradnl"/>
        </w:rPr>
        <w:t xml:space="preserve"> </w:t>
      </w:r>
      <w:r w:rsidRPr="00CF2B75">
        <w:rPr>
          <w:lang w:val="es-ES_tradnl"/>
        </w:rPr>
        <w:t>Informa a sus patrocinadores varias veces al año y publica un informe anual.</w:t>
      </w:r>
      <w:r>
        <w:rPr>
          <w:lang w:val="es-ES_tradnl"/>
        </w:rPr>
        <w:t xml:space="preserve"> </w:t>
      </w:r>
      <w:r w:rsidRPr="00CF2B75">
        <w:rPr>
          <w:lang w:val="es-ES_tradnl"/>
        </w:rPr>
        <w:t xml:space="preserve">Al final de cada año se celebra una reunión que dura tres a cuatro horas para informar de sus actividades; este evento se transmite en los medios de comunicación </w:t>
      </w:r>
      <w:r>
        <w:rPr>
          <w:lang w:val="es-ES_tradnl"/>
        </w:rPr>
        <w:t>e</w:t>
      </w:r>
      <w:r w:rsidRPr="00CF2B75">
        <w:rPr>
          <w:lang w:val="es-ES_tradnl"/>
        </w:rPr>
        <w:t xml:space="preserve"> Internet.</w:t>
      </w:r>
      <w:r>
        <w:rPr>
          <w:lang w:val="es-ES_tradnl"/>
        </w:rPr>
        <w:t xml:space="preserve"> </w:t>
      </w:r>
      <w:r w:rsidRPr="00CF2B75">
        <w:rPr>
          <w:lang w:val="es-ES_tradnl"/>
        </w:rPr>
        <w:t>La financiación de proyectos específicos y de la labor del Foro se sufraga totalmente con cargo a contribuciones de distintos donantes y empresas privadas, incluso no residentes.</w:t>
      </w:r>
    </w:p>
    <w:p w:rsidR="00E97F07" w:rsidRPr="00CF2B75" w:rsidRDefault="00E97F07" w:rsidP="00E97F07">
      <w:pPr>
        <w:pStyle w:val="SingleTxtG"/>
        <w:rPr>
          <w:lang w:val="es-ES_tradnl"/>
        </w:rPr>
      </w:pPr>
      <w:r w:rsidRPr="00CF2B75">
        <w:rPr>
          <w:lang w:val="es-ES_tradnl"/>
        </w:rPr>
        <w:t>185.</w:t>
      </w:r>
      <w:r w:rsidRPr="00CF2B75">
        <w:rPr>
          <w:lang w:val="es-ES_tradnl"/>
        </w:rPr>
        <w:tab/>
        <w:t>El Foro tiene actualmente oficinas en Beijing, Moscú, Tokio y Paris.</w:t>
      </w:r>
      <w:r>
        <w:rPr>
          <w:lang w:val="es-ES_tradnl"/>
        </w:rPr>
        <w:t xml:space="preserve"> </w:t>
      </w:r>
      <w:r w:rsidRPr="00CF2B75">
        <w:rPr>
          <w:lang w:val="es-ES_tradnl"/>
        </w:rPr>
        <w:t>Se han establecido vínculos culturales con asociados en el Reino Unido, España, Bélgica, Bulgaria, Egipto, la República de Corea, Austria, Luxemburgo y otros países. El Foro es la primera organización voluntaria en el antiguo territorio soviético que ha sido aceptada como asociado oficial de la UNESCO.</w:t>
      </w:r>
      <w:r>
        <w:rPr>
          <w:lang w:val="es-ES_tradnl"/>
        </w:rPr>
        <w:t xml:space="preserve"> </w:t>
      </w:r>
      <w:r w:rsidRPr="00CF2B75">
        <w:rPr>
          <w:lang w:val="es-ES_tradnl"/>
        </w:rPr>
        <w:t>En marzo de 2007 se firmó en París un memorando de entendimiento entre ambas organizaciones.</w:t>
      </w:r>
    </w:p>
    <w:p w:rsidR="00E97F07" w:rsidRPr="00CF2B75" w:rsidRDefault="00E97F07" w:rsidP="00E97F07">
      <w:pPr>
        <w:pStyle w:val="SingleTxtG"/>
        <w:rPr>
          <w:lang w:val="es-ES_tradnl"/>
        </w:rPr>
      </w:pPr>
      <w:r w:rsidRPr="00CF2B75">
        <w:rPr>
          <w:lang w:val="es-ES_tradnl"/>
        </w:rPr>
        <w:t>186.</w:t>
      </w:r>
      <w:r w:rsidRPr="00CF2B75">
        <w:rPr>
          <w:lang w:val="es-ES_tradnl"/>
        </w:rPr>
        <w:tab/>
        <w:t>Una de las mayores ONG dedicadas a las cuestiones de los derechos de los jóvenes es el Movimiento Social Juvenil Kamolot.</w:t>
      </w:r>
      <w:r>
        <w:rPr>
          <w:lang w:val="es-ES_tradnl"/>
        </w:rPr>
        <w:t xml:space="preserve"> </w:t>
      </w:r>
      <w:r w:rsidRPr="00CF2B75">
        <w:rPr>
          <w:lang w:val="es-ES_tradnl"/>
        </w:rPr>
        <w:t xml:space="preserve">Su prioridad máxima es agrupar a los jóvenes progresistas de la República, formar a los ciudadanos de Uzbekistán independiente de manera que crezcan físicamente sanos, adquieran madurez espiritual y se eduquen en un espíritu de adhesión a los ideales y la ideología nacionales, sobre la base de los valores nacionales y universales y los principios democráticos; representar y proteger los intereses de los jóvenes, y convertir el Movimiento en un verdadero bastión de la juventud. </w:t>
      </w:r>
    </w:p>
    <w:p w:rsidR="00E97F07" w:rsidRPr="00CF2B75" w:rsidRDefault="00E97F07" w:rsidP="00E97F07">
      <w:pPr>
        <w:pStyle w:val="SingleTxtG"/>
        <w:rPr>
          <w:lang w:val="es-ES_tradnl"/>
        </w:rPr>
      </w:pPr>
      <w:r w:rsidRPr="00CF2B75">
        <w:rPr>
          <w:lang w:val="es-ES_tradnl"/>
        </w:rPr>
        <w:t>187.</w:t>
      </w:r>
      <w:r w:rsidRPr="00CF2B75">
        <w:rPr>
          <w:lang w:val="es-ES_tradnl"/>
        </w:rPr>
        <w:tab/>
        <w:t>Kamolot tiene una estructura ramificada que cuenta con 14 filiales provinciales y 199 de distrito y una plantilla de 1.200 colaboradores.</w:t>
      </w:r>
      <w:r>
        <w:rPr>
          <w:lang w:val="es-ES_tradnl"/>
        </w:rPr>
        <w:t xml:space="preserve"> </w:t>
      </w:r>
      <w:r w:rsidRPr="00CF2B75">
        <w:rPr>
          <w:lang w:val="es-ES_tradnl"/>
        </w:rPr>
        <w:t>Está integrada por 15.800 organizaciones de base que trabajan con jóvenes y tiene representantes en todos los centros de enseñanza, las unidades militares y los departamentos gubernamentales, así como en algunas empresas industriales y agrícolas.</w:t>
      </w:r>
    </w:p>
    <w:p w:rsidR="00E97F07" w:rsidRPr="00CF2B75" w:rsidRDefault="00E97F07" w:rsidP="00E97F07">
      <w:pPr>
        <w:pStyle w:val="SingleTxtG"/>
        <w:rPr>
          <w:lang w:val="es-ES_tradnl"/>
        </w:rPr>
      </w:pPr>
      <w:r w:rsidRPr="00CF2B75">
        <w:rPr>
          <w:lang w:val="es-ES_tradnl"/>
        </w:rPr>
        <w:t>188.</w:t>
      </w:r>
      <w:r w:rsidRPr="00CF2B75">
        <w:rPr>
          <w:lang w:val="es-ES_tradnl"/>
        </w:rPr>
        <w:tab/>
        <w:t>En la actualidad el Movimiento agrupa a más de 4,5</w:t>
      </w:r>
      <w:r>
        <w:rPr>
          <w:lang w:val="es-ES_tradnl"/>
        </w:rPr>
        <w:t xml:space="preserve"> millones de jóvenes entre 14 y </w:t>
      </w:r>
      <w:r w:rsidRPr="00CF2B75">
        <w:rPr>
          <w:lang w:val="es-ES_tradnl"/>
        </w:rPr>
        <w:t>30 años y junto con los miembros del movimiento infantil Kamalak</w:t>
      </w:r>
      <w:r w:rsidRPr="00CF2B75">
        <w:rPr>
          <w:i/>
          <w:lang w:val="es-ES_tradnl"/>
        </w:rPr>
        <w:t xml:space="preserve"> </w:t>
      </w:r>
      <w:r w:rsidRPr="00CF2B75">
        <w:rPr>
          <w:lang w:val="es-ES_tradnl"/>
        </w:rPr>
        <w:t xml:space="preserve">(Arcoiris) (4 millones de niños de 10 a 14 años) es una de las mayores organizaciones sociales basadas en el desarrollo de diversas formas de autonomía, que contribuyen a formar las instituciones </w:t>
      </w:r>
      <w:r>
        <w:rPr>
          <w:lang w:val="es-ES_tradnl"/>
        </w:rPr>
        <w:t>"</w:t>
      </w:r>
      <w:r w:rsidRPr="00CF2B75">
        <w:rPr>
          <w:lang w:val="es-ES_tradnl"/>
        </w:rPr>
        <w:t>de base</w:t>
      </w:r>
      <w:r>
        <w:rPr>
          <w:lang w:val="es-ES_tradnl"/>
        </w:rPr>
        <w:t>"</w:t>
      </w:r>
      <w:r w:rsidRPr="00CF2B75">
        <w:rPr>
          <w:lang w:val="es-ES_tradnl"/>
        </w:rPr>
        <w:t xml:space="preserve"> de la sociedad civil.</w:t>
      </w:r>
    </w:p>
    <w:p w:rsidR="00E97F07" w:rsidRPr="00CF2B75" w:rsidRDefault="00E97F07" w:rsidP="00E97F07">
      <w:pPr>
        <w:pStyle w:val="SingleTxtG"/>
        <w:rPr>
          <w:lang w:val="es-ES_tradnl"/>
        </w:rPr>
      </w:pPr>
      <w:r w:rsidRPr="00CF2B75">
        <w:rPr>
          <w:lang w:val="es-ES_tradnl"/>
        </w:rPr>
        <w:t>189.</w:t>
      </w:r>
      <w:r w:rsidRPr="00CF2B75">
        <w:rPr>
          <w:lang w:val="es-ES_tradnl"/>
        </w:rPr>
        <w:tab/>
        <w:t xml:space="preserve">Mediante la celebración de 7.800 actividades de educación espiritual, </w:t>
      </w:r>
      <w:r>
        <w:rPr>
          <w:lang w:val="es-ES_tradnl"/>
        </w:rPr>
        <w:t>"</w:t>
      </w:r>
      <w:r w:rsidRPr="00CF2B75">
        <w:rPr>
          <w:lang w:val="es-ES_tradnl"/>
        </w:rPr>
        <w:t>mesas redondas</w:t>
      </w:r>
      <w:r>
        <w:rPr>
          <w:lang w:val="es-ES_tradnl"/>
        </w:rPr>
        <w:t>"</w:t>
      </w:r>
      <w:r w:rsidRPr="00CF2B75">
        <w:rPr>
          <w:lang w:val="es-ES_tradnl"/>
        </w:rPr>
        <w:t>, debates, seminarios y charlas, actividades culturales de masas y actividades deportivas, la labor del Movimiento ha llegado a unos 6 millones de jóvenes de toda la República, se han elaborado 20 manuales metodológicos, folletos y carteles y se han publicado más de 200 artículos temáticos.</w:t>
      </w:r>
    </w:p>
    <w:p w:rsidR="00E97F07" w:rsidRPr="00CF2B75" w:rsidRDefault="00E97F07" w:rsidP="00E97F07">
      <w:pPr>
        <w:pStyle w:val="SingleTxtG"/>
        <w:rPr>
          <w:lang w:val="es-ES_tradnl"/>
        </w:rPr>
      </w:pPr>
      <w:r w:rsidRPr="00CF2B75">
        <w:rPr>
          <w:lang w:val="es-ES_tradnl"/>
        </w:rPr>
        <w:t>19</w:t>
      </w:r>
      <w:r>
        <w:rPr>
          <w:lang w:val="es-ES_tradnl"/>
        </w:rPr>
        <w:t>0</w:t>
      </w:r>
      <w:r w:rsidRPr="00CF2B75">
        <w:rPr>
          <w:lang w:val="es-ES_tradnl"/>
        </w:rPr>
        <w:t>.</w:t>
      </w:r>
      <w:r w:rsidRPr="00CF2B75">
        <w:rPr>
          <w:lang w:val="es-ES_tradnl"/>
        </w:rPr>
        <w:tab/>
        <w:t>El Estado apoya activamente al Movimiento Kamolot.</w:t>
      </w:r>
      <w:r>
        <w:rPr>
          <w:lang w:val="es-ES_tradnl"/>
        </w:rPr>
        <w:t xml:space="preserve"> </w:t>
      </w:r>
      <w:r w:rsidRPr="00CF2B75">
        <w:rPr>
          <w:lang w:val="es-ES_tradnl"/>
        </w:rPr>
        <w:t>De ese modo, en 2006 el Presidente emitió un decreto sobre el apoyo y el aumento de la eficacia de Kamolot, en virtud del cual se estableció por primera vez sobre la base de la cooperación un fondo para la recaudación de recursos procedentes de las pequeñas empresas, el primero en su clase que funciona como una asociación.</w:t>
      </w:r>
      <w:r>
        <w:rPr>
          <w:lang w:val="es-ES_tradnl"/>
        </w:rPr>
        <w:t xml:space="preserve"> </w:t>
      </w:r>
      <w:r w:rsidRPr="00CF2B75">
        <w:rPr>
          <w:lang w:val="es-ES_tradnl"/>
        </w:rPr>
        <w:t xml:space="preserve">Además, mediante un acuerdo con el Ministerio de Finanzas, la Comisión Tributaria y el Banco Central, Kamolot está exento de auditoría y se les aplican tarifas reducidas por los servicios bancarios. </w:t>
      </w:r>
    </w:p>
    <w:p w:rsidR="00E97F07" w:rsidRPr="00CF2B75" w:rsidRDefault="00E97F07" w:rsidP="00E97F07">
      <w:pPr>
        <w:pStyle w:val="SingleTxtG"/>
        <w:rPr>
          <w:lang w:val="es-ES_tradnl"/>
        </w:rPr>
      </w:pPr>
      <w:r w:rsidRPr="00CF2B75">
        <w:rPr>
          <w:lang w:val="es-ES_tradnl"/>
        </w:rPr>
        <w:t>191.</w:t>
      </w:r>
      <w:r w:rsidRPr="00CF2B75">
        <w:rPr>
          <w:lang w:val="es-ES_tradnl"/>
        </w:rPr>
        <w:tab/>
        <w:t xml:space="preserve">En 2002 comenzó a funcionar en Uzbekistán el Fondo Social Republicano para la Infancia </w:t>
      </w:r>
      <w:r w:rsidRPr="005B26ED">
        <w:rPr>
          <w:b/>
          <w:i/>
          <w:lang w:val="es-ES_tradnl"/>
        </w:rPr>
        <w:t>Sen Yolgiz Emassan</w:t>
      </w:r>
      <w:r w:rsidRPr="00CF2B75">
        <w:rPr>
          <w:lang w:val="es-ES_tradnl"/>
        </w:rPr>
        <w:t xml:space="preserve"> (No estás solo).</w:t>
      </w:r>
      <w:r>
        <w:rPr>
          <w:lang w:val="es-ES_tradnl"/>
        </w:rPr>
        <w:t xml:space="preserve"> </w:t>
      </w:r>
      <w:r w:rsidRPr="00CF2B75">
        <w:rPr>
          <w:lang w:val="es-ES_tradnl"/>
        </w:rPr>
        <w:t>Su misión fundamental es contribuir por todos los medios a la creación de las condiciones necesarias para que los niños vivan con dignidad y se desarrollen plenamente, apoyar la primacía de la familia y asegurar la aplicación de las medidas necesarias para proteger al máximo los intereses de los niños más necesitados de apoyo social (niños huérfanos, sin amparo de los padres, con discapacidad y de familias de bajos ingresos).</w:t>
      </w:r>
    </w:p>
    <w:p w:rsidR="00E97F07" w:rsidRPr="00CF2B75" w:rsidRDefault="00E97F07" w:rsidP="00E97F07">
      <w:pPr>
        <w:pStyle w:val="SingleTxtG"/>
        <w:rPr>
          <w:lang w:val="es-ES_tradnl"/>
        </w:rPr>
      </w:pPr>
      <w:r w:rsidRPr="00CF2B75">
        <w:rPr>
          <w:lang w:val="es-ES_tradnl"/>
        </w:rPr>
        <w:t>192.</w:t>
      </w:r>
      <w:r w:rsidRPr="00CF2B75">
        <w:rPr>
          <w:lang w:val="es-ES_tradnl"/>
        </w:rPr>
        <w:tab/>
        <w:t xml:space="preserve">El Fondo </w:t>
      </w:r>
      <w:r>
        <w:rPr>
          <w:lang w:val="es-ES_tradnl"/>
        </w:rPr>
        <w:t>"</w:t>
      </w:r>
      <w:r w:rsidRPr="00CF2B75">
        <w:rPr>
          <w:lang w:val="es-ES_tradnl"/>
        </w:rPr>
        <w:t>Sen Yolgiz Emassan</w:t>
      </w:r>
      <w:r>
        <w:rPr>
          <w:lang w:val="es-ES_tradnl"/>
        </w:rPr>
        <w:t>"</w:t>
      </w:r>
      <w:r w:rsidRPr="00CF2B75">
        <w:rPr>
          <w:lang w:val="es-ES_tradnl"/>
        </w:rPr>
        <w:t xml:space="preserve"> desarrolla su labor de conformidad con los programas de protección social a largo plazo en favor de los niños.</w:t>
      </w:r>
    </w:p>
    <w:p w:rsidR="00E97F07" w:rsidRPr="00CF2B75" w:rsidRDefault="00E97F07" w:rsidP="00E97F07">
      <w:pPr>
        <w:pStyle w:val="SingleTxtG"/>
        <w:rPr>
          <w:lang w:val="es-ES_tradnl"/>
        </w:rPr>
      </w:pPr>
      <w:r w:rsidRPr="00CF2B75">
        <w:rPr>
          <w:lang w:val="es-ES_tradnl"/>
        </w:rPr>
        <w:t>193.</w:t>
      </w:r>
      <w:r w:rsidRPr="00CF2B75">
        <w:rPr>
          <w:lang w:val="es-ES_tradnl"/>
        </w:rPr>
        <w:tab/>
        <w:t>El objetivo y la misión fundamental de la labor del Fondo consisten en resolver los diversos problemas de la infancia, a saber:</w:t>
      </w:r>
    </w:p>
    <w:p w:rsidR="00E97F07" w:rsidRPr="00CF2B75" w:rsidRDefault="00E97F07" w:rsidP="00E97F07">
      <w:pPr>
        <w:pStyle w:val="SingleTxtG"/>
        <w:rPr>
          <w:lang w:val="es-ES_tradnl"/>
        </w:rPr>
      </w:pPr>
      <w:r>
        <w:rPr>
          <w:lang w:val="es-ES_tradnl"/>
        </w:rPr>
        <w:tab/>
      </w:r>
      <w:r w:rsidRPr="00CF2B75">
        <w:rPr>
          <w:lang w:val="es-ES_tradnl"/>
        </w:rPr>
        <w:t>4</w:t>
      </w:r>
      <w:r>
        <w:rPr>
          <w:lang w:val="es-ES_tradnl"/>
        </w:rPr>
        <w:t>8.</w:t>
      </w:r>
      <w:r w:rsidRPr="00CF2B75">
        <w:rPr>
          <w:lang w:val="es-ES_tradnl"/>
        </w:rPr>
        <w:tab/>
        <w:t>Defensa de los derechos y los intereses legítimos de los niños necesitados de protección social;</w:t>
      </w:r>
    </w:p>
    <w:p w:rsidR="00E97F07" w:rsidRPr="00CF2B75" w:rsidRDefault="00E97F07" w:rsidP="00E97F07">
      <w:pPr>
        <w:pStyle w:val="SingleTxtG"/>
        <w:rPr>
          <w:lang w:val="es-ES_tradnl"/>
        </w:rPr>
      </w:pPr>
      <w:r>
        <w:rPr>
          <w:lang w:val="es-ES_tradnl"/>
        </w:rPr>
        <w:tab/>
        <w:t>49.</w:t>
      </w:r>
      <w:r w:rsidRPr="00CF2B75">
        <w:rPr>
          <w:lang w:val="es-ES_tradnl"/>
        </w:rPr>
        <w:tab/>
        <w:t>Desarrollo armonioso de la personalidad del niño;</w:t>
      </w:r>
    </w:p>
    <w:p w:rsidR="00E97F07" w:rsidRPr="00CF2B75" w:rsidRDefault="00E97F07" w:rsidP="00E97F07">
      <w:pPr>
        <w:pStyle w:val="SingleTxtG"/>
        <w:rPr>
          <w:lang w:val="es-ES_tradnl"/>
        </w:rPr>
      </w:pPr>
      <w:r>
        <w:rPr>
          <w:lang w:val="es-ES_tradnl"/>
        </w:rPr>
        <w:tab/>
      </w:r>
      <w:r w:rsidRPr="00CF2B75">
        <w:rPr>
          <w:lang w:val="es-ES_tradnl"/>
        </w:rPr>
        <w:t>5</w:t>
      </w:r>
      <w:r>
        <w:rPr>
          <w:lang w:val="es-ES_tradnl"/>
        </w:rPr>
        <w:t>0.</w:t>
      </w:r>
      <w:r w:rsidRPr="00CF2B75">
        <w:rPr>
          <w:lang w:val="es-ES_tradnl"/>
        </w:rPr>
        <w:tab/>
        <w:t>Educación espiritual y moral de los niños;</w:t>
      </w:r>
    </w:p>
    <w:p w:rsidR="00E97F07" w:rsidRPr="00CF2B75" w:rsidRDefault="00E97F07" w:rsidP="00E97F07">
      <w:pPr>
        <w:pStyle w:val="SingleTxtG"/>
        <w:rPr>
          <w:lang w:val="es-ES_tradnl"/>
        </w:rPr>
      </w:pPr>
      <w:r>
        <w:rPr>
          <w:lang w:val="es-ES_tradnl"/>
        </w:rPr>
        <w:tab/>
      </w:r>
      <w:r w:rsidRPr="00CF2B75">
        <w:rPr>
          <w:lang w:val="es-ES_tradnl"/>
        </w:rPr>
        <w:t>5</w:t>
      </w:r>
      <w:r>
        <w:rPr>
          <w:lang w:val="es-ES_tradnl"/>
        </w:rPr>
        <w:t>1.</w:t>
      </w:r>
      <w:r w:rsidRPr="00CF2B75">
        <w:rPr>
          <w:lang w:val="es-ES_tradnl"/>
        </w:rPr>
        <w:tab/>
        <w:t>Prestación de asistencia material, sanitaria, jurídica y de otra índole;</w:t>
      </w:r>
    </w:p>
    <w:p w:rsidR="00E97F07" w:rsidRPr="00CF2B75" w:rsidRDefault="00E97F07" w:rsidP="00E97F07">
      <w:pPr>
        <w:pStyle w:val="SingleTxtG"/>
        <w:rPr>
          <w:lang w:val="es-ES_tradnl"/>
        </w:rPr>
      </w:pPr>
      <w:r>
        <w:rPr>
          <w:lang w:val="es-ES_tradnl"/>
        </w:rPr>
        <w:tab/>
      </w:r>
      <w:r w:rsidRPr="00CF2B75">
        <w:rPr>
          <w:lang w:val="es-ES_tradnl"/>
        </w:rPr>
        <w:t>5</w:t>
      </w:r>
      <w:r>
        <w:rPr>
          <w:lang w:val="es-ES_tradnl"/>
        </w:rPr>
        <w:t>2.</w:t>
      </w:r>
      <w:r w:rsidRPr="00CF2B75">
        <w:rPr>
          <w:lang w:val="es-ES_tradnl"/>
        </w:rPr>
        <w:tab/>
        <w:t>Asistencia en la prevención de enfermedades y la protección de la salud de los niños;</w:t>
      </w:r>
    </w:p>
    <w:p w:rsidR="00E97F07" w:rsidRPr="00CF2B75" w:rsidRDefault="00E97F07" w:rsidP="00E97F07">
      <w:pPr>
        <w:pStyle w:val="SingleTxtG"/>
        <w:rPr>
          <w:lang w:val="es-ES_tradnl"/>
        </w:rPr>
      </w:pPr>
      <w:r>
        <w:rPr>
          <w:lang w:val="es-ES_tradnl"/>
        </w:rPr>
        <w:tab/>
      </w:r>
      <w:r w:rsidRPr="00CF2B75">
        <w:rPr>
          <w:lang w:val="es-ES_tradnl"/>
        </w:rPr>
        <w:t>5</w:t>
      </w:r>
      <w:r>
        <w:rPr>
          <w:lang w:val="es-ES_tradnl"/>
        </w:rPr>
        <w:t>3.</w:t>
      </w:r>
      <w:r w:rsidRPr="00CF2B75">
        <w:rPr>
          <w:lang w:val="es-ES_tradnl"/>
        </w:rPr>
        <w:tab/>
        <w:t>Mejora del estado emocional y psicológico de los niños</w:t>
      </w:r>
      <w:r w:rsidR="00114071">
        <w:rPr>
          <w:lang w:val="es-ES_tradnl"/>
        </w:rPr>
        <w:t>.</w:t>
      </w:r>
    </w:p>
    <w:p w:rsidR="00E97F07" w:rsidRPr="00CF2B75" w:rsidRDefault="00E97F07" w:rsidP="00E97F07">
      <w:pPr>
        <w:pStyle w:val="SingleTxtG"/>
        <w:rPr>
          <w:lang w:val="es-ES_tradnl"/>
        </w:rPr>
      </w:pPr>
      <w:r w:rsidRPr="00CF2B75">
        <w:rPr>
          <w:lang w:val="es-ES_tradnl"/>
        </w:rPr>
        <w:t>194.</w:t>
      </w:r>
      <w:r w:rsidRPr="00CF2B75">
        <w:rPr>
          <w:lang w:val="es-ES_tradnl"/>
        </w:rPr>
        <w:tab/>
        <w:t>La actividad del Fondo se financia con las contribuciones filantrópicas de entidades y personas radicadas o no en la República de Uzbekistán.</w:t>
      </w:r>
      <w:r>
        <w:rPr>
          <w:lang w:val="es-ES_tradnl"/>
        </w:rPr>
        <w:t xml:space="preserve"> </w:t>
      </w:r>
      <w:r w:rsidRPr="00CF2B75">
        <w:rPr>
          <w:lang w:val="es-ES_tradnl"/>
        </w:rPr>
        <w:t xml:space="preserve">La plantilla del Fondo es de 15 personas. </w:t>
      </w:r>
    </w:p>
    <w:p w:rsidR="00E97F07" w:rsidRPr="00CF2B75" w:rsidRDefault="00E97F07" w:rsidP="00E97F07">
      <w:pPr>
        <w:pStyle w:val="SingleTxtG"/>
        <w:rPr>
          <w:lang w:val="es-ES_tradnl"/>
        </w:rPr>
      </w:pPr>
      <w:r w:rsidRPr="00CF2B75">
        <w:rPr>
          <w:lang w:val="es-ES_tradnl"/>
        </w:rPr>
        <w:t>195.</w:t>
      </w:r>
      <w:r w:rsidRPr="00CF2B75">
        <w:rPr>
          <w:lang w:val="es-ES_tradnl"/>
        </w:rPr>
        <w:tab/>
        <w:t>Uzbekistán es un país multinacional donde funcionan más de 140 centros culturales nacionales.</w:t>
      </w:r>
      <w:r>
        <w:rPr>
          <w:lang w:val="es-ES_tradnl"/>
        </w:rPr>
        <w:t xml:space="preserve"> </w:t>
      </w:r>
      <w:r w:rsidRPr="00CF2B75">
        <w:rPr>
          <w:lang w:val="es-ES_tradnl"/>
        </w:rPr>
        <w:t xml:space="preserve">En virtud de la Resolución Nº 10 del Consejo </w:t>
      </w:r>
      <w:r>
        <w:rPr>
          <w:lang w:val="es-ES_tradnl"/>
        </w:rPr>
        <w:t>de Ministros, de 10 de enero de </w:t>
      </w:r>
      <w:r w:rsidRPr="00CF2B75">
        <w:rPr>
          <w:lang w:val="es-ES_tradnl"/>
        </w:rPr>
        <w:t>1992, se instituyó el Centro cultural de las nacionalidades de la República.</w:t>
      </w:r>
      <w:r>
        <w:rPr>
          <w:lang w:val="es-ES_tradnl"/>
        </w:rPr>
        <w:t xml:space="preserve"> </w:t>
      </w:r>
      <w:r w:rsidRPr="00CF2B75">
        <w:rPr>
          <w:lang w:val="es-ES_tradnl"/>
        </w:rPr>
        <w:t>El Centro coordina las actividades y presta ayuda práctica y metodológica a los centros culturales nacionales, y de ese modo participa activamente en la satisfacción de las necesidades de los representantes de las distintas naciones y nacionalidades que habitan el país.</w:t>
      </w:r>
      <w:r>
        <w:rPr>
          <w:lang w:val="es-ES_tradnl"/>
        </w:rPr>
        <w:t xml:space="preserve"> Su plantilla de </w:t>
      </w:r>
      <w:r w:rsidRPr="00CF2B75">
        <w:rPr>
          <w:lang w:val="es-ES_tradnl"/>
        </w:rPr>
        <w:t xml:space="preserve">33 personas es financiada por el Ministerio de Finanzas. </w:t>
      </w:r>
    </w:p>
    <w:p w:rsidR="00E97F07" w:rsidRPr="00CF2B75" w:rsidRDefault="00E97F07" w:rsidP="00E97F07">
      <w:pPr>
        <w:pStyle w:val="SingleTxtG"/>
        <w:rPr>
          <w:lang w:val="es-ES_tradnl"/>
        </w:rPr>
      </w:pPr>
      <w:r w:rsidRPr="00CF2B75">
        <w:rPr>
          <w:lang w:val="es-ES_tradnl"/>
        </w:rPr>
        <w:t>196.</w:t>
      </w:r>
      <w:r w:rsidRPr="00CF2B75">
        <w:rPr>
          <w:lang w:val="es-ES_tradnl"/>
        </w:rPr>
        <w:tab/>
        <w:t>En 1991 se creó la Sociedad Uzbeka de Discapacitados.</w:t>
      </w:r>
      <w:r>
        <w:rPr>
          <w:lang w:val="es-ES_tradnl"/>
        </w:rPr>
        <w:t xml:space="preserve"> </w:t>
      </w:r>
      <w:r w:rsidRPr="00CF2B75">
        <w:rPr>
          <w:lang w:val="es-ES_tradnl"/>
        </w:rPr>
        <w:t>Esta organización cuenta con 114 filiales en todas la provincias de la República y 120.000 miembros (en Uzbekistán hay 850.000 personas con discapacidad).</w:t>
      </w:r>
      <w:r>
        <w:rPr>
          <w:lang w:val="es-ES_tradnl"/>
        </w:rPr>
        <w:t xml:space="preserve"> </w:t>
      </w:r>
      <w:r w:rsidRPr="00CF2B75">
        <w:rPr>
          <w:lang w:val="es-ES_tradnl"/>
        </w:rPr>
        <w:t>La Sociedad posee alrededor de 100 sucursales, en las que trabajan personas con discapacidad.</w:t>
      </w:r>
      <w:r>
        <w:rPr>
          <w:lang w:val="es-ES_tradnl"/>
        </w:rPr>
        <w:t xml:space="preserve"> </w:t>
      </w:r>
      <w:r w:rsidRPr="00CF2B75">
        <w:rPr>
          <w:lang w:val="es-ES_tradnl"/>
        </w:rPr>
        <w:t xml:space="preserve">Su actividad principal consiste en rehabilitar socialmente a las personas con discapacidad, ayudarlas a obtener educación y crear oportunidades para que puedan ejercer sus derechos en pie de igualdad. </w:t>
      </w:r>
    </w:p>
    <w:p w:rsidR="00E97F07" w:rsidRPr="00CF2B75" w:rsidRDefault="00E97F07" w:rsidP="00E97F07">
      <w:pPr>
        <w:pStyle w:val="SingleTxtG"/>
        <w:rPr>
          <w:lang w:val="es-ES_tradnl"/>
        </w:rPr>
      </w:pPr>
      <w:r w:rsidRPr="00CF2B75">
        <w:rPr>
          <w:lang w:val="es-ES_tradnl"/>
        </w:rPr>
        <w:t>197.</w:t>
      </w:r>
      <w:r w:rsidRPr="00CF2B75">
        <w:rPr>
          <w:lang w:val="es-ES_tradnl"/>
        </w:rPr>
        <w:tab/>
        <w:t xml:space="preserve">A fin de aumentar la eficacia de la política estatal de la República de Uzbekistán en el ámbito de la protección social de los veteranos y ampliar el papel que éstos desempeñan en el fortalecimiento de la independencia y la soberanía de la República, mediante Decreto </w:t>
      </w:r>
      <w:r>
        <w:rPr>
          <w:lang w:val="es-ES_tradnl"/>
        </w:rPr>
        <w:t>p</w:t>
      </w:r>
      <w:r w:rsidRPr="00CF2B75">
        <w:rPr>
          <w:lang w:val="es-ES_tradnl"/>
        </w:rPr>
        <w:t>residen</w:t>
      </w:r>
      <w:r>
        <w:rPr>
          <w:lang w:val="es-ES_tradnl"/>
        </w:rPr>
        <w:t>cial</w:t>
      </w:r>
      <w:r w:rsidRPr="00CF2B75">
        <w:rPr>
          <w:lang w:val="es-ES_tradnl"/>
        </w:rPr>
        <w:t xml:space="preserve"> de 4 de diciembre de 1996 se creó el Fondo Nurony de apoyo social a los veteranos. </w:t>
      </w:r>
    </w:p>
    <w:p w:rsidR="00E97F07" w:rsidRPr="00CF2B75" w:rsidRDefault="00E97F07" w:rsidP="00E97F07">
      <w:pPr>
        <w:pStyle w:val="SingleTxtG"/>
        <w:rPr>
          <w:lang w:val="es-ES_tradnl"/>
        </w:rPr>
      </w:pPr>
      <w:r w:rsidRPr="00CF2B75">
        <w:rPr>
          <w:lang w:val="es-ES_tradnl"/>
        </w:rPr>
        <w:t>198.</w:t>
      </w:r>
      <w:r w:rsidRPr="00CF2B75">
        <w:rPr>
          <w:lang w:val="es-ES_tradnl"/>
        </w:rPr>
        <w:tab/>
        <w:t>De conformidad con dicho decreto y con los estatutos del Fondo, éste constituye una ONG sin fines de lucro, autónoma y autofinanciada, que lleva a cabo una actividad independiente.</w:t>
      </w:r>
      <w:r>
        <w:rPr>
          <w:lang w:val="es-ES_tradnl"/>
        </w:rPr>
        <w:t xml:space="preserve"> </w:t>
      </w:r>
      <w:r w:rsidRPr="00CF2B75">
        <w:rPr>
          <w:lang w:val="es-ES_tradnl"/>
        </w:rPr>
        <w:t>Su labor principal consiste en participar activamente en la aplicación de una política social firme, en especial en relación con el respeto a los veteranos, las personas con discapacidad y los ancianos, y en crear un ambiente social favorable para su vida mediante actividades destinadas a ofrecerles apoyo material, médico y moral.</w:t>
      </w:r>
    </w:p>
    <w:p w:rsidR="00E97F07" w:rsidRPr="00CF2B75" w:rsidRDefault="00E97F07" w:rsidP="00E97F07">
      <w:pPr>
        <w:pStyle w:val="H4G"/>
        <w:rPr>
          <w:lang w:val="es-ES_tradnl"/>
        </w:rPr>
      </w:pPr>
      <w:bookmarkStart w:id="160" w:name="_Toc253469563"/>
      <w:bookmarkStart w:id="161" w:name="_Toc253469654"/>
      <w:bookmarkStart w:id="162" w:name="_Toc253471048"/>
      <w:bookmarkStart w:id="163" w:name="_Toc253475692"/>
      <w:bookmarkStart w:id="164" w:name="_Toc253477054"/>
      <w:r>
        <w:rPr>
          <w:lang w:val="es-ES_tradnl"/>
        </w:rPr>
        <w:tab/>
      </w:r>
      <w:r>
        <w:rPr>
          <w:lang w:val="es-ES_tradnl"/>
        </w:rPr>
        <w:tab/>
      </w:r>
      <w:r w:rsidRPr="00CF2B75">
        <w:rPr>
          <w:lang w:val="es-ES_tradnl"/>
        </w:rPr>
        <w:t>Reconocimiento de la jurisdicción de los tribunales regionales de derechos humanos</w:t>
      </w:r>
      <w:bookmarkEnd w:id="160"/>
      <w:bookmarkEnd w:id="161"/>
      <w:bookmarkEnd w:id="162"/>
      <w:bookmarkEnd w:id="163"/>
      <w:bookmarkEnd w:id="164"/>
    </w:p>
    <w:p w:rsidR="00E97F07" w:rsidRPr="00CF2B75" w:rsidRDefault="00E97F07" w:rsidP="00E97F07">
      <w:pPr>
        <w:pStyle w:val="SingleTxtG"/>
        <w:rPr>
          <w:lang w:val="es-ES_tradnl"/>
        </w:rPr>
      </w:pPr>
      <w:r w:rsidRPr="00CF2B75">
        <w:rPr>
          <w:lang w:val="es-ES_tradnl"/>
        </w:rPr>
        <w:t>199.</w:t>
      </w:r>
      <w:r w:rsidRPr="00CF2B75">
        <w:rPr>
          <w:lang w:val="es-ES_tradnl"/>
        </w:rPr>
        <w:tab/>
        <w:t>La República de Uzbekistán no es parte en los convenios regionales de derechos humanos y por lo tanto no reconoce la jurisdicción de los tribunales regionales de derechos humanos.</w:t>
      </w:r>
    </w:p>
    <w:p w:rsidR="00E97F07" w:rsidRPr="00CF2B75" w:rsidRDefault="00E97F07" w:rsidP="00E97F07">
      <w:pPr>
        <w:pStyle w:val="H23G"/>
        <w:rPr>
          <w:lang w:val="es-ES_tradnl"/>
        </w:rPr>
      </w:pPr>
      <w:bookmarkStart w:id="165" w:name="_Toc253411998"/>
      <w:bookmarkStart w:id="166" w:name="_Toc253469564"/>
      <w:bookmarkStart w:id="167" w:name="_Toc253469655"/>
      <w:bookmarkStart w:id="168" w:name="_Toc253471049"/>
      <w:bookmarkStart w:id="169" w:name="_Toc253475693"/>
      <w:bookmarkStart w:id="170" w:name="_Toc253477055"/>
      <w:r>
        <w:rPr>
          <w:lang w:val="es-ES_tradnl"/>
        </w:rPr>
        <w:tab/>
      </w:r>
      <w:r w:rsidRPr="00CF2B75">
        <w:rPr>
          <w:lang w:val="es-ES_tradnl"/>
        </w:rPr>
        <w:t>Е.</w:t>
      </w:r>
      <w:r w:rsidRPr="00CF2B75">
        <w:rPr>
          <w:lang w:val="es-ES_tradnl"/>
        </w:rPr>
        <w:tab/>
        <w:t>Marco para la promoción de los derechos humanos a nivel nacional</w:t>
      </w:r>
      <w:bookmarkEnd w:id="165"/>
      <w:bookmarkEnd w:id="166"/>
      <w:bookmarkEnd w:id="167"/>
      <w:bookmarkEnd w:id="168"/>
      <w:bookmarkEnd w:id="169"/>
      <w:bookmarkEnd w:id="170"/>
    </w:p>
    <w:p w:rsidR="00E97F07" w:rsidRPr="00CF2B75" w:rsidRDefault="00E97F07" w:rsidP="00E97F07">
      <w:pPr>
        <w:pStyle w:val="H4G"/>
        <w:rPr>
          <w:lang w:val="es-ES_tradnl"/>
        </w:rPr>
      </w:pPr>
      <w:bookmarkStart w:id="171" w:name="_Toc253469565"/>
      <w:bookmarkStart w:id="172" w:name="_Toc253469656"/>
      <w:bookmarkStart w:id="173" w:name="_Toc253471050"/>
      <w:bookmarkStart w:id="174" w:name="_Toc253475694"/>
      <w:bookmarkStart w:id="175" w:name="_Toc253477056"/>
      <w:r>
        <w:rPr>
          <w:lang w:val="es-ES_tradnl"/>
        </w:rPr>
        <w:tab/>
      </w:r>
      <w:r>
        <w:rPr>
          <w:lang w:val="es-ES_tradnl"/>
        </w:rPr>
        <w:tab/>
      </w:r>
      <w:r w:rsidRPr="00CF2B75">
        <w:rPr>
          <w:lang w:val="es-ES_tradnl"/>
        </w:rPr>
        <w:t>Difusión de información acerca de los tratados de derechos humanos</w:t>
      </w:r>
      <w:bookmarkEnd w:id="171"/>
      <w:bookmarkEnd w:id="172"/>
      <w:bookmarkEnd w:id="173"/>
      <w:bookmarkEnd w:id="174"/>
      <w:bookmarkEnd w:id="175"/>
    </w:p>
    <w:p w:rsidR="00E97F07" w:rsidRPr="00CF2B75" w:rsidRDefault="00E97F07" w:rsidP="00E97F07">
      <w:pPr>
        <w:pStyle w:val="SingleTxtG"/>
        <w:rPr>
          <w:lang w:val="es-ES_tradnl"/>
        </w:rPr>
      </w:pPr>
      <w:r w:rsidRPr="00CF2B75">
        <w:rPr>
          <w:iCs/>
          <w:lang w:val="es-ES_tradnl"/>
        </w:rPr>
        <w:t>200.</w:t>
      </w:r>
      <w:r w:rsidRPr="00CF2B75">
        <w:rPr>
          <w:iCs/>
          <w:lang w:val="es-ES_tradnl"/>
        </w:rPr>
        <w:tab/>
        <w:t xml:space="preserve">En Uzbekistán se han traducido al idioma uzbeko y se han publicado en grandes tiradas más de 120 de los principales instrumentos internacionales de derechos humanos, en estrecha cooperación con organizaciones internacionales como el Programa de las Naciones Unidas para el Desarrollo (PNUD), la (UNESCO), el (UNICEF), la (OSCE) y el </w:t>
      </w:r>
      <w:bookmarkStart w:id="176" w:name="_Hlk208743608"/>
      <w:r w:rsidRPr="00CF2B75">
        <w:rPr>
          <w:iCs/>
          <w:lang w:val="es-ES_tradnl"/>
        </w:rPr>
        <w:t>(CICR)</w:t>
      </w:r>
      <w:bookmarkEnd w:id="176"/>
      <w:r w:rsidRPr="00CF2B75">
        <w:rPr>
          <w:iCs/>
          <w:lang w:val="es-ES_tradnl"/>
        </w:rPr>
        <w:t>.</w:t>
      </w:r>
      <w:r>
        <w:rPr>
          <w:iCs/>
          <w:lang w:val="es-ES_tradnl"/>
        </w:rPr>
        <w:t xml:space="preserve"> </w:t>
      </w:r>
      <w:r w:rsidRPr="00CF2B75">
        <w:rPr>
          <w:iCs/>
          <w:lang w:val="es-ES_tradnl"/>
        </w:rPr>
        <w:t xml:space="preserve">En los últimos ocho años se han publicado en idioma uzbeko los siguientes instrumentos internacionales: </w:t>
      </w:r>
    </w:p>
    <w:p w:rsidR="00E97F07" w:rsidRPr="00CF2B75" w:rsidRDefault="00E97F07" w:rsidP="00E97F07">
      <w:pPr>
        <w:pStyle w:val="SingleTxtG"/>
        <w:rPr>
          <w:lang w:val="es-ES_tradnl"/>
        </w:rPr>
      </w:pPr>
      <w:r w:rsidRPr="00CF2B75">
        <w:rPr>
          <w:lang w:val="es-ES_tradnl"/>
        </w:rPr>
        <w:tab/>
        <w:t>1.</w:t>
      </w:r>
      <w:r w:rsidRPr="00CF2B75">
        <w:rPr>
          <w:lang w:val="es-ES_tradnl"/>
        </w:rPr>
        <w:tab/>
        <w:t>La Declaración Universal de Derechos Humanos (Tashkent, 2008);</w:t>
      </w:r>
    </w:p>
    <w:p w:rsidR="00E97F07" w:rsidRPr="00CF2B75" w:rsidRDefault="00E97F07" w:rsidP="00E97F07">
      <w:pPr>
        <w:pStyle w:val="SingleTxtG"/>
        <w:rPr>
          <w:lang w:val="es-ES_tradnl"/>
        </w:rPr>
      </w:pPr>
      <w:r w:rsidRPr="00CF2B75">
        <w:rPr>
          <w:lang w:val="es-ES_tradnl"/>
        </w:rPr>
        <w:tab/>
        <w:t>2.</w:t>
      </w:r>
      <w:r w:rsidRPr="00CF2B75">
        <w:rPr>
          <w:lang w:val="es-ES_tradnl"/>
        </w:rPr>
        <w:tab/>
        <w:t>La Declaración de principios sobre la tolerancia (Tashkent, 2000);</w:t>
      </w:r>
    </w:p>
    <w:p w:rsidR="00E97F07" w:rsidRPr="00CF2B75" w:rsidRDefault="00E97F07" w:rsidP="00E97F07">
      <w:pPr>
        <w:pStyle w:val="SingleTxtG"/>
        <w:rPr>
          <w:lang w:val="es-ES_tradnl"/>
        </w:rPr>
      </w:pPr>
      <w:r w:rsidRPr="00CF2B75">
        <w:rPr>
          <w:lang w:val="es-ES_tradnl"/>
        </w:rPr>
        <w:tab/>
        <w:t>3.</w:t>
      </w:r>
      <w:r w:rsidRPr="00CF2B75">
        <w:rPr>
          <w:lang w:val="es-ES_tradnl"/>
        </w:rPr>
        <w:tab/>
        <w:t>Instrumentos internacionales sobre los dere</w:t>
      </w:r>
      <w:r>
        <w:rPr>
          <w:lang w:val="es-ES_tradnl"/>
        </w:rPr>
        <w:t>chos de las minorías (Tashkent, </w:t>
      </w:r>
      <w:r w:rsidRPr="00CF2B75">
        <w:rPr>
          <w:lang w:val="es-ES_tradnl"/>
        </w:rPr>
        <w:t>2002, 232 pág</w:t>
      </w:r>
      <w:r>
        <w:rPr>
          <w:lang w:val="es-ES_tradnl"/>
        </w:rPr>
        <w:t>inas</w:t>
      </w:r>
      <w:r w:rsidRPr="00CF2B75">
        <w:rPr>
          <w:lang w:val="es-ES_tradnl"/>
        </w:rPr>
        <w:t>);</w:t>
      </w:r>
    </w:p>
    <w:p w:rsidR="00E97F07" w:rsidRPr="00CF2B75" w:rsidRDefault="00E97F07" w:rsidP="00E97F07">
      <w:pPr>
        <w:pStyle w:val="SingleTxtG"/>
        <w:rPr>
          <w:lang w:val="es-ES_tradnl"/>
        </w:rPr>
      </w:pPr>
      <w:r w:rsidRPr="00CF2B75">
        <w:rPr>
          <w:lang w:val="es-ES_tradnl"/>
        </w:rPr>
        <w:tab/>
        <w:t>4.</w:t>
      </w:r>
      <w:r w:rsidRPr="00CF2B75">
        <w:rPr>
          <w:lang w:val="es-ES_tradnl"/>
        </w:rPr>
        <w:tab/>
        <w:t>La República de Uzbekistán y los tratados internacionales de derechos humanos (Tashkent, Adolat, 2002, 270 pág</w:t>
      </w:r>
      <w:r>
        <w:rPr>
          <w:lang w:val="es-ES_tradnl"/>
        </w:rPr>
        <w:t>inas</w:t>
      </w:r>
      <w:r w:rsidRPr="00CF2B75">
        <w:rPr>
          <w:lang w:val="es-ES_tradnl"/>
        </w:rPr>
        <w:t>);</w:t>
      </w:r>
    </w:p>
    <w:p w:rsidR="00E97F07" w:rsidRPr="00CF2B75" w:rsidRDefault="00E97F07" w:rsidP="00E97F07">
      <w:pPr>
        <w:pStyle w:val="SingleTxtG"/>
        <w:rPr>
          <w:lang w:val="es-ES_tradnl"/>
        </w:rPr>
      </w:pPr>
      <w:r w:rsidRPr="00CF2B75">
        <w:rPr>
          <w:lang w:val="es-ES_tradnl"/>
        </w:rPr>
        <w:tab/>
        <w:t>5.</w:t>
      </w:r>
      <w:r w:rsidRPr="00CF2B75">
        <w:rPr>
          <w:lang w:val="es-ES_tradnl"/>
        </w:rPr>
        <w:tab/>
        <w:t>Derechos internacional humanitario: Compendio de los convenios de Ginebra (Tashkent, 2002);</w:t>
      </w:r>
    </w:p>
    <w:p w:rsidR="00E97F07" w:rsidRPr="00CF2B75" w:rsidRDefault="00E97F07" w:rsidP="00E97F07">
      <w:pPr>
        <w:pStyle w:val="SingleTxtG"/>
        <w:rPr>
          <w:lang w:val="es-ES_tradnl"/>
        </w:rPr>
      </w:pPr>
      <w:r w:rsidRPr="00CF2B75">
        <w:rPr>
          <w:lang w:val="es-ES_tradnl"/>
        </w:rPr>
        <w:tab/>
        <w:t>6.</w:t>
      </w:r>
      <w:r w:rsidRPr="00CF2B75">
        <w:rPr>
          <w:lang w:val="es-ES_tradnl"/>
        </w:rPr>
        <w:tab/>
        <w:t>Compendio de compromisos de la OSCE sobre dimensión humana, Helsinki, 1975</w:t>
      </w:r>
      <w:r>
        <w:rPr>
          <w:lang w:val="es-ES_tradnl"/>
        </w:rPr>
        <w:t>-</w:t>
      </w:r>
      <w:r w:rsidRPr="00CF2B75">
        <w:rPr>
          <w:lang w:val="es-ES_tradnl"/>
        </w:rPr>
        <w:t>1999 (Tashkent, 2002);</w:t>
      </w:r>
    </w:p>
    <w:p w:rsidR="00E97F07" w:rsidRPr="00CF2B75" w:rsidRDefault="00E97F07" w:rsidP="00E97F07">
      <w:pPr>
        <w:pStyle w:val="SingleTxtG"/>
        <w:rPr>
          <w:lang w:val="es-ES_tradnl"/>
        </w:rPr>
      </w:pPr>
      <w:r w:rsidRPr="00CF2B75">
        <w:rPr>
          <w:lang w:val="es-ES_tradnl"/>
        </w:rPr>
        <w:tab/>
        <w:t>7.</w:t>
      </w:r>
      <w:r w:rsidRPr="00CF2B75">
        <w:rPr>
          <w:lang w:val="es-ES_tradnl"/>
        </w:rPr>
        <w:tab/>
        <w:t>Documentos sobre las normas internacionales de la UNESCO (Tashkent, Adolat, 2004, 298 pág</w:t>
      </w:r>
      <w:r>
        <w:rPr>
          <w:lang w:val="es-ES_tradnl"/>
        </w:rPr>
        <w:t>inas</w:t>
      </w:r>
      <w:r w:rsidRPr="00CF2B75">
        <w:rPr>
          <w:lang w:val="es-ES_tradnl"/>
        </w:rPr>
        <w:t>);</w:t>
      </w:r>
    </w:p>
    <w:p w:rsidR="00E97F07" w:rsidRPr="00CF2B75" w:rsidRDefault="00E97F07" w:rsidP="00E97F07">
      <w:pPr>
        <w:pStyle w:val="SingleTxtG"/>
        <w:rPr>
          <w:lang w:val="es-ES_tradnl"/>
        </w:rPr>
      </w:pPr>
      <w:r w:rsidRPr="00CF2B75">
        <w:rPr>
          <w:lang w:val="es-ES_tradnl"/>
        </w:rPr>
        <w:tab/>
        <w:t>8.</w:t>
      </w:r>
      <w:r w:rsidRPr="00CF2B75">
        <w:rPr>
          <w:lang w:val="es-ES_tradnl"/>
        </w:rPr>
        <w:tab/>
        <w:t>Instrumentos internacionales relativos a la labor de los órganos encargados de hacer cumplir la ley (Tashkent, Adolat, 2004, 212 pág</w:t>
      </w:r>
      <w:r>
        <w:rPr>
          <w:lang w:val="es-ES_tradnl"/>
        </w:rPr>
        <w:t>inas</w:t>
      </w:r>
      <w:r w:rsidRPr="00CF2B75">
        <w:rPr>
          <w:lang w:val="es-ES_tradnl"/>
        </w:rPr>
        <w:t>);</w:t>
      </w:r>
    </w:p>
    <w:p w:rsidR="00E97F07" w:rsidRPr="00CF2B75" w:rsidRDefault="00E97F07" w:rsidP="00E97F07">
      <w:pPr>
        <w:pStyle w:val="SingleTxtG"/>
        <w:rPr>
          <w:lang w:val="es-ES_tradnl"/>
        </w:rPr>
      </w:pPr>
      <w:r w:rsidRPr="00CF2B75">
        <w:rPr>
          <w:lang w:val="es-ES_tradnl"/>
        </w:rPr>
        <w:tab/>
        <w:t>9.</w:t>
      </w:r>
      <w:r w:rsidRPr="00CF2B75">
        <w:rPr>
          <w:lang w:val="es-ES_tradnl"/>
        </w:rPr>
        <w:tab/>
        <w:t>Instrumentos internacionales de derechos humanos: Compendio (</w:t>
      </w:r>
      <w:r>
        <w:rPr>
          <w:lang w:val="es-ES_tradnl"/>
        </w:rPr>
        <w:t>Tashkent, Adolat, 2004, 520 páginas</w:t>
      </w:r>
      <w:r w:rsidRPr="00CF2B75">
        <w:rPr>
          <w:lang w:val="es-ES_tradnl"/>
        </w:rPr>
        <w:t>);</w:t>
      </w:r>
    </w:p>
    <w:p w:rsidR="00E97F07" w:rsidRPr="00CF2B75" w:rsidRDefault="00E97F07" w:rsidP="00E97F07">
      <w:pPr>
        <w:pStyle w:val="SingleTxtG"/>
        <w:rPr>
          <w:lang w:val="es-ES_tradnl"/>
        </w:rPr>
      </w:pPr>
      <w:r w:rsidRPr="00CF2B75">
        <w:rPr>
          <w:lang w:val="es-ES_tradnl"/>
        </w:rPr>
        <w:tab/>
        <w:t>10.</w:t>
      </w:r>
      <w:r w:rsidRPr="00CF2B75">
        <w:rPr>
          <w:lang w:val="es-ES_tradnl"/>
        </w:rPr>
        <w:tab/>
        <w:t>La Convención sobre los Derechos del Niño (Tashkent, 2004);</w:t>
      </w:r>
    </w:p>
    <w:p w:rsidR="00E97F07" w:rsidRPr="00CF2B75" w:rsidRDefault="00E97F07" w:rsidP="00E97F07">
      <w:pPr>
        <w:pStyle w:val="SingleTxtG"/>
        <w:rPr>
          <w:lang w:val="es-ES_tradnl"/>
        </w:rPr>
      </w:pPr>
      <w:r w:rsidRPr="00CF2B75">
        <w:rPr>
          <w:lang w:val="es-ES_tradnl"/>
        </w:rPr>
        <w:tab/>
        <w:t>11.</w:t>
      </w:r>
      <w:r w:rsidRPr="00CF2B75">
        <w:rPr>
          <w:lang w:val="es-ES_tradnl"/>
        </w:rPr>
        <w:tab/>
        <w:t>Protección de la infancia: Manual para parlamentarios</w:t>
      </w:r>
      <w:r>
        <w:rPr>
          <w:lang w:val="es-ES_tradnl"/>
        </w:rPr>
        <w:t xml:space="preserve"> (Tashkent, UNIСEF, </w:t>
      </w:r>
      <w:r w:rsidRPr="00CF2B75">
        <w:rPr>
          <w:lang w:val="es-ES_tradnl"/>
        </w:rPr>
        <w:t xml:space="preserve">2006); </w:t>
      </w:r>
    </w:p>
    <w:p w:rsidR="00E97F07" w:rsidRPr="00CF2B75" w:rsidRDefault="00E97F07" w:rsidP="00E97F07">
      <w:pPr>
        <w:pStyle w:val="SingleTxtG"/>
        <w:rPr>
          <w:lang w:val="es-ES_tradnl"/>
        </w:rPr>
      </w:pPr>
      <w:r w:rsidRPr="00CF2B75">
        <w:rPr>
          <w:lang w:val="es-ES_tradnl"/>
        </w:rPr>
        <w:tab/>
        <w:t>12.</w:t>
      </w:r>
      <w:r w:rsidRPr="00CF2B75">
        <w:rPr>
          <w:lang w:val="es-ES_tradnl"/>
        </w:rPr>
        <w:tab/>
        <w:t>Derechos humanos: Manual para parlamentarios (Tashkent, 2007);</w:t>
      </w:r>
    </w:p>
    <w:p w:rsidR="00E97F07" w:rsidRPr="00CF2B75" w:rsidRDefault="00E97F07" w:rsidP="00E97F07">
      <w:pPr>
        <w:pStyle w:val="SingleTxtG"/>
        <w:rPr>
          <w:lang w:val="es-ES_tradnl"/>
        </w:rPr>
      </w:pPr>
      <w:r w:rsidRPr="00CF2B75">
        <w:rPr>
          <w:lang w:val="es-ES_tradnl"/>
        </w:rPr>
        <w:tab/>
        <w:t>13.</w:t>
      </w:r>
      <w:r w:rsidRPr="00CF2B75">
        <w:rPr>
          <w:lang w:val="es-ES_tradnl"/>
        </w:rPr>
        <w:tab/>
        <w:t xml:space="preserve">El parlamento y la democracia en el siglo XXI: Manual para parlamentarios (Tashkent, 2007); </w:t>
      </w:r>
    </w:p>
    <w:p w:rsidR="00E97F07" w:rsidRPr="00CF2B75" w:rsidRDefault="00E97F07" w:rsidP="00E97F07">
      <w:pPr>
        <w:pStyle w:val="SingleTxtG"/>
        <w:rPr>
          <w:lang w:val="es-ES_tradnl"/>
        </w:rPr>
      </w:pPr>
      <w:r w:rsidRPr="00CF2B75">
        <w:rPr>
          <w:lang w:val="es-ES_tradnl"/>
        </w:rPr>
        <w:tab/>
        <w:t>14.</w:t>
      </w:r>
      <w:r w:rsidRPr="00CF2B75">
        <w:rPr>
          <w:lang w:val="es-ES_tradnl"/>
        </w:rPr>
        <w:tab/>
        <w:t>Compendio de los principales convenios y recomendaciones de la Organización Internacional del Trabajo (Tashkent, Centro Nacional de Derechos Humanos, 2008, 240 pág</w:t>
      </w:r>
      <w:r>
        <w:rPr>
          <w:lang w:val="es-ES_tradnl"/>
        </w:rPr>
        <w:t>inas</w:t>
      </w:r>
      <w:r w:rsidRPr="00CF2B75">
        <w:rPr>
          <w:lang w:val="es-ES_tradnl"/>
        </w:rPr>
        <w:t>.);</w:t>
      </w:r>
    </w:p>
    <w:p w:rsidR="00E97F07" w:rsidRPr="00CF2B75" w:rsidRDefault="00E97F07" w:rsidP="00E97F07">
      <w:pPr>
        <w:pStyle w:val="SingleTxtG"/>
        <w:rPr>
          <w:lang w:val="es-ES_tradnl"/>
        </w:rPr>
      </w:pPr>
      <w:r w:rsidRPr="00CF2B75">
        <w:rPr>
          <w:lang w:val="es-ES_tradnl"/>
        </w:rPr>
        <w:tab/>
        <w:t>15.</w:t>
      </w:r>
      <w:r w:rsidRPr="00CF2B75">
        <w:rPr>
          <w:lang w:val="es-ES_tradnl"/>
        </w:rPr>
        <w:tab/>
        <w:t>Eliminación de las peores formas de trabajo infantil: Gu</w:t>
      </w:r>
      <w:r>
        <w:rPr>
          <w:lang w:val="es-ES_tradnl"/>
        </w:rPr>
        <w:t>ía práctica sobre el Convenio Nº</w:t>
      </w:r>
      <w:r w:rsidRPr="00CF2B75">
        <w:rPr>
          <w:lang w:val="es-ES_tradnl"/>
        </w:rPr>
        <w:t xml:space="preserve"> 182 de la OIT, Manual para parlamentarios N</w:t>
      </w:r>
      <w:r>
        <w:rPr>
          <w:lang w:val="es-ES_tradnl"/>
        </w:rPr>
        <w:t>º</w:t>
      </w:r>
      <w:r w:rsidRPr="00CF2B75">
        <w:rPr>
          <w:lang w:val="es-ES_tradnl"/>
        </w:rPr>
        <w:t xml:space="preserve"> 3, 2002 (Tashkent, Centro Nacional de Derechos Humanos, 2008);</w:t>
      </w:r>
    </w:p>
    <w:p w:rsidR="00E97F07" w:rsidRPr="00CF2B75" w:rsidRDefault="00E97F07" w:rsidP="00E97F07">
      <w:pPr>
        <w:pStyle w:val="SingleTxtG"/>
        <w:rPr>
          <w:lang w:val="es-ES_tradnl"/>
        </w:rPr>
      </w:pPr>
      <w:r w:rsidRPr="00CF2B75">
        <w:rPr>
          <w:lang w:val="es-ES_tradnl"/>
        </w:rPr>
        <w:tab/>
        <w:t>16.</w:t>
      </w:r>
      <w:r w:rsidRPr="00CF2B75">
        <w:rPr>
          <w:lang w:val="es-ES_tradnl"/>
        </w:rPr>
        <w:tab/>
        <w:t xml:space="preserve">La Convención sobre los Derechos del Niño y la Ley sobre (Salvaguardias) los derechos del niño, en tres idiomas (uzbeko, ruso e inglés) (Tashkent, Centro Nacional de Derechos Humanos, 2008). </w:t>
      </w:r>
    </w:p>
    <w:p w:rsidR="00E97F07" w:rsidRPr="00CF2B75" w:rsidRDefault="00E97F07" w:rsidP="00E97F07">
      <w:pPr>
        <w:pStyle w:val="SingleTxtG"/>
        <w:rPr>
          <w:lang w:val="es-ES_tradnl"/>
        </w:rPr>
      </w:pPr>
      <w:r w:rsidRPr="00CF2B75">
        <w:rPr>
          <w:lang w:val="es-ES_tradnl"/>
        </w:rPr>
        <w:t>201.</w:t>
      </w:r>
      <w:r w:rsidRPr="00CF2B75">
        <w:rPr>
          <w:lang w:val="es-ES_tradnl"/>
        </w:rPr>
        <w:tab/>
        <w:t>Desde la independencia se han publicado más de medio millón de ejemplares de la Declaración Universal de Derechos Humanos.</w:t>
      </w:r>
      <w:r>
        <w:rPr>
          <w:lang w:val="es-ES_tradnl"/>
        </w:rPr>
        <w:t xml:space="preserve"> </w:t>
      </w:r>
      <w:r w:rsidRPr="00CF2B75">
        <w:rPr>
          <w:lang w:val="es-ES_tradnl"/>
        </w:rPr>
        <w:t xml:space="preserve">En 2008, se publicaron en uzbeko 10.000 ejemplares del documento en una edición de bolsillo. </w:t>
      </w:r>
    </w:p>
    <w:p w:rsidR="00E97F07" w:rsidRPr="00CF2B75" w:rsidRDefault="00E97F07" w:rsidP="00E97F07">
      <w:pPr>
        <w:pStyle w:val="H4G"/>
        <w:rPr>
          <w:lang w:val="es-ES_tradnl"/>
        </w:rPr>
      </w:pPr>
      <w:bookmarkStart w:id="177" w:name="_Toc253469566"/>
      <w:bookmarkStart w:id="178" w:name="_Toc253469657"/>
      <w:bookmarkStart w:id="179" w:name="_Toc253471051"/>
      <w:bookmarkStart w:id="180" w:name="_Toc253475695"/>
      <w:bookmarkStart w:id="181" w:name="_Toc253477057"/>
      <w:r>
        <w:rPr>
          <w:lang w:val="es-ES_tradnl"/>
        </w:rPr>
        <w:tab/>
      </w:r>
      <w:r>
        <w:rPr>
          <w:lang w:val="es-ES_tradnl"/>
        </w:rPr>
        <w:tab/>
      </w:r>
      <w:r w:rsidRPr="00CF2B75">
        <w:rPr>
          <w:lang w:val="es-ES_tradnl"/>
        </w:rPr>
        <w:t>Estudio de los derechos humanos por los funcionarios públicos y los oficiales de las fuerzas del orden</w:t>
      </w:r>
      <w:bookmarkEnd w:id="177"/>
      <w:bookmarkEnd w:id="178"/>
      <w:bookmarkEnd w:id="179"/>
      <w:bookmarkEnd w:id="180"/>
      <w:bookmarkEnd w:id="181"/>
    </w:p>
    <w:p w:rsidR="00E97F07" w:rsidRPr="00CF2B75" w:rsidRDefault="00E97F07" w:rsidP="00E97F07">
      <w:pPr>
        <w:pStyle w:val="SingleTxtG"/>
        <w:rPr>
          <w:lang w:val="es-ES_tradnl"/>
        </w:rPr>
      </w:pPr>
      <w:r w:rsidRPr="00CF2B75">
        <w:rPr>
          <w:lang w:val="es-ES_tradnl"/>
        </w:rPr>
        <w:t>202.</w:t>
      </w:r>
      <w:r w:rsidRPr="00CF2B75">
        <w:rPr>
          <w:lang w:val="es-ES_tradnl"/>
        </w:rPr>
        <w:tab/>
        <w:t>En Uzbekistán funciona una red de instituciones pedagógicas que se encargan de la capacitación y recalificación de especialistas en derecho y del personal de los órganos encargados de hacer cumplir la ley.</w:t>
      </w:r>
      <w:r>
        <w:rPr>
          <w:lang w:val="es-ES_tradnl"/>
        </w:rPr>
        <w:t xml:space="preserve"> </w:t>
      </w:r>
      <w:r w:rsidRPr="00CF2B75">
        <w:rPr>
          <w:lang w:val="es-ES_tradnl"/>
        </w:rPr>
        <w:t xml:space="preserve">Forman parte de esas instituciones las facultades de derecho de las universidades, el Instituto Estatal de Derecho de Tashkent, la Academia del Ministerio del Interior, el Instituto del Servicio de Seguridad Nacional, el Centro de formación de especialistas en derecho y los cursos superiores de capacitación de la Fiscalía. </w:t>
      </w:r>
    </w:p>
    <w:p w:rsidR="00E97F07" w:rsidRPr="00CF2B75" w:rsidRDefault="00E97F07" w:rsidP="00E97F07">
      <w:pPr>
        <w:pStyle w:val="SingleTxtG"/>
        <w:rPr>
          <w:lang w:val="es-ES_tradnl"/>
        </w:rPr>
      </w:pPr>
      <w:r w:rsidRPr="00CF2B75">
        <w:rPr>
          <w:lang w:val="es-ES_tradnl"/>
        </w:rPr>
        <w:t>203.</w:t>
      </w:r>
      <w:r w:rsidRPr="00CF2B75">
        <w:rPr>
          <w:lang w:val="es-ES_tradnl"/>
        </w:rPr>
        <w:tab/>
        <w:t xml:space="preserve">En la </w:t>
      </w:r>
      <w:r w:rsidRPr="00CF2B75">
        <w:rPr>
          <w:b/>
          <w:lang w:val="es-ES_tradnl"/>
        </w:rPr>
        <w:t>Academia de la Construcción Estatal y Social adscrita a</w:t>
      </w:r>
      <w:r w:rsidRPr="00CF2B75">
        <w:rPr>
          <w:b/>
          <w:iCs/>
          <w:lang w:val="es-ES_tradnl"/>
        </w:rPr>
        <w:t xml:space="preserve"> la Presidencia</w:t>
      </w:r>
      <w:r w:rsidRPr="00CF2B75">
        <w:rPr>
          <w:iCs/>
          <w:lang w:val="es-ES_tradnl"/>
        </w:rPr>
        <w:t xml:space="preserve"> se imparte el curso Derechos Humanos.</w:t>
      </w:r>
      <w:r>
        <w:rPr>
          <w:iCs/>
          <w:lang w:val="es-ES_tradnl"/>
        </w:rPr>
        <w:t xml:space="preserve"> </w:t>
      </w:r>
      <w:r w:rsidRPr="00CF2B75">
        <w:rPr>
          <w:iCs/>
          <w:lang w:val="es-ES_tradnl"/>
        </w:rPr>
        <w:t xml:space="preserve">Como parte del curso se organizan clases prácticas consistentes en visitas al Centro Nacional de Derechos Humanos y a la oficina del </w:t>
      </w:r>
      <w:r w:rsidRPr="00CF2B75">
        <w:rPr>
          <w:i/>
          <w:iCs/>
          <w:lang w:val="es-ES_tradnl"/>
        </w:rPr>
        <w:t>Ombudsman</w:t>
      </w:r>
      <w:r w:rsidRPr="00CF2B75">
        <w:rPr>
          <w:lang w:val="es-ES_tradnl"/>
        </w:rPr>
        <w:t>.</w:t>
      </w:r>
    </w:p>
    <w:p w:rsidR="00E97F07" w:rsidRPr="00CF2B75" w:rsidRDefault="00E97F07" w:rsidP="00E97F07">
      <w:pPr>
        <w:pStyle w:val="SingleTxtG"/>
        <w:rPr>
          <w:lang w:val="es-ES_tradnl"/>
        </w:rPr>
      </w:pPr>
      <w:r w:rsidRPr="00CF2B75">
        <w:rPr>
          <w:iCs/>
          <w:lang w:val="es-ES_tradnl"/>
        </w:rPr>
        <w:t>204.</w:t>
      </w:r>
      <w:r w:rsidRPr="00CF2B75">
        <w:rPr>
          <w:iCs/>
          <w:lang w:val="es-ES_tradnl"/>
        </w:rPr>
        <w:tab/>
        <w:t xml:space="preserve">En la </w:t>
      </w:r>
      <w:r w:rsidRPr="00CF2B75">
        <w:rPr>
          <w:b/>
          <w:iCs/>
          <w:lang w:val="es-ES_tradnl"/>
        </w:rPr>
        <w:t>Academia del Ministerio del Interior</w:t>
      </w:r>
      <w:r w:rsidRPr="00CF2B75">
        <w:rPr>
          <w:iCs/>
          <w:lang w:val="es-ES_tradnl"/>
        </w:rPr>
        <w:t xml:space="preserve"> se imparten cursos sobre la aplicación de las normas del derecho internacional en la actividad de los órganos del Ministerio del Interior mediante asignaturas como Teoría general de los derechos humanos (40 horas), Procedimiento penal (180 horas), Derecho Penal (270 ho</w:t>
      </w:r>
      <w:r>
        <w:rPr>
          <w:iCs/>
          <w:lang w:val="es-ES_tradnl"/>
        </w:rPr>
        <w:t>ras), Derecho internacional (50 </w:t>
      </w:r>
      <w:r w:rsidRPr="00CF2B75">
        <w:rPr>
          <w:iCs/>
          <w:lang w:val="es-ES_tradnl"/>
        </w:rPr>
        <w:t>horas) y Las diligencias previas en los órganos del Ministerio del Interior (234 horas)</w:t>
      </w:r>
      <w:r w:rsidRPr="00CF2B75">
        <w:rPr>
          <w:lang w:val="es-ES_tradnl"/>
        </w:rPr>
        <w:t>.</w:t>
      </w:r>
    </w:p>
    <w:p w:rsidR="00E97F07" w:rsidRPr="00CF2B75" w:rsidRDefault="00E97F07" w:rsidP="00E97F07">
      <w:pPr>
        <w:pStyle w:val="SingleTxtG"/>
        <w:rPr>
          <w:iCs/>
          <w:lang w:val="es-ES_tradnl"/>
        </w:rPr>
      </w:pPr>
      <w:r w:rsidRPr="00CF2B75">
        <w:rPr>
          <w:iCs/>
          <w:lang w:val="es-ES_tradnl"/>
        </w:rPr>
        <w:t>205.</w:t>
      </w:r>
      <w:r w:rsidRPr="00CF2B75">
        <w:rPr>
          <w:iCs/>
          <w:lang w:val="es-ES_tradnl"/>
        </w:rPr>
        <w:tab/>
        <w:t>Para los alumnos que estudian administración de los órganos del interior se imparte el curso Cooperación internacional en la lucha contra el delito, al que se asignan 24 horas lectivas.</w:t>
      </w:r>
      <w:r>
        <w:rPr>
          <w:iCs/>
          <w:lang w:val="es-ES_tradnl"/>
        </w:rPr>
        <w:t xml:space="preserve"> </w:t>
      </w:r>
      <w:r w:rsidRPr="00CF2B75">
        <w:rPr>
          <w:iCs/>
          <w:lang w:val="es-ES_tradnl"/>
        </w:rPr>
        <w:t>Asimismo, los alumnos de los cursos académicos superiores estudian la asignatura Los derechos humanos y la actividad de los órganos del Interior durante 30 horas.</w:t>
      </w:r>
    </w:p>
    <w:p w:rsidR="00E97F07" w:rsidRPr="00CF2B75" w:rsidRDefault="00E97F07" w:rsidP="00E97F07">
      <w:pPr>
        <w:pStyle w:val="SingleTxtG"/>
        <w:rPr>
          <w:lang w:val="es-ES_tradnl"/>
        </w:rPr>
      </w:pPr>
      <w:r w:rsidRPr="00CF2B75">
        <w:rPr>
          <w:iCs/>
          <w:lang w:val="es-ES_tradnl"/>
        </w:rPr>
        <w:t>206.</w:t>
      </w:r>
      <w:r w:rsidRPr="00CF2B75">
        <w:rPr>
          <w:iCs/>
          <w:lang w:val="es-ES_tradnl"/>
        </w:rPr>
        <w:tab/>
        <w:t xml:space="preserve">Como parte de la formación de los miembros de los órganos del Ministerio del Interior, en los cursos superiores de sargentos se incluye en la preparación jurídica </w:t>
      </w:r>
      <w:r w:rsidRPr="00CF2B75">
        <w:rPr>
          <w:lang w:val="es-ES_tradnl"/>
        </w:rPr>
        <w:t>el acápite</w:t>
      </w:r>
      <w:r w:rsidRPr="00CF2B75">
        <w:rPr>
          <w:iCs/>
          <w:lang w:val="es-ES_tradnl"/>
        </w:rPr>
        <w:t xml:space="preserve"> </w:t>
      </w:r>
      <w:r w:rsidRPr="00CF2B75">
        <w:rPr>
          <w:lang w:val="es-ES_tradnl"/>
        </w:rPr>
        <w:t>Derechos humanos y labor de los órganos dependientes del Ministerio del Interior</w:t>
      </w:r>
      <w:r w:rsidRPr="00CF2B75">
        <w:rPr>
          <w:iCs/>
          <w:lang w:val="es-ES_tradnl"/>
        </w:rPr>
        <w:t xml:space="preserve"> durante 16 horas.</w:t>
      </w:r>
      <w:r>
        <w:rPr>
          <w:lang w:val="es-ES_tradnl"/>
        </w:rPr>
        <w:t xml:space="preserve"> </w:t>
      </w:r>
      <w:r w:rsidRPr="00CF2B75">
        <w:rPr>
          <w:lang w:val="es-ES_tradnl"/>
        </w:rPr>
        <w:t>En los cursos mencionados se dedica especial atención a las normas de derecho internacional en la esfera de las libertades y los derechos humanos</w:t>
      </w:r>
      <w:r w:rsidRPr="00CF2B75">
        <w:rPr>
          <w:iCs/>
          <w:lang w:val="es-ES_tradnl"/>
        </w:rPr>
        <w:t xml:space="preserve">, en particular a las garantías establecidas en el derecho internacional para la protección de los derechos de los acusados, procesados y condenados; las </w:t>
      </w:r>
      <w:r w:rsidRPr="00CF2B75">
        <w:rPr>
          <w:lang w:val="es-ES_tradnl"/>
        </w:rPr>
        <w:t>reglas mínimas para el tratamiento de los reclusos, y la protección de todas las personas contra la tortura y otros tratos y penas crueles, inhumanos o degradantes.</w:t>
      </w:r>
      <w:r w:rsidRPr="00CF2B75">
        <w:rPr>
          <w:iCs/>
          <w:lang w:val="es-ES_tradnl"/>
        </w:rPr>
        <w:t xml:space="preserve"> </w:t>
      </w:r>
    </w:p>
    <w:p w:rsidR="00E97F07" w:rsidRPr="00CF2B75" w:rsidRDefault="00E97F07" w:rsidP="00E97F07">
      <w:pPr>
        <w:pStyle w:val="SingleTxtG"/>
        <w:rPr>
          <w:lang w:val="es-ES_tradnl"/>
        </w:rPr>
      </w:pPr>
      <w:r w:rsidRPr="00CF2B75">
        <w:rPr>
          <w:iCs/>
          <w:lang w:val="es-ES_tradnl"/>
        </w:rPr>
        <w:t>207.</w:t>
      </w:r>
      <w:r w:rsidRPr="00CF2B75">
        <w:rPr>
          <w:iCs/>
          <w:lang w:val="es-ES_tradnl"/>
        </w:rPr>
        <w:tab/>
      </w:r>
      <w:r w:rsidRPr="00CF2B75">
        <w:rPr>
          <w:lang w:val="es-ES_tradnl"/>
        </w:rPr>
        <w:t>En la Facultad de capacitación de la Academia del Ministerio del Interior hay cursos permanentes de capacitación y readiestramiento de oficiales.</w:t>
      </w:r>
      <w:r>
        <w:rPr>
          <w:lang w:val="es-ES_tradnl"/>
        </w:rPr>
        <w:t xml:space="preserve"> </w:t>
      </w:r>
      <w:r w:rsidRPr="00CF2B75">
        <w:rPr>
          <w:lang w:val="es-ES_tradnl"/>
        </w:rPr>
        <w:t>En los planes de estudios acordados con los servicios interesados del Ministerio del Interior se prevé impartir un total de 176 horas lectivas, incluidas clases sobre los temas Normas internacionales de derechos humanos en el marco de las actuaciones penales y</w:t>
      </w:r>
      <w:r w:rsidRPr="00CF2B75">
        <w:rPr>
          <w:iCs/>
          <w:lang w:val="es-ES_tradnl"/>
        </w:rPr>
        <w:t xml:space="preserve"> Aplicación de las normas de la Ley de procedimiento penal sobre la admisibilidad de las pruebas, de conformidad con la Resolución Nº 12 del Pleno del Tribunal Supremo de 24 de septiembre de 2004</w:t>
      </w:r>
      <w:r w:rsidRPr="00CF2B75">
        <w:rPr>
          <w:lang w:val="es-ES_tradnl"/>
        </w:rPr>
        <w:t>.</w:t>
      </w:r>
    </w:p>
    <w:p w:rsidR="00E97F07" w:rsidRPr="00CF2B75" w:rsidRDefault="00E97F07" w:rsidP="00E97F07">
      <w:pPr>
        <w:pStyle w:val="SingleTxtG"/>
        <w:rPr>
          <w:lang w:val="es-ES_tradnl"/>
        </w:rPr>
      </w:pPr>
      <w:r w:rsidRPr="00CF2B75">
        <w:rPr>
          <w:iCs/>
          <w:lang w:val="es-ES_tradnl"/>
        </w:rPr>
        <w:t>208.</w:t>
      </w:r>
      <w:r w:rsidRPr="00CF2B75">
        <w:rPr>
          <w:iCs/>
          <w:lang w:val="es-ES_tradnl"/>
        </w:rPr>
        <w:tab/>
        <w:t>Los oficiales de las fuerzas del orden que participan directamente en las investigaciones penales, en particular los jueces de instrucción, detectives y agentes de la lucha contra el terrorismo, los oficiales de la policía local y los guardianes de prisiones</w:t>
      </w:r>
      <w:r w:rsidRPr="00CF2B75">
        <w:rPr>
          <w:lang w:val="es-ES_tradnl"/>
        </w:rPr>
        <w:t>, reciben instrucción sobre cómo asegurar que se observen los derechos humanos en su labor de conformidad con las normas internacionales de derechos humanos.</w:t>
      </w:r>
    </w:p>
    <w:p w:rsidR="00E97F07" w:rsidRPr="00CF2B75" w:rsidRDefault="00E97F07" w:rsidP="00E97F07">
      <w:pPr>
        <w:pStyle w:val="SingleTxtG"/>
        <w:rPr>
          <w:lang w:val="es-ES_tradnl"/>
        </w:rPr>
      </w:pPr>
      <w:r w:rsidRPr="00CF2B75">
        <w:rPr>
          <w:iCs/>
          <w:lang w:val="es-ES_tradnl"/>
        </w:rPr>
        <w:t>209.</w:t>
      </w:r>
      <w:r w:rsidRPr="00CF2B75">
        <w:rPr>
          <w:iCs/>
          <w:lang w:val="es-ES_tradnl"/>
        </w:rPr>
        <w:tab/>
        <w:t xml:space="preserve">El </w:t>
      </w:r>
      <w:r w:rsidRPr="00CF2B75">
        <w:rPr>
          <w:b/>
          <w:iCs/>
          <w:lang w:val="es-ES_tradnl"/>
        </w:rPr>
        <w:t>Centro de formación de especialistas en derecho</w:t>
      </w:r>
      <w:r w:rsidRPr="00CF2B75">
        <w:rPr>
          <w:iCs/>
          <w:lang w:val="es-ES_tradnl"/>
        </w:rPr>
        <w:t xml:space="preserve"> es la institución</w:t>
      </w:r>
      <w:r w:rsidRPr="00CF2B75">
        <w:rPr>
          <w:lang w:val="es-ES_tradnl"/>
        </w:rPr>
        <w:t xml:space="preserve"> docente estatal encargada de la capacitación y recalificación de los funcionarios del Ministerio de Justicia, los tribunales, los abogados, los profesores de derecho y el personal de los servicios jurídicos.</w:t>
      </w:r>
    </w:p>
    <w:p w:rsidR="00E97F07" w:rsidRPr="00CF2B75" w:rsidRDefault="00E97F07" w:rsidP="00E97F07">
      <w:pPr>
        <w:pStyle w:val="SingleTxtG"/>
        <w:rPr>
          <w:iCs/>
          <w:lang w:val="es-ES_tradnl"/>
        </w:rPr>
      </w:pPr>
      <w:r w:rsidRPr="00CF2B75">
        <w:rPr>
          <w:iCs/>
          <w:lang w:val="es-ES_tradnl"/>
        </w:rPr>
        <w:t>210.</w:t>
      </w:r>
      <w:r w:rsidRPr="00CF2B75">
        <w:rPr>
          <w:iCs/>
          <w:lang w:val="es-ES_tradnl"/>
        </w:rPr>
        <w:tab/>
        <w:t>El Centro dedica especial atención a la difusión de conocimientos sobre el sistema de normas de derecho internacional para la protección de las libertades y los derechos humanos.</w:t>
      </w:r>
      <w:r>
        <w:rPr>
          <w:iCs/>
          <w:lang w:val="es-ES_tradnl"/>
        </w:rPr>
        <w:t xml:space="preserve"> </w:t>
      </w:r>
      <w:r w:rsidRPr="00CF2B75">
        <w:rPr>
          <w:iCs/>
          <w:lang w:val="es-ES_tradnl"/>
        </w:rPr>
        <w:t>El plan de estudios incluye los programas La legislación nacional de la República de Uzbekistán y las normas internacionales en el ámbito de la justicia, Fundamentos del derecho humanitario internacional, Fundamentos jurídicos de la lucha contra el delito internacional, Lugar y función de las normas internacionales respecto de la protección de los derechos humanos en la actividad de los órganos encargados de hacer cumplir la ley, La legislación nacional de la República de Uzbekistán y las normas del derecho internacional relativas a los derechos humanos y Estatuto jurídico de la población en el derecho internacional.</w:t>
      </w:r>
    </w:p>
    <w:p w:rsidR="00E97F07" w:rsidRPr="00CF2B75" w:rsidRDefault="00E97F07" w:rsidP="00E97F07">
      <w:pPr>
        <w:pStyle w:val="SingleTxtG"/>
        <w:rPr>
          <w:lang w:val="es-ES_tradnl"/>
        </w:rPr>
      </w:pPr>
      <w:r w:rsidRPr="00CF2B75">
        <w:rPr>
          <w:iCs/>
          <w:lang w:val="es-ES_tradnl"/>
        </w:rPr>
        <w:t>211.</w:t>
      </w:r>
      <w:r w:rsidRPr="00CF2B75">
        <w:rPr>
          <w:iCs/>
          <w:lang w:val="es-ES_tradnl"/>
        </w:rPr>
        <w:tab/>
        <w:t>Los alumnos reciben clases sobre los aspectos teóricos y prácticos de la inclusión de las normas internacionales en la legislación nacional, en particular, los derechos a la vida, a la libertad y la integridad física, a la defensa del honor y la dignidad, a la intimidad, a un juicio imparcial y a la presunción de inocencia, a protección contra la tortura, y a la libertad de pensamiento, expresión, convicciones, conciencia y culto</w:t>
      </w:r>
      <w:r w:rsidRPr="00CF2B75">
        <w:rPr>
          <w:lang w:val="es-ES_tradnl"/>
        </w:rPr>
        <w:t>.</w:t>
      </w:r>
    </w:p>
    <w:p w:rsidR="00E97F07" w:rsidRPr="00CF2B75" w:rsidRDefault="00E97F07" w:rsidP="00E97F07">
      <w:pPr>
        <w:pStyle w:val="SingleTxtG"/>
        <w:rPr>
          <w:lang w:val="es-ES_tradnl"/>
        </w:rPr>
      </w:pPr>
      <w:r w:rsidRPr="00CF2B75">
        <w:rPr>
          <w:iCs/>
          <w:lang w:val="es-ES_tradnl"/>
        </w:rPr>
        <w:t>212.</w:t>
      </w:r>
      <w:r w:rsidRPr="00CF2B75">
        <w:rPr>
          <w:iCs/>
          <w:lang w:val="es-ES_tradnl"/>
        </w:rPr>
        <w:tab/>
        <w:t xml:space="preserve">Por resolución presidencial de fecha 7 de noviembre de 2007 quedó disuelto el centro de formación jurídica para fiscales y jueces de instrucción, que fue sustituido por un </w:t>
      </w:r>
      <w:r w:rsidRPr="00CF2B75">
        <w:rPr>
          <w:b/>
          <w:iCs/>
          <w:lang w:val="es-ES_tradnl"/>
        </w:rPr>
        <w:t>programa de cursos de perfeccionamiento profesional que ofrece la Fiscalía</w:t>
      </w:r>
      <w:r w:rsidRPr="00CF2B75">
        <w:rPr>
          <w:lang w:val="es-ES_tradnl"/>
        </w:rPr>
        <w:t>.</w:t>
      </w:r>
    </w:p>
    <w:p w:rsidR="00E97F07" w:rsidRPr="00CF2B75" w:rsidRDefault="00E97F07" w:rsidP="00E97F07">
      <w:pPr>
        <w:pStyle w:val="SingleTxtG"/>
        <w:rPr>
          <w:lang w:val="es-ES_tradnl"/>
        </w:rPr>
      </w:pPr>
      <w:r w:rsidRPr="00CF2B75">
        <w:rPr>
          <w:iCs/>
          <w:lang w:val="es-ES_tradnl"/>
        </w:rPr>
        <w:t>213.</w:t>
      </w:r>
      <w:r w:rsidRPr="00CF2B75">
        <w:rPr>
          <w:iCs/>
          <w:lang w:val="es-ES_tradnl"/>
        </w:rPr>
        <w:tab/>
        <w:t>El programa de recalificación de los dirigentes tiene seis meses de duración, y el de capacitación, un mes como máximo.</w:t>
      </w:r>
    </w:p>
    <w:p w:rsidR="00E97F07" w:rsidRPr="00CF2B75" w:rsidRDefault="00E97F07" w:rsidP="00E97F07">
      <w:pPr>
        <w:pStyle w:val="SingleTxtG"/>
        <w:rPr>
          <w:iCs/>
          <w:lang w:val="es-ES_tradnl"/>
        </w:rPr>
      </w:pPr>
      <w:r w:rsidRPr="00CF2B75">
        <w:rPr>
          <w:iCs/>
          <w:lang w:val="es-ES_tradnl"/>
        </w:rPr>
        <w:t>214.</w:t>
      </w:r>
      <w:r w:rsidRPr="00CF2B75">
        <w:rPr>
          <w:iCs/>
          <w:lang w:val="es-ES_tradnl"/>
        </w:rPr>
        <w:tab/>
        <w:t xml:space="preserve">Entre 2005 y 2007, en el Centro se impartieron cursos sobre Normas internacionales de administración de justicia juvenil, Problemas de la aplicación del procedimiento de hábeas corpus en la etapa de las diligencias previas, cooperación entre los órganos de la Fiscalía y el </w:t>
      </w:r>
      <w:r w:rsidRPr="00CF2B75">
        <w:rPr>
          <w:i/>
          <w:iCs/>
          <w:lang w:val="es-ES_tradnl"/>
        </w:rPr>
        <w:t>Ombudsman</w:t>
      </w:r>
      <w:r w:rsidRPr="00CF2B75">
        <w:rPr>
          <w:iCs/>
          <w:lang w:val="es-ES_tradnl"/>
        </w:rPr>
        <w:t xml:space="preserve"> para la garantía de los derechos y las libertades de los ciudadanos, Instrumentos de derecho internacional en el ámbito de la dimensión humana y Normas de las Naciones Unidas relativas los funcionarios encargados de la investigación preliminar y de la instrucción de cargos.</w:t>
      </w:r>
    </w:p>
    <w:p w:rsidR="00E97F07" w:rsidRPr="00CF2B75" w:rsidRDefault="00E97F07" w:rsidP="00E97F07">
      <w:pPr>
        <w:pStyle w:val="SingleTxtG"/>
        <w:rPr>
          <w:lang w:val="es-ES_tradnl"/>
        </w:rPr>
      </w:pPr>
      <w:r w:rsidRPr="00CF2B75">
        <w:rPr>
          <w:iCs/>
          <w:lang w:val="es-ES_tradnl"/>
        </w:rPr>
        <w:t>215.</w:t>
      </w:r>
      <w:r w:rsidRPr="00CF2B75">
        <w:rPr>
          <w:iCs/>
          <w:lang w:val="es-ES_tradnl"/>
        </w:rPr>
        <w:tab/>
        <w:t xml:space="preserve">En el plan de estudios del </w:t>
      </w:r>
      <w:r w:rsidRPr="00CF2B75">
        <w:rPr>
          <w:b/>
          <w:iCs/>
          <w:lang w:val="es-ES_tradnl"/>
        </w:rPr>
        <w:t xml:space="preserve">Instituto del Servicio de Seguridad Nacional </w:t>
      </w:r>
      <w:r w:rsidRPr="00CF2B75">
        <w:rPr>
          <w:iCs/>
          <w:lang w:val="es-ES_tradnl"/>
        </w:rPr>
        <w:t>se incluye el estudio de la asignatura</w:t>
      </w:r>
      <w:r w:rsidRPr="00CF2B75">
        <w:rPr>
          <w:b/>
          <w:iCs/>
          <w:lang w:val="es-ES_tradnl"/>
        </w:rPr>
        <w:t xml:space="preserve"> </w:t>
      </w:r>
      <w:r w:rsidRPr="00CF2B75">
        <w:rPr>
          <w:iCs/>
          <w:lang w:val="es-ES_tradnl"/>
        </w:rPr>
        <w:t>Derechos humanos como disciplina independiente, con una duración de 24 horas lectivas</w:t>
      </w:r>
      <w:r w:rsidRPr="00CF2B75">
        <w:rPr>
          <w:lang w:val="es-ES_tradnl"/>
        </w:rPr>
        <w:t>.</w:t>
      </w:r>
    </w:p>
    <w:p w:rsidR="00E97F07" w:rsidRPr="00CF2B75" w:rsidRDefault="00E97F07" w:rsidP="00E97F07">
      <w:pPr>
        <w:pStyle w:val="SingleTxtG"/>
        <w:rPr>
          <w:lang w:val="es-ES_tradnl"/>
        </w:rPr>
      </w:pPr>
      <w:r w:rsidRPr="00CF2B75">
        <w:rPr>
          <w:iCs/>
          <w:lang w:val="es-ES_tradnl"/>
        </w:rPr>
        <w:t>216.</w:t>
      </w:r>
      <w:r w:rsidRPr="00CF2B75">
        <w:rPr>
          <w:iCs/>
          <w:lang w:val="es-ES_tradnl"/>
        </w:rPr>
        <w:tab/>
        <w:t>El aprendizaje es interdisciplinario y abarca los aspectos generales de los derechos humanos, así como los requisitos prácticos específicos que deberán cumplir los futuros miembros de los órganos del Servicio de Seguridad Nacional en su actividad dirigida a hacer cumplir la ley</w:t>
      </w:r>
      <w:r w:rsidRPr="00CF2B75">
        <w:rPr>
          <w:lang w:val="es-ES_tradnl"/>
        </w:rPr>
        <w:t>.</w:t>
      </w:r>
    </w:p>
    <w:p w:rsidR="00E97F07" w:rsidRPr="00CF2B75" w:rsidRDefault="00E97F07" w:rsidP="00E97F07">
      <w:pPr>
        <w:pStyle w:val="SingleTxtG"/>
        <w:rPr>
          <w:lang w:val="es-ES_tradnl"/>
        </w:rPr>
      </w:pPr>
      <w:r w:rsidRPr="00CF2B75">
        <w:rPr>
          <w:iCs/>
          <w:lang w:val="es-ES_tradnl"/>
        </w:rPr>
        <w:t>217.</w:t>
      </w:r>
      <w:r w:rsidRPr="00CF2B75">
        <w:rPr>
          <w:iCs/>
          <w:lang w:val="es-ES_tradnl"/>
        </w:rPr>
        <w:tab/>
        <w:t>Además del estudio de esta disciplina independiente, algunos aspectos de los derechos humanos se examinan en otras disciplinas jurídicas, como Teoría del Estado y el derecho, Derecho penal, Derecho administrativo, Derecho civil y Procedimiento civil</w:t>
      </w:r>
      <w:r w:rsidRPr="00CF2B75">
        <w:rPr>
          <w:lang w:val="es-ES_tradnl"/>
        </w:rPr>
        <w:t>.</w:t>
      </w:r>
    </w:p>
    <w:p w:rsidR="00E97F07" w:rsidRPr="00CF2B75" w:rsidRDefault="00E97F07" w:rsidP="00E97F07">
      <w:pPr>
        <w:pStyle w:val="SingleTxtG"/>
        <w:rPr>
          <w:iCs/>
          <w:lang w:val="es-ES_tradnl"/>
        </w:rPr>
      </w:pPr>
      <w:r w:rsidRPr="00CF2B75">
        <w:rPr>
          <w:iCs/>
          <w:lang w:val="es-ES_tradnl"/>
        </w:rPr>
        <w:t>218.</w:t>
      </w:r>
      <w:r w:rsidRPr="00CF2B75">
        <w:rPr>
          <w:iCs/>
          <w:lang w:val="es-ES_tradnl"/>
        </w:rPr>
        <w:tab/>
        <w:t>En el Instituto funciona el Centro de derecho de los conflictos armados, en el que también se imparten clases sobre derechos humanos.</w:t>
      </w:r>
    </w:p>
    <w:p w:rsidR="00E97F07" w:rsidRPr="00CF2B75" w:rsidRDefault="00E97F07" w:rsidP="00E97F07">
      <w:pPr>
        <w:pStyle w:val="SingleTxtG"/>
        <w:rPr>
          <w:lang w:val="es-ES_tradnl"/>
        </w:rPr>
      </w:pPr>
      <w:r w:rsidRPr="00CF2B75">
        <w:rPr>
          <w:iCs/>
          <w:lang w:val="es-ES_tradnl"/>
        </w:rPr>
        <w:t>219.</w:t>
      </w:r>
      <w:r w:rsidRPr="00CF2B75">
        <w:rPr>
          <w:iCs/>
          <w:lang w:val="es-ES_tradnl"/>
        </w:rPr>
        <w:tab/>
        <w:t xml:space="preserve">El estudio de las normas internacionales de derechos humanos, además de estar incluido en la capacitación del personal de investigaciones y de los jueces, figura en el plan de estudios de las instituciones docentes del </w:t>
      </w:r>
      <w:r w:rsidRPr="00CF2B75">
        <w:rPr>
          <w:b/>
          <w:iCs/>
          <w:lang w:val="es-ES_tradnl"/>
        </w:rPr>
        <w:t>Ministerio de Defensa</w:t>
      </w:r>
      <w:r w:rsidRPr="00CF2B75">
        <w:rPr>
          <w:iCs/>
          <w:lang w:val="es-ES_tradnl"/>
        </w:rPr>
        <w:t>.</w:t>
      </w:r>
      <w:r>
        <w:rPr>
          <w:iCs/>
          <w:lang w:val="es-ES_tradnl"/>
        </w:rPr>
        <w:t xml:space="preserve"> </w:t>
      </w:r>
      <w:r w:rsidRPr="00CF2B75">
        <w:rPr>
          <w:iCs/>
          <w:lang w:val="es-ES_tradnl"/>
        </w:rPr>
        <w:t>Este tema comenzó a impartirse en el año escolar 2005 como asignatura opcional, y desde 2006, en el ciclo Fundamentos del derecho militar se incluyeron los acápites Derecho humanitario y Derecho de los conflictos armados, en los que se dedican de 10 a 12 horas a los temas de derechos humanos.</w:t>
      </w:r>
    </w:p>
    <w:p w:rsidR="00E97F07" w:rsidRPr="00CF2B75" w:rsidRDefault="00E97F07" w:rsidP="00E97F07">
      <w:pPr>
        <w:pStyle w:val="SingleTxtG"/>
        <w:rPr>
          <w:lang w:val="es-ES_tradnl"/>
        </w:rPr>
      </w:pPr>
      <w:r w:rsidRPr="00CF2B75">
        <w:rPr>
          <w:iCs/>
          <w:lang w:val="es-ES_tradnl"/>
        </w:rPr>
        <w:t>220.</w:t>
      </w:r>
      <w:r w:rsidRPr="00CF2B75">
        <w:rPr>
          <w:iCs/>
          <w:lang w:val="es-ES_tradnl"/>
        </w:rPr>
        <w:tab/>
        <w:t>En la formación y recalificación de los médicos del sistema del Ministerio de Salud Pública se dedica atención concreta al estudio de los derechos humanos.</w:t>
      </w:r>
      <w:r>
        <w:rPr>
          <w:iCs/>
          <w:lang w:val="es-ES_tradnl"/>
        </w:rPr>
        <w:t xml:space="preserve"> </w:t>
      </w:r>
      <w:r w:rsidRPr="00CF2B75">
        <w:rPr>
          <w:iCs/>
          <w:lang w:val="es-ES_tradnl"/>
        </w:rPr>
        <w:t>En particular, en todos los centros de enseñanza de la medicina de nivel medio, en las clases de la asignatura Medicina forense se explican los derechos del especialista y el perito, así como de la persona que es objeto del examen forense.</w:t>
      </w:r>
      <w:r>
        <w:rPr>
          <w:iCs/>
          <w:lang w:val="es-ES_tradnl"/>
        </w:rPr>
        <w:t xml:space="preserve"> </w:t>
      </w:r>
      <w:r w:rsidRPr="00CF2B75">
        <w:rPr>
          <w:iCs/>
          <w:lang w:val="es-ES_tradnl"/>
        </w:rPr>
        <w:t>Se imparte también la asignatura Fundamentos jurídicos del ejercicio de la medicina.</w:t>
      </w:r>
      <w:r>
        <w:rPr>
          <w:iCs/>
          <w:lang w:val="es-ES_tradnl"/>
        </w:rPr>
        <w:t xml:space="preserve"> </w:t>
      </w:r>
      <w:r w:rsidRPr="00CF2B75">
        <w:rPr>
          <w:iCs/>
          <w:lang w:val="es-ES_tradnl"/>
        </w:rPr>
        <w:t>En ese sentido se dedica atención especial a las cuestiones relacionadas con los derechos y las libertades de las personas, incluidos los derechos a la vida, a la libertad y la integridad física, la defensa contra los atentados y la inadmisibilidad de la utilización de la tortura y la violencia.</w:t>
      </w:r>
      <w:r>
        <w:rPr>
          <w:iCs/>
          <w:lang w:val="es-ES_tradnl"/>
        </w:rPr>
        <w:t xml:space="preserve"> </w:t>
      </w:r>
      <w:r w:rsidRPr="00CF2B75">
        <w:rPr>
          <w:iCs/>
          <w:lang w:val="es-ES_tradnl"/>
        </w:rPr>
        <w:t>Asimismo, se aclara por qué es inadmisible realizar experimentos médicos o científicos en seres humanos sin su consentimiento.</w:t>
      </w:r>
      <w:r>
        <w:rPr>
          <w:iCs/>
          <w:lang w:val="es-ES_tradnl"/>
        </w:rPr>
        <w:t xml:space="preserve"> </w:t>
      </w:r>
      <w:r w:rsidRPr="00CF2B75">
        <w:rPr>
          <w:iCs/>
          <w:lang w:val="es-ES_tradnl"/>
        </w:rPr>
        <w:t>Estas cuestiones se examinan desde la perspectiva del paciente y del personal médico</w:t>
      </w:r>
      <w:r w:rsidRPr="00CF2B75">
        <w:rPr>
          <w:lang w:val="es-ES_tradnl"/>
        </w:rPr>
        <w:t>.</w:t>
      </w:r>
    </w:p>
    <w:p w:rsidR="00E97F07" w:rsidRPr="00CF2B75" w:rsidRDefault="00E97F07" w:rsidP="00E97F07">
      <w:pPr>
        <w:pStyle w:val="H4G"/>
        <w:rPr>
          <w:lang w:val="es-ES_tradnl"/>
        </w:rPr>
      </w:pPr>
      <w:bookmarkStart w:id="182" w:name="_Toc253469567"/>
      <w:bookmarkStart w:id="183" w:name="_Toc253469658"/>
      <w:bookmarkStart w:id="184" w:name="_Toc253471052"/>
      <w:bookmarkStart w:id="185" w:name="_Toc253475696"/>
      <w:bookmarkStart w:id="186" w:name="_Toc253477058"/>
      <w:r>
        <w:rPr>
          <w:lang w:val="es-ES_tradnl"/>
        </w:rPr>
        <w:tab/>
      </w:r>
      <w:r>
        <w:rPr>
          <w:lang w:val="es-ES_tradnl"/>
        </w:rPr>
        <w:tab/>
      </w:r>
      <w:r w:rsidRPr="00CF2B75">
        <w:rPr>
          <w:lang w:val="es-ES_tradnl"/>
        </w:rPr>
        <w:t>Estudio de los derechos humanos en las instituciones docentes (escuelas, liceos, institutos de enseñanza superior, universidades)</w:t>
      </w:r>
      <w:bookmarkEnd w:id="182"/>
      <w:bookmarkEnd w:id="183"/>
      <w:bookmarkEnd w:id="184"/>
      <w:bookmarkEnd w:id="185"/>
      <w:bookmarkEnd w:id="186"/>
    </w:p>
    <w:p w:rsidR="00E97F07" w:rsidRPr="00CF2B75" w:rsidRDefault="00E97F07" w:rsidP="00E97F07">
      <w:pPr>
        <w:pStyle w:val="SingleTxtG"/>
        <w:rPr>
          <w:lang w:val="es-ES_tradnl"/>
        </w:rPr>
      </w:pPr>
      <w:r w:rsidRPr="00CF2B75">
        <w:rPr>
          <w:lang w:val="es-ES_tradnl"/>
        </w:rPr>
        <w:t>221.</w:t>
      </w:r>
      <w:r w:rsidRPr="00CF2B75">
        <w:rPr>
          <w:lang w:val="es-ES_tradnl"/>
        </w:rPr>
        <w:tab/>
        <w:t xml:space="preserve">De conformidad con las disposiciones del </w:t>
      </w:r>
      <w:r w:rsidRPr="00CF2B75">
        <w:rPr>
          <w:i/>
          <w:lang w:val="es-ES_tradnl"/>
        </w:rPr>
        <w:t>Oliy Ma</w:t>
      </w:r>
      <w:r w:rsidR="00C456B9">
        <w:rPr>
          <w:i/>
          <w:lang w:val="es-ES_tradnl"/>
        </w:rPr>
        <w:t>j</w:t>
      </w:r>
      <w:r w:rsidRPr="00CF2B75">
        <w:rPr>
          <w:i/>
          <w:lang w:val="es-ES_tradnl"/>
        </w:rPr>
        <w:t>lis</w:t>
      </w:r>
      <w:r w:rsidRPr="00CF2B75">
        <w:rPr>
          <w:lang w:val="es-ES_tradnl"/>
        </w:rPr>
        <w:t xml:space="preserve"> sobre el programa nacional de elevación de la cultura jurídica de la sociedad, y </w:t>
      </w:r>
      <w:r w:rsidRPr="00CF2B75">
        <w:rPr>
          <w:iCs/>
          <w:lang w:val="es-ES_tradnl"/>
        </w:rPr>
        <w:t>sobre el programa nacional de formación profesional y la Ley de la educación, e</w:t>
      </w:r>
      <w:r w:rsidRPr="00CF2B75">
        <w:rPr>
          <w:lang w:val="es-ES_tradnl"/>
        </w:rPr>
        <w:t>n la República se ha creado un sistema de enseñanza y educación jurídica permanentes que consta de las siguientes etapas:</w:t>
      </w:r>
    </w:p>
    <w:p w:rsidR="00E97F07" w:rsidRPr="00CF2B75" w:rsidRDefault="00E97F07" w:rsidP="00E97F07">
      <w:pPr>
        <w:pStyle w:val="SingleTxtG"/>
        <w:rPr>
          <w:lang w:val="es-ES_tradnl"/>
        </w:rPr>
      </w:pPr>
      <w:r>
        <w:rPr>
          <w:b/>
          <w:lang w:val="es-ES_tradnl"/>
        </w:rPr>
        <w:tab/>
      </w:r>
      <w:r w:rsidRPr="00CF2B75">
        <w:rPr>
          <w:b/>
          <w:lang w:val="es-ES_tradnl"/>
        </w:rPr>
        <w:t>Etapa I</w:t>
      </w:r>
      <w:r w:rsidRPr="00751FB7">
        <w:rPr>
          <w:b/>
          <w:lang w:val="es-ES_tradnl"/>
        </w:rPr>
        <w:t>:</w:t>
      </w:r>
      <w:r w:rsidRPr="00CF2B75">
        <w:rPr>
          <w:lang w:val="es-ES_tradnl"/>
        </w:rPr>
        <w:tab/>
        <w:t>Educación jurídica en la familia;</w:t>
      </w:r>
    </w:p>
    <w:p w:rsidR="00E97F07" w:rsidRPr="00CF2B75" w:rsidRDefault="00E97F07" w:rsidP="00E97F07">
      <w:pPr>
        <w:pStyle w:val="SingleTxtG"/>
        <w:rPr>
          <w:lang w:val="es-ES_tradnl"/>
        </w:rPr>
      </w:pPr>
      <w:r>
        <w:rPr>
          <w:b/>
          <w:lang w:val="es-ES_tradnl"/>
        </w:rPr>
        <w:tab/>
      </w:r>
      <w:r w:rsidRPr="00CF2B75">
        <w:rPr>
          <w:b/>
          <w:lang w:val="es-ES_tradnl"/>
        </w:rPr>
        <w:t>Etapa II</w:t>
      </w:r>
      <w:r w:rsidRPr="00751FB7">
        <w:rPr>
          <w:b/>
          <w:lang w:val="es-ES_tradnl"/>
        </w:rPr>
        <w:t>:</w:t>
      </w:r>
      <w:r w:rsidRPr="00CF2B75">
        <w:rPr>
          <w:lang w:val="es-ES_tradnl"/>
        </w:rPr>
        <w:tab/>
        <w:t>Educación y enseñanza iniciales en las instituciones de enseñanza preescolar;</w:t>
      </w:r>
    </w:p>
    <w:p w:rsidR="00E97F07" w:rsidRPr="00CF2B75" w:rsidRDefault="00E97F07" w:rsidP="00E97F07">
      <w:pPr>
        <w:pStyle w:val="SingleTxtG"/>
        <w:rPr>
          <w:lang w:val="es-ES_tradnl"/>
        </w:rPr>
      </w:pPr>
      <w:r>
        <w:rPr>
          <w:b/>
          <w:lang w:val="es-ES_tradnl"/>
        </w:rPr>
        <w:tab/>
      </w:r>
      <w:r w:rsidRPr="00CF2B75">
        <w:rPr>
          <w:b/>
          <w:lang w:val="es-ES_tradnl"/>
        </w:rPr>
        <w:t>Etapa III</w:t>
      </w:r>
      <w:r w:rsidRPr="00751FB7">
        <w:rPr>
          <w:b/>
          <w:lang w:val="es-ES_tradnl"/>
        </w:rPr>
        <w:t>:</w:t>
      </w:r>
      <w:r w:rsidRPr="00CF2B75">
        <w:rPr>
          <w:lang w:val="es-ES_tradnl"/>
        </w:rPr>
        <w:tab/>
        <w:t>Educación jurídica en las instituciones de enseñanza media;</w:t>
      </w:r>
    </w:p>
    <w:p w:rsidR="00E97F07" w:rsidRPr="00CF2B75" w:rsidRDefault="00E97F07" w:rsidP="00E97F07">
      <w:pPr>
        <w:pStyle w:val="SingleTxtG"/>
        <w:rPr>
          <w:iCs/>
          <w:lang w:val="es-ES_tradnl"/>
        </w:rPr>
      </w:pPr>
      <w:r>
        <w:rPr>
          <w:b/>
          <w:lang w:val="es-ES_tradnl"/>
        </w:rPr>
        <w:tab/>
      </w:r>
      <w:r w:rsidRPr="00CF2B75">
        <w:rPr>
          <w:b/>
          <w:lang w:val="es-ES_tradnl"/>
        </w:rPr>
        <w:t>Etapa IV</w:t>
      </w:r>
      <w:r w:rsidRPr="00751FB7">
        <w:rPr>
          <w:b/>
          <w:lang w:val="es-ES_tradnl"/>
        </w:rPr>
        <w:t>:</w:t>
      </w:r>
      <w:r w:rsidRPr="00CF2B75">
        <w:rPr>
          <w:lang w:val="es-ES_tradnl"/>
        </w:rPr>
        <w:tab/>
        <w:t xml:space="preserve">Educación y formación jurídica en </w:t>
      </w:r>
      <w:r w:rsidRPr="00CF2B75">
        <w:rPr>
          <w:iCs/>
          <w:lang w:val="es-ES_tradnl"/>
        </w:rPr>
        <w:t xml:space="preserve">liceos académicos e institutos </w:t>
      </w:r>
      <w:r w:rsidRPr="00CF2B75">
        <w:rPr>
          <w:lang w:val="es-ES_tradnl"/>
        </w:rPr>
        <w:t>profesionales</w:t>
      </w:r>
      <w:r w:rsidRPr="00CF2B75">
        <w:rPr>
          <w:iCs/>
          <w:lang w:val="es-ES_tradnl"/>
        </w:rPr>
        <w:t>;</w:t>
      </w:r>
    </w:p>
    <w:p w:rsidR="00E97F07" w:rsidRPr="00CF2B75" w:rsidRDefault="00E97F07" w:rsidP="00E97F07">
      <w:pPr>
        <w:pStyle w:val="SingleTxtG"/>
        <w:rPr>
          <w:lang w:val="es-ES_tradnl"/>
        </w:rPr>
      </w:pPr>
      <w:r>
        <w:rPr>
          <w:b/>
          <w:lang w:val="es-ES_tradnl"/>
        </w:rPr>
        <w:tab/>
      </w:r>
      <w:r w:rsidRPr="00CF2B75">
        <w:rPr>
          <w:b/>
          <w:lang w:val="es-ES_tradnl"/>
        </w:rPr>
        <w:t>Etapa V</w:t>
      </w:r>
      <w:r w:rsidRPr="00751FB7">
        <w:rPr>
          <w:b/>
          <w:lang w:val="es-ES_tradnl"/>
        </w:rPr>
        <w:t>:</w:t>
      </w:r>
      <w:r w:rsidRPr="00CF2B75">
        <w:rPr>
          <w:lang w:val="es-ES_tradnl"/>
        </w:rPr>
        <w:tab/>
        <w:t>Educación y formación jurídica en centros de enseñanza superior.</w:t>
      </w:r>
    </w:p>
    <w:p w:rsidR="00E97F07" w:rsidRPr="00CF2B75" w:rsidRDefault="00E97F07" w:rsidP="00E97F07">
      <w:pPr>
        <w:pStyle w:val="SingleTxtG"/>
        <w:rPr>
          <w:lang w:val="es-ES_tradnl"/>
        </w:rPr>
      </w:pPr>
      <w:r w:rsidRPr="00CF2B75">
        <w:rPr>
          <w:lang w:val="es-ES_tradnl"/>
        </w:rPr>
        <w:t>222.</w:t>
      </w:r>
      <w:r w:rsidRPr="00CF2B75">
        <w:rPr>
          <w:lang w:val="es-ES_tradnl"/>
        </w:rPr>
        <w:tab/>
        <w:t xml:space="preserve">La </w:t>
      </w:r>
      <w:r w:rsidRPr="00CF2B75">
        <w:rPr>
          <w:b/>
          <w:lang w:val="es-ES_tradnl"/>
        </w:rPr>
        <w:t>primera etapa</w:t>
      </w:r>
      <w:r w:rsidRPr="00CF2B75">
        <w:rPr>
          <w:lang w:val="es-ES_tradnl"/>
        </w:rPr>
        <w:t xml:space="preserve"> de la enseñanza y la educación jurídicas se inicia en el hogar.</w:t>
      </w:r>
      <w:r>
        <w:rPr>
          <w:lang w:val="es-ES_tradnl"/>
        </w:rPr>
        <w:t xml:space="preserve"> </w:t>
      </w:r>
      <w:r w:rsidRPr="00CF2B75">
        <w:rPr>
          <w:lang w:val="es-ES_tradnl"/>
        </w:rPr>
        <w:t>Como la familia es la célula fundamental de la sociedad, se considera que es la base de la formación de la personalidad del niño y de su pleno desarrollo espiritual.</w:t>
      </w:r>
      <w:r>
        <w:rPr>
          <w:lang w:val="es-ES_tradnl"/>
        </w:rPr>
        <w:t xml:space="preserve"> </w:t>
      </w:r>
      <w:r w:rsidRPr="00CF2B75">
        <w:rPr>
          <w:lang w:val="es-ES_tradnl"/>
        </w:rPr>
        <w:t>Dados sus objetivos y cometidos, la familia tiene un lugar especial en la formación y el desarrollo de la educación y la enseñanza jurídicas en cada etapa de este proceso continuo.</w:t>
      </w:r>
    </w:p>
    <w:p w:rsidR="00E97F07" w:rsidRPr="00CF2B75" w:rsidRDefault="00E97F07" w:rsidP="00E97F07">
      <w:pPr>
        <w:pStyle w:val="SingleTxtG"/>
        <w:rPr>
          <w:lang w:val="es-ES_tradnl"/>
        </w:rPr>
      </w:pPr>
      <w:r w:rsidRPr="00CF2B75">
        <w:rPr>
          <w:lang w:val="es-ES_tradnl"/>
        </w:rPr>
        <w:t>223.</w:t>
      </w:r>
      <w:r w:rsidRPr="00CF2B75">
        <w:rPr>
          <w:lang w:val="es-ES_tradnl"/>
        </w:rPr>
        <w:tab/>
        <w:t xml:space="preserve">En las </w:t>
      </w:r>
      <w:r w:rsidRPr="00CF2B75">
        <w:rPr>
          <w:b/>
          <w:lang w:val="es-ES_tradnl"/>
        </w:rPr>
        <w:t>instituciones preescolares</w:t>
      </w:r>
      <w:r w:rsidRPr="00CF2B75">
        <w:rPr>
          <w:lang w:val="es-ES_tradnl"/>
        </w:rPr>
        <w:t>, la enseñanza y la educación jurídicas se inician mediante clases y juegos cotidianos.</w:t>
      </w:r>
      <w:r>
        <w:rPr>
          <w:lang w:val="es-ES_tradnl"/>
        </w:rPr>
        <w:t xml:space="preserve"> </w:t>
      </w:r>
      <w:r w:rsidRPr="00CF2B75">
        <w:rPr>
          <w:lang w:val="es-ES_tradnl"/>
        </w:rPr>
        <w:t>Estas clases se destinan a los niños de los grupos intermedios, superiores y preparatorios.</w:t>
      </w:r>
      <w:r>
        <w:rPr>
          <w:lang w:val="es-ES_tradnl"/>
        </w:rPr>
        <w:t xml:space="preserve"> </w:t>
      </w:r>
      <w:r w:rsidRPr="00CF2B75">
        <w:rPr>
          <w:lang w:val="es-ES_tradnl"/>
        </w:rPr>
        <w:t>En el año los grupos intermedios y superiores reciben 16 clases de Lecciones sobre la Constitución en forma de juegos, y realizan 7 actividades matutinas y 2 recreativas sobre este tema; los grupos preparatorios también reciben 16 horas de clases y realizan 8 actividades matutinas y 2 recreativas.</w:t>
      </w:r>
    </w:p>
    <w:p w:rsidR="00E97F07" w:rsidRPr="00CF2B75" w:rsidRDefault="00E97F07" w:rsidP="00E97F07">
      <w:pPr>
        <w:pStyle w:val="SingleTxtG"/>
        <w:rPr>
          <w:b/>
          <w:lang w:val="es-ES_tradnl"/>
        </w:rPr>
      </w:pPr>
      <w:r w:rsidRPr="00CF2B75">
        <w:rPr>
          <w:lang w:val="es-ES_tradnl"/>
        </w:rPr>
        <w:t>224.</w:t>
      </w:r>
      <w:r w:rsidRPr="00CF2B75">
        <w:rPr>
          <w:lang w:val="es-ES_tradnl"/>
        </w:rPr>
        <w:tab/>
        <w:t xml:space="preserve">Del </w:t>
      </w:r>
      <w:r w:rsidRPr="00CF2B75">
        <w:rPr>
          <w:b/>
          <w:lang w:val="es-ES_tradnl"/>
        </w:rPr>
        <w:t>primero al cuarto grados</w:t>
      </w:r>
      <w:r w:rsidRPr="00CF2B75">
        <w:rPr>
          <w:lang w:val="es-ES_tradnl"/>
        </w:rPr>
        <w:t xml:space="preserve"> de las escuelas de enseñanza media general se introducen los conceptos de ley, deber y obligación, teniendo presentes las particularidades de la edad de los alumnos.</w:t>
      </w:r>
      <w:r>
        <w:rPr>
          <w:lang w:val="es-ES_tradnl"/>
        </w:rPr>
        <w:t xml:space="preserve"> </w:t>
      </w:r>
      <w:r w:rsidRPr="00CF2B75">
        <w:rPr>
          <w:lang w:val="es-ES_tradnl"/>
        </w:rPr>
        <w:t>Se dedican 40 horas lectivas al año al estudio de la asignatura Abecé de la Constitución.</w:t>
      </w:r>
    </w:p>
    <w:p w:rsidR="00E97F07" w:rsidRPr="00CF2B75" w:rsidRDefault="00E97F07" w:rsidP="00E97F07">
      <w:pPr>
        <w:pStyle w:val="SingleTxtG"/>
        <w:rPr>
          <w:lang w:val="es-ES_tradnl"/>
        </w:rPr>
      </w:pPr>
      <w:r w:rsidRPr="00CF2B75">
        <w:rPr>
          <w:lang w:val="es-ES_tradnl"/>
        </w:rPr>
        <w:t>225.</w:t>
      </w:r>
      <w:r w:rsidRPr="00CF2B75">
        <w:rPr>
          <w:lang w:val="es-ES_tradnl"/>
        </w:rPr>
        <w:tab/>
        <w:t xml:space="preserve">Del </w:t>
      </w:r>
      <w:r w:rsidRPr="00CF2B75">
        <w:rPr>
          <w:b/>
          <w:lang w:val="es-ES_tradnl"/>
        </w:rPr>
        <w:t>quinto al séptimo grados</w:t>
      </w:r>
      <w:r w:rsidRPr="00CF2B75">
        <w:rPr>
          <w:lang w:val="es-ES_tradnl"/>
        </w:rPr>
        <w:t xml:space="preserve"> de la enseñanza media general, este contenido se hace más complejo con la inclusión de ejemplos reales de la relación mutua entre el Estado y las personas, se introducen los temas de la independencia personal, la igualdad de derechos, la libertad de expresión, la libertad para recibir información, y la responsabilidad penal de los ciudadanos menores de edad.</w:t>
      </w:r>
      <w:r>
        <w:rPr>
          <w:lang w:val="es-ES_tradnl"/>
        </w:rPr>
        <w:t xml:space="preserve"> </w:t>
      </w:r>
      <w:r w:rsidRPr="00CF2B75">
        <w:rPr>
          <w:lang w:val="es-ES_tradnl"/>
        </w:rPr>
        <w:t>En cada grado se dedican 51 horas anuales al curso Viaje al mundo de la Constitución.</w:t>
      </w:r>
    </w:p>
    <w:p w:rsidR="00E97F07" w:rsidRPr="00CF2B75" w:rsidRDefault="00E97F07" w:rsidP="00E97F07">
      <w:pPr>
        <w:pStyle w:val="SingleTxtG"/>
        <w:rPr>
          <w:lang w:val="es-ES_tradnl"/>
        </w:rPr>
      </w:pPr>
      <w:r w:rsidRPr="00CF2B75">
        <w:rPr>
          <w:lang w:val="es-ES_tradnl"/>
        </w:rPr>
        <w:t>226.</w:t>
      </w:r>
      <w:r w:rsidRPr="00CF2B75">
        <w:rPr>
          <w:lang w:val="es-ES_tradnl"/>
        </w:rPr>
        <w:tab/>
        <w:t xml:space="preserve">En el </w:t>
      </w:r>
      <w:r w:rsidRPr="00CF2B75">
        <w:rPr>
          <w:b/>
          <w:lang w:val="es-ES_tradnl"/>
        </w:rPr>
        <w:t>octavo y noveno grados</w:t>
      </w:r>
      <w:r w:rsidRPr="00CF2B75">
        <w:rPr>
          <w:lang w:val="es-ES_tradnl"/>
        </w:rPr>
        <w:t xml:space="preserve"> de las escuelas de enseñanza media general la principal misión de la educación y la enseñanza jurídicas consiste en:</w:t>
      </w:r>
    </w:p>
    <w:p w:rsidR="00E97F07" w:rsidRPr="00CF2B75" w:rsidRDefault="00E97F07" w:rsidP="00E97F07">
      <w:pPr>
        <w:pStyle w:val="SingleTxtG"/>
        <w:rPr>
          <w:lang w:val="es-ES_tradnl"/>
        </w:rPr>
      </w:pPr>
      <w:r>
        <w:rPr>
          <w:lang w:val="es-ES_tradnl"/>
        </w:rPr>
        <w:tab/>
        <w:t>54.</w:t>
      </w:r>
      <w:r w:rsidRPr="00CF2B75">
        <w:rPr>
          <w:lang w:val="es-ES_tradnl"/>
        </w:rPr>
        <w:tab/>
        <w:t xml:space="preserve">Inculcar a los alumnos un sistema de conocimientos sobre el desarrollo socioeconómico, político-jurídico y científico-cultural del Estado; </w:t>
      </w:r>
    </w:p>
    <w:p w:rsidR="00381C24" w:rsidRDefault="00E97F07" w:rsidP="000A1204">
      <w:pPr>
        <w:pStyle w:val="SingleTxtG"/>
        <w:rPr>
          <w:lang w:val="es-ES_tradnl"/>
        </w:rPr>
      </w:pPr>
      <w:r>
        <w:rPr>
          <w:lang w:val="es-ES_tradnl"/>
        </w:rPr>
        <w:tab/>
        <w:t>55.</w:t>
      </w:r>
      <w:r w:rsidRPr="00CF2B75">
        <w:rPr>
          <w:lang w:val="es-ES_tradnl"/>
        </w:rPr>
        <w:tab/>
        <w:t>Formar a personas de pensamiento creador, capaces de expresar su actitud ante los problemas de la vida.</w:t>
      </w:r>
    </w:p>
    <w:p w:rsidR="004B4527" w:rsidRPr="008320F6" w:rsidRDefault="004B4527" w:rsidP="004B4527">
      <w:pPr>
        <w:pStyle w:val="SingleTxtG"/>
        <w:rPr>
          <w:lang w:val="es-ES_tradnl"/>
        </w:rPr>
      </w:pPr>
      <w:r w:rsidRPr="008320F6">
        <w:rPr>
          <w:lang w:val="es-ES_tradnl"/>
        </w:rPr>
        <w:t>227.</w:t>
      </w:r>
      <w:r w:rsidRPr="008320F6">
        <w:rPr>
          <w:lang w:val="es-ES_tradnl"/>
        </w:rPr>
        <w:tab/>
        <w:t>En cada uno de estos grados se dedican 34 horas anuales al estudio de los Fundamentos del derecho constitucional.</w:t>
      </w:r>
    </w:p>
    <w:p w:rsidR="004B4527" w:rsidRPr="008320F6" w:rsidRDefault="004B4527" w:rsidP="004B4527">
      <w:pPr>
        <w:pStyle w:val="SingleTxtG"/>
        <w:rPr>
          <w:lang w:val="es-ES_tradnl"/>
        </w:rPr>
      </w:pPr>
      <w:r w:rsidRPr="008320F6">
        <w:rPr>
          <w:lang w:val="es-ES_tradnl"/>
        </w:rPr>
        <w:t>228.</w:t>
      </w:r>
      <w:r w:rsidRPr="008320F6">
        <w:rPr>
          <w:lang w:val="es-ES_tradnl"/>
        </w:rPr>
        <w:tab/>
        <w:t xml:space="preserve">En los </w:t>
      </w:r>
      <w:r w:rsidRPr="00F809C0">
        <w:rPr>
          <w:b/>
          <w:lang w:val="es-ES_tradnl"/>
        </w:rPr>
        <w:t>grados 10º y 11º</w:t>
      </w:r>
      <w:r w:rsidRPr="008320F6">
        <w:rPr>
          <w:lang w:val="es-ES_tradnl"/>
        </w:rPr>
        <w:t xml:space="preserve"> de la enseñanza general se imparten conocimientos sobre las ramas del derecho en las clases de Estudios del derecho, a las que se dedica un total de 68 horas.</w:t>
      </w:r>
    </w:p>
    <w:p w:rsidR="004B4527" w:rsidRPr="008320F6" w:rsidRDefault="004B4527" w:rsidP="004B4527">
      <w:pPr>
        <w:pStyle w:val="SingleTxtG"/>
        <w:rPr>
          <w:lang w:val="es-ES_tradnl"/>
        </w:rPr>
      </w:pPr>
      <w:r w:rsidRPr="008320F6">
        <w:rPr>
          <w:lang w:val="es-ES_tradnl"/>
        </w:rPr>
        <w:t>229.</w:t>
      </w:r>
      <w:r w:rsidRPr="008320F6">
        <w:rPr>
          <w:lang w:val="es-ES_tradnl"/>
        </w:rPr>
        <w:tab/>
        <w:t xml:space="preserve">En noviembre de cada año, el Ministerio de Educación Nacional, conjuntamente con las filiales regionales del Fondo para la Infancia, celebra en todas las escuelas, instituciones extraescolares y clubes </w:t>
      </w:r>
      <w:r w:rsidRPr="00F22BB5">
        <w:rPr>
          <w:i/>
          <w:lang w:val="es-ES_tradnl"/>
        </w:rPr>
        <w:t>Mejrabonlik</w:t>
      </w:r>
      <w:r w:rsidRPr="008320F6">
        <w:rPr>
          <w:lang w:val="es-ES_tradnl"/>
        </w:rPr>
        <w:t xml:space="preserve"> la semana de estudio de la Convención sobre los Derechos del Niño, durante la cual se celebran los concursos ¿Conoces tus derechos? y ¿Qué es el derecho?</w:t>
      </w:r>
    </w:p>
    <w:p w:rsidR="004B4527" w:rsidRPr="008320F6" w:rsidRDefault="004B4527" w:rsidP="004B4527">
      <w:pPr>
        <w:pStyle w:val="SingleTxtG"/>
        <w:rPr>
          <w:lang w:val="es-ES_tradnl"/>
        </w:rPr>
      </w:pPr>
      <w:r w:rsidRPr="008320F6">
        <w:rPr>
          <w:lang w:val="es-ES_tradnl"/>
        </w:rPr>
        <w:t>230.</w:t>
      </w:r>
      <w:r w:rsidRPr="008320F6">
        <w:rPr>
          <w:lang w:val="es-ES_tradnl"/>
        </w:rPr>
        <w:tab/>
        <w:t>Desde 2005 con la asistencia del UNICEF conjuntamente con el Ministerio de Educación Nacional se está aplicando el programa Escuela amiga del niño, destinado a que los maestros y alumnos adquieran conocimientos que les permitan resolver los problemas de forma amistosa y tolerante, evitando situaciones de conflicto, y que los maestros estén mejor informados sobre la inadmisibilidad de la aplicación de tratos crueles a los alumnos.</w:t>
      </w:r>
    </w:p>
    <w:p w:rsidR="004B4527" w:rsidRPr="008320F6" w:rsidRDefault="004B4527" w:rsidP="004B4527">
      <w:pPr>
        <w:pStyle w:val="SingleTxtG"/>
        <w:rPr>
          <w:lang w:val="es-ES_tradnl"/>
        </w:rPr>
      </w:pPr>
      <w:r w:rsidRPr="008320F6">
        <w:rPr>
          <w:lang w:val="es-ES_tradnl"/>
        </w:rPr>
        <w:t>231.</w:t>
      </w:r>
      <w:r w:rsidRPr="008320F6">
        <w:rPr>
          <w:lang w:val="es-ES_tradnl"/>
        </w:rPr>
        <w:tab/>
        <w:t>De conformidad con las normas estatales de educación, en los planes de estudio de los centros de enseñanza superior y media especializada se incluye también el estudio de los derechos humanos en el marco de las siguientes asignaturas:</w:t>
      </w:r>
    </w:p>
    <w:p w:rsidR="004B4527" w:rsidRPr="008320F6" w:rsidRDefault="004B4527" w:rsidP="004B4527">
      <w:pPr>
        <w:pStyle w:val="SingleTxtG"/>
        <w:rPr>
          <w:lang w:val="es-ES_tradnl"/>
        </w:rPr>
      </w:pPr>
      <w:r>
        <w:rPr>
          <w:lang w:val="es-ES_tradnl"/>
        </w:rPr>
        <w:tab/>
        <w:t>56.</w:t>
      </w:r>
      <w:r>
        <w:rPr>
          <w:lang w:val="es-ES_tradnl"/>
        </w:rPr>
        <w:tab/>
      </w:r>
      <w:r w:rsidRPr="008320F6">
        <w:rPr>
          <w:lang w:val="es-ES_tradnl"/>
        </w:rPr>
        <w:t>Para los estudiantes de cuarto año de bachillerato:</w:t>
      </w:r>
      <w:r>
        <w:rPr>
          <w:lang w:val="es-ES_tradnl"/>
        </w:rPr>
        <w:t xml:space="preserve"> </w:t>
      </w:r>
      <w:r w:rsidRPr="008320F6">
        <w:rPr>
          <w:lang w:val="es-ES_tradnl"/>
        </w:rPr>
        <w:t>Derechos humanos, (81 horas), Estudio del derecho y Constitución de la República de Uzbekistán (108 horas), y Derecho constitucional (120 horas);</w:t>
      </w:r>
    </w:p>
    <w:p w:rsidR="004B4527" w:rsidRPr="008320F6" w:rsidRDefault="004B4527" w:rsidP="004B4527">
      <w:pPr>
        <w:pStyle w:val="SingleTxtG"/>
        <w:rPr>
          <w:lang w:val="es-ES_tradnl"/>
        </w:rPr>
      </w:pPr>
      <w:r>
        <w:rPr>
          <w:lang w:val="es-ES_tradnl"/>
        </w:rPr>
        <w:tab/>
        <w:t>57.</w:t>
      </w:r>
      <w:r>
        <w:rPr>
          <w:lang w:val="es-ES_tradnl"/>
        </w:rPr>
        <w:tab/>
      </w:r>
      <w:r w:rsidRPr="008320F6">
        <w:rPr>
          <w:lang w:val="es-ES_tradnl"/>
        </w:rPr>
        <w:t>Para los estudiantes del segundo año de estudios de maestría:</w:t>
      </w:r>
      <w:r>
        <w:rPr>
          <w:lang w:val="es-ES_tradnl"/>
        </w:rPr>
        <w:t xml:space="preserve"> </w:t>
      </w:r>
      <w:r w:rsidRPr="008320F6">
        <w:rPr>
          <w:lang w:val="es-ES_tradnl"/>
        </w:rPr>
        <w:t>Derechos humanos (40</w:t>
      </w:r>
      <w:r>
        <w:rPr>
          <w:lang w:val="es-ES_tradnl"/>
        </w:rPr>
        <w:t> </w:t>
      </w:r>
      <w:r w:rsidRPr="008320F6">
        <w:rPr>
          <w:lang w:val="es-ES_tradnl"/>
        </w:rPr>
        <w:t>horas) y Constitución de la República de Uzbekistán (27 horas);</w:t>
      </w:r>
    </w:p>
    <w:p w:rsidR="004B4527" w:rsidRPr="008320F6" w:rsidRDefault="004B4527" w:rsidP="004B4527">
      <w:pPr>
        <w:pStyle w:val="SingleTxtG"/>
        <w:rPr>
          <w:lang w:val="es-ES_tradnl"/>
        </w:rPr>
      </w:pPr>
      <w:r>
        <w:rPr>
          <w:lang w:val="es-ES_tradnl"/>
        </w:rPr>
        <w:tab/>
        <w:t>58.</w:t>
      </w:r>
      <w:r>
        <w:rPr>
          <w:lang w:val="es-ES_tradnl"/>
        </w:rPr>
        <w:tab/>
      </w:r>
      <w:r w:rsidRPr="008320F6">
        <w:rPr>
          <w:lang w:val="es-ES_tradnl"/>
        </w:rPr>
        <w:t>Para los estudiantes de los liceos académicos e institutos profesionales se imparten los cursos Estudio del derecho y Constitución de la República de Uzbekistán con</w:t>
      </w:r>
      <w:r w:rsidR="00114071">
        <w:rPr>
          <w:lang w:val="es-ES_tradnl"/>
        </w:rPr>
        <w:t xml:space="preserve"> un total de 80 horas lectivas).</w:t>
      </w:r>
    </w:p>
    <w:p w:rsidR="004B4527" w:rsidRPr="008320F6" w:rsidRDefault="004B4527" w:rsidP="004B4527">
      <w:pPr>
        <w:pStyle w:val="H4G"/>
        <w:rPr>
          <w:lang w:val="es-ES_tradnl"/>
        </w:rPr>
      </w:pPr>
      <w:r>
        <w:rPr>
          <w:lang w:val="es-ES_tradnl"/>
        </w:rPr>
        <w:tab/>
      </w:r>
      <w:r>
        <w:rPr>
          <w:lang w:val="es-ES_tradnl"/>
        </w:rPr>
        <w:tab/>
      </w:r>
      <w:r w:rsidRPr="008320F6">
        <w:rPr>
          <w:lang w:val="es-ES_tradnl"/>
        </w:rPr>
        <w:t>Uso de los medios de información para aumentar el conocimiento acerca</w:t>
      </w:r>
      <w:r>
        <w:rPr>
          <w:lang w:val="es-ES_tradnl"/>
        </w:rPr>
        <w:br/>
      </w:r>
      <w:r w:rsidRPr="008320F6">
        <w:rPr>
          <w:lang w:val="es-ES_tradnl"/>
        </w:rPr>
        <w:t>de las cuestiones relacionadas con los derechos humanos</w:t>
      </w:r>
    </w:p>
    <w:p w:rsidR="004B4527" w:rsidRPr="008320F6" w:rsidRDefault="004B4527" w:rsidP="004B4527">
      <w:pPr>
        <w:pStyle w:val="SingleTxtG"/>
        <w:rPr>
          <w:lang w:val="es-ES_tradnl"/>
        </w:rPr>
      </w:pPr>
      <w:r w:rsidRPr="008320F6">
        <w:rPr>
          <w:lang w:val="es-ES_tradnl"/>
        </w:rPr>
        <w:t>232.</w:t>
      </w:r>
      <w:r w:rsidRPr="008320F6">
        <w:rPr>
          <w:lang w:val="es-ES_tradnl"/>
        </w:rPr>
        <w:tab/>
        <w:t>La Empresa de Radio y Televisión de Uzbekistán se encarga de garantizar que en los canales de radio y televisión de la República se den a conocer las cuestiones más importantes del desarrollo sociopolítico y socioeconómico del país y de la defensa de las libertades y los derechos humanos.</w:t>
      </w:r>
      <w:r>
        <w:rPr>
          <w:lang w:val="es-ES_tradnl"/>
        </w:rPr>
        <w:t xml:space="preserve"> </w:t>
      </w:r>
      <w:r w:rsidRPr="008320F6">
        <w:rPr>
          <w:lang w:val="es-ES_tradnl"/>
        </w:rPr>
        <w:t>La Empresa procura que la población reciba información amplia y periódica sobre derechos humanos mediante la producción de diversos programas de radio y televisión y su difusión en estos medios.</w:t>
      </w:r>
      <w:r>
        <w:rPr>
          <w:lang w:val="es-ES_tradnl"/>
        </w:rPr>
        <w:t xml:space="preserve"> </w:t>
      </w:r>
      <w:r w:rsidRPr="008320F6">
        <w:rPr>
          <w:lang w:val="es-ES_tradnl"/>
        </w:rPr>
        <w:t>En este sentido en los últimos años se observa un aumento sostenido de los indicadores de cantidad y calidad de los programas de radio y televisión dirigidos a garantizar los derechos económicos, sociales, culturales, individuales y políticos.</w:t>
      </w:r>
      <w:r>
        <w:rPr>
          <w:lang w:val="es-ES_tradnl"/>
        </w:rPr>
        <w:t xml:space="preserve"> </w:t>
      </w:r>
      <w:r w:rsidRPr="008320F6">
        <w:rPr>
          <w:lang w:val="es-ES_tradnl"/>
        </w:rPr>
        <w:t>Se dedica atención constante a mejorar la operatividad, el contenido y la claridad de los distintos programas dirigidos al examen amplio de los problemas relacionados con la elevación del nivel de instrucción de los ciudadanos y su cultura política y jurídica.</w:t>
      </w:r>
    </w:p>
    <w:p w:rsidR="004B4527" w:rsidRPr="008320F6" w:rsidRDefault="004B4527" w:rsidP="004B4527">
      <w:pPr>
        <w:pStyle w:val="SingleTxtG"/>
        <w:rPr>
          <w:lang w:val="es-ES_tradnl"/>
        </w:rPr>
      </w:pPr>
      <w:r w:rsidRPr="008320F6">
        <w:rPr>
          <w:lang w:val="es-ES_tradnl"/>
        </w:rPr>
        <w:t>233.</w:t>
      </w:r>
      <w:r w:rsidRPr="008320F6">
        <w:rPr>
          <w:lang w:val="es-ES_tradnl"/>
        </w:rPr>
        <w:tab/>
        <w:t xml:space="preserve">La mayoría de los programas de radio y televisión dedicados a los derechos humanos se produce y difunde por el canal de radio y televisión </w:t>
      </w:r>
      <w:r w:rsidRPr="00B37DEA">
        <w:rPr>
          <w:b/>
          <w:lang w:val="es-ES_tradnl"/>
        </w:rPr>
        <w:t>O'zbekiston</w:t>
      </w:r>
      <w:r w:rsidRPr="008320F6">
        <w:rPr>
          <w:lang w:val="es-ES_tradnl"/>
        </w:rPr>
        <w:t>.</w:t>
      </w:r>
      <w:r>
        <w:rPr>
          <w:lang w:val="es-ES_tradnl"/>
        </w:rPr>
        <w:t xml:space="preserve"> </w:t>
      </w:r>
      <w:r w:rsidRPr="008320F6">
        <w:rPr>
          <w:lang w:val="es-ES_tradnl"/>
        </w:rPr>
        <w:t>Entre 2005 y 2007 se dedicaron a este tema 1.837 programas.</w:t>
      </w:r>
      <w:r>
        <w:rPr>
          <w:lang w:val="es-ES_tradnl"/>
        </w:rPr>
        <w:t xml:space="preserve"> </w:t>
      </w:r>
      <w:r w:rsidRPr="008320F6">
        <w:rPr>
          <w:lang w:val="es-ES_tradnl"/>
        </w:rPr>
        <w:t>Se transmitió un total de 752 ciclos de programas de radio y televisión sobre la garantía de los derechos económicos, sociales, culturales, individuales y políticos; en 414 programas de radio y televisión se examinaron aspectos relativos a los tratados internacionales de derechos humanos, y se difundieron 2.820 cuñas informativas sobre esta cuestión.</w:t>
      </w:r>
      <w:r>
        <w:rPr>
          <w:lang w:val="es-ES_tradnl"/>
        </w:rPr>
        <w:t xml:space="preserve"> </w:t>
      </w:r>
      <w:r w:rsidRPr="008320F6">
        <w:rPr>
          <w:lang w:val="es-ES_tradnl"/>
        </w:rPr>
        <w:t>Cabe señalar que se han transmitido sistemáticamente documentales y reportajes sobre ese tema, en particular en los programas informativos Аjborot, Таjlilnoma, Аssalom Uzbekiston! y Окshom-tulkinlarida.</w:t>
      </w:r>
    </w:p>
    <w:p w:rsidR="004B4527" w:rsidRPr="008320F6" w:rsidRDefault="004B4527" w:rsidP="004B4527">
      <w:pPr>
        <w:pStyle w:val="SingleTxtG"/>
        <w:rPr>
          <w:lang w:val="es-ES_tradnl"/>
        </w:rPr>
      </w:pPr>
      <w:r w:rsidRPr="008320F6">
        <w:rPr>
          <w:lang w:val="es-ES_tradnl"/>
        </w:rPr>
        <w:t>234.</w:t>
      </w:r>
      <w:r w:rsidRPr="008320F6">
        <w:rPr>
          <w:lang w:val="es-ES_tradnl"/>
        </w:rPr>
        <w:tab/>
        <w:t xml:space="preserve">Asimismo, por los canales de televisión </w:t>
      </w:r>
      <w:r w:rsidRPr="00B37DEA">
        <w:rPr>
          <w:b/>
          <w:lang w:val="es-ES_tradnl"/>
        </w:rPr>
        <w:t>Yoshlar</w:t>
      </w:r>
      <w:r w:rsidRPr="008320F6">
        <w:rPr>
          <w:lang w:val="es-ES_tradnl"/>
        </w:rPr>
        <w:t xml:space="preserve">, </w:t>
      </w:r>
      <w:r w:rsidRPr="00B37DEA">
        <w:rPr>
          <w:b/>
          <w:lang w:val="es-ES_tradnl"/>
        </w:rPr>
        <w:t>Sport</w:t>
      </w:r>
      <w:r w:rsidRPr="008320F6">
        <w:rPr>
          <w:lang w:val="es-ES_tradnl"/>
        </w:rPr>
        <w:t xml:space="preserve"> y </w:t>
      </w:r>
      <w:r w:rsidRPr="00B37DEA">
        <w:rPr>
          <w:b/>
          <w:lang w:val="es-ES_tradnl"/>
        </w:rPr>
        <w:t>Toshkent</w:t>
      </w:r>
      <w:r w:rsidRPr="008320F6">
        <w:rPr>
          <w:lang w:val="es-ES_tradnl"/>
        </w:rPr>
        <w:t xml:space="preserve"> se transmiten programas periódicos dedicados a los derechos humanos.</w:t>
      </w:r>
      <w:r>
        <w:rPr>
          <w:lang w:val="es-ES_tradnl"/>
        </w:rPr>
        <w:t xml:space="preserve"> </w:t>
      </w:r>
      <w:r w:rsidRPr="008320F6">
        <w:rPr>
          <w:lang w:val="es-ES_tradnl"/>
        </w:rPr>
        <w:t>En 2007 se ofreció un total de 410 programas de radio y televisión (se transmitieron sistemáticamente documentales y reportajes sobre el tema por los programas informativos Davr, Davr jafta ichida, Poytajt y Mash'al ly y Yoshlar), y por los canales de radio y televisión Sport y Toshkent, 84 y 34 respectivamente.</w:t>
      </w:r>
    </w:p>
    <w:p w:rsidR="004B4527" w:rsidRPr="008320F6" w:rsidRDefault="004B4527" w:rsidP="004B4527">
      <w:pPr>
        <w:pStyle w:val="SingleTxtG"/>
        <w:rPr>
          <w:lang w:val="es-ES_tradnl"/>
        </w:rPr>
      </w:pPr>
      <w:r w:rsidRPr="008320F6">
        <w:rPr>
          <w:lang w:val="es-ES_tradnl"/>
        </w:rPr>
        <w:t>235.</w:t>
      </w:r>
      <w:r w:rsidRPr="008320F6">
        <w:rPr>
          <w:lang w:val="es-ES_tradnl"/>
        </w:rPr>
        <w:tab/>
        <w:t xml:space="preserve">Se presta gran atención a la producción de </w:t>
      </w:r>
      <w:r w:rsidRPr="00B37DEA">
        <w:rPr>
          <w:b/>
          <w:lang w:val="es-ES_tradnl"/>
        </w:rPr>
        <w:t>cuñas informativas</w:t>
      </w:r>
      <w:r w:rsidRPr="008320F6">
        <w:rPr>
          <w:lang w:val="es-ES_tradnl"/>
        </w:rPr>
        <w:t xml:space="preserve"> y materiales de sensibilización sobre derechos humanos.</w:t>
      </w:r>
      <w:r>
        <w:rPr>
          <w:lang w:val="es-ES_tradnl"/>
        </w:rPr>
        <w:t xml:space="preserve"> </w:t>
      </w:r>
      <w:r w:rsidRPr="008320F6">
        <w:rPr>
          <w:lang w:val="es-ES_tradnl"/>
        </w:rPr>
        <w:t xml:space="preserve">Las 29 cuñas transmitidas se dedicaron a </w:t>
      </w:r>
      <w:r>
        <w:rPr>
          <w:lang w:val="es-ES_tradnl"/>
        </w:rPr>
        <w:t xml:space="preserve">9 </w:t>
      </w:r>
      <w:r w:rsidRPr="008320F6">
        <w:rPr>
          <w:lang w:val="es-ES_tradnl"/>
        </w:rPr>
        <w:t>temas fundamentales, a saber:</w:t>
      </w:r>
      <w:r>
        <w:rPr>
          <w:lang w:val="es-ES_tradnl"/>
        </w:rPr>
        <w:t xml:space="preserve"> </w:t>
      </w:r>
      <w:r w:rsidRPr="008320F6">
        <w:rPr>
          <w:lang w:val="es-ES_tradnl"/>
        </w:rPr>
        <w:t>protección de los derechos del consumidor, ecología y salud, apoyo a los estudiantes talentosos, becas estudiantiles; apoyo a la actividad empresarial, apoyo a los niños huérfanos y a los niños con discapacidad; cultura y arte, apoyo a los maestros y apoyo a las mujeres.</w:t>
      </w:r>
    </w:p>
    <w:p w:rsidR="004B4527" w:rsidRPr="008320F6" w:rsidRDefault="004B4527" w:rsidP="004B4527">
      <w:pPr>
        <w:pStyle w:val="SingleTxtG"/>
        <w:rPr>
          <w:lang w:val="es-ES_tradnl"/>
        </w:rPr>
      </w:pPr>
      <w:r w:rsidRPr="008320F6">
        <w:rPr>
          <w:lang w:val="es-ES_tradnl"/>
        </w:rPr>
        <w:t>236.</w:t>
      </w:r>
      <w:r w:rsidRPr="008320F6">
        <w:rPr>
          <w:lang w:val="es-ES_tradnl"/>
        </w:rPr>
        <w:tab/>
        <w:t>En la República de Uzbekistán se publican más de 30 revistas y periódicos de carácter jurídico sobre temas relativos a la defensa de los derechos.</w:t>
      </w:r>
    </w:p>
    <w:p w:rsidR="004B4527" w:rsidRPr="008320F6" w:rsidRDefault="004B4527" w:rsidP="004B4527">
      <w:pPr>
        <w:pStyle w:val="SingleTxtG"/>
        <w:rPr>
          <w:lang w:val="es-ES_tradnl"/>
        </w:rPr>
      </w:pPr>
      <w:r w:rsidRPr="008320F6">
        <w:rPr>
          <w:lang w:val="es-ES_tradnl"/>
        </w:rPr>
        <w:t>237.</w:t>
      </w:r>
      <w:r w:rsidRPr="008320F6">
        <w:rPr>
          <w:lang w:val="es-ES_tradnl"/>
        </w:rPr>
        <w:tab/>
        <w:t>Se ha creado una base informativa de la legislación vigente en Uzbekistán que está disponible en Internet.</w:t>
      </w:r>
    </w:p>
    <w:p w:rsidR="004B4527" w:rsidRPr="008320F6" w:rsidRDefault="004B4527" w:rsidP="004B4527">
      <w:pPr>
        <w:pStyle w:val="H4G"/>
        <w:rPr>
          <w:lang w:val="es-ES_tradnl"/>
        </w:rPr>
      </w:pPr>
      <w:r>
        <w:rPr>
          <w:lang w:val="es-ES_tradnl"/>
        </w:rPr>
        <w:tab/>
      </w:r>
      <w:r>
        <w:rPr>
          <w:lang w:val="es-ES_tradnl"/>
        </w:rPr>
        <w:tab/>
      </w:r>
      <w:r w:rsidRPr="008320F6">
        <w:rPr>
          <w:lang w:val="es-ES_tradnl"/>
        </w:rPr>
        <w:t>Papel de la sociedad civil en la promoción y protección de los derechos humanos</w:t>
      </w:r>
    </w:p>
    <w:p w:rsidR="004B4527" w:rsidRPr="008320F6" w:rsidRDefault="004B4527" w:rsidP="004B4527">
      <w:pPr>
        <w:pStyle w:val="SingleTxtG"/>
        <w:rPr>
          <w:lang w:val="es-ES_tradnl"/>
        </w:rPr>
      </w:pPr>
      <w:r w:rsidRPr="008320F6">
        <w:rPr>
          <w:lang w:val="es-ES_tradnl"/>
        </w:rPr>
        <w:t>238.</w:t>
      </w:r>
      <w:r w:rsidRPr="008320F6">
        <w:rPr>
          <w:lang w:val="es-ES_tradnl"/>
        </w:rPr>
        <w:tab/>
        <w:t>En Uzbekistán se han creado más de 5.000 organizaciones sociales de ciudadanos, muchas de las cuales poseen representaciones regionales y locales y un conjunto de derechos y obligaciones que les permiten participar activamente en la reforma de la sociedad.</w:t>
      </w:r>
    </w:p>
    <w:p w:rsidR="004B4527" w:rsidRPr="008320F6" w:rsidRDefault="004B4527" w:rsidP="004B4527">
      <w:pPr>
        <w:pStyle w:val="SingleTxtG"/>
        <w:rPr>
          <w:lang w:val="es-ES_tradnl"/>
        </w:rPr>
      </w:pPr>
      <w:r w:rsidRPr="008320F6">
        <w:rPr>
          <w:lang w:val="es-ES_tradnl"/>
        </w:rPr>
        <w:t>239.</w:t>
      </w:r>
      <w:r w:rsidRPr="008320F6">
        <w:rPr>
          <w:lang w:val="es-ES_tradnl"/>
        </w:rPr>
        <w:tab/>
        <w:t>En el marco de la reforma administrativa que se lleva a cabo en Uzbekistán se dan pasos prácticos para democratizar la actividad de asesoramiento en materia de dirección.</w:t>
      </w:r>
      <w:r>
        <w:rPr>
          <w:lang w:val="es-ES_tradnl"/>
        </w:rPr>
        <w:t xml:space="preserve"> </w:t>
      </w:r>
      <w:r w:rsidRPr="008320F6">
        <w:rPr>
          <w:lang w:val="es-ES_tradnl"/>
        </w:rPr>
        <w:t>Como formas eficaces de asesoramiento mutuo entre los órganos del poder ejecutivo y las organizaciones de la sociedad civil, se crean grupos de trabajo conjuntos con las organizaciones sociales; los representantes de estas organizaciones se incorporan a los mecanismos deliberativos adscritos a los órganos del poder ejecutivo, se crean comisiones sociales para velar por el cumplimiento de programas específicos y se están realizando esfuerzos para hacer participar más directamente a las organizaciones sociales sin fines de lucro en el proceso de adopción de decisiones sobe cuestiones presupuestarias.</w:t>
      </w:r>
    </w:p>
    <w:p w:rsidR="004B4527" w:rsidRPr="008320F6" w:rsidRDefault="004B4527" w:rsidP="004B4527">
      <w:pPr>
        <w:pStyle w:val="SingleTxtG"/>
        <w:rPr>
          <w:lang w:val="es-ES_tradnl"/>
        </w:rPr>
      </w:pPr>
      <w:r w:rsidRPr="008320F6">
        <w:rPr>
          <w:lang w:val="es-ES_tradnl"/>
        </w:rPr>
        <w:t>240.</w:t>
      </w:r>
      <w:r w:rsidRPr="008320F6">
        <w:rPr>
          <w:lang w:val="es-ES_tradnl"/>
        </w:rPr>
        <w:tab/>
        <w:t>Entre las formas de organización jurídica de la participación de los ciudadanos en la dirección del Estado adquiere cada vez más importancia la evaluación del público sobre las decisiones de los órganos del poder ejecutivo.</w:t>
      </w:r>
      <w:r>
        <w:rPr>
          <w:lang w:val="es-ES_tradnl"/>
        </w:rPr>
        <w:t xml:space="preserve"> </w:t>
      </w:r>
      <w:r w:rsidRPr="008320F6">
        <w:rPr>
          <w:lang w:val="es-ES_tradnl"/>
        </w:rPr>
        <w:t>En este contexto, las organizaciones sociales dedicadas al medio ambiente tienen derecho a recomendar que sus representantes participen en la evaluación del medio ambiente que realiza el Estado (que es jurídicamente vinculante tan pronto los órganos especializados del Estado confirman sus resultados); así como a exigir que el Estado efectúe esa evaluación</w:t>
      </w:r>
    </w:p>
    <w:p w:rsidR="004B4527" w:rsidRPr="008320F6" w:rsidRDefault="004B4527" w:rsidP="004B4527">
      <w:pPr>
        <w:pStyle w:val="SingleTxtG"/>
        <w:rPr>
          <w:lang w:val="es-ES_tradnl"/>
        </w:rPr>
      </w:pPr>
      <w:r w:rsidRPr="008320F6">
        <w:rPr>
          <w:lang w:val="es-ES_tradnl"/>
        </w:rPr>
        <w:t>241.</w:t>
      </w:r>
      <w:r w:rsidRPr="008320F6">
        <w:rPr>
          <w:lang w:val="es-ES_tradnl"/>
        </w:rPr>
        <w:tab/>
        <w:t xml:space="preserve">La práctica de hacer participar a las organizaciones independientes en la revisión de los proyectos de ley ha ido ganando terreno en el </w:t>
      </w:r>
      <w:r w:rsidRPr="00F22BB5">
        <w:rPr>
          <w:i/>
          <w:lang w:val="es-ES_tradnl"/>
        </w:rPr>
        <w:t>Oliy Ma</w:t>
      </w:r>
      <w:r>
        <w:rPr>
          <w:i/>
          <w:lang w:val="es-ES_tradnl"/>
        </w:rPr>
        <w:t>j</w:t>
      </w:r>
      <w:r w:rsidRPr="00F22BB5">
        <w:rPr>
          <w:i/>
          <w:lang w:val="es-ES_tradnl"/>
        </w:rPr>
        <w:t>lis</w:t>
      </w:r>
      <w:r w:rsidRPr="008320F6">
        <w:rPr>
          <w:lang w:val="es-ES_tradnl"/>
        </w:rPr>
        <w:t xml:space="preserve"> en los últimos años.</w:t>
      </w:r>
    </w:p>
    <w:p w:rsidR="004B4527" w:rsidRPr="008320F6" w:rsidRDefault="004B4527" w:rsidP="004B4527">
      <w:pPr>
        <w:pStyle w:val="SingleTxtG"/>
        <w:rPr>
          <w:lang w:val="es-ES_tradnl"/>
        </w:rPr>
      </w:pPr>
      <w:r w:rsidRPr="008320F6">
        <w:rPr>
          <w:lang w:val="es-ES_tradnl"/>
        </w:rPr>
        <w:t>242.</w:t>
      </w:r>
      <w:r w:rsidRPr="008320F6">
        <w:rPr>
          <w:lang w:val="es-ES_tradnl"/>
        </w:rPr>
        <w:tab/>
        <w:t xml:space="preserve">Las instituciones nacionales de derechos humanos, como el </w:t>
      </w:r>
      <w:r w:rsidRPr="00F22BB5">
        <w:rPr>
          <w:i/>
          <w:lang w:val="es-ES_tradnl"/>
        </w:rPr>
        <w:t>Ombudsman</w:t>
      </w:r>
      <w:r w:rsidRPr="008320F6">
        <w:rPr>
          <w:lang w:val="es-ES_tradnl"/>
        </w:rPr>
        <w:t xml:space="preserve"> y el Centro Nacional de Derechos Humanos, desarrollan y amplían la cooperación con las ONG y con otras instituciones de la sociedad civil.</w:t>
      </w:r>
    </w:p>
    <w:p w:rsidR="004B4527" w:rsidRPr="008320F6" w:rsidRDefault="004B4527" w:rsidP="004B4527">
      <w:pPr>
        <w:pStyle w:val="SingleTxtG"/>
        <w:rPr>
          <w:lang w:val="es-ES_tradnl"/>
        </w:rPr>
      </w:pPr>
      <w:r w:rsidRPr="008320F6">
        <w:rPr>
          <w:lang w:val="es-ES_tradnl"/>
        </w:rPr>
        <w:t>243.</w:t>
      </w:r>
      <w:r w:rsidRPr="008320F6">
        <w:rPr>
          <w:lang w:val="es-ES_tradnl"/>
        </w:rPr>
        <w:tab/>
        <w:t>Estas instituciones contribuyen al perfeccionamiento de la actividad de las ONG y las apoyan plenamente para que amplíen su eficacia el ámbito de los derechos humanos mediante:</w:t>
      </w:r>
    </w:p>
    <w:p w:rsidR="004B4527" w:rsidRPr="008320F6" w:rsidRDefault="004B4527" w:rsidP="004B4527">
      <w:pPr>
        <w:pStyle w:val="SingleTxtG"/>
        <w:rPr>
          <w:lang w:val="es-ES_tradnl"/>
        </w:rPr>
      </w:pPr>
      <w:r>
        <w:rPr>
          <w:lang w:val="es-ES_tradnl"/>
        </w:rPr>
        <w:tab/>
        <w:t>59.</w:t>
      </w:r>
      <w:r>
        <w:rPr>
          <w:lang w:val="es-ES_tradnl"/>
        </w:rPr>
        <w:tab/>
      </w:r>
      <w:r w:rsidRPr="008320F6">
        <w:rPr>
          <w:lang w:val="es-ES_tradnl"/>
        </w:rPr>
        <w:t>Seminarios y actividades de capacitación especiales para las ONG;</w:t>
      </w:r>
    </w:p>
    <w:p w:rsidR="004B4527" w:rsidRPr="008320F6" w:rsidRDefault="004B4527" w:rsidP="004B4527">
      <w:pPr>
        <w:pStyle w:val="SingleTxtG"/>
        <w:rPr>
          <w:lang w:val="es-ES_tradnl"/>
        </w:rPr>
      </w:pPr>
      <w:r>
        <w:rPr>
          <w:lang w:val="es-ES_tradnl"/>
        </w:rPr>
        <w:tab/>
        <w:t>60.</w:t>
      </w:r>
      <w:r>
        <w:rPr>
          <w:lang w:val="es-ES_tradnl"/>
        </w:rPr>
        <w:tab/>
      </w:r>
      <w:r w:rsidRPr="008320F6">
        <w:rPr>
          <w:lang w:val="es-ES_tradnl"/>
        </w:rPr>
        <w:t>La incorporación de las ONG en las actividades de información sobre derechos humanos organizadas para el personal de los órganos encargados de hacer cumplir la ley;</w:t>
      </w:r>
    </w:p>
    <w:p w:rsidR="004B4527" w:rsidRPr="008320F6" w:rsidRDefault="004B4527" w:rsidP="004B4527">
      <w:pPr>
        <w:pStyle w:val="SingleTxtG"/>
        <w:rPr>
          <w:lang w:val="es-ES_tradnl"/>
        </w:rPr>
      </w:pPr>
      <w:r>
        <w:rPr>
          <w:lang w:val="es-ES_tradnl"/>
        </w:rPr>
        <w:tab/>
        <w:t>61.</w:t>
      </w:r>
      <w:r>
        <w:rPr>
          <w:lang w:val="es-ES_tradnl"/>
        </w:rPr>
        <w:tab/>
      </w:r>
      <w:r w:rsidRPr="008320F6">
        <w:rPr>
          <w:lang w:val="es-ES_tradnl"/>
        </w:rPr>
        <w:t>La vigilancia del cumplimiento de la legislación sobre derechos humanos con la participación de las ONG;</w:t>
      </w:r>
    </w:p>
    <w:p w:rsidR="004B4527" w:rsidRPr="008320F6" w:rsidRDefault="004B4527" w:rsidP="004B4527">
      <w:pPr>
        <w:pStyle w:val="SingleTxtG"/>
        <w:rPr>
          <w:lang w:val="es-ES_tradnl"/>
        </w:rPr>
      </w:pPr>
      <w:r>
        <w:rPr>
          <w:lang w:val="es-ES_tradnl"/>
        </w:rPr>
        <w:tab/>
        <w:t>62.</w:t>
      </w:r>
      <w:r>
        <w:rPr>
          <w:lang w:val="es-ES_tradnl"/>
        </w:rPr>
        <w:tab/>
      </w:r>
      <w:r w:rsidRPr="008320F6">
        <w:rPr>
          <w:lang w:val="es-ES_tradnl"/>
        </w:rPr>
        <w:t>La inclusión de las ONG como ejecutantes en los planes nacionales de acción para el cumplimiento de las recomendaciones formuladas por los Comités de las Naciones Unidas como resultado del examen de los informes nacionales de Uzbekistán sobre el cumplimiento de sus obligaciones internacionales en materia de derechos humanos;</w:t>
      </w:r>
    </w:p>
    <w:p w:rsidR="004B4527" w:rsidRPr="008320F6" w:rsidRDefault="004B4527" w:rsidP="004B4527">
      <w:pPr>
        <w:pStyle w:val="SingleTxtG"/>
        <w:rPr>
          <w:lang w:val="es-ES_tradnl"/>
        </w:rPr>
      </w:pPr>
      <w:r>
        <w:rPr>
          <w:lang w:val="es-ES_tradnl"/>
        </w:rPr>
        <w:tab/>
        <w:t>63.</w:t>
      </w:r>
      <w:r>
        <w:rPr>
          <w:lang w:val="es-ES_tradnl"/>
        </w:rPr>
        <w:tab/>
      </w:r>
      <w:r w:rsidRPr="008320F6">
        <w:rPr>
          <w:lang w:val="es-ES_tradnl"/>
        </w:rPr>
        <w:t>La obtención de la información correspondiente sobre la observancia de los derechos humanos, a fin de incluirla en los informes nacionales de Uzbekistán sobre la garantía de los derechos humanos;</w:t>
      </w:r>
    </w:p>
    <w:p w:rsidR="004B4527" w:rsidRPr="008320F6" w:rsidRDefault="004B4527" w:rsidP="004B4527">
      <w:pPr>
        <w:pStyle w:val="SingleTxtG"/>
        <w:rPr>
          <w:lang w:val="es-ES_tradnl"/>
        </w:rPr>
      </w:pPr>
      <w:r>
        <w:rPr>
          <w:lang w:val="es-ES_tradnl"/>
        </w:rPr>
        <w:tab/>
        <w:t>64.</w:t>
      </w:r>
      <w:r>
        <w:rPr>
          <w:lang w:val="es-ES_tradnl"/>
        </w:rPr>
        <w:tab/>
      </w:r>
      <w:r w:rsidRPr="008320F6">
        <w:rPr>
          <w:lang w:val="es-ES_tradnl"/>
        </w:rPr>
        <w:t>La celebración de actividades conjuntas de sensibilización encaminadas a ampliar los conocimientos de la p</w:t>
      </w:r>
      <w:r w:rsidR="00114071">
        <w:rPr>
          <w:lang w:val="es-ES_tradnl"/>
        </w:rPr>
        <w:t>oblación sobre derechos humanos.</w:t>
      </w:r>
    </w:p>
    <w:p w:rsidR="004B4527" w:rsidRPr="008320F6" w:rsidRDefault="004B4527" w:rsidP="004B4527">
      <w:pPr>
        <w:pStyle w:val="SingleTxtG"/>
        <w:rPr>
          <w:lang w:val="es-ES_tradnl"/>
        </w:rPr>
      </w:pPr>
      <w:r w:rsidRPr="008320F6">
        <w:rPr>
          <w:lang w:val="es-ES_tradnl"/>
        </w:rPr>
        <w:t>244.</w:t>
      </w:r>
      <w:r w:rsidRPr="008320F6">
        <w:rPr>
          <w:lang w:val="es-ES_tradnl"/>
        </w:rPr>
        <w:tab/>
        <w:t xml:space="preserve">En Uzbekistán las actividades de defensa de los derechos </w:t>
      </w:r>
      <w:r>
        <w:rPr>
          <w:lang w:val="es-ES_tradnl"/>
        </w:rPr>
        <w:t xml:space="preserve">humanos </w:t>
      </w:r>
      <w:r w:rsidRPr="008320F6">
        <w:rPr>
          <w:lang w:val="es-ES_tradnl"/>
        </w:rPr>
        <w:t>recaen principalmente sobre los activistas de diversas ONG que no sólo defienden los derechos de sus miembros, sino que han llegado a entender la importancia de que en el país se establezca un sistema de vigilancia y control sociales sobre la actividad de los órganos del Estado.</w:t>
      </w:r>
      <w:r>
        <w:rPr>
          <w:lang w:val="es-ES_tradnl"/>
        </w:rPr>
        <w:t xml:space="preserve"> </w:t>
      </w:r>
      <w:r w:rsidRPr="008320F6">
        <w:rPr>
          <w:lang w:val="es-ES_tradnl"/>
        </w:rPr>
        <w:t>Se trata, en primer lugar, de ONG dedicadas a los niños, las mujeres, al medio ambiente, a las personas con discapacidad y a los ancianos, centros sobre cuestiones de género y sociedades profesionales, fundaciones, asociaciones, uniones y comités que agrupan a los ciudadanos según sus intereses.</w:t>
      </w:r>
    </w:p>
    <w:p w:rsidR="004B4527" w:rsidRPr="008320F6" w:rsidRDefault="004B4527" w:rsidP="004B4527">
      <w:pPr>
        <w:pStyle w:val="SingleTxtG"/>
        <w:rPr>
          <w:lang w:val="es-ES_tradnl"/>
        </w:rPr>
      </w:pPr>
      <w:r w:rsidRPr="008320F6">
        <w:rPr>
          <w:lang w:val="es-ES_tradnl"/>
        </w:rPr>
        <w:t>245.</w:t>
      </w:r>
      <w:r w:rsidRPr="008320F6">
        <w:rPr>
          <w:lang w:val="es-ES_tradnl"/>
        </w:rPr>
        <w:tab/>
        <w:t>Entre las ONG realizan una gran contribución en la defensa de los derechos de los ciudadanos la Sociedad Internacional de la Media Luna Roja, la Sociedad de Ciegos, la Sociedad de Sordos, la Sociedad de Discapacitados, la Federación de Sindicatos de Uzbekistán, la Fundación Majallia, el Fondo Internacional e Intergubernamental Ecosan, la Fundación internacional no gubernamental Soglom Avlod Uchun, el Fondo Nurony, el Centro para el estudio de los derechos humanos y el derecho humanitario, el Centro para el estudio de la opinión pública Ijtimoi fikr, la Asociación de Jueces de la República de Uzbekistán, la Asociación de Empresarias Tadbirkor Ayol, el Colegio de Abogados de Uzbekistán, el Comité de la Mujer de Uzbekistán, la Cámara de Comercio e Industria de Uzbekistán, la Asociación de Abogadas de Uzbekistán, la Asociación de ONG de mujeres Mejr, la Asociación de Científicas Olima, y el Movimiento Social Juvenil Kamolot, entre otros.</w:t>
      </w:r>
    </w:p>
    <w:p w:rsidR="004B4527" w:rsidRPr="008320F6" w:rsidRDefault="004B4527" w:rsidP="004B4527">
      <w:pPr>
        <w:pStyle w:val="SingleTxtG"/>
        <w:rPr>
          <w:lang w:val="es-ES_tradnl"/>
        </w:rPr>
      </w:pPr>
      <w:r w:rsidRPr="008320F6">
        <w:rPr>
          <w:lang w:val="es-ES_tradnl"/>
        </w:rPr>
        <w:t>246.</w:t>
      </w:r>
      <w:r w:rsidRPr="008320F6">
        <w:rPr>
          <w:lang w:val="es-ES_tradnl"/>
        </w:rPr>
        <w:tab/>
        <w:t>Constituyen una importante vía para contribuir a la aplicación de las normas internacionales de derechos humanos en Uzbekistán las investigaciones que llevan a cabo algunas ONG para determinar las causas y condiciones que propician la violación o limitación de los derechos de determinados sectores de la sociedad.</w:t>
      </w:r>
    </w:p>
    <w:p w:rsidR="004B4527" w:rsidRPr="008320F6" w:rsidRDefault="004B4527" w:rsidP="004B4527">
      <w:pPr>
        <w:pStyle w:val="SingleTxtG"/>
        <w:rPr>
          <w:lang w:val="es-ES_tradnl"/>
        </w:rPr>
      </w:pPr>
      <w:r w:rsidRPr="008320F6">
        <w:rPr>
          <w:lang w:val="es-ES_tradnl"/>
        </w:rPr>
        <w:t>247.</w:t>
      </w:r>
      <w:r w:rsidRPr="008320F6">
        <w:rPr>
          <w:lang w:val="es-ES_tradnl"/>
        </w:rPr>
        <w:tab/>
        <w:t xml:space="preserve">En 2005, por ejemplo, el Centro Uzbeko de Ciencias Aplicadas </w:t>
      </w:r>
      <w:r>
        <w:rPr>
          <w:lang w:val="es-ES_tradnl"/>
        </w:rPr>
        <w:t>"</w:t>
      </w:r>
      <w:r w:rsidRPr="008320F6">
        <w:rPr>
          <w:lang w:val="es-ES_tradnl"/>
        </w:rPr>
        <w:t>Oila</w:t>
      </w:r>
      <w:r>
        <w:rPr>
          <w:lang w:val="es-ES_tradnl"/>
        </w:rPr>
        <w:t>"</w:t>
      </w:r>
      <w:r w:rsidRPr="008320F6">
        <w:rPr>
          <w:lang w:val="es-ES_tradnl"/>
        </w:rPr>
        <w:t xml:space="preserve">, conjuntamente con el UNICEF, realizó un estudio, que incluyó una evaluación del funcionamiento de los hogares infantiles </w:t>
      </w:r>
      <w:r w:rsidRPr="00F22BB5">
        <w:rPr>
          <w:i/>
          <w:lang w:val="es-ES_tradnl"/>
        </w:rPr>
        <w:t>Muruvvat</w:t>
      </w:r>
      <w:r w:rsidRPr="008320F6">
        <w:rPr>
          <w:lang w:val="es-ES_tradnl"/>
        </w:rPr>
        <w:t xml:space="preserve"> y las escuelas internado de Tashkent, sobre el ejercicio por los niños con discapacidad de sus derechos a la educación, la atención médica y la satisfacción de sus necesidades culturales.</w:t>
      </w:r>
    </w:p>
    <w:p w:rsidR="004B4527" w:rsidRPr="008320F6" w:rsidRDefault="004B4527" w:rsidP="004B4527">
      <w:pPr>
        <w:pStyle w:val="SingleTxtG"/>
        <w:rPr>
          <w:lang w:val="es-ES_tradnl"/>
        </w:rPr>
      </w:pPr>
      <w:r w:rsidRPr="008320F6">
        <w:rPr>
          <w:lang w:val="es-ES_tradnl"/>
        </w:rPr>
        <w:t>248.</w:t>
      </w:r>
      <w:r w:rsidRPr="008320F6">
        <w:rPr>
          <w:lang w:val="es-ES_tradnl"/>
        </w:rPr>
        <w:tab/>
        <w:t xml:space="preserve">En el mismo año, el Centro no gubernamental de estudio de los problemas jurídicos, con el apoyo de la OIT, analizó la legislación vigente y los mecanismos de cumplimiento de la ley de Uzbekistán, a fin de determinar hasta qué punto se ajustaban a los </w:t>
      </w:r>
      <w:r>
        <w:rPr>
          <w:lang w:val="es-ES_tradnl"/>
        </w:rPr>
        <w:t>c</w:t>
      </w:r>
      <w:r w:rsidRPr="008320F6">
        <w:rPr>
          <w:lang w:val="es-ES_tradnl"/>
        </w:rPr>
        <w:t xml:space="preserve">onvenios de esa </w:t>
      </w:r>
      <w:r>
        <w:rPr>
          <w:lang w:val="es-ES_tradnl"/>
        </w:rPr>
        <w:t>o</w:t>
      </w:r>
      <w:r w:rsidRPr="008320F6">
        <w:rPr>
          <w:lang w:val="es-ES_tradnl"/>
        </w:rPr>
        <w:t>rganización.</w:t>
      </w:r>
    </w:p>
    <w:p w:rsidR="004B4527" w:rsidRPr="008320F6" w:rsidRDefault="004B4527" w:rsidP="004B4527">
      <w:pPr>
        <w:pStyle w:val="SingleTxtG"/>
        <w:rPr>
          <w:lang w:val="es-ES_tradnl"/>
        </w:rPr>
      </w:pPr>
      <w:r w:rsidRPr="008320F6">
        <w:rPr>
          <w:lang w:val="es-ES_tradnl"/>
        </w:rPr>
        <w:t>249.</w:t>
      </w:r>
      <w:r w:rsidRPr="008320F6">
        <w:rPr>
          <w:lang w:val="es-ES_tradnl"/>
        </w:rPr>
        <w:tab/>
        <w:t>Las investigaciones que realizan las ONG contribuyen a determinar los obstáculos que se interponen al disfrute de los derechos humanos, a poner al descubierto las causas y condiciones que propician la violación de los derechos de determinados sectores de la población y a formular propuestas para perfeccionar la legislación y la aplicación de la ley en materia de derechos humanos.</w:t>
      </w:r>
    </w:p>
    <w:p w:rsidR="004B4527" w:rsidRPr="008320F6" w:rsidRDefault="004B4527" w:rsidP="004B4527">
      <w:pPr>
        <w:pStyle w:val="SingleTxtG"/>
        <w:rPr>
          <w:lang w:val="es-ES_tradnl"/>
        </w:rPr>
      </w:pPr>
      <w:r w:rsidRPr="008320F6">
        <w:rPr>
          <w:lang w:val="es-ES_tradnl"/>
        </w:rPr>
        <w:t>250.</w:t>
      </w:r>
      <w:r w:rsidRPr="008320F6">
        <w:rPr>
          <w:lang w:val="es-ES_tradnl"/>
        </w:rPr>
        <w:tab/>
        <w:t>Las ONG participan activamente en la elaboración y el perfeccionamiento de proyectos de ley encaminados a determinar el estatuto jurídico de las ONG y sus relaciones con el Estado.</w:t>
      </w:r>
      <w:r>
        <w:rPr>
          <w:lang w:val="es-ES_tradnl"/>
        </w:rPr>
        <w:t xml:space="preserve"> </w:t>
      </w:r>
      <w:r w:rsidRPr="008320F6">
        <w:rPr>
          <w:lang w:val="es-ES_tradnl"/>
        </w:rPr>
        <w:t xml:space="preserve">Las ONG participaron directamente en el examen de las siguientes leyes: Ley de las agrupaciones sociales; Ley de las organizaciones no gubernamentales sin fines de lucro; Ley de los órganos de autónomos de los ciudadanos; Ley de fundaciones sociales; Ley del Comisionado para los Derechos Humanos </w:t>
      </w:r>
      <w:r w:rsidRPr="00F22BB5">
        <w:rPr>
          <w:i/>
          <w:lang w:val="es-ES_tradnl"/>
        </w:rPr>
        <w:t>(Ombudsman)</w:t>
      </w:r>
      <w:r w:rsidRPr="008320F6">
        <w:rPr>
          <w:lang w:val="es-ES_tradnl"/>
        </w:rPr>
        <w:t xml:space="preserve">; Ley de garantías de las actividades de las </w:t>
      </w:r>
      <w:r w:rsidR="00280A4E">
        <w:rPr>
          <w:lang w:val="es-ES_tradnl"/>
        </w:rPr>
        <w:t>ONG</w:t>
      </w:r>
      <w:r w:rsidRPr="008320F6">
        <w:rPr>
          <w:lang w:val="es-ES_tradnl"/>
        </w:rPr>
        <w:t xml:space="preserve"> sin fines de lucro; Ley de actividades benéficas; Ley de las garantías de los derechos del niño y Ley de los medios de difusión.</w:t>
      </w:r>
    </w:p>
    <w:p w:rsidR="004B4527" w:rsidRPr="008320F6" w:rsidRDefault="004B4527" w:rsidP="004B4527">
      <w:pPr>
        <w:pStyle w:val="H23G"/>
        <w:rPr>
          <w:lang w:val="es-ES_tradnl"/>
        </w:rPr>
      </w:pPr>
      <w:r>
        <w:rPr>
          <w:lang w:val="es-ES_tradnl"/>
        </w:rPr>
        <w:tab/>
      </w:r>
      <w:r w:rsidRPr="008320F6">
        <w:rPr>
          <w:lang w:val="es-ES_tradnl"/>
        </w:rPr>
        <w:t>F.</w:t>
      </w:r>
      <w:r w:rsidRPr="008320F6">
        <w:rPr>
          <w:lang w:val="es-ES_tradnl"/>
        </w:rPr>
        <w:tab/>
        <w:t>Proceso de presentación de informes a nivel nacional</w:t>
      </w:r>
    </w:p>
    <w:p w:rsidR="004B4527" w:rsidRPr="008320F6" w:rsidRDefault="004B4527" w:rsidP="004B4527">
      <w:pPr>
        <w:pStyle w:val="SingleTxtG"/>
        <w:rPr>
          <w:lang w:val="es-ES_tradnl"/>
        </w:rPr>
      </w:pPr>
      <w:r w:rsidRPr="008320F6">
        <w:rPr>
          <w:lang w:val="es-ES_tradnl"/>
        </w:rPr>
        <w:t>251.</w:t>
      </w:r>
      <w:r w:rsidRPr="008320F6">
        <w:rPr>
          <w:lang w:val="es-ES_tradnl"/>
        </w:rPr>
        <w:tab/>
        <w:t>De conformidad con una resolución del Gobierno, el Centro Nacional para los Derechos Humanos de Uzbekistán se ocupa de recopilar la información y preparar los informes nacionales relativos a la aplicación de los tratados internacionales sobre derechos humanos.</w:t>
      </w:r>
      <w:r>
        <w:rPr>
          <w:lang w:val="es-ES_tradnl"/>
        </w:rPr>
        <w:t xml:space="preserve"> </w:t>
      </w:r>
      <w:r w:rsidRPr="008320F6">
        <w:rPr>
          <w:lang w:val="es-ES_tradnl"/>
        </w:rPr>
        <w:t>El Centro Nacional es un órgano de coordinación que se ocupa de elaborar los informes nacionales sobre el cumplimiento de las obligaciones contraídas por Uzbekistán en materia de derechos humanos.</w:t>
      </w:r>
    </w:p>
    <w:p w:rsidR="004B4527" w:rsidRPr="008320F6" w:rsidRDefault="004B4527" w:rsidP="004B4527">
      <w:pPr>
        <w:pStyle w:val="SingleTxtG"/>
        <w:rPr>
          <w:lang w:val="es-ES_tradnl"/>
        </w:rPr>
      </w:pPr>
      <w:r w:rsidRPr="008320F6">
        <w:rPr>
          <w:lang w:val="es-ES_tradnl"/>
        </w:rPr>
        <w:t>252.</w:t>
      </w:r>
      <w:r w:rsidRPr="008320F6">
        <w:rPr>
          <w:lang w:val="es-ES_tradnl"/>
        </w:rPr>
        <w:tab/>
        <w:t>En los diez años que lleva funcionando, el Centro ha logrado crear un sistema adecuado de recopilación y análisis de la información que se proporciona en los informes nacionales sobre derechos humanos, lo que le ha permitido redactar y enviar oportunamente sus propios informes a los órganos creados en virtud de tratados de las Naciones Unidas.</w:t>
      </w:r>
    </w:p>
    <w:p w:rsidR="004B4527" w:rsidRPr="008320F6" w:rsidRDefault="004B4527" w:rsidP="004B4527">
      <w:pPr>
        <w:pStyle w:val="SingleTxtG"/>
        <w:rPr>
          <w:lang w:val="es-ES_tradnl"/>
        </w:rPr>
      </w:pPr>
      <w:r w:rsidRPr="008320F6">
        <w:rPr>
          <w:lang w:val="es-ES_tradnl"/>
        </w:rPr>
        <w:t>253.</w:t>
      </w:r>
      <w:r w:rsidRPr="008320F6">
        <w:rPr>
          <w:lang w:val="es-ES_tradnl"/>
        </w:rPr>
        <w:tab/>
        <w:t>Los informes periódicos se preparan en concordancia con lo siguiente:</w:t>
      </w:r>
    </w:p>
    <w:p w:rsidR="004B4527" w:rsidRPr="008320F6" w:rsidRDefault="004B4527" w:rsidP="004B4527">
      <w:pPr>
        <w:pStyle w:val="SingleTxtG"/>
        <w:rPr>
          <w:lang w:val="es-ES_tradnl"/>
        </w:rPr>
      </w:pPr>
      <w:r w:rsidRPr="008320F6">
        <w:rPr>
          <w:lang w:val="es-ES_tradnl"/>
        </w:rPr>
        <w:tab/>
        <w:t>1.</w:t>
      </w:r>
      <w:r w:rsidRPr="008320F6">
        <w:rPr>
          <w:lang w:val="es-ES_tradnl"/>
        </w:rPr>
        <w:tab/>
        <w:t>Directrices relativas a la forma y el contenido de los informes que se han de presentar a los órganos creados en virtud de tratados internacionales de derechos humanos;</w:t>
      </w:r>
    </w:p>
    <w:p w:rsidR="004B4527" w:rsidRPr="008320F6" w:rsidRDefault="004B4527" w:rsidP="004B4527">
      <w:pPr>
        <w:pStyle w:val="SingleTxtG"/>
        <w:rPr>
          <w:lang w:val="es-ES_tradnl"/>
        </w:rPr>
      </w:pPr>
      <w:r w:rsidRPr="008320F6">
        <w:rPr>
          <w:lang w:val="es-ES_tradnl"/>
        </w:rPr>
        <w:tab/>
        <w:t>2.</w:t>
      </w:r>
      <w:r w:rsidRPr="008320F6">
        <w:rPr>
          <w:lang w:val="es-ES_tradnl"/>
        </w:rPr>
        <w:tab/>
        <w:t>Observaciones generales formuladas por los órganos creados en virtud de tratados;</w:t>
      </w:r>
    </w:p>
    <w:p w:rsidR="004B4527" w:rsidRPr="008320F6" w:rsidRDefault="004B4527" w:rsidP="004B4527">
      <w:pPr>
        <w:pStyle w:val="SingleTxtG"/>
        <w:rPr>
          <w:lang w:val="es-ES_tradnl"/>
        </w:rPr>
      </w:pPr>
      <w:r w:rsidRPr="008320F6">
        <w:rPr>
          <w:lang w:val="es-ES_tradnl"/>
        </w:rPr>
        <w:tab/>
        <w:t>3.</w:t>
      </w:r>
      <w:r w:rsidRPr="008320F6">
        <w:rPr>
          <w:lang w:val="es-ES_tradnl"/>
        </w:rPr>
        <w:tab/>
        <w:t>Observaciones finales de los órganos creados en virtud de tratados sobre los resultados de su examen de los informes periódicos de la República de Uzbekistán;</w:t>
      </w:r>
    </w:p>
    <w:p w:rsidR="004B4527" w:rsidRPr="008320F6" w:rsidRDefault="004B4527" w:rsidP="004B4527">
      <w:pPr>
        <w:pStyle w:val="SingleTxtG"/>
        <w:rPr>
          <w:lang w:val="es-ES_tradnl"/>
        </w:rPr>
      </w:pPr>
      <w:r w:rsidRPr="008320F6">
        <w:rPr>
          <w:lang w:val="es-ES_tradnl"/>
        </w:rPr>
        <w:tab/>
        <w:t>4.</w:t>
      </w:r>
      <w:r w:rsidRPr="008320F6">
        <w:rPr>
          <w:lang w:val="es-ES_tradnl"/>
        </w:rPr>
        <w:tab/>
        <w:t>Tratados internacionales de derechos humanos;</w:t>
      </w:r>
    </w:p>
    <w:p w:rsidR="004B4527" w:rsidRPr="008320F6" w:rsidRDefault="004B4527" w:rsidP="004B4527">
      <w:pPr>
        <w:pStyle w:val="SingleTxtG"/>
        <w:rPr>
          <w:lang w:val="es-ES_tradnl"/>
        </w:rPr>
      </w:pPr>
      <w:r w:rsidRPr="008320F6">
        <w:rPr>
          <w:lang w:val="es-ES_tradnl"/>
        </w:rPr>
        <w:tab/>
        <w:t>5.</w:t>
      </w:r>
      <w:r w:rsidRPr="008320F6">
        <w:rPr>
          <w:lang w:val="es-ES_tradnl"/>
        </w:rPr>
        <w:tab/>
        <w:t>La legislación interna más reciente sobre derechos humanos;</w:t>
      </w:r>
    </w:p>
    <w:p w:rsidR="004B4527" w:rsidRPr="008320F6" w:rsidRDefault="004B4527" w:rsidP="004B4527">
      <w:pPr>
        <w:pStyle w:val="SingleTxtG"/>
        <w:rPr>
          <w:lang w:val="es-ES_tradnl"/>
        </w:rPr>
      </w:pPr>
      <w:r w:rsidRPr="008320F6">
        <w:rPr>
          <w:lang w:val="es-ES_tradnl"/>
        </w:rPr>
        <w:tab/>
        <w:t>6.</w:t>
      </w:r>
      <w:r w:rsidRPr="008320F6">
        <w:rPr>
          <w:lang w:val="es-ES_tradnl"/>
        </w:rPr>
        <w:tab/>
        <w:t>La práctica más reciente en materia de aplicación y protección de los derechos.</w:t>
      </w:r>
    </w:p>
    <w:p w:rsidR="004B4527" w:rsidRPr="008320F6" w:rsidRDefault="004B4527" w:rsidP="004B4527">
      <w:pPr>
        <w:pStyle w:val="SingleTxtG"/>
        <w:rPr>
          <w:lang w:val="es-ES_tradnl"/>
        </w:rPr>
      </w:pPr>
      <w:r w:rsidRPr="008320F6">
        <w:rPr>
          <w:lang w:val="es-ES_tradnl"/>
        </w:rPr>
        <w:t>254.</w:t>
      </w:r>
      <w:r w:rsidRPr="008320F6">
        <w:rPr>
          <w:lang w:val="es-ES_tradnl"/>
        </w:rPr>
        <w:tab/>
        <w:t>Desde su fundación, el Centro Nacional ha elaborado procedimientos especiales para la preparación de los informes periódicos nacionales sobre el cumplimiento de las obligaciones contraídas en materia de derechos humanos.</w:t>
      </w:r>
      <w:r>
        <w:rPr>
          <w:lang w:val="es-ES_tradnl"/>
        </w:rPr>
        <w:t xml:space="preserve"> </w:t>
      </w:r>
      <w:r w:rsidRPr="008320F6">
        <w:rPr>
          <w:lang w:val="es-ES_tradnl"/>
        </w:rPr>
        <w:t>La aplicación de estos procedimientos ha evolucionado en varias etapas.</w:t>
      </w:r>
    </w:p>
    <w:p w:rsidR="004B4527" w:rsidRPr="008320F6" w:rsidRDefault="004B4527" w:rsidP="004B4527">
      <w:pPr>
        <w:pStyle w:val="SingleTxtG"/>
        <w:rPr>
          <w:lang w:val="es-ES_tradnl"/>
        </w:rPr>
      </w:pPr>
      <w:r>
        <w:rPr>
          <w:lang w:val="es-ES_tradnl"/>
        </w:rPr>
        <w:tab/>
      </w:r>
      <w:r w:rsidRPr="008320F6">
        <w:rPr>
          <w:lang w:val="es-ES_tradnl"/>
        </w:rPr>
        <w:t>1.</w:t>
      </w:r>
      <w:r w:rsidRPr="008320F6">
        <w:rPr>
          <w:lang w:val="es-ES_tradnl"/>
        </w:rPr>
        <w:tab/>
        <w:t>Recepción de la comunicación del órgano creado de virtud de tratado correspondiente de las Naciones Unidas acerca de la necesidad de presentar el informe nacional que será examinado en determinado período de sesiones de ese órgano;</w:t>
      </w:r>
    </w:p>
    <w:p w:rsidR="004B4527" w:rsidRPr="008320F6" w:rsidRDefault="004B4527" w:rsidP="004B4527">
      <w:pPr>
        <w:pStyle w:val="SingleTxtG"/>
        <w:rPr>
          <w:lang w:val="es-ES_tradnl"/>
        </w:rPr>
      </w:pPr>
      <w:r>
        <w:rPr>
          <w:lang w:val="es-ES_tradnl"/>
        </w:rPr>
        <w:tab/>
      </w:r>
      <w:r w:rsidRPr="008320F6">
        <w:rPr>
          <w:lang w:val="es-ES_tradnl"/>
        </w:rPr>
        <w:t>2.</w:t>
      </w:r>
      <w:r w:rsidRPr="008320F6">
        <w:rPr>
          <w:lang w:val="es-ES_tradnl"/>
        </w:rPr>
        <w:tab/>
        <w:t>Creación de un grupo de trabajo del Centro encargado de preparar un proyecto de informe;</w:t>
      </w:r>
    </w:p>
    <w:p w:rsidR="004B4527" w:rsidRPr="008320F6" w:rsidRDefault="004B4527" w:rsidP="004B4527">
      <w:pPr>
        <w:pStyle w:val="SingleTxtG"/>
        <w:rPr>
          <w:lang w:val="es-ES_tradnl"/>
        </w:rPr>
      </w:pPr>
      <w:r>
        <w:rPr>
          <w:lang w:val="es-ES_tradnl"/>
        </w:rPr>
        <w:tab/>
      </w:r>
      <w:r w:rsidRPr="008320F6">
        <w:rPr>
          <w:lang w:val="es-ES_tradnl"/>
        </w:rPr>
        <w:t>3.</w:t>
      </w:r>
      <w:r w:rsidRPr="008320F6">
        <w:rPr>
          <w:lang w:val="es-ES_tradnl"/>
        </w:rPr>
        <w:tab/>
        <w:t>Solicitud y recepción por el Centro de información resumida, estadística y de expertos de los organismos estatales y las ONG, que el Centro Nacional utilizará para la redacción de los correspondientes capítulos del informe nacional;</w:t>
      </w:r>
    </w:p>
    <w:p w:rsidR="004B4527" w:rsidRPr="008320F6" w:rsidRDefault="004B4527" w:rsidP="004B4527">
      <w:pPr>
        <w:pStyle w:val="SingleTxtG"/>
        <w:rPr>
          <w:lang w:val="es-ES_tradnl"/>
        </w:rPr>
      </w:pPr>
      <w:r>
        <w:rPr>
          <w:lang w:val="es-ES_tradnl"/>
        </w:rPr>
        <w:tab/>
      </w:r>
      <w:r w:rsidRPr="008320F6">
        <w:rPr>
          <w:lang w:val="es-ES_tradnl"/>
        </w:rPr>
        <w:t>4.</w:t>
      </w:r>
      <w:r w:rsidRPr="008320F6">
        <w:rPr>
          <w:lang w:val="es-ES_tradnl"/>
        </w:rPr>
        <w:tab/>
        <w:t>Preparación del proyecto de informe nacional sobre la base de la información recibida, de conformidad con los requisitos establecidos por las Naciones Unidas para la preparación de informes;</w:t>
      </w:r>
    </w:p>
    <w:p w:rsidR="004B4527" w:rsidRPr="008320F6" w:rsidRDefault="004B4527" w:rsidP="004B4527">
      <w:pPr>
        <w:pStyle w:val="SingleTxtG"/>
        <w:rPr>
          <w:lang w:val="es-ES_tradnl"/>
        </w:rPr>
      </w:pPr>
      <w:r>
        <w:rPr>
          <w:lang w:val="es-ES_tradnl"/>
        </w:rPr>
        <w:tab/>
      </w:r>
      <w:r w:rsidRPr="008320F6">
        <w:rPr>
          <w:lang w:val="es-ES_tradnl"/>
        </w:rPr>
        <w:t>5.</w:t>
      </w:r>
      <w:r w:rsidRPr="008320F6">
        <w:rPr>
          <w:lang w:val="es-ES_tradnl"/>
        </w:rPr>
        <w:tab/>
        <w:t>Presentación del proyecto de informe nacional para su examen por los expertos de los órganos estatales y no gubernamentales pertinentes;</w:t>
      </w:r>
    </w:p>
    <w:p w:rsidR="004B4527" w:rsidRPr="008320F6" w:rsidRDefault="004B4527" w:rsidP="004B4527">
      <w:pPr>
        <w:pStyle w:val="SingleTxtG"/>
        <w:rPr>
          <w:lang w:val="es-ES_tradnl"/>
        </w:rPr>
      </w:pPr>
      <w:r>
        <w:rPr>
          <w:lang w:val="es-ES_tradnl"/>
        </w:rPr>
        <w:tab/>
      </w:r>
      <w:r w:rsidRPr="008320F6">
        <w:rPr>
          <w:lang w:val="es-ES_tradnl"/>
        </w:rPr>
        <w:t>6.</w:t>
      </w:r>
      <w:r w:rsidRPr="008320F6">
        <w:rPr>
          <w:lang w:val="es-ES_tradnl"/>
        </w:rPr>
        <w:tab/>
        <w:t>Revisión del proyecto de informe nacional, teniendo en cuenta las observaciones y recomendaciones de esos órganos;</w:t>
      </w:r>
    </w:p>
    <w:p w:rsidR="004B4527" w:rsidRPr="008320F6" w:rsidRDefault="004B4527" w:rsidP="004B4527">
      <w:pPr>
        <w:pStyle w:val="SingleTxtG"/>
        <w:rPr>
          <w:lang w:val="es-ES_tradnl"/>
        </w:rPr>
      </w:pPr>
      <w:r>
        <w:rPr>
          <w:lang w:val="es-ES_tradnl"/>
        </w:rPr>
        <w:tab/>
      </w:r>
      <w:r w:rsidRPr="008320F6">
        <w:rPr>
          <w:lang w:val="es-ES_tradnl"/>
        </w:rPr>
        <w:t>7.</w:t>
      </w:r>
      <w:r w:rsidRPr="008320F6">
        <w:rPr>
          <w:lang w:val="es-ES_tradnl"/>
        </w:rPr>
        <w:tab/>
        <w:t>Preparación de la versión definitiva del informe nacional y envío al Ministerio de Relaciones Exteriores para que lo remita al órgano creado en virtud de tratado correspondiente, según las normas establecidas;</w:t>
      </w:r>
    </w:p>
    <w:p w:rsidR="004B4527" w:rsidRPr="008320F6" w:rsidRDefault="004B4527" w:rsidP="004B4527">
      <w:pPr>
        <w:pStyle w:val="SingleTxtG"/>
        <w:rPr>
          <w:lang w:val="es-ES_tradnl"/>
        </w:rPr>
      </w:pPr>
      <w:r>
        <w:rPr>
          <w:lang w:val="es-ES_tradnl"/>
        </w:rPr>
        <w:tab/>
      </w:r>
      <w:r w:rsidRPr="008320F6">
        <w:rPr>
          <w:lang w:val="es-ES_tradnl"/>
        </w:rPr>
        <w:t>8.</w:t>
      </w:r>
      <w:r w:rsidRPr="008320F6">
        <w:rPr>
          <w:lang w:val="es-ES_tradnl"/>
        </w:rPr>
        <w:tab/>
        <w:t>Recepción del mensaje del comité, en que se notifica la fecha de examen del informe nacional y del cuestionario del Relator relativo a ese examen;</w:t>
      </w:r>
    </w:p>
    <w:p w:rsidR="004B4527" w:rsidRPr="008320F6" w:rsidRDefault="004B4527" w:rsidP="004B4527">
      <w:pPr>
        <w:pStyle w:val="SingleTxtG"/>
        <w:rPr>
          <w:lang w:val="es-ES_tradnl"/>
        </w:rPr>
      </w:pPr>
      <w:r>
        <w:rPr>
          <w:lang w:val="es-ES_tradnl"/>
        </w:rPr>
        <w:tab/>
      </w:r>
      <w:r w:rsidRPr="008320F6">
        <w:rPr>
          <w:lang w:val="es-ES_tradnl"/>
        </w:rPr>
        <w:t>9.</w:t>
      </w:r>
      <w:r w:rsidRPr="008320F6">
        <w:rPr>
          <w:lang w:val="es-ES_tradnl"/>
        </w:rPr>
        <w:tab/>
        <w:t>Remisión del cuestionario del Presidente del comité a los órganos estatales y no gubernamentales pertinentes y recepción de sus respuestas;</w:t>
      </w:r>
    </w:p>
    <w:p w:rsidR="004B4527" w:rsidRPr="008320F6" w:rsidRDefault="004B4527" w:rsidP="004B4527">
      <w:pPr>
        <w:pStyle w:val="SingleTxtG"/>
        <w:rPr>
          <w:lang w:val="es-ES_tradnl"/>
        </w:rPr>
      </w:pPr>
      <w:r>
        <w:rPr>
          <w:lang w:val="es-ES_tradnl"/>
        </w:rPr>
        <w:tab/>
      </w:r>
      <w:r w:rsidRPr="008320F6">
        <w:rPr>
          <w:lang w:val="es-ES_tradnl"/>
        </w:rPr>
        <w:t>10.</w:t>
      </w:r>
      <w:r w:rsidRPr="008320F6">
        <w:rPr>
          <w:lang w:val="es-ES_tradnl"/>
        </w:rPr>
        <w:tab/>
        <w:t>Preparación de las respuestas al cuestionario del Relator y envío al Ministerio de Relaciones Exteriores para que las remita al órgano creado en virtud de tratado correspondiente;</w:t>
      </w:r>
    </w:p>
    <w:p w:rsidR="004B4527" w:rsidRPr="008320F6" w:rsidRDefault="004B4527" w:rsidP="004B4527">
      <w:pPr>
        <w:pStyle w:val="SingleTxtG"/>
        <w:rPr>
          <w:lang w:val="es-ES_tradnl"/>
        </w:rPr>
      </w:pPr>
      <w:r>
        <w:rPr>
          <w:lang w:val="es-ES_tradnl"/>
        </w:rPr>
        <w:tab/>
      </w:r>
      <w:r w:rsidRPr="008320F6">
        <w:rPr>
          <w:lang w:val="es-ES_tradnl"/>
        </w:rPr>
        <w:t>11.</w:t>
      </w:r>
      <w:r w:rsidRPr="008320F6">
        <w:rPr>
          <w:lang w:val="es-ES_tradnl"/>
        </w:rPr>
        <w:tab/>
        <w:t>Examen del informe nacional en el órgano creado en virtud de tratado y respuesta a las preguntas formuladas por sus miembros;</w:t>
      </w:r>
    </w:p>
    <w:p w:rsidR="004B4527" w:rsidRPr="008320F6" w:rsidRDefault="004B4527" w:rsidP="004B4527">
      <w:pPr>
        <w:pStyle w:val="SingleTxtG"/>
        <w:rPr>
          <w:lang w:val="es-ES_tradnl"/>
        </w:rPr>
      </w:pPr>
      <w:r>
        <w:rPr>
          <w:lang w:val="es-ES_tradnl"/>
        </w:rPr>
        <w:tab/>
      </w:r>
      <w:r w:rsidRPr="008320F6">
        <w:rPr>
          <w:lang w:val="es-ES_tradnl"/>
        </w:rPr>
        <w:t>12.</w:t>
      </w:r>
      <w:r w:rsidRPr="008320F6">
        <w:rPr>
          <w:lang w:val="es-ES_tradnl"/>
        </w:rPr>
        <w:tab/>
        <w:t>Recepción de las observaciones finales y las recomendaciones del comité sobre los resultados de su examen del informe;</w:t>
      </w:r>
    </w:p>
    <w:p w:rsidR="004B4527" w:rsidRPr="008320F6" w:rsidRDefault="004B4527" w:rsidP="004B4527">
      <w:pPr>
        <w:pStyle w:val="SingleTxtG"/>
        <w:rPr>
          <w:lang w:val="es-ES_tradnl"/>
        </w:rPr>
      </w:pPr>
      <w:r>
        <w:rPr>
          <w:lang w:val="es-ES_tradnl"/>
        </w:rPr>
        <w:tab/>
      </w:r>
      <w:r w:rsidRPr="008320F6">
        <w:rPr>
          <w:lang w:val="es-ES_tradnl"/>
        </w:rPr>
        <w:t>13.</w:t>
      </w:r>
      <w:r w:rsidRPr="008320F6">
        <w:rPr>
          <w:lang w:val="es-ES_tradnl"/>
        </w:rPr>
        <w:tab/>
        <w:t>Preparación de respuestas a esas observaciones y envío al Ministerio de Relaciones Exteriores;</w:t>
      </w:r>
    </w:p>
    <w:p w:rsidR="004B4527" w:rsidRPr="008320F6" w:rsidRDefault="004B4527" w:rsidP="004B4527">
      <w:pPr>
        <w:pStyle w:val="SingleTxtG"/>
        <w:rPr>
          <w:lang w:val="es-ES_tradnl"/>
        </w:rPr>
      </w:pPr>
      <w:r>
        <w:rPr>
          <w:lang w:val="es-ES_tradnl"/>
        </w:rPr>
        <w:tab/>
      </w:r>
      <w:r w:rsidRPr="008320F6">
        <w:rPr>
          <w:lang w:val="es-ES_tradnl"/>
        </w:rPr>
        <w:t>14.</w:t>
      </w:r>
      <w:r w:rsidRPr="008320F6">
        <w:rPr>
          <w:lang w:val="es-ES_tradnl"/>
        </w:rPr>
        <w:tab/>
        <w:t>Preparación del plan de acción nacional para aplicar las recomendaciones del Comité;</w:t>
      </w:r>
    </w:p>
    <w:p w:rsidR="004B4527" w:rsidRPr="008320F6" w:rsidRDefault="004B4527" w:rsidP="004B4527">
      <w:pPr>
        <w:pStyle w:val="SingleTxtG"/>
        <w:rPr>
          <w:lang w:val="es-ES_tradnl"/>
        </w:rPr>
      </w:pPr>
      <w:r>
        <w:rPr>
          <w:lang w:val="es-ES_tradnl"/>
        </w:rPr>
        <w:tab/>
      </w:r>
      <w:r w:rsidRPr="008320F6">
        <w:rPr>
          <w:lang w:val="es-ES_tradnl"/>
        </w:rPr>
        <w:t>15.</w:t>
      </w:r>
      <w:r w:rsidRPr="008320F6">
        <w:rPr>
          <w:lang w:val="es-ES_tradnl"/>
        </w:rPr>
        <w:tab/>
        <w:t>Vigilancia permanente de la aplicación de las disposiciones del plan de acción.</w:t>
      </w:r>
    </w:p>
    <w:p w:rsidR="004B4527" w:rsidRPr="008320F6" w:rsidRDefault="004B4527" w:rsidP="004B4527">
      <w:pPr>
        <w:pStyle w:val="SingleTxtG"/>
        <w:rPr>
          <w:lang w:val="es-ES_tradnl"/>
        </w:rPr>
      </w:pPr>
      <w:r w:rsidRPr="008320F6">
        <w:rPr>
          <w:lang w:val="es-ES_tradnl"/>
        </w:rPr>
        <w:t>255.</w:t>
      </w:r>
      <w:r w:rsidRPr="008320F6">
        <w:rPr>
          <w:lang w:val="es-ES_tradnl"/>
        </w:rPr>
        <w:tab/>
        <w:t>Como se evidencia en esa lista, la preparación de los informes nacionales relativos al cumplimiento por Uzbekistán de sus compromisos internacionales es una actividad fundamental que el Centro Nacional para los Derechos Humanos lleva a cabo concienzudamente y la demostración del sistema de análisis y coordinación establecido para el cumplimiento de las funciones que se le han encomendado.</w:t>
      </w:r>
      <w:r>
        <w:rPr>
          <w:lang w:val="es-ES_tradnl"/>
        </w:rPr>
        <w:t xml:space="preserve"> </w:t>
      </w:r>
      <w:r w:rsidRPr="008320F6">
        <w:rPr>
          <w:lang w:val="es-ES_tradnl"/>
        </w:rPr>
        <w:t>La preparación de ese importante documento de carácter nacional toma mucho tiempo y requiere esfuerzos de muchos órganos estatales, ONG, centros de investigación científica, especialistas y expertos de distintos sectores.</w:t>
      </w:r>
    </w:p>
    <w:p w:rsidR="004B4527" w:rsidRPr="008320F6" w:rsidRDefault="004B4527" w:rsidP="004B4527">
      <w:pPr>
        <w:pStyle w:val="SingleTxtG"/>
        <w:rPr>
          <w:lang w:val="es-ES_tradnl"/>
        </w:rPr>
      </w:pPr>
      <w:r w:rsidRPr="008320F6">
        <w:rPr>
          <w:lang w:val="es-ES_tradnl"/>
        </w:rPr>
        <w:t>256.</w:t>
      </w:r>
      <w:r w:rsidRPr="008320F6">
        <w:rPr>
          <w:lang w:val="es-ES_tradnl"/>
        </w:rPr>
        <w:tab/>
        <w:t>Los informes periódicos se deben redactar detallada y sistemáticamente.</w:t>
      </w:r>
      <w:r>
        <w:rPr>
          <w:lang w:val="es-ES_tradnl"/>
        </w:rPr>
        <w:t xml:space="preserve"> </w:t>
      </w:r>
      <w:r w:rsidRPr="008320F6">
        <w:rPr>
          <w:lang w:val="es-ES_tradnl"/>
        </w:rPr>
        <w:t xml:space="preserve">Además, las fuentes de información utilizadas, tanto estatales como </w:t>
      </w:r>
      <w:r>
        <w:rPr>
          <w:lang w:val="es-ES_tradnl"/>
        </w:rPr>
        <w:t>ONG</w:t>
      </w:r>
      <w:r w:rsidRPr="008320F6">
        <w:rPr>
          <w:lang w:val="es-ES_tradnl"/>
        </w:rPr>
        <w:t>, deben ser fiables, objetivas e imparciales.</w:t>
      </w:r>
      <w:r>
        <w:rPr>
          <w:lang w:val="es-ES_tradnl"/>
        </w:rPr>
        <w:t xml:space="preserve"> </w:t>
      </w:r>
      <w:r w:rsidRPr="008320F6">
        <w:rPr>
          <w:lang w:val="es-ES_tradnl"/>
        </w:rPr>
        <w:t>Este es precisamente el criterio del Centro Nacional respecto de la recopilación de información para los informes.</w:t>
      </w:r>
      <w:r>
        <w:rPr>
          <w:lang w:val="es-ES_tradnl"/>
        </w:rPr>
        <w:t xml:space="preserve"> </w:t>
      </w:r>
      <w:r w:rsidRPr="008320F6">
        <w:rPr>
          <w:lang w:val="es-ES_tradnl"/>
        </w:rPr>
        <w:t>El Centro atribuye especial importancia a los resultados de las investigaciones académicas y sociológicas serias.</w:t>
      </w:r>
    </w:p>
    <w:p w:rsidR="004B4527" w:rsidRPr="008320F6" w:rsidRDefault="004B4527" w:rsidP="004B4527">
      <w:pPr>
        <w:pStyle w:val="SingleTxtG"/>
        <w:rPr>
          <w:lang w:val="es-ES_tradnl"/>
        </w:rPr>
      </w:pPr>
      <w:r w:rsidRPr="008320F6">
        <w:rPr>
          <w:lang w:val="es-ES_tradnl"/>
        </w:rPr>
        <w:t>257.</w:t>
      </w:r>
      <w:r w:rsidRPr="008320F6">
        <w:rPr>
          <w:lang w:val="es-ES_tradnl"/>
        </w:rPr>
        <w:tab/>
        <w:t>Tras analizar distintas opiniones sobre determinados aspectos de los derechos humanos y diversas interpretaciones de las definiciones y categorías, el Centro Nacional destaca en su informe la evolución del pensamiento sociopolítico y jurídico en Uzbekistán sobre los distintos aspectos de los derechos humanos y procura que los organismos internacionales lleguen a conocer hasta dónde se ha avanzado en el ejercicio, la observancia y la protección de los derechos humanos en Uzbekistán.</w:t>
      </w:r>
    </w:p>
    <w:p w:rsidR="004B4527" w:rsidRPr="008320F6" w:rsidRDefault="004B4527" w:rsidP="004B4527">
      <w:pPr>
        <w:pStyle w:val="SingleTxtG"/>
        <w:rPr>
          <w:lang w:val="es-ES_tradnl"/>
        </w:rPr>
      </w:pPr>
      <w:r w:rsidRPr="008320F6">
        <w:rPr>
          <w:lang w:val="es-ES_tradnl"/>
        </w:rPr>
        <w:t>258.</w:t>
      </w:r>
      <w:r w:rsidRPr="008320F6">
        <w:rPr>
          <w:lang w:val="es-ES_tradnl"/>
        </w:rPr>
        <w:tab/>
        <w:t>En la preparación de los informes se procura explicar en detalle los mecanismos jurídicos y organizativos para el ejercicio de los derechos humanos en Uzbekistán.</w:t>
      </w:r>
      <w:r>
        <w:rPr>
          <w:lang w:val="es-ES_tradnl"/>
        </w:rPr>
        <w:t xml:space="preserve"> </w:t>
      </w:r>
      <w:r w:rsidRPr="008320F6">
        <w:rPr>
          <w:lang w:val="es-ES_tradnl"/>
        </w:rPr>
        <w:t>En el informe se explica en detalle la legislación, se señalan los objetivos y las tareas de las instituciones encargadas de llevar a la práctica las disposiciones jurídicas sobre derechos humanos y se informa acerca de las formas y tendencias de la coordinación de la actividad de los órganos estatales responsables de garantizar los derechos humanos.</w:t>
      </w:r>
      <w:r>
        <w:rPr>
          <w:lang w:val="es-ES_tradnl"/>
        </w:rPr>
        <w:t xml:space="preserve"> </w:t>
      </w:r>
      <w:r w:rsidRPr="008320F6">
        <w:rPr>
          <w:lang w:val="es-ES_tradnl"/>
        </w:rPr>
        <w:t>Precisamente esa información presenta una imagen clara de los mecanismos nacionales de derechos humanos y de la eficacia de la aplicación de las normas internacionales en esa esfera.</w:t>
      </w:r>
    </w:p>
    <w:p w:rsidR="004B4527" w:rsidRPr="008320F6" w:rsidRDefault="004B4527" w:rsidP="004B4527">
      <w:pPr>
        <w:pStyle w:val="SingleTxtG"/>
        <w:rPr>
          <w:lang w:val="es-ES_tradnl"/>
        </w:rPr>
      </w:pPr>
      <w:r w:rsidRPr="008320F6">
        <w:rPr>
          <w:lang w:val="es-ES_tradnl"/>
        </w:rPr>
        <w:t>259.</w:t>
      </w:r>
      <w:r w:rsidRPr="008320F6">
        <w:rPr>
          <w:lang w:val="es-ES_tradnl"/>
        </w:rPr>
        <w:tab/>
        <w:t>Los planes de acción nacionales para aplicar las observaciones finales de los órganos de las Naciones Unidas creados en virtud de tratados son aprobados por el Grupo de trabajo interinstitucional encargado de estudiar la situación de la observancia de los derechos humanos por parte de los organismos de la administración pública, creado en virtud de la Resolución Nº 12-R del Gobierno del país el 24 de febrero de 2004.</w:t>
      </w:r>
    </w:p>
    <w:p w:rsidR="004B4527" w:rsidRPr="008320F6" w:rsidRDefault="004B4527" w:rsidP="004B4527">
      <w:pPr>
        <w:pStyle w:val="SingleTxtG"/>
        <w:rPr>
          <w:lang w:val="es-ES_tradnl"/>
        </w:rPr>
      </w:pPr>
      <w:r w:rsidRPr="008320F6">
        <w:rPr>
          <w:lang w:val="es-ES_tradnl"/>
        </w:rPr>
        <w:t>260.</w:t>
      </w:r>
      <w:r w:rsidRPr="008320F6">
        <w:rPr>
          <w:lang w:val="es-ES_tradnl"/>
        </w:rPr>
        <w:tab/>
        <w:t>Los informes periódicos se basan en los resultados de las reuniones y en las decisiones adoptadas por el Grupo de trabajo interinstitucional.</w:t>
      </w:r>
      <w:r>
        <w:rPr>
          <w:lang w:val="es-ES_tradnl"/>
        </w:rPr>
        <w:t xml:space="preserve"> </w:t>
      </w:r>
      <w:r w:rsidRPr="008320F6">
        <w:rPr>
          <w:lang w:val="es-ES_tradnl"/>
        </w:rPr>
        <w:t>En las distintas etapas de preparación de los informes, el Grupo de trabajo interinstitucional delibera sobre los proyectos.</w:t>
      </w:r>
      <w:r>
        <w:rPr>
          <w:lang w:val="es-ES_tradnl"/>
        </w:rPr>
        <w:t xml:space="preserve"> </w:t>
      </w:r>
      <w:r w:rsidRPr="008320F6">
        <w:rPr>
          <w:lang w:val="es-ES_tradnl"/>
        </w:rPr>
        <w:t>Las decisiones que adoptan los órganos interinstitucionales creados por resolución del Consejo de Ministros son de obligatorio cumplimiento para todos los órganos estatales que forman parte de ellos.</w:t>
      </w:r>
    </w:p>
    <w:p w:rsidR="004B4527" w:rsidRPr="008320F6" w:rsidRDefault="004B4527" w:rsidP="004B4527">
      <w:pPr>
        <w:pStyle w:val="SingleTxtG"/>
        <w:rPr>
          <w:lang w:val="es-ES_tradnl"/>
        </w:rPr>
      </w:pPr>
      <w:r w:rsidRPr="008320F6">
        <w:rPr>
          <w:lang w:val="es-ES_tradnl"/>
        </w:rPr>
        <w:t>261.</w:t>
      </w:r>
      <w:r w:rsidRPr="008320F6">
        <w:rPr>
          <w:lang w:val="es-ES_tradnl"/>
        </w:rPr>
        <w:tab/>
        <w:t>En julio de 2007 el Grupo de Trabajo había examinado y aprobado:</w:t>
      </w:r>
    </w:p>
    <w:p w:rsidR="004B4527" w:rsidRPr="001F1FC0" w:rsidRDefault="004B4527" w:rsidP="004B4527">
      <w:pPr>
        <w:pStyle w:val="SingleTxtG"/>
        <w:rPr>
          <w:lang w:val="es-ES_tradnl"/>
        </w:rPr>
      </w:pPr>
      <w:r>
        <w:rPr>
          <w:lang w:val="es-ES_tradnl"/>
        </w:rPr>
        <w:tab/>
        <w:t>65.</w:t>
      </w:r>
      <w:r>
        <w:rPr>
          <w:lang w:val="es-ES_tradnl"/>
        </w:rPr>
        <w:tab/>
      </w:r>
      <w:r w:rsidRPr="001F1FC0">
        <w:rPr>
          <w:lang w:val="es-ES_tradnl"/>
        </w:rPr>
        <w:t>El Plan de Acción Nacional para la aplicación de las recomendaciones del Comité de Derechos Económicos, Sociales y Culturales de las Naciones Unidas tras el examen de los informes periódicos primero y segundo de la República de Uzbekistán;</w:t>
      </w:r>
    </w:p>
    <w:p w:rsidR="004B4527" w:rsidRPr="008320F6" w:rsidRDefault="004B4527" w:rsidP="004B4527">
      <w:pPr>
        <w:pStyle w:val="SingleTxtG"/>
        <w:rPr>
          <w:lang w:val="es-ES_tradnl"/>
        </w:rPr>
      </w:pPr>
      <w:r>
        <w:rPr>
          <w:lang w:val="es-ES_tradnl"/>
        </w:rPr>
        <w:tab/>
        <w:t>66.</w:t>
      </w:r>
      <w:r>
        <w:rPr>
          <w:lang w:val="es-ES_tradnl"/>
        </w:rPr>
        <w:tab/>
      </w:r>
      <w:r w:rsidRPr="001F1FC0">
        <w:rPr>
          <w:lang w:val="es-ES_tradnl"/>
        </w:rPr>
        <w:t>El Plan de Acción Nacional para la aplicación de las recomendaciones del Comité de los Derechos del Niño</w:t>
      </w:r>
      <w:r w:rsidR="00114071">
        <w:rPr>
          <w:lang w:val="es-ES_tradnl"/>
        </w:rPr>
        <w:t>.</w:t>
      </w:r>
    </w:p>
    <w:p w:rsidR="004B4527" w:rsidRPr="008320F6" w:rsidRDefault="004B4527" w:rsidP="004B4527">
      <w:pPr>
        <w:pStyle w:val="SingleTxtG"/>
        <w:rPr>
          <w:lang w:val="es-ES_tradnl"/>
        </w:rPr>
      </w:pPr>
      <w:r w:rsidRPr="008320F6">
        <w:rPr>
          <w:lang w:val="es-ES_tradnl"/>
        </w:rPr>
        <w:t>262.</w:t>
      </w:r>
      <w:r w:rsidRPr="008320F6">
        <w:rPr>
          <w:lang w:val="es-ES_tradnl"/>
        </w:rPr>
        <w:tab/>
        <w:t>El grupo de trabajo interdepartamental aprobó un plan de acción nacional sobre las recomendaciones del Comité contra la Tortura en su reunión de septiembre de 2008.</w:t>
      </w:r>
    </w:p>
    <w:p w:rsidR="004B4527" w:rsidRPr="008320F6" w:rsidRDefault="004B4527" w:rsidP="004B4527">
      <w:pPr>
        <w:pStyle w:val="SingleTxtG"/>
        <w:rPr>
          <w:lang w:val="es-ES_tradnl"/>
        </w:rPr>
      </w:pPr>
      <w:r w:rsidRPr="008320F6">
        <w:rPr>
          <w:lang w:val="es-ES_tradnl"/>
        </w:rPr>
        <w:t>263.</w:t>
      </w:r>
      <w:r w:rsidRPr="008320F6">
        <w:rPr>
          <w:lang w:val="es-ES_tradnl"/>
        </w:rPr>
        <w:tab/>
        <w:t>Para complementar la labor que lleva a cabo el Centro Nacional en relación con los informes periódicos sobre el cumplimiento por Uzbekistán de sus compromisos internacionales en la esfera de los derechos humanos, se celebran mesas redondas y seminarios, en los que participan representantes de las organizaciones gubernamentales y no gubernamentales y se analizan los problemas de actualidad relacionados con la aplicación de las recomendaciones de los órganos creados en virtud de tratados, así como algunos aspectos de los planes de acción nacionales.</w:t>
      </w:r>
    </w:p>
    <w:p w:rsidR="004B4527" w:rsidRPr="008320F6" w:rsidRDefault="004B4527" w:rsidP="004B4527">
      <w:pPr>
        <w:pStyle w:val="H1G"/>
        <w:rPr>
          <w:lang w:val="es-ES_tradnl"/>
        </w:rPr>
      </w:pPr>
      <w:r>
        <w:rPr>
          <w:lang w:val="es-ES_tradnl"/>
        </w:rPr>
        <w:tab/>
      </w:r>
      <w:r w:rsidRPr="008320F6">
        <w:rPr>
          <w:lang w:val="es-ES_tradnl"/>
        </w:rPr>
        <w:t>3.</w:t>
      </w:r>
      <w:r w:rsidRPr="008320F6">
        <w:rPr>
          <w:lang w:val="es-ES_tradnl"/>
        </w:rPr>
        <w:tab/>
        <w:t>Información sobre la no discriminación y la igualdad</w:t>
      </w:r>
      <w:r>
        <w:rPr>
          <w:lang w:val="es-ES_tradnl"/>
        </w:rPr>
        <w:br/>
      </w:r>
      <w:r w:rsidRPr="008320F6">
        <w:rPr>
          <w:lang w:val="es-ES_tradnl"/>
        </w:rPr>
        <w:t>y sobre recursos eficaces</w:t>
      </w:r>
    </w:p>
    <w:p w:rsidR="004B4527" w:rsidRPr="008320F6" w:rsidRDefault="004B4527" w:rsidP="004B4527">
      <w:pPr>
        <w:pStyle w:val="SingleTxtG"/>
        <w:rPr>
          <w:lang w:val="es-ES_tradnl"/>
        </w:rPr>
      </w:pPr>
      <w:r w:rsidRPr="008320F6">
        <w:rPr>
          <w:lang w:val="es-ES_tradnl"/>
        </w:rPr>
        <w:t>264.</w:t>
      </w:r>
      <w:r w:rsidRPr="008320F6">
        <w:rPr>
          <w:lang w:val="es-ES_tradnl"/>
        </w:rPr>
        <w:tab/>
        <w:t>En la Constitución de la República de Uzbekistán se consagra la idea de la igualdad ante la ley, la protección de las leyes en condiciones de igualdad y la prohibición de la discriminación.</w:t>
      </w:r>
      <w:r>
        <w:rPr>
          <w:lang w:val="es-ES_tradnl"/>
        </w:rPr>
        <w:t xml:space="preserve"> </w:t>
      </w:r>
      <w:r w:rsidRPr="008320F6">
        <w:rPr>
          <w:lang w:val="es-ES_tradnl"/>
        </w:rPr>
        <w:t xml:space="preserve">El texto del artículo 18 de la Constitución es el siguiente: </w:t>
      </w:r>
      <w:r>
        <w:rPr>
          <w:lang w:val="es-ES_tradnl"/>
        </w:rPr>
        <w:t>"</w:t>
      </w:r>
      <w:r w:rsidRPr="008320F6">
        <w:rPr>
          <w:lang w:val="es-ES_tradnl"/>
        </w:rPr>
        <w:t>Todos los ciudadanos de la República de Uzbekistán gozan de los mismos derechos y libertades y son iguales ante la ley sin distinción por razón del género, la raza, la nacionalidad, el idioma, la religión, el origen social, las creencias o la condición personal o social</w:t>
      </w:r>
      <w:r>
        <w:rPr>
          <w:lang w:val="es-ES_tradnl"/>
        </w:rPr>
        <w:t>"</w:t>
      </w:r>
      <w:r w:rsidRPr="008320F6">
        <w:rPr>
          <w:lang w:val="es-ES_tradnl"/>
        </w:rPr>
        <w:t>.</w:t>
      </w:r>
      <w:r>
        <w:rPr>
          <w:lang w:val="es-ES_tradnl"/>
        </w:rPr>
        <w:t xml:space="preserve"> </w:t>
      </w:r>
      <w:r w:rsidRPr="008320F6">
        <w:rPr>
          <w:lang w:val="es-ES_tradnl"/>
        </w:rPr>
        <w:t>En un artículo aparte, el artículo 46, establece la igualdad de derechos entre hombres y mujeres.</w:t>
      </w:r>
    </w:p>
    <w:p w:rsidR="004B4527" w:rsidRPr="008320F6" w:rsidRDefault="004B4527" w:rsidP="004B4527">
      <w:pPr>
        <w:pStyle w:val="SingleTxtG"/>
        <w:rPr>
          <w:lang w:val="es-ES_tradnl"/>
        </w:rPr>
      </w:pPr>
      <w:r w:rsidRPr="008320F6">
        <w:rPr>
          <w:lang w:val="es-ES_tradnl"/>
        </w:rPr>
        <w:t>265.</w:t>
      </w:r>
      <w:r w:rsidRPr="008320F6">
        <w:rPr>
          <w:lang w:val="es-ES_tradnl"/>
        </w:rPr>
        <w:tab/>
        <w:t>En la Constitución se consagran todos los principios fundamentales de la igualdad ante la ley y de la prohibición de la discriminación dimanantes de los instrumentos internacionales a los que se ha adherido Uzbekistán.</w:t>
      </w:r>
      <w:r>
        <w:rPr>
          <w:lang w:val="es-ES_tradnl"/>
        </w:rPr>
        <w:t xml:space="preserve"> </w:t>
      </w:r>
      <w:r w:rsidRPr="008320F6">
        <w:rPr>
          <w:lang w:val="es-ES_tradnl"/>
        </w:rPr>
        <w:t>En la actualidad, Uzbekistán es parte en los siguientes tratados internacionales por los que se prohíbe la discriminación, y aplica sus disposiciones:</w:t>
      </w:r>
      <w:r>
        <w:rPr>
          <w:lang w:val="es-ES_tradnl"/>
        </w:rPr>
        <w:t xml:space="preserve"> </w:t>
      </w:r>
      <w:r w:rsidRPr="008320F6">
        <w:rPr>
          <w:lang w:val="es-ES_tradnl"/>
        </w:rPr>
        <w:t>Convención Internacional sobre la Eliminación de todas las Formas de Discriminación Racial, Convención sobre la eliminación de la discriminación contra la mujer, Convención relativa a la lucha contra las discriminaciones en la esfera de la enseñanza, Convenio relativo a la discriminación en materia de empleo y ocupación, Convención sobre los Derechos Políticos de la Mujer, Declaración sobre la eliminación de todas las formas de intolerancia y discriminación fundadas en la religión o las convicciones.</w:t>
      </w:r>
      <w:r>
        <w:rPr>
          <w:lang w:val="es-ES_tradnl"/>
        </w:rPr>
        <w:t xml:space="preserve"> </w:t>
      </w:r>
      <w:r w:rsidRPr="008320F6">
        <w:rPr>
          <w:lang w:val="es-ES_tradnl"/>
        </w:rPr>
        <w:t>Además en su condición de miembro de la OSCE, la República de Uzbekistán ha contraído las obligaciones relacionadas con las minorías étnicas (artículo VII del Acta Final de Helsinki, 1975), así como en otros instrumentos de la OSCE sobre la dimensión humana.</w:t>
      </w:r>
    </w:p>
    <w:p w:rsidR="004B4527" w:rsidRPr="008320F6" w:rsidRDefault="004B4527" w:rsidP="004B4527">
      <w:pPr>
        <w:pStyle w:val="SingleTxtG"/>
        <w:rPr>
          <w:lang w:val="es-ES_tradnl"/>
        </w:rPr>
      </w:pPr>
      <w:r w:rsidRPr="008320F6">
        <w:rPr>
          <w:lang w:val="es-ES_tradnl"/>
        </w:rPr>
        <w:t>266.</w:t>
      </w:r>
      <w:r w:rsidRPr="008320F6">
        <w:rPr>
          <w:lang w:val="es-ES_tradnl"/>
        </w:rPr>
        <w:tab/>
        <w:t>El concepto de prohibición de la discriminación, reafirmado en el sistema jurídico de Uzbekistán, protege no solo los derechos de cada individuo, sino los de los grupos de ciudadanos como tales.</w:t>
      </w:r>
      <w:r>
        <w:rPr>
          <w:lang w:val="es-ES_tradnl"/>
        </w:rPr>
        <w:t xml:space="preserve"> </w:t>
      </w:r>
      <w:r w:rsidRPr="008320F6">
        <w:rPr>
          <w:lang w:val="es-ES_tradnl"/>
        </w:rPr>
        <w:t>El artículo 18 y el capítulo X de la Constitución de Uzbekistán tratan de las garantías de los derechos y las libertades de los ciudadanos y persigue el objetivo de crear el fundamento jurídico de la protección no solo de los derechos individuales sino de los colectivos, entendiéndose por estos últimos los derechos de categorías de población como son los jóvenes, los ancianos y los discapacitados.</w:t>
      </w:r>
    </w:p>
    <w:p w:rsidR="004B4527" w:rsidRDefault="004B4527" w:rsidP="004B4527">
      <w:pPr>
        <w:pStyle w:val="SingleTxtG"/>
        <w:rPr>
          <w:lang w:val="es-ES_tradnl"/>
        </w:rPr>
      </w:pPr>
      <w:r w:rsidRPr="008320F6">
        <w:rPr>
          <w:lang w:val="es-ES_tradnl"/>
        </w:rPr>
        <w:t>267.</w:t>
      </w:r>
      <w:r w:rsidRPr="008320F6">
        <w:rPr>
          <w:lang w:val="es-ES_tradnl"/>
        </w:rPr>
        <w:tab/>
        <w:t>El principio de igualdad de los ciudadanos ante la ley y la prohibición de la discriminación se reafirman también en leyes específicas que reglamentan los derechos civiles, políticos, económicos, sociales y culturales:</w:t>
      </w:r>
      <w:r>
        <w:rPr>
          <w:lang w:val="es-ES_tradnl"/>
        </w:rPr>
        <w:t xml:space="preserve"> </w:t>
      </w:r>
      <w:r w:rsidRPr="008320F6">
        <w:rPr>
          <w:lang w:val="es-ES_tradnl"/>
        </w:rPr>
        <w:t>el Código del Trabajo, el Código de la Familia, el Código Penal, las leyes sobre la enseñanza, los fundamentos de la política nacional para la juventud, el trato a los ciudadanos y otras.</w:t>
      </w:r>
      <w:r>
        <w:rPr>
          <w:lang w:val="es-ES_tradnl"/>
        </w:rPr>
        <w:t xml:space="preserve"> </w:t>
      </w:r>
      <w:r w:rsidRPr="008320F6">
        <w:rPr>
          <w:lang w:val="es-ES_tradnl"/>
        </w:rPr>
        <w:t>Dicho principio se consagra también en la jurisprudencia, incluso en el Código de Procedimiento Penal (art. 16), el Código de Procedimiento Civil (art. 6) y el Código de Procedimiento Administrativo (art.</w:t>
      </w:r>
      <w:r>
        <w:rPr>
          <w:lang w:val="es-ES_tradnl"/>
        </w:rPr>
        <w:t> </w:t>
      </w:r>
      <w:r w:rsidRPr="008320F6">
        <w:rPr>
          <w:lang w:val="es-ES_tradnl"/>
        </w:rPr>
        <w:t>7).</w:t>
      </w:r>
    </w:p>
    <w:p w:rsidR="004B4527" w:rsidRDefault="004B4527" w:rsidP="004B4527">
      <w:pPr>
        <w:pStyle w:val="SingleTxtG"/>
        <w:rPr>
          <w:lang w:val="es-ES_tradnl"/>
        </w:rPr>
      </w:pPr>
      <w:r w:rsidRPr="008320F6">
        <w:rPr>
          <w:lang w:val="es-ES_tradnl"/>
        </w:rPr>
        <w:t>268.</w:t>
      </w:r>
      <w:r w:rsidRPr="008320F6">
        <w:rPr>
          <w:lang w:val="es-ES_tradnl"/>
        </w:rPr>
        <w:tab/>
        <w:t>Los principios de no discriminación e igualdad de derechos se consagran no sólo en artículos concretos que los reafirman, sino que se garantizan mediante el ejercicio de todos los derechos y libertades establecidos en la Constitución como el derecho a la vida, a la libertad, a la seguridad y a la libertad de pensamiento.</w:t>
      </w:r>
      <w:r>
        <w:rPr>
          <w:lang w:val="es-ES_tradnl"/>
        </w:rPr>
        <w:t xml:space="preserve"> </w:t>
      </w:r>
      <w:r w:rsidRPr="008320F6">
        <w:rPr>
          <w:lang w:val="es-ES_tradnl"/>
        </w:rPr>
        <w:t>En el artículo 18 de la Constitución, no se establece el derecho a la igualdad por separado sino que se hace hincapié en la protección de todos los derechos humanos y las libertades.</w:t>
      </w:r>
    </w:p>
    <w:p w:rsidR="004B4527" w:rsidRDefault="004B4527" w:rsidP="004B4527">
      <w:pPr>
        <w:pStyle w:val="SingleTxtG"/>
        <w:rPr>
          <w:lang w:val="es-ES_tradnl"/>
        </w:rPr>
      </w:pPr>
      <w:r>
        <w:rPr>
          <w:lang w:val="es-ES_tradnl"/>
        </w:rPr>
        <w:t>269.</w:t>
      </w:r>
      <w:r>
        <w:rPr>
          <w:lang w:val="es-ES_tradnl"/>
        </w:rPr>
        <w:tab/>
      </w:r>
      <w:r w:rsidRPr="008320F6">
        <w:rPr>
          <w:lang w:val="es-ES_tradnl"/>
        </w:rPr>
        <w:t>En el sistema jurídico de Uzbekistán se prevén sanciones severas para los casos de violación de la igualdad de derechos de los ciudadanos.</w:t>
      </w:r>
      <w:r>
        <w:rPr>
          <w:lang w:val="es-ES_tradnl"/>
        </w:rPr>
        <w:t xml:space="preserve"> </w:t>
      </w:r>
      <w:r w:rsidRPr="008320F6">
        <w:rPr>
          <w:lang w:val="es-ES_tradnl"/>
        </w:rPr>
        <w:t>En el Código de Responsabilidad Administrativa se establece que la violación del derecho de los ciudadanos a la libre elección del idioma para la educación y la enseñanza, así como la interposición de obstáculos y limitaciones al uso del idioma, el desprecio por el idioma oficial o las otras lenguas de las naciones y etnias que habitan en Uzbekistán se castigarán con multas.</w:t>
      </w:r>
    </w:p>
    <w:p w:rsidR="004B4527" w:rsidRPr="008320F6" w:rsidRDefault="004B4527" w:rsidP="004B4527">
      <w:pPr>
        <w:pStyle w:val="SingleTxtG"/>
        <w:rPr>
          <w:lang w:val="es-ES_tradnl"/>
        </w:rPr>
      </w:pPr>
      <w:r w:rsidRPr="008320F6">
        <w:rPr>
          <w:lang w:val="es-ES_tradnl"/>
        </w:rPr>
        <w:t>270.</w:t>
      </w:r>
      <w:r w:rsidRPr="008320F6">
        <w:rPr>
          <w:lang w:val="es-ES_tradnl"/>
        </w:rPr>
        <w:tab/>
        <w:t>En el artículo 141 del Código Penal se prevén sanciones penales por la violación de los derechos de los ciudadanos.</w:t>
      </w:r>
      <w:r>
        <w:rPr>
          <w:lang w:val="es-ES_tradnl"/>
        </w:rPr>
        <w:t xml:space="preserve"> </w:t>
      </w:r>
      <w:r w:rsidRPr="008320F6">
        <w:rPr>
          <w:lang w:val="es-ES_tradnl"/>
        </w:rPr>
        <w:t>Además este tipo de violaciones son el objeto del capítulo VII del Código Penal, en el que se establecen las penas por violaciones de los derechos constitucionales y las libertades del ciudadano.</w:t>
      </w:r>
    </w:p>
    <w:p w:rsidR="004B4527" w:rsidRDefault="004B4527" w:rsidP="004B4527">
      <w:pPr>
        <w:pStyle w:val="SingleTxtG"/>
        <w:keepNext/>
        <w:keepLines/>
        <w:rPr>
          <w:lang w:val="es-ES_tradnl"/>
        </w:rPr>
      </w:pPr>
      <w:r w:rsidRPr="008320F6">
        <w:rPr>
          <w:lang w:val="es-ES_tradnl"/>
        </w:rPr>
        <w:t>271.</w:t>
      </w:r>
      <w:r w:rsidRPr="008320F6">
        <w:rPr>
          <w:lang w:val="es-ES_tradnl"/>
        </w:rPr>
        <w:tab/>
        <w:t>Cabe señalar que el concepto de discriminación que figura en el artículo 141 del Código Penal es prácticamente una cita textual del artículo 1 de la Convención Internacional sobre la Eliminación de todas las Formas de Discriminación Racial.</w:t>
      </w:r>
      <w:r>
        <w:rPr>
          <w:lang w:val="es-ES_tradnl"/>
        </w:rPr>
        <w:t xml:space="preserve"> </w:t>
      </w:r>
      <w:r w:rsidRPr="008320F6">
        <w:rPr>
          <w:lang w:val="es-ES_tradnl"/>
        </w:rPr>
        <w:t xml:space="preserve">La diferencia entre ambos consiste en que, según la Convención, la discriminación tiene por objeto: </w:t>
      </w:r>
      <w:r>
        <w:rPr>
          <w:lang w:val="es-ES_tradnl"/>
        </w:rPr>
        <w:t>"</w:t>
      </w:r>
      <w:r w:rsidRPr="008320F6">
        <w:rPr>
          <w:lang w:val="es-ES_tradnl"/>
        </w:rPr>
        <w:t>anular o menoscabar el reconocimiento, goce o ejercicio, en condiciones de igualdad, de los derechos humanos y libertades fundamentales en las esferas política, económica, social, cultural o en cualquier otra esfera de la vida pública</w:t>
      </w:r>
      <w:r>
        <w:rPr>
          <w:lang w:val="es-ES_tradnl"/>
        </w:rPr>
        <w:t>"</w:t>
      </w:r>
      <w:r w:rsidRPr="008320F6">
        <w:rPr>
          <w:lang w:val="es-ES_tradnl"/>
        </w:rPr>
        <w:t>.</w:t>
      </w:r>
      <w:r>
        <w:rPr>
          <w:lang w:val="es-ES_tradnl"/>
        </w:rPr>
        <w:t xml:space="preserve"> </w:t>
      </w:r>
      <w:r w:rsidRPr="008320F6">
        <w:rPr>
          <w:lang w:val="es-ES_tradnl"/>
        </w:rPr>
        <w:t>El hecho de que en las disposiciones del artículo 141 del Código Penal no se haga referencia al objeto de la discriminación no influye en la tipificación del acto propiamente dicho.</w:t>
      </w:r>
    </w:p>
    <w:p w:rsidR="004B4527" w:rsidRPr="008320F6" w:rsidRDefault="004B4527" w:rsidP="004B4527">
      <w:pPr>
        <w:pStyle w:val="SingleTxtG"/>
        <w:rPr>
          <w:lang w:val="es-ES_tradnl"/>
        </w:rPr>
      </w:pPr>
      <w:r w:rsidRPr="008320F6">
        <w:rPr>
          <w:lang w:val="es-ES_tradnl"/>
        </w:rPr>
        <w:t>272.</w:t>
      </w:r>
      <w:r w:rsidRPr="008320F6">
        <w:rPr>
          <w:lang w:val="es-ES_tradnl"/>
        </w:rPr>
        <w:tab/>
        <w:t>Según lo dispuesto en el artículo 156 del Código Penal, se aplicarán sanciones penales a todo acto que denigre premeditadamente el honor y la dignidad nacionales con el ánimo de instigar la hostilidad, la intolerancia o la animadversión hacia grupos de la población por motivo de su origen nacional, racial o étnico, así como la de restricción de derechos o el otorgamiento de privilegios, ya sea de manera directa o indirecta, por razón del origen nacional, racial o étnico.</w:t>
      </w:r>
    </w:p>
    <w:p w:rsidR="004B4527" w:rsidRPr="008320F6" w:rsidRDefault="004B4527" w:rsidP="004B4527">
      <w:pPr>
        <w:pStyle w:val="SingleTxtG"/>
        <w:rPr>
          <w:lang w:val="es-ES_tradnl"/>
        </w:rPr>
      </w:pPr>
      <w:r w:rsidRPr="008320F6">
        <w:rPr>
          <w:lang w:val="es-ES_tradnl"/>
        </w:rPr>
        <w:t>273.</w:t>
      </w:r>
      <w:r w:rsidRPr="008320F6">
        <w:rPr>
          <w:lang w:val="es-ES_tradnl"/>
        </w:rPr>
        <w:tab/>
        <w:t>El artículo 153 del Código Penal establece penas de privación de libertad de 10 a 20 años por genocidio, es decir, la imposición premeditada de condiciones de vida conducentes al exterminio físico, total o parcial, de personas de un mismo grupo nacional, étnico, racial o religioso, la reducción forzosa del número de nacimientos o la entrega de los hijos de determinado grupo de personas a otro, así como el ordenar que se cometan tales actos.</w:t>
      </w:r>
    </w:p>
    <w:p w:rsidR="004B4527" w:rsidRPr="008320F6" w:rsidRDefault="004B4527" w:rsidP="004B4527">
      <w:pPr>
        <w:pStyle w:val="SingleTxtG"/>
        <w:rPr>
          <w:lang w:val="es-ES_tradnl"/>
        </w:rPr>
      </w:pPr>
      <w:r w:rsidRPr="008320F6">
        <w:rPr>
          <w:lang w:val="es-ES_tradnl"/>
        </w:rPr>
        <w:t>274.</w:t>
      </w:r>
      <w:r w:rsidRPr="008320F6">
        <w:rPr>
          <w:lang w:val="es-ES_tradnl"/>
        </w:rPr>
        <w:tab/>
        <w:t>Para la prevención de la discriminación en todas sus formas y manifestaciones en el marco de la política estatal se aplican las medidas siguientes:</w:t>
      </w:r>
    </w:p>
    <w:p w:rsidR="004B4527" w:rsidRPr="008320F6" w:rsidRDefault="004B4527" w:rsidP="004B4527">
      <w:pPr>
        <w:pStyle w:val="Bullet1G"/>
        <w:rPr>
          <w:lang w:val="es-ES_tradnl"/>
        </w:rPr>
      </w:pPr>
      <w:r w:rsidRPr="008320F6">
        <w:rPr>
          <w:lang w:val="es-ES_tradnl"/>
        </w:rPr>
        <w:t>En primer lugar, esta obligación se refleja en la prohibición de constituir partidos políticos según criterios raciales o étnicos (artículo 57 de la Constitución), organizaciones sociales que tengan por objeto instigar la animadversión racial o religiosa (artículo 3 de la Ley de organizaciones sociales);</w:t>
      </w:r>
    </w:p>
    <w:p w:rsidR="004B4527" w:rsidRPr="008320F6" w:rsidRDefault="004B4527" w:rsidP="004B4527">
      <w:pPr>
        <w:pStyle w:val="Bullet1G"/>
        <w:rPr>
          <w:lang w:val="es-ES_tradnl"/>
        </w:rPr>
      </w:pPr>
      <w:r w:rsidRPr="008320F6">
        <w:rPr>
          <w:lang w:val="es-ES_tradnl"/>
        </w:rPr>
        <w:t>La prohibición de utilizar la religión para instigar la hostilidad, el odio o la animadversión interétnicos (artículo 5 de la Ley de libertad de conciencia y organizaciones religio</w:t>
      </w:r>
      <w:r>
        <w:rPr>
          <w:lang w:val="es-ES_tradnl"/>
        </w:rPr>
        <w:t>sas de 1991 y enmienda de 1998);</w:t>
      </w:r>
    </w:p>
    <w:p w:rsidR="004B4527" w:rsidRPr="008320F6" w:rsidRDefault="004B4527" w:rsidP="004B4527">
      <w:pPr>
        <w:pStyle w:val="Bullet1G"/>
        <w:rPr>
          <w:lang w:val="es-ES_tradnl"/>
        </w:rPr>
      </w:pPr>
      <w:r w:rsidRPr="008320F6">
        <w:rPr>
          <w:lang w:val="es-ES_tradnl"/>
        </w:rPr>
        <w:t xml:space="preserve">En tercer lugar, la prohibición de utilizar los medios de información para instigar el odio nacional, racial o religioso (Ley de los </w:t>
      </w:r>
      <w:r>
        <w:rPr>
          <w:lang w:val="es-ES_tradnl"/>
        </w:rPr>
        <w:t>medios de comunicación de 1997);</w:t>
      </w:r>
    </w:p>
    <w:p w:rsidR="004B4527" w:rsidRPr="008320F6" w:rsidRDefault="004B4527" w:rsidP="004B4527">
      <w:pPr>
        <w:pStyle w:val="Bullet1G"/>
        <w:rPr>
          <w:lang w:val="es-ES_tradnl"/>
        </w:rPr>
      </w:pPr>
      <w:r w:rsidRPr="008320F6">
        <w:rPr>
          <w:lang w:val="es-ES_tradnl"/>
        </w:rPr>
        <w:t>En cuarto lugar, la Ley sobre los principios y garantías de la libertad de información de 2002, que regula las relaciones en los medios de información en el marco del ejercicio del derecho constitucional de buscar, recibir, investigar, transmitir y difundir información librement</w:t>
      </w:r>
      <w:r>
        <w:rPr>
          <w:lang w:val="es-ES_tradnl"/>
        </w:rPr>
        <w:t>e y sin trabas;</w:t>
      </w:r>
    </w:p>
    <w:p w:rsidR="004B4527" w:rsidRPr="008320F6" w:rsidRDefault="004B4527" w:rsidP="004B4527">
      <w:pPr>
        <w:pStyle w:val="Bullet1G"/>
        <w:rPr>
          <w:lang w:val="es-ES_tradnl"/>
        </w:rPr>
      </w:pPr>
      <w:r w:rsidRPr="008320F6">
        <w:rPr>
          <w:lang w:val="es-ES_tradnl"/>
        </w:rPr>
        <w:t>En quinto lugar, la prohibición de limitar a los ciudadanos en el ejercicio de su derecho a elegir libremente el idioma que usan en el trato con otras personas, la educación y la enseñanza (artículo 24 de la Ley del idioma oficial de 1989 y en</w:t>
      </w:r>
      <w:r>
        <w:rPr>
          <w:lang w:val="es-ES_tradnl"/>
        </w:rPr>
        <w:t>miendas y complementos de 1995);</w:t>
      </w:r>
    </w:p>
    <w:p w:rsidR="004B4527" w:rsidRPr="008320F6" w:rsidRDefault="004B4527" w:rsidP="004B4527">
      <w:pPr>
        <w:pStyle w:val="Bullet1G"/>
        <w:rPr>
          <w:lang w:val="es-ES_tradnl"/>
        </w:rPr>
      </w:pPr>
      <w:r w:rsidRPr="008320F6">
        <w:rPr>
          <w:lang w:val="es-ES_tradnl"/>
        </w:rPr>
        <w:t>En sexto lugar, el fomento de la igualdad del hombre y la mujer en la vida política y social.</w:t>
      </w:r>
      <w:r>
        <w:rPr>
          <w:lang w:val="es-ES_tradnl"/>
        </w:rPr>
        <w:t xml:space="preserve"> </w:t>
      </w:r>
      <w:r w:rsidRPr="008320F6">
        <w:rPr>
          <w:lang w:val="es-ES_tradnl"/>
        </w:rPr>
        <w:t xml:space="preserve">En ese sentido, según la Ley relativa a las elecciones al </w:t>
      </w:r>
      <w:r w:rsidRPr="00D063AD">
        <w:rPr>
          <w:i/>
          <w:lang w:val="es-ES_tradnl"/>
        </w:rPr>
        <w:t>Oliy Ma</w:t>
      </w:r>
      <w:r>
        <w:rPr>
          <w:i/>
          <w:lang w:val="es-ES_tradnl"/>
        </w:rPr>
        <w:t>j</w:t>
      </w:r>
      <w:r w:rsidRPr="00D063AD">
        <w:rPr>
          <w:i/>
          <w:lang w:val="es-ES_tradnl"/>
        </w:rPr>
        <w:t>lis</w:t>
      </w:r>
      <w:r w:rsidRPr="008320F6">
        <w:rPr>
          <w:lang w:val="es-ES_tradnl"/>
        </w:rPr>
        <w:t xml:space="preserve"> de la República de Uzbekistán, se establecen determinadas cuotas (no menos del 30%) del número total de candidatos a diputados propuestos por cada uno de los partidos políticos.</w:t>
      </w:r>
    </w:p>
    <w:p w:rsidR="004B4527" w:rsidRPr="008320F6" w:rsidRDefault="004B4527" w:rsidP="004B4527">
      <w:pPr>
        <w:pStyle w:val="SingleTxtG"/>
        <w:keepNext/>
        <w:keepLines/>
        <w:rPr>
          <w:lang w:val="es-ES_tradnl"/>
        </w:rPr>
      </w:pPr>
      <w:r w:rsidRPr="008320F6">
        <w:rPr>
          <w:lang w:val="es-ES_tradnl"/>
        </w:rPr>
        <w:t>275.</w:t>
      </w:r>
      <w:r w:rsidRPr="008320F6">
        <w:rPr>
          <w:lang w:val="es-ES_tradnl"/>
        </w:rPr>
        <w:tab/>
        <w:t>Cada año desde hace un decenio se dedica a la solución de algún problema de importancia social y a la protección de determinados grupos vulnerables de la población.</w:t>
      </w:r>
      <w:r>
        <w:rPr>
          <w:lang w:val="es-ES_tradnl"/>
        </w:rPr>
        <w:t xml:space="preserve"> </w:t>
      </w:r>
      <w:r w:rsidRPr="008320F6">
        <w:rPr>
          <w:lang w:val="es-ES_tradnl"/>
        </w:rPr>
        <w:t>Por ejemplo, 1999 fue el Año de la mujer, 2000 el Año de la generación saludable, 2002 el Año de la protección de los intereses de las personas de tercera edad, 2006 el Año de las obras benéficas y los trabajadores de la medicina, 2007 el Año de la protección social, 2008 el Año de la juventud.</w:t>
      </w:r>
      <w:r>
        <w:rPr>
          <w:lang w:val="es-ES_tradnl"/>
        </w:rPr>
        <w:t xml:space="preserve"> </w:t>
      </w:r>
      <w:r w:rsidRPr="008320F6">
        <w:rPr>
          <w:lang w:val="es-ES_tradnl"/>
        </w:rPr>
        <w:t>En consonancia con las ideas y el símbolo del año, el Gobierno aprueba un programa nacional especial que contiene medidas y actividades encaminadas a apoyar a los correspondientes grupos vulnerables de la población y en el que se prevé la cuantía de los fondos concretos para la aplicación de esas medidas y la formulación de los instrumentos normativos y jurídicos correspondientes.</w:t>
      </w:r>
    </w:p>
    <w:p w:rsidR="004B4527" w:rsidRPr="008320F6" w:rsidRDefault="004B4527" w:rsidP="004B4527">
      <w:pPr>
        <w:pStyle w:val="SingleTxtG"/>
        <w:rPr>
          <w:lang w:val="es-ES_tradnl"/>
        </w:rPr>
      </w:pPr>
      <w:r w:rsidRPr="008320F6">
        <w:rPr>
          <w:lang w:val="es-ES_tradnl"/>
        </w:rPr>
        <w:t>276.</w:t>
      </w:r>
      <w:r w:rsidRPr="008320F6">
        <w:rPr>
          <w:lang w:val="es-ES_tradnl"/>
        </w:rPr>
        <w:tab/>
        <w:t>En el marco del programa estatal del Año de la protección social, 35.000 veteranos recibieron tratamiento médico en clínicas de rehabilitación, 50.000 familias necesitadas recibieron en propiedad varias cabezas de ganado, se crearon 3.000 puestos de trabajo para discapacitados con posibilidades de trabajar y se prestó ayuda material a 3 millones de ancianos, discapacitados y jubilados que viven solos y a familias pobres.</w:t>
      </w:r>
    </w:p>
    <w:p w:rsidR="004B4527" w:rsidRPr="008320F6" w:rsidRDefault="004B4527" w:rsidP="004B4527">
      <w:pPr>
        <w:pStyle w:val="SingleTxtG"/>
        <w:rPr>
          <w:lang w:val="es-ES_tradnl"/>
        </w:rPr>
      </w:pPr>
      <w:r w:rsidRPr="008320F6">
        <w:rPr>
          <w:lang w:val="es-ES_tradnl"/>
        </w:rPr>
        <w:t>277.</w:t>
      </w:r>
      <w:r w:rsidRPr="008320F6">
        <w:rPr>
          <w:lang w:val="es-ES_tradnl"/>
        </w:rPr>
        <w:tab/>
        <w:t>En el marco de ese programa se asignó el 40% del total de gastos del presupuesto estatal a la financiación de la enseñanza.</w:t>
      </w:r>
      <w:r>
        <w:rPr>
          <w:lang w:val="es-ES_tradnl"/>
        </w:rPr>
        <w:t xml:space="preserve"> </w:t>
      </w:r>
      <w:r w:rsidRPr="008320F6">
        <w:rPr>
          <w:lang w:val="es-ES_tradnl"/>
        </w:rPr>
        <w:t>Con arreglo a ese programa se repararon todos los hogares infantiles para niños huérfanos y discapacitados de Uzbekistán y se les dotó de muebles, equipo especial y transporte.</w:t>
      </w:r>
    </w:p>
    <w:p w:rsidR="004B4527" w:rsidRPr="008320F6" w:rsidRDefault="004B4527" w:rsidP="004B4527">
      <w:pPr>
        <w:pStyle w:val="SingleTxtG"/>
        <w:rPr>
          <w:lang w:val="es-ES_tradnl"/>
        </w:rPr>
      </w:pPr>
      <w:r w:rsidRPr="008320F6">
        <w:rPr>
          <w:lang w:val="es-ES_tradnl"/>
        </w:rPr>
        <w:t>278.</w:t>
      </w:r>
      <w:r w:rsidRPr="008320F6">
        <w:rPr>
          <w:lang w:val="es-ES_tradnl"/>
        </w:rPr>
        <w:tab/>
        <w:t xml:space="preserve">En años anteriores se adoptaron medidas análogas en relación con otros grupos vulnerables de la población. </w:t>
      </w:r>
    </w:p>
    <w:p w:rsidR="004B4527" w:rsidRPr="008320F6" w:rsidRDefault="004B4527" w:rsidP="004B4527">
      <w:pPr>
        <w:pStyle w:val="SingleTxtG"/>
        <w:rPr>
          <w:lang w:val="es-ES_tradnl"/>
        </w:rPr>
      </w:pPr>
      <w:r w:rsidRPr="008320F6">
        <w:rPr>
          <w:lang w:val="es-ES_tradnl"/>
        </w:rPr>
        <w:t>279.</w:t>
      </w:r>
      <w:r w:rsidRPr="008320F6">
        <w:rPr>
          <w:lang w:val="es-ES_tradnl"/>
        </w:rPr>
        <w:tab/>
        <w:t>El Fondo Nurony de Ayuda Social a los Veteranos apoyó la iniciativa del Movimiento Juvenil Kamolot de crear a nivel local grupos Zabota para prestar ayuda material y moral a ciudadanos discapacitados y veteranos de la guerra y del trabajo que viven solos.</w:t>
      </w:r>
      <w:r>
        <w:rPr>
          <w:lang w:val="es-ES_tradnl"/>
        </w:rPr>
        <w:t xml:space="preserve"> </w:t>
      </w:r>
      <w:r w:rsidRPr="008320F6">
        <w:rPr>
          <w:lang w:val="es-ES_tradnl"/>
        </w:rPr>
        <w:t>Bajo los auspicios de estos grupos, en 2007 se prestó atención a más de 23.000 ciudadanos.</w:t>
      </w:r>
      <w:r>
        <w:rPr>
          <w:lang w:val="es-ES_tradnl"/>
        </w:rPr>
        <w:t xml:space="preserve"> </w:t>
      </w:r>
      <w:r w:rsidRPr="008320F6">
        <w:rPr>
          <w:lang w:val="es-ES_tradnl"/>
        </w:rPr>
        <w:t xml:space="preserve">El Consejo de Ministros aprobó la Resolución Nº 520, de 7 de diciembre de 1999 titulada Programa de medidas para apoyar la protección social directa de ancianos jubilados y discapacitados que viven solos, 2000-2005 y el Presidente de la República aprobó la Resolución Nº 459, de 7 de septiembre de 2006, titulada Programa de medidas para seguir apoyando la protección social y los servicios sociales para ancianos, jubilados y discapacitados que viven solos en 2007-2010. </w:t>
      </w:r>
    </w:p>
    <w:p w:rsidR="004B4527" w:rsidRPr="008320F6" w:rsidRDefault="004B4527" w:rsidP="004B4527">
      <w:pPr>
        <w:pStyle w:val="SingleTxtG"/>
        <w:rPr>
          <w:lang w:val="es-ES_tradnl"/>
        </w:rPr>
      </w:pPr>
      <w:r w:rsidRPr="008320F6">
        <w:rPr>
          <w:lang w:val="es-ES_tradnl"/>
        </w:rPr>
        <w:t>280.</w:t>
      </w:r>
      <w:r w:rsidRPr="008320F6">
        <w:rPr>
          <w:lang w:val="es-ES_tradnl"/>
        </w:rPr>
        <w:tab/>
        <w:t>A los efectos de llevar a la práctica las medidas encaminadas a garantizar la igualdad, en el Parlamento se están redactando o aprobando proyectos de ley sobre igualdad de oportunidades para hombres y mujeres y modalidades de asociación social.</w:t>
      </w:r>
    </w:p>
    <w:p w:rsidR="004B4527" w:rsidRPr="008320F6" w:rsidRDefault="004B4527" w:rsidP="004B4527">
      <w:pPr>
        <w:pStyle w:val="HChG"/>
        <w:rPr>
          <w:lang w:val="es-ES_tradnl"/>
        </w:rPr>
      </w:pPr>
      <w:r>
        <w:rPr>
          <w:lang w:val="es-ES_tradnl"/>
        </w:rPr>
        <w:tab/>
      </w:r>
      <w:r w:rsidRPr="008320F6">
        <w:rPr>
          <w:lang w:val="es-ES_tradnl"/>
        </w:rPr>
        <w:t>II.</w:t>
      </w:r>
      <w:r w:rsidRPr="008320F6">
        <w:rPr>
          <w:lang w:val="es-ES_tradnl"/>
        </w:rPr>
        <w:tab/>
        <w:t>Información sobre la aplicación de la Convención Internacional sobre la Eliminación de todas</w:t>
      </w:r>
      <w:r>
        <w:rPr>
          <w:lang w:val="es-ES_tradnl"/>
        </w:rPr>
        <w:br/>
      </w:r>
      <w:r w:rsidRPr="008320F6">
        <w:rPr>
          <w:lang w:val="es-ES_tradnl"/>
        </w:rPr>
        <w:t>las</w:t>
      </w:r>
      <w:r>
        <w:rPr>
          <w:lang w:val="es-ES_tradnl"/>
        </w:rPr>
        <w:t xml:space="preserve"> </w:t>
      </w:r>
      <w:r w:rsidRPr="008320F6">
        <w:rPr>
          <w:lang w:val="es-ES_tradnl"/>
        </w:rPr>
        <w:t>Formas de Discriminación Racial</w:t>
      </w:r>
    </w:p>
    <w:p w:rsidR="004B4527" w:rsidRPr="008320F6" w:rsidRDefault="004B4527" w:rsidP="004B4527">
      <w:pPr>
        <w:pStyle w:val="H1G"/>
        <w:rPr>
          <w:lang w:val="es-ES_tradnl"/>
        </w:rPr>
      </w:pPr>
      <w:r>
        <w:rPr>
          <w:lang w:val="es-ES_tradnl"/>
        </w:rPr>
        <w:tab/>
      </w:r>
      <w:r>
        <w:rPr>
          <w:lang w:val="es-ES_tradnl"/>
        </w:rPr>
        <w:tab/>
      </w:r>
      <w:r w:rsidRPr="008320F6">
        <w:rPr>
          <w:lang w:val="es-ES_tradnl"/>
        </w:rPr>
        <w:t>Política de la República de Uzbekistán relativa a la discriminación racial y su marco legislativo (art</w:t>
      </w:r>
      <w:r>
        <w:rPr>
          <w:lang w:val="es-ES_tradnl"/>
        </w:rPr>
        <w:t>ículo</w:t>
      </w:r>
      <w:r w:rsidRPr="008320F6">
        <w:rPr>
          <w:lang w:val="es-ES_tradnl"/>
        </w:rPr>
        <w:t xml:space="preserve"> 1)</w:t>
      </w:r>
    </w:p>
    <w:p w:rsidR="004B4527" w:rsidRPr="008320F6" w:rsidRDefault="004B4527" w:rsidP="004B4527">
      <w:pPr>
        <w:pStyle w:val="H23G"/>
        <w:rPr>
          <w:lang w:val="es-ES_tradnl"/>
        </w:rPr>
      </w:pPr>
      <w:r>
        <w:rPr>
          <w:lang w:val="es-ES_tradnl"/>
        </w:rPr>
        <w:tab/>
      </w:r>
      <w:r w:rsidRPr="008320F6">
        <w:rPr>
          <w:lang w:val="es-ES_tradnl"/>
        </w:rPr>
        <w:t>А.</w:t>
      </w:r>
      <w:r w:rsidRPr="008320F6">
        <w:rPr>
          <w:lang w:val="es-ES_tradnl"/>
        </w:rPr>
        <w:tab/>
        <w:t>Política de la República de Uzbekistán en materia de discriminación racial</w:t>
      </w:r>
    </w:p>
    <w:p w:rsidR="004B4527" w:rsidRPr="008320F6" w:rsidRDefault="004B4527" w:rsidP="004B4527">
      <w:pPr>
        <w:pStyle w:val="SingleTxtG"/>
        <w:rPr>
          <w:lang w:val="es-ES_tradnl"/>
        </w:rPr>
      </w:pPr>
      <w:r w:rsidRPr="008320F6">
        <w:rPr>
          <w:lang w:val="es-ES_tradnl"/>
        </w:rPr>
        <w:t>281.</w:t>
      </w:r>
      <w:r w:rsidRPr="008320F6">
        <w:rPr>
          <w:lang w:val="es-ES_tradnl"/>
        </w:rPr>
        <w:tab/>
        <w:t>Todos los instrumentos legislativos de Uzbekistán contienen disposiciones que garantizan a los ciudadanos la igualdad de derechos y libertades y la igualdad ante la ley, independientemente de su raza, sexo, origen étnico, idioma, religión, extracción social, convicciones, situación personal o social.</w:t>
      </w:r>
    </w:p>
    <w:p w:rsidR="004B4527" w:rsidRPr="008320F6" w:rsidRDefault="004B4527" w:rsidP="004B4527">
      <w:pPr>
        <w:pStyle w:val="SingleTxtG"/>
        <w:rPr>
          <w:lang w:val="es-ES_tradnl"/>
        </w:rPr>
      </w:pPr>
      <w:r w:rsidRPr="008320F6">
        <w:rPr>
          <w:lang w:val="es-ES_tradnl"/>
        </w:rPr>
        <w:t>282.</w:t>
      </w:r>
      <w:r w:rsidRPr="008320F6">
        <w:rPr>
          <w:lang w:val="es-ES_tradnl"/>
        </w:rPr>
        <w:tab/>
        <w:t>El principal instrumento legislativo que consagra el ejercicio en igualdad de condiciones de los derechos y las libertades fundamentales del individuo en los ámbitos políticos, económico, social, cultural y otros de la vida pública es la Constitución de la República de Uzbekistán de 1992.</w:t>
      </w:r>
      <w:r>
        <w:rPr>
          <w:lang w:val="es-ES_tradnl"/>
        </w:rPr>
        <w:t xml:space="preserve"> </w:t>
      </w:r>
      <w:r w:rsidRPr="008320F6">
        <w:rPr>
          <w:lang w:val="es-ES_tradnl"/>
        </w:rPr>
        <w:t>El artículo 8 de la Constitución establece que el pueblo de Uzbekistán está compuesto por todos los ciudadanos de la República de Uzbekistán, independientemente de su origen étnico.</w:t>
      </w:r>
    </w:p>
    <w:p w:rsidR="004B4527" w:rsidRPr="008320F6" w:rsidRDefault="004B4527" w:rsidP="004B4527">
      <w:pPr>
        <w:pStyle w:val="SingleTxtG"/>
        <w:rPr>
          <w:lang w:val="es-ES_tradnl"/>
        </w:rPr>
      </w:pPr>
      <w:r w:rsidRPr="008320F6">
        <w:rPr>
          <w:lang w:val="es-ES_tradnl"/>
        </w:rPr>
        <w:t>283.</w:t>
      </w:r>
      <w:r w:rsidRPr="008320F6">
        <w:rPr>
          <w:lang w:val="es-ES_tradnl"/>
        </w:rPr>
        <w:tab/>
        <w:t xml:space="preserve">Mientras que en el artículo 15 de la Ley constitucional de Uzbekistán sobre los fundamentos de la independencia del Estado se dice que </w:t>
      </w:r>
      <w:r>
        <w:rPr>
          <w:lang w:val="es-ES_tradnl"/>
        </w:rPr>
        <w:t>"</w:t>
      </w:r>
      <w:r w:rsidRPr="008320F6">
        <w:rPr>
          <w:lang w:val="es-ES_tradnl"/>
        </w:rPr>
        <w:t>todos los ciudadanos de la República de Uzbekistán, independientemente de su origen étnico o nacionalidad gozan de los mismos derechos civiles y están protegidos por la Constitución de la República y las leyes de Uzbekistán</w:t>
      </w:r>
      <w:r>
        <w:rPr>
          <w:lang w:val="es-ES_tradnl"/>
        </w:rPr>
        <w:t>"</w:t>
      </w:r>
      <w:r w:rsidRPr="008320F6">
        <w:rPr>
          <w:lang w:val="es-ES_tradnl"/>
        </w:rPr>
        <w:t xml:space="preserve"> (artículo 15 de la Ley constitucional sobe los fundamentos de la independencia del Estado, de 1991). </w:t>
      </w:r>
    </w:p>
    <w:p w:rsidR="004B4527" w:rsidRPr="008320F6" w:rsidRDefault="004B4527" w:rsidP="004B4527">
      <w:pPr>
        <w:pStyle w:val="SingleTxtG"/>
        <w:rPr>
          <w:lang w:val="es-ES_tradnl"/>
        </w:rPr>
      </w:pPr>
      <w:r w:rsidRPr="008320F6">
        <w:rPr>
          <w:lang w:val="es-ES_tradnl"/>
        </w:rPr>
        <w:t>284.</w:t>
      </w:r>
      <w:r w:rsidRPr="008320F6">
        <w:rPr>
          <w:lang w:val="es-ES_tradnl"/>
        </w:rPr>
        <w:tab/>
        <w:t xml:space="preserve">Los esfuerzos de Uzbekistán para eliminar todas las formas de discriminación racial se basan en lo siguiente: </w:t>
      </w:r>
    </w:p>
    <w:p w:rsidR="004B4527" w:rsidRPr="008320F6" w:rsidRDefault="004B4527" w:rsidP="004B4527">
      <w:pPr>
        <w:pStyle w:val="SingleTxtG"/>
        <w:rPr>
          <w:lang w:val="es-ES_tradnl"/>
        </w:rPr>
      </w:pPr>
      <w:r>
        <w:rPr>
          <w:lang w:val="es-ES_tradnl"/>
        </w:rPr>
        <w:tab/>
      </w:r>
      <w:r w:rsidRPr="008320F6">
        <w:rPr>
          <w:lang w:val="es-ES_tradnl"/>
        </w:rPr>
        <w:t>1.</w:t>
      </w:r>
      <w:r w:rsidRPr="008320F6">
        <w:rPr>
          <w:lang w:val="es-ES_tradnl"/>
        </w:rPr>
        <w:tab/>
        <w:t>La Constitución y otros instrumentos legislativos;</w:t>
      </w:r>
    </w:p>
    <w:p w:rsidR="004B4527" w:rsidRPr="008320F6" w:rsidRDefault="004B4527" w:rsidP="004B4527">
      <w:pPr>
        <w:pStyle w:val="SingleTxtG"/>
        <w:rPr>
          <w:lang w:val="es-ES_tradnl"/>
        </w:rPr>
      </w:pPr>
      <w:r>
        <w:rPr>
          <w:lang w:val="es-ES_tradnl"/>
        </w:rPr>
        <w:tab/>
      </w:r>
      <w:r w:rsidRPr="008320F6">
        <w:rPr>
          <w:lang w:val="es-ES_tradnl"/>
        </w:rPr>
        <w:t>2.</w:t>
      </w:r>
      <w:r w:rsidRPr="008320F6">
        <w:rPr>
          <w:lang w:val="es-ES_tradnl"/>
        </w:rPr>
        <w:tab/>
        <w:t>Los tratados internacionales sobre derechos humanos y derecho humanitario ratificados por Uzbekistán;</w:t>
      </w:r>
    </w:p>
    <w:p w:rsidR="004B4527" w:rsidRPr="008320F6" w:rsidRDefault="004B4527" w:rsidP="004B4527">
      <w:pPr>
        <w:pStyle w:val="SingleTxtG"/>
        <w:rPr>
          <w:lang w:val="es-ES_tradnl"/>
        </w:rPr>
      </w:pPr>
      <w:r>
        <w:rPr>
          <w:lang w:val="es-ES_tradnl"/>
        </w:rPr>
        <w:tab/>
      </w:r>
      <w:r w:rsidRPr="008320F6">
        <w:rPr>
          <w:lang w:val="es-ES_tradnl"/>
        </w:rPr>
        <w:t>3.</w:t>
      </w:r>
      <w:r w:rsidRPr="008320F6">
        <w:rPr>
          <w:lang w:val="es-ES_tradnl"/>
        </w:rPr>
        <w:tab/>
        <w:t>Las resoluciones y recomendaciones de las organizaciones internacionales de las que Uzbekistán es miembro;</w:t>
      </w:r>
    </w:p>
    <w:p w:rsidR="004B4527" w:rsidRPr="008320F6" w:rsidRDefault="004B4527" w:rsidP="004B4527">
      <w:pPr>
        <w:pStyle w:val="SingleTxtG"/>
        <w:rPr>
          <w:lang w:val="es-ES_tradnl"/>
        </w:rPr>
      </w:pPr>
      <w:r>
        <w:rPr>
          <w:lang w:val="es-ES_tradnl"/>
        </w:rPr>
        <w:tab/>
      </w:r>
      <w:r w:rsidRPr="008320F6">
        <w:rPr>
          <w:lang w:val="es-ES_tradnl"/>
        </w:rPr>
        <w:t>4.</w:t>
      </w:r>
      <w:r w:rsidRPr="008320F6">
        <w:rPr>
          <w:lang w:val="es-ES_tradnl"/>
        </w:rPr>
        <w:tab/>
        <w:t>Los acuerdos internacionales que rigen directa o indirectamente la situación de los grupos raciales o étnicos en las esferas económica, cultural, política y otras;</w:t>
      </w:r>
    </w:p>
    <w:p w:rsidR="004B4527" w:rsidRPr="008320F6" w:rsidRDefault="004B4527" w:rsidP="004B4527">
      <w:pPr>
        <w:pStyle w:val="SingleTxtG"/>
        <w:rPr>
          <w:lang w:val="es-ES_tradnl"/>
        </w:rPr>
      </w:pPr>
      <w:r>
        <w:rPr>
          <w:lang w:val="es-ES_tradnl"/>
        </w:rPr>
        <w:tab/>
      </w:r>
      <w:r w:rsidRPr="008320F6">
        <w:rPr>
          <w:lang w:val="es-ES_tradnl"/>
        </w:rPr>
        <w:t>5.</w:t>
      </w:r>
      <w:r w:rsidRPr="008320F6">
        <w:rPr>
          <w:lang w:val="es-ES_tradnl"/>
        </w:rPr>
        <w:tab/>
        <w:t>La tradición de tolerancia étnica y religiosa creada en Uzbekistán durante siglos de coexistencia entre diversas comunidades étnicas y religiosas.</w:t>
      </w:r>
    </w:p>
    <w:p w:rsidR="004B4527" w:rsidRPr="008320F6" w:rsidRDefault="004B4527" w:rsidP="004B4527">
      <w:pPr>
        <w:pStyle w:val="SingleTxtG"/>
        <w:rPr>
          <w:lang w:val="es-ES_tradnl"/>
        </w:rPr>
      </w:pPr>
      <w:r w:rsidRPr="008320F6">
        <w:rPr>
          <w:lang w:val="es-ES_tradnl"/>
        </w:rPr>
        <w:t>285.</w:t>
      </w:r>
      <w:r w:rsidRPr="008320F6">
        <w:rPr>
          <w:lang w:val="es-ES_tradnl"/>
        </w:rPr>
        <w:tab/>
        <w:t>La política nacional sob</w:t>
      </w:r>
      <w:r>
        <w:rPr>
          <w:lang w:val="es-ES_tradnl"/>
        </w:rPr>
        <w:t>r</w:t>
      </w:r>
      <w:r w:rsidRPr="008320F6">
        <w:rPr>
          <w:lang w:val="es-ES_tradnl"/>
        </w:rPr>
        <w:t>e discriminación racial consta de los siguientes componentes:</w:t>
      </w:r>
    </w:p>
    <w:p w:rsidR="004B4527" w:rsidRPr="008320F6" w:rsidRDefault="004B4527" w:rsidP="004B4527">
      <w:pPr>
        <w:pStyle w:val="SingleTxtG"/>
        <w:rPr>
          <w:lang w:val="es-ES_tradnl"/>
        </w:rPr>
      </w:pPr>
      <w:r w:rsidRPr="008320F6">
        <w:rPr>
          <w:lang w:val="es-ES_tradnl"/>
        </w:rPr>
        <w:tab/>
        <w:t>67.</w:t>
      </w:r>
      <w:r w:rsidRPr="008320F6">
        <w:rPr>
          <w:lang w:val="es-ES_tradnl"/>
        </w:rPr>
        <w:tab/>
        <w:t>Medidas del Gobierno para propiciar un clima social de concordia y tolerancia interétnicas;</w:t>
      </w:r>
    </w:p>
    <w:p w:rsidR="004B4527" w:rsidRPr="008320F6" w:rsidRDefault="004B4527" w:rsidP="004B4527">
      <w:pPr>
        <w:pStyle w:val="SingleTxtG"/>
        <w:rPr>
          <w:lang w:val="es-ES_tradnl"/>
        </w:rPr>
      </w:pPr>
      <w:r>
        <w:rPr>
          <w:lang w:val="es-ES_tradnl"/>
        </w:rPr>
        <w:tab/>
        <w:t>68.</w:t>
      </w:r>
      <w:r>
        <w:rPr>
          <w:lang w:val="es-ES_tradnl"/>
        </w:rPr>
        <w:tab/>
      </w:r>
      <w:r w:rsidRPr="008320F6">
        <w:rPr>
          <w:lang w:val="es-ES_tradnl"/>
        </w:rPr>
        <w:t>La promoción de instituciones y mecanismos legislativos para velar por los derechos humanos, tanto individuales como colectivos, de las minorías raciales, nacionales y étnicas;</w:t>
      </w:r>
    </w:p>
    <w:p w:rsidR="004B4527" w:rsidRPr="008320F6" w:rsidRDefault="004B4527" w:rsidP="004B4527">
      <w:pPr>
        <w:pStyle w:val="SingleTxtG"/>
        <w:rPr>
          <w:lang w:val="es-ES_tradnl"/>
        </w:rPr>
      </w:pPr>
      <w:r>
        <w:rPr>
          <w:lang w:val="es-ES_tradnl"/>
        </w:rPr>
        <w:tab/>
        <w:t>69.</w:t>
      </w:r>
      <w:r>
        <w:rPr>
          <w:lang w:val="es-ES_tradnl"/>
        </w:rPr>
        <w:tab/>
      </w:r>
      <w:r w:rsidRPr="008320F6">
        <w:rPr>
          <w:lang w:val="es-ES_tradnl"/>
        </w:rPr>
        <w:t>Medidas para proteger la idiosincrasia cultural de las minorías nacionales y su integración social;</w:t>
      </w:r>
    </w:p>
    <w:p w:rsidR="004B4527" w:rsidRPr="008320F6" w:rsidRDefault="004B4527" w:rsidP="004B4527">
      <w:pPr>
        <w:pStyle w:val="SingleTxtG"/>
        <w:rPr>
          <w:lang w:val="es-ES_tradnl"/>
        </w:rPr>
      </w:pPr>
      <w:r>
        <w:rPr>
          <w:lang w:val="es-ES_tradnl"/>
        </w:rPr>
        <w:tab/>
        <w:t>70.</w:t>
      </w:r>
      <w:r>
        <w:rPr>
          <w:lang w:val="es-ES_tradnl"/>
        </w:rPr>
        <w:tab/>
      </w:r>
      <w:r w:rsidRPr="008320F6">
        <w:rPr>
          <w:lang w:val="es-ES_tradnl"/>
        </w:rPr>
        <w:t>El fomento de la representación proporcional de los grupos nacionales en todos los ámbitos de la vida pública.</w:t>
      </w:r>
    </w:p>
    <w:p w:rsidR="004B4527" w:rsidRPr="008320F6" w:rsidRDefault="004B4527" w:rsidP="004B4527">
      <w:pPr>
        <w:pStyle w:val="SingleTxtG"/>
        <w:rPr>
          <w:lang w:val="es-ES_tradnl"/>
        </w:rPr>
      </w:pPr>
      <w:r w:rsidRPr="008320F6">
        <w:rPr>
          <w:lang w:val="es-ES_tradnl"/>
        </w:rPr>
        <w:t>286.</w:t>
      </w:r>
      <w:r w:rsidRPr="008320F6">
        <w:rPr>
          <w:lang w:val="es-ES_tradnl"/>
        </w:rPr>
        <w:tab/>
        <w:t>Los manifiestos de todos los partidos políticos de Uzbekistán prevén medidas para promover la armonía entre los distintos grupos étnicos y religiones de la sociedad.</w:t>
      </w:r>
    </w:p>
    <w:p w:rsidR="004B4527" w:rsidRPr="008320F6" w:rsidRDefault="004B4527" w:rsidP="004B4527">
      <w:pPr>
        <w:pStyle w:val="SingleTxtG"/>
        <w:rPr>
          <w:lang w:val="es-ES_tradnl"/>
        </w:rPr>
      </w:pPr>
      <w:r w:rsidRPr="008320F6">
        <w:rPr>
          <w:lang w:val="es-ES_tradnl"/>
        </w:rPr>
        <w:t>287.</w:t>
      </w:r>
      <w:r w:rsidRPr="008320F6">
        <w:rPr>
          <w:lang w:val="es-ES_tradnl"/>
        </w:rPr>
        <w:tab/>
        <w:t xml:space="preserve">La política interna y exterior de Uzbekistán se basa en los principios de la Declaración y Programa de Acción de Viena sobre los derechos humanos. </w:t>
      </w:r>
    </w:p>
    <w:p w:rsidR="004B4527" w:rsidRDefault="004B4527" w:rsidP="004B4527">
      <w:pPr>
        <w:pStyle w:val="H23G"/>
        <w:rPr>
          <w:lang w:val="es-ES_tradnl"/>
        </w:rPr>
      </w:pPr>
      <w:r>
        <w:rPr>
          <w:lang w:val="es-ES_tradnl"/>
        </w:rPr>
        <w:tab/>
      </w:r>
      <w:r w:rsidRPr="008320F6">
        <w:rPr>
          <w:lang w:val="es-ES_tradnl"/>
        </w:rPr>
        <w:t>В.</w:t>
      </w:r>
      <w:r w:rsidRPr="008320F6">
        <w:rPr>
          <w:lang w:val="es-ES_tradnl"/>
        </w:rPr>
        <w:tab/>
        <w:t>Composición demográfica de la población y problemas que causan conflictos</w:t>
      </w:r>
      <w:r>
        <w:rPr>
          <w:lang w:val="es-ES_tradnl"/>
        </w:rPr>
        <w:br/>
      </w:r>
      <w:r w:rsidRPr="008320F6">
        <w:rPr>
          <w:lang w:val="es-ES_tradnl"/>
        </w:rPr>
        <w:t>entre grupos étnicos</w:t>
      </w:r>
    </w:p>
    <w:p w:rsidR="004B4527" w:rsidRPr="00CD2C72" w:rsidRDefault="004B4527" w:rsidP="004B4527">
      <w:pPr>
        <w:pStyle w:val="Heading1"/>
        <w:keepLines/>
      </w:pPr>
      <w:bookmarkStart w:id="187" w:name="_Toc253469576"/>
      <w:r w:rsidRPr="00CD2C72">
        <w:t>Cuadro 27</w:t>
      </w:r>
      <w:bookmarkEnd w:id="187"/>
    </w:p>
    <w:p w:rsidR="004B4527" w:rsidRDefault="004B4527" w:rsidP="004B4527">
      <w:pPr>
        <w:pStyle w:val="SingleTxtG"/>
        <w:keepNext/>
        <w:keepLines/>
        <w:jc w:val="left"/>
        <w:rPr>
          <w:b/>
        </w:rPr>
      </w:pPr>
      <w:r w:rsidRPr="00CD2C72">
        <w:rPr>
          <w:b/>
        </w:rPr>
        <w:t>Composición étnica de la población</w:t>
      </w:r>
      <w:r w:rsidRPr="00CD2C72">
        <w:rPr>
          <w:rStyle w:val="FootnoteReference"/>
        </w:rPr>
        <w:footnoteReference w:id="31"/>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66"/>
        <w:gridCol w:w="2702"/>
        <w:gridCol w:w="2702"/>
      </w:tblGrid>
      <w:tr w:rsidR="004B4527" w:rsidRPr="001F1FC0" w:rsidTr="00CA003D">
        <w:tc>
          <w:tcPr>
            <w:tcW w:w="1966" w:type="dxa"/>
            <w:tcBorders>
              <w:top w:val="single" w:sz="4" w:space="0" w:color="auto"/>
              <w:bottom w:val="single" w:sz="12" w:space="0" w:color="auto"/>
            </w:tcBorders>
            <w:shd w:val="clear" w:color="auto" w:fill="auto"/>
            <w:vAlign w:val="bottom"/>
          </w:tcPr>
          <w:p w:rsidR="004B4527" w:rsidRPr="001F1FC0" w:rsidRDefault="004B4527" w:rsidP="004B4527">
            <w:pPr>
              <w:pStyle w:val="SingleTxtG"/>
              <w:keepNext/>
              <w:keepLines/>
              <w:spacing w:before="80" w:after="80" w:line="200" w:lineRule="exact"/>
              <w:ind w:left="0" w:right="0"/>
              <w:jc w:val="left"/>
              <w:rPr>
                <w:i/>
                <w:sz w:val="16"/>
              </w:rPr>
            </w:pPr>
          </w:p>
        </w:tc>
        <w:tc>
          <w:tcPr>
            <w:tcW w:w="2702" w:type="dxa"/>
            <w:tcBorders>
              <w:top w:val="single" w:sz="4" w:space="0" w:color="auto"/>
              <w:bottom w:val="single" w:sz="12" w:space="0" w:color="auto"/>
            </w:tcBorders>
            <w:shd w:val="clear" w:color="auto" w:fill="auto"/>
            <w:vAlign w:val="bottom"/>
          </w:tcPr>
          <w:p w:rsidR="004B4527" w:rsidRPr="001F1FC0" w:rsidRDefault="004B4527" w:rsidP="004B4527">
            <w:pPr>
              <w:pStyle w:val="SingleTxtG"/>
              <w:keepNext/>
              <w:keepLines/>
              <w:spacing w:before="80" w:after="80" w:line="200" w:lineRule="exact"/>
              <w:ind w:left="0" w:right="0"/>
              <w:jc w:val="right"/>
              <w:rPr>
                <w:i/>
                <w:sz w:val="16"/>
              </w:rPr>
            </w:pPr>
            <w:r>
              <w:rPr>
                <w:i/>
                <w:sz w:val="16"/>
              </w:rPr>
              <w:t>Al 1º de enero de 2007</w:t>
            </w:r>
          </w:p>
        </w:tc>
        <w:tc>
          <w:tcPr>
            <w:tcW w:w="2702" w:type="dxa"/>
            <w:tcBorders>
              <w:top w:val="single" w:sz="4" w:space="0" w:color="auto"/>
              <w:bottom w:val="single" w:sz="12" w:space="0" w:color="auto"/>
            </w:tcBorders>
            <w:shd w:val="clear" w:color="auto" w:fill="auto"/>
            <w:vAlign w:val="bottom"/>
          </w:tcPr>
          <w:p w:rsidR="004B4527" w:rsidRPr="001F1FC0" w:rsidRDefault="004B4527" w:rsidP="004B4527">
            <w:pPr>
              <w:pStyle w:val="SingleTxtG"/>
              <w:keepNext/>
              <w:keepLines/>
              <w:spacing w:before="80" w:after="80" w:line="200" w:lineRule="exact"/>
              <w:ind w:left="0" w:right="0"/>
              <w:jc w:val="right"/>
              <w:rPr>
                <w:i/>
                <w:sz w:val="16"/>
              </w:rPr>
            </w:pPr>
            <w:r>
              <w:rPr>
                <w:i/>
                <w:sz w:val="16"/>
              </w:rPr>
              <w:t>Al 1º de enero de 2008</w:t>
            </w:r>
          </w:p>
        </w:tc>
      </w:tr>
      <w:tr w:rsidR="004B4527" w:rsidRPr="001F1FC0" w:rsidTr="00CA003D">
        <w:tc>
          <w:tcPr>
            <w:tcW w:w="1966" w:type="dxa"/>
            <w:tcBorders>
              <w:top w:val="single" w:sz="12" w:space="0" w:color="auto"/>
            </w:tcBorders>
            <w:shd w:val="clear" w:color="auto" w:fill="auto"/>
          </w:tcPr>
          <w:p w:rsidR="004B4527" w:rsidRPr="001F1FC0" w:rsidRDefault="004B4527" w:rsidP="00CA003D">
            <w:pPr>
              <w:pStyle w:val="SingleTxtG"/>
              <w:spacing w:before="40" w:after="40" w:line="220" w:lineRule="exact"/>
              <w:ind w:left="0" w:right="0"/>
              <w:jc w:val="left"/>
              <w:rPr>
                <w:sz w:val="18"/>
              </w:rPr>
            </w:pPr>
            <w:r w:rsidRPr="001F1FC0">
              <w:rPr>
                <w:sz w:val="18"/>
              </w:rPr>
              <w:t>Uzbekos</w:t>
            </w:r>
          </w:p>
        </w:tc>
        <w:tc>
          <w:tcPr>
            <w:tcW w:w="2702" w:type="dxa"/>
            <w:tcBorders>
              <w:top w:val="single" w:sz="12" w:space="0" w:color="auto"/>
            </w:tcBorders>
            <w:shd w:val="clear" w:color="auto" w:fill="auto"/>
          </w:tcPr>
          <w:p w:rsidR="004B4527" w:rsidRPr="004D6AE5" w:rsidRDefault="004B4527" w:rsidP="00CA003D">
            <w:pPr>
              <w:spacing w:before="40" w:after="40" w:line="220" w:lineRule="exact"/>
              <w:jc w:val="right"/>
              <w:rPr>
                <w:sz w:val="18"/>
              </w:rPr>
            </w:pPr>
            <w:r w:rsidRPr="004D6AE5">
              <w:rPr>
                <w:sz w:val="18"/>
              </w:rPr>
              <w:t>21 542 348</w:t>
            </w:r>
          </w:p>
        </w:tc>
        <w:tc>
          <w:tcPr>
            <w:tcW w:w="2702" w:type="dxa"/>
            <w:tcBorders>
              <w:top w:val="single" w:sz="12" w:space="0" w:color="auto"/>
            </w:tcBorders>
            <w:shd w:val="clear" w:color="auto" w:fill="auto"/>
          </w:tcPr>
          <w:p w:rsidR="004B4527" w:rsidRPr="004D6AE5" w:rsidRDefault="004B4527" w:rsidP="00CA003D">
            <w:pPr>
              <w:spacing w:before="40" w:after="40" w:line="220" w:lineRule="exact"/>
              <w:jc w:val="right"/>
              <w:rPr>
                <w:sz w:val="18"/>
              </w:rPr>
            </w:pPr>
            <w:r w:rsidRPr="004D6AE5">
              <w:rPr>
                <w:sz w:val="18"/>
              </w:rPr>
              <w:t>21 962 080</w:t>
            </w:r>
          </w:p>
        </w:tc>
      </w:tr>
      <w:tr w:rsidR="004B4527" w:rsidRPr="001F1FC0" w:rsidTr="00CA003D">
        <w:tc>
          <w:tcPr>
            <w:tcW w:w="1966" w:type="dxa"/>
            <w:shd w:val="clear" w:color="auto" w:fill="auto"/>
          </w:tcPr>
          <w:p w:rsidR="004B4527" w:rsidRPr="001F1FC0" w:rsidRDefault="004B4527" w:rsidP="00CA003D">
            <w:pPr>
              <w:pStyle w:val="SingleTxtG"/>
              <w:spacing w:before="40" w:after="40" w:line="220" w:lineRule="exact"/>
              <w:ind w:left="0" w:right="0"/>
              <w:jc w:val="left"/>
              <w:rPr>
                <w:sz w:val="18"/>
              </w:rPr>
            </w:pPr>
            <w:r w:rsidRPr="001F1FC0">
              <w:rPr>
                <w:sz w:val="18"/>
              </w:rPr>
              <w:t>Tayikos</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1 306 875</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1 327 249</w:t>
            </w:r>
          </w:p>
        </w:tc>
      </w:tr>
      <w:tr w:rsidR="004B4527" w:rsidRPr="001F1FC0" w:rsidTr="00CA003D">
        <w:tc>
          <w:tcPr>
            <w:tcW w:w="1966" w:type="dxa"/>
            <w:shd w:val="clear" w:color="auto" w:fill="auto"/>
          </w:tcPr>
          <w:p w:rsidR="004B4527" w:rsidRPr="001F1FC0" w:rsidRDefault="004B4527" w:rsidP="00CA003D">
            <w:pPr>
              <w:pStyle w:val="SingleTxtG"/>
              <w:spacing w:before="40" w:after="40" w:line="220" w:lineRule="exact"/>
              <w:ind w:left="0" w:right="0"/>
              <w:jc w:val="left"/>
              <w:rPr>
                <w:sz w:val="18"/>
              </w:rPr>
            </w:pPr>
            <w:r w:rsidRPr="001F1FC0">
              <w:rPr>
                <w:sz w:val="18"/>
              </w:rPr>
              <w:t>Karakalpakos</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583 790</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593 401</w:t>
            </w:r>
          </w:p>
        </w:tc>
      </w:tr>
      <w:tr w:rsidR="004B4527" w:rsidRPr="001F1FC0" w:rsidTr="00CA003D">
        <w:tc>
          <w:tcPr>
            <w:tcW w:w="1966" w:type="dxa"/>
            <w:shd w:val="clear" w:color="auto" w:fill="auto"/>
          </w:tcPr>
          <w:p w:rsidR="004B4527" w:rsidRPr="001F1FC0" w:rsidRDefault="004B4527" w:rsidP="00CA003D">
            <w:pPr>
              <w:pStyle w:val="SingleTxtG"/>
              <w:spacing w:before="40" w:after="40" w:line="220" w:lineRule="exact"/>
              <w:ind w:left="0" w:right="0"/>
              <w:jc w:val="left"/>
              <w:rPr>
                <w:sz w:val="18"/>
              </w:rPr>
            </w:pPr>
            <w:r w:rsidRPr="001F1FC0">
              <w:rPr>
                <w:sz w:val="18"/>
              </w:rPr>
              <w:t>Rusos</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931 590</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912 959</w:t>
            </w:r>
          </w:p>
        </w:tc>
      </w:tr>
      <w:tr w:rsidR="004B4527" w:rsidRPr="001F1FC0" w:rsidTr="00CA003D">
        <w:tc>
          <w:tcPr>
            <w:tcW w:w="1966" w:type="dxa"/>
            <w:shd w:val="clear" w:color="auto" w:fill="auto"/>
          </w:tcPr>
          <w:p w:rsidR="004B4527" w:rsidRPr="001F1FC0" w:rsidRDefault="004B4527" w:rsidP="00CA003D">
            <w:pPr>
              <w:pStyle w:val="SingleTxtG"/>
              <w:spacing w:before="40" w:after="40" w:line="220" w:lineRule="exact"/>
              <w:ind w:left="0" w:right="0"/>
              <w:jc w:val="left"/>
              <w:rPr>
                <w:sz w:val="18"/>
              </w:rPr>
            </w:pPr>
            <w:r w:rsidRPr="001F1FC0">
              <w:rPr>
                <w:sz w:val="18"/>
              </w:rPr>
              <w:t>Kazajos</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879 551</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862 255</w:t>
            </w:r>
          </w:p>
        </w:tc>
      </w:tr>
      <w:tr w:rsidR="004B4527" w:rsidRPr="001F1FC0" w:rsidTr="00CA003D">
        <w:tc>
          <w:tcPr>
            <w:tcW w:w="1966" w:type="dxa"/>
            <w:shd w:val="clear" w:color="auto" w:fill="auto"/>
          </w:tcPr>
          <w:p w:rsidR="004B4527" w:rsidRPr="001F1FC0" w:rsidRDefault="004B4527" w:rsidP="00CA003D">
            <w:pPr>
              <w:pStyle w:val="SingleTxtG"/>
              <w:spacing w:before="40" w:after="40" w:line="220" w:lineRule="exact"/>
              <w:ind w:left="0" w:right="0"/>
              <w:jc w:val="left"/>
              <w:rPr>
                <w:sz w:val="18"/>
              </w:rPr>
            </w:pPr>
            <w:r w:rsidRPr="001F1FC0">
              <w:rPr>
                <w:sz w:val="18"/>
              </w:rPr>
              <w:t>Kirguises</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238 322</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241 507</w:t>
            </w:r>
          </w:p>
        </w:tc>
      </w:tr>
      <w:tr w:rsidR="004B4527" w:rsidRPr="001F1FC0" w:rsidTr="00CA003D">
        <w:tc>
          <w:tcPr>
            <w:tcW w:w="1966" w:type="dxa"/>
            <w:shd w:val="clear" w:color="auto" w:fill="auto"/>
          </w:tcPr>
          <w:p w:rsidR="004B4527" w:rsidRPr="001F1FC0" w:rsidRDefault="004B4527" w:rsidP="00CA003D">
            <w:pPr>
              <w:pStyle w:val="SingleTxtG"/>
              <w:spacing w:before="40" w:after="40" w:line="220" w:lineRule="exact"/>
              <w:ind w:left="0" w:right="0"/>
              <w:jc w:val="left"/>
              <w:rPr>
                <w:sz w:val="18"/>
              </w:rPr>
            </w:pPr>
            <w:r w:rsidRPr="001F1FC0">
              <w:rPr>
                <w:sz w:val="18"/>
              </w:rPr>
              <w:t>Tártaros</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236 223</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230 572</w:t>
            </w:r>
          </w:p>
        </w:tc>
      </w:tr>
      <w:tr w:rsidR="004B4527" w:rsidRPr="001F1FC0" w:rsidTr="00CA003D">
        <w:tc>
          <w:tcPr>
            <w:tcW w:w="1966" w:type="dxa"/>
            <w:shd w:val="clear" w:color="auto" w:fill="auto"/>
          </w:tcPr>
          <w:p w:rsidR="004B4527" w:rsidRPr="001F1FC0" w:rsidRDefault="004B4527" w:rsidP="00CA003D">
            <w:pPr>
              <w:pStyle w:val="SingleTxtG"/>
              <w:spacing w:before="40" w:after="40" w:line="220" w:lineRule="exact"/>
              <w:ind w:left="0" w:right="0"/>
              <w:jc w:val="left"/>
              <w:rPr>
                <w:sz w:val="18"/>
              </w:rPr>
            </w:pPr>
            <w:r w:rsidRPr="001F1FC0">
              <w:rPr>
                <w:sz w:val="18"/>
              </w:rPr>
              <w:t>Turcomanos</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160 712</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162 932</w:t>
            </w:r>
          </w:p>
        </w:tc>
      </w:tr>
      <w:tr w:rsidR="004B4527" w:rsidRPr="001F1FC0" w:rsidTr="00CA003D">
        <w:tc>
          <w:tcPr>
            <w:tcW w:w="1966" w:type="dxa"/>
            <w:shd w:val="clear" w:color="auto" w:fill="auto"/>
          </w:tcPr>
          <w:p w:rsidR="004B4527" w:rsidRPr="001F1FC0" w:rsidRDefault="004B4527" w:rsidP="00CA003D">
            <w:pPr>
              <w:pStyle w:val="SingleTxtG"/>
              <w:spacing w:before="40" w:after="40" w:line="220" w:lineRule="exact"/>
              <w:ind w:left="0" w:right="0"/>
              <w:jc w:val="left"/>
              <w:rPr>
                <w:sz w:val="18"/>
              </w:rPr>
            </w:pPr>
            <w:r w:rsidRPr="001F1FC0">
              <w:rPr>
                <w:sz w:val="18"/>
              </w:rPr>
              <w:t>Coreanos</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150 094</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147 680</w:t>
            </w:r>
          </w:p>
        </w:tc>
      </w:tr>
      <w:tr w:rsidR="004B4527" w:rsidRPr="001F1FC0" w:rsidTr="00CA003D">
        <w:tc>
          <w:tcPr>
            <w:tcW w:w="1966" w:type="dxa"/>
            <w:shd w:val="clear" w:color="auto" w:fill="auto"/>
          </w:tcPr>
          <w:p w:rsidR="004B4527" w:rsidRPr="001F1FC0" w:rsidRDefault="004B4527" w:rsidP="00CA003D">
            <w:pPr>
              <w:pStyle w:val="SingleTxtG"/>
              <w:spacing w:before="40" w:after="40" w:line="220" w:lineRule="exact"/>
              <w:ind w:left="0" w:right="0"/>
              <w:jc w:val="left"/>
              <w:rPr>
                <w:sz w:val="18"/>
              </w:rPr>
            </w:pPr>
            <w:r w:rsidRPr="001F1FC0">
              <w:rPr>
                <w:sz w:val="18"/>
              </w:rPr>
              <w:t>Ucranios</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86 854</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85 302</w:t>
            </w:r>
          </w:p>
        </w:tc>
      </w:tr>
      <w:tr w:rsidR="004B4527" w:rsidRPr="001F1FC0" w:rsidTr="00CA003D">
        <w:tc>
          <w:tcPr>
            <w:tcW w:w="1966" w:type="dxa"/>
            <w:shd w:val="clear" w:color="auto" w:fill="auto"/>
          </w:tcPr>
          <w:p w:rsidR="004B4527" w:rsidRPr="001F1FC0" w:rsidRDefault="004B4527" w:rsidP="00CA003D">
            <w:pPr>
              <w:pStyle w:val="SingleTxtG"/>
              <w:spacing w:before="40" w:after="40" w:line="220" w:lineRule="exact"/>
              <w:ind w:left="0" w:right="0"/>
              <w:jc w:val="left"/>
              <w:rPr>
                <w:sz w:val="18"/>
              </w:rPr>
            </w:pPr>
            <w:r w:rsidRPr="001F1FC0">
              <w:rPr>
                <w:sz w:val="18"/>
              </w:rPr>
              <w:t>Azerbaiyanos</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 xml:space="preserve">40 432 </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40 437</w:t>
            </w:r>
          </w:p>
        </w:tc>
      </w:tr>
      <w:tr w:rsidR="004B4527" w:rsidRPr="001F1FC0" w:rsidTr="00CA003D">
        <w:tc>
          <w:tcPr>
            <w:tcW w:w="1966" w:type="dxa"/>
            <w:shd w:val="clear" w:color="auto" w:fill="auto"/>
          </w:tcPr>
          <w:p w:rsidR="004B4527" w:rsidRPr="001F1FC0" w:rsidRDefault="004B4527" w:rsidP="00CA003D">
            <w:pPr>
              <w:pStyle w:val="SingleTxtG"/>
              <w:spacing w:before="40" w:after="40" w:line="220" w:lineRule="exact"/>
              <w:ind w:left="0" w:right="0"/>
              <w:jc w:val="left"/>
              <w:rPr>
                <w:sz w:val="18"/>
              </w:rPr>
            </w:pPr>
            <w:r w:rsidRPr="001F1FC0">
              <w:rPr>
                <w:sz w:val="18"/>
              </w:rPr>
              <w:t>Armenios</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39 101</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38 538</w:t>
            </w:r>
          </w:p>
        </w:tc>
      </w:tr>
      <w:tr w:rsidR="004B4527" w:rsidRPr="001F1FC0" w:rsidTr="00CA003D">
        <w:tc>
          <w:tcPr>
            <w:tcW w:w="1966" w:type="dxa"/>
            <w:shd w:val="clear" w:color="auto" w:fill="auto"/>
          </w:tcPr>
          <w:p w:rsidR="004B4527" w:rsidRPr="001F1FC0" w:rsidRDefault="004B4527" w:rsidP="00CA003D">
            <w:pPr>
              <w:pStyle w:val="SingleTxtG"/>
              <w:spacing w:before="40" w:after="40" w:line="220" w:lineRule="exact"/>
              <w:ind w:left="0" w:right="0"/>
              <w:jc w:val="left"/>
              <w:rPr>
                <w:sz w:val="18"/>
              </w:rPr>
            </w:pPr>
            <w:r w:rsidRPr="001F1FC0">
              <w:rPr>
                <w:sz w:val="18"/>
              </w:rPr>
              <w:t>Belarusos</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20 851</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20 631</w:t>
            </w:r>
          </w:p>
        </w:tc>
      </w:tr>
      <w:tr w:rsidR="004B4527" w:rsidRPr="001F1FC0" w:rsidTr="00CA003D">
        <w:tc>
          <w:tcPr>
            <w:tcW w:w="1966" w:type="dxa"/>
            <w:shd w:val="clear" w:color="auto" w:fill="auto"/>
          </w:tcPr>
          <w:p w:rsidR="004B4527" w:rsidRPr="001F1FC0" w:rsidRDefault="004B4527" w:rsidP="00CA003D">
            <w:pPr>
              <w:pStyle w:val="SingleTxtG"/>
              <w:spacing w:before="40" w:after="40" w:line="220" w:lineRule="exact"/>
              <w:ind w:left="0" w:right="0"/>
              <w:jc w:val="left"/>
              <w:rPr>
                <w:sz w:val="18"/>
              </w:rPr>
            </w:pPr>
            <w:r w:rsidRPr="001F1FC0">
              <w:rPr>
                <w:sz w:val="18"/>
              </w:rPr>
              <w:t>Judíos</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10 643</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10 577</w:t>
            </w:r>
          </w:p>
        </w:tc>
      </w:tr>
      <w:tr w:rsidR="004B4527" w:rsidRPr="001F1FC0" w:rsidTr="00CA003D">
        <w:tc>
          <w:tcPr>
            <w:tcW w:w="1966" w:type="dxa"/>
            <w:shd w:val="clear" w:color="auto" w:fill="auto"/>
          </w:tcPr>
          <w:p w:rsidR="004B4527" w:rsidRPr="001F1FC0" w:rsidRDefault="004B4527" w:rsidP="00CA003D">
            <w:pPr>
              <w:pStyle w:val="SingleTxtG"/>
              <w:spacing w:before="40" w:after="40" w:line="220" w:lineRule="exact"/>
              <w:ind w:left="0" w:right="0"/>
              <w:jc w:val="left"/>
              <w:rPr>
                <w:sz w:val="18"/>
              </w:rPr>
            </w:pPr>
            <w:r w:rsidRPr="001F1FC0">
              <w:rPr>
                <w:sz w:val="18"/>
              </w:rPr>
              <w:t>Moldovos</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4 888</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4 852</w:t>
            </w:r>
          </w:p>
        </w:tc>
      </w:tr>
      <w:tr w:rsidR="004B4527" w:rsidRPr="001F1FC0" w:rsidTr="00CA003D">
        <w:tc>
          <w:tcPr>
            <w:tcW w:w="1966" w:type="dxa"/>
            <w:shd w:val="clear" w:color="auto" w:fill="auto"/>
          </w:tcPr>
          <w:p w:rsidR="004B4527" w:rsidRPr="001F1FC0" w:rsidRDefault="004B4527" w:rsidP="00CA003D">
            <w:pPr>
              <w:pStyle w:val="SingleTxtG"/>
              <w:spacing w:before="40" w:after="40" w:line="220" w:lineRule="exact"/>
              <w:ind w:left="0" w:right="0"/>
              <w:jc w:val="left"/>
              <w:rPr>
                <w:sz w:val="18"/>
              </w:rPr>
            </w:pPr>
            <w:r w:rsidRPr="001F1FC0">
              <w:rPr>
                <w:sz w:val="18"/>
              </w:rPr>
              <w:t>Alemanes</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4 861</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4 762</w:t>
            </w:r>
          </w:p>
        </w:tc>
      </w:tr>
      <w:tr w:rsidR="004B4527" w:rsidRPr="001F1FC0" w:rsidTr="00CA003D">
        <w:tc>
          <w:tcPr>
            <w:tcW w:w="1966" w:type="dxa"/>
            <w:shd w:val="clear" w:color="auto" w:fill="auto"/>
          </w:tcPr>
          <w:p w:rsidR="004B4527" w:rsidRPr="001F1FC0" w:rsidRDefault="004B4527" w:rsidP="00CA003D">
            <w:pPr>
              <w:pStyle w:val="SingleTxtG"/>
              <w:spacing w:before="40" w:after="40" w:line="220" w:lineRule="exact"/>
              <w:ind w:left="0" w:right="0"/>
              <w:jc w:val="left"/>
              <w:rPr>
                <w:sz w:val="18"/>
              </w:rPr>
            </w:pPr>
            <w:r w:rsidRPr="001F1FC0">
              <w:rPr>
                <w:sz w:val="18"/>
              </w:rPr>
              <w:t>Georgianos</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3 654</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3 646</w:t>
            </w:r>
          </w:p>
        </w:tc>
      </w:tr>
      <w:tr w:rsidR="004B4527" w:rsidRPr="001F1FC0" w:rsidTr="00CA003D">
        <w:tc>
          <w:tcPr>
            <w:tcW w:w="1966" w:type="dxa"/>
            <w:shd w:val="clear" w:color="auto" w:fill="auto"/>
          </w:tcPr>
          <w:p w:rsidR="004B4527" w:rsidRPr="001F1FC0" w:rsidRDefault="004B4527" w:rsidP="00CA003D">
            <w:pPr>
              <w:pStyle w:val="SingleTxtG"/>
              <w:spacing w:before="40" w:after="40" w:line="220" w:lineRule="exact"/>
              <w:ind w:left="0" w:right="0"/>
              <w:jc w:val="left"/>
              <w:rPr>
                <w:sz w:val="18"/>
              </w:rPr>
            </w:pPr>
            <w:r w:rsidRPr="001F1FC0">
              <w:rPr>
                <w:sz w:val="18"/>
              </w:rPr>
              <w:t>Lituanos</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1 156</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1 146</w:t>
            </w:r>
          </w:p>
        </w:tc>
      </w:tr>
      <w:tr w:rsidR="004B4527" w:rsidRPr="001F1FC0" w:rsidTr="00CA003D">
        <w:tc>
          <w:tcPr>
            <w:tcW w:w="1966" w:type="dxa"/>
            <w:shd w:val="clear" w:color="auto" w:fill="auto"/>
          </w:tcPr>
          <w:p w:rsidR="004B4527" w:rsidRPr="001F1FC0" w:rsidRDefault="004B4527" w:rsidP="00CA003D">
            <w:pPr>
              <w:pStyle w:val="SingleTxtG"/>
              <w:spacing w:before="40" w:after="40" w:line="220" w:lineRule="exact"/>
              <w:ind w:left="0" w:right="0"/>
              <w:jc w:val="left"/>
              <w:rPr>
                <w:sz w:val="18"/>
              </w:rPr>
            </w:pPr>
            <w:r w:rsidRPr="001F1FC0">
              <w:rPr>
                <w:sz w:val="18"/>
              </w:rPr>
              <w:t>Estonios</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566</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550</w:t>
            </w:r>
          </w:p>
        </w:tc>
      </w:tr>
      <w:tr w:rsidR="004B4527" w:rsidRPr="001F1FC0" w:rsidTr="00CA003D">
        <w:tc>
          <w:tcPr>
            <w:tcW w:w="1966" w:type="dxa"/>
            <w:shd w:val="clear" w:color="auto" w:fill="auto"/>
          </w:tcPr>
          <w:p w:rsidR="004B4527" w:rsidRPr="001F1FC0" w:rsidRDefault="004B4527" w:rsidP="00CA003D">
            <w:pPr>
              <w:pStyle w:val="SingleTxtG"/>
              <w:spacing w:before="40" w:after="40" w:line="220" w:lineRule="exact"/>
              <w:ind w:left="0" w:right="0"/>
              <w:jc w:val="left"/>
              <w:rPr>
                <w:sz w:val="18"/>
              </w:rPr>
            </w:pPr>
            <w:r w:rsidRPr="001F1FC0">
              <w:rPr>
                <w:sz w:val="18"/>
              </w:rPr>
              <w:t>Letones</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215</w:t>
            </w:r>
          </w:p>
        </w:tc>
        <w:tc>
          <w:tcPr>
            <w:tcW w:w="2702" w:type="dxa"/>
            <w:shd w:val="clear" w:color="auto" w:fill="auto"/>
          </w:tcPr>
          <w:p w:rsidR="004B4527" w:rsidRPr="004D6AE5" w:rsidRDefault="004B4527" w:rsidP="00CA003D">
            <w:pPr>
              <w:spacing w:before="40" w:after="40" w:line="220" w:lineRule="exact"/>
              <w:jc w:val="right"/>
              <w:rPr>
                <w:sz w:val="18"/>
              </w:rPr>
            </w:pPr>
            <w:r w:rsidRPr="004D6AE5">
              <w:rPr>
                <w:sz w:val="18"/>
              </w:rPr>
              <w:t>207</w:t>
            </w:r>
          </w:p>
        </w:tc>
      </w:tr>
      <w:tr w:rsidR="004B4527" w:rsidRPr="001F1FC0" w:rsidTr="00CA003D">
        <w:tc>
          <w:tcPr>
            <w:tcW w:w="1966" w:type="dxa"/>
            <w:tcBorders>
              <w:bottom w:val="single" w:sz="4" w:space="0" w:color="auto"/>
            </w:tcBorders>
            <w:shd w:val="clear" w:color="auto" w:fill="auto"/>
          </w:tcPr>
          <w:p w:rsidR="004B4527" w:rsidRPr="001F1FC0" w:rsidRDefault="004B4527" w:rsidP="00CA003D">
            <w:pPr>
              <w:pStyle w:val="SingleTxtG"/>
              <w:spacing w:before="40" w:after="40" w:line="220" w:lineRule="exact"/>
              <w:ind w:left="0" w:right="0"/>
              <w:jc w:val="left"/>
              <w:rPr>
                <w:sz w:val="18"/>
              </w:rPr>
            </w:pPr>
            <w:r w:rsidRPr="001F1FC0">
              <w:rPr>
                <w:sz w:val="18"/>
              </w:rPr>
              <w:t>Otros</w:t>
            </w:r>
          </w:p>
        </w:tc>
        <w:tc>
          <w:tcPr>
            <w:tcW w:w="2702" w:type="dxa"/>
            <w:tcBorders>
              <w:bottom w:val="single" w:sz="4" w:space="0" w:color="auto"/>
            </w:tcBorders>
            <w:shd w:val="clear" w:color="auto" w:fill="auto"/>
          </w:tcPr>
          <w:p w:rsidR="004B4527" w:rsidRPr="004D6AE5" w:rsidRDefault="004B4527" w:rsidP="00CA003D">
            <w:pPr>
              <w:spacing w:before="40" w:after="40" w:line="220" w:lineRule="exact"/>
              <w:jc w:val="right"/>
              <w:rPr>
                <w:sz w:val="18"/>
              </w:rPr>
            </w:pPr>
            <w:r w:rsidRPr="004D6AE5">
              <w:rPr>
                <w:sz w:val="18"/>
              </w:rPr>
              <w:t>421 099</w:t>
            </w:r>
          </w:p>
        </w:tc>
        <w:tc>
          <w:tcPr>
            <w:tcW w:w="2702" w:type="dxa"/>
            <w:tcBorders>
              <w:bottom w:val="single" w:sz="4" w:space="0" w:color="auto"/>
            </w:tcBorders>
            <w:shd w:val="clear" w:color="auto" w:fill="auto"/>
          </w:tcPr>
          <w:p w:rsidR="004B4527" w:rsidRPr="004D6AE5" w:rsidRDefault="004B4527" w:rsidP="00CA003D">
            <w:pPr>
              <w:spacing w:before="40" w:after="40" w:line="220" w:lineRule="exact"/>
              <w:jc w:val="right"/>
              <w:rPr>
                <w:sz w:val="18"/>
              </w:rPr>
            </w:pPr>
            <w:r w:rsidRPr="004D6AE5">
              <w:rPr>
                <w:sz w:val="18"/>
              </w:rPr>
              <w:t>420 891</w:t>
            </w:r>
          </w:p>
        </w:tc>
      </w:tr>
      <w:tr w:rsidR="004B4527" w:rsidRPr="001F1FC0" w:rsidTr="00CA003D">
        <w:tc>
          <w:tcPr>
            <w:tcW w:w="1966" w:type="dxa"/>
            <w:tcBorders>
              <w:top w:val="single" w:sz="4" w:space="0" w:color="auto"/>
              <w:bottom w:val="single" w:sz="12" w:space="0" w:color="auto"/>
            </w:tcBorders>
            <w:shd w:val="clear" w:color="auto" w:fill="auto"/>
            <w:vAlign w:val="bottom"/>
          </w:tcPr>
          <w:p w:rsidR="004B4527" w:rsidRPr="001F1FC0" w:rsidRDefault="004B4527" w:rsidP="00CA003D">
            <w:pPr>
              <w:pStyle w:val="SingleTxtG"/>
              <w:tabs>
                <w:tab w:val="left" w:pos="284"/>
              </w:tabs>
              <w:spacing w:before="80" w:after="80" w:line="220" w:lineRule="exact"/>
              <w:ind w:left="0" w:right="0"/>
              <w:jc w:val="left"/>
              <w:rPr>
                <w:b/>
                <w:sz w:val="18"/>
              </w:rPr>
            </w:pPr>
            <w:r>
              <w:rPr>
                <w:b/>
                <w:sz w:val="18"/>
              </w:rPr>
              <w:tab/>
            </w:r>
            <w:r w:rsidRPr="001F1FC0">
              <w:rPr>
                <w:b/>
                <w:sz w:val="18"/>
              </w:rPr>
              <w:t>Total</w:t>
            </w:r>
          </w:p>
        </w:tc>
        <w:tc>
          <w:tcPr>
            <w:tcW w:w="2702" w:type="dxa"/>
            <w:tcBorders>
              <w:top w:val="single" w:sz="4" w:space="0" w:color="auto"/>
              <w:bottom w:val="single" w:sz="12" w:space="0" w:color="auto"/>
            </w:tcBorders>
            <w:shd w:val="clear" w:color="auto" w:fill="auto"/>
            <w:vAlign w:val="bottom"/>
          </w:tcPr>
          <w:p w:rsidR="004B4527" w:rsidRPr="001F1FC0" w:rsidRDefault="004B4527" w:rsidP="00CA003D">
            <w:pPr>
              <w:pStyle w:val="SingleTxtG"/>
              <w:spacing w:before="80" w:after="80" w:line="220" w:lineRule="exact"/>
              <w:ind w:left="0" w:right="0"/>
              <w:jc w:val="right"/>
              <w:rPr>
                <w:b/>
                <w:sz w:val="18"/>
              </w:rPr>
            </w:pPr>
            <w:r>
              <w:rPr>
                <w:b/>
                <w:sz w:val="18"/>
              </w:rPr>
              <w:t>26 663 825</w:t>
            </w:r>
          </w:p>
        </w:tc>
        <w:tc>
          <w:tcPr>
            <w:tcW w:w="2702" w:type="dxa"/>
            <w:tcBorders>
              <w:top w:val="single" w:sz="4" w:space="0" w:color="auto"/>
              <w:bottom w:val="single" w:sz="12" w:space="0" w:color="auto"/>
            </w:tcBorders>
            <w:shd w:val="clear" w:color="auto" w:fill="auto"/>
            <w:vAlign w:val="bottom"/>
          </w:tcPr>
          <w:p w:rsidR="004B4527" w:rsidRPr="001F1FC0" w:rsidRDefault="004B4527" w:rsidP="00CA003D">
            <w:pPr>
              <w:pStyle w:val="SingleTxtG"/>
              <w:spacing w:before="80" w:after="80" w:line="220" w:lineRule="exact"/>
              <w:ind w:left="0" w:right="0"/>
              <w:jc w:val="right"/>
              <w:rPr>
                <w:b/>
                <w:sz w:val="18"/>
              </w:rPr>
            </w:pPr>
            <w:r>
              <w:rPr>
                <w:b/>
                <w:sz w:val="18"/>
              </w:rPr>
              <w:t>27 072 174</w:t>
            </w:r>
          </w:p>
        </w:tc>
      </w:tr>
    </w:tbl>
    <w:p w:rsidR="004B4527" w:rsidRPr="008320F6" w:rsidRDefault="004B4527" w:rsidP="004B4527">
      <w:pPr>
        <w:pStyle w:val="SingleTxtG"/>
        <w:spacing w:before="240"/>
        <w:rPr>
          <w:lang w:val="es-ES_tradnl"/>
        </w:rPr>
      </w:pPr>
      <w:r w:rsidRPr="008320F6">
        <w:rPr>
          <w:lang w:val="es-ES_tradnl"/>
        </w:rPr>
        <w:t>288.</w:t>
      </w:r>
      <w:r w:rsidRPr="008320F6">
        <w:rPr>
          <w:lang w:val="es-ES_tradnl"/>
        </w:rPr>
        <w:tab/>
        <w:t>La migración neta durante 2008 (enero a septiembre) representó una pérdida de 23.400 personas frente a 45.800 en el mismo período de 2007.</w:t>
      </w:r>
    </w:p>
    <w:p w:rsidR="004B4527" w:rsidRPr="008320F6" w:rsidRDefault="004B4527" w:rsidP="004B4527">
      <w:pPr>
        <w:pStyle w:val="SingleTxtG"/>
        <w:rPr>
          <w:lang w:val="es-ES_tradnl"/>
        </w:rPr>
      </w:pPr>
      <w:r w:rsidRPr="008320F6">
        <w:rPr>
          <w:lang w:val="es-ES_tradnl"/>
        </w:rPr>
        <w:t>289.</w:t>
      </w:r>
      <w:r w:rsidRPr="008320F6">
        <w:rPr>
          <w:lang w:val="es-ES_tradnl"/>
        </w:rPr>
        <w:tab/>
        <w:t xml:space="preserve">El Centro para el Estudio de la Opinión Pública </w:t>
      </w:r>
      <w:r>
        <w:rPr>
          <w:lang w:val="es-ES_tradnl"/>
        </w:rPr>
        <w:t>"</w:t>
      </w:r>
      <w:r w:rsidRPr="008320F6">
        <w:rPr>
          <w:lang w:val="es-ES_tradnl"/>
        </w:rPr>
        <w:t>Izhtimoiy Fikr</w:t>
      </w:r>
      <w:r>
        <w:rPr>
          <w:lang w:val="es-ES_tradnl"/>
        </w:rPr>
        <w:t>"</w:t>
      </w:r>
      <w:r w:rsidRPr="008320F6">
        <w:rPr>
          <w:lang w:val="es-ES_tradnl"/>
        </w:rPr>
        <w:t xml:space="preserve"> preparó y llevó a cabo una encuesta de opinión </w:t>
      </w:r>
      <w:r>
        <w:rPr>
          <w:lang w:val="es-ES_tradnl"/>
        </w:rPr>
        <w:t>"</w:t>
      </w:r>
      <w:r w:rsidRPr="008320F6">
        <w:rPr>
          <w:lang w:val="es-ES_tradnl"/>
        </w:rPr>
        <w:t>Uzbekistán, nuestro hogar común</w:t>
      </w:r>
      <w:r>
        <w:rPr>
          <w:lang w:val="es-ES_tradnl"/>
        </w:rPr>
        <w:t>"</w:t>
      </w:r>
      <w:r w:rsidRPr="008320F6">
        <w:rPr>
          <w:lang w:val="es-ES_tradnl"/>
        </w:rPr>
        <w:t xml:space="preserve"> en mayo y junio de 2008, cuyo objetivo era examinar las relaciones interétnicas, su dinámica y tendencias, así como las condiciones y factores que han contribuido a fomentar la paz civil y la armonía en la sociedad desde que Uzbekistán logró la independencia hace 17 años.</w:t>
      </w:r>
    </w:p>
    <w:p w:rsidR="004B4527" w:rsidRPr="008320F6" w:rsidRDefault="004B4527" w:rsidP="004B4527">
      <w:pPr>
        <w:pStyle w:val="SingleTxtG"/>
        <w:rPr>
          <w:lang w:val="es-ES_tradnl"/>
        </w:rPr>
      </w:pPr>
      <w:r w:rsidRPr="008320F6">
        <w:rPr>
          <w:lang w:val="es-ES_tradnl"/>
        </w:rPr>
        <w:t>290.</w:t>
      </w:r>
      <w:r w:rsidRPr="008320F6">
        <w:rPr>
          <w:lang w:val="es-ES_tradnl"/>
        </w:rPr>
        <w:tab/>
        <w:t xml:space="preserve">A la pregunta: </w:t>
      </w:r>
      <w:r>
        <w:rPr>
          <w:lang w:val="es-ES_tradnl"/>
        </w:rPr>
        <w:t>"</w:t>
      </w:r>
      <w:r w:rsidRPr="008320F6">
        <w:rPr>
          <w:lang w:val="es-ES_tradnl"/>
        </w:rPr>
        <w:t>¿Está usted de acuerdo con que el logro más valioso de Uzbekistán independiente ha sido el establecimiento de la paz y la estabilidad, la concordia interétnica y civil en nuestro hogar común?</w:t>
      </w:r>
      <w:r>
        <w:rPr>
          <w:lang w:val="es-ES_tradnl"/>
        </w:rPr>
        <w:t xml:space="preserve">" </w:t>
      </w:r>
      <w:r w:rsidRPr="008320F6">
        <w:rPr>
          <w:lang w:val="es-ES_tradnl"/>
        </w:rPr>
        <w:t>la mayoría absoluta de los encuestados (95,9%) respondió positivamente.</w:t>
      </w:r>
    </w:p>
    <w:p w:rsidR="004B4527" w:rsidRDefault="004B4527" w:rsidP="004B4527">
      <w:pPr>
        <w:pStyle w:val="SingleTxtG"/>
        <w:keepNext/>
        <w:keepLines/>
        <w:rPr>
          <w:lang w:val="es-ES_tradnl"/>
        </w:rPr>
      </w:pPr>
      <w:r w:rsidRPr="008320F6">
        <w:rPr>
          <w:lang w:val="es-ES_tradnl"/>
        </w:rPr>
        <w:t>291.</w:t>
      </w:r>
      <w:r w:rsidRPr="008320F6">
        <w:rPr>
          <w:lang w:val="es-ES_tradnl"/>
        </w:rPr>
        <w:tab/>
        <w:t>La encuesta de opinión demostró que la identidad nacional prevalecía en la mente de los ciudadanos sobre la identidad étnica en un Estado multinacional.</w:t>
      </w:r>
      <w:r>
        <w:rPr>
          <w:lang w:val="es-ES_tradnl"/>
        </w:rPr>
        <w:t xml:space="preserve"> </w:t>
      </w:r>
      <w:r w:rsidRPr="008320F6">
        <w:rPr>
          <w:lang w:val="es-ES_tradnl"/>
        </w:rPr>
        <w:t>Los encuestados atribuyeron la concordia étnica y civil alcanzada en el país a la política oficial sobre comunidades minoritarias y a la decencia y generosidad del pueblo uzbeko.</w:t>
      </w:r>
    </w:p>
    <w:p w:rsidR="004B4527" w:rsidRPr="004D6AE5" w:rsidRDefault="004B4527" w:rsidP="004B4527">
      <w:pPr>
        <w:pStyle w:val="Heading1"/>
      </w:pPr>
      <w:r w:rsidRPr="004D6AE5">
        <w:t xml:space="preserve">Cuadro 28 </w:t>
      </w:r>
    </w:p>
    <w:p w:rsidR="004B4527" w:rsidRPr="004D6AE5" w:rsidRDefault="004B4527" w:rsidP="004B4527">
      <w:pPr>
        <w:pStyle w:val="SingleTxtG"/>
        <w:jc w:val="left"/>
        <w:rPr>
          <w:b/>
        </w:rPr>
      </w:pPr>
      <w:r w:rsidRPr="004D6AE5">
        <w:rPr>
          <w:b/>
        </w:rPr>
        <w:t>Desglose de las opiniones de los uzbekos sobre el por qué existe concordia</w:t>
      </w:r>
      <w:r>
        <w:rPr>
          <w:b/>
        </w:rPr>
        <w:br/>
      </w:r>
      <w:r w:rsidRPr="004D6AE5">
        <w:rPr>
          <w:b/>
        </w:rPr>
        <w:t>étnica y civil en Uzbekistán, porcentaje</w:t>
      </w:r>
      <w:r w:rsidRPr="004D6AE5">
        <w:rPr>
          <w:rStyle w:val="FootnoteReference"/>
        </w:rPr>
        <w:footnoteReference w:id="32"/>
      </w:r>
    </w:p>
    <w:bookmarkStart w:id="188" w:name="_MON_1341388344"/>
    <w:bookmarkStart w:id="189" w:name="_MON_1341388888"/>
    <w:bookmarkStart w:id="190" w:name="_MON_1341400362"/>
    <w:bookmarkStart w:id="191" w:name="_MON_1341406203"/>
    <w:bookmarkStart w:id="192" w:name="_MON_1341406272"/>
    <w:bookmarkEnd w:id="188"/>
    <w:bookmarkEnd w:id="189"/>
    <w:bookmarkEnd w:id="190"/>
    <w:bookmarkEnd w:id="191"/>
    <w:bookmarkEnd w:id="192"/>
    <w:p w:rsidR="004B4527" w:rsidRPr="00604F4A" w:rsidRDefault="004B4527" w:rsidP="007F7C08">
      <w:pPr>
        <w:pStyle w:val="SingleTxtG"/>
        <w:spacing w:after="0" w:line="240" w:lineRule="auto"/>
      </w:pPr>
      <w:r>
        <w:object w:dxaOrig="7663" w:dyaOrig="4330">
          <v:shape id="_x0000_i1027" type="#_x0000_t75" style="width:383.25pt;height:216.75pt" o:ole="">
            <v:imagedata r:id="rId10" o:title=""/>
          </v:shape>
          <o:OLEObject Type="Embed" ProgID="Word.Picture.8" ShapeID="_x0000_i1027" DrawAspect="Content" ObjectID="_1395489213" r:id="rId11"/>
        </w:object>
      </w:r>
      <w:bookmarkStart w:id="193" w:name="_Toc253469578"/>
      <w:r w:rsidRPr="00604F4A">
        <w:t>Cuadro 29</w:t>
      </w:r>
      <w:bookmarkEnd w:id="193"/>
    </w:p>
    <w:p w:rsidR="004B4527" w:rsidRPr="0033797C" w:rsidRDefault="004B4527" w:rsidP="007F7C08">
      <w:pPr>
        <w:spacing w:after="120"/>
        <w:ind w:left="1134" w:right="1134"/>
        <w:jc w:val="both"/>
        <w:rPr>
          <w:b/>
          <w:lang w:val="es-ES_tradnl"/>
        </w:rPr>
      </w:pPr>
      <w:r w:rsidRPr="00B27F86">
        <w:rPr>
          <w:b/>
        </w:rPr>
        <w:t>Evaluación del estado de las relaciones étnicas, porcentaje</w:t>
      </w:r>
      <w:r w:rsidRPr="00B27F86">
        <w:rPr>
          <w:rStyle w:val="FootnoteReference"/>
        </w:rPr>
        <w:footnoteReference w:id="33"/>
      </w:r>
    </w:p>
    <w:bookmarkStart w:id="194" w:name="_MON_1341389236"/>
    <w:bookmarkStart w:id="195" w:name="_MON_1341389541"/>
    <w:bookmarkEnd w:id="194"/>
    <w:bookmarkEnd w:id="195"/>
    <w:p w:rsidR="007F7C08" w:rsidRDefault="007F7C08" w:rsidP="007F7C08">
      <w:pPr>
        <w:pStyle w:val="SingleTxtG"/>
        <w:jc w:val="center"/>
      </w:pPr>
      <w:r>
        <w:object w:dxaOrig="7575" w:dyaOrig="5066">
          <v:shape id="_x0000_i1028" type="#_x0000_t75" style="width:392.25pt;height:249.75pt" o:ole="">
            <v:imagedata r:id="rId12" o:title="" cropbottom="3568f"/>
          </v:shape>
          <o:OLEObject Type="Embed" ProgID="Word.Picture.8" ShapeID="_x0000_i1028" DrawAspect="Content" ObjectID="_1395489214" r:id="rId13"/>
        </w:object>
      </w:r>
    </w:p>
    <w:p w:rsidR="004B4527" w:rsidRPr="00257EC2" w:rsidRDefault="004B4527" w:rsidP="004B4527">
      <w:pPr>
        <w:pStyle w:val="SingleTxtG"/>
        <w:keepNext/>
        <w:keepLines/>
        <w:rPr>
          <w:lang w:val="es-ES_tradnl"/>
        </w:rPr>
      </w:pPr>
      <w:r w:rsidRPr="00257EC2">
        <w:rPr>
          <w:lang w:val="es-ES_tradnl"/>
        </w:rPr>
        <w:t>292.</w:t>
      </w:r>
      <w:r w:rsidRPr="00257EC2">
        <w:rPr>
          <w:lang w:val="es-ES_tradnl"/>
        </w:rPr>
        <w:tab/>
        <w:t>Los resultados de estas encuestas y de estudios realizados con anterioridad (1999</w:t>
      </w:r>
      <w:r>
        <w:rPr>
          <w:lang w:val="es-ES_tradnl"/>
        </w:rPr>
        <w:noBreakHyphen/>
      </w:r>
      <w:r w:rsidRPr="00257EC2">
        <w:rPr>
          <w:lang w:val="es-ES_tradnl"/>
        </w:rPr>
        <w:t>2007) denotan una tendencia estable y positiva típica del estado de las relaciones étnicas en el país.</w:t>
      </w:r>
    </w:p>
    <w:p w:rsidR="004B4527" w:rsidRPr="00257EC2" w:rsidRDefault="004B4527" w:rsidP="004B4527">
      <w:pPr>
        <w:pStyle w:val="SingleTxtG"/>
        <w:rPr>
          <w:lang w:val="es-ES_tradnl"/>
        </w:rPr>
      </w:pPr>
      <w:r w:rsidRPr="00257EC2">
        <w:rPr>
          <w:lang w:val="es-ES_tradnl"/>
        </w:rPr>
        <w:t>293.</w:t>
      </w:r>
      <w:r w:rsidRPr="00257EC2">
        <w:rPr>
          <w:lang w:val="es-ES_tradnl"/>
        </w:rPr>
        <w:tab/>
        <w:t>Cuando Uzbekistán emprendió el camino hacia el desarrollo independiente, trató de lograr un nivel de vida adecuado para toda su población multiétnica.</w:t>
      </w:r>
      <w:r>
        <w:rPr>
          <w:lang w:val="es-ES_tradnl"/>
        </w:rPr>
        <w:t xml:space="preserve"> </w:t>
      </w:r>
      <w:r w:rsidRPr="00257EC2">
        <w:rPr>
          <w:lang w:val="es-ES_tradnl"/>
        </w:rPr>
        <w:t>Sus reformas democráticas y políticas muestran una tendencia estable hacia la armonía permanente entre las diferentes comunidades étnicas de la sociedad uzbeka.</w:t>
      </w:r>
      <w:r>
        <w:rPr>
          <w:lang w:val="es-ES_tradnl"/>
        </w:rPr>
        <w:t xml:space="preserve"> </w:t>
      </w:r>
      <w:r w:rsidRPr="00257EC2">
        <w:rPr>
          <w:lang w:val="es-ES_tradnl"/>
        </w:rPr>
        <w:t xml:space="preserve">El establecimiento de un marco jurídico apropiado y las políticas oficiales orientadas a promover la igualdad entre los ciudadanos uzbekos independientemente de su origen étnico ha propiciado esta situación. </w:t>
      </w:r>
    </w:p>
    <w:p w:rsidR="004B4527" w:rsidRPr="00257EC2" w:rsidRDefault="004B4527" w:rsidP="004B4527">
      <w:pPr>
        <w:pStyle w:val="SingleTxtG"/>
        <w:rPr>
          <w:lang w:val="es-ES_tradnl"/>
        </w:rPr>
      </w:pPr>
      <w:r w:rsidRPr="00257EC2">
        <w:rPr>
          <w:lang w:val="es-ES_tradnl"/>
        </w:rPr>
        <w:t>294.</w:t>
      </w:r>
      <w:r w:rsidRPr="00257EC2">
        <w:rPr>
          <w:lang w:val="es-ES_tradnl"/>
        </w:rPr>
        <w:tab/>
        <w:t>No se registraron casos de conflicto interétnico en Uzbekistán entre 2006 y 2008.</w:t>
      </w:r>
      <w:r>
        <w:rPr>
          <w:lang w:val="es-ES_tradnl"/>
        </w:rPr>
        <w:t xml:space="preserve"> </w:t>
      </w:r>
      <w:r w:rsidRPr="00257EC2">
        <w:rPr>
          <w:lang w:val="es-ES_tradnl"/>
        </w:rPr>
        <w:t xml:space="preserve">Las diferencias interétnicas por regla general se limitan a discrepancias domésticas y no guardan relación con la actividad de ningún órgano del Estado o institución de la sociedad civil. </w:t>
      </w:r>
    </w:p>
    <w:p w:rsidR="004B4527" w:rsidRPr="00257EC2" w:rsidRDefault="004B4527" w:rsidP="004B4527">
      <w:pPr>
        <w:pStyle w:val="SingleTxtG"/>
        <w:rPr>
          <w:lang w:val="es-ES_tradnl"/>
        </w:rPr>
      </w:pPr>
      <w:r w:rsidRPr="00257EC2">
        <w:rPr>
          <w:lang w:val="es-ES_tradnl"/>
        </w:rPr>
        <w:t>295.</w:t>
      </w:r>
      <w:r w:rsidRPr="00257EC2">
        <w:rPr>
          <w:lang w:val="es-ES_tradnl"/>
        </w:rPr>
        <w:tab/>
        <w:t xml:space="preserve">En cumplimiento de las recomendaciones del Comité a raíz de su examen del informe consolidado tercero, cuarto y quinto de Uzbekistán, y de la recomendación general del Comité </w:t>
      </w:r>
      <w:r>
        <w:rPr>
          <w:lang w:val="es-ES_tradnl"/>
        </w:rPr>
        <w:t>Nº</w:t>
      </w:r>
      <w:r w:rsidRPr="00257EC2">
        <w:rPr>
          <w:lang w:val="es-ES_tradnl"/>
        </w:rPr>
        <w:t xml:space="preserve"> 27 sobre la discriminación contra los romaníes, el Centro Ijtimoii Fikr llevó a cabo una encuesta sobre la situación social y económica de los romaníes en Uzbekistán. </w:t>
      </w:r>
    </w:p>
    <w:p w:rsidR="004B4527" w:rsidRPr="00257EC2" w:rsidRDefault="004B4527" w:rsidP="004B4527">
      <w:pPr>
        <w:pStyle w:val="SingleTxtG"/>
        <w:rPr>
          <w:lang w:val="es-ES_tradnl"/>
        </w:rPr>
      </w:pPr>
      <w:r w:rsidRPr="00257EC2">
        <w:rPr>
          <w:lang w:val="es-ES_tradnl"/>
        </w:rPr>
        <w:t>296.</w:t>
      </w:r>
      <w:r w:rsidRPr="00257EC2">
        <w:rPr>
          <w:lang w:val="es-ES_tradnl"/>
        </w:rPr>
        <w:tab/>
        <w:t xml:space="preserve">La población local llama a los gitanos que viven en Uzbekistán </w:t>
      </w:r>
      <w:r>
        <w:rPr>
          <w:lang w:val="es-ES_tradnl"/>
        </w:rPr>
        <w:t>"</w:t>
      </w:r>
      <w:r w:rsidRPr="00257EC2">
        <w:rPr>
          <w:lang w:val="es-ES_tradnl"/>
        </w:rPr>
        <w:t>Lyuli</w:t>
      </w:r>
      <w:r>
        <w:rPr>
          <w:lang w:val="es-ES_tradnl"/>
        </w:rPr>
        <w:t>"</w:t>
      </w:r>
      <w:r w:rsidRPr="00257EC2">
        <w:rPr>
          <w:lang w:val="es-ES_tradnl"/>
        </w:rPr>
        <w:t>.</w:t>
      </w:r>
      <w:r>
        <w:rPr>
          <w:lang w:val="es-ES_tradnl"/>
        </w:rPr>
        <w:t xml:space="preserve"> </w:t>
      </w:r>
      <w:r w:rsidRPr="00257EC2">
        <w:rPr>
          <w:lang w:val="es-ES_tradnl"/>
        </w:rPr>
        <w:t>Estos gitanos hablan tayiko y uzbeko.</w:t>
      </w:r>
      <w:r>
        <w:rPr>
          <w:lang w:val="es-ES_tradnl"/>
        </w:rPr>
        <w:t xml:space="preserve"> </w:t>
      </w:r>
      <w:r w:rsidRPr="00257EC2">
        <w:rPr>
          <w:lang w:val="es-ES_tradnl"/>
        </w:rPr>
        <w:t>Su idioma cotidiano es el tayiko matizado con algunas palabras romaníes.</w:t>
      </w:r>
      <w:r>
        <w:rPr>
          <w:lang w:val="es-ES_tradnl"/>
        </w:rPr>
        <w:t xml:space="preserve"> </w:t>
      </w:r>
      <w:r w:rsidRPr="00257EC2">
        <w:rPr>
          <w:lang w:val="es-ES_tradnl"/>
        </w:rPr>
        <w:t>Algunos grupos de gitanos hablan fundamentalmente uzbeko.</w:t>
      </w:r>
      <w:r>
        <w:rPr>
          <w:lang w:val="es-ES_tradnl"/>
        </w:rPr>
        <w:t xml:space="preserve"> </w:t>
      </w:r>
      <w:r w:rsidRPr="00257EC2">
        <w:rPr>
          <w:lang w:val="es-ES_tradnl"/>
        </w:rPr>
        <w:t xml:space="preserve">Los gitanos que viven en Uzbekistán son fundamentalmente musulmanes. </w:t>
      </w:r>
    </w:p>
    <w:p w:rsidR="004B4527" w:rsidRPr="00257EC2" w:rsidRDefault="004B4527" w:rsidP="004B4527">
      <w:pPr>
        <w:pStyle w:val="SingleTxtG"/>
        <w:rPr>
          <w:lang w:val="es-ES_tradnl"/>
        </w:rPr>
      </w:pPr>
      <w:r w:rsidRPr="00257EC2">
        <w:rPr>
          <w:lang w:val="es-ES_tradnl"/>
        </w:rPr>
        <w:t>297.</w:t>
      </w:r>
      <w:r w:rsidRPr="00257EC2">
        <w:rPr>
          <w:lang w:val="es-ES_tradnl"/>
        </w:rPr>
        <w:tab/>
        <w:t>No hay cifras exactas del censo acerca del número de gitanos que viven en Asia central.</w:t>
      </w:r>
      <w:r>
        <w:rPr>
          <w:lang w:val="es-ES_tradnl"/>
        </w:rPr>
        <w:t xml:space="preserve"> </w:t>
      </w:r>
      <w:r w:rsidRPr="00257EC2">
        <w:rPr>
          <w:lang w:val="es-ES_tradnl"/>
        </w:rPr>
        <w:t>A decir verdad, es imposible calcular la cifra, ya que muchos se consideran miembros de otros grupos étnicos.</w:t>
      </w:r>
      <w:r>
        <w:rPr>
          <w:lang w:val="es-ES_tradnl"/>
        </w:rPr>
        <w:t xml:space="preserve"> </w:t>
      </w:r>
      <w:r w:rsidRPr="00257EC2">
        <w:rPr>
          <w:lang w:val="es-ES_tradnl"/>
        </w:rPr>
        <w:t>Según el censo de 1926, Uzbekistán tenía 3.710 gitanos; en 1989, eran unos 20.000.</w:t>
      </w:r>
      <w:r>
        <w:rPr>
          <w:lang w:val="es-ES_tradnl"/>
        </w:rPr>
        <w:t xml:space="preserve"> </w:t>
      </w:r>
      <w:r w:rsidRPr="00257EC2">
        <w:rPr>
          <w:lang w:val="es-ES_tradnl"/>
        </w:rPr>
        <w:t xml:space="preserve">Los demógrafos consideran que la cifra verdadera siempre ha sido por lo menos el doble de la registrada oficialmente. </w:t>
      </w:r>
    </w:p>
    <w:p w:rsidR="004B4527" w:rsidRPr="00257EC2" w:rsidRDefault="004B4527" w:rsidP="004B4527">
      <w:pPr>
        <w:pStyle w:val="SingleTxtG"/>
        <w:rPr>
          <w:lang w:val="es-ES_tradnl"/>
        </w:rPr>
      </w:pPr>
      <w:r w:rsidRPr="00257EC2">
        <w:rPr>
          <w:lang w:val="es-ES_tradnl"/>
        </w:rPr>
        <w:t>298.</w:t>
      </w:r>
      <w:r w:rsidRPr="00257EC2">
        <w:rPr>
          <w:lang w:val="es-ES_tradnl"/>
        </w:rPr>
        <w:tab/>
        <w:t>El estilo de vida de los gitanos en Uzbekistán es una mezcla y combina la adaptación al mundo con la determinación de preservar la identidad étnica y cultural específica de los gitanos y transmitir sus tradiciones y su estilo de vida.</w:t>
      </w:r>
      <w:r>
        <w:rPr>
          <w:lang w:val="es-ES_tradnl"/>
        </w:rPr>
        <w:t xml:space="preserve"> </w:t>
      </w:r>
      <w:r w:rsidRPr="00257EC2">
        <w:rPr>
          <w:lang w:val="es-ES_tradnl"/>
        </w:rPr>
        <w:t xml:space="preserve">La mayoría de los entrevistados (61%) dijo que vivía al estilo gitano tradicional, y su prioridad era mantener las tradiciones y costumbres en su vida diaria. </w:t>
      </w:r>
    </w:p>
    <w:p w:rsidR="004B4527" w:rsidRPr="00257EC2" w:rsidRDefault="004B4527" w:rsidP="004B4527">
      <w:pPr>
        <w:pStyle w:val="SingleTxtG"/>
        <w:rPr>
          <w:lang w:val="es-ES_tradnl"/>
        </w:rPr>
      </w:pPr>
      <w:r w:rsidRPr="00257EC2">
        <w:rPr>
          <w:lang w:val="es-ES_tradnl"/>
        </w:rPr>
        <w:t>299.</w:t>
      </w:r>
      <w:r w:rsidRPr="00257EC2">
        <w:rPr>
          <w:lang w:val="es-ES_tradnl"/>
        </w:rPr>
        <w:tab/>
        <w:t xml:space="preserve">Por otra parte, casi todos los gitanos entrevistados (99%) respondió que no habían sido presionados ni experimentaban restricción alguna por parte del Gobierno de su derecho a vivir a su manera tradicional en Uzbekistán. </w:t>
      </w:r>
    </w:p>
    <w:p w:rsidR="004B4527" w:rsidRPr="00257EC2" w:rsidRDefault="004B4527" w:rsidP="004B4527">
      <w:pPr>
        <w:pStyle w:val="SingleTxtG"/>
        <w:rPr>
          <w:lang w:val="es-ES_tradnl"/>
        </w:rPr>
      </w:pPr>
      <w:r w:rsidRPr="00257EC2">
        <w:rPr>
          <w:lang w:val="es-ES_tradnl"/>
        </w:rPr>
        <w:t>300.</w:t>
      </w:r>
      <w:r w:rsidRPr="00257EC2">
        <w:rPr>
          <w:lang w:val="es-ES_tradnl"/>
        </w:rPr>
        <w:tab/>
        <w:t xml:space="preserve">La mayoría de los gitanos encuestados (84%) son ciudadanos uzbekos. El 16% que no lo es tienen la residencia. </w:t>
      </w:r>
    </w:p>
    <w:p w:rsidR="004B4527" w:rsidRPr="00257EC2" w:rsidRDefault="004B4527" w:rsidP="004B4527">
      <w:pPr>
        <w:pStyle w:val="SingleTxtG"/>
        <w:rPr>
          <w:lang w:val="es-ES_tradnl"/>
        </w:rPr>
      </w:pPr>
      <w:r w:rsidRPr="00257EC2">
        <w:rPr>
          <w:lang w:val="es-ES_tradnl"/>
        </w:rPr>
        <w:t>301.</w:t>
      </w:r>
      <w:r w:rsidRPr="00257EC2">
        <w:rPr>
          <w:lang w:val="es-ES_tradnl"/>
        </w:rPr>
        <w:tab/>
        <w:t xml:space="preserve">Según esta encuesta, 1,4% de los encuestados tenía instrucción universitaria, 13,9% había terminado la secundaria, 20,8% no había terminado los estudios de secundaria y 63,9% terminaron la primaria. </w:t>
      </w:r>
    </w:p>
    <w:p w:rsidR="004B4527" w:rsidRPr="00257EC2" w:rsidRDefault="004B4527" w:rsidP="004B4527">
      <w:pPr>
        <w:pStyle w:val="SingleTxtG"/>
        <w:rPr>
          <w:bCs/>
          <w:lang w:val="es-ES_tradnl"/>
        </w:rPr>
      </w:pPr>
      <w:r w:rsidRPr="00257EC2">
        <w:rPr>
          <w:lang w:val="es-ES_tradnl"/>
        </w:rPr>
        <w:t>302.</w:t>
      </w:r>
      <w:r w:rsidRPr="00257EC2">
        <w:rPr>
          <w:lang w:val="es-ES_tradnl"/>
        </w:rPr>
        <w:tab/>
        <w:t>En la encuesta se llegó a la conclusión de que los gitanos que residían en Uzbekistán no se sentían discriminados en relación con el acceso a los servicios médicos.</w:t>
      </w:r>
      <w:r>
        <w:rPr>
          <w:lang w:val="es-ES_tradnl"/>
        </w:rPr>
        <w:t xml:space="preserve"> </w:t>
      </w:r>
      <w:r w:rsidRPr="00257EC2">
        <w:rPr>
          <w:lang w:val="es-ES_tradnl"/>
        </w:rPr>
        <w:t xml:space="preserve">A juicio del 99% de los encuestados, no existe violación de los derechos de los gitanos a recibir servicios médicos (clínicas, hospitales y demás). </w:t>
      </w:r>
    </w:p>
    <w:p w:rsidR="004B4527" w:rsidRPr="00257EC2" w:rsidRDefault="004B4527" w:rsidP="004B4527">
      <w:pPr>
        <w:pStyle w:val="H1G"/>
        <w:rPr>
          <w:lang w:val="es-ES_tradnl"/>
        </w:rPr>
      </w:pPr>
      <w:bookmarkStart w:id="196" w:name="_Toc253469579"/>
      <w:bookmarkStart w:id="197" w:name="_Toc253469667"/>
      <w:bookmarkStart w:id="198" w:name="_Toc253471061"/>
      <w:bookmarkStart w:id="199" w:name="_Toc253475705"/>
      <w:bookmarkStart w:id="200" w:name="_Toc253477067"/>
      <w:r>
        <w:rPr>
          <w:lang w:val="es-ES_tradnl"/>
        </w:rPr>
        <w:tab/>
      </w:r>
      <w:r>
        <w:rPr>
          <w:lang w:val="es-ES_tradnl"/>
        </w:rPr>
        <w:tab/>
      </w:r>
      <w:r w:rsidRPr="00257EC2">
        <w:rPr>
          <w:lang w:val="es-ES_tradnl"/>
        </w:rPr>
        <w:t>La obligación de condenar la discriminación racial (art</w:t>
      </w:r>
      <w:r>
        <w:rPr>
          <w:lang w:val="es-ES_tradnl"/>
        </w:rPr>
        <w:t>ículo</w:t>
      </w:r>
      <w:r w:rsidRPr="00257EC2">
        <w:rPr>
          <w:lang w:val="es-ES_tradnl"/>
        </w:rPr>
        <w:t xml:space="preserve"> 2)</w:t>
      </w:r>
      <w:bookmarkEnd w:id="196"/>
      <w:bookmarkEnd w:id="197"/>
      <w:bookmarkEnd w:id="198"/>
      <w:bookmarkEnd w:id="199"/>
      <w:bookmarkEnd w:id="200"/>
    </w:p>
    <w:p w:rsidR="004B4527" w:rsidRPr="00F809C0" w:rsidRDefault="004B4527" w:rsidP="004B4527">
      <w:pPr>
        <w:pStyle w:val="H23G"/>
        <w:rPr>
          <w:bCs/>
          <w:spacing w:val="-1"/>
          <w:lang w:val="es-ES_tradnl"/>
        </w:rPr>
      </w:pPr>
      <w:bookmarkStart w:id="201" w:name="_Toc253412005"/>
      <w:bookmarkStart w:id="202" w:name="_Toc253469580"/>
      <w:bookmarkStart w:id="203" w:name="_Toc253469668"/>
      <w:bookmarkStart w:id="204" w:name="_Toc253471062"/>
      <w:bookmarkStart w:id="205" w:name="_Toc253475706"/>
      <w:bookmarkStart w:id="206" w:name="_Toc253477068"/>
      <w:r>
        <w:rPr>
          <w:bCs/>
          <w:lang w:val="es-ES_tradnl"/>
        </w:rPr>
        <w:tab/>
      </w:r>
      <w:r w:rsidRPr="00F809C0">
        <w:rPr>
          <w:bCs/>
          <w:spacing w:val="-1"/>
          <w:lang w:val="es-ES_tradnl"/>
        </w:rPr>
        <w:t>А.</w:t>
      </w:r>
      <w:r w:rsidRPr="00F809C0">
        <w:rPr>
          <w:bCs/>
          <w:spacing w:val="-1"/>
          <w:lang w:val="es-ES_tradnl"/>
        </w:rPr>
        <w:tab/>
        <w:t xml:space="preserve">La obligación de </w:t>
      </w:r>
      <w:r w:rsidRPr="00F809C0">
        <w:rPr>
          <w:spacing w:val="-1"/>
          <w:lang w:val="es-ES_tradnl"/>
        </w:rPr>
        <w:t>Uzbekistán de no incurrir en ningún acto de discriminación racial</w:t>
      </w:r>
      <w:bookmarkEnd w:id="201"/>
      <w:bookmarkEnd w:id="202"/>
      <w:bookmarkEnd w:id="203"/>
      <w:bookmarkEnd w:id="204"/>
      <w:bookmarkEnd w:id="205"/>
      <w:bookmarkEnd w:id="206"/>
    </w:p>
    <w:p w:rsidR="004B4527" w:rsidRPr="00257EC2" w:rsidRDefault="004B4527" w:rsidP="004B4527">
      <w:pPr>
        <w:pStyle w:val="SingleTxtG"/>
        <w:rPr>
          <w:bCs/>
          <w:lang w:val="es-ES_tradnl"/>
        </w:rPr>
      </w:pPr>
      <w:r w:rsidRPr="00257EC2">
        <w:rPr>
          <w:lang w:val="es-ES_tradnl"/>
        </w:rPr>
        <w:t>303.</w:t>
      </w:r>
      <w:r w:rsidRPr="00257EC2">
        <w:rPr>
          <w:lang w:val="es-ES_tradnl"/>
        </w:rPr>
        <w:tab/>
        <w:t>La obligación de no incurrir en ningún acto de discriminación racial se refleja de la manera siguiente.</w:t>
      </w:r>
    </w:p>
    <w:p w:rsidR="004B4527" w:rsidRPr="00257EC2" w:rsidRDefault="004B4527" w:rsidP="004B4527">
      <w:pPr>
        <w:pStyle w:val="SingleTxtG"/>
        <w:rPr>
          <w:lang w:val="es-ES_tradnl"/>
        </w:rPr>
      </w:pPr>
      <w:r w:rsidRPr="00257EC2">
        <w:rPr>
          <w:bCs/>
          <w:lang w:val="es-ES_tradnl"/>
        </w:rPr>
        <w:t>304.</w:t>
      </w:r>
      <w:r w:rsidRPr="00257EC2">
        <w:rPr>
          <w:bCs/>
          <w:lang w:val="es-ES_tradnl"/>
        </w:rPr>
        <w:tab/>
      </w:r>
      <w:r w:rsidRPr="00257EC2">
        <w:rPr>
          <w:i/>
          <w:lang w:val="es-ES_tradnl"/>
        </w:rPr>
        <w:t>En primer lugar</w:t>
      </w:r>
      <w:r w:rsidRPr="00257EC2">
        <w:rPr>
          <w:lang w:val="es-ES_tradnl"/>
        </w:rPr>
        <w:t>, esa obligación está consagrada en el principio constitucional de la igualdad de derechos de los ciudadanos independientemente de su raza, origen étnico, idioma y otras consideraciones (artículo</w:t>
      </w:r>
      <w:r>
        <w:rPr>
          <w:lang w:val="es-ES_tradnl"/>
        </w:rPr>
        <w:t xml:space="preserve"> </w:t>
      </w:r>
      <w:r w:rsidRPr="00257EC2">
        <w:rPr>
          <w:lang w:val="es-ES_tradnl"/>
        </w:rPr>
        <w:t>18 de la Constitución). El Estado se compromete a no consentir la discriminación por motivos raciales o nacionales.</w:t>
      </w:r>
      <w:r>
        <w:rPr>
          <w:lang w:val="es-ES_tradnl"/>
        </w:rPr>
        <w:t xml:space="preserve"> </w:t>
      </w:r>
      <w:r w:rsidRPr="00257EC2">
        <w:rPr>
          <w:lang w:val="es-ES_tradnl"/>
        </w:rPr>
        <w:t>Se da carácter concreto a estas disposiciones en otros instrumentos legislativos de Uzbekistán, por ejemplo el artículo</w:t>
      </w:r>
      <w:r>
        <w:rPr>
          <w:lang w:val="es-ES_tradnl"/>
        </w:rPr>
        <w:t xml:space="preserve"> </w:t>
      </w:r>
      <w:r w:rsidRPr="00257EC2">
        <w:rPr>
          <w:lang w:val="es-ES_tradnl"/>
        </w:rPr>
        <w:t>6 del Código de Trabajo de</w:t>
      </w:r>
      <w:r>
        <w:rPr>
          <w:lang w:val="es-ES_tradnl"/>
        </w:rPr>
        <w:t xml:space="preserve"> </w:t>
      </w:r>
      <w:r w:rsidRPr="00257EC2">
        <w:rPr>
          <w:lang w:val="es-ES_tradnl"/>
        </w:rPr>
        <w:t xml:space="preserve">1995, que prohíbe la discriminación en las relaciones laborales: </w:t>
      </w:r>
      <w:r>
        <w:rPr>
          <w:lang w:val="es-ES_tradnl"/>
        </w:rPr>
        <w:t>"</w:t>
      </w:r>
      <w:r w:rsidRPr="00257EC2">
        <w:rPr>
          <w:lang w:val="es-ES_tradnl"/>
        </w:rPr>
        <w:t>Todos los ciudadanos tienen los mismos derechos laborales y los ejercen por igual.</w:t>
      </w:r>
      <w:r>
        <w:rPr>
          <w:lang w:val="es-ES_tradnl"/>
        </w:rPr>
        <w:t xml:space="preserve"> </w:t>
      </w:r>
      <w:r w:rsidRPr="00257EC2">
        <w:rPr>
          <w:lang w:val="es-ES_tradnl"/>
        </w:rPr>
        <w:t>Será inadmisible debido a que constituye discriminación el establecimiento de limitaciones o el otorgamiento de privilegios laborales por motivos de... raza, nacionalidad, idioma... o por otras circunstancias que no guarden relación con las cualidades laborales de los trabajadores y los resultados de su trabajo</w:t>
      </w:r>
      <w:r>
        <w:rPr>
          <w:lang w:val="es-ES_tradnl"/>
        </w:rPr>
        <w:t>"</w:t>
      </w:r>
      <w:r w:rsidRPr="00257EC2">
        <w:rPr>
          <w:lang w:val="es-ES_tradnl"/>
        </w:rPr>
        <w:t>.</w:t>
      </w:r>
    </w:p>
    <w:p w:rsidR="004B4527" w:rsidRPr="00257EC2" w:rsidRDefault="004B4527" w:rsidP="004B4527">
      <w:pPr>
        <w:pStyle w:val="SingleTxtG"/>
        <w:rPr>
          <w:bCs/>
          <w:lang w:val="es-ES_tradnl"/>
        </w:rPr>
      </w:pPr>
      <w:r w:rsidRPr="00257EC2">
        <w:rPr>
          <w:lang w:val="es-ES_tradnl"/>
        </w:rPr>
        <w:t>305.</w:t>
      </w:r>
      <w:r w:rsidRPr="00257EC2">
        <w:rPr>
          <w:lang w:val="es-ES_tradnl"/>
        </w:rPr>
        <w:tab/>
      </w:r>
      <w:r w:rsidRPr="00B37DEA">
        <w:rPr>
          <w:i/>
          <w:lang w:val="es-ES_tradnl"/>
        </w:rPr>
        <w:t>En segundo lugar</w:t>
      </w:r>
      <w:r w:rsidRPr="00257EC2">
        <w:rPr>
          <w:lang w:val="es-ES_tradnl"/>
        </w:rPr>
        <w:t>, el Estado promueve el respeto de la cultura de todos los pueblos de Uzbekistán.</w:t>
      </w:r>
      <w:r>
        <w:rPr>
          <w:lang w:val="es-ES_tradnl"/>
        </w:rPr>
        <w:t xml:space="preserve"> </w:t>
      </w:r>
      <w:r w:rsidRPr="00257EC2">
        <w:rPr>
          <w:lang w:val="es-ES_tradnl"/>
        </w:rPr>
        <w:t xml:space="preserve">El Estado se compromete a garantizar </w:t>
      </w:r>
      <w:r>
        <w:rPr>
          <w:lang w:val="es-ES_tradnl"/>
        </w:rPr>
        <w:t>"</w:t>
      </w:r>
      <w:r w:rsidRPr="00257EC2">
        <w:rPr>
          <w:lang w:val="es-ES_tradnl"/>
        </w:rPr>
        <w:t>que se respeten los idiomas, costumbres y tradiciones de todas las nacionalidades y etnias que habitan en su territorio, así como a crear las condiciones necesarias para su desarrollo</w:t>
      </w:r>
      <w:r>
        <w:rPr>
          <w:lang w:val="es-ES_tradnl"/>
        </w:rPr>
        <w:t>"</w:t>
      </w:r>
      <w:r w:rsidRPr="00257EC2">
        <w:rPr>
          <w:lang w:val="es-ES_tradnl"/>
        </w:rPr>
        <w:t xml:space="preserve"> (artículo</w:t>
      </w:r>
      <w:r>
        <w:rPr>
          <w:lang w:val="es-ES_tradnl"/>
        </w:rPr>
        <w:t xml:space="preserve"> </w:t>
      </w:r>
      <w:r w:rsidRPr="00257EC2">
        <w:rPr>
          <w:lang w:val="es-ES_tradnl"/>
        </w:rPr>
        <w:t>4 de la Constitución).</w:t>
      </w:r>
    </w:p>
    <w:p w:rsidR="004B4527" w:rsidRPr="00257EC2" w:rsidRDefault="004B4527" w:rsidP="004B4527">
      <w:pPr>
        <w:pStyle w:val="SingleTxtG"/>
        <w:rPr>
          <w:bCs/>
          <w:lang w:val="es-ES_tradnl"/>
        </w:rPr>
      </w:pPr>
      <w:r w:rsidRPr="00257EC2">
        <w:rPr>
          <w:lang w:val="es-ES_tradnl"/>
        </w:rPr>
        <w:t>306.</w:t>
      </w:r>
      <w:r w:rsidRPr="00257EC2">
        <w:rPr>
          <w:lang w:val="es-ES_tradnl"/>
        </w:rPr>
        <w:tab/>
      </w:r>
      <w:r w:rsidRPr="00257EC2">
        <w:rPr>
          <w:i/>
          <w:lang w:val="es-ES_tradnl"/>
        </w:rPr>
        <w:t>En tercer lugar</w:t>
      </w:r>
      <w:r w:rsidRPr="00257EC2">
        <w:rPr>
          <w:lang w:val="es-ES_tradnl"/>
        </w:rPr>
        <w:t xml:space="preserve">, el Estado garantiza la primacía de las normas universales de derecho internacional, consagradas en el preámbulo de la Constitución y en otros instrumentos legislativos. </w:t>
      </w:r>
    </w:p>
    <w:p w:rsidR="004B4527" w:rsidRPr="00257EC2" w:rsidRDefault="004B4527" w:rsidP="004B4527">
      <w:pPr>
        <w:pStyle w:val="SingleTxtG"/>
        <w:rPr>
          <w:bCs/>
          <w:lang w:val="es-ES_tradnl"/>
        </w:rPr>
      </w:pPr>
      <w:r w:rsidRPr="00257EC2">
        <w:rPr>
          <w:lang w:val="es-ES_tradnl"/>
        </w:rPr>
        <w:t>307.</w:t>
      </w:r>
      <w:r w:rsidRPr="00257EC2">
        <w:rPr>
          <w:lang w:val="es-ES_tradnl"/>
        </w:rPr>
        <w:tab/>
        <w:t>Se garantiza que los organismos estatales actúen conforme a las obligaciones contraídas por Uzbekistán en virtud de la Convención sobre la Eliminación de todas las Formas de Discriminación Racial mediante:</w:t>
      </w:r>
    </w:p>
    <w:p w:rsidR="004B4527" w:rsidRPr="00257EC2" w:rsidRDefault="004B4527" w:rsidP="004B4527">
      <w:pPr>
        <w:pStyle w:val="SingleTxtG"/>
        <w:rPr>
          <w:lang w:val="es-ES_tradnl"/>
        </w:rPr>
      </w:pPr>
      <w:r>
        <w:rPr>
          <w:lang w:val="es-ES_tradnl"/>
        </w:rPr>
        <w:tab/>
      </w:r>
      <w:r w:rsidRPr="00257EC2">
        <w:rPr>
          <w:lang w:val="es-ES_tradnl"/>
        </w:rPr>
        <w:t>1.</w:t>
      </w:r>
      <w:r w:rsidRPr="00257EC2">
        <w:rPr>
          <w:lang w:val="es-ES_tradnl"/>
        </w:rPr>
        <w:tab/>
        <w:t xml:space="preserve">La incorporación en la Constitución y otras leyes de las obligaciones relacionadas con la discriminación racial; </w:t>
      </w:r>
    </w:p>
    <w:p w:rsidR="004B4527" w:rsidRPr="00257EC2" w:rsidRDefault="004B4527" w:rsidP="004B4527">
      <w:pPr>
        <w:pStyle w:val="SingleTxtG"/>
        <w:rPr>
          <w:lang w:val="es-ES_tradnl"/>
        </w:rPr>
      </w:pPr>
      <w:r>
        <w:rPr>
          <w:lang w:val="es-ES_tradnl"/>
        </w:rPr>
        <w:tab/>
      </w:r>
      <w:r w:rsidRPr="00257EC2">
        <w:rPr>
          <w:lang w:val="es-ES_tradnl"/>
        </w:rPr>
        <w:t>2.</w:t>
      </w:r>
      <w:r w:rsidRPr="00257EC2">
        <w:rPr>
          <w:lang w:val="es-ES_tradnl"/>
        </w:rPr>
        <w:tab/>
        <w:t>La independencia del poder judicial como mecanismo principal de la política interna uzbeka para aplicar la legislación;</w:t>
      </w:r>
    </w:p>
    <w:p w:rsidR="004B4527" w:rsidRPr="00257EC2" w:rsidRDefault="004B4527" w:rsidP="004B4527">
      <w:pPr>
        <w:pStyle w:val="SingleTxtG"/>
        <w:rPr>
          <w:lang w:val="es-ES_tradnl"/>
        </w:rPr>
      </w:pPr>
      <w:r>
        <w:rPr>
          <w:lang w:val="es-ES_tradnl"/>
        </w:rPr>
        <w:tab/>
      </w:r>
      <w:r w:rsidRPr="00257EC2">
        <w:rPr>
          <w:lang w:val="es-ES_tradnl"/>
        </w:rPr>
        <w:t>3.</w:t>
      </w:r>
      <w:r w:rsidRPr="00257EC2">
        <w:rPr>
          <w:lang w:val="es-ES_tradnl"/>
        </w:rPr>
        <w:tab/>
        <w:t>La aprobación por el Gobierno de planes de acción nacionales para aplicar las recomendaciones establecidas en las observaciones finales del Comité para la Eliminación de la Discriminación Racial sobre su examen de los informes periódicos de Uzbekistán.</w:t>
      </w:r>
    </w:p>
    <w:p w:rsidR="004B4527" w:rsidRPr="00257EC2" w:rsidRDefault="004B4527" w:rsidP="004B4527">
      <w:pPr>
        <w:pStyle w:val="SingleTxtG"/>
        <w:rPr>
          <w:lang w:val="es-ES_tradnl"/>
        </w:rPr>
      </w:pPr>
      <w:r w:rsidRPr="00257EC2">
        <w:rPr>
          <w:lang w:val="es-ES_tradnl"/>
        </w:rPr>
        <w:t>308.</w:t>
      </w:r>
      <w:r w:rsidRPr="00257EC2">
        <w:rPr>
          <w:lang w:val="es-ES_tradnl"/>
        </w:rPr>
        <w:tab/>
        <w:t>De conformidad con el artículo</w:t>
      </w:r>
      <w:r>
        <w:rPr>
          <w:lang w:val="es-ES_tradnl"/>
        </w:rPr>
        <w:t xml:space="preserve"> </w:t>
      </w:r>
      <w:r w:rsidRPr="00257EC2">
        <w:rPr>
          <w:lang w:val="es-ES_tradnl"/>
        </w:rPr>
        <w:t xml:space="preserve">19 de la Constitución, </w:t>
      </w:r>
      <w:r>
        <w:rPr>
          <w:lang w:val="es-ES_tradnl"/>
        </w:rPr>
        <w:t>"</w:t>
      </w:r>
      <w:r w:rsidRPr="00257EC2">
        <w:rPr>
          <w:lang w:val="es-ES_tradnl"/>
        </w:rPr>
        <w:t>los derechos y las libertades de los ciudadanos, refrendados por la Constitución y la legislación, son inalienables.</w:t>
      </w:r>
      <w:r>
        <w:rPr>
          <w:lang w:val="es-ES_tradnl"/>
        </w:rPr>
        <w:t xml:space="preserve"> </w:t>
      </w:r>
      <w:r w:rsidRPr="00257EC2">
        <w:rPr>
          <w:lang w:val="es-ES_tradnl"/>
        </w:rPr>
        <w:t>Nadie está facultado para privar al ciudadano de esos derechos y libertades ni para restringírselos, salvo por decisión judicial</w:t>
      </w:r>
      <w:r>
        <w:rPr>
          <w:lang w:val="es-ES_tradnl"/>
        </w:rPr>
        <w:t>"</w:t>
      </w:r>
      <w:r w:rsidRPr="00257EC2">
        <w:rPr>
          <w:lang w:val="es-ES_tradnl"/>
        </w:rPr>
        <w:t>.</w:t>
      </w:r>
      <w:r>
        <w:rPr>
          <w:lang w:val="es-ES_tradnl"/>
        </w:rPr>
        <w:t xml:space="preserve"> </w:t>
      </w:r>
      <w:r w:rsidRPr="00257EC2">
        <w:rPr>
          <w:lang w:val="es-ES_tradnl"/>
        </w:rPr>
        <w:t>Con arreglo a la Ley de impugnación judicial de decisiones y actos que violen los derechos y libertades del ciudadano, todo ciudadano uzbeko, sea cual sea su raza y nacionalidad, así como los extranjeros y los apátridas, tiene derecho a recurrir a los tribunales si considera que se han violado sus derechos y libertades debido a decisiones legales adoptadas por órganos estatales, empresas, instituciones, organizaciones, asociaciones públicas, órganos civiles de autogobierno o autoridades (art</w:t>
      </w:r>
      <w:r>
        <w:rPr>
          <w:lang w:val="es-ES_tradnl"/>
        </w:rPr>
        <w:t xml:space="preserve">. </w:t>
      </w:r>
      <w:r w:rsidRPr="00257EC2">
        <w:rPr>
          <w:lang w:val="es-ES_tradnl"/>
        </w:rPr>
        <w:t>1).</w:t>
      </w:r>
    </w:p>
    <w:p w:rsidR="004B4527" w:rsidRPr="00257EC2" w:rsidRDefault="004B4527" w:rsidP="004B4527">
      <w:pPr>
        <w:pStyle w:val="SingleTxtG"/>
        <w:rPr>
          <w:bCs/>
          <w:lang w:val="es-ES_tradnl"/>
        </w:rPr>
      </w:pPr>
      <w:r w:rsidRPr="00257EC2">
        <w:rPr>
          <w:bCs/>
          <w:lang w:val="es-ES_tradnl"/>
        </w:rPr>
        <w:t>309.</w:t>
      </w:r>
      <w:r w:rsidRPr="00257EC2">
        <w:rPr>
          <w:bCs/>
          <w:lang w:val="es-ES_tradnl"/>
        </w:rPr>
        <w:tab/>
      </w:r>
      <w:r>
        <w:rPr>
          <w:bCs/>
          <w:lang w:val="es-ES_tradnl"/>
        </w:rPr>
        <w:t>"</w:t>
      </w:r>
      <w:r w:rsidRPr="00257EC2">
        <w:rPr>
          <w:lang w:val="es-ES_tradnl"/>
        </w:rPr>
        <w:t>La persona que estime que ha sido víctima de discriminación laboral podrá exigir reparación ante los tribunales e indemnización por los daños materiales y morales que ésta le haya causado</w:t>
      </w:r>
      <w:r>
        <w:rPr>
          <w:lang w:val="es-ES_tradnl"/>
        </w:rPr>
        <w:t>"</w:t>
      </w:r>
      <w:r w:rsidRPr="00257EC2">
        <w:rPr>
          <w:bCs/>
          <w:lang w:val="es-ES_tradnl"/>
        </w:rPr>
        <w:t xml:space="preserve"> (artículo 6 del Código de Trabajo, artículos 985 a 991 del Código Civil). </w:t>
      </w:r>
    </w:p>
    <w:p w:rsidR="004B4527" w:rsidRPr="00257EC2" w:rsidRDefault="004B4527" w:rsidP="004B4527">
      <w:pPr>
        <w:pStyle w:val="SingleTxtG"/>
        <w:rPr>
          <w:bCs/>
          <w:lang w:val="es-ES_tradnl"/>
        </w:rPr>
      </w:pPr>
      <w:r w:rsidRPr="00257EC2">
        <w:rPr>
          <w:lang w:val="es-ES_tradnl"/>
        </w:rPr>
        <w:t>310.</w:t>
      </w:r>
      <w:r w:rsidRPr="00257EC2">
        <w:rPr>
          <w:lang w:val="es-ES_tradnl"/>
        </w:rPr>
        <w:tab/>
        <w:t xml:space="preserve">Otras garantías de que los organismos públicos actuarán en conformidad con la Convención son la libertad de prensa (consagrada en el artículo 67 de la Constitución), y los esfuerzos para fomentar el desarrollo de la sociedad civil, ya que ambos son mecanismos de control social de la labor de los organismos públicos y de los funcionarios, cuyas acciones podrían tener un carácter discriminatorio. </w:t>
      </w:r>
    </w:p>
    <w:p w:rsidR="004B4527" w:rsidRPr="00257EC2" w:rsidRDefault="004B4527" w:rsidP="004B4527">
      <w:pPr>
        <w:pStyle w:val="H23G"/>
        <w:rPr>
          <w:lang w:val="es-ES_tradnl"/>
        </w:rPr>
      </w:pPr>
      <w:bookmarkStart w:id="207" w:name="_Toc253412006"/>
      <w:bookmarkStart w:id="208" w:name="_Toc253469581"/>
      <w:bookmarkStart w:id="209" w:name="_Toc253469669"/>
      <w:bookmarkStart w:id="210" w:name="_Toc253471063"/>
      <w:bookmarkStart w:id="211" w:name="_Toc253475707"/>
      <w:bookmarkStart w:id="212" w:name="_Toc253477069"/>
      <w:r>
        <w:rPr>
          <w:lang w:val="es-ES_tradnl"/>
        </w:rPr>
        <w:tab/>
      </w:r>
      <w:r w:rsidRPr="00257EC2">
        <w:rPr>
          <w:lang w:val="es-ES_tradnl"/>
        </w:rPr>
        <w:t>B.</w:t>
      </w:r>
      <w:r w:rsidRPr="00257EC2">
        <w:rPr>
          <w:lang w:val="es-ES_tradnl"/>
        </w:rPr>
        <w:tab/>
        <w:t>La obligación de no fomentar, defender ni apoyar</w:t>
      </w:r>
      <w:r>
        <w:rPr>
          <w:lang w:val="es-ES_tradnl"/>
        </w:rPr>
        <w:t xml:space="preserve"> </w:t>
      </w:r>
      <w:r w:rsidRPr="00257EC2">
        <w:rPr>
          <w:lang w:val="es-ES_tradnl"/>
        </w:rPr>
        <w:t>la discriminación racial</w:t>
      </w:r>
      <w:bookmarkEnd w:id="207"/>
      <w:bookmarkEnd w:id="208"/>
      <w:bookmarkEnd w:id="209"/>
      <w:bookmarkEnd w:id="210"/>
      <w:bookmarkEnd w:id="211"/>
      <w:bookmarkEnd w:id="212"/>
    </w:p>
    <w:p w:rsidR="007B7AD9" w:rsidRDefault="007B7AD9" w:rsidP="004B4527">
      <w:pPr>
        <w:pStyle w:val="SingleTxtG"/>
        <w:rPr>
          <w:lang w:val="es-ES_tradnl"/>
        </w:rPr>
      </w:pPr>
      <w:r>
        <w:rPr>
          <w:lang w:val="es-ES_tradnl"/>
        </w:rPr>
        <w:t>311.</w:t>
      </w:r>
      <w:r>
        <w:rPr>
          <w:lang w:val="es-ES_tradnl"/>
        </w:rPr>
        <w:tab/>
      </w:r>
      <w:r w:rsidR="00F70091">
        <w:rPr>
          <w:lang w:val="es-ES_tradnl"/>
        </w:rPr>
        <w:t>La obligación de no fomentar</w:t>
      </w:r>
      <w:r w:rsidR="00320035">
        <w:rPr>
          <w:lang w:val="es-ES_tradnl"/>
        </w:rPr>
        <w:t>, defender ni apoyar la discriminación racial se refleja en lo siguiente.</w:t>
      </w:r>
    </w:p>
    <w:p w:rsidR="004B4527" w:rsidRPr="00257EC2" w:rsidRDefault="004B4527" w:rsidP="004B4527">
      <w:pPr>
        <w:pStyle w:val="SingleTxtG"/>
        <w:rPr>
          <w:lang w:val="es-ES_tradnl"/>
        </w:rPr>
      </w:pPr>
      <w:r w:rsidRPr="00257EC2">
        <w:rPr>
          <w:lang w:val="es-ES_tradnl"/>
        </w:rPr>
        <w:t>31</w:t>
      </w:r>
      <w:r w:rsidR="00320035">
        <w:rPr>
          <w:lang w:val="es-ES_tradnl"/>
        </w:rPr>
        <w:t>2</w:t>
      </w:r>
      <w:r w:rsidRPr="00257EC2">
        <w:rPr>
          <w:lang w:val="es-ES_tradnl"/>
        </w:rPr>
        <w:t>.</w:t>
      </w:r>
      <w:r w:rsidRPr="00257EC2">
        <w:rPr>
          <w:lang w:val="es-ES_tradnl"/>
        </w:rPr>
        <w:tab/>
        <w:t>En primer lugar, en la prohibición de constituir partidos políticos según criterios raciales o étnicos (artículo</w:t>
      </w:r>
      <w:r>
        <w:rPr>
          <w:lang w:val="es-ES_tradnl"/>
        </w:rPr>
        <w:t xml:space="preserve"> </w:t>
      </w:r>
      <w:r w:rsidRPr="00257EC2">
        <w:rPr>
          <w:lang w:val="es-ES_tradnl"/>
        </w:rPr>
        <w:t>57 de la Constitución), organizaciones sociales que tengan por objeto instigar la animadversión racial o religiosa (artículo</w:t>
      </w:r>
      <w:r>
        <w:rPr>
          <w:lang w:val="es-ES_tradnl"/>
        </w:rPr>
        <w:t xml:space="preserve"> </w:t>
      </w:r>
      <w:r w:rsidRPr="00257EC2">
        <w:rPr>
          <w:lang w:val="es-ES_tradnl"/>
        </w:rPr>
        <w:t>3 de la Ley de organizaciones sociales).</w:t>
      </w:r>
    </w:p>
    <w:p w:rsidR="004B4527" w:rsidRPr="00257EC2" w:rsidRDefault="004B4527" w:rsidP="004B4527">
      <w:pPr>
        <w:pStyle w:val="SingleTxtG"/>
        <w:rPr>
          <w:lang w:val="es-ES_tradnl"/>
        </w:rPr>
      </w:pPr>
      <w:r w:rsidRPr="00257EC2">
        <w:rPr>
          <w:lang w:val="es-ES_tradnl"/>
        </w:rPr>
        <w:t>31</w:t>
      </w:r>
      <w:r w:rsidR="00320035">
        <w:rPr>
          <w:lang w:val="es-ES_tradnl"/>
        </w:rPr>
        <w:t>3</w:t>
      </w:r>
      <w:r w:rsidRPr="00257EC2">
        <w:rPr>
          <w:lang w:val="es-ES_tradnl"/>
        </w:rPr>
        <w:t>.</w:t>
      </w:r>
      <w:r w:rsidRPr="00257EC2">
        <w:rPr>
          <w:lang w:val="es-ES_tradnl"/>
        </w:rPr>
        <w:tab/>
      </w:r>
      <w:r w:rsidR="00320035">
        <w:rPr>
          <w:lang w:val="es-ES_tradnl"/>
        </w:rPr>
        <w:t>En segundo lugar, en l</w:t>
      </w:r>
      <w:r w:rsidRPr="00257EC2">
        <w:rPr>
          <w:lang w:val="es-ES_tradnl"/>
        </w:rPr>
        <w:t>a prohibición de utilizar la religión para instigar la hostilidad, el odio o la animadversión interétnicos (artículo</w:t>
      </w:r>
      <w:r>
        <w:rPr>
          <w:lang w:val="es-ES_tradnl"/>
        </w:rPr>
        <w:t xml:space="preserve"> 5 </w:t>
      </w:r>
      <w:r w:rsidRPr="00257EC2">
        <w:rPr>
          <w:lang w:val="es-ES_tradnl"/>
        </w:rPr>
        <w:t>de la Ley de libertad de conciencia y organizaciones religiosas de</w:t>
      </w:r>
      <w:r>
        <w:rPr>
          <w:lang w:val="es-ES_tradnl"/>
        </w:rPr>
        <w:t xml:space="preserve"> </w:t>
      </w:r>
      <w:r w:rsidRPr="00257EC2">
        <w:rPr>
          <w:lang w:val="es-ES_tradnl"/>
        </w:rPr>
        <w:t>1991 y enmienda de</w:t>
      </w:r>
      <w:r>
        <w:rPr>
          <w:lang w:val="es-ES_tradnl"/>
        </w:rPr>
        <w:t xml:space="preserve"> </w:t>
      </w:r>
      <w:r w:rsidRPr="00257EC2">
        <w:rPr>
          <w:lang w:val="es-ES_tradnl"/>
        </w:rPr>
        <w:t>1998).</w:t>
      </w:r>
    </w:p>
    <w:p w:rsidR="004B4527" w:rsidRPr="00257EC2" w:rsidRDefault="004B4527" w:rsidP="004B4527">
      <w:pPr>
        <w:pStyle w:val="SingleTxtG"/>
        <w:rPr>
          <w:lang w:val="es-ES_tradnl"/>
        </w:rPr>
      </w:pPr>
      <w:r w:rsidRPr="00257EC2">
        <w:rPr>
          <w:lang w:val="es-ES_tradnl"/>
        </w:rPr>
        <w:t>31</w:t>
      </w:r>
      <w:r w:rsidR="00320035">
        <w:rPr>
          <w:lang w:val="es-ES_tradnl"/>
        </w:rPr>
        <w:t>4</w:t>
      </w:r>
      <w:r w:rsidRPr="00257EC2">
        <w:rPr>
          <w:lang w:val="es-ES_tradnl"/>
        </w:rPr>
        <w:t>.</w:t>
      </w:r>
      <w:r w:rsidRPr="00257EC2">
        <w:rPr>
          <w:lang w:val="es-ES_tradnl"/>
        </w:rPr>
        <w:tab/>
        <w:t xml:space="preserve">En tercer lugar, </w:t>
      </w:r>
      <w:r w:rsidR="00320035">
        <w:rPr>
          <w:lang w:val="es-ES_tradnl"/>
        </w:rPr>
        <w:t xml:space="preserve">en </w:t>
      </w:r>
      <w:r w:rsidRPr="00257EC2">
        <w:rPr>
          <w:lang w:val="es-ES_tradnl"/>
        </w:rPr>
        <w:t>la prohibición de utilizar los medios de información para instigar el odio nacional, racial o religioso (Ley de los medios de comunicación de</w:t>
      </w:r>
      <w:r>
        <w:rPr>
          <w:lang w:val="es-ES_tradnl"/>
        </w:rPr>
        <w:t xml:space="preserve"> </w:t>
      </w:r>
      <w:r w:rsidRPr="00257EC2">
        <w:rPr>
          <w:lang w:val="es-ES_tradnl"/>
        </w:rPr>
        <w:t>1997).</w:t>
      </w:r>
    </w:p>
    <w:p w:rsidR="004B4527" w:rsidRPr="00257EC2" w:rsidRDefault="004B4527" w:rsidP="004B4527">
      <w:pPr>
        <w:pStyle w:val="SingleTxtG"/>
        <w:rPr>
          <w:lang w:val="es-ES_tradnl"/>
        </w:rPr>
      </w:pPr>
      <w:r w:rsidRPr="00257EC2">
        <w:rPr>
          <w:lang w:val="es-ES_tradnl"/>
        </w:rPr>
        <w:t>31</w:t>
      </w:r>
      <w:r w:rsidR="00320035">
        <w:rPr>
          <w:lang w:val="es-ES_tradnl"/>
        </w:rPr>
        <w:t>5</w:t>
      </w:r>
      <w:r w:rsidRPr="00257EC2">
        <w:rPr>
          <w:lang w:val="es-ES_tradnl"/>
        </w:rPr>
        <w:t>.</w:t>
      </w:r>
      <w:r w:rsidRPr="00257EC2">
        <w:rPr>
          <w:lang w:val="es-ES_tradnl"/>
        </w:rPr>
        <w:tab/>
        <w:t xml:space="preserve">En cuarto lugar, </w:t>
      </w:r>
      <w:r w:rsidR="00320035">
        <w:rPr>
          <w:lang w:val="es-ES_tradnl"/>
        </w:rPr>
        <w:t xml:space="preserve">en </w:t>
      </w:r>
      <w:r w:rsidRPr="00257EC2">
        <w:rPr>
          <w:lang w:val="es-ES_tradnl"/>
        </w:rPr>
        <w:t>la Ley sobre los principios y garantías de la libertad de información de</w:t>
      </w:r>
      <w:r>
        <w:rPr>
          <w:lang w:val="es-ES_tradnl"/>
        </w:rPr>
        <w:t xml:space="preserve"> </w:t>
      </w:r>
      <w:r w:rsidRPr="00257EC2">
        <w:rPr>
          <w:lang w:val="es-ES_tradnl"/>
        </w:rPr>
        <w:t>2002, que regula las relaciones en los medios de información en el marco del ejercicio del derecho constitucional de buscar, recibir, investigar, transmitir y difundir información libremente y sin trabas.</w:t>
      </w:r>
    </w:p>
    <w:p w:rsidR="004B4527" w:rsidRPr="00257EC2" w:rsidRDefault="004B4527" w:rsidP="004B4527">
      <w:pPr>
        <w:pStyle w:val="SingleTxtG"/>
        <w:rPr>
          <w:lang w:val="es-ES_tradnl"/>
        </w:rPr>
      </w:pPr>
      <w:r w:rsidRPr="00257EC2">
        <w:rPr>
          <w:lang w:val="es-ES_tradnl"/>
        </w:rPr>
        <w:t>31</w:t>
      </w:r>
      <w:r w:rsidR="00320035">
        <w:rPr>
          <w:lang w:val="es-ES_tradnl"/>
        </w:rPr>
        <w:t>6</w:t>
      </w:r>
      <w:r w:rsidRPr="00257EC2">
        <w:rPr>
          <w:lang w:val="es-ES_tradnl"/>
        </w:rPr>
        <w:t>.</w:t>
      </w:r>
      <w:r w:rsidRPr="00257EC2">
        <w:rPr>
          <w:lang w:val="es-ES_tradnl"/>
        </w:rPr>
        <w:tab/>
        <w:t xml:space="preserve">En quinto lugar, </w:t>
      </w:r>
      <w:r w:rsidR="00320035">
        <w:rPr>
          <w:lang w:val="es-ES_tradnl"/>
        </w:rPr>
        <w:t xml:space="preserve">en </w:t>
      </w:r>
      <w:r w:rsidRPr="00257EC2">
        <w:rPr>
          <w:lang w:val="es-ES_tradnl"/>
        </w:rPr>
        <w:t>la prohibición de limitar a los ciudadanos en el ejercicio de su derecho a elegir libremente el idioma que usan en el trato con otras personas, la educación y la enseñanza (artículo 24 de la Ley del idioma oficial de 1989 y enmiendas y complementos de 1995).</w:t>
      </w:r>
    </w:p>
    <w:p w:rsidR="004B4527" w:rsidRPr="00257EC2" w:rsidRDefault="004B4527" w:rsidP="004B4527">
      <w:pPr>
        <w:pStyle w:val="H23G"/>
        <w:rPr>
          <w:lang w:val="es-ES_tradnl"/>
        </w:rPr>
      </w:pPr>
      <w:bookmarkStart w:id="213" w:name="_Toc253412007"/>
      <w:bookmarkStart w:id="214" w:name="_Toc253469582"/>
      <w:bookmarkStart w:id="215" w:name="_Toc253469670"/>
      <w:bookmarkStart w:id="216" w:name="_Toc253471064"/>
      <w:bookmarkStart w:id="217" w:name="_Toc253475708"/>
      <w:bookmarkStart w:id="218" w:name="_Toc253477070"/>
      <w:r>
        <w:rPr>
          <w:lang w:val="es-ES_tradnl"/>
        </w:rPr>
        <w:tab/>
      </w:r>
      <w:r w:rsidRPr="00257EC2">
        <w:rPr>
          <w:lang w:val="es-ES_tradnl"/>
        </w:rPr>
        <w:t>C.</w:t>
      </w:r>
      <w:r w:rsidRPr="00257EC2">
        <w:rPr>
          <w:lang w:val="es-ES_tradnl"/>
        </w:rPr>
        <w:tab/>
        <w:t>Examen de las políticas gubernamentales, nacionales y locales,</w:t>
      </w:r>
      <w:r>
        <w:rPr>
          <w:lang w:val="es-ES_tradnl"/>
        </w:rPr>
        <w:t xml:space="preserve"> </w:t>
      </w:r>
      <w:r w:rsidRPr="00257EC2">
        <w:rPr>
          <w:lang w:val="es-ES_tradnl"/>
        </w:rPr>
        <w:t>e introducción</w:t>
      </w:r>
      <w:r>
        <w:rPr>
          <w:lang w:val="es-ES_tradnl"/>
        </w:rPr>
        <w:br/>
      </w:r>
      <w:r w:rsidRPr="00257EC2">
        <w:rPr>
          <w:lang w:val="es-ES_tradnl"/>
        </w:rPr>
        <w:t>de enmiendas, derogación o anulación de leyes</w:t>
      </w:r>
      <w:r>
        <w:rPr>
          <w:lang w:val="es-ES_tradnl"/>
        </w:rPr>
        <w:t xml:space="preserve"> </w:t>
      </w:r>
      <w:r w:rsidRPr="00257EC2">
        <w:rPr>
          <w:lang w:val="es-ES_tradnl"/>
        </w:rPr>
        <w:t>e instrumentos normativos</w:t>
      </w:r>
      <w:r>
        <w:rPr>
          <w:lang w:val="es-ES_tradnl"/>
        </w:rPr>
        <w:br/>
      </w:r>
      <w:r w:rsidRPr="00257EC2">
        <w:rPr>
          <w:lang w:val="es-ES_tradnl"/>
        </w:rPr>
        <w:t>que fomenten o apoyen la</w:t>
      </w:r>
      <w:r>
        <w:rPr>
          <w:lang w:val="es-ES_tradnl"/>
        </w:rPr>
        <w:t xml:space="preserve"> </w:t>
      </w:r>
      <w:r w:rsidRPr="00257EC2">
        <w:rPr>
          <w:lang w:val="es-ES_tradnl"/>
        </w:rPr>
        <w:t xml:space="preserve">discriminación racial </w:t>
      </w:r>
      <w:bookmarkEnd w:id="213"/>
      <w:bookmarkEnd w:id="214"/>
      <w:bookmarkEnd w:id="215"/>
      <w:bookmarkEnd w:id="216"/>
      <w:bookmarkEnd w:id="217"/>
      <w:bookmarkEnd w:id="218"/>
    </w:p>
    <w:p w:rsidR="004B4527" w:rsidRPr="00257EC2" w:rsidRDefault="004B4527" w:rsidP="004B4527">
      <w:pPr>
        <w:pStyle w:val="SingleTxtG"/>
        <w:rPr>
          <w:bCs/>
          <w:lang w:val="es-ES_tradnl"/>
        </w:rPr>
      </w:pPr>
      <w:r w:rsidRPr="00257EC2">
        <w:rPr>
          <w:lang w:val="es-ES_tradnl"/>
        </w:rPr>
        <w:t>317.</w:t>
      </w:r>
      <w:r w:rsidRPr="00257EC2">
        <w:rPr>
          <w:lang w:val="es-ES_tradnl"/>
        </w:rPr>
        <w:tab/>
        <w:t xml:space="preserve">Desde la independencia, en Uzbekistán no se han promulgado leyes ni instrumentos legislativos que fomenten o apoyen la discriminación racial. </w:t>
      </w:r>
    </w:p>
    <w:p w:rsidR="004B4527" w:rsidRPr="00257EC2" w:rsidRDefault="004B4527" w:rsidP="004B4527">
      <w:pPr>
        <w:pStyle w:val="H23G"/>
        <w:rPr>
          <w:lang w:val="es-ES_tradnl"/>
        </w:rPr>
      </w:pPr>
      <w:bookmarkStart w:id="219" w:name="_Toc253412008"/>
      <w:bookmarkStart w:id="220" w:name="_Toc253469583"/>
      <w:bookmarkStart w:id="221" w:name="_Toc253469671"/>
      <w:bookmarkStart w:id="222" w:name="_Toc253471065"/>
      <w:bookmarkStart w:id="223" w:name="_Toc253475709"/>
      <w:bookmarkStart w:id="224" w:name="_Toc253477071"/>
      <w:r>
        <w:rPr>
          <w:lang w:val="es-ES_tradnl"/>
        </w:rPr>
        <w:tab/>
      </w:r>
      <w:r w:rsidRPr="00257EC2">
        <w:rPr>
          <w:lang w:val="es-ES_tradnl"/>
        </w:rPr>
        <w:t>D.</w:t>
      </w:r>
      <w:r w:rsidRPr="00257EC2">
        <w:rPr>
          <w:lang w:val="es-ES_tradnl"/>
        </w:rPr>
        <w:tab/>
        <w:t xml:space="preserve">La obligación de prohibir por todos los medios apropiados, inclusive medidas legislativas, la discriminación racial </w:t>
      </w:r>
      <w:bookmarkEnd w:id="219"/>
      <w:bookmarkEnd w:id="220"/>
      <w:bookmarkEnd w:id="221"/>
      <w:bookmarkEnd w:id="222"/>
      <w:bookmarkEnd w:id="223"/>
      <w:bookmarkEnd w:id="224"/>
    </w:p>
    <w:p w:rsidR="004B4527" w:rsidRPr="00257EC2" w:rsidRDefault="004B4527" w:rsidP="004B4527">
      <w:pPr>
        <w:pStyle w:val="SingleTxtG"/>
        <w:rPr>
          <w:lang w:val="es-ES_tradnl"/>
        </w:rPr>
      </w:pPr>
      <w:r w:rsidRPr="00257EC2">
        <w:rPr>
          <w:bCs/>
          <w:lang w:val="es-ES_tradnl"/>
        </w:rPr>
        <w:t>318.</w:t>
      </w:r>
      <w:r w:rsidRPr="00257EC2">
        <w:rPr>
          <w:bCs/>
          <w:lang w:val="es-ES_tradnl"/>
        </w:rPr>
        <w:tab/>
      </w:r>
      <w:r w:rsidRPr="00257EC2">
        <w:rPr>
          <w:lang w:val="es-ES_tradnl"/>
        </w:rPr>
        <w:t>La legislación de Uzbekistán prevé la responsabilidad penal y administrativa por incitar al odio racial.</w:t>
      </w:r>
    </w:p>
    <w:p w:rsidR="004B4527" w:rsidRPr="00257EC2" w:rsidRDefault="004B4527" w:rsidP="004B4527">
      <w:pPr>
        <w:pStyle w:val="SingleTxtG"/>
        <w:rPr>
          <w:lang w:val="es-ES_tradnl"/>
        </w:rPr>
      </w:pPr>
      <w:r w:rsidRPr="00257EC2">
        <w:rPr>
          <w:lang w:val="es-ES_tradnl"/>
        </w:rPr>
        <w:t>319.</w:t>
      </w:r>
      <w:r w:rsidRPr="00257EC2">
        <w:rPr>
          <w:lang w:val="es-ES_tradnl"/>
        </w:rPr>
        <w:tab/>
        <w:t>En primer lugar, el artículo 141 del Código Penal se prevén sanciones penales por la violación de la igualdad de derechos.</w:t>
      </w:r>
      <w:r>
        <w:rPr>
          <w:lang w:val="es-ES_tradnl"/>
        </w:rPr>
        <w:t xml:space="preserve"> </w:t>
      </w:r>
      <w:r w:rsidRPr="00257EC2">
        <w:rPr>
          <w:lang w:val="es-ES_tradnl"/>
        </w:rPr>
        <w:t>Además este tipo de violaciones son el objeto del capítulo VII del Código Penal, en el que se establecen las penas por violaciones de los derechos constitucionales y las libertades del ciudadano.</w:t>
      </w:r>
      <w:r>
        <w:rPr>
          <w:lang w:val="es-ES_tradnl"/>
        </w:rPr>
        <w:t xml:space="preserve"> </w:t>
      </w:r>
      <w:r w:rsidRPr="00257EC2">
        <w:rPr>
          <w:lang w:val="es-ES_tradnl"/>
        </w:rPr>
        <w:t>El concepto de discriminación que figura en el artículo 141 del Código Penal es prácticamente una cita textual del artículo 1 de la Convención Internacional sobre la Eliminación de todas las Formas de Discriminación Racial.</w:t>
      </w:r>
      <w:r>
        <w:rPr>
          <w:lang w:val="es-ES_tradnl"/>
        </w:rPr>
        <w:t xml:space="preserve"> </w:t>
      </w:r>
      <w:r w:rsidRPr="00257EC2">
        <w:rPr>
          <w:lang w:val="es-ES_tradnl"/>
        </w:rPr>
        <w:t>La diferencia entre ambos consiste en que, según la Convención, la discriminación tiene por objeto:</w:t>
      </w:r>
      <w:r>
        <w:rPr>
          <w:lang w:val="es-ES_tradnl"/>
        </w:rPr>
        <w:t xml:space="preserve"> "</w:t>
      </w:r>
      <w:r w:rsidRPr="00257EC2">
        <w:rPr>
          <w:lang w:val="es-ES_tradnl"/>
        </w:rPr>
        <w:t>anular o menoscabar el reconocimiento, goce o ejercicio, en condiciones de igualdad, de los derechos humanos y libertades fundamentales en las esferas política, económica, social, cultural o en cualquier otra esfera de la vida pública</w:t>
      </w:r>
      <w:r>
        <w:rPr>
          <w:lang w:val="es-ES_tradnl"/>
        </w:rPr>
        <w:t>"</w:t>
      </w:r>
      <w:r w:rsidRPr="00257EC2">
        <w:rPr>
          <w:lang w:val="es-ES_tradnl"/>
        </w:rPr>
        <w:t>.</w:t>
      </w:r>
      <w:r>
        <w:rPr>
          <w:lang w:val="es-ES_tradnl"/>
        </w:rPr>
        <w:t xml:space="preserve"> </w:t>
      </w:r>
      <w:r w:rsidRPr="00257EC2">
        <w:rPr>
          <w:lang w:val="es-ES_tradnl"/>
        </w:rPr>
        <w:t xml:space="preserve">El hecho de que en las disposiciones del artículo 141 del Código Penal no se haga referencia al objeto de la discriminación no influye en la tipificación del acto propiamente dicho. </w:t>
      </w:r>
    </w:p>
    <w:p w:rsidR="004B4527" w:rsidRPr="00257EC2" w:rsidRDefault="004B4527" w:rsidP="00552DD4">
      <w:pPr>
        <w:pStyle w:val="SingleTxtG"/>
        <w:keepNext/>
        <w:keepLines/>
        <w:rPr>
          <w:lang w:val="es-ES_tradnl"/>
        </w:rPr>
      </w:pPr>
      <w:r w:rsidRPr="00257EC2">
        <w:rPr>
          <w:lang w:val="es-ES_tradnl"/>
        </w:rPr>
        <w:t>320.</w:t>
      </w:r>
      <w:r w:rsidRPr="00257EC2">
        <w:rPr>
          <w:lang w:val="es-ES_tradnl"/>
        </w:rPr>
        <w:tab/>
        <w:t xml:space="preserve">En segundo lugar, de conformidad con el artículo 156 del Código Penal (Incitación al odio nacional, racial o religioso), </w:t>
      </w:r>
      <w:r>
        <w:rPr>
          <w:lang w:val="es-ES_tradnl"/>
        </w:rPr>
        <w:t>"</w:t>
      </w:r>
      <w:r w:rsidRPr="00257EC2">
        <w:rPr>
          <w:lang w:val="es-ES_tradnl"/>
        </w:rPr>
        <w:t>los actos que denigren premeditadamente el honor y la dignidad nacionales</w:t>
      </w:r>
      <w:r>
        <w:rPr>
          <w:lang w:val="es-ES_tradnl"/>
        </w:rPr>
        <w:t>"</w:t>
      </w:r>
      <w:r w:rsidRPr="00257EC2">
        <w:rPr>
          <w:lang w:val="es-ES_tradnl"/>
        </w:rPr>
        <w:t xml:space="preserve"> u ofendan los sentimientos del ciudadano por motivo de sus creencias religiosas o su ateísmo, guiados por el ánimo de instigar el odio, la intolerancia o la animadversión hacia determinadas comunidades por motivo de su origen nacional, racial, étnico o religioso, así como el establecimiento de restricciones de derechos o el otorgamiento de privilegios, ya sea de manera directa o indirecta, por razón del origen nacional, racial o étnico o</w:t>
      </w:r>
      <w:r>
        <w:rPr>
          <w:lang w:val="es-ES_tradnl"/>
        </w:rPr>
        <w:t xml:space="preserve"> </w:t>
      </w:r>
      <w:r w:rsidRPr="00257EC2">
        <w:rPr>
          <w:lang w:val="es-ES_tradnl"/>
        </w:rPr>
        <w:t>por la actitud hacia la religión, se castigarán con penas de privación de libertad de hasta cinco</w:t>
      </w:r>
      <w:r>
        <w:rPr>
          <w:lang w:val="es-ES_tradnl"/>
        </w:rPr>
        <w:t xml:space="preserve"> </w:t>
      </w:r>
      <w:r w:rsidRPr="00257EC2">
        <w:rPr>
          <w:lang w:val="es-ES_tradnl"/>
        </w:rPr>
        <w:t>años.</w:t>
      </w:r>
    </w:p>
    <w:p w:rsidR="004B4527" w:rsidRPr="00257EC2" w:rsidRDefault="004B4527" w:rsidP="004B4527">
      <w:pPr>
        <w:pStyle w:val="SingleTxtG"/>
        <w:rPr>
          <w:lang w:val="es-ES_tradnl"/>
        </w:rPr>
      </w:pPr>
      <w:r w:rsidRPr="00257EC2">
        <w:rPr>
          <w:lang w:val="es-ES_tradnl"/>
        </w:rPr>
        <w:t>321.</w:t>
      </w:r>
      <w:r w:rsidRPr="00257EC2">
        <w:rPr>
          <w:lang w:val="es-ES_tradnl"/>
        </w:rPr>
        <w:tab/>
        <w:t>Los mismos actos, cuando sean cometidos por una autoridad, mediante colusión previa o por un grupo de personas, vayan acompañados del desalojo de ciudadanos de sus hogares, o causen graves daños físicos a otras personas, podrán castigarse con penas de privación de libertad de entre cinco y diez años.</w:t>
      </w:r>
    </w:p>
    <w:p w:rsidR="004B4527" w:rsidRPr="00257EC2" w:rsidRDefault="004B4527" w:rsidP="004B4527">
      <w:pPr>
        <w:pStyle w:val="SingleTxtG"/>
        <w:rPr>
          <w:lang w:val="es-ES_tradnl"/>
        </w:rPr>
      </w:pPr>
      <w:r w:rsidRPr="00257EC2">
        <w:rPr>
          <w:lang w:val="es-ES_tradnl"/>
        </w:rPr>
        <w:t>322.</w:t>
      </w:r>
      <w:r w:rsidRPr="00257EC2">
        <w:rPr>
          <w:lang w:val="es-ES_tradnl"/>
        </w:rPr>
        <w:tab/>
        <w:t>En el artículo 153 del Código Penal de Uzbekistán, se establece que el genocidio, es decir, la creación premeditada de condiciones de vida para el exterminio físico, total o parcial, de cualquier grupo de personas por razones nacionales, étnicas, raciales o religiosas, su exterminio físico, total o parcial, la esterilización forzosa o la entrega de niños de uno de dichos grupos de personas a otro, así como el ordenar que se cometan dichos actos, se castigará con penas de privación de libertad de entre</w:t>
      </w:r>
      <w:r>
        <w:rPr>
          <w:lang w:val="es-ES_tradnl"/>
        </w:rPr>
        <w:t xml:space="preserve"> </w:t>
      </w:r>
      <w:r w:rsidRPr="00257EC2">
        <w:rPr>
          <w:lang w:val="es-ES_tradnl"/>
        </w:rPr>
        <w:t>10 y 20 años.</w:t>
      </w:r>
    </w:p>
    <w:p w:rsidR="004B4527" w:rsidRPr="00257EC2" w:rsidRDefault="004B4527" w:rsidP="004B4527">
      <w:pPr>
        <w:pStyle w:val="SingleTxtG"/>
        <w:rPr>
          <w:bCs/>
          <w:lang w:val="es-ES_tradnl"/>
        </w:rPr>
      </w:pPr>
      <w:r w:rsidRPr="00257EC2">
        <w:rPr>
          <w:lang w:val="es-ES_tradnl"/>
        </w:rPr>
        <w:t>323.</w:t>
      </w:r>
      <w:r w:rsidRPr="00257EC2">
        <w:rPr>
          <w:lang w:val="es-ES_tradnl"/>
        </w:rPr>
        <w:tab/>
        <w:t>En tercer lugar, en el Código de Responsabilidad Administrativa (art</w:t>
      </w:r>
      <w:r>
        <w:rPr>
          <w:lang w:val="es-ES_tradnl"/>
        </w:rPr>
        <w:t xml:space="preserve">. </w:t>
      </w:r>
      <w:r w:rsidRPr="00257EC2">
        <w:rPr>
          <w:lang w:val="es-ES_tradnl"/>
        </w:rPr>
        <w:t xml:space="preserve">42) se establece que la violación del derecho de los ciudadanos a la libre elección del idioma para la educación y la enseñanza, así como la interposición de obstáculos y limitaciones al uso del idioma, el desprecio por el idioma oficial o las otras lenguas de las naciones y etnias que habitan en Uzbekistán se castigarán con multas equivalentes a entre una y dos veces el salario mínimo. </w:t>
      </w:r>
    </w:p>
    <w:p w:rsidR="004B4527" w:rsidRPr="00257EC2" w:rsidRDefault="004B4527" w:rsidP="004B4527">
      <w:pPr>
        <w:pStyle w:val="H23G"/>
        <w:rPr>
          <w:lang w:val="es-ES_tradnl"/>
        </w:rPr>
      </w:pPr>
      <w:bookmarkStart w:id="225" w:name="_Toc253412009"/>
      <w:bookmarkStart w:id="226" w:name="_Toc253469584"/>
      <w:bookmarkStart w:id="227" w:name="_Toc253469672"/>
      <w:bookmarkStart w:id="228" w:name="_Toc253471066"/>
      <w:bookmarkStart w:id="229" w:name="_Toc253475710"/>
      <w:bookmarkStart w:id="230" w:name="_Toc253477072"/>
      <w:r>
        <w:rPr>
          <w:iCs/>
          <w:lang w:val="es-ES_tradnl"/>
        </w:rPr>
        <w:tab/>
      </w:r>
      <w:r w:rsidRPr="00257EC2">
        <w:rPr>
          <w:iCs/>
          <w:lang w:val="es-ES_tradnl"/>
        </w:rPr>
        <w:t>Е.</w:t>
      </w:r>
      <w:r w:rsidRPr="00257EC2">
        <w:rPr>
          <w:lang w:val="es-ES_tradnl"/>
        </w:rPr>
        <w:tab/>
        <w:t>La obligación de estimular a las organizaciones y movimientos multirraciales</w:t>
      </w:r>
      <w:r>
        <w:rPr>
          <w:lang w:val="es-ES_tradnl"/>
        </w:rPr>
        <w:br/>
      </w:r>
      <w:r w:rsidRPr="00257EC2">
        <w:rPr>
          <w:lang w:val="es-ES_tradnl"/>
        </w:rPr>
        <w:t>e integracionistas y otros medios encaminados a eliminar las barreras</w:t>
      </w:r>
      <w:r>
        <w:rPr>
          <w:lang w:val="es-ES_tradnl"/>
        </w:rPr>
        <w:br/>
      </w:r>
      <w:r w:rsidRPr="00257EC2">
        <w:rPr>
          <w:lang w:val="es-ES_tradnl"/>
        </w:rPr>
        <w:t xml:space="preserve">entre razas </w:t>
      </w:r>
      <w:bookmarkEnd w:id="225"/>
      <w:bookmarkEnd w:id="226"/>
      <w:bookmarkEnd w:id="227"/>
      <w:bookmarkEnd w:id="228"/>
      <w:bookmarkEnd w:id="229"/>
      <w:bookmarkEnd w:id="230"/>
    </w:p>
    <w:p w:rsidR="004B4527" w:rsidRPr="00257EC2" w:rsidRDefault="004B4527" w:rsidP="004B4527">
      <w:pPr>
        <w:pStyle w:val="SingleTxtG"/>
        <w:rPr>
          <w:lang w:val="es-ES_tradnl"/>
        </w:rPr>
      </w:pPr>
      <w:r w:rsidRPr="00257EC2">
        <w:rPr>
          <w:lang w:val="es-ES_tradnl"/>
        </w:rPr>
        <w:t>324.</w:t>
      </w:r>
      <w:r w:rsidRPr="00257EC2">
        <w:rPr>
          <w:lang w:val="es-ES_tradnl"/>
        </w:rPr>
        <w:tab/>
        <w:t xml:space="preserve">Con arreglo al artículo 56 de la Constitución, </w:t>
      </w:r>
      <w:r>
        <w:rPr>
          <w:lang w:val="es-ES_tradnl"/>
        </w:rPr>
        <w:t>"</w:t>
      </w:r>
      <w:r w:rsidRPr="00257EC2">
        <w:rPr>
          <w:lang w:val="es-ES_tradnl"/>
        </w:rPr>
        <w:t>en Uzbekistán se reconocen como asociaciones públicas los sindicatos, los partidos políticos y las asociaciones científicas, así como las organizaciones de mujeres, de veteranos y de jóvenes, las asociaciones profesionales, los movimientos de masas y otras organizaciones civiles registradas con arreglo al procedimiento que establece la ley</w:t>
      </w:r>
      <w:r>
        <w:rPr>
          <w:lang w:val="es-ES_tradnl"/>
        </w:rPr>
        <w:t>"</w:t>
      </w:r>
      <w:r w:rsidRPr="00257EC2">
        <w:rPr>
          <w:lang w:val="es-ES_tradnl"/>
        </w:rPr>
        <w:t>.</w:t>
      </w:r>
    </w:p>
    <w:p w:rsidR="004B4527" w:rsidRPr="00257EC2" w:rsidRDefault="004B4527" w:rsidP="004B4527">
      <w:pPr>
        <w:pStyle w:val="SingleTxtG"/>
        <w:rPr>
          <w:bCs/>
          <w:lang w:val="es-ES_tradnl"/>
        </w:rPr>
      </w:pPr>
      <w:r w:rsidRPr="00257EC2">
        <w:rPr>
          <w:bCs/>
          <w:lang w:val="es-ES_tradnl"/>
        </w:rPr>
        <w:t>325.</w:t>
      </w:r>
      <w:r w:rsidRPr="00257EC2">
        <w:rPr>
          <w:bCs/>
          <w:lang w:val="es-ES_tradnl"/>
        </w:rPr>
        <w:tab/>
      </w:r>
      <w:r w:rsidRPr="00257EC2">
        <w:rPr>
          <w:lang w:val="es-ES_tradnl"/>
        </w:rPr>
        <w:t xml:space="preserve">Los principales instrumentos legislativos que regulan la organización y las actividades de las asociaciones públicas son la Constitución de Uzbekistán (arts. 56 a 62); la Ley sobre asociaciones públicas; la Ley de sindicatos y de derechos y garantías que amparan su actividad; la Ley de los partidos políticos, </w:t>
      </w:r>
      <w:r>
        <w:rPr>
          <w:lang w:val="es-ES_tradnl"/>
        </w:rPr>
        <w:t>la</w:t>
      </w:r>
      <w:r w:rsidRPr="00257EC2">
        <w:rPr>
          <w:lang w:val="es-ES_tradnl"/>
        </w:rPr>
        <w:t xml:space="preserve"> Ley de las organizaciones no gubernamentales sin fines de lucro, la Ley de fundaciones voluntarias, la Ley de actividades benéficas y la Ley de libertad de conciencia y de organizaciones religiosas</w:t>
      </w:r>
      <w:r w:rsidRPr="00257EC2">
        <w:rPr>
          <w:iCs/>
          <w:lang w:val="es-ES_tradnl"/>
        </w:rPr>
        <w:t>.</w:t>
      </w:r>
    </w:p>
    <w:p w:rsidR="004B4527" w:rsidRPr="00257EC2" w:rsidRDefault="004B4527" w:rsidP="004B4527">
      <w:pPr>
        <w:pStyle w:val="SingleTxtG"/>
        <w:rPr>
          <w:bCs/>
          <w:lang w:val="es-ES_tradnl"/>
        </w:rPr>
      </w:pPr>
      <w:r w:rsidRPr="00257EC2">
        <w:rPr>
          <w:lang w:val="es-ES_tradnl"/>
        </w:rPr>
        <w:t>326.</w:t>
      </w:r>
      <w:r w:rsidRPr="00257EC2">
        <w:rPr>
          <w:lang w:val="es-ES_tradnl"/>
        </w:rPr>
        <w:tab/>
        <w:t>La actividad gubernamental en esta esfera se manifiesta en lo siguiente:</w:t>
      </w:r>
    </w:p>
    <w:p w:rsidR="004B4527" w:rsidRPr="00257EC2" w:rsidRDefault="004B4527" w:rsidP="004B4527">
      <w:pPr>
        <w:pStyle w:val="SingleTxtG"/>
        <w:rPr>
          <w:lang w:val="es-ES_tradnl"/>
        </w:rPr>
      </w:pPr>
      <w:r>
        <w:rPr>
          <w:lang w:val="es-ES_tradnl"/>
        </w:rPr>
        <w:tab/>
        <w:t>71.</w:t>
      </w:r>
      <w:r>
        <w:rPr>
          <w:lang w:val="es-ES_tradnl"/>
        </w:rPr>
        <w:tab/>
      </w:r>
      <w:r w:rsidRPr="00257EC2">
        <w:rPr>
          <w:lang w:val="es-ES_tradnl"/>
        </w:rPr>
        <w:t xml:space="preserve">Fortalecimiento de la paz y la amistad entre los pueblos como uno de los objetivos de la constitución de organizaciones sociales en Uzbekistán (artículo 3 de la </w:t>
      </w:r>
      <w:r>
        <w:rPr>
          <w:lang w:val="es-ES_tradnl"/>
        </w:rPr>
        <w:t>Ley de organizaciones sociales);</w:t>
      </w:r>
    </w:p>
    <w:p w:rsidR="004B4527" w:rsidRPr="00257EC2" w:rsidRDefault="004B4527" w:rsidP="004B4527">
      <w:pPr>
        <w:pStyle w:val="SingleTxtG"/>
        <w:rPr>
          <w:lang w:val="es-ES_tradnl"/>
        </w:rPr>
      </w:pPr>
      <w:r>
        <w:rPr>
          <w:lang w:val="es-ES_tradnl"/>
        </w:rPr>
        <w:tab/>
        <w:t>72.</w:t>
      </w:r>
      <w:r>
        <w:rPr>
          <w:lang w:val="es-ES_tradnl"/>
        </w:rPr>
        <w:tab/>
      </w:r>
      <w:r w:rsidRPr="00257EC2">
        <w:rPr>
          <w:lang w:val="es-ES_tradnl"/>
        </w:rPr>
        <w:t xml:space="preserve">El establecimiento de la orden </w:t>
      </w:r>
      <w:r>
        <w:rPr>
          <w:lang w:val="es-ES_tradnl"/>
        </w:rPr>
        <w:t>"</w:t>
      </w:r>
      <w:r w:rsidRPr="00257EC2">
        <w:rPr>
          <w:lang w:val="es-ES_tradnl"/>
        </w:rPr>
        <w:t>Dustlik</w:t>
      </w:r>
      <w:r>
        <w:rPr>
          <w:lang w:val="es-ES_tradnl"/>
        </w:rPr>
        <w:t>"</w:t>
      </w:r>
      <w:r w:rsidRPr="00257EC2">
        <w:rPr>
          <w:lang w:val="es-ES_tradnl"/>
        </w:rPr>
        <w:t xml:space="preserve"> (Amistad) con la que se distingue a los trabajadores de la ciencia, la cultura, la educación, la salud, los medios de información y la esfera social por su aportación a la concordia </w:t>
      </w:r>
      <w:r>
        <w:rPr>
          <w:lang w:val="es-ES_tradnl"/>
        </w:rPr>
        <w:t>entre los pueblos de Uzbekistán;</w:t>
      </w:r>
    </w:p>
    <w:p w:rsidR="004B4527" w:rsidRPr="00257EC2" w:rsidRDefault="004B4527" w:rsidP="00552DD4">
      <w:pPr>
        <w:pStyle w:val="SingleTxtG"/>
        <w:keepNext/>
        <w:keepLines/>
        <w:rPr>
          <w:lang w:val="es-ES_tradnl"/>
        </w:rPr>
      </w:pPr>
      <w:r>
        <w:rPr>
          <w:lang w:val="es-ES_tradnl"/>
        </w:rPr>
        <w:tab/>
        <w:t>73.</w:t>
      </w:r>
      <w:r>
        <w:rPr>
          <w:lang w:val="es-ES_tradnl"/>
        </w:rPr>
        <w:tab/>
      </w:r>
      <w:r w:rsidRPr="00257EC2">
        <w:rPr>
          <w:lang w:val="es-ES_tradnl"/>
        </w:rPr>
        <w:t>La creación y el apoyo de un Centro intercultural nacional, inaugurado en</w:t>
      </w:r>
      <w:r>
        <w:rPr>
          <w:lang w:val="es-ES_tradnl"/>
        </w:rPr>
        <w:t xml:space="preserve"> </w:t>
      </w:r>
      <w:r w:rsidRPr="00257EC2">
        <w:rPr>
          <w:lang w:val="es-ES_tradnl"/>
        </w:rPr>
        <w:t>1992 para coordinar las actividades de</w:t>
      </w:r>
      <w:r>
        <w:rPr>
          <w:lang w:val="es-ES_tradnl"/>
        </w:rPr>
        <w:t xml:space="preserve"> los centros culturales étnicos;</w:t>
      </w:r>
    </w:p>
    <w:p w:rsidR="004B4527" w:rsidRPr="00257EC2" w:rsidRDefault="004B4527" w:rsidP="00552DD4">
      <w:pPr>
        <w:pStyle w:val="SingleTxtG"/>
        <w:keepNext/>
        <w:keepLines/>
        <w:rPr>
          <w:lang w:val="es-ES_tradnl"/>
        </w:rPr>
      </w:pPr>
      <w:r>
        <w:rPr>
          <w:lang w:val="es-ES_tradnl"/>
        </w:rPr>
        <w:tab/>
        <w:t>74.</w:t>
      </w:r>
      <w:r>
        <w:rPr>
          <w:lang w:val="es-ES_tradnl"/>
        </w:rPr>
        <w:tab/>
      </w:r>
      <w:r w:rsidRPr="00257EC2">
        <w:rPr>
          <w:lang w:val="es-ES_tradnl"/>
        </w:rPr>
        <w:t>La creación y el apoyo de sociedades de amistad con los pueblos de otros países, en especial con aquellos de donde proceden históricamente las minorías nacionales de Uzbekistán:</w:t>
      </w:r>
      <w:r>
        <w:rPr>
          <w:lang w:val="es-ES_tradnl"/>
        </w:rPr>
        <w:t xml:space="preserve"> </w:t>
      </w:r>
      <w:r w:rsidRPr="00257EC2">
        <w:rPr>
          <w:lang w:val="es-ES_tradnl"/>
        </w:rPr>
        <w:t>Federación de Rusia, Corea, Ucrania, Letonia, Polonia, Azerbaiyán, Kazajstán, etc.</w:t>
      </w:r>
      <w:r>
        <w:rPr>
          <w:lang w:val="es-ES_tradnl"/>
        </w:rPr>
        <w:t>;</w:t>
      </w:r>
    </w:p>
    <w:p w:rsidR="004B4527" w:rsidRPr="00257EC2" w:rsidRDefault="004B4527" w:rsidP="004B4527">
      <w:pPr>
        <w:pStyle w:val="SingleTxtG"/>
        <w:rPr>
          <w:lang w:val="es-ES_tradnl"/>
        </w:rPr>
      </w:pPr>
      <w:r>
        <w:rPr>
          <w:lang w:val="es-ES_tradnl"/>
        </w:rPr>
        <w:tab/>
        <w:t>75.</w:t>
      </w:r>
      <w:r>
        <w:rPr>
          <w:lang w:val="es-ES_tradnl"/>
        </w:rPr>
        <w:tab/>
      </w:r>
      <w:r w:rsidRPr="00257EC2">
        <w:rPr>
          <w:lang w:val="es-ES_tradnl"/>
        </w:rPr>
        <w:t>Apoyo a las actividades de los centros culturales étnicos centradas en celebraciones de tradiciones nacionales de los distintos pueblos, entre ellas el Ramadán y Kurban Jait, la Navidad, la Pascua, el Carnaval, el Purim, el Hansik, el Josil Bairami y el Chusok.</w:t>
      </w:r>
      <w:r>
        <w:rPr>
          <w:lang w:val="es-ES_tradnl"/>
        </w:rPr>
        <w:t xml:space="preserve"> </w:t>
      </w:r>
      <w:r w:rsidRPr="00257EC2">
        <w:rPr>
          <w:lang w:val="es-ES_tradnl"/>
        </w:rPr>
        <w:t>También se han celebrado ampliamente algunas fechas conmemorativas, como los aniversarios de Pushkin, Shevchenko, Rachmaninov, Sadriddin Ayni, C</w:t>
      </w:r>
      <w:r>
        <w:rPr>
          <w:lang w:val="es-ES_tradnl"/>
        </w:rPr>
        <w:t>hinguiz Atmatov, Rudaki y otros;</w:t>
      </w:r>
    </w:p>
    <w:p w:rsidR="004B4527" w:rsidRPr="00257EC2" w:rsidRDefault="004B4527" w:rsidP="004B4527">
      <w:pPr>
        <w:pStyle w:val="SingleTxtG"/>
        <w:rPr>
          <w:lang w:val="es-ES_tradnl"/>
        </w:rPr>
      </w:pPr>
      <w:r>
        <w:rPr>
          <w:lang w:val="es-ES_tradnl"/>
        </w:rPr>
        <w:tab/>
        <w:t>76.</w:t>
      </w:r>
      <w:r>
        <w:rPr>
          <w:lang w:val="es-ES_tradnl"/>
        </w:rPr>
        <w:tab/>
      </w:r>
      <w:r w:rsidRPr="00257EC2">
        <w:rPr>
          <w:lang w:val="es-ES_tradnl"/>
        </w:rPr>
        <w:t>La celebración de jornadas de la cultura de algunos Estados de los que proceden históricamente las minorías nacionales de Uzbekistán.</w:t>
      </w:r>
      <w:r>
        <w:rPr>
          <w:lang w:val="es-ES_tradnl"/>
        </w:rPr>
        <w:t xml:space="preserve"> </w:t>
      </w:r>
      <w:r w:rsidRPr="00257EC2">
        <w:rPr>
          <w:lang w:val="es-ES_tradnl"/>
        </w:rPr>
        <w:t xml:space="preserve">Las conferencias con el tema </w:t>
      </w:r>
      <w:r>
        <w:rPr>
          <w:lang w:val="es-ES_tradnl"/>
        </w:rPr>
        <w:t>"</w:t>
      </w:r>
      <w:r w:rsidRPr="00257EC2">
        <w:rPr>
          <w:lang w:val="es-ES_tradnl"/>
        </w:rPr>
        <w:t>En la unión está nuestra fuerza</w:t>
      </w:r>
      <w:r>
        <w:rPr>
          <w:lang w:val="es-ES_tradnl"/>
        </w:rPr>
        <w:t>"</w:t>
      </w:r>
      <w:r w:rsidRPr="00257EC2">
        <w:rPr>
          <w:lang w:val="es-ES_tradnl"/>
        </w:rPr>
        <w:t xml:space="preserve"> organizadas por el Centro Nacional de Cultura de las Nacionalidades, el Consejo Nacional de Religión y Educación, la Academia de Ciencias y el Comité de Asuntos Religiosos del Consejo de Ministros se han convertido en una tradición.</w:t>
      </w:r>
      <w:r>
        <w:rPr>
          <w:lang w:val="es-ES_tradnl"/>
        </w:rPr>
        <w:t xml:space="preserve"> </w:t>
      </w:r>
      <w:r w:rsidRPr="00257EC2">
        <w:rPr>
          <w:lang w:val="es-ES_tradnl"/>
        </w:rPr>
        <w:t>Esas conferencias se celebraron en marzo de 2007 y 2008 con la participación de todos los centros culturales y se invitó a toda la comunidad diplomática</w:t>
      </w:r>
      <w:r w:rsidR="00114071">
        <w:rPr>
          <w:lang w:val="es-ES_tradnl"/>
        </w:rPr>
        <w:t>.</w:t>
      </w:r>
    </w:p>
    <w:p w:rsidR="004B4527" w:rsidRPr="00257EC2" w:rsidRDefault="004B4527" w:rsidP="004B4527">
      <w:pPr>
        <w:pStyle w:val="SingleTxtG"/>
        <w:rPr>
          <w:bCs/>
          <w:lang w:val="es-ES_tradnl"/>
        </w:rPr>
      </w:pPr>
      <w:r w:rsidRPr="00257EC2">
        <w:rPr>
          <w:lang w:val="es-ES_tradnl"/>
        </w:rPr>
        <w:t>327.</w:t>
      </w:r>
      <w:r w:rsidRPr="00257EC2">
        <w:rPr>
          <w:lang w:val="es-ES_tradnl"/>
        </w:rPr>
        <w:tab/>
        <w:t>Todos los años se celebran actividades académicas el Día de la Constitución, con especial hincapié en la tolerancia y la armonía interétnica.</w:t>
      </w:r>
      <w:r>
        <w:rPr>
          <w:lang w:val="es-ES_tradnl"/>
        </w:rPr>
        <w:t xml:space="preserve"> </w:t>
      </w:r>
      <w:r w:rsidRPr="00257EC2">
        <w:rPr>
          <w:lang w:val="es-ES_tradnl"/>
        </w:rPr>
        <w:t xml:space="preserve">El 6 de diciembre de 2007, el Centro de Perfeccionamiento Profesional de Juristas del Ministerio de Justicia y el Centro Nacional de Cultura Interétnica celebraron una conferencia sobre </w:t>
      </w:r>
      <w:r>
        <w:rPr>
          <w:lang w:val="es-ES_tradnl"/>
        </w:rPr>
        <w:t>"</w:t>
      </w:r>
      <w:r w:rsidRPr="00257EC2">
        <w:rPr>
          <w:lang w:val="es-ES_tradnl"/>
        </w:rPr>
        <w:t>Fundamentos constitucionales de la armonía interétnica en la República de Uzbekistán</w:t>
      </w:r>
      <w:r>
        <w:rPr>
          <w:lang w:val="es-ES_tradnl"/>
        </w:rPr>
        <w:t>"</w:t>
      </w:r>
      <w:r w:rsidRPr="00257EC2">
        <w:rPr>
          <w:lang w:val="es-ES_tradnl"/>
        </w:rPr>
        <w:t xml:space="preserve">, a la que asistieron funcionarios públicos, personalidades y estudiantes en representación de los diversos grupos étnicos y pueblos que componen la población multiétnica de Uzbekistán. </w:t>
      </w:r>
    </w:p>
    <w:p w:rsidR="004B4527" w:rsidRPr="00257EC2" w:rsidRDefault="004B4527" w:rsidP="004B4527">
      <w:pPr>
        <w:pStyle w:val="SingleTxtG"/>
        <w:rPr>
          <w:lang w:val="es-ES_tradnl"/>
        </w:rPr>
      </w:pPr>
      <w:r w:rsidRPr="00257EC2">
        <w:rPr>
          <w:lang w:val="es-ES_tradnl"/>
        </w:rPr>
        <w:t>328.</w:t>
      </w:r>
      <w:r w:rsidRPr="00257EC2">
        <w:rPr>
          <w:lang w:val="es-ES_tradnl"/>
        </w:rPr>
        <w:tab/>
        <w:t xml:space="preserve">El 27 de febrero de 2008 se celebró en la Universidad Islámica de Tashkent una conferencia sobre </w:t>
      </w:r>
      <w:r>
        <w:rPr>
          <w:lang w:val="es-ES_tradnl"/>
        </w:rPr>
        <w:t>"</w:t>
      </w:r>
      <w:r w:rsidRPr="00257EC2">
        <w:rPr>
          <w:lang w:val="es-ES_tradnl"/>
        </w:rPr>
        <w:t>El papel de la herencia religiosa en la crianza de los niños</w:t>
      </w:r>
      <w:r>
        <w:rPr>
          <w:lang w:val="es-ES_tradnl"/>
        </w:rPr>
        <w:t>"</w:t>
      </w:r>
      <w:r w:rsidRPr="00257EC2">
        <w:rPr>
          <w:lang w:val="es-ES_tradnl"/>
        </w:rPr>
        <w:t xml:space="preserve"> con el apoyo de los centros culturales étnicos.</w:t>
      </w:r>
    </w:p>
    <w:p w:rsidR="004B4527" w:rsidRPr="00257EC2" w:rsidRDefault="004B4527" w:rsidP="004B4527">
      <w:pPr>
        <w:pStyle w:val="SingleTxtG"/>
        <w:rPr>
          <w:bCs/>
          <w:lang w:val="es-ES_tradnl"/>
        </w:rPr>
      </w:pPr>
      <w:r w:rsidRPr="00257EC2">
        <w:rPr>
          <w:bCs/>
          <w:lang w:val="es-ES_tradnl"/>
        </w:rPr>
        <w:t>329.</w:t>
      </w:r>
      <w:r w:rsidRPr="00257EC2">
        <w:rPr>
          <w:bCs/>
          <w:lang w:val="es-ES_tradnl"/>
        </w:rPr>
        <w:tab/>
        <w:t xml:space="preserve">El Centro Nacional de Derechos Humanos, el Centro para el Estudio de la Opinión Pública </w:t>
      </w:r>
      <w:r w:rsidRPr="00257EC2">
        <w:rPr>
          <w:i/>
          <w:lang w:val="es-ES_tradnl"/>
        </w:rPr>
        <w:t>Ijtimoii Fikr</w:t>
      </w:r>
      <w:r w:rsidRPr="00257EC2">
        <w:rPr>
          <w:lang w:val="es-ES_tradnl"/>
        </w:rPr>
        <w:t xml:space="preserve"> y la Fundación </w:t>
      </w:r>
      <w:r w:rsidRPr="00257EC2">
        <w:rPr>
          <w:i/>
          <w:lang w:val="es-ES_tradnl"/>
        </w:rPr>
        <w:t>Friedrich Ebert</w:t>
      </w:r>
      <w:r w:rsidRPr="00257EC2">
        <w:rPr>
          <w:lang w:val="es-ES_tradnl"/>
        </w:rPr>
        <w:t xml:space="preserve"> celebraron mesas redondas en el Foro Cívico sobre </w:t>
      </w:r>
      <w:r>
        <w:rPr>
          <w:lang w:val="es-ES_tradnl"/>
        </w:rPr>
        <w:t>"</w:t>
      </w:r>
      <w:r w:rsidRPr="00257EC2">
        <w:rPr>
          <w:lang w:val="es-ES_tradnl"/>
        </w:rPr>
        <w:t>La tolerancia como norma cultural y valor moral</w:t>
      </w:r>
      <w:r>
        <w:rPr>
          <w:lang w:val="es-ES_tradnl"/>
        </w:rPr>
        <w:t>"</w:t>
      </w:r>
      <w:r w:rsidRPr="00257EC2">
        <w:rPr>
          <w:lang w:val="es-ES_tradnl"/>
        </w:rPr>
        <w:t xml:space="preserve"> los días 16 de noviembre de 2007 y 19 de noviembre de 2008. </w:t>
      </w:r>
    </w:p>
    <w:p w:rsidR="004B4527" w:rsidRPr="00257EC2" w:rsidRDefault="004B4527" w:rsidP="004B4527">
      <w:pPr>
        <w:pStyle w:val="H1G"/>
        <w:rPr>
          <w:lang w:val="es-ES_tradnl"/>
        </w:rPr>
      </w:pPr>
      <w:bookmarkStart w:id="231" w:name="_Toc253469585"/>
      <w:bookmarkStart w:id="232" w:name="_Toc253469673"/>
      <w:bookmarkStart w:id="233" w:name="_Toc253471067"/>
      <w:bookmarkStart w:id="234" w:name="_Toc253475711"/>
      <w:bookmarkStart w:id="235" w:name="_Toc253477073"/>
      <w:r>
        <w:rPr>
          <w:lang w:val="es-ES_tradnl"/>
        </w:rPr>
        <w:tab/>
      </w:r>
      <w:r>
        <w:rPr>
          <w:lang w:val="es-ES_tradnl"/>
        </w:rPr>
        <w:tab/>
      </w:r>
      <w:r w:rsidRPr="00257EC2">
        <w:rPr>
          <w:lang w:val="es-ES_tradnl"/>
        </w:rPr>
        <w:t xml:space="preserve">Condena de la discriminación racial y del </w:t>
      </w:r>
      <w:r w:rsidRPr="00257EC2">
        <w:rPr>
          <w:i/>
          <w:lang w:val="es-ES_tradnl"/>
        </w:rPr>
        <w:t>apartheid</w:t>
      </w:r>
      <w:r w:rsidRPr="00257EC2">
        <w:rPr>
          <w:lang w:val="es-ES_tradnl"/>
        </w:rPr>
        <w:t xml:space="preserve"> (art</w:t>
      </w:r>
      <w:r>
        <w:rPr>
          <w:lang w:val="es-ES_tradnl"/>
        </w:rPr>
        <w:t>ículo</w:t>
      </w:r>
      <w:r w:rsidRPr="00257EC2">
        <w:rPr>
          <w:lang w:val="es-ES_tradnl"/>
        </w:rPr>
        <w:t xml:space="preserve"> 3)</w:t>
      </w:r>
      <w:bookmarkEnd w:id="231"/>
      <w:bookmarkEnd w:id="232"/>
      <w:bookmarkEnd w:id="233"/>
      <w:bookmarkEnd w:id="234"/>
      <w:bookmarkEnd w:id="235"/>
    </w:p>
    <w:p w:rsidR="004B4527" w:rsidRPr="00257EC2" w:rsidRDefault="004B4527" w:rsidP="004B4527">
      <w:pPr>
        <w:pStyle w:val="SingleTxtG"/>
        <w:rPr>
          <w:bCs/>
          <w:lang w:val="es-ES_tradnl"/>
        </w:rPr>
      </w:pPr>
      <w:r w:rsidRPr="00257EC2">
        <w:rPr>
          <w:iCs/>
          <w:lang w:val="es-ES_tradnl"/>
        </w:rPr>
        <w:t>330.</w:t>
      </w:r>
      <w:r w:rsidRPr="00257EC2">
        <w:rPr>
          <w:iCs/>
          <w:lang w:val="es-ES_tradnl"/>
        </w:rPr>
        <w:tab/>
        <w:t xml:space="preserve">En </w:t>
      </w:r>
      <w:r w:rsidRPr="00257EC2">
        <w:rPr>
          <w:lang w:val="es-ES_tradnl"/>
        </w:rPr>
        <w:t xml:space="preserve">Uzbekistán no hay segregación racial ni régimen de </w:t>
      </w:r>
      <w:r w:rsidRPr="00257EC2">
        <w:rPr>
          <w:i/>
          <w:lang w:val="es-ES_tradnl"/>
        </w:rPr>
        <w:t>apartheid</w:t>
      </w:r>
      <w:r w:rsidRPr="00257EC2">
        <w:rPr>
          <w:lang w:val="es-ES_tradnl"/>
        </w:rPr>
        <w:t>, porque el país aplica una política de condena de las prácticas e ideologías encaminadas a la intolerancia o el odio racial.</w:t>
      </w:r>
      <w:r>
        <w:rPr>
          <w:lang w:val="es-ES_tradnl"/>
        </w:rPr>
        <w:t xml:space="preserve"> </w:t>
      </w:r>
      <w:r w:rsidRPr="00257EC2">
        <w:rPr>
          <w:lang w:val="es-ES_tradnl"/>
        </w:rPr>
        <w:t xml:space="preserve">Uzbekistán basa su política interna y su política exterior en las normas internacionales, incluidas las que condenan la segregación racial y el </w:t>
      </w:r>
      <w:r w:rsidRPr="00F42669">
        <w:rPr>
          <w:i/>
          <w:lang w:val="es-ES_tradnl"/>
        </w:rPr>
        <w:t>apartheid</w:t>
      </w:r>
      <w:r w:rsidRPr="00257EC2">
        <w:rPr>
          <w:lang w:val="es-ES_tradnl"/>
        </w:rPr>
        <w:t>.</w:t>
      </w:r>
      <w:r>
        <w:rPr>
          <w:lang w:val="es-ES_tradnl"/>
        </w:rPr>
        <w:t xml:space="preserve"> </w:t>
      </w:r>
      <w:r w:rsidRPr="00257EC2">
        <w:rPr>
          <w:lang w:val="es-ES_tradnl"/>
        </w:rPr>
        <w:t>En su condición de</w:t>
      </w:r>
      <w:r>
        <w:rPr>
          <w:lang w:val="es-ES_tradnl"/>
        </w:rPr>
        <w:t xml:space="preserve"> </w:t>
      </w:r>
      <w:r w:rsidRPr="00257EC2">
        <w:rPr>
          <w:lang w:val="es-ES_tradnl"/>
        </w:rPr>
        <w:t>miembro de la OSCE, el país se ha comprometido a respetar a las</w:t>
      </w:r>
      <w:r>
        <w:rPr>
          <w:lang w:val="es-ES_tradnl"/>
        </w:rPr>
        <w:t xml:space="preserve"> </w:t>
      </w:r>
      <w:r w:rsidRPr="00257EC2">
        <w:rPr>
          <w:lang w:val="es-ES_tradnl"/>
        </w:rPr>
        <w:t xml:space="preserve">minorías étnicas (los principios establecidos en el artículo VII del Acta Final de la Conferencia sobre Seguridad y Cooperación en Europa, firmada en Helsinki en 1975) y otros documentos sobre la dimensión humana de la OSCE. </w:t>
      </w:r>
    </w:p>
    <w:p w:rsidR="004B4527" w:rsidRPr="00257EC2" w:rsidRDefault="004B4527" w:rsidP="004B4527">
      <w:pPr>
        <w:pStyle w:val="H1G"/>
        <w:rPr>
          <w:iCs/>
          <w:lang w:val="es-ES_tradnl"/>
        </w:rPr>
      </w:pPr>
      <w:bookmarkStart w:id="236" w:name="_Toc253469586"/>
      <w:bookmarkStart w:id="237" w:name="_Toc253469674"/>
      <w:bookmarkStart w:id="238" w:name="_Toc253471068"/>
      <w:bookmarkStart w:id="239" w:name="_Toc253475712"/>
      <w:bookmarkStart w:id="240" w:name="_Toc253477074"/>
      <w:r>
        <w:rPr>
          <w:lang w:val="es-ES_tradnl"/>
        </w:rPr>
        <w:tab/>
      </w:r>
      <w:r>
        <w:rPr>
          <w:lang w:val="es-ES_tradnl"/>
        </w:rPr>
        <w:tab/>
      </w:r>
      <w:r w:rsidRPr="00257EC2">
        <w:rPr>
          <w:lang w:val="es-ES_tradnl"/>
        </w:rPr>
        <w:t xml:space="preserve">Medidas legislativas para eliminar toda incitación a la discriminación racial o a actos de tal naturaleza </w:t>
      </w:r>
      <w:r w:rsidRPr="00257EC2">
        <w:rPr>
          <w:iCs/>
          <w:lang w:val="es-ES_tradnl"/>
        </w:rPr>
        <w:t>(art</w:t>
      </w:r>
      <w:r>
        <w:rPr>
          <w:iCs/>
          <w:lang w:val="es-ES_tradnl"/>
        </w:rPr>
        <w:t>ículo</w:t>
      </w:r>
      <w:r w:rsidRPr="00257EC2">
        <w:rPr>
          <w:iCs/>
          <w:lang w:val="es-ES_tradnl"/>
        </w:rPr>
        <w:t xml:space="preserve"> 4)</w:t>
      </w:r>
      <w:bookmarkEnd w:id="236"/>
      <w:bookmarkEnd w:id="237"/>
      <w:bookmarkEnd w:id="238"/>
      <w:bookmarkEnd w:id="239"/>
      <w:bookmarkEnd w:id="240"/>
    </w:p>
    <w:p w:rsidR="004B4527" w:rsidRPr="00257EC2" w:rsidRDefault="004B4527" w:rsidP="004B4527">
      <w:pPr>
        <w:pStyle w:val="SingleTxtG"/>
        <w:rPr>
          <w:bCs/>
          <w:lang w:val="es-ES_tradnl"/>
        </w:rPr>
      </w:pPr>
      <w:r w:rsidRPr="00257EC2">
        <w:rPr>
          <w:lang w:val="es-ES_tradnl"/>
        </w:rPr>
        <w:t>331.</w:t>
      </w:r>
      <w:r w:rsidRPr="00257EC2">
        <w:rPr>
          <w:lang w:val="es-ES_tradnl"/>
        </w:rPr>
        <w:tab/>
        <w:t>El artículo</w:t>
      </w:r>
      <w:r>
        <w:rPr>
          <w:lang w:val="es-ES_tradnl"/>
        </w:rPr>
        <w:t xml:space="preserve"> </w:t>
      </w:r>
      <w:r w:rsidRPr="00257EC2">
        <w:rPr>
          <w:lang w:val="es-ES_tradnl"/>
        </w:rPr>
        <w:t>57 de la Constitución prohíbe la incitación a la discriminación racial o étnica, al igual que el artículo</w:t>
      </w:r>
      <w:r>
        <w:rPr>
          <w:lang w:val="es-ES_tradnl"/>
        </w:rPr>
        <w:t xml:space="preserve"> </w:t>
      </w:r>
      <w:r w:rsidRPr="00257EC2">
        <w:rPr>
          <w:lang w:val="es-ES_tradnl"/>
        </w:rPr>
        <w:t>3 de la Ley de organizaciones sociales, el artículo</w:t>
      </w:r>
      <w:r>
        <w:rPr>
          <w:lang w:val="es-ES_tradnl"/>
        </w:rPr>
        <w:t xml:space="preserve"> </w:t>
      </w:r>
      <w:r w:rsidRPr="00257EC2">
        <w:rPr>
          <w:lang w:val="es-ES_tradnl"/>
        </w:rPr>
        <w:t>5 de la Ley de libertad de conciencia y organizaciones religiosas, el artículo</w:t>
      </w:r>
      <w:r>
        <w:rPr>
          <w:lang w:val="es-ES_tradnl"/>
        </w:rPr>
        <w:t xml:space="preserve"> </w:t>
      </w:r>
      <w:r w:rsidRPr="00257EC2">
        <w:rPr>
          <w:lang w:val="es-ES_tradnl"/>
        </w:rPr>
        <w:t>6 de la Ley de los medios de comunicación, y el artículo</w:t>
      </w:r>
      <w:r>
        <w:rPr>
          <w:lang w:val="es-ES_tradnl"/>
        </w:rPr>
        <w:t xml:space="preserve"> </w:t>
      </w:r>
      <w:r w:rsidRPr="00257EC2">
        <w:rPr>
          <w:lang w:val="es-ES_tradnl"/>
        </w:rPr>
        <w:t xml:space="preserve">24 de la Ley de la lengua oficial; el artículo 4 de la Ley de </w:t>
      </w:r>
      <w:r>
        <w:rPr>
          <w:lang w:val="es-ES_tradnl"/>
        </w:rPr>
        <w:t>e</w:t>
      </w:r>
      <w:r w:rsidRPr="00257EC2">
        <w:rPr>
          <w:lang w:val="es-ES_tradnl"/>
        </w:rPr>
        <w:t xml:space="preserve">ducación; el artículo 2 de la Ley de </w:t>
      </w:r>
      <w:r>
        <w:rPr>
          <w:lang w:val="es-ES_tradnl"/>
        </w:rPr>
        <w:t>n</w:t>
      </w:r>
      <w:r w:rsidRPr="00257EC2">
        <w:rPr>
          <w:lang w:val="es-ES_tradnl"/>
        </w:rPr>
        <w:t>acionalidad y en otras leyes.</w:t>
      </w:r>
      <w:r>
        <w:rPr>
          <w:lang w:val="es-ES_tradnl"/>
        </w:rPr>
        <w:t xml:space="preserve"> </w:t>
      </w:r>
      <w:r w:rsidRPr="00257EC2">
        <w:rPr>
          <w:lang w:val="es-ES_tradnl"/>
        </w:rPr>
        <w:t xml:space="preserve">La discriminación se prohíbe también en la legislación de procedimiento, en particular el Código de Procedimiento Penal (art. 16), el Código de Procedimiento Civil (art. 6) y el Código de Procedimiento Económico (art. 7). </w:t>
      </w:r>
    </w:p>
    <w:p w:rsidR="004B4527" w:rsidRPr="00257EC2" w:rsidRDefault="004B4527" w:rsidP="004B4527">
      <w:pPr>
        <w:pStyle w:val="SingleTxtG"/>
        <w:rPr>
          <w:bCs/>
          <w:lang w:val="es-ES_tradnl"/>
        </w:rPr>
      </w:pPr>
      <w:r w:rsidRPr="00257EC2">
        <w:rPr>
          <w:bCs/>
          <w:lang w:val="es-ES_tradnl"/>
        </w:rPr>
        <w:t>332.</w:t>
      </w:r>
      <w:r w:rsidRPr="00257EC2">
        <w:rPr>
          <w:bCs/>
          <w:lang w:val="es-ES_tradnl"/>
        </w:rPr>
        <w:tab/>
      </w:r>
      <w:r w:rsidRPr="00257EC2">
        <w:rPr>
          <w:lang w:val="es-ES_tradnl"/>
        </w:rPr>
        <w:t>Los artículos</w:t>
      </w:r>
      <w:r>
        <w:rPr>
          <w:lang w:val="es-ES_tradnl"/>
        </w:rPr>
        <w:t xml:space="preserve"> </w:t>
      </w:r>
      <w:r w:rsidRPr="00257EC2">
        <w:rPr>
          <w:lang w:val="es-ES_tradnl"/>
        </w:rPr>
        <w:t>141, 153 y 156 del Código Penal penalizan la violación de los artículos antes señalados.</w:t>
      </w:r>
      <w:r>
        <w:rPr>
          <w:lang w:val="es-ES_tradnl"/>
        </w:rPr>
        <w:t xml:space="preserve"> </w:t>
      </w:r>
      <w:r w:rsidRPr="00257EC2">
        <w:rPr>
          <w:lang w:val="es-ES_tradnl"/>
        </w:rPr>
        <w:t>Con arreglo al artículo</w:t>
      </w:r>
      <w:r>
        <w:rPr>
          <w:lang w:val="es-ES_tradnl"/>
        </w:rPr>
        <w:t xml:space="preserve"> </w:t>
      </w:r>
      <w:r w:rsidRPr="00257EC2">
        <w:rPr>
          <w:lang w:val="es-ES_tradnl"/>
        </w:rPr>
        <w:t>141, la vulneración o la restricción de derechos, así como el otorgamiento de privilegios, ya sea de manera directa o indirecta, por razón de la raza, la nacionalidad o el idioma se castigan con multas de hasta</w:t>
      </w:r>
      <w:r>
        <w:rPr>
          <w:lang w:val="es-ES_tradnl"/>
        </w:rPr>
        <w:t xml:space="preserve"> </w:t>
      </w:r>
      <w:r w:rsidRPr="00257EC2">
        <w:rPr>
          <w:lang w:val="es-ES_tradnl"/>
        </w:rPr>
        <w:t>25</w:t>
      </w:r>
      <w:r>
        <w:rPr>
          <w:lang w:val="es-ES_tradnl"/>
        </w:rPr>
        <w:t xml:space="preserve"> </w:t>
      </w:r>
      <w:r w:rsidRPr="00257EC2">
        <w:rPr>
          <w:lang w:val="es-ES_tradnl"/>
        </w:rPr>
        <w:t>veces el salario mínimo o la privación de determinados derechos hasta por tres años.</w:t>
      </w:r>
    </w:p>
    <w:p w:rsidR="004B4527" w:rsidRPr="00257EC2" w:rsidRDefault="004B4527" w:rsidP="004B4527">
      <w:pPr>
        <w:pStyle w:val="SingleTxtG"/>
        <w:rPr>
          <w:lang w:val="es-ES_tradnl"/>
        </w:rPr>
      </w:pPr>
      <w:r w:rsidRPr="00257EC2">
        <w:rPr>
          <w:iCs/>
          <w:lang w:val="es-ES_tradnl"/>
        </w:rPr>
        <w:t>333.</w:t>
      </w:r>
      <w:r w:rsidRPr="00257EC2">
        <w:rPr>
          <w:iCs/>
          <w:lang w:val="es-ES_tradnl"/>
        </w:rPr>
        <w:tab/>
      </w:r>
      <w:r w:rsidRPr="00257EC2">
        <w:rPr>
          <w:lang w:val="es-ES_tradnl"/>
        </w:rPr>
        <w:t>De conformidad con el artículo</w:t>
      </w:r>
      <w:r>
        <w:rPr>
          <w:lang w:val="es-ES_tradnl"/>
        </w:rPr>
        <w:t xml:space="preserve"> </w:t>
      </w:r>
      <w:r w:rsidRPr="00257EC2">
        <w:rPr>
          <w:lang w:val="es-ES_tradnl"/>
        </w:rPr>
        <w:t>156 del Código Penal, los actos que denigren deliberadamente el honor y la dignidad nacionales guiados por el ánimo de instigar la hostilidad, la intolerancia o la animadversión hacia grupos de la población por motivo de su origen nacional, racial o étnico, así como el establecimiento de restricciones de derechos o el otorgamiento de privilegios, ya sea de manera directa o indirecta, por razón del origen nacional, racial o étnico se castigarán con penas de privación de libertad de hasta</w:t>
      </w:r>
      <w:r>
        <w:rPr>
          <w:lang w:val="es-ES_tradnl"/>
        </w:rPr>
        <w:t xml:space="preserve"> </w:t>
      </w:r>
      <w:r w:rsidRPr="00257EC2">
        <w:rPr>
          <w:lang w:val="es-ES_tradnl"/>
        </w:rPr>
        <w:t>cinco años.</w:t>
      </w:r>
      <w:r>
        <w:rPr>
          <w:lang w:val="es-ES_tradnl"/>
        </w:rPr>
        <w:t xml:space="preserve"> </w:t>
      </w:r>
      <w:r w:rsidRPr="00257EC2">
        <w:rPr>
          <w:lang w:val="es-ES_tradnl"/>
        </w:rPr>
        <w:t>Cuando estos delitos sean cometidos por funcionarios en conspiración con otras personas o por un grupo de personas, el plazo de reclusión será de entre</w:t>
      </w:r>
      <w:r>
        <w:rPr>
          <w:lang w:val="es-ES_tradnl"/>
        </w:rPr>
        <w:t xml:space="preserve"> </w:t>
      </w:r>
      <w:r w:rsidRPr="00257EC2">
        <w:rPr>
          <w:lang w:val="es-ES_tradnl"/>
        </w:rPr>
        <w:t>cinco y</w:t>
      </w:r>
      <w:r>
        <w:rPr>
          <w:lang w:val="es-ES_tradnl"/>
        </w:rPr>
        <w:t xml:space="preserve"> </w:t>
      </w:r>
      <w:r w:rsidRPr="00257EC2">
        <w:rPr>
          <w:lang w:val="es-ES_tradnl"/>
        </w:rPr>
        <w:t>diez años</w:t>
      </w:r>
    </w:p>
    <w:p w:rsidR="004B4527" w:rsidRPr="00257EC2" w:rsidRDefault="004B4527" w:rsidP="004B4527">
      <w:pPr>
        <w:pStyle w:val="SingleTxtG"/>
        <w:rPr>
          <w:lang w:val="es-ES_tradnl"/>
        </w:rPr>
      </w:pPr>
      <w:r w:rsidRPr="00257EC2">
        <w:rPr>
          <w:lang w:val="es-ES_tradnl"/>
        </w:rPr>
        <w:t>334.</w:t>
      </w:r>
      <w:r w:rsidRPr="00257EC2">
        <w:rPr>
          <w:lang w:val="es-ES_tradnl"/>
        </w:rPr>
        <w:tab/>
        <w:t>Estos delitos se dividen en:</w:t>
      </w:r>
      <w:r>
        <w:rPr>
          <w:lang w:val="es-ES_tradnl"/>
        </w:rPr>
        <w:t xml:space="preserve"> </w:t>
      </w:r>
      <w:r w:rsidRPr="00257EC2">
        <w:rPr>
          <w:lang w:val="es-ES_tradnl"/>
        </w:rPr>
        <w:t>a) actos que denigren el honor y la dignidad nacionales; b)</w:t>
      </w:r>
      <w:r>
        <w:rPr>
          <w:lang w:val="es-ES_tradnl"/>
        </w:rPr>
        <w:t xml:space="preserve"> </w:t>
      </w:r>
      <w:r w:rsidRPr="00257EC2">
        <w:rPr>
          <w:lang w:val="es-ES_tradnl"/>
        </w:rPr>
        <w:t>actos que ofendan los sentimientos del ciudadano por motivo de sus creencias religiosas o su ateísmo;</w:t>
      </w:r>
      <w:r>
        <w:rPr>
          <w:lang w:val="es-ES_tradnl"/>
        </w:rPr>
        <w:t xml:space="preserve"> </w:t>
      </w:r>
      <w:r w:rsidRPr="00257EC2">
        <w:rPr>
          <w:lang w:val="es-ES_tradnl"/>
        </w:rPr>
        <w:t>c) restricción de derechos, ya sea de manera directa o indirecta, por razón del origen nacional, racial o étnico o por las creencias religiosas; y</w:t>
      </w:r>
      <w:r>
        <w:rPr>
          <w:lang w:val="es-ES_tradnl"/>
        </w:rPr>
        <w:t xml:space="preserve"> </w:t>
      </w:r>
      <w:r w:rsidRPr="00257EC2">
        <w:rPr>
          <w:lang w:val="es-ES_tradnl"/>
        </w:rPr>
        <w:t>d) otorgamiento de privilegios, ya sea de manera directa o indirecta, por razón del origen nacional, racial o étnico o por las creencias religiosas.</w:t>
      </w:r>
    </w:p>
    <w:p w:rsidR="004B4527" w:rsidRPr="00257EC2" w:rsidRDefault="004B4527" w:rsidP="004B4527">
      <w:pPr>
        <w:pStyle w:val="SingleTxtG"/>
        <w:rPr>
          <w:bCs/>
          <w:lang w:val="es-ES_tradnl"/>
        </w:rPr>
      </w:pPr>
      <w:r w:rsidRPr="00257EC2">
        <w:rPr>
          <w:lang w:val="es-ES_tradnl"/>
        </w:rPr>
        <w:t>335.</w:t>
      </w:r>
      <w:r w:rsidRPr="00257EC2">
        <w:rPr>
          <w:lang w:val="es-ES_tradnl"/>
        </w:rPr>
        <w:tab/>
        <w:t>Estos delitos comprenden también el otorgamiento de privilegios a los ciudadanos por razón de su origen étnico o racial o sus creencias religiosas, por ejemplo, cuando se les favorece en la asignación de viviendas subvencionadas, etc.</w:t>
      </w:r>
    </w:p>
    <w:p w:rsidR="004B4527" w:rsidRPr="00257EC2" w:rsidRDefault="004B4527" w:rsidP="004B4527">
      <w:pPr>
        <w:pStyle w:val="SingleTxtG"/>
        <w:rPr>
          <w:lang w:val="es-ES_tradnl"/>
        </w:rPr>
      </w:pPr>
      <w:r w:rsidRPr="00257EC2">
        <w:rPr>
          <w:lang w:val="es-ES_tradnl"/>
        </w:rPr>
        <w:t>336.</w:t>
      </w:r>
      <w:r w:rsidRPr="00257EC2">
        <w:rPr>
          <w:lang w:val="es-ES_tradnl"/>
        </w:rPr>
        <w:tab/>
        <w:t>El artículo</w:t>
      </w:r>
      <w:r>
        <w:rPr>
          <w:lang w:val="es-ES_tradnl"/>
        </w:rPr>
        <w:t xml:space="preserve"> </w:t>
      </w:r>
      <w:r w:rsidRPr="00257EC2">
        <w:rPr>
          <w:lang w:val="es-ES_tradnl"/>
        </w:rPr>
        <w:t>153 del Código Penal establece penas de privación de libertad de 10 a 20 años por genocidio, es decir, la imposición premeditada de condiciones de vida conducentes al exterminio físico, total o parcial, de personas de un mismo grupo nacional, étnico, racial o religioso, la reducción forzosa del número de nacimientos o la entrega de los hijos de determinado grupo de personas a otro, así como el ordenar que se cometan tales actos.</w:t>
      </w:r>
    </w:p>
    <w:p w:rsidR="004B4527" w:rsidRPr="00257EC2" w:rsidRDefault="004B4527" w:rsidP="004B4527">
      <w:pPr>
        <w:pStyle w:val="SingleTxtG"/>
        <w:rPr>
          <w:lang w:val="es-ES_tradnl"/>
        </w:rPr>
      </w:pPr>
      <w:r w:rsidRPr="00257EC2">
        <w:rPr>
          <w:lang w:val="es-ES_tradnl"/>
        </w:rPr>
        <w:t>337.</w:t>
      </w:r>
      <w:r w:rsidRPr="00257EC2">
        <w:rPr>
          <w:lang w:val="es-ES_tradnl"/>
        </w:rPr>
        <w:tab/>
        <w:t xml:space="preserve">En consecuencia, se distingue entre tres clases de genocidio: el genocidio </w:t>
      </w:r>
      <w:r w:rsidRPr="00257EC2">
        <w:rPr>
          <w:i/>
          <w:lang w:val="es-ES_tradnl"/>
        </w:rPr>
        <w:t>físico</w:t>
      </w:r>
      <w:r w:rsidRPr="00257EC2">
        <w:rPr>
          <w:lang w:val="es-ES_tradnl"/>
        </w:rPr>
        <w:t xml:space="preserve">, que se manifiesta en el exterminio directo de las personas pertenecientes a un grupo nacional, étnico, racial o religioso, el genocidio </w:t>
      </w:r>
      <w:r w:rsidRPr="00257EC2">
        <w:rPr>
          <w:i/>
          <w:lang w:val="es-ES_tradnl"/>
        </w:rPr>
        <w:t>socioeconómico</w:t>
      </w:r>
      <w:r w:rsidRPr="00257EC2">
        <w:rPr>
          <w:lang w:val="es-ES_tradnl"/>
        </w:rPr>
        <w:t xml:space="preserve">, que consiste en la creación de condiciones de vida conducentes a tal exterminio, y el genocidio </w:t>
      </w:r>
      <w:r w:rsidRPr="00257EC2">
        <w:rPr>
          <w:i/>
          <w:lang w:val="es-ES_tradnl"/>
        </w:rPr>
        <w:t>biológico</w:t>
      </w:r>
      <w:r w:rsidRPr="00257EC2">
        <w:rPr>
          <w:lang w:val="es-ES_tradnl"/>
        </w:rPr>
        <w:t>, que comprende los actos destinados a impedir los nacimientos en el seno de un determinado grupo.</w:t>
      </w:r>
      <w:r>
        <w:rPr>
          <w:lang w:val="es-ES_tradnl"/>
        </w:rPr>
        <w:t xml:space="preserve"> </w:t>
      </w:r>
      <w:r w:rsidRPr="00257EC2">
        <w:rPr>
          <w:lang w:val="es-ES_tradnl"/>
        </w:rPr>
        <w:t>En esos casos constituye delito no sólo el genocidio propiamente dicho sino también la conspiración para cometerlo en forma de incitación directa y pública a su comisión, las órdenes de que se cometa, los ataques genocidas y la complicidad en éstos.</w:t>
      </w:r>
    </w:p>
    <w:p w:rsidR="004B4527" w:rsidRPr="00257EC2" w:rsidRDefault="004B4527" w:rsidP="00552DD4">
      <w:pPr>
        <w:pStyle w:val="SingleTxtG"/>
        <w:keepNext/>
        <w:keepLines/>
        <w:rPr>
          <w:lang w:val="es-ES_tradnl"/>
        </w:rPr>
      </w:pPr>
      <w:r w:rsidRPr="00257EC2">
        <w:rPr>
          <w:lang w:val="es-ES_tradnl"/>
        </w:rPr>
        <w:t>338.</w:t>
      </w:r>
      <w:r w:rsidRPr="00257EC2">
        <w:rPr>
          <w:lang w:val="es-ES_tradnl"/>
        </w:rPr>
        <w:tab/>
        <w:t>El artículo</w:t>
      </w:r>
      <w:r>
        <w:rPr>
          <w:lang w:val="es-ES_tradnl"/>
        </w:rPr>
        <w:t xml:space="preserve"> </w:t>
      </w:r>
      <w:r w:rsidRPr="00257EC2">
        <w:rPr>
          <w:lang w:val="es-ES_tradnl"/>
        </w:rPr>
        <w:t>42 del Código de Responsabilidad Administrativa también contiene disposiciones contra la incitación a la discriminación racial o los actos de tal discriminación.</w:t>
      </w:r>
      <w:r>
        <w:rPr>
          <w:lang w:val="es-ES_tradnl"/>
        </w:rPr>
        <w:t xml:space="preserve"> </w:t>
      </w:r>
      <w:r w:rsidRPr="00257EC2">
        <w:rPr>
          <w:lang w:val="es-ES_tradnl"/>
        </w:rPr>
        <w:t xml:space="preserve">Dicho artículo establece que </w:t>
      </w:r>
      <w:r>
        <w:rPr>
          <w:lang w:val="es-ES_tradnl"/>
        </w:rPr>
        <w:t>"</w:t>
      </w:r>
      <w:r w:rsidRPr="00257EC2">
        <w:rPr>
          <w:lang w:val="es-ES_tradnl"/>
        </w:rPr>
        <w:t>la violación del derecho de los ciudadanos a la libre elección del idioma para la crianza de los hijos y la educación, así como la interposición de obstáculos y restricciones al uso del idioma, el desprecio por el idioma oficial o las otras lenguas de las naciones y etnias que habitan en Uzbekistán se castigan con multas equivalentes a una o dos veces el salario mínimo</w:t>
      </w:r>
      <w:r>
        <w:rPr>
          <w:lang w:val="es-ES_tradnl"/>
        </w:rPr>
        <w:t>"</w:t>
      </w:r>
      <w:r w:rsidRPr="00257EC2">
        <w:rPr>
          <w:lang w:val="es-ES_tradnl"/>
        </w:rPr>
        <w:t>.</w:t>
      </w:r>
      <w:r>
        <w:rPr>
          <w:lang w:val="es-ES_tradnl"/>
        </w:rPr>
        <w:t xml:space="preserve"> </w:t>
      </w:r>
      <w:r w:rsidRPr="00257EC2">
        <w:rPr>
          <w:lang w:val="es-ES_tradnl"/>
        </w:rPr>
        <w:t>Incurrirán en dicha responsabilidad tanto los funcionarios como los ciudadanos mayores de 16 años.</w:t>
      </w:r>
      <w:r>
        <w:rPr>
          <w:lang w:val="es-ES_tradnl"/>
        </w:rPr>
        <w:t xml:space="preserve"> </w:t>
      </w:r>
      <w:r w:rsidRPr="00257EC2">
        <w:rPr>
          <w:lang w:val="es-ES_tradnl"/>
        </w:rPr>
        <w:t>Estas causas serán vistas por los tribunales administrativos.</w:t>
      </w:r>
    </w:p>
    <w:p w:rsidR="004B4527" w:rsidRPr="00257EC2" w:rsidRDefault="004B4527" w:rsidP="004B4527">
      <w:pPr>
        <w:pStyle w:val="H1G"/>
        <w:rPr>
          <w:lang w:val="es-ES_tradnl"/>
        </w:rPr>
      </w:pPr>
      <w:bookmarkStart w:id="241" w:name="_Toc253469587"/>
      <w:bookmarkStart w:id="242" w:name="_Toc253469675"/>
      <w:bookmarkStart w:id="243" w:name="_Toc253471069"/>
      <w:bookmarkStart w:id="244" w:name="_Toc253475713"/>
      <w:bookmarkStart w:id="245" w:name="_Toc253477075"/>
      <w:r>
        <w:rPr>
          <w:lang w:val="es-ES_tradnl"/>
        </w:rPr>
        <w:tab/>
      </w:r>
      <w:r>
        <w:rPr>
          <w:lang w:val="es-ES_tradnl"/>
        </w:rPr>
        <w:tab/>
      </w:r>
      <w:r w:rsidRPr="00257EC2">
        <w:rPr>
          <w:lang w:val="es-ES_tradnl"/>
        </w:rPr>
        <w:t>Medidas adoptadas para prohibir y eliminar la discriminación racial</w:t>
      </w:r>
      <w:r>
        <w:rPr>
          <w:lang w:val="es-ES_tradnl"/>
        </w:rPr>
        <w:br/>
      </w:r>
      <w:r w:rsidRPr="00257EC2">
        <w:rPr>
          <w:lang w:val="es-ES_tradnl"/>
        </w:rPr>
        <w:t>y garantizar el derecho de toda persona a la igualdad ante la ley,</w:t>
      </w:r>
      <w:r>
        <w:rPr>
          <w:lang w:val="es-ES_tradnl"/>
        </w:rPr>
        <w:br/>
      </w:r>
      <w:r w:rsidRPr="00257EC2">
        <w:rPr>
          <w:lang w:val="es-ES_tradnl"/>
        </w:rPr>
        <w:t>sin distinción de raza, color y origen nacional o étnico,</w:t>
      </w:r>
      <w:r>
        <w:rPr>
          <w:lang w:val="es-ES_tradnl"/>
        </w:rPr>
        <w:br/>
      </w:r>
      <w:r w:rsidRPr="00257EC2">
        <w:rPr>
          <w:lang w:val="es-ES_tradnl"/>
        </w:rPr>
        <w:t>particularmente en el goce de los derechos siguientes (artículo 5)</w:t>
      </w:r>
      <w:bookmarkEnd w:id="241"/>
      <w:bookmarkEnd w:id="242"/>
      <w:bookmarkEnd w:id="243"/>
      <w:bookmarkEnd w:id="244"/>
      <w:bookmarkEnd w:id="245"/>
    </w:p>
    <w:p w:rsidR="004B4527" w:rsidRPr="00257EC2" w:rsidRDefault="004B4527" w:rsidP="004B4527">
      <w:pPr>
        <w:pStyle w:val="H23G"/>
        <w:rPr>
          <w:lang w:val="es-ES_tradnl"/>
        </w:rPr>
      </w:pPr>
      <w:bookmarkStart w:id="246" w:name="_Toc253412010"/>
      <w:bookmarkStart w:id="247" w:name="_Toc253469588"/>
      <w:bookmarkStart w:id="248" w:name="_Toc253469676"/>
      <w:bookmarkStart w:id="249" w:name="_Toc253471070"/>
      <w:bookmarkStart w:id="250" w:name="_Toc253475714"/>
      <w:bookmarkStart w:id="251" w:name="_Toc253477076"/>
      <w:r>
        <w:rPr>
          <w:iCs/>
          <w:lang w:val="es-ES_tradnl"/>
        </w:rPr>
        <w:tab/>
      </w:r>
      <w:r w:rsidRPr="00257EC2">
        <w:rPr>
          <w:iCs/>
          <w:lang w:val="es-ES_tradnl"/>
        </w:rPr>
        <w:t>А.</w:t>
      </w:r>
      <w:r w:rsidRPr="00257EC2">
        <w:rPr>
          <w:iCs/>
          <w:lang w:val="es-ES_tradnl"/>
        </w:rPr>
        <w:tab/>
      </w:r>
      <w:r w:rsidRPr="00257EC2">
        <w:rPr>
          <w:lang w:val="es-ES_tradnl"/>
        </w:rPr>
        <w:t>El derecho a la igualdad ante los tribunales y todos los demás</w:t>
      </w:r>
      <w:r>
        <w:rPr>
          <w:lang w:val="es-ES_tradnl"/>
        </w:rPr>
        <w:t xml:space="preserve"> </w:t>
      </w:r>
      <w:r w:rsidRPr="00257EC2">
        <w:rPr>
          <w:lang w:val="es-ES_tradnl"/>
        </w:rPr>
        <w:t>órganos</w:t>
      </w:r>
      <w:r>
        <w:rPr>
          <w:lang w:val="es-ES_tradnl"/>
        </w:rPr>
        <w:br/>
      </w:r>
      <w:r w:rsidRPr="00257EC2">
        <w:rPr>
          <w:lang w:val="es-ES_tradnl"/>
        </w:rPr>
        <w:t xml:space="preserve">de administración de justicia </w:t>
      </w:r>
      <w:bookmarkEnd w:id="246"/>
      <w:bookmarkEnd w:id="247"/>
      <w:bookmarkEnd w:id="248"/>
      <w:bookmarkEnd w:id="249"/>
      <w:bookmarkEnd w:id="250"/>
      <w:bookmarkEnd w:id="251"/>
    </w:p>
    <w:p w:rsidR="004B4527" w:rsidRPr="00257EC2" w:rsidRDefault="004B4527" w:rsidP="004B4527">
      <w:pPr>
        <w:pStyle w:val="SingleTxtG"/>
        <w:rPr>
          <w:bCs/>
          <w:lang w:val="es-ES_tradnl"/>
        </w:rPr>
      </w:pPr>
      <w:r w:rsidRPr="00257EC2">
        <w:rPr>
          <w:lang w:val="es-ES_tradnl"/>
        </w:rPr>
        <w:t>339.</w:t>
      </w:r>
      <w:r w:rsidRPr="00257EC2">
        <w:rPr>
          <w:lang w:val="es-ES_tradnl"/>
        </w:rPr>
        <w:tab/>
        <w:t>El artículo 44 de la Constitución y el artículo</w:t>
      </w:r>
      <w:r>
        <w:rPr>
          <w:lang w:val="es-ES_tradnl"/>
        </w:rPr>
        <w:t xml:space="preserve"> </w:t>
      </w:r>
      <w:r w:rsidRPr="00257EC2">
        <w:rPr>
          <w:lang w:val="es-ES_tradnl"/>
        </w:rPr>
        <w:t xml:space="preserve">5 de la Ley de los tribunales en su versión enmendada en 2001 garantizan a todas las personas que viven en Uzbekistán el mismo derecho de asistencia letrada independientemente de su origen nacional, racial o étnico. </w:t>
      </w:r>
    </w:p>
    <w:p w:rsidR="004B4527" w:rsidRPr="00257EC2" w:rsidRDefault="004B4527" w:rsidP="004B4527">
      <w:pPr>
        <w:pStyle w:val="SingleTxtG"/>
        <w:rPr>
          <w:lang w:val="es-ES_tradnl"/>
        </w:rPr>
      </w:pPr>
      <w:r w:rsidRPr="00257EC2">
        <w:rPr>
          <w:bCs/>
          <w:lang w:val="es-ES_tradnl"/>
        </w:rPr>
        <w:t>340.</w:t>
      </w:r>
      <w:r w:rsidRPr="00257EC2">
        <w:rPr>
          <w:bCs/>
          <w:lang w:val="es-ES_tradnl"/>
        </w:rPr>
        <w:tab/>
      </w:r>
      <w:r w:rsidRPr="00257EC2">
        <w:rPr>
          <w:lang w:val="es-ES_tradnl"/>
        </w:rPr>
        <w:t>La administración de justicia según el principio de la igualdad de los ciudadanos ante la ley y los tribunales se consagra en el artículo</w:t>
      </w:r>
      <w:r>
        <w:rPr>
          <w:lang w:val="es-ES_tradnl"/>
        </w:rPr>
        <w:t xml:space="preserve"> </w:t>
      </w:r>
      <w:r w:rsidRPr="00257EC2">
        <w:rPr>
          <w:lang w:val="es-ES_tradnl"/>
        </w:rPr>
        <w:t>1 de la Ley de 1995 sobre la impugnación judicial de decisiones y actos que violen los derechos y libertades del ciudadano, el artículo</w:t>
      </w:r>
      <w:r>
        <w:rPr>
          <w:lang w:val="es-ES_tradnl"/>
        </w:rPr>
        <w:t xml:space="preserve"> </w:t>
      </w:r>
      <w:r w:rsidRPr="00257EC2">
        <w:rPr>
          <w:lang w:val="es-ES_tradnl"/>
        </w:rPr>
        <w:t>3 del Código Penal, el artículo</w:t>
      </w:r>
      <w:r>
        <w:rPr>
          <w:lang w:val="es-ES_tradnl"/>
        </w:rPr>
        <w:t xml:space="preserve"> </w:t>
      </w:r>
      <w:r w:rsidRPr="00257EC2">
        <w:rPr>
          <w:lang w:val="es-ES_tradnl"/>
        </w:rPr>
        <w:t>16 del Código de Procedimiento Penal, y el artículo</w:t>
      </w:r>
      <w:r>
        <w:rPr>
          <w:lang w:val="es-ES_tradnl"/>
        </w:rPr>
        <w:t xml:space="preserve"> </w:t>
      </w:r>
      <w:r w:rsidRPr="00257EC2">
        <w:rPr>
          <w:lang w:val="es-ES_tradnl"/>
        </w:rPr>
        <w:t xml:space="preserve">1 del Código de Procedimiento Civil. </w:t>
      </w:r>
    </w:p>
    <w:p w:rsidR="004B4527" w:rsidRPr="00257EC2" w:rsidRDefault="004B4527" w:rsidP="004B4527">
      <w:pPr>
        <w:pStyle w:val="SingleTxtG"/>
        <w:rPr>
          <w:bCs/>
          <w:lang w:val="es-ES_tradnl"/>
        </w:rPr>
      </w:pPr>
      <w:r w:rsidRPr="00257EC2">
        <w:rPr>
          <w:lang w:val="es-ES_tradnl"/>
        </w:rPr>
        <w:t>341.</w:t>
      </w:r>
      <w:r w:rsidRPr="00257EC2">
        <w:rPr>
          <w:lang w:val="es-ES_tradnl"/>
        </w:rPr>
        <w:tab/>
        <w:t>El artículo</w:t>
      </w:r>
      <w:r>
        <w:rPr>
          <w:lang w:val="es-ES_tradnl"/>
        </w:rPr>
        <w:t xml:space="preserve"> </w:t>
      </w:r>
      <w:r w:rsidRPr="00257EC2">
        <w:rPr>
          <w:lang w:val="es-ES_tradnl"/>
        </w:rPr>
        <w:t>3 del Código de Responsabilidad Administrativa establece la igualdad de los ciudadanos ante la ley como uno de los principios fundamentales de la legislación sobre la responsabilidad administrativa.</w:t>
      </w:r>
    </w:p>
    <w:p w:rsidR="004B4527" w:rsidRPr="00257EC2" w:rsidRDefault="004B4527" w:rsidP="004B4527">
      <w:pPr>
        <w:pStyle w:val="SingleTxtG"/>
        <w:rPr>
          <w:bCs/>
          <w:lang w:val="es-ES_tradnl"/>
        </w:rPr>
      </w:pPr>
      <w:r w:rsidRPr="00257EC2">
        <w:rPr>
          <w:lang w:val="es-ES_tradnl"/>
        </w:rPr>
        <w:t>342.</w:t>
      </w:r>
      <w:r w:rsidRPr="00257EC2">
        <w:rPr>
          <w:lang w:val="es-ES_tradnl"/>
        </w:rPr>
        <w:tab/>
        <w:t>A fin de que pueda ejercerse plenamente el derecho a la igualdad ante la ley, se facilitan los servicios de intérpretes a las personas de minorías étnicas o lingüísticas que no dominan el idioma oficial o el idioma de la mayoría de la población en la jurisdicción de que se trate.</w:t>
      </w:r>
      <w:r>
        <w:rPr>
          <w:lang w:val="es-ES_tradnl"/>
        </w:rPr>
        <w:t xml:space="preserve"> </w:t>
      </w:r>
      <w:r w:rsidRPr="00257EC2">
        <w:rPr>
          <w:lang w:val="es-ES_tradnl"/>
        </w:rPr>
        <w:t>Este derecho está consagrado en el artículo</w:t>
      </w:r>
      <w:r>
        <w:rPr>
          <w:lang w:val="es-ES_tradnl"/>
        </w:rPr>
        <w:t xml:space="preserve"> </w:t>
      </w:r>
      <w:r w:rsidRPr="00257EC2">
        <w:rPr>
          <w:lang w:val="es-ES_tradnl"/>
        </w:rPr>
        <w:t>11 de la Ley del idioma oficial y en el artículo</w:t>
      </w:r>
      <w:r>
        <w:rPr>
          <w:lang w:val="es-ES_tradnl"/>
        </w:rPr>
        <w:t xml:space="preserve"> </w:t>
      </w:r>
      <w:r w:rsidRPr="00257EC2">
        <w:rPr>
          <w:lang w:val="es-ES_tradnl"/>
        </w:rPr>
        <w:t>7 de la Ley de tribunales, según el cual en Uzbekistán la justicia se imparte en uzbeko o karakalpako, o bien en el idioma mayoritario del lugar de que se trate.</w:t>
      </w:r>
      <w:r>
        <w:rPr>
          <w:lang w:val="es-ES_tradnl"/>
        </w:rPr>
        <w:t xml:space="preserve"> </w:t>
      </w:r>
      <w:r w:rsidRPr="00257EC2">
        <w:rPr>
          <w:lang w:val="es-ES_tradnl"/>
        </w:rPr>
        <w:t>Las partes en una causa que no conozcan el idioma en que se desarrollan los procedimientos tienen derecho a familiarizarse plenamente con el contenido del sumario, así como a participar en la vista judicial por medio de un intérprete y declarar ante el juez en su idioma materno.</w:t>
      </w:r>
      <w:r>
        <w:rPr>
          <w:lang w:val="es-ES_tradnl"/>
        </w:rPr>
        <w:t xml:space="preserve"> </w:t>
      </w:r>
      <w:r w:rsidRPr="00257EC2">
        <w:rPr>
          <w:lang w:val="es-ES_tradnl"/>
        </w:rPr>
        <w:t>El mecanismo de aplicación de este derecho se establece en el artículo</w:t>
      </w:r>
      <w:r>
        <w:rPr>
          <w:lang w:val="es-ES_tradnl"/>
        </w:rPr>
        <w:t xml:space="preserve"> </w:t>
      </w:r>
      <w:r w:rsidRPr="00257EC2">
        <w:rPr>
          <w:lang w:val="es-ES_tradnl"/>
        </w:rPr>
        <w:t xml:space="preserve">20 del Código de Procedimiento Penal y en los artículos 294 y 300 del Código de Responsabilidad Administrativa. </w:t>
      </w:r>
    </w:p>
    <w:p w:rsidR="004B4527" w:rsidRPr="00257EC2" w:rsidRDefault="004B4527" w:rsidP="004B4527">
      <w:pPr>
        <w:pStyle w:val="SingleTxtG"/>
        <w:rPr>
          <w:bCs/>
          <w:lang w:val="es-ES_tradnl"/>
        </w:rPr>
      </w:pPr>
      <w:r w:rsidRPr="00257EC2">
        <w:rPr>
          <w:lang w:val="es-ES_tradnl"/>
        </w:rPr>
        <w:t>343.</w:t>
      </w:r>
      <w:r w:rsidRPr="00257EC2">
        <w:rPr>
          <w:lang w:val="es-ES_tradnl"/>
        </w:rPr>
        <w:tab/>
        <w:t xml:space="preserve">En el artículo 20 del Código de Procedimiento Penal se establece que la justicia se impartirá en uzbeko o karakalpako, o bien en el idioma mayoritario del lugar de que se trate. </w:t>
      </w:r>
    </w:p>
    <w:p w:rsidR="004B4527" w:rsidRPr="00257EC2" w:rsidRDefault="004B4527" w:rsidP="004B4527">
      <w:pPr>
        <w:pStyle w:val="SingleTxtG"/>
        <w:rPr>
          <w:lang w:val="es-ES_tradnl"/>
        </w:rPr>
      </w:pPr>
      <w:r w:rsidRPr="00257EC2">
        <w:rPr>
          <w:lang w:val="es-ES_tradnl"/>
        </w:rPr>
        <w:t>344.</w:t>
      </w:r>
      <w:r w:rsidRPr="00257EC2">
        <w:rPr>
          <w:lang w:val="es-ES_tradnl"/>
        </w:rPr>
        <w:tab/>
        <w:t>Las personas que no dominen o no tengan suficiente fluidez para expresarse en el idioma en que se imparte justicia tendrán derecho a prestar declaración en forma oral o escrita, así como a testificar y ofrecer explicaciones, prestar declaración e interponer recursos e intervenir ante el tribunal en su lengua materna.</w:t>
      </w:r>
      <w:r>
        <w:rPr>
          <w:lang w:val="es-ES_tradnl"/>
        </w:rPr>
        <w:t xml:space="preserve"> </w:t>
      </w:r>
      <w:r w:rsidRPr="00257EC2">
        <w:rPr>
          <w:lang w:val="es-ES_tradnl"/>
        </w:rPr>
        <w:t>En esos casos, según se dispone en la ley, esas personas tendrán derecho a emplear los servicios de un intérprete.</w:t>
      </w:r>
      <w:r>
        <w:rPr>
          <w:lang w:val="es-ES_tradnl"/>
        </w:rPr>
        <w:t xml:space="preserve"> </w:t>
      </w:r>
      <w:r w:rsidRPr="00257EC2">
        <w:rPr>
          <w:lang w:val="es-ES_tradnl"/>
        </w:rPr>
        <w:t>Esos servicios de interpretación se prestaron gratuitamente en causas civiles de 2006 a 2008.</w:t>
      </w:r>
    </w:p>
    <w:p w:rsidR="004B4527" w:rsidRPr="00ED4D96" w:rsidRDefault="004B4527" w:rsidP="004B4527">
      <w:pPr>
        <w:pStyle w:val="Heading1"/>
      </w:pPr>
      <w:bookmarkStart w:id="252" w:name="_Toc253469589"/>
      <w:r w:rsidRPr="00ED4D96">
        <w:t>Cuadro 30</w:t>
      </w:r>
      <w:bookmarkEnd w:id="252"/>
    </w:p>
    <w:p w:rsidR="004B4527" w:rsidRDefault="004B4527" w:rsidP="004B4527">
      <w:pPr>
        <w:pStyle w:val="SingleTxtG"/>
        <w:jc w:val="left"/>
        <w:rPr>
          <w:b/>
        </w:rPr>
      </w:pPr>
      <w:r w:rsidRPr="00ED4D96">
        <w:rPr>
          <w:b/>
        </w:rPr>
        <w:t>Asignación de intérpretes a juicios en 2006</w:t>
      </w:r>
      <w:r w:rsidRPr="00ED4D96">
        <w:rPr>
          <w:rStyle w:val="FootnoteReference"/>
        </w:rPr>
        <w:footnoteReference w:id="34"/>
      </w:r>
    </w:p>
    <w:tbl>
      <w:tblPr>
        <w:tblStyle w:val="TableGrid"/>
        <w:tblW w:w="848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66"/>
        <w:gridCol w:w="1034"/>
        <w:gridCol w:w="1092"/>
        <w:gridCol w:w="1063"/>
        <w:gridCol w:w="1092"/>
        <w:gridCol w:w="1316"/>
        <w:gridCol w:w="1120"/>
      </w:tblGrid>
      <w:tr w:rsidR="004B4527" w:rsidRPr="000E51FC" w:rsidTr="00CA003D">
        <w:tc>
          <w:tcPr>
            <w:tcW w:w="1766" w:type="dxa"/>
            <w:tcBorders>
              <w:top w:val="single" w:sz="4" w:space="0" w:color="auto"/>
              <w:bottom w:val="single" w:sz="12" w:space="0" w:color="auto"/>
            </w:tcBorders>
            <w:shd w:val="clear" w:color="auto" w:fill="auto"/>
            <w:vAlign w:val="bottom"/>
          </w:tcPr>
          <w:p w:rsidR="004B4527" w:rsidRPr="000E51FC" w:rsidRDefault="004B4527" w:rsidP="00CA003D">
            <w:pPr>
              <w:spacing w:before="80" w:after="80" w:line="200" w:lineRule="exact"/>
              <w:rPr>
                <w:b/>
                <w:i/>
                <w:sz w:val="16"/>
              </w:rPr>
            </w:pPr>
            <w:r>
              <w:rPr>
                <w:i/>
                <w:sz w:val="16"/>
              </w:rPr>
              <w:t>Tipo de juicio</w:t>
            </w:r>
          </w:p>
        </w:tc>
        <w:tc>
          <w:tcPr>
            <w:tcW w:w="1034" w:type="dxa"/>
            <w:tcBorders>
              <w:top w:val="single" w:sz="4" w:space="0" w:color="auto"/>
              <w:bottom w:val="single" w:sz="12" w:space="0" w:color="auto"/>
            </w:tcBorders>
            <w:shd w:val="clear" w:color="auto" w:fill="auto"/>
            <w:vAlign w:val="bottom"/>
          </w:tcPr>
          <w:p w:rsidR="004B4527" w:rsidRPr="000E51FC" w:rsidRDefault="004B4527" w:rsidP="00CA003D">
            <w:pPr>
              <w:spacing w:before="80" w:after="80" w:line="200" w:lineRule="exact"/>
              <w:ind w:right="28"/>
              <w:jc w:val="right"/>
              <w:rPr>
                <w:i/>
                <w:sz w:val="16"/>
              </w:rPr>
            </w:pPr>
            <w:r w:rsidRPr="000E51FC">
              <w:rPr>
                <w:i/>
                <w:sz w:val="16"/>
              </w:rPr>
              <w:t>Interpretación del ruso</w:t>
            </w:r>
          </w:p>
        </w:tc>
        <w:tc>
          <w:tcPr>
            <w:tcW w:w="1092" w:type="dxa"/>
            <w:tcBorders>
              <w:top w:val="single" w:sz="4" w:space="0" w:color="auto"/>
              <w:bottom w:val="single" w:sz="12" w:space="0" w:color="auto"/>
            </w:tcBorders>
            <w:shd w:val="clear" w:color="auto" w:fill="auto"/>
            <w:vAlign w:val="bottom"/>
          </w:tcPr>
          <w:p w:rsidR="004B4527" w:rsidRPr="000E51FC" w:rsidRDefault="004B4527" w:rsidP="00CA003D">
            <w:pPr>
              <w:spacing w:before="80" w:after="80" w:line="200" w:lineRule="exact"/>
              <w:ind w:right="28"/>
              <w:jc w:val="right"/>
              <w:rPr>
                <w:i/>
                <w:sz w:val="16"/>
              </w:rPr>
            </w:pPr>
            <w:r w:rsidRPr="000E51FC">
              <w:rPr>
                <w:i/>
                <w:sz w:val="16"/>
              </w:rPr>
              <w:t>Interpretación del tayiko</w:t>
            </w:r>
          </w:p>
        </w:tc>
        <w:tc>
          <w:tcPr>
            <w:tcW w:w="1063" w:type="dxa"/>
            <w:tcBorders>
              <w:top w:val="single" w:sz="4" w:space="0" w:color="auto"/>
              <w:bottom w:val="single" w:sz="12" w:space="0" w:color="auto"/>
            </w:tcBorders>
            <w:shd w:val="clear" w:color="auto" w:fill="auto"/>
            <w:vAlign w:val="bottom"/>
          </w:tcPr>
          <w:p w:rsidR="004B4527" w:rsidRPr="000E51FC" w:rsidRDefault="004B4527" w:rsidP="00CA003D">
            <w:pPr>
              <w:spacing w:before="80" w:after="80" w:line="200" w:lineRule="exact"/>
              <w:ind w:right="28"/>
              <w:jc w:val="right"/>
              <w:rPr>
                <w:i/>
                <w:sz w:val="16"/>
              </w:rPr>
            </w:pPr>
            <w:r w:rsidRPr="000E51FC">
              <w:rPr>
                <w:i/>
                <w:sz w:val="16"/>
              </w:rPr>
              <w:t>Interpretación del kazajo</w:t>
            </w:r>
          </w:p>
        </w:tc>
        <w:tc>
          <w:tcPr>
            <w:tcW w:w="1092" w:type="dxa"/>
            <w:tcBorders>
              <w:top w:val="single" w:sz="4" w:space="0" w:color="auto"/>
              <w:bottom w:val="single" w:sz="12" w:space="0" w:color="auto"/>
            </w:tcBorders>
            <w:shd w:val="clear" w:color="auto" w:fill="auto"/>
            <w:vAlign w:val="bottom"/>
          </w:tcPr>
          <w:p w:rsidR="004B4527" w:rsidRPr="000E51FC" w:rsidRDefault="004B4527" w:rsidP="00CA003D">
            <w:pPr>
              <w:spacing w:before="80" w:after="80" w:line="200" w:lineRule="exact"/>
              <w:ind w:right="28"/>
              <w:jc w:val="right"/>
              <w:rPr>
                <w:i/>
                <w:sz w:val="16"/>
              </w:rPr>
            </w:pPr>
            <w:r w:rsidRPr="000E51FC">
              <w:rPr>
                <w:i/>
                <w:sz w:val="16"/>
              </w:rPr>
              <w:t>Interpretación del turco</w:t>
            </w:r>
          </w:p>
        </w:tc>
        <w:tc>
          <w:tcPr>
            <w:tcW w:w="1316" w:type="dxa"/>
            <w:tcBorders>
              <w:top w:val="single" w:sz="4" w:space="0" w:color="auto"/>
              <w:bottom w:val="single" w:sz="12" w:space="0" w:color="auto"/>
            </w:tcBorders>
            <w:shd w:val="clear" w:color="auto" w:fill="auto"/>
            <w:vAlign w:val="bottom"/>
          </w:tcPr>
          <w:p w:rsidR="004B4527" w:rsidRPr="000E51FC" w:rsidRDefault="004B4527" w:rsidP="00CA003D">
            <w:pPr>
              <w:spacing w:before="80" w:after="80" w:line="200" w:lineRule="exact"/>
              <w:ind w:right="28"/>
              <w:jc w:val="right"/>
              <w:rPr>
                <w:i/>
                <w:sz w:val="16"/>
              </w:rPr>
            </w:pPr>
            <w:r w:rsidRPr="000E51FC">
              <w:rPr>
                <w:i/>
                <w:sz w:val="16"/>
              </w:rPr>
              <w:t>Interpretación de otros idiomas</w:t>
            </w:r>
          </w:p>
        </w:tc>
        <w:tc>
          <w:tcPr>
            <w:tcW w:w="1120" w:type="dxa"/>
            <w:tcBorders>
              <w:top w:val="single" w:sz="4" w:space="0" w:color="auto"/>
              <w:bottom w:val="single" w:sz="12" w:space="0" w:color="auto"/>
            </w:tcBorders>
            <w:shd w:val="clear" w:color="auto" w:fill="auto"/>
            <w:vAlign w:val="bottom"/>
          </w:tcPr>
          <w:p w:rsidR="004B4527" w:rsidRPr="00501C6F" w:rsidRDefault="004B4527" w:rsidP="00CA003D">
            <w:pPr>
              <w:spacing w:before="80" w:after="80" w:line="200" w:lineRule="exact"/>
              <w:ind w:right="28"/>
              <w:jc w:val="right"/>
              <w:rPr>
                <w:b/>
                <w:i/>
                <w:sz w:val="16"/>
              </w:rPr>
            </w:pPr>
            <w:r w:rsidRPr="00501C6F">
              <w:rPr>
                <w:b/>
                <w:i/>
                <w:sz w:val="16"/>
              </w:rPr>
              <w:t>Total de asignaciones de interpretación</w:t>
            </w:r>
          </w:p>
        </w:tc>
      </w:tr>
      <w:tr w:rsidR="004B4527" w:rsidRPr="000E51FC" w:rsidTr="00CA003D">
        <w:tc>
          <w:tcPr>
            <w:tcW w:w="1766" w:type="dxa"/>
            <w:tcBorders>
              <w:top w:val="single" w:sz="12" w:space="0" w:color="auto"/>
            </w:tcBorders>
            <w:shd w:val="clear" w:color="auto" w:fill="auto"/>
            <w:vAlign w:val="bottom"/>
          </w:tcPr>
          <w:p w:rsidR="004B4527" w:rsidRPr="000E51FC" w:rsidRDefault="004B4527" w:rsidP="00CA003D">
            <w:pPr>
              <w:spacing w:before="40" w:after="40" w:line="220" w:lineRule="exact"/>
              <w:rPr>
                <w:sz w:val="18"/>
              </w:rPr>
            </w:pPr>
            <w:r>
              <w:rPr>
                <w:sz w:val="18"/>
              </w:rPr>
              <w:t>Causas civiles</w:t>
            </w:r>
          </w:p>
        </w:tc>
        <w:tc>
          <w:tcPr>
            <w:tcW w:w="1034" w:type="dxa"/>
            <w:tcBorders>
              <w:top w:val="single" w:sz="12" w:space="0" w:color="auto"/>
            </w:tcBorders>
            <w:shd w:val="clear" w:color="auto" w:fill="auto"/>
          </w:tcPr>
          <w:p w:rsidR="004B4527" w:rsidRPr="000E51FC" w:rsidRDefault="004B4527" w:rsidP="00CA003D">
            <w:pPr>
              <w:spacing w:before="40" w:after="40" w:line="220" w:lineRule="exact"/>
              <w:ind w:right="28"/>
              <w:jc w:val="right"/>
              <w:rPr>
                <w:sz w:val="18"/>
              </w:rPr>
            </w:pPr>
            <w:r w:rsidRPr="000E51FC">
              <w:rPr>
                <w:sz w:val="18"/>
              </w:rPr>
              <w:t>1 339</w:t>
            </w:r>
          </w:p>
        </w:tc>
        <w:tc>
          <w:tcPr>
            <w:tcW w:w="1092" w:type="dxa"/>
            <w:tcBorders>
              <w:top w:val="single" w:sz="12" w:space="0" w:color="auto"/>
            </w:tcBorders>
            <w:shd w:val="clear" w:color="auto" w:fill="auto"/>
          </w:tcPr>
          <w:p w:rsidR="004B4527" w:rsidRPr="000E51FC" w:rsidRDefault="004B4527" w:rsidP="00CA003D">
            <w:pPr>
              <w:spacing w:before="40" w:after="40" w:line="220" w:lineRule="exact"/>
              <w:ind w:right="28"/>
              <w:jc w:val="right"/>
              <w:rPr>
                <w:sz w:val="18"/>
              </w:rPr>
            </w:pPr>
            <w:r w:rsidRPr="000E51FC">
              <w:rPr>
                <w:sz w:val="18"/>
              </w:rPr>
              <w:t>6</w:t>
            </w:r>
          </w:p>
        </w:tc>
        <w:tc>
          <w:tcPr>
            <w:tcW w:w="1063" w:type="dxa"/>
            <w:tcBorders>
              <w:top w:val="single" w:sz="12" w:space="0" w:color="auto"/>
            </w:tcBorders>
            <w:shd w:val="clear" w:color="auto" w:fill="auto"/>
          </w:tcPr>
          <w:p w:rsidR="004B4527" w:rsidRPr="000E51FC" w:rsidRDefault="004B4527" w:rsidP="00CA003D">
            <w:pPr>
              <w:spacing w:before="40" w:after="40" w:line="220" w:lineRule="exact"/>
              <w:ind w:right="28"/>
              <w:jc w:val="right"/>
              <w:rPr>
                <w:sz w:val="18"/>
              </w:rPr>
            </w:pPr>
            <w:r w:rsidRPr="000E51FC">
              <w:rPr>
                <w:sz w:val="18"/>
              </w:rPr>
              <w:t>3</w:t>
            </w:r>
          </w:p>
        </w:tc>
        <w:tc>
          <w:tcPr>
            <w:tcW w:w="1092" w:type="dxa"/>
            <w:tcBorders>
              <w:top w:val="single" w:sz="12" w:space="0" w:color="auto"/>
            </w:tcBorders>
            <w:shd w:val="clear" w:color="auto" w:fill="auto"/>
          </w:tcPr>
          <w:p w:rsidR="004B4527" w:rsidRPr="000E51FC" w:rsidRDefault="004B4527" w:rsidP="00CA003D">
            <w:pPr>
              <w:spacing w:before="40" w:after="40" w:line="220" w:lineRule="exact"/>
              <w:ind w:right="28"/>
              <w:jc w:val="right"/>
              <w:rPr>
                <w:sz w:val="18"/>
              </w:rPr>
            </w:pPr>
            <w:r w:rsidRPr="000E51FC">
              <w:rPr>
                <w:sz w:val="18"/>
              </w:rPr>
              <w:t>-</w:t>
            </w:r>
          </w:p>
        </w:tc>
        <w:tc>
          <w:tcPr>
            <w:tcW w:w="1316" w:type="dxa"/>
            <w:tcBorders>
              <w:top w:val="single" w:sz="12" w:space="0" w:color="auto"/>
            </w:tcBorders>
            <w:shd w:val="clear" w:color="auto" w:fill="auto"/>
          </w:tcPr>
          <w:p w:rsidR="004B4527" w:rsidRPr="000E51FC" w:rsidRDefault="004B4527" w:rsidP="00CA003D">
            <w:pPr>
              <w:spacing w:before="40" w:after="40" w:line="220" w:lineRule="exact"/>
              <w:ind w:right="28"/>
              <w:jc w:val="right"/>
              <w:rPr>
                <w:sz w:val="18"/>
              </w:rPr>
            </w:pPr>
            <w:r w:rsidRPr="000E51FC">
              <w:rPr>
                <w:sz w:val="18"/>
              </w:rPr>
              <w:t>5</w:t>
            </w:r>
          </w:p>
        </w:tc>
        <w:tc>
          <w:tcPr>
            <w:tcW w:w="1120" w:type="dxa"/>
            <w:tcBorders>
              <w:top w:val="single" w:sz="12" w:space="0" w:color="auto"/>
            </w:tcBorders>
            <w:shd w:val="clear" w:color="auto" w:fill="auto"/>
          </w:tcPr>
          <w:p w:rsidR="004B4527" w:rsidRPr="00501C6F" w:rsidRDefault="004B4527" w:rsidP="00CA003D">
            <w:pPr>
              <w:spacing w:before="40" w:after="40" w:line="220" w:lineRule="exact"/>
              <w:ind w:right="28"/>
              <w:jc w:val="right"/>
              <w:rPr>
                <w:b/>
                <w:sz w:val="18"/>
              </w:rPr>
            </w:pPr>
            <w:r w:rsidRPr="00501C6F">
              <w:rPr>
                <w:b/>
                <w:sz w:val="18"/>
              </w:rPr>
              <w:t>1 353</w:t>
            </w:r>
          </w:p>
        </w:tc>
      </w:tr>
      <w:tr w:rsidR="004B4527" w:rsidRPr="000E51FC" w:rsidTr="00CA003D">
        <w:tc>
          <w:tcPr>
            <w:tcW w:w="1766" w:type="dxa"/>
            <w:shd w:val="clear" w:color="auto" w:fill="auto"/>
            <w:vAlign w:val="bottom"/>
          </w:tcPr>
          <w:p w:rsidR="004B4527" w:rsidRPr="000E51FC" w:rsidRDefault="004B4527" w:rsidP="00CA003D">
            <w:pPr>
              <w:spacing w:before="40" w:after="40" w:line="220" w:lineRule="exact"/>
              <w:rPr>
                <w:sz w:val="18"/>
              </w:rPr>
            </w:pPr>
            <w:r>
              <w:rPr>
                <w:sz w:val="18"/>
              </w:rPr>
              <w:t>Causas penales</w:t>
            </w:r>
          </w:p>
        </w:tc>
        <w:tc>
          <w:tcPr>
            <w:tcW w:w="1034" w:type="dxa"/>
            <w:shd w:val="clear" w:color="auto" w:fill="auto"/>
          </w:tcPr>
          <w:p w:rsidR="004B4527" w:rsidRPr="000E51FC" w:rsidRDefault="004B4527" w:rsidP="00CA003D">
            <w:pPr>
              <w:spacing w:before="40" w:after="40" w:line="220" w:lineRule="exact"/>
              <w:ind w:right="28"/>
              <w:jc w:val="right"/>
              <w:rPr>
                <w:sz w:val="18"/>
              </w:rPr>
            </w:pPr>
            <w:r w:rsidRPr="000E51FC">
              <w:rPr>
                <w:sz w:val="18"/>
              </w:rPr>
              <w:t>1 114</w:t>
            </w:r>
          </w:p>
        </w:tc>
        <w:tc>
          <w:tcPr>
            <w:tcW w:w="1092" w:type="dxa"/>
            <w:shd w:val="clear" w:color="auto" w:fill="auto"/>
          </w:tcPr>
          <w:p w:rsidR="004B4527" w:rsidRPr="000E51FC" w:rsidRDefault="004B4527" w:rsidP="00CA003D">
            <w:pPr>
              <w:spacing w:before="40" w:after="40" w:line="220" w:lineRule="exact"/>
              <w:ind w:right="28"/>
              <w:jc w:val="right"/>
              <w:rPr>
                <w:sz w:val="18"/>
              </w:rPr>
            </w:pPr>
            <w:r w:rsidRPr="000E51FC">
              <w:rPr>
                <w:sz w:val="18"/>
              </w:rPr>
              <w:t>26</w:t>
            </w:r>
          </w:p>
        </w:tc>
        <w:tc>
          <w:tcPr>
            <w:tcW w:w="1063" w:type="dxa"/>
            <w:shd w:val="clear" w:color="auto" w:fill="auto"/>
          </w:tcPr>
          <w:p w:rsidR="004B4527" w:rsidRPr="000E51FC" w:rsidRDefault="004B4527" w:rsidP="00CA003D">
            <w:pPr>
              <w:spacing w:before="40" w:after="40" w:line="220" w:lineRule="exact"/>
              <w:ind w:right="28"/>
              <w:jc w:val="right"/>
              <w:rPr>
                <w:sz w:val="18"/>
              </w:rPr>
            </w:pPr>
            <w:r w:rsidRPr="000E51FC">
              <w:rPr>
                <w:sz w:val="18"/>
              </w:rPr>
              <w:t>4</w:t>
            </w:r>
          </w:p>
        </w:tc>
        <w:tc>
          <w:tcPr>
            <w:tcW w:w="1092" w:type="dxa"/>
            <w:shd w:val="clear" w:color="auto" w:fill="auto"/>
          </w:tcPr>
          <w:p w:rsidR="004B4527" w:rsidRPr="000E51FC" w:rsidRDefault="004B4527" w:rsidP="00CA003D">
            <w:pPr>
              <w:spacing w:before="40" w:after="40" w:line="220" w:lineRule="exact"/>
              <w:ind w:right="28"/>
              <w:jc w:val="right"/>
              <w:rPr>
                <w:sz w:val="18"/>
              </w:rPr>
            </w:pPr>
            <w:r w:rsidRPr="000E51FC">
              <w:rPr>
                <w:sz w:val="18"/>
              </w:rPr>
              <w:t>34</w:t>
            </w:r>
          </w:p>
        </w:tc>
        <w:tc>
          <w:tcPr>
            <w:tcW w:w="1316" w:type="dxa"/>
            <w:shd w:val="clear" w:color="auto" w:fill="auto"/>
          </w:tcPr>
          <w:p w:rsidR="004B4527" w:rsidRPr="000E51FC" w:rsidRDefault="004B4527" w:rsidP="00CA003D">
            <w:pPr>
              <w:spacing w:before="40" w:after="40" w:line="220" w:lineRule="exact"/>
              <w:ind w:right="28"/>
              <w:jc w:val="right"/>
              <w:rPr>
                <w:sz w:val="18"/>
              </w:rPr>
            </w:pPr>
            <w:r w:rsidRPr="000E51FC">
              <w:rPr>
                <w:sz w:val="18"/>
              </w:rPr>
              <w:t>98</w:t>
            </w:r>
          </w:p>
        </w:tc>
        <w:tc>
          <w:tcPr>
            <w:tcW w:w="1120" w:type="dxa"/>
            <w:shd w:val="clear" w:color="auto" w:fill="auto"/>
          </w:tcPr>
          <w:p w:rsidR="004B4527" w:rsidRPr="00501C6F" w:rsidRDefault="004B4527" w:rsidP="00CA003D">
            <w:pPr>
              <w:spacing w:before="40" w:after="40" w:line="220" w:lineRule="exact"/>
              <w:ind w:right="28"/>
              <w:jc w:val="right"/>
              <w:rPr>
                <w:b/>
                <w:sz w:val="18"/>
              </w:rPr>
            </w:pPr>
            <w:r w:rsidRPr="00501C6F">
              <w:rPr>
                <w:b/>
                <w:sz w:val="18"/>
              </w:rPr>
              <w:t>1 284</w:t>
            </w:r>
          </w:p>
        </w:tc>
      </w:tr>
      <w:tr w:rsidR="004B4527" w:rsidRPr="000E51FC" w:rsidTr="00CA003D">
        <w:tc>
          <w:tcPr>
            <w:tcW w:w="1766" w:type="dxa"/>
            <w:tcBorders>
              <w:bottom w:val="single" w:sz="12" w:space="0" w:color="auto"/>
            </w:tcBorders>
            <w:shd w:val="clear" w:color="auto" w:fill="auto"/>
            <w:vAlign w:val="bottom"/>
          </w:tcPr>
          <w:p w:rsidR="004B4527" w:rsidRPr="000E51FC" w:rsidRDefault="004B4527" w:rsidP="00CA003D">
            <w:pPr>
              <w:spacing w:before="40" w:after="40" w:line="220" w:lineRule="exact"/>
              <w:rPr>
                <w:sz w:val="18"/>
              </w:rPr>
            </w:pPr>
            <w:r>
              <w:rPr>
                <w:sz w:val="18"/>
              </w:rPr>
              <w:t>Causas administrativas</w:t>
            </w:r>
          </w:p>
        </w:tc>
        <w:tc>
          <w:tcPr>
            <w:tcW w:w="1034" w:type="dxa"/>
            <w:tcBorders>
              <w:bottom w:val="single" w:sz="12" w:space="0" w:color="auto"/>
            </w:tcBorders>
            <w:shd w:val="clear" w:color="auto" w:fill="auto"/>
          </w:tcPr>
          <w:p w:rsidR="004B4527" w:rsidRPr="000E51FC" w:rsidRDefault="004B4527" w:rsidP="00CA003D">
            <w:pPr>
              <w:spacing w:before="40" w:after="40" w:line="220" w:lineRule="exact"/>
              <w:ind w:right="28"/>
              <w:jc w:val="right"/>
              <w:rPr>
                <w:sz w:val="18"/>
              </w:rPr>
            </w:pPr>
            <w:r w:rsidRPr="000E51FC">
              <w:rPr>
                <w:sz w:val="18"/>
              </w:rPr>
              <w:t>857</w:t>
            </w:r>
          </w:p>
        </w:tc>
        <w:tc>
          <w:tcPr>
            <w:tcW w:w="1092" w:type="dxa"/>
            <w:tcBorders>
              <w:bottom w:val="single" w:sz="12" w:space="0" w:color="auto"/>
            </w:tcBorders>
            <w:shd w:val="clear" w:color="auto" w:fill="auto"/>
          </w:tcPr>
          <w:p w:rsidR="004B4527" w:rsidRPr="000E51FC" w:rsidRDefault="004B4527" w:rsidP="00CA003D">
            <w:pPr>
              <w:spacing w:before="40" w:after="40" w:line="220" w:lineRule="exact"/>
              <w:ind w:right="28"/>
              <w:jc w:val="right"/>
              <w:rPr>
                <w:sz w:val="18"/>
              </w:rPr>
            </w:pPr>
            <w:r w:rsidRPr="000E51FC">
              <w:rPr>
                <w:sz w:val="18"/>
              </w:rPr>
              <w:t>9</w:t>
            </w:r>
          </w:p>
        </w:tc>
        <w:tc>
          <w:tcPr>
            <w:tcW w:w="1063" w:type="dxa"/>
            <w:tcBorders>
              <w:bottom w:val="single" w:sz="12" w:space="0" w:color="auto"/>
            </w:tcBorders>
            <w:shd w:val="clear" w:color="auto" w:fill="auto"/>
          </w:tcPr>
          <w:p w:rsidR="004B4527" w:rsidRPr="000E51FC" w:rsidRDefault="004B4527" w:rsidP="00CA003D">
            <w:pPr>
              <w:spacing w:before="40" w:after="40" w:line="220" w:lineRule="exact"/>
              <w:ind w:right="28"/>
              <w:jc w:val="right"/>
              <w:rPr>
                <w:sz w:val="18"/>
              </w:rPr>
            </w:pPr>
            <w:r w:rsidRPr="000E51FC">
              <w:rPr>
                <w:sz w:val="18"/>
              </w:rPr>
              <w:t>2</w:t>
            </w:r>
          </w:p>
        </w:tc>
        <w:tc>
          <w:tcPr>
            <w:tcW w:w="1092" w:type="dxa"/>
            <w:tcBorders>
              <w:bottom w:val="single" w:sz="12" w:space="0" w:color="auto"/>
            </w:tcBorders>
            <w:shd w:val="clear" w:color="auto" w:fill="auto"/>
          </w:tcPr>
          <w:p w:rsidR="004B4527" w:rsidRPr="000E51FC" w:rsidRDefault="004B4527" w:rsidP="00CA003D">
            <w:pPr>
              <w:spacing w:before="40" w:after="40" w:line="220" w:lineRule="exact"/>
              <w:ind w:right="28"/>
              <w:jc w:val="right"/>
              <w:rPr>
                <w:sz w:val="18"/>
              </w:rPr>
            </w:pPr>
            <w:r w:rsidRPr="000E51FC">
              <w:rPr>
                <w:sz w:val="18"/>
              </w:rPr>
              <w:t>627</w:t>
            </w:r>
          </w:p>
        </w:tc>
        <w:tc>
          <w:tcPr>
            <w:tcW w:w="1316" w:type="dxa"/>
            <w:tcBorders>
              <w:bottom w:val="single" w:sz="12" w:space="0" w:color="auto"/>
            </w:tcBorders>
            <w:shd w:val="clear" w:color="auto" w:fill="auto"/>
          </w:tcPr>
          <w:p w:rsidR="004B4527" w:rsidRPr="000E51FC" w:rsidRDefault="004B4527" w:rsidP="00CA003D">
            <w:pPr>
              <w:spacing w:before="40" w:after="40" w:line="220" w:lineRule="exact"/>
              <w:ind w:right="28"/>
              <w:jc w:val="right"/>
              <w:rPr>
                <w:sz w:val="18"/>
              </w:rPr>
            </w:pPr>
            <w:r w:rsidRPr="000E51FC">
              <w:rPr>
                <w:sz w:val="18"/>
              </w:rPr>
              <w:t>476</w:t>
            </w:r>
          </w:p>
        </w:tc>
        <w:tc>
          <w:tcPr>
            <w:tcW w:w="1120" w:type="dxa"/>
            <w:tcBorders>
              <w:bottom w:val="single" w:sz="12" w:space="0" w:color="auto"/>
            </w:tcBorders>
            <w:shd w:val="clear" w:color="auto" w:fill="auto"/>
          </w:tcPr>
          <w:p w:rsidR="004B4527" w:rsidRPr="00501C6F" w:rsidRDefault="004B4527" w:rsidP="00CA003D">
            <w:pPr>
              <w:spacing w:before="40" w:after="40" w:line="220" w:lineRule="exact"/>
              <w:ind w:right="28"/>
              <w:jc w:val="right"/>
              <w:rPr>
                <w:b/>
                <w:sz w:val="18"/>
              </w:rPr>
            </w:pPr>
            <w:r w:rsidRPr="00501C6F">
              <w:rPr>
                <w:b/>
                <w:sz w:val="18"/>
              </w:rPr>
              <w:t>1 972</w:t>
            </w:r>
          </w:p>
        </w:tc>
      </w:tr>
    </w:tbl>
    <w:p w:rsidR="004B4527" w:rsidRPr="00701DB0" w:rsidRDefault="004B4527" w:rsidP="004B4527">
      <w:pPr>
        <w:pStyle w:val="Heading1"/>
        <w:spacing w:before="240"/>
      </w:pPr>
      <w:bookmarkStart w:id="253" w:name="_Toc253469590"/>
      <w:r w:rsidRPr="00701DB0">
        <w:t>Cuadro 31</w:t>
      </w:r>
      <w:bookmarkEnd w:id="253"/>
    </w:p>
    <w:p w:rsidR="004B4527" w:rsidRPr="00701DB0" w:rsidRDefault="004B4527" w:rsidP="004B4527">
      <w:pPr>
        <w:pStyle w:val="SingleTxtG"/>
        <w:jc w:val="left"/>
      </w:pPr>
      <w:r w:rsidRPr="00701DB0">
        <w:rPr>
          <w:b/>
        </w:rPr>
        <w:t>Asignación de intérpretes a juicios en 2007</w:t>
      </w:r>
      <w:r w:rsidRPr="00701DB0">
        <w:rPr>
          <w:rStyle w:val="FootnoteReference"/>
        </w:rPr>
        <w:footnoteReference w:id="35"/>
      </w:r>
    </w:p>
    <w:tbl>
      <w:tblPr>
        <w:tblStyle w:val="TableGrid"/>
        <w:tblW w:w="848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66"/>
        <w:gridCol w:w="1034"/>
        <w:gridCol w:w="1092"/>
        <w:gridCol w:w="1063"/>
        <w:gridCol w:w="1092"/>
        <w:gridCol w:w="1316"/>
        <w:gridCol w:w="1120"/>
      </w:tblGrid>
      <w:tr w:rsidR="004B4527" w:rsidRPr="000E51FC" w:rsidTr="00CA003D">
        <w:tc>
          <w:tcPr>
            <w:tcW w:w="1766" w:type="dxa"/>
            <w:tcBorders>
              <w:top w:val="single" w:sz="4" w:space="0" w:color="auto"/>
              <w:bottom w:val="single" w:sz="12" w:space="0" w:color="auto"/>
            </w:tcBorders>
            <w:shd w:val="clear" w:color="auto" w:fill="auto"/>
            <w:vAlign w:val="bottom"/>
          </w:tcPr>
          <w:p w:rsidR="004B4527" w:rsidRPr="000E51FC" w:rsidRDefault="004B4527" w:rsidP="00CA003D">
            <w:pPr>
              <w:spacing w:before="80" w:after="80" w:line="200" w:lineRule="exact"/>
              <w:rPr>
                <w:b/>
                <w:i/>
                <w:sz w:val="16"/>
              </w:rPr>
            </w:pPr>
            <w:r>
              <w:rPr>
                <w:i/>
                <w:sz w:val="16"/>
              </w:rPr>
              <w:t>Tipo de juicio</w:t>
            </w:r>
          </w:p>
        </w:tc>
        <w:tc>
          <w:tcPr>
            <w:tcW w:w="1034" w:type="dxa"/>
            <w:tcBorders>
              <w:top w:val="single" w:sz="4" w:space="0" w:color="auto"/>
              <w:bottom w:val="single" w:sz="12" w:space="0" w:color="auto"/>
            </w:tcBorders>
            <w:shd w:val="clear" w:color="auto" w:fill="auto"/>
            <w:vAlign w:val="bottom"/>
          </w:tcPr>
          <w:p w:rsidR="004B4527" w:rsidRPr="000E51FC" w:rsidRDefault="004B4527" w:rsidP="00CA003D">
            <w:pPr>
              <w:spacing w:before="80" w:after="80" w:line="200" w:lineRule="exact"/>
              <w:ind w:right="28"/>
              <w:jc w:val="right"/>
              <w:rPr>
                <w:i/>
                <w:sz w:val="16"/>
              </w:rPr>
            </w:pPr>
            <w:r w:rsidRPr="000E51FC">
              <w:rPr>
                <w:i/>
                <w:sz w:val="16"/>
              </w:rPr>
              <w:t>Interpretación del ruso</w:t>
            </w:r>
          </w:p>
        </w:tc>
        <w:tc>
          <w:tcPr>
            <w:tcW w:w="1092" w:type="dxa"/>
            <w:tcBorders>
              <w:top w:val="single" w:sz="4" w:space="0" w:color="auto"/>
              <w:bottom w:val="single" w:sz="12" w:space="0" w:color="auto"/>
            </w:tcBorders>
            <w:shd w:val="clear" w:color="auto" w:fill="auto"/>
            <w:vAlign w:val="bottom"/>
          </w:tcPr>
          <w:p w:rsidR="004B4527" w:rsidRPr="000E51FC" w:rsidRDefault="004B4527" w:rsidP="00CA003D">
            <w:pPr>
              <w:spacing w:before="80" w:after="80" w:line="200" w:lineRule="exact"/>
              <w:ind w:right="28"/>
              <w:jc w:val="right"/>
              <w:rPr>
                <w:i/>
                <w:sz w:val="16"/>
              </w:rPr>
            </w:pPr>
            <w:r w:rsidRPr="000E51FC">
              <w:rPr>
                <w:i/>
                <w:sz w:val="16"/>
              </w:rPr>
              <w:t>Interpretación del tayiko</w:t>
            </w:r>
          </w:p>
        </w:tc>
        <w:tc>
          <w:tcPr>
            <w:tcW w:w="1063" w:type="dxa"/>
            <w:tcBorders>
              <w:top w:val="single" w:sz="4" w:space="0" w:color="auto"/>
              <w:bottom w:val="single" w:sz="12" w:space="0" w:color="auto"/>
            </w:tcBorders>
            <w:shd w:val="clear" w:color="auto" w:fill="auto"/>
            <w:vAlign w:val="bottom"/>
          </w:tcPr>
          <w:p w:rsidR="004B4527" w:rsidRPr="000E51FC" w:rsidRDefault="004B4527" w:rsidP="00CA003D">
            <w:pPr>
              <w:spacing w:before="80" w:after="80" w:line="200" w:lineRule="exact"/>
              <w:ind w:right="28"/>
              <w:jc w:val="right"/>
              <w:rPr>
                <w:i/>
                <w:sz w:val="16"/>
              </w:rPr>
            </w:pPr>
            <w:r w:rsidRPr="000E51FC">
              <w:rPr>
                <w:i/>
                <w:sz w:val="16"/>
              </w:rPr>
              <w:t>Interpretación del kazajo</w:t>
            </w:r>
          </w:p>
        </w:tc>
        <w:tc>
          <w:tcPr>
            <w:tcW w:w="1092" w:type="dxa"/>
            <w:tcBorders>
              <w:top w:val="single" w:sz="4" w:space="0" w:color="auto"/>
              <w:bottom w:val="single" w:sz="12" w:space="0" w:color="auto"/>
            </w:tcBorders>
            <w:shd w:val="clear" w:color="auto" w:fill="auto"/>
            <w:vAlign w:val="bottom"/>
          </w:tcPr>
          <w:p w:rsidR="004B4527" w:rsidRPr="000E51FC" w:rsidRDefault="004B4527" w:rsidP="00CA003D">
            <w:pPr>
              <w:spacing w:before="80" w:after="80" w:line="200" w:lineRule="exact"/>
              <w:ind w:right="28"/>
              <w:jc w:val="right"/>
              <w:rPr>
                <w:i/>
                <w:sz w:val="16"/>
              </w:rPr>
            </w:pPr>
            <w:r w:rsidRPr="000E51FC">
              <w:rPr>
                <w:i/>
                <w:sz w:val="16"/>
              </w:rPr>
              <w:t>Interpretación del turco</w:t>
            </w:r>
          </w:p>
        </w:tc>
        <w:tc>
          <w:tcPr>
            <w:tcW w:w="1316" w:type="dxa"/>
            <w:tcBorders>
              <w:top w:val="single" w:sz="4" w:space="0" w:color="auto"/>
              <w:bottom w:val="single" w:sz="12" w:space="0" w:color="auto"/>
            </w:tcBorders>
            <w:shd w:val="clear" w:color="auto" w:fill="auto"/>
            <w:vAlign w:val="bottom"/>
          </w:tcPr>
          <w:p w:rsidR="004B4527" w:rsidRPr="000E51FC" w:rsidRDefault="004B4527" w:rsidP="00CA003D">
            <w:pPr>
              <w:spacing w:before="80" w:after="80" w:line="200" w:lineRule="exact"/>
              <w:ind w:right="28"/>
              <w:jc w:val="right"/>
              <w:rPr>
                <w:i/>
                <w:sz w:val="16"/>
              </w:rPr>
            </w:pPr>
            <w:r w:rsidRPr="000E51FC">
              <w:rPr>
                <w:i/>
                <w:sz w:val="16"/>
              </w:rPr>
              <w:t>Interpretación de otros idiomas</w:t>
            </w:r>
          </w:p>
        </w:tc>
        <w:tc>
          <w:tcPr>
            <w:tcW w:w="1120" w:type="dxa"/>
            <w:tcBorders>
              <w:top w:val="single" w:sz="4" w:space="0" w:color="auto"/>
              <w:bottom w:val="single" w:sz="12" w:space="0" w:color="auto"/>
            </w:tcBorders>
            <w:shd w:val="clear" w:color="auto" w:fill="auto"/>
            <w:vAlign w:val="bottom"/>
          </w:tcPr>
          <w:p w:rsidR="004B4527" w:rsidRPr="005536E7" w:rsidRDefault="004B4527" w:rsidP="00CA003D">
            <w:pPr>
              <w:spacing w:before="80" w:after="80" w:line="200" w:lineRule="exact"/>
              <w:ind w:right="28"/>
              <w:jc w:val="right"/>
              <w:rPr>
                <w:b/>
                <w:i/>
                <w:sz w:val="16"/>
              </w:rPr>
            </w:pPr>
            <w:r w:rsidRPr="005536E7">
              <w:rPr>
                <w:b/>
                <w:i/>
                <w:sz w:val="16"/>
              </w:rPr>
              <w:t>Total de asignaciones de interpretación</w:t>
            </w:r>
          </w:p>
        </w:tc>
      </w:tr>
      <w:tr w:rsidR="004B4527" w:rsidRPr="000E51FC" w:rsidTr="00CA003D">
        <w:tc>
          <w:tcPr>
            <w:tcW w:w="1766" w:type="dxa"/>
            <w:tcBorders>
              <w:top w:val="single" w:sz="12" w:space="0" w:color="auto"/>
            </w:tcBorders>
            <w:shd w:val="clear" w:color="auto" w:fill="auto"/>
            <w:vAlign w:val="bottom"/>
          </w:tcPr>
          <w:p w:rsidR="004B4527" w:rsidRPr="000E51FC" w:rsidRDefault="004B4527" w:rsidP="00CA003D">
            <w:pPr>
              <w:spacing w:before="40" w:after="40" w:line="220" w:lineRule="exact"/>
              <w:rPr>
                <w:sz w:val="18"/>
              </w:rPr>
            </w:pPr>
            <w:r>
              <w:rPr>
                <w:sz w:val="18"/>
              </w:rPr>
              <w:t>Causas civiles</w:t>
            </w:r>
          </w:p>
        </w:tc>
        <w:tc>
          <w:tcPr>
            <w:tcW w:w="1034" w:type="dxa"/>
            <w:tcBorders>
              <w:top w:val="single" w:sz="12" w:space="0" w:color="auto"/>
            </w:tcBorders>
            <w:shd w:val="clear" w:color="auto" w:fill="auto"/>
          </w:tcPr>
          <w:p w:rsidR="004B4527" w:rsidRPr="00701DB0" w:rsidRDefault="004B4527" w:rsidP="00CA003D">
            <w:pPr>
              <w:spacing w:before="40" w:after="40" w:line="220" w:lineRule="exact"/>
              <w:ind w:right="28"/>
              <w:jc w:val="right"/>
              <w:rPr>
                <w:sz w:val="18"/>
              </w:rPr>
            </w:pPr>
            <w:r w:rsidRPr="00701DB0">
              <w:rPr>
                <w:sz w:val="18"/>
              </w:rPr>
              <w:t>1 683</w:t>
            </w:r>
          </w:p>
        </w:tc>
        <w:tc>
          <w:tcPr>
            <w:tcW w:w="1092" w:type="dxa"/>
            <w:tcBorders>
              <w:top w:val="single" w:sz="12" w:space="0" w:color="auto"/>
            </w:tcBorders>
            <w:shd w:val="clear" w:color="auto" w:fill="auto"/>
          </w:tcPr>
          <w:p w:rsidR="004B4527" w:rsidRPr="00701DB0" w:rsidRDefault="004B4527" w:rsidP="00CA003D">
            <w:pPr>
              <w:spacing w:before="40" w:after="40" w:line="220" w:lineRule="exact"/>
              <w:ind w:right="28"/>
              <w:jc w:val="right"/>
              <w:rPr>
                <w:sz w:val="18"/>
              </w:rPr>
            </w:pPr>
            <w:r w:rsidRPr="00701DB0">
              <w:rPr>
                <w:sz w:val="18"/>
              </w:rPr>
              <w:t>9</w:t>
            </w:r>
          </w:p>
        </w:tc>
        <w:tc>
          <w:tcPr>
            <w:tcW w:w="1063" w:type="dxa"/>
            <w:tcBorders>
              <w:top w:val="single" w:sz="12" w:space="0" w:color="auto"/>
            </w:tcBorders>
            <w:shd w:val="clear" w:color="auto" w:fill="auto"/>
          </w:tcPr>
          <w:p w:rsidR="004B4527" w:rsidRPr="00701DB0" w:rsidRDefault="004B4527" w:rsidP="00CA003D">
            <w:pPr>
              <w:spacing w:before="40" w:after="40" w:line="220" w:lineRule="exact"/>
              <w:ind w:right="28"/>
              <w:jc w:val="right"/>
              <w:rPr>
                <w:sz w:val="18"/>
              </w:rPr>
            </w:pPr>
            <w:r w:rsidRPr="00701DB0">
              <w:rPr>
                <w:sz w:val="18"/>
              </w:rPr>
              <w:t>2</w:t>
            </w:r>
          </w:p>
        </w:tc>
        <w:tc>
          <w:tcPr>
            <w:tcW w:w="1092" w:type="dxa"/>
            <w:tcBorders>
              <w:top w:val="single" w:sz="12" w:space="0" w:color="auto"/>
            </w:tcBorders>
            <w:shd w:val="clear" w:color="auto" w:fill="auto"/>
          </w:tcPr>
          <w:p w:rsidR="004B4527" w:rsidRPr="00701DB0" w:rsidRDefault="004B4527" w:rsidP="00CA003D">
            <w:pPr>
              <w:spacing w:before="40" w:after="40" w:line="220" w:lineRule="exact"/>
              <w:ind w:right="28"/>
              <w:jc w:val="right"/>
              <w:rPr>
                <w:sz w:val="18"/>
              </w:rPr>
            </w:pPr>
            <w:r w:rsidRPr="00701DB0">
              <w:rPr>
                <w:sz w:val="18"/>
              </w:rPr>
              <w:t>-</w:t>
            </w:r>
          </w:p>
        </w:tc>
        <w:tc>
          <w:tcPr>
            <w:tcW w:w="1316" w:type="dxa"/>
            <w:tcBorders>
              <w:top w:val="single" w:sz="12" w:space="0" w:color="auto"/>
            </w:tcBorders>
            <w:shd w:val="clear" w:color="auto" w:fill="auto"/>
          </w:tcPr>
          <w:p w:rsidR="004B4527" w:rsidRPr="00701DB0" w:rsidRDefault="004B4527" w:rsidP="00CA003D">
            <w:pPr>
              <w:spacing w:before="40" w:after="40" w:line="220" w:lineRule="exact"/>
              <w:ind w:right="28"/>
              <w:jc w:val="right"/>
              <w:rPr>
                <w:sz w:val="18"/>
              </w:rPr>
            </w:pPr>
            <w:r w:rsidRPr="00701DB0">
              <w:rPr>
                <w:sz w:val="18"/>
              </w:rPr>
              <w:t>5</w:t>
            </w:r>
          </w:p>
        </w:tc>
        <w:tc>
          <w:tcPr>
            <w:tcW w:w="1120" w:type="dxa"/>
            <w:tcBorders>
              <w:top w:val="single" w:sz="12" w:space="0" w:color="auto"/>
            </w:tcBorders>
            <w:shd w:val="clear" w:color="auto" w:fill="auto"/>
          </w:tcPr>
          <w:p w:rsidR="004B4527" w:rsidRPr="005536E7" w:rsidRDefault="004B4527" w:rsidP="00CA003D">
            <w:pPr>
              <w:spacing w:before="40" w:after="40" w:line="220" w:lineRule="exact"/>
              <w:ind w:right="28"/>
              <w:jc w:val="right"/>
              <w:rPr>
                <w:b/>
                <w:sz w:val="18"/>
              </w:rPr>
            </w:pPr>
            <w:r w:rsidRPr="005536E7">
              <w:rPr>
                <w:b/>
                <w:sz w:val="18"/>
              </w:rPr>
              <w:t>1 702</w:t>
            </w:r>
          </w:p>
        </w:tc>
      </w:tr>
      <w:tr w:rsidR="004B4527" w:rsidRPr="000E51FC" w:rsidTr="00CA003D">
        <w:tc>
          <w:tcPr>
            <w:tcW w:w="1766" w:type="dxa"/>
            <w:shd w:val="clear" w:color="auto" w:fill="auto"/>
            <w:vAlign w:val="bottom"/>
          </w:tcPr>
          <w:p w:rsidR="004B4527" w:rsidRPr="000E51FC" w:rsidRDefault="004B4527" w:rsidP="00CA003D">
            <w:pPr>
              <w:spacing w:before="40" w:after="40" w:line="220" w:lineRule="exact"/>
              <w:rPr>
                <w:sz w:val="18"/>
              </w:rPr>
            </w:pPr>
            <w:r>
              <w:rPr>
                <w:sz w:val="18"/>
              </w:rPr>
              <w:t>Causas penales</w:t>
            </w:r>
          </w:p>
        </w:tc>
        <w:tc>
          <w:tcPr>
            <w:tcW w:w="1034" w:type="dxa"/>
            <w:shd w:val="clear" w:color="auto" w:fill="auto"/>
          </w:tcPr>
          <w:p w:rsidR="004B4527" w:rsidRPr="00701DB0" w:rsidRDefault="004B4527" w:rsidP="00CA003D">
            <w:pPr>
              <w:spacing w:before="40" w:after="40" w:line="220" w:lineRule="exact"/>
              <w:ind w:right="28"/>
              <w:jc w:val="right"/>
              <w:rPr>
                <w:sz w:val="18"/>
              </w:rPr>
            </w:pPr>
            <w:r w:rsidRPr="00701DB0">
              <w:rPr>
                <w:sz w:val="18"/>
              </w:rPr>
              <w:t>1 343</w:t>
            </w:r>
          </w:p>
        </w:tc>
        <w:tc>
          <w:tcPr>
            <w:tcW w:w="1092" w:type="dxa"/>
            <w:shd w:val="clear" w:color="auto" w:fill="auto"/>
          </w:tcPr>
          <w:p w:rsidR="004B4527" w:rsidRPr="00701DB0" w:rsidRDefault="004B4527" w:rsidP="00CA003D">
            <w:pPr>
              <w:spacing w:before="40" w:after="40" w:line="220" w:lineRule="exact"/>
              <w:ind w:right="28"/>
              <w:jc w:val="right"/>
              <w:rPr>
                <w:sz w:val="18"/>
              </w:rPr>
            </w:pPr>
            <w:r w:rsidRPr="00701DB0">
              <w:rPr>
                <w:sz w:val="18"/>
              </w:rPr>
              <w:t>50</w:t>
            </w:r>
          </w:p>
        </w:tc>
        <w:tc>
          <w:tcPr>
            <w:tcW w:w="1063" w:type="dxa"/>
            <w:shd w:val="clear" w:color="auto" w:fill="auto"/>
          </w:tcPr>
          <w:p w:rsidR="004B4527" w:rsidRPr="00701DB0" w:rsidRDefault="004B4527" w:rsidP="00CA003D">
            <w:pPr>
              <w:spacing w:before="40" w:after="40" w:line="220" w:lineRule="exact"/>
              <w:ind w:right="28"/>
              <w:jc w:val="right"/>
              <w:rPr>
                <w:sz w:val="18"/>
              </w:rPr>
            </w:pPr>
            <w:r w:rsidRPr="00701DB0">
              <w:rPr>
                <w:sz w:val="18"/>
              </w:rPr>
              <w:t>15</w:t>
            </w:r>
          </w:p>
        </w:tc>
        <w:tc>
          <w:tcPr>
            <w:tcW w:w="1092" w:type="dxa"/>
            <w:shd w:val="clear" w:color="auto" w:fill="auto"/>
          </w:tcPr>
          <w:p w:rsidR="004B4527" w:rsidRPr="00701DB0" w:rsidRDefault="004B4527" w:rsidP="00CA003D">
            <w:pPr>
              <w:spacing w:before="40" w:after="40" w:line="220" w:lineRule="exact"/>
              <w:ind w:right="28"/>
              <w:jc w:val="right"/>
              <w:rPr>
                <w:sz w:val="18"/>
              </w:rPr>
            </w:pPr>
            <w:r w:rsidRPr="00701DB0">
              <w:rPr>
                <w:sz w:val="18"/>
              </w:rPr>
              <w:t>39</w:t>
            </w:r>
          </w:p>
        </w:tc>
        <w:tc>
          <w:tcPr>
            <w:tcW w:w="1316" w:type="dxa"/>
            <w:shd w:val="clear" w:color="auto" w:fill="auto"/>
          </w:tcPr>
          <w:p w:rsidR="004B4527" w:rsidRPr="00701DB0" w:rsidRDefault="004B4527" w:rsidP="00CA003D">
            <w:pPr>
              <w:spacing w:before="40" w:after="40" w:line="220" w:lineRule="exact"/>
              <w:ind w:right="28"/>
              <w:jc w:val="right"/>
              <w:rPr>
                <w:sz w:val="18"/>
              </w:rPr>
            </w:pPr>
            <w:r w:rsidRPr="00701DB0">
              <w:rPr>
                <w:sz w:val="18"/>
              </w:rPr>
              <w:t>47</w:t>
            </w:r>
          </w:p>
        </w:tc>
        <w:tc>
          <w:tcPr>
            <w:tcW w:w="1120" w:type="dxa"/>
            <w:shd w:val="clear" w:color="auto" w:fill="auto"/>
          </w:tcPr>
          <w:p w:rsidR="004B4527" w:rsidRPr="005536E7" w:rsidRDefault="004B4527" w:rsidP="00CA003D">
            <w:pPr>
              <w:spacing w:before="40" w:after="40" w:line="220" w:lineRule="exact"/>
              <w:ind w:right="28"/>
              <w:jc w:val="right"/>
              <w:rPr>
                <w:b/>
                <w:sz w:val="18"/>
              </w:rPr>
            </w:pPr>
            <w:r w:rsidRPr="005536E7">
              <w:rPr>
                <w:b/>
                <w:sz w:val="18"/>
              </w:rPr>
              <w:t>1 494</w:t>
            </w:r>
          </w:p>
        </w:tc>
      </w:tr>
      <w:tr w:rsidR="004B4527" w:rsidRPr="000E51FC" w:rsidTr="00CA003D">
        <w:tc>
          <w:tcPr>
            <w:tcW w:w="1766" w:type="dxa"/>
            <w:tcBorders>
              <w:bottom w:val="single" w:sz="12" w:space="0" w:color="auto"/>
            </w:tcBorders>
            <w:shd w:val="clear" w:color="auto" w:fill="auto"/>
            <w:vAlign w:val="bottom"/>
          </w:tcPr>
          <w:p w:rsidR="004B4527" w:rsidRPr="000E51FC" w:rsidRDefault="004B4527" w:rsidP="00CA003D">
            <w:pPr>
              <w:spacing w:before="40" w:after="40" w:line="220" w:lineRule="exact"/>
              <w:rPr>
                <w:sz w:val="18"/>
              </w:rPr>
            </w:pPr>
            <w:r>
              <w:rPr>
                <w:sz w:val="18"/>
              </w:rPr>
              <w:t>Causas administrativas</w:t>
            </w:r>
          </w:p>
        </w:tc>
        <w:tc>
          <w:tcPr>
            <w:tcW w:w="1034" w:type="dxa"/>
            <w:tcBorders>
              <w:bottom w:val="single" w:sz="12" w:space="0" w:color="auto"/>
            </w:tcBorders>
            <w:shd w:val="clear" w:color="auto" w:fill="auto"/>
          </w:tcPr>
          <w:p w:rsidR="004B4527" w:rsidRPr="00701DB0" w:rsidRDefault="004B4527" w:rsidP="00CA003D">
            <w:pPr>
              <w:spacing w:before="40" w:after="40" w:line="220" w:lineRule="exact"/>
              <w:ind w:right="28"/>
              <w:jc w:val="right"/>
              <w:rPr>
                <w:sz w:val="18"/>
              </w:rPr>
            </w:pPr>
            <w:r w:rsidRPr="00701DB0">
              <w:rPr>
                <w:sz w:val="18"/>
              </w:rPr>
              <w:t>1 053</w:t>
            </w:r>
          </w:p>
        </w:tc>
        <w:tc>
          <w:tcPr>
            <w:tcW w:w="1092" w:type="dxa"/>
            <w:tcBorders>
              <w:bottom w:val="single" w:sz="12" w:space="0" w:color="auto"/>
            </w:tcBorders>
            <w:shd w:val="clear" w:color="auto" w:fill="auto"/>
          </w:tcPr>
          <w:p w:rsidR="004B4527" w:rsidRPr="00701DB0" w:rsidRDefault="004B4527" w:rsidP="00CA003D">
            <w:pPr>
              <w:spacing w:before="40" w:after="40" w:line="220" w:lineRule="exact"/>
              <w:ind w:right="28"/>
              <w:jc w:val="right"/>
              <w:rPr>
                <w:sz w:val="18"/>
              </w:rPr>
            </w:pPr>
            <w:r w:rsidRPr="00701DB0">
              <w:rPr>
                <w:sz w:val="18"/>
              </w:rPr>
              <w:t>8</w:t>
            </w:r>
          </w:p>
        </w:tc>
        <w:tc>
          <w:tcPr>
            <w:tcW w:w="1063" w:type="dxa"/>
            <w:tcBorders>
              <w:bottom w:val="single" w:sz="12" w:space="0" w:color="auto"/>
            </w:tcBorders>
            <w:shd w:val="clear" w:color="auto" w:fill="auto"/>
          </w:tcPr>
          <w:p w:rsidR="004B4527" w:rsidRPr="00701DB0" w:rsidRDefault="004B4527" w:rsidP="00CA003D">
            <w:pPr>
              <w:spacing w:before="40" w:after="40" w:line="220" w:lineRule="exact"/>
              <w:ind w:right="28"/>
              <w:jc w:val="right"/>
              <w:rPr>
                <w:sz w:val="18"/>
              </w:rPr>
            </w:pPr>
            <w:r w:rsidRPr="00701DB0">
              <w:rPr>
                <w:sz w:val="18"/>
              </w:rPr>
              <w:t>5</w:t>
            </w:r>
          </w:p>
        </w:tc>
        <w:tc>
          <w:tcPr>
            <w:tcW w:w="1092" w:type="dxa"/>
            <w:tcBorders>
              <w:bottom w:val="single" w:sz="12" w:space="0" w:color="auto"/>
            </w:tcBorders>
            <w:shd w:val="clear" w:color="auto" w:fill="auto"/>
          </w:tcPr>
          <w:p w:rsidR="004B4527" w:rsidRPr="00701DB0" w:rsidRDefault="004B4527" w:rsidP="00CA003D">
            <w:pPr>
              <w:spacing w:before="40" w:after="40" w:line="220" w:lineRule="exact"/>
              <w:ind w:right="28"/>
              <w:jc w:val="right"/>
              <w:rPr>
                <w:sz w:val="18"/>
              </w:rPr>
            </w:pPr>
            <w:r w:rsidRPr="00701DB0">
              <w:rPr>
                <w:sz w:val="18"/>
              </w:rPr>
              <w:t>318</w:t>
            </w:r>
          </w:p>
        </w:tc>
        <w:tc>
          <w:tcPr>
            <w:tcW w:w="1316" w:type="dxa"/>
            <w:tcBorders>
              <w:bottom w:val="single" w:sz="12" w:space="0" w:color="auto"/>
            </w:tcBorders>
            <w:shd w:val="clear" w:color="auto" w:fill="auto"/>
          </w:tcPr>
          <w:p w:rsidR="004B4527" w:rsidRPr="00701DB0" w:rsidRDefault="004B4527" w:rsidP="00CA003D">
            <w:pPr>
              <w:spacing w:before="40" w:after="40" w:line="220" w:lineRule="exact"/>
              <w:ind w:right="28"/>
              <w:jc w:val="right"/>
              <w:rPr>
                <w:sz w:val="18"/>
              </w:rPr>
            </w:pPr>
            <w:r w:rsidRPr="00701DB0">
              <w:rPr>
                <w:sz w:val="18"/>
              </w:rPr>
              <w:t>134</w:t>
            </w:r>
          </w:p>
        </w:tc>
        <w:tc>
          <w:tcPr>
            <w:tcW w:w="1120" w:type="dxa"/>
            <w:tcBorders>
              <w:bottom w:val="single" w:sz="12" w:space="0" w:color="auto"/>
            </w:tcBorders>
            <w:shd w:val="clear" w:color="auto" w:fill="auto"/>
          </w:tcPr>
          <w:p w:rsidR="004B4527" w:rsidRPr="005536E7" w:rsidRDefault="004B4527" w:rsidP="00CA003D">
            <w:pPr>
              <w:spacing w:before="40" w:after="40" w:line="220" w:lineRule="exact"/>
              <w:ind w:right="28"/>
              <w:jc w:val="right"/>
              <w:rPr>
                <w:b/>
                <w:sz w:val="18"/>
              </w:rPr>
            </w:pPr>
            <w:r w:rsidRPr="005536E7">
              <w:rPr>
                <w:b/>
                <w:sz w:val="18"/>
              </w:rPr>
              <w:t>1 519</w:t>
            </w:r>
          </w:p>
        </w:tc>
      </w:tr>
    </w:tbl>
    <w:p w:rsidR="004B4527" w:rsidRPr="00701DB0" w:rsidRDefault="004B4527" w:rsidP="004B4527">
      <w:pPr>
        <w:pStyle w:val="Heading1"/>
        <w:spacing w:before="240"/>
      </w:pPr>
      <w:bookmarkStart w:id="254" w:name="_Toc253469591"/>
      <w:r w:rsidRPr="00701DB0">
        <w:t>Cuadro 32</w:t>
      </w:r>
      <w:bookmarkEnd w:id="254"/>
    </w:p>
    <w:p w:rsidR="004B4527" w:rsidRDefault="004B4527" w:rsidP="004B4527">
      <w:pPr>
        <w:pStyle w:val="SingleTxtG"/>
        <w:keepNext/>
        <w:jc w:val="left"/>
        <w:rPr>
          <w:b/>
        </w:rPr>
      </w:pPr>
      <w:r w:rsidRPr="00701DB0">
        <w:rPr>
          <w:b/>
        </w:rPr>
        <w:t>Asignación de intérpretes a juicios en 2008 (primer trimestre)</w:t>
      </w:r>
      <w:r w:rsidRPr="009F49B1">
        <w:rPr>
          <w:rStyle w:val="FootnoteReference"/>
        </w:rPr>
        <w:footnoteReference w:id="36"/>
      </w:r>
    </w:p>
    <w:tbl>
      <w:tblPr>
        <w:tblStyle w:val="TableGrid"/>
        <w:tblW w:w="848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66"/>
        <w:gridCol w:w="1034"/>
        <w:gridCol w:w="1092"/>
        <w:gridCol w:w="1063"/>
        <w:gridCol w:w="1092"/>
        <w:gridCol w:w="1316"/>
        <w:gridCol w:w="1120"/>
      </w:tblGrid>
      <w:tr w:rsidR="004B4527" w:rsidRPr="000E51FC" w:rsidTr="00CA003D">
        <w:tc>
          <w:tcPr>
            <w:tcW w:w="1766" w:type="dxa"/>
            <w:tcBorders>
              <w:top w:val="single" w:sz="4" w:space="0" w:color="auto"/>
              <w:bottom w:val="single" w:sz="12" w:space="0" w:color="auto"/>
            </w:tcBorders>
            <w:shd w:val="clear" w:color="auto" w:fill="auto"/>
            <w:vAlign w:val="bottom"/>
          </w:tcPr>
          <w:p w:rsidR="004B4527" w:rsidRPr="000E51FC" w:rsidRDefault="004B4527" w:rsidP="00CA003D">
            <w:pPr>
              <w:spacing w:before="80" w:after="80" w:line="200" w:lineRule="exact"/>
              <w:rPr>
                <w:b/>
                <w:i/>
                <w:sz w:val="16"/>
              </w:rPr>
            </w:pPr>
            <w:r>
              <w:rPr>
                <w:i/>
                <w:sz w:val="16"/>
              </w:rPr>
              <w:t>Tipo de juicio</w:t>
            </w:r>
          </w:p>
        </w:tc>
        <w:tc>
          <w:tcPr>
            <w:tcW w:w="1034" w:type="dxa"/>
            <w:tcBorders>
              <w:top w:val="single" w:sz="4" w:space="0" w:color="auto"/>
              <w:bottom w:val="single" w:sz="12" w:space="0" w:color="auto"/>
            </w:tcBorders>
            <w:shd w:val="clear" w:color="auto" w:fill="auto"/>
            <w:vAlign w:val="bottom"/>
          </w:tcPr>
          <w:p w:rsidR="004B4527" w:rsidRPr="000E51FC" w:rsidRDefault="004B4527" w:rsidP="00CA003D">
            <w:pPr>
              <w:spacing w:before="80" w:after="80" w:line="200" w:lineRule="exact"/>
              <w:ind w:right="28"/>
              <w:jc w:val="right"/>
              <w:rPr>
                <w:i/>
                <w:sz w:val="16"/>
              </w:rPr>
            </w:pPr>
            <w:r w:rsidRPr="000E51FC">
              <w:rPr>
                <w:i/>
                <w:sz w:val="16"/>
              </w:rPr>
              <w:t>Interpretación del ruso</w:t>
            </w:r>
          </w:p>
        </w:tc>
        <w:tc>
          <w:tcPr>
            <w:tcW w:w="1092" w:type="dxa"/>
            <w:tcBorders>
              <w:top w:val="single" w:sz="4" w:space="0" w:color="auto"/>
              <w:bottom w:val="single" w:sz="12" w:space="0" w:color="auto"/>
            </w:tcBorders>
            <w:shd w:val="clear" w:color="auto" w:fill="auto"/>
            <w:vAlign w:val="bottom"/>
          </w:tcPr>
          <w:p w:rsidR="004B4527" w:rsidRPr="000E51FC" w:rsidRDefault="004B4527" w:rsidP="00CA003D">
            <w:pPr>
              <w:spacing w:before="80" w:after="80" w:line="200" w:lineRule="exact"/>
              <w:ind w:right="28"/>
              <w:jc w:val="right"/>
              <w:rPr>
                <w:i/>
                <w:sz w:val="16"/>
              </w:rPr>
            </w:pPr>
            <w:r w:rsidRPr="000E51FC">
              <w:rPr>
                <w:i/>
                <w:sz w:val="16"/>
              </w:rPr>
              <w:t>Interpretación del tayiko</w:t>
            </w:r>
          </w:p>
        </w:tc>
        <w:tc>
          <w:tcPr>
            <w:tcW w:w="1063" w:type="dxa"/>
            <w:tcBorders>
              <w:top w:val="single" w:sz="4" w:space="0" w:color="auto"/>
              <w:bottom w:val="single" w:sz="12" w:space="0" w:color="auto"/>
            </w:tcBorders>
            <w:shd w:val="clear" w:color="auto" w:fill="auto"/>
            <w:vAlign w:val="bottom"/>
          </w:tcPr>
          <w:p w:rsidR="004B4527" w:rsidRPr="000E51FC" w:rsidRDefault="004B4527" w:rsidP="00CA003D">
            <w:pPr>
              <w:spacing w:before="80" w:after="80" w:line="200" w:lineRule="exact"/>
              <w:ind w:right="28"/>
              <w:jc w:val="right"/>
              <w:rPr>
                <w:i/>
                <w:sz w:val="16"/>
              </w:rPr>
            </w:pPr>
            <w:r w:rsidRPr="000E51FC">
              <w:rPr>
                <w:i/>
                <w:sz w:val="16"/>
              </w:rPr>
              <w:t>Interpretación del kazajo</w:t>
            </w:r>
          </w:p>
        </w:tc>
        <w:tc>
          <w:tcPr>
            <w:tcW w:w="1092" w:type="dxa"/>
            <w:tcBorders>
              <w:top w:val="single" w:sz="4" w:space="0" w:color="auto"/>
              <w:bottom w:val="single" w:sz="12" w:space="0" w:color="auto"/>
            </w:tcBorders>
            <w:shd w:val="clear" w:color="auto" w:fill="auto"/>
            <w:vAlign w:val="bottom"/>
          </w:tcPr>
          <w:p w:rsidR="004B4527" w:rsidRPr="000E51FC" w:rsidRDefault="004B4527" w:rsidP="00CA003D">
            <w:pPr>
              <w:spacing w:before="80" w:after="80" w:line="200" w:lineRule="exact"/>
              <w:ind w:right="28"/>
              <w:jc w:val="right"/>
              <w:rPr>
                <w:i/>
                <w:sz w:val="16"/>
              </w:rPr>
            </w:pPr>
            <w:r w:rsidRPr="000E51FC">
              <w:rPr>
                <w:i/>
                <w:sz w:val="16"/>
              </w:rPr>
              <w:t>Interpretación del turco</w:t>
            </w:r>
          </w:p>
        </w:tc>
        <w:tc>
          <w:tcPr>
            <w:tcW w:w="1316" w:type="dxa"/>
            <w:tcBorders>
              <w:top w:val="single" w:sz="4" w:space="0" w:color="auto"/>
              <w:bottom w:val="single" w:sz="12" w:space="0" w:color="auto"/>
            </w:tcBorders>
            <w:shd w:val="clear" w:color="auto" w:fill="auto"/>
            <w:vAlign w:val="bottom"/>
          </w:tcPr>
          <w:p w:rsidR="004B4527" w:rsidRPr="000E51FC" w:rsidRDefault="004B4527" w:rsidP="00CA003D">
            <w:pPr>
              <w:spacing w:before="80" w:after="80" w:line="200" w:lineRule="exact"/>
              <w:ind w:right="28"/>
              <w:jc w:val="right"/>
              <w:rPr>
                <w:i/>
                <w:sz w:val="16"/>
              </w:rPr>
            </w:pPr>
            <w:r w:rsidRPr="000E51FC">
              <w:rPr>
                <w:i/>
                <w:sz w:val="16"/>
              </w:rPr>
              <w:t>Interpretación de otros idiomas</w:t>
            </w:r>
          </w:p>
        </w:tc>
        <w:tc>
          <w:tcPr>
            <w:tcW w:w="1120" w:type="dxa"/>
            <w:tcBorders>
              <w:top w:val="single" w:sz="4" w:space="0" w:color="auto"/>
              <w:bottom w:val="single" w:sz="12" w:space="0" w:color="auto"/>
            </w:tcBorders>
            <w:shd w:val="clear" w:color="auto" w:fill="auto"/>
            <w:vAlign w:val="bottom"/>
          </w:tcPr>
          <w:p w:rsidR="004B4527" w:rsidRPr="005536E7" w:rsidRDefault="004B4527" w:rsidP="00CA003D">
            <w:pPr>
              <w:spacing w:before="80" w:after="80" w:line="200" w:lineRule="exact"/>
              <w:ind w:right="28"/>
              <w:jc w:val="right"/>
              <w:rPr>
                <w:b/>
                <w:i/>
                <w:sz w:val="16"/>
              </w:rPr>
            </w:pPr>
            <w:r w:rsidRPr="005536E7">
              <w:rPr>
                <w:b/>
                <w:i/>
                <w:sz w:val="16"/>
              </w:rPr>
              <w:t>Total de asignaciones de interpretación</w:t>
            </w:r>
          </w:p>
        </w:tc>
      </w:tr>
      <w:tr w:rsidR="004B4527" w:rsidRPr="000E51FC" w:rsidTr="00CA003D">
        <w:tc>
          <w:tcPr>
            <w:tcW w:w="1766" w:type="dxa"/>
            <w:tcBorders>
              <w:top w:val="single" w:sz="12" w:space="0" w:color="auto"/>
            </w:tcBorders>
            <w:shd w:val="clear" w:color="auto" w:fill="auto"/>
            <w:vAlign w:val="bottom"/>
          </w:tcPr>
          <w:p w:rsidR="004B4527" w:rsidRPr="000E51FC" w:rsidRDefault="004B4527" w:rsidP="00CA003D">
            <w:pPr>
              <w:spacing w:before="40" w:after="40" w:line="220" w:lineRule="exact"/>
              <w:rPr>
                <w:sz w:val="18"/>
              </w:rPr>
            </w:pPr>
            <w:r>
              <w:rPr>
                <w:sz w:val="18"/>
              </w:rPr>
              <w:t>Causas civiles</w:t>
            </w:r>
          </w:p>
        </w:tc>
        <w:tc>
          <w:tcPr>
            <w:tcW w:w="1034" w:type="dxa"/>
            <w:tcBorders>
              <w:top w:val="single" w:sz="12" w:space="0" w:color="auto"/>
            </w:tcBorders>
            <w:shd w:val="clear" w:color="auto" w:fill="auto"/>
          </w:tcPr>
          <w:p w:rsidR="004B4527" w:rsidRPr="00701DB0" w:rsidRDefault="004B4527" w:rsidP="00CA003D">
            <w:pPr>
              <w:spacing w:before="40" w:after="40" w:line="220" w:lineRule="exact"/>
              <w:ind w:right="28"/>
              <w:jc w:val="right"/>
              <w:rPr>
                <w:sz w:val="18"/>
              </w:rPr>
            </w:pPr>
            <w:r w:rsidRPr="00701DB0">
              <w:rPr>
                <w:sz w:val="18"/>
              </w:rPr>
              <w:t>366</w:t>
            </w:r>
          </w:p>
        </w:tc>
        <w:tc>
          <w:tcPr>
            <w:tcW w:w="1092" w:type="dxa"/>
            <w:tcBorders>
              <w:top w:val="single" w:sz="12" w:space="0" w:color="auto"/>
            </w:tcBorders>
            <w:shd w:val="clear" w:color="auto" w:fill="auto"/>
          </w:tcPr>
          <w:p w:rsidR="004B4527" w:rsidRPr="00701DB0" w:rsidRDefault="004B4527" w:rsidP="00CA003D">
            <w:pPr>
              <w:spacing w:before="40" w:after="40" w:line="220" w:lineRule="exact"/>
              <w:ind w:right="28"/>
              <w:jc w:val="right"/>
              <w:rPr>
                <w:sz w:val="18"/>
              </w:rPr>
            </w:pPr>
            <w:r w:rsidRPr="00701DB0">
              <w:rPr>
                <w:sz w:val="18"/>
              </w:rPr>
              <w:t>4</w:t>
            </w:r>
          </w:p>
        </w:tc>
        <w:tc>
          <w:tcPr>
            <w:tcW w:w="1063" w:type="dxa"/>
            <w:tcBorders>
              <w:top w:val="single" w:sz="12" w:space="0" w:color="auto"/>
            </w:tcBorders>
            <w:shd w:val="clear" w:color="auto" w:fill="auto"/>
          </w:tcPr>
          <w:p w:rsidR="004B4527" w:rsidRPr="00701DB0" w:rsidRDefault="004B4527" w:rsidP="00CA003D">
            <w:pPr>
              <w:spacing w:before="40" w:after="40" w:line="220" w:lineRule="exact"/>
              <w:ind w:right="28"/>
              <w:jc w:val="right"/>
              <w:rPr>
                <w:sz w:val="18"/>
              </w:rPr>
            </w:pPr>
            <w:r w:rsidRPr="00701DB0">
              <w:rPr>
                <w:sz w:val="18"/>
              </w:rPr>
              <w:t>-</w:t>
            </w:r>
          </w:p>
        </w:tc>
        <w:tc>
          <w:tcPr>
            <w:tcW w:w="1092" w:type="dxa"/>
            <w:tcBorders>
              <w:top w:val="single" w:sz="12" w:space="0" w:color="auto"/>
            </w:tcBorders>
            <w:shd w:val="clear" w:color="auto" w:fill="auto"/>
          </w:tcPr>
          <w:p w:rsidR="004B4527" w:rsidRPr="00701DB0" w:rsidRDefault="004B4527" w:rsidP="00CA003D">
            <w:pPr>
              <w:spacing w:before="40" w:after="40" w:line="220" w:lineRule="exact"/>
              <w:ind w:right="28"/>
              <w:jc w:val="right"/>
              <w:rPr>
                <w:sz w:val="18"/>
              </w:rPr>
            </w:pPr>
            <w:r w:rsidRPr="00701DB0">
              <w:rPr>
                <w:sz w:val="18"/>
              </w:rPr>
              <w:t>-</w:t>
            </w:r>
          </w:p>
        </w:tc>
        <w:tc>
          <w:tcPr>
            <w:tcW w:w="1316" w:type="dxa"/>
            <w:tcBorders>
              <w:top w:val="single" w:sz="12" w:space="0" w:color="auto"/>
            </w:tcBorders>
            <w:shd w:val="clear" w:color="auto" w:fill="auto"/>
          </w:tcPr>
          <w:p w:rsidR="004B4527" w:rsidRPr="00701DB0" w:rsidRDefault="004B4527" w:rsidP="00CA003D">
            <w:pPr>
              <w:spacing w:before="40" w:after="40" w:line="220" w:lineRule="exact"/>
              <w:ind w:right="28"/>
              <w:jc w:val="right"/>
              <w:rPr>
                <w:sz w:val="18"/>
              </w:rPr>
            </w:pPr>
            <w:r w:rsidRPr="00701DB0">
              <w:rPr>
                <w:sz w:val="18"/>
              </w:rPr>
              <w:t>1</w:t>
            </w:r>
          </w:p>
        </w:tc>
        <w:tc>
          <w:tcPr>
            <w:tcW w:w="1120" w:type="dxa"/>
            <w:tcBorders>
              <w:top w:val="single" w:sz="12" w:space="0" w:color="auto"/>
            </w:tcBorders>
            <w:shd w:val="clear" w:color="auto" w:fill="auto"/>
          </w:tcPr>
          <w:p w:rsidR="004B4527" w:rsidRPr="005536E7" w:rsidRDefault="004B4527" w:rsidP="00CA003D">
            <w:pPr>
              <w:spacing w:before="40" w:after="40" w:line="220" w:lineRule="exact"/>
              <w:ind w:right="28"/>
              <w:jc w:val="right"/>
              <w:rPr>
                <w:b/>
                <w:sz w:val="18"/>
              </w:rPr>
            </w:pPr>
            <w:r w:rsidRPr="005536E7">
              <w:rPr>
                <w:b/>
                <w:sz w:val="18"/>
              </w:rPr>
              <w:t>371</w:t>
            </w:r>
          </w:p>
        </w:tc>
      </w:tr>
      <w:tr w:rsidR="004B4527" w:rsidRPr="000E51FC" w:rsidTr="00CA003D">
        <w:tc>
          <w:tcPr>
            <w:tcW w:w="1766" w:type="dxa"/>
            <w:shd w:val="clear" w:color="auto" w:fill="auto"/>
            <w:vAlign w:val="bottom"/>
          </w:tcPr>
          <w:p w:rsidR="004B4527" w:rsidRPr="000E51FC" w:rsidRDefault="004B4527" w:rsidP="00CA003D">
            <w:pPr>
              <w:spacing w:before="40" w:after="40" w:line="220" w:lineRule="exact"/>
              <w:rPr>
                <w:sz w:val="18"/>
              </w:rPr>
            </w:pPr>
            <w:r>
              <w:rPr>
                <w:sz w:val="18"/>
              </w:rPr>
              <w:t>Causas penales</w:t>
            </w:r>
          </w:p>
        </w:tc>
        <w:tc>
          <w:tcPr>
            <w:tcW w:w="1034" w:type="dxa"/>
            <w:shd w:val="clear" w:color="auto" w:fill="auto"/>
          </w:tcPr>
          <w:p w:rsidR="004B4527" w:rsidRPr="00701DB0" w:rsidRDefault="004B4527" w:rsidP="00CA003D">
            <w:pPr>
              <w:spacing w:before="40" w:after="40" w:line="220" w:lineRule="exact"/>
              <w:ind w:right="28"/>
              <w:jc w:val="right"/>
              <w:rPr>
                <w:sz w:val="18"/>
              </w:rPr>
            </w:pPr>
            <w:r w:rsidRPr="00701DB0">
              <w:rPr>
                <w:sz w:val="18"/>
              </w:rPr>
              <w:t>379</w:t>
            </w:r>
          </w:p>
        </w:tc>
        <w:tc>
          <w:tcPr>
            <w:tcW w:w="1092" w:type="dxa"/>
            <w:shd w:val="clear" w:color="auto" w:fill="auto"/>
          </w:tcPr>
          <w:p w:rsidR="004B4527" w:rsidRPr="00701DB0" w:rsidRDefault="004B4527" w:rsidP="00CA003D">
            <w:pPr>
              <w:spacing w:before="40" w:after="40" w:line="220" w:lineRule="exact"/>
              <w:ind w:right="28"/>
              <w:jc w:val="right"/>
              <w:rPr>
                <w:sz w:val="18"/>
              </w:rPr>
            </w:pPr>
            <w:r w:rsidRPr="00701DB0">
              <w:rPr>
                <w:sz w:val="18"/>
              </w:rPr>
              <w:t>5</w:t>
            </w:r>
          </w:p>
        </w:tc>
        <w:tc>
          <w:tcPr>
            <w:tcW w:w="1063" w:type="dxa"/>
            <w:shd w:val="clear" w:color="auto" w:fill="auto"/>
          </w:tcPr>
          <w:p w:rsidR="004B4527" w:rsidRPr="00701DB0" w:rsidRDefault="004B4527" w:rsidP="00CA003D">
            <w:pPr>
              <w:spacing w:before="40" w:after="40" w:line="220" w:lineRule="exact"/>
              <w:ind w:right="28"/>
              <w:jc w:val="right"/>
              <w:rPr>
                <w:sz w:val="18"/>
              </w:rPr>
            </w:pPr>
            <w:r w:rsidRPr="00701DB0">
              <w:rPr>
                <w:sz w:val="18"/>
              </w:rPr>
              <w:t>-</w:t>
            </w:r>
          </w:p>
        </w:tc>
        <w:tc>
          <w:tcPr>
            <w:tcW w:w="1092" w:type="dxa"/>
            <w:shd w:val="clear" w:color="auto" w:fill="auto"/>
          </w:tcPr>
          <w:p w:rsidR="004B4527" w:rsidRPr="00701DB0" w:rsidRDefault="004B4527" w:rsidP="00CA003D">
            <w:pPr>
              <w:spacing w:before="40" w:after="40" w:line="220" w:lineRule="exact"/>
              <w:ind w:right="28"/>
              <w:jc w:val="right"/>
              <w:rPr>
                <w:sz w:val="18"/>
              </w:rPr>
            </w:pPr>
            <w:r w:rsidRPr="00701DB0">
              <w:rPr>
                <w:sz w:val="18"/>
              </w:rPr>
              <w:t>12</w:t>
            </w:r>
          </w:p>
        </w:tc>
        <w:tc>
          <w:tcPr>
            <w:tcW w:w="1316" w:type="dxa"/>
            <w:shd w:val="clear" w:color="auto" w:fill="auto"/>
          </w:tcPr>
          <w:p w:rsidR="004B4527" w:rsidRPr="00701DB0" w:rsidRDefault="004B4527" w:rsidP="00CA003D">
            <w:pPr>
              <w:spacing w:before="40" w:after="40" w:line="220" w:lineRule="exact"/>
              <w:ind w:right="28"/>
              <w:jc w:val="right"/>
              <w:rPr>
                <w:sz w:val="18"/>
              </w:rPr>
            </w:pPr>
            <w:r w:rsidRPr="00701DB0">
              <w:rPr>
                <w:sz w:val="18"/>
              </w:rPr>
              <w:t>17</w:t>
            </w:r>
          </w:p>
        </w:tc>
        <w:tc>
          <w:tcPr>
            <w:tcW w:w="1120" w:type="dxa"/>
            <w:shd w:val="clear" w:color="auto" w:fill="auto"/>
          </w:tcPr>
          <w:p w:rsidR="004B4527" w:rsidRPr="005536E7" w:rsidRDefault="004B4527" w:rsidP="00CA003D">
            <w:pPr>
              <w:spacing w:before="40" w:after="40" w:line="220" w:lineRule="exact"/>
              <w:ind w:right="28"/>
              <w:jc w:val="right"/>
              <w:rPr>
                <w:b/>
                <w:sz w:val="18"/>
              </w:rPr>
            </w:pPr>
            <w:r w:rsidRPr="005536E7">
              <w:rPr>
                <w:b/>
                <w:sz w:val="18"/>
              </w:rPr>
              <w:t>414</w:t>
            </w:r>
          </w:p>
        </w:tc>
      </w:tr>
      <w:tr w:rsidR="004B4527" w:rsidRPr="000E51FC" w:rsidTr="00CA003D">
        <w:tc>
          <w:tcPr>
            <w:tcW w:w="1766" w:type="dxa"/>
            <w:tcBorders>
              <w:bottom w:val="single" w:sz="12" w:space="0" w:color="auto"/>
            </w:tcBorders>
            <w:shd w:val="clear" w:color="auto" w:fill="auto"/>
            <w:vAlign w:val="bottom"/>
          </w:tcPr>
          <w:p w:rsidR="004B4527" w:rsidRPr="000E51FC" w:rsidRDefault="004B4527" w:rsidP="00CA003D">
            <w:pPr>
              <w:spacing w:before="40" w:after="40" w:line="220" w:lineRule="exact"/>
              <w:rPr>
                <w:sz w:val="18"/>
              </w:rPr>
            </w:pPr>
            <w:r>
              <w:rPr>
                <w:sz w:val="18"/>
              </w:rPr>
              <w:t>Causas administrativas</w:t>
            </w:r>
          </w:p>
        </w:tc>
        <w:tc>
          <w:tcPr>
            <w:tcW w:w="1034" w:type="dxa"/>
            <w:tcBorders>
              <w:bottom w:val="single" w:sz="12" w:space="0" w:color="auto"/>
            </w:tcBorders>
            <w:shd w:val="clear" w:color="auto" w:fill="auto"/>
          </w:tcPr>
          <w:p w:rsidR="004B4527" w:rsidRPr="00701DB0" w:rsidRDefault="004B4527" w:rsidP="00CA003D">
            <w:pPr>
              <w:spacing w:before="40" w:after="40" w:line="220" w:lineRule="exact"/>
              <w:ind w:right="28"/>
              <w:jc w:val="right"/>
              <w:rPr>
                <w:sz w:val="18"/>
              </w:rPr>
            </w:pPr>
            <w:r w:rsidRPr="00701DB0">
              <w:rPr>
                <w:sz w:val="18"/>
              </w:rPr>
              <w:t>362</w:t>
            </w:r>
          </w:p>
        </w:tc>
        <w:tc>
          <w:tcPr>
            <w:tcW w:w="1092" w:type="dxa"/>
            <w:tcBorders>
              <w:bottom w:val="single" w:sz="12" w:space="0" w:color="auto"/>
            </w:tcBorders>
            <w:shd w:val="clear" w:color="auto" w:fill="auto"/>
          </w:tcPr>
          <w:p w:rsidR="004B4527" w:rsidRPr="00701DB0" w:rsidRDefault="004B4527" w:rsidP="00CA003D">
            <w:pPr>
              <w:spacing w:before="40" w:after="40" w:line="220" w:lineRule="exact"/>
              <w:ind w:right="28"/>
              <w:jc w:val="right"/>
              <w:rPr>
                <w:sz w:val="18"/>
              </w:rPr>
            </w:pPr>
            <w:r w:rsidRPr="00701DB0">
              <w:rPr>
                <w:sz w:val="18"/>
              </w:rPr>
              <w:t>13</w:t>
            </w:r>
          </w:p>
        </w:tc>
        <w:tc>
          <w:tcPr>
            <w:tcW w:w="1063" w:type="dxa"/>
            <w:tcBorders>
              <w:bottom w:val="single" w:sz="12" w:space="0" w:color="auto"/>
            </w:tcBorders>
            <w:shd w:val="clear" w:color="auto" w:fill="auto"/>
          </w:tcPr>
          <w:p w:rsidR="004B4527" w:rsidRPr="00701DB0" w:rsidRDefault="004B4527" w:rsidP="00CA003D">
            <w:pPr>
              <w:spacing w:before="40" w:after="40" w:line="220" w:lineRule="exact"/>
              <w:ind w:right="28"/>
              <w:jc w:val="right"/>
              <w:rPr>
                <w:sz w:val="18"/>
              </w:rPr>
            </w:pPr>
            <w:r w:rsidRPr="00701DB0">
              <w:rPr>
                <w:sz w:val="18"/>
              </w:rPr>
              <w:t>25</w:t>
            </w:r>
          </w:p>
        </w:tc>
        <w:tc>
          <w:tcPr>
            <w:tcW w:w="1092" w:type="dxa"/>
            <w:tcBorders>
              <w:bottom w:val="single" w:sz="12" w:space="0" w:color="auto"/>
            </w:tcBorders>
            <w:shd w:val="clear" w:color="auto" w:fill="auto"/>
          </w:tcPr>
          <w:p w:rsidR="004B4527" w:rsidRPr="00701DB0" w:rsidRDefault="004B4527" w:rsidP="00CA003D">
            <w:pPr>
              <w:spacing w:before="40" w:after="40" w:line="220" w:lineRule="exact"/>
              <w:ind w:right="28"/>
              <w:jc w:val="right"/>
              <w:rPr>
                <w:sz w:val="18"/>
              </w:rPr>
            </w:pPr>
            <w:r w:rsidRPr="00701DB0">
              <w:rPr>
                <w:sz w:val="18"/>
              </w:rPr>
              <w:t>56</w:t>
            </w:r>
          </w:p>
        </w:tc>
        <w:tc>
          <w:tcPr>
            <w:tcW w:w="1316" w:type="dxa"/>
            <w:tcBorders>
              <w:bottom w:val="single" w:sz="12" w:space="0" w:color="auto"/>
            </w:tcBorders>
            <w:shd w:val="clear" w:color="auto" w:fill="auto"/>
          </w:tcPr>
          <w:p w:rsidR="004B4527" w:rsidRPr="00701DB0" w:rsidRDefault="004B4527" w:rsidP="00CA003D">
            <w:pPr>
              <w:spacing w:before="40" w:after="40" w:line="220" w:lineRule="exact"/>
              <w:ind w:right="28"/>
              <w:jc w:val="right"/>
              <w:rPr>
                <w:sz w:val="18"/>
              </w:rPr>
            </w:pPr>
            <w:r w:rsidRPr="00701DB0">
              <w:rPr>
                <w:sz w:val="18"/>
              </w:rPr>
              <w:t>150</w:t>
            </w:r>
          </w:p>
        </w:tc>
        <w:tc>
          <w:tcPr>
            <w:tcW w:w="1120" w:type="dxa"/>
            <w:tcBorders>
              <w:bottom w:val="single" w:sz="12" w:space="0" w:color="auto"/>
            </w:tcBorders>
            <w:shd w:val="clear" w:color="auto" w:fill="auto"/>
          </w:tcPr>
          <w:p w:rsidR="004B4527" w:rsidRPr="005536E7" w:rsidRDefault="004B4527" w:rsidP="00CA003D">
            <w:pPr>
              <w:spacing w:before="40" w:after="40" w:line="220" w:lineRule="exact"/>
              <w:ind w:right="28"/>
              <w:jc w:val="right"/>
              <w:rPr>
                <w:b/>
                <w:sz w:val="18"/>
              </w:rPr>
            </w:pPr>
            <w:r w:rsidRPr="005536E7">
              <w:rPr>
                <w:b/>
                <w:sz w:val="18"/>
              </w:rPr>
              <w:t>606</w:t>
            </w:r>
          </w:p>
        </w:tc>
      </w:tr>
    </w:tbl>
    <w:p w:rsidR="004B4527" w:rsidRPr="00C05D34" w:rsidRDefault="004B4527" w:rsidP="004B4527">
      <w:pPr>
        <w:pStyle w:val="SingleTxtG"/>
        <w:spacing w:before="240"/>
        <w:rPr>
          <w:bCs/>
          <w:lang w:val="es-ES_tradnl"/>
        </w:rPr>
      </w:pPr>
      <w:r w:rsidRPr="00C05D34">
        <w:rPr>
          <w:lang w:val="es-ES_tradnl"/>
        </w:rPr>
        <w:t>345.</w:t>
      </w:r>
      <w:r w:rsidRPr="00C05D34">
        <w:rPr>
          <w:lang w:val="es-ES_tradnl"/>
        </w:rPr>
        <w:tab/>
        <w:t xml:space="preserve">El 17 de diciembre de 2007, el Tribunal Supremo y el Tribunal Superior Económico celebraron una mesa redonda sobre </w:t>
      </w:r>
      <w:r>
        <w:rPr>
          <w:lang w:val="es-ES_tradnl"/>
        </w:rPr>
        <w:t>"</w:t>
      </w:r>
      <w:r w:rsidRPr="00C05D34">
        <w:rPr>
          <w:lang w:val="es-ES_tradnl"/>
        </w:rPr>
        <w:t>El idioma de los juicios: situación, problemas y perspectivas</w:t>
      </w:r>
      <w:r>
        <w:rPr>
          <w:lang w:val="es-ES_tradnl"/>
        </w:rPr>
        <w:t>"</w:t>
      </w:r>
      <w:r w:rsidRPr="00C05D34">
        <w:rPr>
          <w:lang w:val="es-ES_tradnl"/>
        </w:rPr>
        <w:t xml:space="preserve">, en la que se examinó la cuestión de garantizar una buena interpretación durante los juicios. </w:t>
      </w:r>
    </w:p>
    <w:p w:rsidR="004B4527" w:rsidRPr="00C05D34" w:rsidRDefault="004B4527" w:rsidP="004B4527">
      <w:pPr>
        <w:pStyle w:val="SingleTxtG"/>
        <w:rPr>
          <w:lang w:val="es-ES_tradnl"/>
        </w:rPr>
      </w:pPr>
      <w:r w:rsidRPr="00C05D34">
        <w:rPr>
          <w:bCs/>
          <w:lang w:val="es-ES_tradnl"/>
        </w:rPr>
        <w:t>346.</w:t>
      </w:r>
      <w:r w:rsidRPr="00C05D34">
        <w:rPr>
          <w:bCs/>
          <w:lang w:val="es-ES_tradnl"/>
        </w:rPr>
        <w:tab/>
      </w:r>
      <w:r w:rsidRPr="00C05D34">
        <w:rPr>
          <w:lang w:val="es-ES_tradnl"/>
        </w:rPr>
        <w:t>En el artículo</w:t>
      </w:r>
      <w:r>
        <w:rPr>
          <w:lang w:val="es-ES_tradnl"/>
        </w:rPr>
        <w:t xml:space="preserve"> </w:t>
      </w:r>
      <w:r w:rsidRPr="00C05D34">
        <w:rPr>
          <w:lang w:val="es-ES_tradnl"/>
        </w:rPr>
        <w:t>294 del Código de Responsabilidad Administrativa se establece que las personas sometidas a un procedimiento administrativo tienen derecho a declarar ante el tribunal en su idioma materno y a usar los servicios de un intérprete.</w:t>
      </w:r>
      <w:r>
        <w:rPr>
          <w:lang w:val="es-ES_tradnl"/>
        </w:rPr>
        <w:t xml:space="preserve"> </w:t>
      </w:r>
      <w:r w:rsidRPr="00C05D34">
        <w:rPr>
          <w:lang w:val="es-ES_tradnl"/>
        </w:rPr>
        <w:t>Con arreglo al artículo</w:t>
      </w:r>
      <w:r>
        <w:rPr>
          <w:lang w:val="es-ES_tradnl"/>
        </w:rPr>
        <w:t xml:space="preserve"> </w:t>
      </w:r>
      <w:r w:rsidRPr="00C05D34">
        <w:rPr>
          <w:lang w:val="es-ES_tradnl"/>
        </w:rPr>
        <w:t>300, los intérpretes serán nombrados por el órgano (o la autoridad) que entienda de la causa administrativa.</w:t>
      </w:r>
      <w:r>
        <w:rPr>
          <w:lang w:val="es-ES_tradnl"/>
        </w:rPr>
        <w:t xml:space="preserve"> </w:t>
      </w:r>
      <w:r w:rsidRPr="00C05D34">
        <w:rPr>
          <w:lang w:val="es-ES_tradnl"/>
        </w:rPr>
        <w:t>Los</w:t>
      </w:r>
      <w:r>
        <w:rPr>
          <w:lang w:val="es-ES_tradnl"/>
        </w:rPr>
        <w:t xml:space="preserve"> </w:t>
      </w:r>
      <w:r w:rsidRPr="00C05D34">
        <w:rPr>
          <w:lang w:val="es-ES_tradnl"/>
        </w:rPr>
        <w:t>intérpretes no podrán ser partes interesadas en el caso y deberán hablar el con fluidez idioma de que se trate.</w:t>
      </w:r>
      <w:r>
        <w:rPr>
          <w:lang w:val="es-ES_tradnl"/>
        </w:rPr>
        <w:t xml:space="preserve"> </w:t>
      </w:r>
      <w:r w:rsidRPr="00C05D34">
        <w:rPr>
          <w:lang w:val="es-ES_tradnl"/>
        </w:rPr>
        <w:t>La persona que sirva de intérprete no podrá ser la misma que entiende del caso ni ejercer de abogado, testigo,</w:t>
      </w:r>
      <w:r>
        <w:rPr>
          <w:lang w:val="es-ES_tradnl"/>
        </w:rPr>
        <w:t xml:space="preserve"> </w:t>
      </w:r>
      <w:r w:rsidRPr="00C05D34">
        <w:rPr>
          <w:lang w:val="es-ES_tradnl"/>
        </w:rPr>
        <w:t>etc.</w:t>
      </w:r>
    </w:p>
    <w:p w:rsidR="004B4527" w:rsidRPr="00C05D34" w:rsidRDefault="004B4527" w:rsidP="00552DD4">
      <w:pPr>
        <w:pStyle w:val="SingleTxtG"/>
        <w:keepNext/>
        <w:keepLines/>
        <w:rPr>
          <w:lang w:val="es-ES_tradnl"/>
        </w:rPr>
      </w:pPr>
      <w:r w:rsidRPr="00C05D34">
        <w:rPr>
          <w:lang w:val="es-ES_tradnl"/>
        </w:rPr>
        <w:t>347.</w:t>
      </w:r>
      <w:r w:rsidRPr="00C05D34">
        <w:rPr>
          <w:lang w:val="es-ES_tradnl"/>
        </w:rPr>
        <w:tab/>
        <w:t xml:space="preserve">Esta norma figura también en el artículo 9 del Código de Procedimiento Civil, donde se establece que </w:t>
      </w:r>
      <w:r>
        <w:rPr>
          <w:lang w:val="es-ES_tradnl"/>
        </w:rPr>
        <w:t>"</w:t>
      </w:r>
      <w:r w:rsidRPr="00C05D34">
        <w:rPr>
          <w:lang w:val="es-ES_tradnl"/>
        </w:rPr>
        <w:t>en Uzbekistán los juicios por causas civiles realizan en uzbeko y karakalpako, o bien el idioma mayoritario del lugar de que se trate.</w:t>
      </w:r>
      <w:r>
        <w:rPr>
          <w:lang w:val="es-ES_tradnl"/>
        </w:rPr>
        <w:t xml:space="preserve"> </w:t>
      </w:r>
      <w:r w:rsidRPr="00C05D34">
        <w:rPr>
          <w:lang w:val="es-ES_tradnl"/>
        </w:rPr>
        <w:t>Las personas que no dominen el idioma en que se imparte justicia tienen derecho a familiarizarse plenamente con el contenido del sumario, así como a testificar y ofrecer explicaciones, intervenir ante el tribunal, prestar declaración e interponer recursos en su lengua materna, y a utilizar los servicios de un intérprete según cuanto establece este código.</w:t>
      </w:r>
      <w:r>
        <w:rPr>
          <w:lang w:val="es-ES_tradnl"/>
        </w:rPr>
        <w:t xml:space="preserve"> </w:t>
      </w:r>
      <w:r w:rsidRPr="00C05D34">
        <w:rPr>
          <w:lang w:val="es-ES_tradnl"/>
        </w:rPr>
        <w:t>Los documentos judiciales se facilitarán a las personas que sean partes en el caso traducidos a su idioma materno o a otra lengua que dominen</w:t>
      </w:r>
      <w:r>
        <w:rPr>
          <w:lang w:val="es-ES_tradnl"/>
        </w:rPr>
        <w:t>"</w:t>
      </w:r>
      <w:r w:rsidRPr="00C05D34">
        <w:rPr>
          <w:lang w:val="es-ES_tradnl"/>
        </w:rPr>
        <w:t>.</w:t>
      </w:r>
    </w:p>
    <w:p w:rsidR="004B4527" w:rsidRPr="00C05D34" w:rsidRDefault="004B4527" w:rsidP="004B4527">
      <w:pPr>
        <w:pStyle w:val="H23G"/>
        <w:rPr>
          <w:lang w:val="es-ES_tradnl"/>
        </w:rPr>
      </w:pPr>
      <w:bookmarkStart w:id="255" w:name="_Toc253412011"/>
      <w:bookmarkStart w:id="256" w:name="_Toc253469592"/>
      <w:bookmarkStart w:id="257" w:name="_Toc253469677"/>
      <w:bookmarkStart w:id="258" w:name="_Toc253471071"/>
      <w:bookmarkStart w:id="259" w:name="_Toc253475715"/>
      <w:bookmarkStart w:id="260" w:name="_Toc253477077"/>
      <w:r>
        <w:rPr>
          <w:lang w:val="es-ES_tradnl"/>
        </w:rPr>
        <w:tab/>
      </w:r>
      <w:r w:rsidRPr="00C05D34">
        <w:rPr>
          <w:lang w:val="es-ES_tradnl"/>
        </w:rPr>
        <w:t>B.</w:t>
      </w:r>
      <w:r w:rsidRPr="00C05D34">
        <w:rPr>
          <w:lang w:val="es-ES_tradnl"/>
        </w:rPr>
        <w:tab/>
        <w:t>El derecho a la seguridad personal y a la protección del Estado contra todo acto</w:t>
      </w:r>
      <w:r>
        <w:rPr>
          <w:lang w:val="es-ES_tradnl"/>
        </w:rPr>
        <w:br/>
      </w:r>
      <w:r w:rsidRPr="00C05D34">
        <w:rPr>
          <w:lang w:val="es-ES_tradnl"/>
        </w:rPr>
        <w:t>de</w:t>
      </w:r>
      <w:r>
        <w:rPr>
          <w:lang w:val="es-ES_tradnl"/>
        </w:rPr>
        <w:t xml:space="preserve"> </w:t>
      </w:r>
      <w:r w:rsidRPr="00C05D34">
        <w:rPr>
          <w:lang w:val="es-ES_tradnl"/>
        </w:rPr>
        <w:t>violencia o atentado contra la integridad personal cometido por funcionarios públicos</w:t>
      </w:r>
      <w:r>
        <w:rPr>
          <w:lang w:val="es-ES_tradnl"/>
        </w:rPr>
        <w:t xml:space="preserve"> </w:t>
      </w:r>
      <w:r w:rsidRPr="00C05D34">
        <w:rPr>
          <w:lang w:val="es-ES_tradnl"/>
        </w:rPr>
        <w:t>o por cualquier individuo, grupo o institución</w:t>
      </w:r>
      <w:bookmarkEnd w:id="255"/>
      <w:bookmarkEnd w:id="256"/>
      <w:bookmarkEnd w:id="257"/>
      <w:bookmarkEnd w:id="258"/>
      <w:bookmarkEnd w:id="259"/>
      <w:bookmarkEnd w:id="260"/>
    </w:p>
    <w:p w:rsidR="004B4527" w:rsidRPr="00C05D34" w:rsidRDefault="004B4527" w:rsidP="004B4527">
      <w:pPr>
        <w:pStyle w:val="SingleTxtG"/>
        <w:rPr>
          <w:bCs/>
          <w:lang w:val="es-ES_tradnl"/>
        </w:rPr>
      </w:pPr>
      <w:r w:rsidRPr="00C05D34">
        <w:rPr>
          <w:lang w:val="es-ES_tradnl"/>
        </w:rPr>
        <w:t>348.</w:t>
      </w:r>
      <w:r w:rsidRPr="00C05D34">
        <w:rPr>
          <w:lang w:val="es-ES_tradnl"/>
        </w:rPr>
        <w:tab/>
        <w:t>Este derecho está refrendado en al artículo 156 del Código Penal.</w:t>
      </w:r>
      <w:r>
        <w:rPr>
          <w:lang w:val="es-ES_tradnl"/>
        </w:rPr>
        <w:t xml:space="preserve"> </w:t>
      </w:r>
      <w:r w:rsidRPr="00C05D34">
        <w:rPr>
          <w:lang w:val="es-ES_tradnl"/>
        </w:rPr>
        <w:t>Los actos que denigren premeditadamente el honor y la dignidad nacionales guiados por el ánimo de instigar la hostilidad, la intolerancia o la animadversión hacia grupos de la población por motivo de su origen nacional, racial o étnico, así como la de restricción de derechos o el otorgamiento de privilegios, ya sea de manera directa o indirecta, por razón del origen nacional, racial o étnico, se</w:t>
      </w:r>
      <w:r>
        <w:rPr>
          <w:lang w:val="es-ES_tradnl"/>
        </w:rPr>
        <w:t xml:space="preserve"> </w:t>
      </w:r>
      <w:r w:rsidRPr="00C05D34">
        <w:rPr>
          <w:lang w:val="es-ES_tradnl"/>
        </w:rPr>
        <w:t>castigarán con penas de privación de libertad de hasta cinco años.</w:t>
      </w:r>
    </w:p>
    <w:p w:rsidR="004B4527" w:rsidRPr="00C05D34" w:rsidRDefault="004B4527" w:rsidP="004B4527">
      <w:pPr>
        <w:pStyle w:val="SingleTxtG"/>
        <w:rPr>
          <w:bCs/>
          <w:lang w:val="es-ES_tradnl"/>
        </w:rPr>
      </w:pPr>
      <w:r w:rsidRPr="00C05D34">
        <w:rPr>
          <w:bCs/>
          <w:lang w:val="es-ES_tradnl"/>
        </w:rPr>
        <w:t>349.</w:t>
      </w:r>
      <w:r w:rsidRPr="00C05D34">
        <w:rPr>
          <w:bCs/>
          <w:lang w:val="es-ES_tradnl"/>
        </w:rPr>
        <w:tab/>
        <w:t xml:space="preserve">Si esos actos </w:t>
      </w:r>
      <w:r w:rsidRPr="00C05D34">
        <w:rPr>
          <w:lang w:val="es-ES_tradnl"/>
        </w:rPr>
        <w:t>a) ponen en peligro la vida de otras personas; b)</w:t>
      </w:r>
      <w:r>
        <w:rPr>
          <w:lang w:val="es-ES_tradnl"/>
        </w:rPr>
        <w:t xml:space="preserve"> </w:t>
      </w:r>
      <w:r w:rsidRPr="00C05D34">
        <w:rPr>
          <w:lang w:val="es-ES_tradnl"/>
        </w:rPr>
        <w:t>ocasionan graves lesiones corporales; c) van acompañados del desalojo de los ciudadanos de sus hogares; d) son cometidos por un funcionario superior o e)</w:t>
      </w:r>
      <w:r>
        <w:rPr>
          <w:lang w:val="es-ES_tradnl"/>
        </w:rPr>
        <w:t xml:space="preserve"> </w:t>
      </w:r>
      <w:r w:rsidRPr="00C05D34">
        <w:rPr>
          <w:lang w:val="es-ES_tradnl"/>
        </w:rPr>
        <w:t xml:space="preserve">son cometidos mediante colusión previa o por un grupo de personas, se podrán imponer penas de privación de libertad de entre cinco y diez años. </w:t>
      </w:r>
    </w:p>
    <w:p w:rsidR="004B4527" w:rsidRPr="00C05D34" w:rsidRDefault="004B4527" w:rsidP="004B4527">
      <w:pPr>
        <w:pStyle w:val="SingleTxtG"/>
        <w:rPr>
          <w:bCs/>
          <w:lang w:val="es-ES_tradnl"/>
        </w:rPr>
      </w:pPr>
      <w:r w:rsidRPr="00C05D34">
        <w:rPr>
          <w:lang w:val="es-ES_tradnl"/>
        </w:rPr>
        <w:t>350.</w:t>
      </w:r>
      <w:r w:rsidRPr="00C05D34">
        <w:rPr>
          <w:lang w:val="es-ES_tradnl"/>
        </w:rPr>
        <w:tab/>
        <w:t xml:space="preserve">En el apartado k) del párrafo 2 del artículo 97 del Código Penal se dispone que el homicidio intencional motivado por animadversión étnica o racial es punible con privación de libertad de 15 a 25 años o cadena perpetua. </w:t>
      </w:r>
    </w:p>
    <w:p w:rsidR="004B4527" w:rsidRPr="00C05D34" w:rsidRDefault="004B4527" w:rsidP="004B4527">
      <w:pPr>
        <w:pStyle w:val="SingleTxtG"/>
        <w:rPr>
          <w:bCs/>
          <w:lang w:val="es-ES_tradnl"/>
        </w:rPr>
      </w:pPr>
      <w:r w:rsidRPr="00C05D34">
        <w:rPr>
          <w:lang w:val="es-ES_tradnl"/>
        </w:rPr>
        <w:t>351.</w:t>
      </w:r>
      <w:r w:rsidRPr="00C05D34">
        <w:rPr>
          <w:lang w:val="es-ES_tradnl"/>
        </w:rPr>
        <w:tab/>
        <w:t>Conforme al apartado h) del párrafo 2 del artículo 104, el daño corporal grave motivado por animadversión étnica o racial es punible con privación de libertad de 8 a 10</w:t>
      </w:r>
      <w:r w:rsidR="00406CA4">
        <w:rPr>
          <w:lang w:val="es-ES_tradnl"/>
        </w:rPr>
        <w:t> </w:t>
      </w:r>
      <w:r w:rsidRPr="00C05D34">
        <w:rPr>
          <w:lang w:val="es-ES_tradnl"/>
        </w:rPr>
        <w:t>años.</w:t>
      </w:r>
    </w:p>
    <w:p w:rsidR="004B4527" w:rsidRPr="00C05D34" w:rsidRDefault="004B4527" w:rsidP="004B4527">
      <w:pPr>
        <w:pStyle w:val="SingleTxtG"/>
        <w:rPr>
          <w:bCs/>
          <w:lang w:val="es-ES_tradnl"/>
        </w:rPr>
      </w:pPr>
      <w:r w:rsidRPr="00C05D34">
        <w:rPr>
          <w:lang w:val="es-ES_tradnl"/>
        </w:rPr>
        <w:t>352.</w:t>
      </w:r>
      <w:r w:rsidRPr="00C05D34">
        <w:rPr>
          <w:lang w:val="es-ES_tradnl"/>
        </w:rPr>
        <w:tab/>
        <w:t xml:space="preserve">Según el apartado h) del párrafo 2 del artículo 105, el daño corporal intencional moderado motivado por animadversión étnica o racial es punible con privación de libertad de </w:t>
      </w:r>
      <w:r w:rsidR="00406CA4">
        <w:rPr>
          <w:lang w:val="es-ES_tradnl"/>
        </w:rPr>
        <w:t xml:space="preserve">tres </w:t>
      </w:r>
      <w:r w:rsidRPr="00C05D34">
        <w:rPr>
          <w:lang w:val="es-ES_tradnl"/>
        </w:rPr>
        <w:t xml:space="preserve">a </w:t>
      </w:r>
      <w:r w:rsidR="00406CA4">
        <w:rPr>
          <w:lang w:val="es-ES_tradnl"/>
        </w:rPr>
        <w:t xml:space="preserve">cinco </w:t>
      </w:r>
      <w:r w:rsidRPr="00C05D34">
        <w:rPr>
          <w:lang w:val="es-ES_tradnl"/>
        </w:rPr>
        <w:t xml:space="preserve">años. </w:t>
      </w:r>
    </w:p>
    <w:p w:rsidR="004B4527" w:rsidRPr="00C05D34" w:rsidRDefault="004B4527" w:rsidP="004B4527">
      <w:pPr>
        <w:pStyle w:val="SingleTxtG"/>
        <w:rPr>
          <w:bCs/>
          <w:lang w:val="es-ES_tradnl"/>
        </w:rPr>
      </w:pPr>
      <w:r w:rsidRPr="00C05D34">
        <w:rPr>
          <w:lang w:val="es-ES_tradnl"/>
        </w:rPr>
        <w:t>353.</w:t>
      </w:r>
      <w:r w:rsidRPr="00C05D34">
        <w:rPr>
          <w:lang w:val="es-ES_tradnl"/>
        </w:rPr>
        <w:tab/>
        <w:t xml:space="preserve">En párrafo aparte de cada uno de esos artículos se estipula como motivo la </w:t>
      </w:r>
      <w:r>
        <w:rPr>
          <w:lang w:val="es-ES_tradnl"/>
        </w:rPr>
        <w:t>"</w:t>
      </w:r>
      <w:r w:rsidRPr="00C05D34">
        <w:rPr>
          <w:lang w:val="es-ES_tradnl"/>
        </w:rPr>
        <w:t>animadversión étnica y racial</w:t>
      </w:r>
      <w:r>
        <w:rPr>
          <w:lang w:val="es-ES_tradnl"/>
        </w:rPr>
        <w:t>"</w:t>
      </w:r>
      <w:r w:rsidRPr="00C05D34">
        <w:rPr>
          <w:lang w:val="es-ES_tradnl"/>
        </w:rPr>
        <w:t xml:space="preserve">, y se la clasifica como circunstancia agravante que conlleva una pena más severa: lo que da a entender que los delitos raciales son una amenaza especial para la sociedad y serán castigados severamente. </w:t>
      </w:r>
    </w:p>
    <w:p w:rsidR="004B4527" w:rsidRPr="00C05D34" w:rsidRDefault="004B4527" w:rsidP="004B4527">
      <w:pPr>
        <w:pStyle w:val="H23G"/>
        <w:rPr>
          <w:bCs/>
          <w:lang w:val="es-ES_tradnl"/>
        </w:rPr>
      </w:pPr>
      <w:bookmarkStart w:id="261" w:name="_Toc253412012"/>
      <w:bookmarkStart w:id="262" w:name="_Toc253469593"/>
      <w:bookmarkStart w:id="263" w:name="_Toc253469678"/>
      <w:bookmarkStart w:id="264" w:name="_Toc253471072"/>
      <w:bookmarkStart w:id="265" w:name="_Toc253475716"/>
      <w:bookmarkStart w:id="266" w:name="_Toc253477078"/>
      <w:r>
        <w:rPr>
          <w:lang w:val="es-ES_tradnl"/>
        </w:rPr>
        <w:tab/>
      </w:r>
      <w:r w:rsidRPr="00C05D34">
        <w:rPr>
          <w:lang w:val="es-ES_tradnl"/>
        </w:rPr>
        <w:t>C.</w:t>
      </w:r>
      <w:r w:rsidRPr="00C05D34">
        <w:rPr>
          <w:lang w:val="es-ES_tradnl"/>
        </w:rPr>
        <w:tab/>
        <w:t>Derechos políticos</w:t>
      </w:r>
      <w:bookmarkEnd w:id="261"/>
      <w:bookmarkEnd w:id="262"/>
      <w:bookmarkEnd w:id="263"/>
      <w:bookmarkEnd w:id="264"/>
      <w:bookmarkEnd w:id="265"/>
      <w:bookmarkEnd w:id="266"/>
    </w:p>
    <w:p w:rsidR="004B4527" w:rsidRPr="00C05D34" w:rsidRDefault="004B4527" w:rsidP="004B4527">
      <w:pPr>
        <w:pStyle w:val="SingleTxtG"/>
        <w:rPr>
          <w:lang w:val="es-ES_tradnl"/>
        </w:rPr>
      </w:pPr>
      <w:r w:rsidRPr="00C05D34">
        <w:rPr>
          <w:lang w:val="es-ES_tradnl"/>
        </w:rPr>
        <w:t>354.</w:t>
      </w:r>
      <w:r w:rsidRPr="00C05D34">
        <w:rPr>
          <w:lang w:val="es-ES_tradnl"/>
        </w:rPr>
        <w:tab/>
        <w:t xml:space="preserve">Los principales instrumentos </w:t>
      </w:r>
      <w:r w:rsidRPr="00C05D34">
        <w:rPr>
          <w:i/>
          <w:lang w:val="es-ES_tradnl"/>
        </w:rPr>
        <w:t>legislativos</w:t>
      </w:r>
      <w:r w:rsidRPr="00C05D34">
        <w:rPr>
          <w:lang w:val="es-ES_tradnl"/>
        </w:rPr>
        <w:t xml:space="preserve"> por los que se garantiza el derecho de los ciudadanos de Uzbekistán a participar en las elecciones son:</w:t>
      </w:r>
    </w:p>
    <w:p w:rsidR="004B4527" w:rsidRPr="00C05D34" w:rsidRDefault="004B4527" w:rsidP="004B4527">
      <w:pPr>
        <w:pStyle w:val="SingleTxtG"/>
        <w:rPr>
          <w:lang w:val="es-ES_tradnl"/>
        </w:rPr>
      </w:pPr>
      <w:r>
        <w:rPr>
          <w:lang w:val="es-ES_tradnl"/>
        </w:rPr>
        <w:tab/>
        <w:t>a)</w:t>
      </w:r>
      <w:r>
        <w:rPr>
          <w:lang w:val="es-ES_tradnl"/>
        </w:rPr>
        <w:tab/>
      </w:r>
      <w:r w:rsidRPr="00C05D34">
        <w:rPr>
          <w:lang w:val="es-ES_tradnl"/>
        </w:rPr>
        <w:t>La Constitución de la República de Uzbekistán de 1992;</w:t>
      </w:r>
    </w:p>
    <w:p w:rsidR="004B4527" w:rsidRPr="00C05D34" w:rsidRDefault="004B4527" w:rsidP="004B4527">
      <w:pPr>
        <w:pStyle w:val="SingleTxtG"/>
        <w:rPr>
          <w:lang w:val="es-ES_tradnl"/>
        </w:rPr>
      </w:pPr>
      <w:r>
        <w:rPr>
          <w:lang w:val="es-ES_tradnl"/>
        </w:rPr>
        <w:tab/>
        <w:t>b)</w:t>
      </w:r>
      <w:r>
        <w:rPr>
          <w:lang w:val="es-ES_tradnl"/>
        </w:rPr>
        <w:tab/>
        <w:t>L</w:t>
      </w:r>
      <w:r w:rsidRPr="00C05D34">
        <w:rPr>
          <w:lang w:val="es-ES_tradnl"/>
        </w:rPr>
        <w:t>a Ley de elecciones a la Presidencia de Uzbekistán de 1999;</w:t>
      </w:r>
    </w:p>
    <w:p w:rsidR="004B4527" w:rsidRPr="00C05D34" w:rsidRDefault="004B4527" w:rsidP="004B4527">
      <w:pPr>
        <w:pStyle w:val="SingleTxtG"/>
        <w:rPr>
          <w:lang w:val="es-ES_tradnl"/>
        </w:rPr>
      </w:pPr>
      <w:r>
        <w:rPr>
          <w:lang w:val="es-ES_tradnl"/>
        </w:rPr>
        <w:tab/>
        <w:t>c)</w:t>
      </w:r>
      <w:r>
        <w:rPr>
          <w:lang w:val="es-ES_tradnl"/>
        </w:rPr>
        <w:tab/>
      </w:r>
      <w:r w:rsidRPr="00C05D34">
        <w:rPr>
          <w:lang w:val="es-ES_tradnl"/>
        </w:rPr>
        <w:t xml:space="preserve">La Ley de elecciones al </w:t>
      </w:r>
      <w:r w:rsidRPr="00C05D34">
        <w:rPr>
          <w:i/>
          <w:iCs/>
          <w:lang w:val="es-ES_tradnl"/>
        </w:rPr>
        <w:t>Oliy Majlis</w:t>
      </w:r>
      <w:r w:rsidRPr="00C05D34">
        <w:rPr>
          <w:lang w:val="es-ES_tradnl"/>
        </w:rPr>
        <w:t xml:space="preserve"> de 2003 y las enmiendas introducidas en</w:t>
      </w:r>
      <w:r w:rsidR="00114071">
        <w:rPr>
          <w:lang w:val="es-ES_tradnl"/>
        </w:rPr>
        <w:t> </w:t>
      </w:r>
      <w:r w:rsidRPr="00C05D34">
        <w:rPr>
          <w:lang w:val="es-ES_tradnl"/>
        </w:rPr>
        <w:t>2004;</w:t>
      </w:r>
    </w:p>
    <w:p w:rsidR="004B4527" w:rsidRPr="00C05D34" w:rsidRDefault="004B4527" w:rsidP="00552DD4">
      <w:pPr>
        <w:pStyle w:val="SingleTxtG"/>
        <w:keepNext/>
        <w:keepLines/>
        <w:rPr>
          <w:lang w:val="es-ES_tradnl"/>
        </w:rPr>
      </w:pPr>
      <w:r>
        <w:rPr>
          <w:lang w:val="es-ES_tradnl"/>
        </w:rPr>
        <w:tab/>
        <w:t>d)</w:t>
      </w:r>
      <w:r>
        <w:rPr>
          <w:lang w:val="es-ES_tradnl"/>
        </w:rPr>
        <w:tab/>
      </w:r>
      <w:r w:rsidRPr="00C05D34">
        <w:rPr>
          <w:lang w:val="es-ES_tradnl"/>
        </w:rPr>
        <w:t xml:space="preserve">La Ley de las elecciones a los </w:t>
      </w:r>
      <w:r w:rsidRPr="00C05D34">
        <w:rPr>
          <w:i/>
          <w:lang w:val="es-ES_tradnl"/>
        </w:rPr>
        <w:t>kengash</w:t>
      </w:r>
      <w:r w:rsidRPr="00C05D34">
        <w:rPr>
          <w:lang w:val="es-ES_tradnl"/>
        </w:rPr>
        <w:t xml:space="preserve"> (consejos de diputados del pueblo a nivel regional, distrital y municipal) de 29 de agosto de 2003;</w:t>
      </w:r>
    </w:p>
    <w:p w:rsidR="004B4527" w:rsidRPr="00C05D34" w:rsidRDefault="004B4527" w:rsidP="00552DD4">
      <w:pPr>
        <w:pStyle w:val="SingleTxtG"/>
        <w:keepNext/>
        <w:keepLines/>
        <w:rPr>
          <w:lang w:val="es-ES_tradnl"/>
        </w:rPr>
      </w:pPr>
      <w:r>
        <w:rPr>
          <w:lang w:val="es-ES_tradnl"/>
        </w:rPr>
        <w:tab/>
        <w:t>e)</w:t>
      </w:r>
      <w:r>
        <w:rPr>
          <w:lang w:val="es-ES_tradnl"/>
        </w:rPr>
        <w:tab/>
      </w:r>
      <w:r w:rsidRPr="00C05D34">
        <w:rPr>
          <w:lang w:val="es-ES_tradnl"/>
        </w:rPr>
        <w:t>La Ley de garantías de los derechos electorales de los ciudadanos de 1994;</w:t>
      </w:r>
    </w:p>
    <w:p w:rsidR="004B4527" w:rsidRPr="00C05D34" w:rsidRDefault="004B4527" w:rsidP="004B4527">
      <w:pPr>
        <w:pStyle w:val="SingleTxtG"/>
        <w:rPr>
          <w:lang w:val="es-ES_tradnl"/>
        </w:rPr>
      </w:pPr>
      <w:r>
        <w:rPr>
          <w:lang w:val="es-ES_tradnl"/>
        </w:rPr>
        <w:tab/>
        <w:t>f)</w:t>
      </w:r>
      <w:r>
        <w:rPr>
          <w:lang w:val="es-ES_tradnl"/>
        </w:rPr>
        <w:tab/>
      </w:r>
      <w:r w:rsidRPr="00C05D34">
        <w:rPr>
          <w:lang w:val="es-ES_tradnl"/>
        </w:rPr>
        <w:t xml:space="preserve">La Ley sobre la Comisión electoral central de 1998 y las enmiendas y complementos introducidos en 2004. </w:t>
      </w:r>
    </w:p>
    <w:p w:rsidR="004B4527" w:rsidRPr="00C05D34" w:rsidRDefault="004B4527" w:rsidP="004B4527">
      <w:pPr>
        <w:pStyle w:val="SingleTxtG"/>
        <w:rPr>
          <w:lang w:val="es-ES_tradnl"/>
        </w:rPr>
      </w:pPr>
      <w:r w:rsidRPr="00C05D34">
        <w:rPr>
          <w:lang w:val="es-ES_tradnl"/>
        </w:rPr>
        <w:t>355.</w:t>
      </w:r>
      <w:r w:rsidRPr="00C05D34">
        <w:rPr>
          <w:lang w:val="es-ES_tradnl"/>
        </w:rPr>
        <w:tab/>
        <w:t xml:space="preserve">Según lo dispuesto en la Constitución, que consagra el principio del derecho al voto, todos los ciudadanos gozan de: </w:t>
      </w:r>
    </w:p>
    <w:p w:rsidR="004B4527" w:rsidRPr="00C05D34" w:rsidRDefault="004B4527" w:rsidP="004B4527">
      <w:pPr>
        <w:pStyle w:val="SingleTxtG"/>
        <w:rPr>
          <w:lang w:val="es-ES_tradnl"/>
        </w:rPr>
      </w:pPr>
      <w:r>
        <w:rPr>
          <w:lang w:val="es-ES_tradnl"/>
        </w:rPr>
        <w:tab/>
        <w:t>77.</w:t>
      </w:r>
      <w:r>
        <w:rPr>
          <w:lang w:val="es-ES_tradnl"/>
        </w:rPr>
        <w:tab/>
      </w:r>
      <w:r w:rsidRPr="00C05D34">
        <w:rPr>
          <w:lang w:val="es-ES_tradnl"/>
        </w:rPr>
        <w:t>El derecho a elegir y a ser elegido en los órganos representativos del poder estatal;</w:t>
      </w:r>
    </w:p>
    <w:p w:rsidR="004B4527" w:rsidRPr="00C05D34" w:rsidRDefault="004B4527" w:rsidP="004B4527">
      <w:pPr>
        <w:pStyle w:val="SingleTxtG"/>
        <w:rPr>
          <w:lang w:val="es-ES_tradnl"/>
        </w:rPr>
      </w:pPr>
      <w:r>
        <w:rPr>
          <w:lang w:val="es-ES_tradnl"/>
        </w:rPr>
        <w:tab/>
        <w:t>78.</w:t>
      </w:r>
      <w:r>
        <w:rPr>
          <w:lang w:val="es-ES_tradnl"/>
        </w:rPr>
        <w:tab/>
      </w:r>
      <w:r w:rsidRPr="00C05D34">
        <w:rPr>
          <w:lang w:val="es-ES_tradnl"/>
        </w:rPr>
        <w:t>La igualdad y la libertad de manifestar su voluntad;</w:t>
      </w:r>
    </w:p>
    <w:p w:rsidR="004B4527" w:rsidRPr="00C05D34" w:rsidRDefault="004B4527" w:rsidP="004B4527">
      <w:pPr>
        <w:pStyle w:val="SingleTxtG"/>
        <w:rPr>
          <w:lang w:val="es-ES_tradnl"/>
        </w:rPr>
      </w:pPr>
      <w:r>
        <w:rPr>
          <w:lang w:val="es-ES_tradnl"/>
        </w:rPr>
        <w:tab/>
        <w:t>79.</w:t>
      </w:r>
      <w:r>
        <w:rPr>
          <w:lang w:val="es-ES_tradnl"/>
        </w:rPr>
        <w:tab/>
      </w:r>
      <w:r w:rsidRPr="00C05D34">
        <w:rPr>
          <w:lang w:val="es-ES_tradnl"/>
        </w:rPr>
        <w:t>El derecho de ser simultáneamente diputado de no más de dos órganos representativos</w:t>
      </w:r>
      <w:r w:rsidR="00114071">
        <w:rPr>
          <w:lang w:val="es-ES_tradnl"/>
        </w:rPr>
        <w:t>.</w:t>
      </w:r>
    </w:p>
    <w:p w:rsidR="004B4527" w:rsidRPr="00C05D34" w:rsidRDefault="004B4527" w:rsidP="004B4527">
      <w:pPr>
        <w:pStyle w:val="SingleTxtG"/>
        <w:rPr>
          <w:lang w:val="es-ES_tradnl"/>
        </w:rPr>
      </w:pPr>
      <w:r w:rsidRPr="00C05D34">
        <w:rPr>
          <w:lang w:val="es-ES_tradnl"/>
        </w:rPr>
        <w:t>356.</w:t>
      </w:r>
      <w:r w:rsidRPr="00C05D34">
        <w:rPr>
          <w:lang w:val="es-ES_tradnl"/>
        </w:rPr>
        <w:tab/>
        <w:t>Todo ciudadano que haya cumplido 18 años disfruta de los derechos constitucionales.</w:t>
      </w:r>
      <w:r>
        <w:rPr>
          <w:lang w:val="es-ES_tradnl"/>
        </w:rPr>
        <w:t xml:space="preserve"> </w:t>
      </w:r>
      <w:r w:rsidRPr="00C05D34">
        <w:rPr>
          <w:lang w:val="es-ES_tradnl"/>
        </w:rPr>
        <w:t>La</w:t>
      </w:r>
      <w:r>
        <w:rPr>
          <w:lang w:val="es-ES_tradnl"/>
        </w:rPr>
        <w:t xml:space="preserve"> </w:t>
      </w:r>
      <w:r w:rsidRPr="00C05D34">
        <w:rPr>
          <w:lang w:val="es-ES_tradnl"/>
        </w:rPr>
        <w:t>Ley fundamental establece excepciones solamente con respecto a determinadas categorías de personas; no pueden participar en las elecciones:</w:t>
      </w:r>
    </w:p>
    <w:p w:rsidR="004B4527" w:rsidRPr="00C05D34" w:rsidRDefault="004B4527" w:rsidP="004B4527">
      <w:pPr>
        <w:pStyle w:val="SingleTxtG"/>
        <w:rPr>
          <w:lang w:val="es-ES_tradnl"/>
        </w:rPr>
      </w:pPr>
      <w:r>
        <w:rPr>
          <w:lang w:val="es-ES_tradnl"/>
        </w:rPr>
        <w:tab/>
        <w:t>80.</w:t>
      </w:r>
      <w:r>
        <w:rPr>
          <w:lang w:val="es-ES_tradnl"/>
        </w:rPr>
        <w:tab/>
      </w:r>
      <w:r w:rsidRPr="00C05D34">
        <w:rPr>
          <w:lang w:val="es-ES_tradnl"/>
        </w:rPr>
        <w:t>Los ciudadanos cuya incapacidad ha sido reconocida por un tribunal;</w:t>
      </w:r>
    </w:p>
    <w:p w:rsidR="004B4527" w:rsidRPr="00C05D34" w:rsidRDefault="004B4527" w:rsidP="004B4527">
      <w:pPr>
        <w:pStyle w:val="SingleTxtG"/>
        <w:rPr>
          <w:lang w:val="es-ES_tradnl"/>
        </w:rPr>
      </w:pPr>
      <w:r>
        <w:rPr>
          <w:lang w:val="es-ES_tradnl"/>
        </w:rPr>
        <w:tab/>
        <w:t>81.</w:t>
      </w:r>
      <w:r>
        <w:rPr>
          <w:lang w:val="es-ES_tradnl"/>
        </w:rPr>
        <w:tab/>
      </w:r>
      <w:r w:rsidRPr="00C05D34">
        <w:rPr>
          <w:lang w:val="es-ES_tradnl"/>
        </w:rPr>
        <w:t>Las personas que se encuentren recluidas en un establecimiento penitenciario</w:t>
      </w:r>
      <w:r w:rsidR="00114071">
        <w:rPr>
          <w:lang w:val="es-ES_tradnl"/>
        </w:rPr>
        <w:t>.</w:t>
      </w:r>
    </w:p>
    <w:p w:rsidR="004B4527" w:rsidRPr="00C05D34" w:rsidRDefault="004B4527" w:rsidP="004B4527">
      <w:pPr>
        <w:pStyle w:val="SingleTxtG"/>
        <w:rPr>
          <w:lang w:val="es-ES_tradnl"/>
        </w:rPr>
      </w:pPr>
      <w:r w:rsidRPr="00C05D34">
        <w:rPr>
          <w:lang w:val="es-ES_tradnl"/>
        </w:rPr>
        <w:t>357.</w:t>
      </w:r>
      <w:r w:rsidRPr="00C05D34">
        <w:rPr>
          <w:lang w:val="es-ES_tradnl"/>
        </w:rPr>
        <w:tab/>
        <w:t>De acuerdo con las últimas elecciones presidenciales en la República, celebradas el 23 de diciembre de 2007, en el país 16 millones de personas gozan de derechos electorales.</w:t>
      </w:r>
    </w:p>
    <w:p w:rsidR="004B4527" w:rsidRPr="00C05D34" w:rsidRDefault="004B4527" w:rsidP="004B4527">
      <w:pPr>
        <w:pStyle w:val="SingleTxtG"/>
        <w:rPr>
          <w:lang w:val="es-ES_tradnl"/>
        </w:rPr>
      </w:pPr>
      <w:r w:rsidRPr="00C05D34">
        <w:rPr>
          <w:lang w:val="es-ES_tradnl"/>
        </w:rPr>
        <w:t>358.</w:t>
      </w:r>
      <w:r w:rsidRPr="00C05D34">
        <w:rPr>
          <w:lang w:val="es-ES_tradnl"/>
        </w:rPr>
        <w:tab/>
        <w:t>Solamente los ciudadanos de Uzbekistán disfrutan de derechos electorales.</w:t>
      </w:r>
      <w:r>
        <w:rPr>
          <w:lang w:val="es-ES_tradnl"/>
        </w:rPr>
        <w:t xml:space="preserve"> </w:t>
      </w:r>
      <w:r w:rsidRPr="00C05D34">
        <w:rPr>
          <w:lang w:val="es-ES_tradnl"/>
        </w:rPr>
        <w:t>Los extranjeros y los apátridas no tienen ese derecho.</w:t>
      </w:r>
    </w:p>
    <w:p w:rsidR="004B4527" w:rsidRPr="00C05D34" w:rsidRDefault="004B4527" w:rsidP="004B4527">
      <w:pPr>
        <w:pStyle w:val="SingleTxtG"/>
        <w:rPr>
          <w:lang w:val="es-ES_tradnl"/>
        </w:rPr>
      </w:pPr>
      <w:r w:rsidRPr="00C05D34">
        <w:rPr>
          <w:lang w:val="es-ES_tradnl"/>
        </w:rPr>
        <w:t>359.</w:t>
      </w:r>
      <w:r w:rsidRPr="00C05D34">
        <w:rPr>
          <w:lang w:val="es-ES_tradnl"/>
        </w:rPr>
        <w:tab/>
        <w:t>La Ley de las elecciones a los consejos de diputados del pueblo provinciales, regionales y municipales establece los principios fundamentales en que se basan las elecciones:</w:t>
      </w:r>
    </w:p>
    <w:p w:rsidR="004B4527" w:rsidRPr="00C05D34" w:rsidRDefault="004B4527" w:rsidP="004B4527">
      <w:pPr>
        <w:pStyle w:val="SingleTxtG"/>
        <w:rPr>
          <w:lang w:val="es-ES_tradnl"/>
        </w:rPr>
      </w:pPr>
      <w:r>
        <w:rPr>
          <w:lang w:val="es-ES_tradnl"/>
        </w:rPr>
        <w:tab/>
        <w:t>82.</w:t>
      </w:r>
      <w:r>
        <w:rPr>
          <w:lang w:val="es-ES_tradnl"/>
        </w:rPr>
        <w:tab/>
      </w:r>
      <w:r w:rsidRPr="00C05D34">
        <w:rPr>
          <w:lang w:val="es-ES_tradnl"/>
        </w:rPr>
        <w:t>Pluralidad de partidos;</w:t>
      </w:r>
    </w:p>
    <w:p w:rsidR="004B4527" w:rsidRPr="00C05D34" w:rsidRDefault="004B4527" w:rsidP="004B4527">
      <w:pPr>
        <w:pStyle w:val="SingleTxtG"/>
        <w:rPr>
          <w:lang w:val="es-ES_tradnl"/>
        </w:rPr>
      </w:pPr>
      <w:r>
        <w:rPr>
          <w:lang w:val="es-ES_tradnl"/>
        </w:rPr>
        <w:tab/>
        <w:t>83.</w:t>
      </w:r>
      <w:r>
        <w:rPr>
          <w:lang w:val="es-ES_tradnl"/>
        </w:rPr>
        <w:tab/>
      </w:r>
      <w:r w:rsidRPr="00C05D34">
        <w:rPr>
          <w:lang w:val="es-ES_tradnl"/>
        </w:rPr>
        <w:t>Sufragio universal, igual y directo;</w:t>
      </w:r>
    </w:p>
    <w:p w:rsidR="004B4527" w:rsidRPr="00C05D34" w:rsidRDefault="004B4527" w:rsidP="004B4527">
      <w:pPr>
        <w:pStyle w:val="SingleTxtG"/>
        <w:rPr>
          <w:lang w:val="es-ES_tradnl"/>
        </w:rPr>
      </w:pPr>
      <w:r>
        <w:rPr>
          <w:lang w:val="es-ES_tradnl"/>
        </w:rPr>
        <w:tab/>
        <w:t>84.</w:t>
      </w:r>
      <w:r>
        <w:rPr>
          <w:lang w:val="es-ES_tradnl"/>
        </w:rPr>
        <w:tab/>
      </w:r>
      <w:r w:rsidRPr="00C05D34">
        <w:rPr>
          <w:lang w:val="es-ES_tradnl"/>
        </w:rPr>
        <w:t>Votación secreta;</w:t>
      </w:r>
    </w:p>
    <w:p w:rsidR="004B4527" w:rsidRPr="00C05D34" w:rsidRDefault="004B4527" w:rsidP="004B4527">
      <w:pPr>
        <w:pStyle w:val="SingleTxtG"/>
        <w:rPr>
          <w:lang w:val="es-ES_tradnl"/>
        </w:rPr>
      </w:pPr>
      <w:r>
        <w:rPr>
          <w:lang w:val="es-ES_tradnl"/>
        </w:rPr>
        <w:tab/>
        <w:t>85.</w:t>
      </w:r>
      <w:r>
        <w:rPr>
          <w:lang w:val="es-ES_tradnl"/>
        </w:rPr>
        <w:tab/>
      </w:r>
      <w:r w:rsidRPr="00C05D34">
        <w:rPr>
          <w:lang w:val="es-ES_tradnl"/>
        </w:rPr>
        <w:t>Transparencia</w:t>
      </w:r>
      <w:r w:rsidR="00114071">
        <w:rPr>
          <w:lang w:val="es-ES_tradnl"/>
        </w:rPr>
        <w:t>.</w:t>
      </w:r>
    </w:p>
    <w:p w:rsidR="004B4527" w:rsidRPr="00C05D34" w:rsidRDefault="004B4527" w:rsidP="004B4527">
      <w:pPr>
        <w:pStyle w:val="SingleTxtG"/>
        <w:rPr>
          <w:lang w:val="es-ES_tradnl"/>
        </w:rPr>
      </w:pPr>
      <w:r w:rsidRPr="00C05D34">
        <w:rPr>
          <w:lang w:val="es-ES_tradnl"/>
        </w:rPr>
        <w:t>360.</w:t>
      </w:r>
      <w:r w:rsidRPr="00C05D34">
        <w:rPr>
          <w:lang w:val="es-ES_tradnl"/>
        </w:rPr>
        <w:tab/>
        <w:t xml:space="preserve">Todos los ciudadanos gozan de los mismos derechos electorales, independientemente de su origen, condición social, origen racial o nacional, sexo, idioma, nivel de instrucción, situación personal, social y material. </w:t>
      </w:r>
    </w:p>
    <w:p w:rsidR="004B4527" w:rsidRPr="00C05D34" w:rsidRDefault="004B4527" w:rsidP="004B4527">
      <w:pPr>
        <w:pStyle w:val="SingleTxtG"/>
        <w:rPr>
          <w:lang w:val="es-ES_tradnl"/>
        </w:rPr>
      </w:pPr>
      <w:r w:rsidRPr="00C05D34">
        <w:rPr>
          <w:lang w:val="es-ES_tradnl"/>
        </w:rPr>
        <w:t>361.</w:t>
      </w:r>
      <w:r w:rsidRPr="00C05D34">
        <w:rPr>
          <w:lang w:val="es-ES_tradnl"/>
        </w:rPr>
        <w:tab/>
        <w:t>Al presentar candidatos a diputados, de acuerdo con la legislación de Uzbekistán el número de mujeres debe constituir al menos el 30% del número total de candidatos.</w:t>
      </w:r>
    </w:p>
    <w:p w:rsidR="004B4527" w:rsidRPr="00C05D34" w:rsidRDefault="004B4527" w:rsidP="004B4527">
      <w:pPr>
        <w:pStyle w:val="SingleTxtG"/>
        <w:rPr>
          <w:lang w:val="es-ES_tradnl"/>
        </w:rPr>
      </w:pPr>
      <w:r w:rsidRPr="00C05D34">
        <w:rPr>
          <w:lang w:val="es-ES_tradnl"/>
        </w:rPr>
        <w:t>362.</w:t>
      </w:r>
      <w:r w:rsidRPr="00C05D34">
        <w:rPr>
          <w:lang w:val="es-ES_tradnl"/>
        </w:rPr>
        <w:tab/>
        <w:t>El sistema electoral de Uzbekistán es una de las variantes del sistema mayoritario.</w:t>
      </w:r>
      <w:r>
        <w:rPr>
          <w:lang w:val="es-ES_tradnl"/>
        </w:rPr>
        <w:t xml:space="preserve"> </w:t>
      </w:r>
      <w:r w:rsidRPr="00C05D34">
        <w:rPr>
          <w:lang w:val="es-ES_tradnl"/>
        </w:rPr>
        <w:t>De</w:t>
      </w:r>
      <w:r>
        <w:rPr>
          <w:lang w:val="es-ES_tradnl"/>
        </w:rPr>
        <w:t xml:space="preserve"> </w:t>
      </w:r>
      <w:r w:rsidRPr="00C05D34">
        <w:rPr>
          <w:lang w:val="es-ES_tradnl"/>
        </w:rPr>
        <w:t xml:space="preserve">acuerdo con la Ley de elecciones al </w:t>
      </w:r>
      <w:r w:rsidRPr="00C05D34">
        <w:rPr>
          <w:i/>
          <w:lang w:val="es-ES_tradnl"/>
        </w:rPr>
        <w:t>Oliy Ma</w:t>
      </w:r>
      <w:r>
        <w:rPr>
          <w:i/>
          <w:lang w:val="es-ES_tradnl"/>
        </w:rPr>
        <w:t>j</w:t>
      </w:r>
      <w:r w:rsidRPr="00C05D34">
        <w:rPr>
          <w:i/>
          <w:lang w:val="es-ES_tradnl"/>
        </w:rPr>
        <w:t>lis</w:t>
      </w:r>
      <w:r w:rsidRPr="00C05D34">
        <w:rPr>
          <w:lang w:val="es-ES_tradnl"/>
        </w:rPr>
        <w:t xml:space="preserve"> se considera electo el candidato que haya recibido más de la mitad de los votos de los electores que participaron en la votación. </w:t>
      </w:r>
    </w:p>
    <w:p w:rsidR="004B4527" w:rsidRPr="00C05D34" w:rsidRDefault="004B4527" w:rsidP="004B4527">
      <w:pPr>
        <w:pStyle w:val="H23G"/>
        <w:rPr>
          <w:lang w:val="es-ES_tradnl"/>
        </w:rPr>
      </w:pPr>
      <w:bookmarkStart w:id="267" w:name="_Toc253412013"/>
      <w:bookmarkStart w:id="268" w:name="_Toc253469594"/>
      <w:bookmarkStart w:id="269" w:name="_Toc253469679"/>
      <w:bookmarkStart w:id="270" w:name="_Toc253471073"/>
      <w:bookmarkStart w:id="271" w:name="_Toc253475717"/>
      <w:bookmarkStart w:id="272" w:name="_Toc253477079"/>
      <w:r>
        <w:rPr>
          <w:lang w:val="es-ES_tradnl"/>
        </w:rPr>
        <w:tab/>
      </w:r>
      <w:r w:rsidRPr="00C05D34">
        <w:rPr>
          <w:lang w:val="es-ES_tradnl"/>
        </w:rPr>
        <w:t>D.</w:t>
      </w:r>
      <w:r w:rsidRPr="00C05D34">
        <w:rPr>
          <w:lang w:val="es-ES_tradnl"/>
        </w:rPr>
        <w:tab/>
        <w:t>Otros derechos civiles, en particular</w:t>
      </w:r>
      <w:bookmarkEnd w:id="267"/>
      <w:bookmarkEnd w:id="268"/>
      <w:bookmarkEnd w:id="269"/>
      <w:bookmarkEnd w:id="270"/>
      <w:bookmarkEnd w:id="271"/>
      <w:bookmarkEnd w:id="272"/>
    </w:p>
    <w:p w:rsidR="004B4527" w:rsidRPr="00C05D34" w:rsidRDefault="004B4527" w:rsidP="004B4527">
      <w:pPr>
        <w:pStyle w:val="H23G"/>
        <w:rPr>
          <w:lang w:val="es-ES_tradnl"/>
        </w:rPr>
      </w:pPr>
      <w:bookmarkStart w:id="273" w:name="_Toc253469595"/>
      <w:bookmarkStart w:id="274" w:name="_Toc253469680"/>
      <w:bookmarkStart w:id="275" w:name="_Toc253471074"/>
      <w:bookmarkStart w:id="276" w:name="_Toc253475718"/>
      <w:bookmarkStart w:id="277" w:name="_Toc253477080"/>
      <w:r>
        <w:rPr>
          <w:lang w:val="es-ES_tradnl"/>
        </w:rPr>
        <w:tab/>
      </w:r>
      <w:r w:rsidRPr="009F49B1">
        <w:rPr>
          <w:lang w:val="es-ES_tradnl"/>
        </w:rPr>
        <w:t>1.</w:t>
      </w:r>
      <w:r w:rsidRPr="009F49B1">
        <w:rPr>
          <w:lang w:val="es-ES_tradnl"/>
        </w:rPr>
        <w:tab/>
      </w:r>
      <w:bookmarkEnd w:id="273"/>
      <w:bookmarkEnd w:id="274"/>
      <w:bookmarkEnd w:id="275"/>
      <w:bookmarkEnd w:id="276"/>
      <w:bookmarkEnd w:id="277"/>
      <w:r w:rsidRPr="009F49B1">
        <w:rPr>
          <w:lang w:val="es-ES_tradnl"/>
        </w:rPr>
        <w:t>El derecho a circular libremente en el territorio de un Estado</w:t>
      </w:r>
    </w:p>
    <w:p w:rsidR="004B4527" w:rsidRPr="00C05D34" w:rsidRDefault="004B4527" w:rsidP="004B4527">
      <w:pPr>
        <w:pStyle w:val="SingleTxtG"/>
        <w:rPr>
          <w:lang w:val="es-ES_tradnl"/>
        </w:rPr>
      </w:pPr>
      <w:r w:rsidRPr="00C05D34">
        <w:rPr>
          <w:lang w:val="es-ES_tradnl"/>
        </w:rPr>
        <w:t>363.</w:t>
      </w:r>
      <w:r w:rsidRPr="00C05D34">
        <w:rPr>
          <w:lang w:val="es-ES_tradnl"/>
        </w:rPr>
        <w:tab/>
        <w:t>De conformidad con el artículo 28 de la Constitución, los ciudadanos de Uzbekistán tienen derecho a circular libremente por el territorio de la República, así como a entrar en ella y salir de sus confines, salvo en los casos que prescriba la ley.</w:t>
      </w:r>
    </w:p>
    <w:p w:rsidR="004B4527" w:rsidRPr="00C05D34" w:rsidRDefault="004B4527" w:rsidP="004B4527">
      <w:pPr>
        <w:pStyle w:val="SingleTxtG"/>
        <w:rPr>
          <w:lang w:val="es-ES_tradnl"/>
        </w:rPr>
      </w:pPr>
      <w:r w:rsidRPr="00C05D34">
        <w:rPr>
          <w:lang w:val="es-ES_tradnl"/>
        </w:rPr>
        <w:t>364.</w:t>
      </w:r>
      <w:r w:rsidRPr="00C05D34">
        <w:rPr>
          <w:lang w:val="es-ES_tradnl"/>
        </w:rPr>
        <w:tab/>
        <w:t>La libertad de circulación y la ciudadanía están reguladas por una serie de leyes y normas.</w:t>
      </w:r>
      <w:r>
        <w:rPr>
          <w:lang w:val="es-ES_tradnl"/>
        </w:rPr>
        <w:t xml:space="preserve"> </w:t>
      </w:r>
      <w:r w:rsidRPr="00C05D34">
        <w:rPr>
          <w:lang w:val="es-ES_tradnl"/>
        </w:rPr>
        <w:t>Entre éstas figuran el Decreto presidencial de</w:t>
      </w:r>
      <w:r>
        <w:rPr>
          <w:lang w:val="es-ES_tradnl"/>
        </w:rPr>
        <w:t xml:space="preserve"> </w:t>
      </w:r>
      <w:r w:rsidRPr="00C05D34">
        <w:rPr>
          <w:lang w:val="es-ES_tradnl"/>
        </w:rPr>
        <w:t>23 de septiembre de 1994 sobre la introducción de las disposiciones relativas al régimen de pasaportes en la República de Uzbekistán, las disposiciones sobre el permiso de residencia en la República de Uzbekistán para los ciudadanos extranjeros y los apátridas, y sobre el documento de identidad de los apátridas (anexo del Decreto de</w:t>
      </w:r>
      <w:r>
        <w:rPr>
          <w:lang w:val="es-ES_tradnl"/>
        </w:rPr>
        <w:t xml:space="preserve"> </w:t>
      </w:r>
      <w:r w:rsidRPr="00C05D34">
        <w:rPr>
          <w:lang w:val="es-ES_tradnl"/>
        </w:rPr>
        <w:t>23 de septiembre de</w:t>
      </w:r>
      <w:r>
        <w:rPr>
          <w:lang w:val="es-ES_tradnl"/>
        </w:rPr>
        <w:t xml:space="preserve"> </w:t>
      </w:r>
      <w:r w:rsidRPr="00C05D34">
        <w:rPr>
          <w:lang w:val="es-ES_tradnl"/>
        </w:rPr>
        <w:t>1994),</w:t>
      </w:r>
      <w:r>
        <w:rPr>
          <w:lang w:val="es-ES_tradnl"/>
        </w:rPr>
        <w:t xml:space="preserve"> </w:t>
      </w:r>
      <w:r w:rsidRPr="00C05D34">
        <w:rPr>
          <w:lang w:val="es-ES_tradnl"/>
        </w:rPr>
        <w:t>y la Decisión Nº</w:t>
      </w:r>
      <w:r>
        <w:rPr>
          <w:lang w:val="es-ES_tradnl"/>
        </w:rPr>
        <w:t xml:space="preserve"> </w:t>
      </w:r>
      <w:r w:rsidRPr="00C05D34">
        <w:rPr>
          <w:lang w:val="es-ES_tradnl"/>
        </w:rPr>
        <w:t>143 del Consejo de Ministros, de</w:t>
      </w:r>
      <w:r>
        <w:rPr>
          <w:lang w:val="es-ES_tradnl"/>
        </w:rPr>
        <w:t xml:space="preserve"> </w:t>
      </w:r>
      <w:r w:rsidRPr="00C05D34">
        <w:rPr>
          <w:lang w:val="es-ES_tradnl"/>
        </w:rPr>
        <w:t>14 de marzo de</w:t>
      </w:r>
      <w:r>
        <w:rPr>
          <w:lang w:val="es-ES_tradnl"/>
        </w:rPr>
        <w:t xml:space="preserve"> </w:t>
      </w:r>
      <w:r w:rsidRPr="00C05D34">
        <w:rPr>
          <w:lang w:val="es-ES_tradnl"/>
        </w:rPr>
        <w:t>1997.</w:t>
      </w:r>
    </w:p>
    <w:p w:rsidR="004B4527" w:rsidRPr="00C05D34" w:rsidRDefault="004B4527" w:rsidP="004B4527">
      <w:pPr>
        <w:pStyle w:val="SingleTxtG"/>
        <w:rPr>
          <w:lang w:val="es-ES_tradnl"/>
        </w:rPr>
      </w:pPr>
      <w:r w:rsidRPr="00C05D34">
        <w:rPr>
          <w:lang w:val="es-ES_tradnl"/>
        </w:rPr>
        <w:t>365.</w:t>
      </w:r>
      <w:r w:rsidRPr="00C05D34">
        <w:rPr>
          <w:lang w:val="es-ES_tradnl"/>
        </w:rPr>
        <w:tab/>
        <w:t>Los extranjeros y los apátridas que se encuentren en el territorio de Uzbekistán gozan de derechos y libertades de conformidad con las normas del derecho internacional (artículo</w:t>
      </w:r>
      <w:r>
        <w:rPr>
          <w:lang w:val="es-ES_tradnl"/>
        </w:rPr>
        <w:t xml:space="preserve"> </w:t>
      </w:r>
      <w:r w:rsidRPr="00C05D34">
        <w:rPr>
          <w:lang w:val="es-ES_tradnl"/>
        </w:rPr>
        <w:t>23</w:t>
      </w:r>
      <w:r>
        <w:rPr>
          <w:lang w:val="es-ES_tradnl"/>
        </w:rPr>
        <w:t xml:space="preserve"> </w:t>
      </w:r>
      <w:r w:rsidRPr="00C05D34">
        <w:rPr>
          <w:lang w:val="es-ES_tradnl"/>
        </w:rPr>
        <w:t>de la</w:t>
      </w:r>
      <w:r>
        <w:rPr>
          <w:lang w:val="es-ES_tradnl"/>
        </w:rPr>
        <w:t xml:space="preserve"> </w:t>
      </w:r>
      <w:r w:rsidRPr="00C05D34">
        <w:rPr>
          <w:lang w:val="es-ES_tradnl"/>
        </w:rPr>
        <w:t>Constitución).</w:t>
      </w:r>
    </w:p>
    <w:p w:rsidR="004B4527" w:rsidRPr="00C05D34" w:rsidRDefault="004B4527" w:rsidP="004B4527">
      <w:pPr>
        <w:pStyle w:val="H23G"/>
        <w:rPr>
          <w:lang w:val="es-ES_tradnl"/>
        </w:rPr>
      </w:pPr>
      <w:bookmarkStart w:id="278" w:name="_Toc253469596"/>
      <w:bookmarkStart w:id="279" w:name="_Toc253469681"/>
      <w:bookmarkStart w:id="280" w:name="_Toc253471075"/>
      <w:bookmarkStart w:id="281" w:name="_Toc253475719"/>
      <w:bookmarkStart w:id="282" w:name="_Toc253477081"/>
      <w:r>
        <w:rPr>
          <w:lang w:val="es-ES_tradnl"/>
        </w:rPr>
        <w:tab/>
      </w:r>
      <w:r w:rsidRPr="00C05D34">
        <w:rPr>
          <w:lang w:val="es-ES_tradnl"/>
        </w:rPr>
        <w:t>2.</w:t>
      </w:r>
      <w:r w:rsidRPr="00C05D34">
        <w:rPr>
          <w:lang w:val="es-ES_tradnl"/>
        </w:rPr>
        <w:tab/>
      </w:r>
      <w:bookmarkEnd w:id="278"/>
      <w:bookmarkEnd w:id="279"/>
      <w:bookmarkEnd w:id="280"/>
      <w:bookmarkEnd w:id="281"/>
      <w:bookmarkEnd w:id="282"/>
      <w:r w:rsidRPr="00C05D34">
        <w:rPr>
          <w:lang w:val="es-ES_tradnl"/>
        </w:rPr>
        <w:t>El derecho a salir de cualquier país, incluso el propio, y a regresar a su país</w:t>
      </w:r>
    </w:p>
    <w:p w:rsidR="004B4527" w:rsidRPr="00C05D34" w:rsidRDefault="004B4527" w:rsidP="004B4527">
      <w:pPr>
        <w:pStyle w:val="SingleTxtG"/>
        <w:rPr>
          <w:lang w:val="es-ES_tradnl"/>
        </w:rPr>
      </w:pPr>
      <w:r w:rsidRPr="00C05D34">
        <w:rPr>
          <w:lang w:val="es-ES_tradnl"/>
        </w:rPr>
        <w:t>366.</w:t>
      </w:r>
      <w:r w:rsidRPr="00C05D34">
        <w:rPr>
          <w:lang w:val="es-ES_tradnl"/>
        </w:rPr>
        <w:tab/>
        <w:t>Los ciudadanos de la República de Uzbekistán tienen derecho a salir de su territorio (artículo 28 de la Constitución).</w:t>
      </w:r>
      <w:r>
        <w:rPr>
          <w:lang w:val="es-ES_tradnl"/>
        </w:rPr>
        <w:t xml:space="preserve"> </w:t>
      </w:r>
      <w:r w:rsidRPr="00C05D34">
        <w:rPr>
          <w:lang w:val="es-ES_tradnl"/>
        </w:rPr>
        <w:t>El ciudadano de Uzbekistán que resida en el extranjero no pierde por ello su nacionalidad (artículo 7 de la Ley de ciudadanía).</w:t>
      </w:r>
      <w:r>
        <w:rPr>
          <w:lang w:val="es-ES_tradnl"/>
        </w:rPr>
        <w:t xml:space="preserve"> </w:t>
      </w:r>
      <w:r w:rsidRPr="00C05D34">
        <w:rPr>
          <w:lang w:val="es-ES_tradnl"/>
        </w:rPr>
        <w:t>Para facilitar el ejercicio de</w:t>
      </w:r>
      <w:r>
        <w:rPr>
          <w:lang w:val="es-ES_tradnl"/>
        </w:rPr>
        <w:t xml:space="preserve"> </w:t>
      </w:r>
      <w:r w:rsidRPr="00C05D34">
        <w:rPr>
          <w:lang w:val="es-ES_tradnl"/>
        </w:rPr>
        <w:t>estos derechos, Uzbekistán ha concertado diversos acuerdos internacionales, en particular en el marco de la CEI, por los que se simplifican al máximo los trámites de traslado de un Estado a</w:t>
      </w:r>
      <w:r>
        <w:rPr>
          <w:lang w:val="es-ES_tradnl"/>
        </w:rPr>
        <w:t xml:space="preserve"> </w:t>
      </w:r>
      <w:r w:rsidRPr="00C05D34">
        <w:rPr>
          <w:lang w:val="es-ES_tradnl"/>
        </w:rPr>
        <w:t>otro, y de residencia de los ciudadanos, así como las garantías de libre circulación de los ciudadanos entre dichos Estados sin necesidad de aranceles, registros ni otras restricciones.</w:t>
      </w:r>
    </w:p>
    <w:p w:rsidR="004B4527" w:rsidRPr="00C05D34" w:rsidRDefault="004B4527" w:rsidP="004B4527">
      <w:pPr>
        <w:pStyle w:val="SingleTxtG"/>
        <w:rPr>
          <w:lang w:val="es-ES_tradnl"/>
        </w:rPr>
      </w:pPr>
      <w:r w:rsidRPr="00C05D34">
        <w:rPr>
          <w:lang w:val="es-ES_tradnl"/>
        </w:rPr>
        <w:t>367.</w:t>
      </w:r>
      <w:r w:rsidRPr="00C05D34">
        <w:rPr>
          <w:lang w:val="es-ES_tradnl"/>
        </w:rPr>
        <w:tab/>
        <w:t xml:space="preserve">Habida cuenta de la necesidad de luchar contra la delincuencia organizada internacional y la trata de personas y que las normas internacionales a ese respecto exigen un aumento de la vigilancia en la entrada y salida de los países, Uzbekistán ha impuesto un procedimiento de visados de salida para los ciudadanos que viajan al exterior. </w:t>
      </w:r>
    </w:p>
    <w:p w:rsidR="004B4527" w:rsidRPr="00C05D34" w:rsidRDefault="004B4527" w:rsidP="004B4527">
      <w:pPr>
        <w:pStyle w:val="SingleTxtG"/>
        <w:rPr>
          <w:lang w:val="es-ES_tradnl"/>
        </w:rPr>
      </w:pPr>
      <w:r w:rsidRPr="00C05D34">
        <w:rPr>
          <w:lang w:val="es-ES_tradnl"/>
        </w:rPr>
        <w:t>368.</w:t>
      </w:r>
      <w:r w:rsidRPr="00C05D34">
        <w:rPr>
          <w:lang w:val="es-ES_tradnl"/>
        </w:rPr>
        <w:tab/>
        <w:t>Sin embargo, el procedimiento para obtener el visado de salida es bastante sencillo.</w:t>
      </w:r>
    </w:p>
    <w:p w:rsidR="004B4527" w:rsidRPr="00C05D34" w:rsidRDefault="004B4527" w:rsidP="004B4527">
      <w:pPr>
        <w:pStyle w:val="H23G"/>
        <w:rPr>
          <w:lang w:val="es-ES_tradnl"/>
        </w:rPr>
      </w:pPr>
      <w:bookmarkStart w:id="283" w:name="_Toc253469597"/>
      <w:bookmarkStart w:id="284" w:name="_Toc253469682"/>
      <w:bookmarkStart w:id="285" w:name="_Toc253471076"/>
      <w:bookmarkStart w:id="286" w:name="_Toc253475720"/>
      <w:bookmarkStart w:id="287" w:name="_Toc253477082"/>
      <w:r>
        <w:rPr>
          <w:lang w:val="es-ES_tradnl"/>
        </w:rPr>
        <w:tab/>
      </w:r>
      <w:r w:rsidRPr="00C05D34">
        <w:rPr>
          <w:lang w:val="es-ES_tradnl"/>
        </w:rPr>
        <w:t>3.</w:t>
      </w:r>
      <w:r w:rsidRPr="00C05D34">
        <w:rPr>
          <w:lang w:val="es-ES_tradnl"/>
        </w:rPr>
        <w:tab/>
        <w:t>El derecho a una nacionalidad</w:t>
      </w:r>
      <w:bookmarkEnd w:id="283"/>
      <w:bookmarkEnd w:id="284"/>
      <w:bookmarkEnd w:id="285"/>
      <w:bookmarkEnd w:id="286"/>
      <w:bookmarkEnd w:id="287"/>
    </w:p>
    <w:p w:rsidR="004B4527" w:rsidRPr="00C05D34" w:rsidRDefault="004B4527" w:rsidP="004B4527">
      <w:pPr>
        <w:pStyle w:val="SingleTxtG"/>
        <w:rPr>
          <w:lang w:val="es-ES_tradnl"/>
        </w:rPr>
      </w:pPr>
      <w:r w:rsidRPr="00C05D34">
        <w:rPr>
          <w:lang w:val="es-ES_tradnl"/>
        </w:rPr>
        <w:t>369.</w:t>
      </w:r>
      <w:r w:rsidRPr="00C05D34">
        <w:rPr>
          <w:lang w:val="es-ES_tradnl"/>
        </w:rPr>
        <w:tab/>
        <w:t>En Uzbekistán tienen derecho a la nacionalidad todas las personas que residan de manera permanente en el territorio de la República, independientemente de su origen racial o nacional (artículo 4 de la Ley de ciudadanía).</w:t>
      </w:r>
      <w:r>
        <w:rPr>
          <w:lang w:val="es-ES_tradnl"/>
        </w:rPr>
        <w:t xml:space="preserve"> </w:t>
      </w:r>
      <w:r w:rsidRPr="00C05D34">
        <w:rPr>
          <w:lang w:val="es-ES_tradnl"/>
        </w:rPr>
        <w:t>Los extranjeros y los apátridas pueden solicitar la nacionalidad uzbeka independientemente de su origen racial y nacional.</w:t>
      </w:r>
      <w:r>
        <w:rPr>
          <w:lang w:val="es-ES_tradnl"/>
        </w:rPr>
        <w:t xml:space="preserve"> </w:t>
      </w:r>
      <w:r w:rsidRPr="00C05D34">
        <w:rPr>
          <w:lang w:val="es-ES_tradnl"/>
        </w:rPr>
        <w:t>Son condiciones para obtener la ciudadanía uzbeka:</w:t>
      </w:r>
    </w:p>
    <w:p w:rsidR="004B4527" w:rsidRPr="00C05D34" w:rsidRDefault="004B4527" w:rsidP="004B4527">
      <w:pPr>
        <w:pStyle w:val="SingleTxtG"/>
        <w:rPr>
          <w:lang w:val="es-ES_tradnl"/>
        </w:rPr>
      </w:pPr>
      <w:r>
        <w:rPr>
          <w:lang w:val="es-ES_tradnl"/>
        </w:rPr>
        <w:tab/>
        <w:t>86.</w:t>
      </w:r>
      <w:r>
        <w:rPr>
          <w:lang w:val="es-ES_tradnl"/>
        </w:rPr>
        <w:tab/>
      </w:r>
      <w:r w:rsidRPr="00C05D34">
        <w:rPr>
          <w:lang w:val="es-ES_tradnl"/>
        </w:rPr>
        <w:t>Renunciar a la ciudadanía extranjera;</w:t>
      </w:r>
    </w:p>
    <w:p w:rsidR="004B4527" w:rsidRPr="00C05D34" w:rsidRDefault="004B4527" w:rsidP="004B4527">
      <w:pPr>
        <w:pStyle w:val="SingleTxtG"/>
        <w:rPr>
          <w:lang w:val="es-ES_tradnl"/>
        </w:rPr>
      </w:pPr>
      <w:r>
        <w:rPr>
          <w:lang w:val="es-ES_tradnl"/>
        </w:rPr>
        <w:tab/>
        <w:t>87.</w:t>
      </w:r>
      <w:r>
        <w:rPr>
          <w:lang w:val="es-ES_tradnl"/>
        </w:rPr>
        <w:tab/>
      </w:r>
      <w:r w:rsidRPr="00C05D34">
        <w:rPr>
          <w:lang w:val="es-ES_tradnl"/>
        </w:rPr>
        <w:t>Residir de forma permanente en el territorio de la República de Uzbekistán durante los últimos cinco años (están exentos de este requisito quienes demuestren que al menos uno de sus padres o abuelos nació en Uzbekistán y no se hizo ciudadano de otro Estado);</w:t>
      </w:r>
    </w:p>
    <w:p w:rsidR="004B4527" w:rsidRPr="00C05D34" w:rsidRDefault="004B4527" w:rsidP="004B4527">
      <w:pPr>
        <w:pStyle w:val="SingleTxtG"/>
        <w:rPr>
          <w:lang w:val="es-ES_tradnl"/>
        </w:rPr>
      </w:pPr>
      <w:r>
        <w:rPr>
          <w:lang w:val="es-ES_tradnl"/>
        </w:rPr>
        <w:tab/>
        <w:t>88.</w:t>
      </w:r>
      <w:r>
        <w:rPr>
          <w:lang w:val="es-ES_tradnl"/>
        </w:rPr>
        <w:tab/>
      </w:r>
      <w:r w:rsidRPr="00C05D34">
        <w:rPr>
          <w:lang w:val="es-ES_tradnl"/>
        </w:rPr>
        <w:t>Tener medios de subsistencia legítimos;</w:t>
      </w:r>
    </w:p>
    <w:p w:rsidR="004B4527" w:rsidRPr="00C05D34" w:rsidRDefault="004B4527" w:rsidP="004B4527">
      <w:pPr>
        <w:pStyle w:val="SingleTxtG"/>
        <w:rPr>
          <w:lang w:val="es-ES_tradnl"/>
        </w:rPr>
      </w:pPr>
      <w:r>
        <w:rPr>
          <w:lang w:val="es-ES_tradnl"/>
        </w:rPr>
        <w:tab/>
        <w:t>89.</w:t>
      </w:r>
      <w:r>
        <w:rPr>
          <w:lang w:val="es-ES_tradnl"/>
        </w:rPr>
        <w:tab/>
      </w:r>
      <w:r w:rsidRPr="00C05D34">
        <w:rPr>
          <w:lang w:val="es-ES_tradnl"/>
        </w:rPr>
        <w:t>Observar y cumplir la Constitución de la República de Uzbekistán</w:t>
      </w:r>
      <w:r w:rsidR="00114071">
        <w:rPr>
          <w:lang w:val="es-ES_tradnl"/>
        </w:rPr>
        <w:t>.</w:t>
      </w:r>
    </w:p>
    <w:p w:rsidR="004B4527" w:rsidRPr="00C05D34" w:rsidRDefault="004B4527" w:rsidP="00552DD4">
      <w:pPr>
        <w:pStyle w:val="SingleTxtG"/>
        <w:keepNext/>
        <w:keepLines/>
        <w:rPr>
          <w:lang w:val="es-ES_tradnl"/>
        </w:rPr>
      </w:pPr>
      <w:r w:rsidRPr="00C05D34">
        <w:rPr>
          <w:lang w:val="es-ES_tradnl"/>
        </w:rPr>
        <w:t>370.</w:t>
      </w:r>
      <w:r w:rsidRPr="00C05D34">
        <w:rPr>
          <w:lang w:val="es-ES_tradnl"/>
        </w:rPr>
        <w:tab/>
        <w:t>En circunstancias excepcionales el Presidente de Uzbekistán puede eximir de estos requisitos a aquellas personas que hayan prestado altos servicios al país o hayan obtenido grandes logros en la ciencia, la técnica y la cultura, así como a las personas cuya profesión o cualificación sea de interés para Uzbekistán.</w:t>
      </w:r>
      <w:r>
        <w:rPr>
          <w:lang w:val="es-ES_tradnl"/>
        </w:rPr>
        <w:t xml:space="preserve"> </w:t>
      </w:r>
      <w:r w:rsidRPr="00C05D34">
        <w:rPr>
          <w:lang w:val="es-ES_tradnl"/>
        </w:rPr>
        <w:t>Se rechazarán las solicitudes de ciudadanía de aquellas personas que propugnen la alteración violenta de orden constitucional en Uzbekistán o que estén cumpliendo penas de privación de libertad por actos penalizados por la legislación uzbeka (artículo 17 de la Ley de ciudadanía).</w:t>
      </w:r>
    </w:p>
    <w:p w:rsidR="004B4527" w:rsidRPr="00C05D34" w:rsidRDefault="004B4527" w:rsidP="00114071">
      <w:pPr>
        <w:pStyle w:val="SingleTxtG"/>
        <w:keepNext/>
        <w:keepLines/>
        <w:rPr>
          <w:lang w:val="es-ES_tradnl"/>
        </w:rPr>
      </w:pPr>
      <w:r w:rsidRPr="00C05D34">
        <w:rPr>
          <w:lang w:val="es-ES_tradnl"/>
        </w:rPr>
        <w:t>371.</w:t>
      </w:r>
      <w:r w:rsidRPr="00C05D34">
        <w:rPr>
          <w:lang w:val="es-ES_tradnl"/>
        </w:rPr>
        <w:tab/>
        <w:t>De conformidad con el párrafo 3 del artículo 4 de la Ley de ciudadanía, son ciudadanos uzbekos las personas que hayan adquirido la nacionalidad de conformidad con la ley.</w:t>
      </w:r>
      <w:r>
        <w:rPr>
          <w:lang w:val="es-ES_tradnl"/>
        </w:rPr>
        <w:t xml:space="preserve"> </w:t>
      </w:r>
      <w:r w:rsidRPr="00C05D34">
        <w:rPr>
          <w:lang w:val="es-ES_tradnl"/>
        </w:rPr>
        <w:t>Las</w:t>
      </w:r>
      <w:r>
        <w:rPr>
          <w:lang w:val="es-ES_tradnl"/>
        </w:rPr>
        <w:t xml:space="preserve"> </w:t>
      </w:r>
      <w:r w:rsidRPr="00C05D34">
        <w:rPr>
          <w:lang w:val="es-ES_tradnl"/>
        </w:rPr>
        <w:t xml:space="preserve">cuestiones relativas al otorgamiento de la ciudadanía uzbeka a los extranjeros y a los apátridas se regula en el artículo 17 de la </w:t>
      </w:r>
      <w:r>
        <w:rPr>
          <w:lang w:val="es-ES_tradnl"/>
        </w:rPr>
        <w:t>l</w:t>
      </w:r>
      <w:r w:rsidRPr="00C05D34">
        <w:rPr>
          <w:lang w:val="es-ES_tradnl"/>
        </w:rPr>
        <w:t>ey, que establece que puede otorgarse la ciudadanía a los apátridas que la soliciten.</w:t>
      </w:r>
      <w:r>
        <w:rPr>
          <w:lang w:val="es-ES_tradnl"/>
        </w:rPr>
        <w:t xml:space="preserve"> </w:t>
      </w:r>
      <w:r w:rsidRPr="00C05D34">
        <w:rPr>
          <w:lang w:val="es-ES_tradnl"/>
        </w:rPr>
        <w:t>Con arreglo al párrafo 19 del artículo 93 de la Constitución y al artículo 30 de la Ley de ciudadanía, el otorgamiento de la ciudadanía a los apátridas corresponde al Presidente de la República.</w:t>
      </w:r>
      <w:r>
        <w:rPr>
          <w:lang w:val="es-ES_tradnl"/>
        </w:rPr>
        <w:t xml:space="preserve"> </w:t>
      </w:r>
    </w:p>
    <w:p w:rsidR="004B4527" w:rsidRPr="00C05D34" w:rsidRDefault="004B4527" w:rsidP="004B4527">
      <w:pPr>
        <w:pStyle w:val="SingleTxtG"/>
        <w:rPr>
          <w:lang w:val="es-ES_tradnl"/>
        </w:rPr>
      </w:pPr>
      <w:r w:rsidRPr="00C05D34">
        <w:rPr>
          <w:lang w:val="es-ES_tradnl"/>
        </w:rPr>
        <w:t>372.</w:t>
      </w:r>
      <w:r w:rsidRPr="00C05D34">
        <w:rPr>
          <w:lang w:val="es-ES_tradnl"/>
        </w:rPr>
        <w:tab/>
        <w:t>Diecinueve personas adquirieron la ciudadanía uzbeka en 2006, entre ellos siete uzbekos de otras etnias, nueve rusos, un ucranio y dos turcomanos.</w:t>
      </w:r>
      <w:r>
        <w:rPr>
          <w:lang w:val="es-ES_tradnl"/>
        </w:rPr>
        <w:t xml:space="preserve"> </w:t>
      </w:r>
      <w:r w:rsidRPr="00C05D34">
        <w:rPr>
          <w:lang w:val="es-ES_tradnl"/>
        </w:rPr>
        <w:t>Entre 2007 y 2008 no se hicieron trámites de ciudadanía.</w:t>
      </w:r>
    </w:p>
    <w:p w:rsidR="004B4527" w:rsidRPr="00C05D34" w:rsidRDefault="004B4527" w:rsidP="004B4527">
      <w:pPr>
        <w:pStyle w:val="SingleTxtG"/>
        <w:rPr>
          <w:lang w:val="es-ES_tradnl"/>
        </w:rPr>
      </w:pPr>
      <w:r w:rsidRPr="00C05D34">
        <w:rPr>
          <w:lang w:val="es-ES_tradnl"/>
        </w:rPr>
        <w:t>373.</w:t>
      </w:r>
      <w:r w:rsidRPr="00C05D34">
        <w:rPr>
          <w:lang w:val="es-ES_tradnl"/>
        </w:rPr>
        <w:tab/>
        <w:t>Se otorgaron permisos de residencia a 818 nacionales extranjeros y 2.128 apátridas en 2006, 935 nacionales extranjeros y 2.636 apátridas en 2007 y 310 nacionales extranjeros y 717 apátridas durante los primeros cinco meses de 2008.</w:t>
      </w:r>
    </w:p>
    <w:p w:rsidR="004B4527" w:rsidRPr="00C05D34" w:rsidRDefault="004B4527" w:rsidP="004B4527">
      <w:pPr>
        <w:pStyle w:val="SingleTxtG"/>
        <w:rPr>
          <w:lang w:val="es-ES_tradnl"/>
        </w:rPr>
      </w:pPr>
      <w:r w:rsidRPr="00C05D34">
        <w:rPr>
          <w:lang w:val="es-ES_tradnl"/>
        </w:rPr>
        <w:t>374.</w:t>
      </w:r>
      <w:r w:rsidRPr="00C05D34">
        <w:rPr>
          <w:lang w:val="es-ES_tradnl"/>
        </w:rPr>
        <w:tab/>
        <w:t>Según datos del Ministerio del Interior, los residentes permanentes de Uzbekistán</w:t>
      </w:r>
      <w:r w:rsidR="00114071">
        <w:rPr>
          <w:lang w:val="es-ES_tradnl"/>
        </w:rPr>
        <w:t> </w:t>
      </w:r>
      <w:r w:rsidRPr="00C05D34">
        <w:rPr>
          <w:lang w:val="es-ES_tradnl"/>
        </w:rPr>
        <w:t xml:space="preserve">son: </w:t>
      </w:r>
    </w:p>
    <w:p w:rsidR="004B4527" w:rsidRPr="00C05D34" w:rsidRDefault="004B4527" w:rsidP="004B4527">
      <w:pPr>
        <w:pStyle w:val="SingleTxtG"/>
        <w:rPr>
          <w:lang w:val="es-ES_tradnl"/>
        </w:rPr>
      </w:pPr>
      <w:r>
        <w:rPr>
          <w:lang w:val="es-ES_tradnl"/>
        </w:rPr>
        <w:tab/>
        <w:t>90.</w:t>
      </w:r>
      <w:r>
        <w:rPr>
          <w:lang w:val="es-ES_tradnl"/>
        </w:rPr>
        <w:tab/>
      </w:r>
      <w:r w:rsidRPr="00C05D34">
        <w:rPr>
          <w:lang w:val="es-ES_tradnl"/>
        </w:rPr>
        <w:t>21.963 nacionales extranjeros</w:t>
      </w:r>
      <w:r>
        <w:rPr>
          <w:lang w:val="es-ES_tradnl"/>
        </w:rPr>
        <w:t>;</w:t>
      </w:r>
    </w:p>
    <w:p w:rsidR="004B4527" w:rsidRPr="00C05D34" w:rsidRDefault="004B4527" w:rsidP="004B4527">
      <w:pPr>
        <w:pStyle w:val="SingleTxtG"/>
        <w:rPr>
          <w:lang w:val="es-ES_tradnl"/>
        </w:rPr>
      </w:pPr>
      <w:r>
        <w:rPr>
          <w:lang w:val="es-ES_tradnl"/>
        </w:rPr>
        <w:tab/>
        <w:t>91.</w:t>
      </w:r>
      <w:r>
        <w:rPr>
          <w:lang w:val="es-ES_tradnl"/>
        </w:rPr>
        <w:tab/>
      </w:r>
      <w:r w:rsidRPr="00C05D34">
        <w:rPr>
          <w:lang w:val="es-ES_tradnl"/>
        </w:rPr>
        <w:t>86.703 apátridas</w:t>
      </w:r>
      <w:r w:rsidR="00114071">
        <w:rPr>
          <w:lang w:val="es-ES_tradnl"/>
        </w:rPr>
        <w:t>.</w:t>
      </w:r>
    </w:p>
    <w:p w:rsidR="004B4527" w:rsidRPr="00C05D34" w:rsidRDefault="004B4527" w:rsidP="004B4527">
      <w:pPr>
        <w:pStyle w:val="H23G"/>
        <w:rPr>
          <w:lang w:val="es-ES_tradnl"/>
        </w:rPr>
      </w:pPr>
      <w:bookmarkStart w:id="288" w:name="_Toc253469598"/>
      <w:bookmarkStart w:id="289" w:name="_Toc253469683"/>
      <w:bookmarkStart w:id="290" w:name="_Toc253471077"/>
      <w:bookmarkStart w:id="291" w:name="_Toc253475721"/>
      <w:bookmarkStart w:id="292" w:name="_Toc253477083"/>
      <w:r>
        <w:rPr>
          <w:lang w:val="es-ES_tradnl"/>
        </w:rPr>
        <w:tab/>
      </w:r>
      <w:r w:rsidRPr="00C05D34">
        <w:rPr>
          <w:lang w:val="es-ES_tradnl"/>
        </w:rPr>
        <w:t>4.</w:t>
      </w:r>
      <w:r w:rsidRPr="00C05D34">
        <w:rPr>
          <w:lang w:val="es-ES_tradnl"/>
        </w:rPr>
        <w:tab/>
        <w:t xml:space="preserve">El derecho al matrimonio y a la elección del cónyuge </w:t>
      </w:r>
      <w:bookmarkEnd w:id="288"/>
      <w:bookmarkEnd w:id="289"/>
      <w:bookmarkEnd w:id="290"/>
      <w:bookmarkEnd w:id="291"/>
      <w:bookmarkEnd w:id="292"/>
    </w:p>
    <w:p w:rsidR="004B4527" w:rsidRPr="00C05D34" w:rsidRDefault="004B4527" w:rsidP="004B4527">
      <w:pPr>
        <w:pStyle w:val="SingleTxtG"/>
        <w:rPr>
          <w:lang w:val="es-ES_tradnl"/>
        </w:rPr>
      </w:pPr>
      <w:r w:rsidRPr="00C05D34">
        <w:rPr>
          <w:lang w:val="es-ES_tradnl"/>
        </w:rPr>
        <w:t>375.</w:t>
      </w:r>
      <w:r w:rsidRPr="00C05D34">
        <w:rPr>
          <w:lang w:val="es-ES_tradnl"/>
        </w:rPr>
        <w:tab/>
        <w:t>Este derecho se regula en el Código de la Familia.</w:t>
      </w:r>
      <w:r>
        <w:rPr>
          <w:lang w:val="es-ES_tradnl"/>
        </w:rPr>
        <w:t xml:space="preserve"> </w:t>
      </w:r>
      <w:r w:rsidRPr="00C05D34">
        <w:rPr>
          <w:lang w:val="es-ES_tradnl"/>
        </w:rPr>
        <w:t>Los ciudadanos de Uzbekistán tienen derecho a contraer matrimonio libremente y a la elegir su cónyuge (art.</w:t>
      </w:r>
      <w:r>
        <w:rPr>
          <w:lang w:val="es-ES_tradnl"/>
        </w:rPr>
        <w:t xml:space="preserve"> </w:t>
      </w:r>
      <w:r w:rsidRPr="00C05D34">
        <w:rPr>
          <w:lang w:val="es-ES_tradnl"/>
        </w:rPr>
        <w:t>14).</w:t>
      </w:r>
      <w:r>
        <w:rPr>
          <w:lang w:val="es-ES_tradnl"/>
        </w:rPr>
        <w:t xml:space="preserve"> </w:t>
      </w:r>
      <w:r w:rsidRPr="00C05D34">
        <w:rPr>
          <w:lang w:val="es-ES_tradnl"/>
        </w:rPr>
        <w:t>Entre las causas por las que pueda impedirse un matrimonio no figuran el origen racial, nacional ni étnico (art.</w:t>
      </w:r>
      <w:r>
        <w:rPr>
          <w:lang w:val="es-ES_tradnl"/>
        </w:rPr>
        <w:t xml:space="preserve"> 1</w:t>
      </w:r>
      <w:r w:rsidRPr="00C05D34">
        <w:rPr>
          <w:lang w:val="es-ES_tradnl"/>
        </w:rPr>
        <w:t>6).</w:t>
      </w:r>
      <w:r>
        <w:rPr>
          <w:lang w:val="es-ES_tradnl"/>
        </w:rPr>
        <w:t xml:space="preserve"> </w:t>
      </w:r>
      <w:r w:rsidRPr="00C05D34">
        <w:rPr>
          <w:lang w:val="es-ES_tradnl"/>
        </w:rPr>
        <w:t>No se permite la restricción de los derechos a las relaciones familiares ni el otorgamiento de privilegios, ya sea de manera directa o indirecta, para la concertación del matrimonio, por razón del origen racial, nacional, el idioma, etc. (art. 3).</w:t>
      </w:r>
      <w:r>
        <w:rPr>
          <w:lang w:val="es-ES_tradnl"/>
        </w:rPr>
        <w:t xml:space="preserve"> </w:t>
      </w:r>
      <w:r w:rsidRPr="00C05D34">
        <w:rPr>
          <w:lang w:val="es-ES_tradnl"/>
        </w:rPr>
        <w:t>Las naciones y pueblos que habitan en Uzbekistán tienen derecho a concertar las relaciones familiares según sus costumbres y tradiciones, en ausencia de las normas correspondientes en la legislación y siempre que estas tradiciones no sean contrarias a la ley (art. 8).</w:t>
      </w:r>
      <w:r>
        <w:rPr>
          <w:lang w:val="es-ES_tradnl"/>
        </w:rPr>
        <w:t xml:space="preserve"> </w:t>
      </w:r>
      <w:r w:rsidRPr="00C05D34">
        <w:rPr>
          <w:lang w:val="es-ES_tradnl"/>
        </w:rPr>
        <w:t>En Uzbekistán hay una proporción bastante elevada de matrimonios mixtos.</w:t>
      </w:r>
    </w:p>
    <w:p w:rsidR="004B4527" w:rsidRPr="00B344BE" w:rsidRDefault="004B4527" w:rsidP="004B4527">
      <w:pPr>
        <w:pStyle w:val="Heading1"/>
      </w:pPr>
      <w:bookmarkStart w:id="293" w:name="_Toc253469599"/>
      <w:r w:rsidRPr="00B344BE">
        <w:t>Cuadro 33</w:t>
      </w:r>
      <w:bookmarkEnd w:id="293"/>
    </w:p>
    <w:p w:rsidR="004B4527" w:rsidRPr="00B344BE" w:rsidRDefault="004B4527" w:rsidP="004B4527">
      <w:pPr>
        <w:pStyle w:val="SingleTxtG"/>
        <w:jc w:val="left"/>
        <w:rPr>
          <w:b/>
        </w:rPr>
      </w:pPr>
      <w:r w:rsidRPr="00B344BE">
        <w:rPr>
          <w:b/>
        </w:rPr>
        <w:t>Matrimonios interétnicos y matrimonios entre uzbekos y nacionales extranjeros</w:t>
      </w:r>
      <w:r w:rsidRPr="00F809C0">
        <w:rPr>
          <w:rStyle w:val="FootnoteReference"/>
        </w:rPr>
        <w:footnoteReference w:id="37"/>
      </w:r>
    </w:p>
    <w:tbl>
      <w:tblPr>
        <w:tblW w:w="7370" w:type="dxa"/>
        <w:tblInd w:w="1134" w:type="dxa"/>
        <w:tblLayout w:type="fixed"/>
        <w:tblCellMar>
          <w:left w:w="0" w:type="dxa"/>
          <w:right w:w="0" w:type="dxa"/>
        </w:tblCellMar>
        <w:tblLook w:val="01E0" w:firstRow="1" w:lastRow="1" w:firstColumn="1" w:lastColumn="1" w:noHBand="0" w:noVBand="0"/>
      </w:tblPr>
      <w:tblGrid>
        <w:gridCol w:w="3686"/>
        <w:gridCol w:w="1134"/>
        <w:gridCol w:w="1134"/>
        <w:gridCol w:w="1416"/>
      </w:tblGrid>
      <w:tr w:rsidR="004B4527" w:rsidRPr="0033797C" w:rsidTr="00CA003D">
        <w:tc>
          <w:tcPr>
            <w:tcW w:w="3686" w:type="dxa"/>
            <w:tcBorders>
              <w:top w:val="single" w:sz="4" w:space="0" w:color="auto"/>
              <w:bottom w:val="single" w:sz="12" w:space="0" w:color="auto"/>
            </w:tcBorders>
            <w:shd w:val="clear" w:color="auto" w:fill="auto"/>
            <w:vAlign w:val="bottom"/>
          </w:tcPr>
          <w:p w:rsidR="004B4527" w:rsidRPr="0033797C" w:rsidRDefault="004B4527" w:rsidP="00CA003D">
            <w:pPr>
              <w:spacing w:before="80" w:after="80" w:line="200" w:lineRule="exact"/>
              <w:rPr>
                <w:b/>
                <w:bCs/>
                <w:i/>
                <w:sz w:val="16"/>
                <w:lang w:val="es-ES_tradnl"/>
              </w:rPr>
            </w:pPr>
          </w:p>
        </w:tc>
        <w:tc>
          <w:tcPr>
            <w:tcW w:w="1134" w:type="dxa"/>
            <w:tcBorders>
              <w:top w:val="single" w:sz="4" w:space="0" w:color="auto"/>
              <w:bottom w:val="single" w:sz="12" w:space="0" w:color="auto"/>
            </w:tcBorders>
            <w:shd w:val="clear" w:color="auto" w:fill="auto"/>
            <w:vAlign w:val="bottom"/>
          </w:tcPr>
          <w:p w:rsidR="004B4527" w:rsidRPr="00B344BE" w:rsidRDefault="004B4527" w:rsidP="00CA003D">
            <w:pPr>
              <w:spacing w:before="80" w:after="80" w:line="200" w:lineRule="exact"/>
              <w:jc w:val="right"/>
              <w:rPr>
                <w:i/>
                <w:sz w:val="16"/>
              </w:rPr>
            </w:pPr>
            <w:r w:rsidRPr="00B344BE">
              <w:rPr>
                <w:i/>
                <w:sz w:val="16"/>
              </w:rPr>
              <w:t xml:space="preserve">2006 </w:t>
            </w:r>
          </w:p>
        </w:tc>
        <w:tc>
          <w:tcPr>
            <w:tcW w:w="1134" w:type="dxa"/>
            <w:tcBorders>
              <w:top w:val="single" w:sz="4" w:space="0" w:color="auto"/>
              <w:bottom w:val="single" w:sz="12" w:space="0" w:color="auto"/>
            </w:tcBorders>
            <w:shd w:val="clear" w:color="auto" w:fill="auto"/>
            <w:vAlign w:val="bottom"/>
          </w:tcPr>
          <w:p w:rsidR="004B4527" w:rsidRPr="00B344BE" w:rsidRDefault="004B4527" w:rsidP="00CA003D">
            <w:pPr>
              <w:spacing w:before="80" w:after="80" w:line="200" w:lineRule="exact"/>
              <w:jc w:val="right"/>
              <w:rPr>
                <w:i/>
                <w:sz w:val="16"/>
              </w:rPr>
            </w:pPr>
            <w:r w:rsidRPr="00B344BE">
              <w:rPr>
                <w:i/>
                <w:sz w:val="16"/>
              </w:rPr>
              <w:t>2007</w:t>
            </w:r>
          </w:p>
        </w:tc>
        <w:tc>
          <w:tcPr>
            <w:tcW w:w="1416" w:type="dxa"/>
            <w:tcBorders>
              <w:top w:val="single" w:sz="4" w:space="0" w:color="auto"/>
              <w:bottom w:val="single" w:sz="12" w:space="0" w:color="auto"/>
            </w:tcBorders>
            <w:shd w:val="clear" w:color="auto" w:fill="auto"/>
            <w:vAlign w:val="bottom"/>
          </w:tcPr>
          <w:p w:rsidR="004B4527" w:rsidRPr="00B344BE" w:rsidRDefault="004B4527" w:rsidP="00CA003D">
            <w:pPr>
              <w:spacing w:before="80" w:after="80" w:line="200" w:lineRule="exact"/>
              <w:jc w:val="right"/>
              <w:rPr>
                <w:i/>
                <w:sz w:val="16"/>
              </w:rPr>
            </w:pPr>
            <w:r w:rsidRPr="00B344BE">
              <w:rPr>
                <w:i/>
                <w:sz w:val="16"/>
              </w:rPr>
              <w:t>2008</w:t>
            </w:r>
            <w:r w:rsidRPr="00B344BE">
              <w:rPr>
                <w:i/>
                <w:sz w:val="16"/>
              </w:rPr>
              <w:br/>
              <w:t>(al 1º de abril)</w:t>
            </w:r>
          </w:p>
        </w:tc>
      </w:tr>
      <w:tr w:rsidR="004B4527" w:rsidRPr="0033797C" w:rsidTr="00CA003D">
        <w:tc>
          <w:tcPr>
            <w:tcW w:w="3686" w:type="dxa"/>
            <w:tcBorders>
              <w:top w:val="single" w:sz="12" w:space="0" w:color="auto"/>
            </w:tcBorders>
            <w:shd w:val="clear" w:color="auto" w:fill="auto"/>
            <w:vAlign w:val="bottom"/>
          </w:tcPr>
          <w:p w:rsidR="004B4527" w:rsidRPr="00B344BE" w:rsidRDefault="004B4527" w:rsidP="00CA003D">
            <w:pPr>
              <w:spacing w:before="40" w:after="40" w:line="220" w:lineRule="exact"/>
              <w:rPr>
                <w:sz w:val="18"/>
              </w:rPr>
            </w:pPr>
            <w:r w:rsidRPr="00B344BE">
              <w:rPr>
                <w:sz w:val="18"/>
              </w:rPr>
              <w:t>Matrimonios interétnicos registrados</w:t>
            </w:r>
          </w:p>
        </w:tc>
        <w:tc>
          <w:tcPr>
            <w:tcW w:w="1134" w:type="dxa"/>
            <w:tcBorders>
              <w:top w:val="single" w:sz="12" w:space="0" w:color="auto"/>
            </w:tcBorders>
            <w:shd w:val="clear" w:color="auto" w:fill="auto"/>
            <w:vAlign w:val="bottom"/>
          </w:tcPr>
          <w:p w:rsidR="004B4527" w:rsidRPr="00B344BE" w:rsidRDefault="004B4527" w:rsidP="00CA003D">
            <w:pPr>
              <w:spacing w:before="40" w:after="40" w:line="220" w:lineRule="exact"/>
              <w:jc w:val="right"/>
              <w:rPr>
                <w:sz w:val="18"/>
              </w:rPr>
            </w:pPr>
            <w:r w:rsidRPr="00B344BE">
              <w:rPr>
                <w:sz w:val="18"/>
              </w:rPr>
              <w:t>826</w:t>
            </w:r>
          </w:p>
        </w:tc>
        <w:tc>
          <w:tcPr>
            <w:tcW w:w="1134" w:type="dxa"/>
            <w:tcBorders>
              <w:top w:val="single" w:sz="12" w:space="0" w:color="auto"/>
            </w:tcBorders>
            <w:shd w:val="clear" w:color="auto" w:fill="auto"/>
            <w:vAlign w:val="bottom"/>
          </w:tcPr>
          <w:p w:rsidR="004B4527" w:rsidRPr="00B344BE" w:rsidRDefault="004B4527" w:rsidP="00CA003D">
            <w:pPr>
              <w:spacing w:before="40" w:after="40" w:line="220" w:lineRule="exact"/>
              <w:jc w:val="right"/>
              <w:rPr>
                <w:sz w:val="18"/>
              </w:rPr>
            </w:pPr>
            <w:r w:rsidRPr="00B344BE">
              <w:rPr>
                <w:sz w:val="18"/>
              </w:rPr>
              <w:t>1 396</w:t>
            </w:r>
          </w:p>
        </w:tc>
        <w:tc>
          <w:tcPr>
            <w:tcW w:w="1416" w:type="dxa"/>
            <w:tcBorders>
              <w:top w:val="single" w:sz="12" w:space="0" w:color="auto"/>
            </w:tcBorders>
            <w:shd w:val="clear" w:color="auto" w:fill="auto"/>
            <w:vAlign w:val="bottom"/>
          </w:tcPr>
          <w:p w:rsidR="004B4527" w:rsidRPr="00B344BE" w:rsidRDefault="004B4527" w:rsidP="00CA003D">
            <w:pPr>
              <w:spacing w:before="40" w:after="40" w:line="220" w:lineRule="exact"/>
              <w:jc w:val="right"/>
              <w:rPr>
                <w:sz w:val="18"/>
              </w:rPr>
            </w:pPr>
            <w:r w:rsidRPr="00B344BE">
              <w:rPr>
                <w:sz w:val="18"/>
              </w:rPr>
              <w:t>387</w:t>
            </w:r>
          </w:p>
        </w:tc>
      </w:tr>
      <w:tr w:rsidR="004B4527" w:rsidRPr="0033797C" w:rsidTr="00CA003D">
        <w:tc>
          <w:tcPr>
            <w:tcW w:w="3686" w:type="dxa"/>
            <w:tcBorders>
              <w:bottom w:val="single" w:sz="12" w:space="0" w:color="auto"/>
            </w:tcBorders>
            <w:shd w:val="clear" w:color="auto" w:fill="auto"/>
            <w:vAlign w:val="bottom"/>
          </w:tcPr>
          <w:p w:rsidR="004B4527" w:rsidRPr="00B344BE" w:rsidRDefault="004B4527" w:rsidP="00CA003D">
            <w:pPr>
              <w:spacing w:before="40" w:after="40" w:line="220" w:lineRule="exact"/>
              <w:rPr>
                <w:sz w:val="18"/>
              </w:rPr>
            </w:pPr>
            <w:r w:rsidRPr="00B344BE">
              <w:rPr>
                <w:sz w:val="18"/>
              </w:rPr>
              <w:t>Matrimonios entre uzbekos y nacionales extranjeros registrados</w:t>
            </w:r>
          </w:p>
        </w:tc>
        <w:tc>
          <w:tcPr>
            <w:tcW w:w="1134" w:type="dxa"/>
            <w:tcBorders>
              <w:bottom w:val="single" w:sz="12" w:space="0" w:color="auto"/>
            </w:tcBorders>
            <w:shd w:val="clear" w:color="auto" w:fill="auto"/>
            <w:vAlign w:val="bottom"/>
          </w:tcPr>
          <w:p w:rsidR="004B4527" w:rsidRPr="00B344BE" w:rsidRDefault="004B4527" w:rsidP="00CA003D">
            <w:pPr>
              <w:spacing w:before="40" w:after="40" w:line="220" w:lineRule="exact"/>
              <w:jc w:val="right"/>
              <w:rPr>
                <w:sz w:val="18"/>
              </w:rPr>
            </w:pPr>
            <w:r w:rsidRPr="00B344BE">
              <w:rPr>
                <w:sz w:val="18"/>
              </w:rPr>
              <w:t>627</w:t>
            </w:r>
          </w:p>
        </w:tc>
        <w:tc>
          <w:tcPr>
            <w:tcW w:w="1134" w:type="dxa"/>
            <w:tcBorders>
              <w:bottom w:val="single" w:sz="12" w:space="0" w:color="auto"/>
            </w:tcBorders>
            <w:shd w:val="clear" w:color="auto" w:fill="auto"/>
            <w:vAlign w:val="bottom"/>
          </w:tcPr>
          <w:p w:rsidR="004B4527" w:rsidRPr="00B344BE" w:rsidRDefault="004B4527" w:rsidP="00CA003D">
            <w:pPr>
              <w:spacing w:before="40" w:after="40" w:line="220" w:lineRule="exact"/>
              <w:jc w:val="right"/>
              <w:rPr>
                <w:sz w:val="18"/>
              </w:rPr>
            </w:pPr>
            <w:r w:rsidRPr="00B344BE">
              <w:rPr>
                <w:sz w:val="18"/>
              </w:rPr>
              <w:t>726</w:t>
            </w:r>
          </w:p>
        </w:tc>
        <w:tc>
          <w:tcPr>
            <w:tcW w:w="1416" w:type="dxa"/>
            <w:tcBorders>
              <w:bottom w:val="single" w:sz="12" w:space="0" w:color="auto"/>
            </w:tcBorders>
            <w:shd w:val="clear" w:color="auto" w:fill="auto"/>
            <w:vAlign w:val="bottom"/>
          </w:tcPr>
          <w:p w:rsidR="004B4527" w:rsidRPr="00B344BE" w:rsidRDefault="004B4527" w:rsidP="00CA003D">
            <w:pPr>
              <w:spacing w:before="40" w:after="40" w:line="220" w:lineRule="exact"/>
              <w:jc w:val="right"/>
              <w:rPr>
                <w:sz w:val="18"/>
              </w:rPr>
            </w:pPr>
            <w:r w:rsidRPr="00B344BE">
              <w:rPr>
                <w:sz w:val="18"/>
              </w:rPr>
              <w:t>162</w:t>
            </w:r>
          </w:p>
        </w:tc>
      </w:tr>
    </w:tbl>
    <w:p w:rsidR="004B4527" w:rsidRDefault="004B4527" w:rsidP="004B4527">
      <w:pPr>
        <w:pStyle w:val="H23G"/>
      </w:pPr>
      <w:r>
        <w:tab/>
        <w:t>5.</w:t>
      </w:r>
      <w:r>
        <w:tab/>
        <w:t>El derecho a ser propietario, individualmente y en asociación con otros</w:t>
      </w:r>
    </w:p>
    <w:p w:rsidR="004B4527" w:rsidRDefault="004B4527" w:rsidP="004B4527">
      <w:pPr>
        <w:pStyle w:val="SingleTxtG"/>
      </w:pPr>
      <w:r>
        <w:t>376.</w:t>
      </w:r>
      <w:r>
        <w:tab/>
        <w:t>Este derecho se consagra en el artículo 36 de la Constitución. Ni la Ley de propiedad ni ningún otro instrumento legislativo relativo a los derechos de propiedad establece restricción alguna a este derecho por razón del origen racial o nacional, el idioma o la religión. En particular, el artículo 4 de la Ley de propiedad establece que "pueden concertar relaciones de propiedad los ciudadanos uzbekos, los colectivos, las asociaciones, las organizaciones sociales o religiosas, las asociaciones familiares o de otro tipo, los órganos locales de administración autónoma, los consejos de diputados del pueblo de todos los niveles y los órganos estatales por ellos facultados, así como cualquier otra organización estatal o internacional, las personas físicas y los ciudadanos de otros Estados o los apátridas. Podrán entablar relaciones de propiedad sobre un mismo bien distintas personas jurídicas y ciudadanos, y también los apátridas".</w:t>
      </w:r>
    </w:p>
    <w:p w:rsidR="004B4527" w:rsidRDefault="004B4527" w:rsidP="004B4527">
      <w:pPr>
        <w:pStyle w:val="H23G"/>
      </w:pPr>
      <w:r>
        <w:tab/>
        <w:t>6.</w:t>
      </w:r>
      <w:r>
        <w:tab/>
        <w:t>El derecho a heredar</w:t>
      </w:r>
    </w:p>
    <w:p w:rsidR="004B4527" w:rsidRDefault="004B4527" w:rsidP="004B4527">
      <w:pPr>
        <w:pStyle w:val="SingleTxtG"/>
      </w:pPr>
      <w:r>
        <w:t>377.</w:t>
      </w:r>
      <w:r>
        <w:tab/>
        <w:t>Este derecho está garantizado en el artículo 36 de la Constitución. En Uzbekistán toda persona tiene derecho a heredar. Los aspectos civiles del ejercicio de este derecho están regulados por las normas de la legislación civil. El quinto capítulo del Código Civil de Uzbekistán está dedicado íntegramente al derecho a heredar.</w:t>
      </w:r>
    </w:p>
    <w:p w:rsidR="004B4527" w:rsidRDefault="004B4527" w:rsidP="004B4527">
      <w:pPr>
        <w:pStyle w:val="SingleTxtG"/>
      </w:pPr>
      <w:r>
        <w:t>378.</w:t>
      </w:r>
      <w:r>
        <w:tab/>
        <w:t>De conformidad con el Código Civil, la herencia comprende todos los derechos y deberes del testador en el momento de la revelación de la herencia, que no terminan con su fallecimiento. Además, en el artículo 1113 se establecen los derechos y obligaciones del testador que están directamente relacionados con su persona y que no forman parte de la herencia.</w:t>
      </w:r>
    </w:p>
    <w:p w:rsidR="004B4527" w:rsidRDefault="004B4527" w:rsidP="004B4527">
      <w:pPr>
        <w:pStyle w:val="SingleTxtG"/>
      </w:pPr>
      <w:r>
        <w:t>379.</w:t>
      </w:r>
      <w:r>
        <w:tab/>
        <w:t xml:space="preserve">De conformidad con el artículo 1118 podrán ser herederos las personas que vivían en el momento de la revelación de la herencia, así como los hijos concebidos antes de la muerte del testador y los que hayan nacido después de la revelación de la herencia. </w:t>
      </w:r>
    </w:p>
    <w:p w:rsidR="004B4527" w:rsidRDefault="004B4527" w:rsidP="004B4527">
      <w:pPr>
        <w:pStyle w:val="SingleTxtG"/>
      </w:pPr>
      <w:r>
        <w:t>380.</w:t>
      </w:r>
      <w:r>
        <w:tab/>
        <w:t>De conformidad con el artículo 1119, no tienen derecho a heredar ni por ley ni por testamento las personas que hayan privado de la vida deliberadamente al testador o a cualquiera de sus posibles herederos, o que hayan cometido un atentado contra la vida de esas personas, así como tampoco las personas que hayan frustrado deliberadamente la última voluntad del testador, induciéndolo a legar bienes a ellos mismos o a personas cercanas a ellos, o con objeto incrementar su participación en la herencia, con la excepción de las personas a las cuales el testador ha dejado herencia por testamento después de un atentado contra su vida.</w:t>
      </w:r>
    </w:p>
    <w:p w:rsidR="004B4527" w:rsidRDefault="004B4527" w:rsidP="004B4527">
      <w:pPr>
        <w:pStyle w:val="SingleTxtG"/>
      </w:pPr>
      <w:r>
        <w:t>381.</w:t>
      </w:r>
      <w:r>
        <w:tab/>
        <w:t>Además, los padres que hayan sido privados de sus derechos parentales en el momento en que se revela la herencia no podrán ser herederos de sus hijos conforme a la ley, como tampoco lo serán los padres adoptivos y los hijos adultos adoptados que hayan faltado a su obligación de mantener al testador. En estos casos, las circunstancias que justifican la privación de herencia de los herederos se establece judicialmente a solicitud de la persona respecto de la cual la medida conllevará consecuencias de pérdida de bienes en relación con la herencia.</w:t>
      </w:r>
    </w:p>
    <w:p w:rsidR="004B4527" w:rsidRDefault="004B4527" w:rsidP="004B4527">
      <w:pPr>
        <w:pStyle w:val="SingleTxtG"/>
      </w:pPr>
      <w:r>
        <w:t>382.</w:t>
      </w:r>
      <w:r>
        <w:tab/>
        <w:t xml:space="preserve">Se prevé dos tipos de herencia: por testamento y por ley. </w:t>
      </w:r>
    </w:p>
    <w:p w:rsidR="004B4527" w:rsidRDefault="004B4527" w:rsidP="004B4527">
      <w:pPr>
        <w:pStyle w:val="SingleTxtG"/>
      </w:pPr>
      <w:r>
        <w:t>383.</w:t>
      </w:r>
      <w:r>
        <w:tab/>
        <w:t xml:space="preserve">Toda persona puede legar bienes en herencia o parte de estos bienes a una o varias personas de entre los herederos por ley, así como a las personas jurídicas, el Estado u órganos de autogobierno de la sociedad civil. El testador puede anular o modificar su testamento en cualquier momento después de haberlo hecho y no está obligado a indicar los motivos de la anulación o modificación. </w:t>
      </w:r>
    </w:p>
    <w:p w:rsidR="004B4527" w:rsidRDefault="004B4527" w:rsidP="00552DD4">
      <w:pPr>
        <w:pStyle w:val="SingleTxtG"/>
        <w:keepNext/>
        <w:keepLines/>
      </w:pPr>
      <w:r>
        <w:t>384.</w:t>
      </w:r>
      <w:r>
        <w:tab/>
        <w:t xml:space="preserve">El testamento debe ser hecho personalmente por el testador en forma escrita. El Estado garantiza el secreto del testamento. </w:t>
      </w:r>
    </w:p>
    <w:p w:rsidR="004B4527" w:rsidRDefault="004B4527" w:rsidP="00552DD4">
      <w:pPr>
        <w:pStyle w:val="SingleTxtG"/>
        <w:keepNext/>
        <w:keepLines/>
      </w:pPr>
      <w:r>
        <w:t>385.</w:t>
      </w:r>
      <w:r>
        <w:tab/>
        <w:t>En los artículos 1197 a 1199 se establece que la herencia de bienes inmuebles se determina de conformidad con la legislación del país en que se encuentran esos bienes, y la herencia de los bienes consignados en registros públicos de Uzbekistán se determina de conformidad con las leyes de Uzbekistán.</w:t>
      </w:r>
    </w:p>
    <w:p w:rsidR="004B4527" w:rsidRDefault="004B4527" w:rsidP="004B4527">
      <w:pPr>
        <w:pStyle w:val="H23G"/>
      </w:pPr>
      <w:r>
        <w:tab/>
        <w:t>7.</w:t>
      </w:r>
      <w:r>
        <w:tab/>
        <w:t>El derecho a la libertad de pensamiento, conciencia y religión</w:t>
      </w:r>
    </w:p>
    <w:p w:rsidR="004B4527" w:rsidRDefault="004B4527" w:rsidP="004B4527">
      <w:pPr>
        <w:pStyle w:val="SingleTxtG"/>
      </w:pPr>
      <w:r>
        <w:t>386.</w:t>
      </w:r>
      <w:r>
        <w:tab/>
        <w:t>Durante muchos siglos en el territorio de Uzbekistán han coexistido diversos grupos étnicos y religiosos. Diversas religiones y confesiones han coexistido siempre en territorio uzbeko. Uzbekistán debe aprovechar esta experiencia histórica ya que en la República independiente coexisten pacíficamente representantes de 136 grupos étnicos y pueblos, la mayoría de los cuales se identifica como una de las 17 religiones oficiales.</w:t>
      </w:r>
    </w:p>
    <w:p w:rsidR="004B4527" w:rsidRDefault="004B4527" w:rsidP="004B4527">
      <w:pPr>
        <w:pStyle w:val="SingleTxtG"/>
      </w:pPr>
      <w:r>
        <w:t>387.</w:t>
      </w:r>
      <w:r>
        <w:tab/>
        <w:t>De conformidad con el artículo 29 de la Constitución, todos tienen derecho a la libertad de pensamiento, conciencia y religión.</w:t>
      </w:r>
    </w:p>
    <w:p w:rsidR="004B4527" w:rsidRDefault="004B4527" w:rsidP="004B4527">
      <w:pPr>
        <w:pStyle w:val="SingleTxtG"/>
      </w:pPr>
      <w:r>
        <w:t>388.</w:t>
      </w:r>
      <w:r>
        <w:tab/>
        <w:t>Con arreglo al artículo 31 de la Constitución, se garantiza a todos la libertad de conciencia. Toda persona tiene derecho a profesar una religión o a no profesar ninguna.</w:t>
      </w:r>
    </w:p>
    <w:p w:rsidR="004B4527" w:rsidRDefault="004B4527" w:rsidP="004B4527">
      <w:pPr>
        <w:pStyle w:val="SingleTxtG"/>
      </w:pPr>
      <w:r>
        <w:t>389.</w:t>
      </w:r>
      <w:r>
        <w:tab/>
        <w:t>Se prohíbe inculcar doctrinas religiosas por la fuerza. Se da carácter concreto a estas disposiciones en el artículo 3 de la Ley de la libertad de conciencia y organizaciones religiosas, en el que se establece que "los ciudadanos no pueden ser objeto de ninguna coacción en lo que respecta a determinar su actitud hacia la religión, profesar o no una religión y participar o no en liturgias, ritos y ceremonias religiosas, así como a recibir enseñanza religiosa.</w:t>
      </w:r>
    </w:p>
    <w:p w:rsidR="004B4527" w:rsidRDefault="004B4527" w:rsidP="004B4527">
      <w:pPr>
        <w:pStyle w:val="SingleTxtG"/>
      </w:pPr>
      <w:r>
        <w:t>390.</w:t>
      </w:r>
      <w:r>
        <w:tab/>
        <w:t>Los extranjeros y los apátridas gozan del mismo derecho a la libertad de conciencia y de culto que los ciudadanos de Uzbekistán.</w:t>
      </w:r>
    </w:p>
    <w:p w:rsidR="004B4527" w:rsidRDefault="004B4527" w:rsidP="004B4527">
      <w:pPr>
        <w:pStyle w:val="SingleTxtG"/>
      </w:pPr>
      <w:r>
        <w:t>391.</w:t>
      </w:r>
      <w:r>
        <w:tab/>
        <w:t>La inscripción de las organizaciones religiosas en la República de Uzbekistán se lleva a cabo de conformidad con la Decisión Nº 263 del Consejo de Ministros, de 20 de junio de 1998, sobre el registro estatal de organizaciones religiosas.</w:t>
      </w:r>
    </w:p>
    <w:p w:rsidR="004B4527" w:rsidRDefault="004B4527" w:rsidP="004B4527">
      <w:pPr>
        <w:pStyle w:val="SingleTxtG"/>
      </w:pPr>
      <w:r>
        <w:t>392.</w:t>
      </w:r>
      <w:r>
        <w:tab/>
        <w:t xml:space="preserve">Se considera delito punible la obstrucción de la actividad legítima de las organizaciones religiosas o la celebración de ritos religiosos (artículo 145 del Código Penal). </w:t>
      </w:r>
    </w:p>
    <w:p w:rsidR="004B4527" w:rsidRDefault="004B4527" w:rsidP="004B4527">
      <w:pPr>
        <w:pStyle w:val="SingleTxtG"/>
      </w:pPr>
      <w:r>
        <w:t>393.</w:t>
      </w:r>
      <w:r>
        <w:tab/>
        <w:t xml:space="preserve">Actualmente en Uzbekistán realizan actividades 2.229 organizaciones religiosas y 16 religiones distintas, a saber musulmana, ortodoxa, católica, luterana, bautista, evangélica, adventista del séptimo día y otras Iglesias cristianas, así como comunidades religiosas de hebreos de Bujara y Europa, baha'íes, seguidores de Krishna y budistas, en total 179 organizaciones religiosas no islámicas y 2.050 islámicas. Anualmente más de 120 representantes de comunidades religiosas no islámicas marchan en peregrinación a los lugares sagrados de su religión en Israel, Grecia y la Federación de Rusia, aprovechando todas las prerrogativas creadas para los creyentes que viajan al exterior. En 2005 viajaron 2.354 personas en la </w:t>
      </w:r>
      <w:r w:rsidRPr="00AC5F1B">
        <w:rPr>
          <w:i/>
        </w:rPr>
        <w:t>Umra</w:t>
      </w:r>
      <w:r>
        <w:t xml:space="preserve"> o peregrinación menor y 5.212 en la </w:t>
      </w:r>
      <w:r w:rsidRPr="00AC5F1B">
        <w:rPr>
          <w:i/>
        </w:rPr>
        <w:t>Hajg</w:t>
      </w:r>
      <w:r>
        <w:t xml:space="preserve"> o peregrinación mayor; en 2006 en la peregrinación menor </w:t>
      </w:r>
      <w:r w:rsidRPr="00AC5F1B">
        <w:rPr>
          <w:i/>
        </w:rPr>
        <w:t>Umra</w:t>
      </w:r>
      <w:r>
        <w:t xml:space="preserve"> participaron 2.978 personas, y en la mayor o </w:t>
      </w:r>
      <w:r w:rsidRPr="00AC5F1B">
        <w:rPr>
          <w:i/>
        </w:rPr>
        <w:t>Hajg</w:t>
      </w:r>
      <w:r>
        <w:t xml:space="preserve"> 5.028 personas; en 2007 participaron en la </w:t>
      </w:r>
      <w:r w:rsidRPr="00AC5F1B">
        <w:rPr>
          <w:i/>
        </w:rPr>
        <w:t>Umra</w:t>
      </w:r>
      <w:r>
        <w:t xml:space="preserve"> 4.075 personas, y en la Hajg, 5.088 personas.</w:t>
      </w:r>
    </w:p>
    <w:p w:rsidR="004B4527" w:rsidRDefault="004B4527" w:rsidP="004B4527">
      <w:pPr>
        <w:pStyle w:val="SingleTxtG"/>
      </w:pPr>
      <w:r>
        <w:t>394.</w:t>
      </w:r>
      <w:r>
        <w:tab/>
        <w:t>En el Código de Procedimiento Penal (art. 12) se garantiza la libertad de conciencia de los condenados. Las personas que están cumpliendo condenas de privación de libertad pueden recibir, a solicitud de éstas, la visita de representantes de organizaciones religiosas debidamente registradas. Se autoriza a los condenados a celebrar ritos religiosos, así como a utilizar objetos de culto y literatura religiosa.</w:t>
      </w:r>
    </w:p>
    <w:p w:rsidR="004B4527" w:rsidRDefault="004B4527" w:rsidP="004B4527">
      <w:pPr>
        <w:pStyle w:val="SingleTxtG"/>
      </w:pPr>
      <w:r>
        <w:t>395.</w:t>
      </w:r>
      <w:r>
        <w:tab/>
        <w:t>La Ley sobre asistencia psiquiátrica de 31 de agosto de 2000 también reglamenta los derechos de los pacientes que se encuentran en hospitales psiquiátricos. Así, en particular, en el artículo 34 se señala que los pacientes que se encuentren en tratamiento o examen en un hospital psiquiátrico tienen derecho a reunirse con un sacerdote en privado.</w:t>
      </w:r>
    </w:p>
    <w:p w:rsidR="004B4527" w:rsidRDefault="004B4527" w:rsidP="004B4527">
      <w:pPr>
        <w:pStyle w:val="SingleTxtG"/>
      </w:pPr>
      <w:r>
        <w:t>396.</w:t>
      </w:r>
      <w:r>
        <w:tab/>
        <w:t xml:space="preserve">Uzbekistán ha organizado varias actividades periódicas en los últimos años centradas en la libertad de religión y los derechos de los creyentes. Tashkent fue declarado por la Organización de la Conferencia Islámica capital de la cultura musulmana durante 2007. El Gobierno aprobó y llevó a cabo un programa de acción al respecto, que incluyó la restauración y construcción de decenas de mezquitas y la construcción de nuevos edificios en la Universidad Islámica. </w:t>
      </w:r>
    </w:p>
    <w:p w:rsidR="004B4527" w:rsidRDefault="004B4527" w:rsidP="004B4527">
      <w:pPr>
        <w:pStyle w:val="Heading1"/>
      </w:pPr>
      <w:r>
        <w:t>Cuadro 34</w:t>
      </w:r>
    </w:p>
    <w:p w:rsidR="004B4527" w:rsidRPr="000E579D" w:rsidRDefault="004B4527" w:rsidP="004B4527">
      <w:pPr>
        <w:pStyle w:val="SingleTxtG"/>
        <w:jc w:val="left"/>
        <w:rPr>
          <w:b/>
        </w:rPr>
      </w:pPr>
      <w:r w:rsidRPr="000E579D">
        <w:rPr>
          <w:b/>
        </w:rPr>
        <w:t>Inscripción de organizaciones religiosas</w:t>
      </w:r>
      <w:r w:rsidRPr="000E579D">
        <w:rPr>
          <w:rStyle w:val="FootnoteReference"/>
        </w:rPr>
        <w:footnoteReference w:id="38"/>
      </w:r>
    </w:p>
    <w:tbl>
      <w:tblPr>
        <w:tblW w:w="7370" w:type="dxa"/>
        <w:tblInd w:w="1134" w:type="dxa"/>
        <w:tblLayout w:type="fixed"/>
        <w:tblCellMar>
          <w:left w:w="0" w:type="dxa"/>
          <w:right w:w="28" w:type="dxa"/>
        </w:tblCellMar>
        <w:tblLook w:val="01E0" w:firstRow="1" w:lastRow="1" w:firstColumn="1" w:lastColumn="1" w:noHBand="0" w:noVBand="0"/>
      </w:tblPr>
      <w:tblGrid>
        <w:gridCol w:w="2977"/>
        <w:gridCol w:w="1464"/>
        <w:gridCol w:w="1464"/>
        <w:gridCol w:w="1465"/>
      </w:tblGrid>
      <w:tr w:rsidR="004B4527" w:rsidRPr="0033797C" w:rsidTr="00CA003D">
        <w:tc>
          <w:tcPr>
            <w:tcW w:w="2977" w:type="dxa"/>
            <w:tcBorders>
              <w:top w:val="single" w:sz="4" w:space="0" w:color="auto"/>
              <w:bottom w:val="single" w:sz="12" w:space="0" w:color="auto"/>
            </w:tcBorders>
            <w:shd w:val="clear" w:color="auto" w:fill="auto"/>
            <w:vAlign w:val="bottom"/>
          </w:tcPr>
          <w:p w:rsidR="004B4527" w:rsidRPr="0033797C" w:rsidRDefault="004B4527" w:rsidP="00CA003D">
            <w:pPr>
              <w:spacing w:before="80" w:after="80" w:line="200" w:lineRule="exact"/>
              <w:rPr>
                <w:b/>
                <w:bCs/>
                <w:i/>
                <w:sz w:val="16"/>
                <w:lang w:val="es-ES_tradnl"/>
              </w:rPr>
            </w:pPr>
            <w:r w:rsidRPr="000E579D">
              <w:rPr>
                <w:i/>
                <w:sz w:val="16"/>
              </w:rPr>
              <w:t>Inscripción</w:t>
            </w:r>
          </w:p>
        </w:tc>
        <w:tc>
          <w:tcPr>
            <w:tcW w:w="1464" w:type="dxa"/>
            <w:tcBorders>
              <w:top w:val="single" w:sz="4" w:space="0" w:color="auto"/>
              <w:bottom w:val="single" w:sz="12" w:space="0" w:color="auto"/>
            </w:tcBorders>
            <w:shd w:val="clear" w:color="auto" w:fill="auto"/>
            <w:vAlign w:val="bottom"/>
          </w:tcPr>
          <w:p w:rsidR="004B4527" w:rsidRPr="000E579D" w:rsidRDefault="004B4527" w:rsidP="00CA003D">
            <w:pPr>
              <w:spacing w:before="80" w:after="80" w:line="200" w:lineRule="exact"/>
              <w:jc w:val="right"/>
              <w:rPr>
                <w:i/>
                <w:sz w:val="16"/>
              </w:rPr>
            </w:pPr>
            <w:r w:rsidRPr="000E579D">
              <w:rPr>
                <w:i/>
                <w:sz w:val="16"/>
              </w:rPr>
              <w:t>2006</w:t>
            </w:r>
          </w:p>
        </w:tc>
        <w:tc>
          <w:tcPr>
            <w:tcW w:w="1464" w:type="dxa"/>
            <w:tcBorders>
              <w:top w:val="single" w:sz="4" w:space="0" w:color="auto"/>
              <w:bottom w:val="single" w:sz="12" w:space="0" w:color="auto"/>
            </w:tcBorders>
            <w:shd w:val="clear" w:color="auto" w:fill="auto"/>
            <w:vAlign w:val="bottom"/>
          </w:tcPr>
          <w:p w:rsidR="004B4527" w:rsidRPr="000E579D" w:rsidRDefault="004B4527" w:rsidP="00CA003D">
            <w:pPr>
              <w:spacing w:before="80" w:after="80" w:line="200" w:lineRule="exact"/>
              <w:jc w:val="right"/>
              <w:rPr>
                <w:i/>
                <w:sz w:val="16"/>
              </w:rPr>
            </w:pPr>
            <w:r w:rsidRPr="000E579D">
              <w:rPr>
                <w:i/>
                <w:sz w:val="16"/>
              </w:rPr>
              <w:t>2007</w:t>
            </w:r>
          </w:p>
        </w:tc>
        <w:tc>
          <w:tcPr>
            <w:tcW w:w="1465" w:type="dxa"/>
            <w:tcBorders>
              <w:top w:val="single" w:sz="4" w:space="0" w:color="auto"/>
              <w:bottom w:val="single" w:sz="12" w:space="0" w:color="auto"/>
            </w:tcBorders>
            <w:shd w:val="clear" w:color="auto" w:fill="auto"/>
            <w:vAlign w:val="bottom"/>
          </w:tcPr>
          <w:p w:rsidR="004B4527" w:rsidRPr="000E579D" w:rsidRDefault="004B4527" w:rsidP="00CA003D">
            <w:pPr>
              <w:spacing w:before="80" w:after="80" w:line="200" w:lineRule="exact"/>
              <w:jc w:val="right"/>
              <w:rPr>
                <w:i/>
                <w:sz w:val="16"/>
              </w:rPr>
            </w:pPr>
            <w:r w:rsidRPr="000E579D">
              <w:rPr>
                <w:i/>
                <w:sz w:val="16"/>
              </w:rPr>
              <w:t>2008</w:t>
            </w:r>
          </w:p>
        </w:tc>
      </w:tr>
      <w:tr w:rsidR="004B4527" w:rsidRPr="0033797C" w:rsidTr="00CA003D">
        <w:tc>
          <w:tcPr>
            <w:tcW w:w="2977" w:type="dxa"/>
            <w:tcBorders>
              <w:top w:val="single" w:sz="12" w:space="0" w:color="auto"/>
              <w:bottom w:val="single" w:sz="12" w:space="0" w:color="auto"/>
            </w:tcBorders>
            <w:shd w:val="clear" w:color="auto" w:fill="auto"/>
            <w:vAlign w:val="bottom"/>
          </w:tcPr>
          <w:p w:rsidR="004B4527" w:rsidRPr="000E579D" w:rsidRDefault="004B4527" w:rsidP="00CA003D">
            <w:pPr>
              <w:spacing w:before="40" w:after="40" w:line="220" w:lineRule="exact"/>
              <w:rPr>
                <w:sz w:val="18"/>
              </w:rPr>
            </w:pPr>
            <w:r w:rsidRPr="000E579D">
              <w:rPr>
                <w:sz w:val="18"/>
              </w:rPr>
              <w:t>Organizaciones religiosas inscritas</w:t>
            </w:r>
          </w:p>
        </w:tc>
        <w:tc>
          <w:tcPr>
            <w:tcW w:w="1464" w:type="dxa"/>
            <w:tcBorders>
              <w:top w:val="single" w:sz="12" w:space="0" w:color="auto"/>
              <w:bottom w:val="single" w:sz="12" w:space="0" w:color="auto"/>
            </w:tcBorders>
            <w:shd w:val="clear" w:color="auto" w:fill="auto"/>
            <w:vAlign w:val="bottom"/>
          </w:tcPr>
          <w:p w:rsidR="004B4527" w:rsidRPr="000E579D" w:rsidRDefault="004B4527" w:rsidP="00CA003D">
            <w:pPr>
              <w:spacing w:before="40" w:after="40" w:line="220" w:lineRule="exact"/>
              <w:jc w:val="right"/>
              <w:rPr>
                <w:sz w:val="18"/>
              </w:rPr>
            </w:pPr>
            <w:r w:rsidRPr="000E579D">
              <w:rPr>
                <w:sz w:val="18"/>
              </w:rPr>
              <w:t>14</w:t>
            </w:r>
          </w:p>
        </w:tc>
        <w:tc>
          <w:tcPr>
            <w:tcW w:w="1464" w:type="dxa"/>
            <w:tcBorders>
              <w:top w:val="single" w:sz="12" w:space="0" w:color="auto"/>
              <w:bottom w:val="single" w:sz="12" w:space="0" w:color="auto"/>
            </w:tcBorders>
            <w:shd w:val="clear" w:color="auto" w:fill="auto"/>
            <w:vAlign w:val="bottom"/>
          </w:tcPr>
          <w:p w:rsidR="004B4527" w:rsidRPr="000E579D" w:rsidRDefault="004B4527" w:rsidP="00CA003D">
            <w:pPr>
              <w:spacing w:before="40" w:after="40" w:line="220" w:lineRule="exact"/>
              <w:jc w:val="right"/>
              <w:rPr>
                <w:sz w:val="18"/>
              </w:rPr>
            </w:pPr>
            <w:r w:rsidRPr="000E579D">
              <w:rPr>
                <w:sz w:val="18"/>
              </w:rPr>
              <w:t>7</w:t>
            </w:r>
          </w:p>
        </w:tc>
        <w:tc>
          <w:tcPr>
            <w:tcW w:w="1465" w:type="dxa"/>
            <w:tcBorders>
              <w:top w:val="single" w:sz="12" w:space="0" w:color="auto"/>
              <w:bottom w:val="single" w:sz="12" w:space="0" w:color="auto"/>
            </w:tcBorders>
            <w:shd w:val="clear" w:color="auto" w:fill="auto"/>
            <w:vAlign w:val="bottom"/>
          </w:tcPr>
          <w:p w:rsidR="004B4527" w:rsidRPr="000E579D" w:rsidRDefault="004B4527" w:rsidP="00CA003D">
            <w:pPr>
              <w:spacing w:before="40" w:after="40" w:line="220" w:lineRule="exact"/>
              <w:jc w:val="right"/>
              <w:rPr>
                <w:sz w:val="18"/>
              </w:rPr>
            </w:pPr>
            <w:r w:rsidRPr="000E579D">
              <w:rPr>
                <w:sz w:val="18"/>
              </w:rPr>
              <w:t>1</w:t>
            </w:r>
          </w:p>
        </w:tc>
      </w:tr>
    </w:tbl>
    <w:p w:rsidR="004B4527" w:rsidRPr="00CF3A60" w:rsidRDefault="004B4527" w:rsidP="004B4527">
      <w:pPr>
        <w:pStyle w:val="H23G"/>
        <w:rPr>
          <w:lang w:val="es-ES_tradnl"/>
        </w:rPr>
      </w:pPr>
      <w:r>
        <w:rPr>
          <w:lang w:val="es-ES_tradnl"/>
        </w:rPr>
        <w:tab/>
      </w:r>
      <w:r w:rsidRPr="00CF3A60">
        <w:rPr>
          <w:lang w:val="es-ES_tradnl"/>
        </w:rPr>
        <w:t>8.</w:t>
      </w:r>
      <w:r w:rsidRPr="00CF3A60">
        <w:rPr>
          <w:lang w:val="es-ES_tradnl"/>
        </w:rPr>
        <w:tab/>
        <w:t>El derecho a la libertad de opinión y expresión</w:t>
      </w:r>
    </w:p>
    <w:p w:rsidR="004B4527" w:rsidRPr="00CF3A60" w:rsidRDefault="004B4527" w:rsidP="004B4527">
      <w:pPr>
        <w:pStyle w:val="SingleTxtG"/>
        <w:rPr>
          <w:lang w:val="es-ES_tradnl"/>
        </w:rPr>
      </w:pPr>
      <w:r w:rsidRPr="00CF3A60">
        <w:rPr>
          <w:lang w:val="es-ES_tradnl"/>
        </w:rPr>
        <w:t>397.</w:t>
      </w:r>
      <w:r w:rsidRPr="00CF3A60">
        <w:rPr>
          <w:lang w:val="es-ES_tradnl"/>
        </w:rPr>
        <w:tab/>
        <w:t xml:space="preserve">En Uzbekistán </w:t>
      </w:r>
      <w:r>
        <w:rPr>
          <w:lang w:val="es-ES_tradnl"/>
        </w:rPr>
        <w:t>"</w:t>
      </w:r>
      <w:r w:rsidRPr="00CF3A60">
        <w:rPr>
          <w:lang w:val="es-ES_tradnl"/>
        </w:rPr>
        <w:t>todos tienen derecho a la libertad de opinión, de expresión y de convicciones.</w:t>
      </w:r>
      <w:r>
        <w:rPr>
          <w:lang w:val="es-ES_tradnl"/>
        </w:rPr>
        <w:t xml:space="preserve"> </w:t>
      </w:r>
      <w:r w:rsidRPr="00CF3A60">
        <w:rPr>
          <w:lang w:val="es-ES_tradnl"/>
        </w:rPr>
        <w:t>Todos tienen derecho a procurar, obtener y divulgar cualquier información, salvo si ésta atenta directamente contra el orden constitucional y en los demás casos que excluya la ley</w:t>
      </w:r>
      <w:r>
        <w:rPr>
          <w:lang w:val="es-ES_tradnl"/>
        </w:rPr>
        <w:t>"</w:t>
      </w:r>
      <w:r w:rsidRPr="00CF3A60">
        <w:rPr>
          <w:lang w:val="es-ES_tradnl"/>
        </w:rPr>
        <w:t xml:space="preserve"> (artículo 29 de la Constitución).</w:t>
      </w:r>
      <w:r>
        <w:rPr>
          <w:lang w:val="es-ES_tradnl"/>
        </w:rPr>
        <w:t xml:space="preserve"> </w:t>
      </w:r>
      <w:r w:rsidRPr="00CF3A60">
        <w:rPr>
          <w:lang w:val="es-ES_tradnl"/>
        </w:rPr>
        <w:t>Todos tienen derecho a utilizar los medios de información y a manifestar abiertamente su opinión y convicciones (artículo 3 de la Ley de los medios de comunicación).</w:t>
      </w:r>
      <w:r>
        <w:rPr>
          <w:lang w:val="es-ES_tradnl"/>
        </w:rPr>
        <w:t xml:space="preserve"> </w:t>
      </w:r>
      <w:r w:rsidRPr="00CF3A60">
        <w:rPr>
          <w:lang w:val="es-ES_tradnl"/>
        </w:rPr>
        <w:t>La ley prohíbe la censura (artículo 67 de la Constitución y artículo 4 de la Ley de los medios de comunicación).</w:t>
      </w:r>
    </w:p>
    <w:p w:rsidR="004B4527" w:rsidRPr="00CF3A60" w:rsidRDefault="004B4527" w:rsidP="004B4527">
      <w:pPr>
        <w:pStyle w:val="SingleTxtG"/>
        <w:rPr>
          <w:lang w:val="es-ES_tradnl"/>
        </w:rPr>
      </w:pPr>
      <w:r w:rsidRPr="00CF3A60">
        <w:rPr>
          <w:lang w:val="es-ES_tradnl"/>
        </w:rPr>
        <w:t>398.</w:t>
      </w:r>
      <w:r w:rsidRPr="00CF3A60">
        <w:rPr>
          <w:lang w:val="es-ES_tradnl"/>
        </w:rPr>
        <w:tab/>
        <w:t>La ley prohíbe que en las publicaciones se formulen llamamientos al derrocamiento violento del orden constitucional y a la divulgación de secretos de Estado, se haga propaganda de la guerra y la violencia, se difunda pornografía, se incite al odio religioso o nacional, se degrade el honor y la dignidad de las personas o se difundan calumnias (art</w:t>
      </w:r>
      <w:r>
        <w:rPr>
          <w:lang w:val="es-ES_tradnl"/>
        </w:rPr>
        <w:t>ículo</w:t>
      </w:r>
      <w:r w:rsidRPr="00CF3A60">
        <w:rPr>
          <w:lang w:val="es-ES_tradnl"/>
        </w:rPr>
        <w:t xml:space="preserve"> 4 de la Ley de publicaciones, de 30 de agosto de 1996).</w:t>
      </w:r>
    </w:p>
    <w:p w:rsidR="004B4527" w:rsidRPr="00CF3A60" w:rsidRDefault="004B4527" w:rsidP="004B4527">
      <w:pPr>
        <w:pStyle w:val="SingleTxtG"/>
        <w:rPr>
          <w:lang w:val="es-ES_tradnl"/>
        </w:rPr>
      </w:pPr>
      <w:r w:rsidRPr="00CF3A60">
        <w:rPr>
          <w:lang w:val="es-ES_tradnl"/>
        </w:rPr>
        <w:t>399.</w:t>
      </w:r>
      <w:r w:rsidRPr="00CF3A60">
        <w:rPr>
          <w:lang w:val="es-ES_tradnl"/>
        </w:rPr>
        <w:tab/>
        <w:t xml:space="preserve">El derecho a la libertad de opinión y de expresión de todos los ciudadanos uzbekos sin distinción alguna por razón de su origen racial o nacional no presupone la posibilidad de expresar opiniones o pensamientos en favor de la superioridad de una raza o etnia (artículo 6 de la Ley de los medios de comunicación). </w:t>
      </w:r>
    </w:p>
    <w:p w:rsidR="004B4527" w:rsidRPr="00CF3A60" w:rsidRDefault="004B4527" w:rsidP="004B4527">
      <w:pPr>
        <w:pStyle w:val="H23G"/>
        <w:rPr>
          <w:lang w:val="es-ES_tradnl"/>
        </w:rPr>
      </w:pPr>
      <w:r>
        <w:rPr>
          <w:lang w:val="es-ES_tradnl"/>
        </w:rPr>
        <w:tab/>
      </w:r>
      <w:r w:rsidRPr="00CF3A60">
        <w:rPr>
          <w:lang w:val="es-ES_tradnl"/>
        </w:rPr>
        <w:t>9.</w:t>
      </w:r>
      <w:r w:rsidRPr="00CF3A60">
        <w:rPr>
          <w:lang w:val="es-ES_tradnl"/>
        </w:rPr>
        <w:tab/>
        <w:t>El derecho a la libertad de reunión y asociación pacíficas</w:t>
      </w:r>
    </w:p>
    <w:p w:rsidR="004B4527" w:rsidRPr="00CF3A60" w:rsidRDefault="004B4527" w:rsidP="004B4527">
      <w:pPr>
        <w:pStyle w:val="SingleTxtG"/>
        <w:rPr>
          <w:lang w:val="es-ES_tradnl"/>
        </w:rPr>
      </w:pPr>
      <w:r w:rsidRPr="00CF3A60">
        <w:rPr>
          <w:lang w:val="es-ES_tradnl"/>
        </w:rPr>
        <w:t>400.</w:t>
      </w:r>
      <w:r w:rsidRPr="00CF3A60">
        <w:rPr>
          <w:lang w:val="es-ES_tradnl"/>
        </w:rPr>
        <w:tab/>
        <w:t xml:space="preserve">De conformidad con el artículo 33 de la Constitución, </w:t>
      </w:r>
      <w:r>
        <w:rPr>
          <w:lang w:val="es-ES_tradnl"/>
        </w:rPr>
        <w:t>"</w:t>
      </w:r>
      <w:r w:rsidRPr="00CF3A60">
        <w:rPr>
          <w:lang w:val="es-ES_tradnl"/>
        </w:rPr>
        <w:t>los ciudadanos tienen derecho a participar en actos públicos, mítines, reuniones y manifestaciones con arreglo a la legislación de Uzbekistán</w:t>
      </w:r>
      <w:r>
        <w:rPr>
          <w:lang w:val="es-ES_tradnl"/>
        </w:rPr>
        <w:t>"</w:t>
      </w:r>
    </w:p>
    <w:p w:rsidR="004B4527" w:rsidRPr="00CF3A60" w:rsidRDefault="004B4527" w:rsidP="004B4527">
      <w:pPr>
        <w:pStyle w:val="SingleTxtG"/>
        <w:rPr>
          <w:lang w:val="es-ES_tradnl"/>
        </w:rPr>
      </w:pPr>
      <w:r w:rsidRPr="00CF3A60">
        <w:rPr>
          <w:lang w:val="es-ES_tradnl"/>
        </w:rPr>
        <w:t>401.</w:t>
      </w:r>
      <w:r w:rsidRPr="00CF3A60">
        <w:rPr>
          <w:lang w:val="es-ES_tradnl"/>
        </w:rPr>
        <w:tab/>
        <w:t xml:space="preserve">En el artículo 34 se dispone que: </w:t>
      </w:r>
      <w:r>
        <w:rPr>
          <w:lang w:val="es-ES_tradnl"/>
        </w:rPr>
        <w:t>"</w:t>
      </w:r>
      <w:r w:rsidRPr="00CF3A60">
        <w:rPr>
          <w:lang w:val="es-ES_tradnl"/>
        </w:rPr>
        <w:t>los ciudadanos de Uzbekistán tienen derecho a afiliarse a sindicatos, partidos políticos y otras organizaciones sociales, así como a tomar parte en movimientos de masas</w:t>
      </w:r>
      <w:r>
        <w:rPr>
          <w:lang w:val="es-ES_tradnl"/>
        </w:rPr>
        <w:t>"</w:t>
      </w:r>
      <w:r w:rsidRPr="00CF3A60">
        <w:rPr>
          <w:lang w:val="es-ES_tradnl"/>
        </w:rPr>
        <w:t>.</w:t>
      </w:r>
    </w:p>
    <w:p w:rsidR="004B4527" w:rsidRPr="00CF3A60" w:rsidRDefault="004B4527" w:rsidP="004B4527">
      <w:pPr>
        <w:pStyle w:val="SingleTxtG"/>
        <w:rPr>
          <w:lang w:val="es-ES_tradnl"/>
        </w:rPr>
      </w:pPr>
      <w:r w:rsidRPr="00CF3A60">
        <w:rPr>
          <w:lang w:val="es-ES_tradnl"/>
        </w:rPr>
        <w:t>402.</w:t>
      </w:r>
      <w:r w:rsidRPr="00CF3A60">
        <w:rPr>
          <w:lang w:val="es-ES_tradnl"/>
        </w:rPr>
        <w:tab/>
        <w:t>Nadie puede violar los derechos, las libertades y la dignidad de las personas que constituyan una minoría opositora en los partidos políticos, las organizaciones sociales, los movimientos de masas o los órganos de poder representativos</w:t>
      </w:r>
      <w:r>
        <w:rPr>
          <w:lang w:val="es-ES_tradnl"/>
        </w:rPr>
        <w:t>"</w:t>
      </w:r>
      <w:r w:rsidRPr="00CF3A60">
        <w:rPr>
          <w:lang w:val="es-ES_tradnl"/>
        </w:rPr>
        <w:t>.</w:t>
      </w:r>
    </w:p>
    <w:p w:rsidR="004B4527" w:rsidRPr="00CF3A60" w:rsidRDefault="004B4527" w:rsidP="00552DD4">
      <w:pPr>
        <w:pStyle w:val="SingleTxtG"/>
        <w:keepNext/>
        <w:keepLines/>
        <w:rPr>
          <w:lang w:val="es-ES_tradnl"/>
        </w:rPr>
      </w:pPr>
      <w:r w:rsidRPr="00CF3A60">
        <w:rPr>
          <w:lang w:val="es-ES_tradnl"/>
        </w:rPr>
        <w:t>403</w:t>
      </w:r>
      <w:r>
        <w:rPr>
          <w:lang w:val="es-ES_tradnl"/>
        </w:rPr>
        <w:t>.</w:t>
      </w:r>
      <w:r w:rsidRPr="00CF3A60">
        <w:rPr>
          <w:lang w:val="es-ES_tradnl"/>
        </w:rPr>
        <w:tab/>
        <w:t xml:space="preserve">Estos principios están recogidos en el artículo 3 de la Ley de partidos políticos, que establece que </w:t>
      </w:r>
      <w:r>
        <w:rPr>
          <w:lang w:val="es-ES_tradnl"/>
        </w:rPr>
        <w:t>"</w:t>
      </w:r>
      <w:r w:rsidRPr="00CF3A60">
        <w:rPr>
          <w:lang w:val="es-ES_tradnl"/>
        </w:rPr>
        <w:t>los partidos políticos se constituyen y actúan de modo que los ciudadanos ejerzan sus derechos y libertades sobre la base de la libre expresión de su voluntad, la adhesión o renuncia voluntarias, la igualdad de derechos entre los afiliados, la autonomía, la legalidad y la transparencia</w:t>
      </w:r>
      <w:r>
        <w:rPr>
          <w:lang w:val="es-ES_tradnl"/>
        </w:rPr>
        <w:t>"</w:t>
      </w:r>
      <w:r w:rsidRPr="00CF3A60">
        <w:rPr>
          <w:lang w:val="es-ES_tradnl"/>
        </w:rPr>
        <w:t xml:space="preserve">, así como en el artículo 1 de la Ley de organizaciones sociales, en virtud de la cual éstas </w:t>
      </w:r>
      <w:r>
        <w:rPr>
          <w:lang w:val="es-ES_tradnl"/>
        </w:rPr>
        <w:t>"</w:t>
      </w:r>
      <w:r w:rsidRPr="00CF3A60">
        <w:rPr>
          <w:lang w:val="es-ES_tradnl"/>
        </w:rPr>
        <w:t>se constituyen de manera voluntaria como expresión de la libre voluntad de los ciudadanos organizados para ejercer conjuntamente sus derechos, libertades e intereses legítimos en los ámbitos de la política, la economía, el desarrollo social, la ciencia, la cultura, la ecología y otros ámbitos</w:t>
      </w:r>
      <w:r>
        <w:rPr>
          <w:lang w:val="es-ES_tradnl"/>
        </w:rPr>
        <w:t>"</w:t>
      </w:r>
      <w:r w:rsidRPr="00CF3A60">
        <w:rPr>
          <w:lang w:val="es-ES_tradnl"/>
        </w:rPr>
        <w:t>.</w:t>
      </w:r>
    </w:p>
    <w:p w:rsidR="004B4527" w:rsidRPr="00CF3A60" w:rsidRDefault="004B4527" w:rsidP="004B4527">
      <w:pPr>
        <w:pStyle w:val="SingleTxtG"/>
        <w:rPr>
          <w:lang w:val="es-ES_tradnl"/>
        </w:rPr>
      </w:pPr>
      <w:r w:rsidRPr="00CF3A60">
        <w:rPr>
          <w:lang w:val="es-ES_tradnl"/>
        </w:rPr>
        <w:t>404.</w:t>
      </w:r>
      <w:r w:rsidRPr="00CF3A60">
        <w:rPr>
          <w:lang w:val="es-ES_tradnl"/>
        </w:rPr>
        <w:tab/>
        <w:t>En la actualidad, los principales partidos políticos en Uzbekistán son el Partido Popular Democrático de Uzbekistán, el Movimiento de empresarios y hombres de negocios</w:t>
      </w:r>
      <w:r>
        <w:rPr>
          <w:lang w:val="es-ES_tradnl"/>
        </w:rPr>
        <w:t>;</w:t>
      </w:r>
      <w:r w:rsidRPr="00CF3A60">
        <w:rPr>
          <w:lang w:val="es-ES_tradnl"/>
        </w:rPr>
        <w:t xml:space="preserve"> Partido Liberal Democrático de Uzbekistán (Lidepu), el Partido Social Demócrata de Uzbekistán (Adolat) y el Partido Democrático de Uzbekistán (Milliy Tiklanish). </w:t>
      </w:r>
    </w:p>
    <w:p w:rsidR="004B4527" w:rsidRPr="00CF3A60" w:rsidRDefault="004B4527" w:rsidP="004B4527">
      <w:pPr>
        <w:pStyle w:val="SingleTxtG"/>
        <w:rPr>
          <w:lang w:val="es-ES_tradnl"/>
        </w:rPr>
      </w:pPr>
      <w:r w:rsidRPr="00CF3A60">
        <w:rPr>
          <w:lang w:val="es-ES_tradnl"/>
        </w:rPr>
        <w:t>405.</w:t>
      </w:r>
      <w:r w:rsidRPr="00CF3A60">
        <w:rPr>
          <w:lang w:val="es-ES_tradnl"/>
        </w:rPr>
        <w:tab/>
        <w:t>Se prohíbe toda restricción de los derechos de los ciudadanos, así como el otorgamiento de ventajas o privilegios por su afiliación a partidos políticos.</w:t>
      </w:r>
    </w:p>
    <w:p w:rsidR="004B4527" w:rsidRPr="00CF3A60" w:rsidRDefault="004B4527" w:rsidP="004B4527">
      <w:pPr>
        <w:pStyle w:val="SingleTxtG"/>
        <w:rPr>
          <w:lang w:val="es-ES_tradnl"/>
        </w:rPr>
      </w:pPr>
      <w:r w:rsidRPr="00CF3A60">
        <w:rPr>
          <w:lang w:val="es-ES_tradnl"/>
        </w:rPr>
        <w:t>406.</w:t>
      </w:r>
      <w:r w:rsidRPr="00CF3A60">
        <w:rPr>
          <w:lang w:val="es-ES_tradnl"/>
        </w:rPr>
        <w:tab/>
        <w:t xml:space="preserve">En Uzbekistán se ha establecido un amplio sistema de leyes que regulan la libertad de asociación (Ley de asociaciones públicas en Uzbekistán, Ley de partidos políticos, Ley de </w:t>
      </w:r>
      <w:r w:rsidR="003D09B5">
        <w:rPr>
          <w:lang w:val="es-ES_tradnl"/>
        </w:rPr>
        <w:t xml:space="preserve">las </w:t>
      </w:r>
      <w:r w:rsidRPr="00CF3A60">
        <w:rPr>
          <w:lang w:val="es-ES_tradnl"/>
        </w:rPr>
        <w:t>organizaciones no gubernamentales sin fines de lucro, Ley sobre la libertad de conciencia y las organizaciones religiosas, Ley de fundaciones públicas, Ley de asociaciones de propietarios de viviendas, Ley de órganos de autogobierno de los ciudadanos).</w:t>
      </w:r>
      <w:r>
        <w:rPr>
          <w:lang w:val="es-ES_tradnl"/>
        </w:rPr>
        <w:t xml:space="preserve"> </w:t>
      </w:r>
      <w:r w:rsidRPr="00CF3A60">
        <w:rPr>
          <w:lang w:val="es-ES_tradnl"/>
        </w:rPr>
        <w:t>Se están preparando proyectos de ley sobre el apoyo del Estado a la labor de las ONG sin fines de lucro y sobre las actividades de las organizaciones benéficas.</w:t>
      </w:r>
    </w:p>
    <w:p w:rsidR="004B4527" w:rsidRPr="00CF3A60" w:rsidRDefault="004B4527" w:rsidP="004B4527">
      <w:pPr>
        <w:pStyle w:val="SingleTxtG"/>
        <w:rPr>
          <w:lang w:val="es-ES_tradnl"/>
        </w:rPr>
      </w:pPr>
      <w:r w:rsidRPr="00CF3A60">
        <w:rPr>
          <w:lang w:val="es-ES_tradnl"/>
        </w:rPr>
        <w:t>407.</w:t>
      </w:r>
      <w:r w:rsidRPr="00CF3A60">
        <w:rPr>
          <w:lang w:val="es-ES_tradnl"/>
        </w:rPr>
        <w:tab/>
        <w:t>Al 1º de enero de 2005 había más de 4.000 ONG sin fines de lucro en Uzbekistán.</w:t>
      </w:r>
      <w:r>
        <w:rPr>
          <w:lang w:val="es-ES_tradnl"/>
        </w:rPr>
        <w:t xml:space="preserve"> </w:t>
      </w:r>
      <w:r w:rsidRPr="00CF3A60">
        <w:rPr>
          <w:lang w:val="es-ES_tradnl"/>
        </w:rPr>
        <w:t>El Estado lleva a cabo una política de asociación y desarrollo activo de las instituciones de la sociedad civil.</w:t>
      </w:r>
      <w:r>
        <w:rPr>
          <w:lang w:val="es-ES_tradnl"/>
        </w:rPr>
        <w:t xml:space="preserve"> </w:t>
      </w:r>
      <w:r w:rsidRPr="00CF3A60">
        <w:rPr>
          <w:lang w:val="es-ES_tradnl"/>
        </w:rPr>
        <w:t>El Ministerio de Justicia se ocupa de la inscripción de las ONG sin fines de lucro.</w:t>
      </w:r>
      <w:r>
        <w:rPr>
          <w:lang w:val="es-ES_tradnl"/>
        </w:rPr>
        <w:t xml:space="preserve"> </w:t>
      </w:r>
      <w:r w:rsidRPr="00CF3A60">
        <w:rPr>
          <w:lang w:val="es-ES_tradnl"/>
        </w:rPr>
        <w:t>El procedimiento de registro otorga autorización para el funcionamiento y está determinado por la ley.</w:t>
      </w:r>
      <w:r>
        <w:rPr>
          <w:lang w:val="es-ES_tradnl"/>
        </w:rPr>
        <w:t xml:space="preserve"> </w:t>
      </w:r>
      <w:r w:rsidRPr="00CF3A60">
        <w:rPr>
          <w:lang w:val="es-ES_tradnl"/>
        </w:rPr>
        <w:t>En la actualidad no existen impedimentos para el registro de ONG sin fines de lucro, como lo confirma el constante aumento del número de estas organizaciones.</w:t>
      </w:r>
    </w:p>
    <w:p w:rsidR="004B4527" w:rsidRPr="00CF3A60" w:rsidRDefault="004B4527" w:rsidP="004B4527">
      <w:pPr>
        <w:pStyle w:val="SingleTxtG"/>
        <w:rPr>
          <w:lang w:val="es-ES_tradnl"/>
        </w:rPr>
      </w:pPr>
      <w:r w:rsidRPr="00CF3A60">
        <w:rPr>
          <w:lang w:val="es-ES_tradnl"/>
        </w:rPr>
        <w:t>408.</w:t>
      </w:r>
      <w:r w:rsidRPr="00CF3A60">
        <w:rPr>
          <w:lang w:val="es-ES_tradnl"/>
        </w:rPr>
        <w:tab/>
        <w:t>En 2005 con el objeto de coordinar la actividad de las ONG en Uzbekistán se creó la Asociación Nacional de Organizaciones no Gubernamentales sin fines de lucro.</w:t>
      </w:r>
      <w:r>
        <w:rPr>
          <w:lang w:val="es-ES_tradnl"/>
        </w:rPr>
        <w:t xml:space="preserve"> </w:t>
      </w:r>
      <w:r w:rsidRPr="00CF3A60">
        <w:rPr>
          <w:lang w:val="es-ES_tradnl"/>
        </w:rPr>
        <w:t>Esta Asociación creó un Fondo de ayuda a las organizaciones sin fines de lucro.</w:t>
      </w:r>
    </w:p>
    <w:p w:rsidR="004B4527" w:rsidRPr="00CF3A60" w:rsidRDefault="004B4527" w:rsidP="004B4527">
      <w:pPr>
        <w:pStyle w:val="SingleTxtG"/>
        <w:rPr>
          <w:lang w:val="es-ES_tradnl"/>
        </w:rPr>
      </w:pPr>
      <w:r w:rsidRPr="00CF3A60">
        <w:rPr>
          <w:lang w:val="es-ES_tradnl"/>
        </w:rPr>
        <w:t>409.</w:t>
      </w:r>
      <w:r w:rsidRPr="00CF3A60">
        <w:rPr>
          <w:lang w:val="es-ES_tradnl"/>
        </w:rPr>
        <w:tab/>
        <w:t xml:space="preserve">En julio de 2008 se aprobó la resolución conjunta del Consejo de las cámaras legislativas del </w:t>
      </w:r>
      <w:r w:rsidRPr="00CB4B97">
        <w:rPr>
          <w:i/>
          <w:lang w:val="es-ES_tradnl"/>
        </w:rPr>
        <w:t>Oliy Majlis</w:t>
      </w:r>
      <w:r w:rsidRPr="00CF3A60">
        <w:rPr>
          <w:lang w:val="es-ES_tradnl"/>
        </w:rPr>
        <w:t xml:space="preserve"> y del Consejo del Senado del </w:t>
      </w:r>
      <w:r w:rsidRPr="00CB4B97">
        <w:rPr>
          <w:i/>
          <w:lang w:val="es-ES_tradnl"/>
        </w:rPr>
        <w:t>Oliy Majlis</w:t>
      </w:r>
      <w:r w:rsidRPr="00CF3A60">
        <w:rPr>
          <w:lang w:val="es-ES_tradnl"/>
        </w:rPr>
        <w:t xml:space="preserve"> de la República de Uzbekistán sobre medidas encaminadas a incrementar el apoyo a las ONG sin fines de lucro y a otras organizaciones de la sociedad civil, que es la gestión definitiva del Estado para desarrollar la interacción con las organizaciones de la sociedad civil y el apoyo a éstas.</w:t>
      </w:r>
      <w:r>
        <w:rPr>
          <w:lang w:val="es-ES_tradnl"/>
        </w:rPr>
        <w:t xml:space="preserve"> </w:t>
      </w:r>
      <w:r w:rsidRPr="00CF3A60">
        <w:rPr>
          <w:lang w:val="es-ES_tradnl"/>
        </w:rPr>
        <w:t>Una comisión parlamentaria administrará los recursos del fondo y prestará apoyo a esas organizaciones sin fines de lucro en la forma de subvenciones, subsidios y el encargo de la prestación de servicios públicos.</w:t>
      </w:r>
      <w:r>
        <w:rPr>
          <w:lang w:val="es-ES_tradnl"/>
        </w:rPr>
        <w:t xml:space="preserve"> </w:t>
      </w:r>
      <w:r w:rsidRPr="00CF3A60">
        <w:rPr>
          <w:lang w:val="es-ES_tradnl"/>
        </w:rPr>
        <w:t xml:space="preserve">Estas medidas constituyen un nuevo paso adelante en el empeño del </w:t>
      </w:r>
      <w:r>
        <w:rPr>
          <w:lang w:val="es-ES_tradnl"/>
        </w:rPr>
        <w:t>G</w:t>
      </w:r>
      <w:r w:rsidRPr="00CF3A60">
        <w:rPr>
          <w:lang w:val="es-ES_tradnl"/>
        </w:rPr>
        <w:t>obierno por ampliar las relaciones y apoyar a las instituciones de la sociedad civil.</w:t>
      </w:r>
    </w:p>
    <w:p w:rsidR="004B4527" w:rsidRPr="00CF3A60" w:rsidRDefault="004B4527" w:rsidP="004B4527">
      <w:pPr>
        <w:pStyle w:val="SingleTxtG"/>
        <w:rPr>
          <w:lang w:val="es-ES_tradnl"/>
        </w:rPr>
      </w:pPr>
      <w:r w:rsidRPr="00CF3A60">
        <w:rPr>
          <w:lang w:val="es-ES_tradnl"/>
        </w:rPr>
        <w:t>410.</w:t>
      </w:r>
      <w:r w:rsidRPr="00CF3A60">
        <w:rPr>
          <w:lang w:val="es-ES_tradnl"/>
        </w:rPr>
        <w:tab/>
        <w:t xml:space="preserve">Uzbekistán cuenta con un sistema de centros culturales étnicos apoyados por el Estado (150 en total), que reúnen a las minorías étnicas que habitan el territorio nacional. </w:t>
      </w:r>
    </w:p>
    <w:p w:rsidR="004B4527" w:rsidRPr="00CF3A60" w:rsidRDefault="004B4527" w:rsidP="004B4527">
      <w:pPr>
        <w:pStyle w:val="H1G"/>
        <w:rPr>
          <w:lang w:val="es-ES_tradnl"/>
        </w:rPr>
      </w:pPr>
      <w:r>
        <w:rPr>
          <w:lang w:val="es-ES_tradnl"/>
        </w:rPr>
        <w:tab/>
      </w:r>
      <w:r w:rsidRPr="00CF3A60">
        <w:rPr>
          <w:lang w:val="es-ES_tradnl"/>
        </w:rPr>
        <w:t>Е.</w:t>
      </w:r>
      <w:r w:rsidRPr="00CF3A60">
        <w:rPr>
          <w:lang w:val="es-ES_tradnl"/>
        </w:rPr>
        <w:tab/>
        <w:t>Derechos económicos, sociales y culturales, en particular</w:t>
      </w:r>
    </w:p>
    <w:p w:rsidR="004B4527" w:rsidRPr="00CF3A60" w:rsidRDefault="004B4527" w:rsidP="004B4527">
      <w:pPr>
        <w:pStyle w:val="H23G"/>
        <w:rPr>
          <w:lang w:val="es-ES_tradnl"/>
        </w:rPr>
      </w:pPr>
      <w:r>
        <w:rPr>
          <w:lang w:val="es-ES_tradnl"/>
        </w:rPr>
        <w:tab/>
      </w:r>
      <w:r w:rsidRPr="00CF3A60">
        <w:rPr>
          <w:lang w:val="es-ES_tradnl"/>
        </w:rPr>
        <w:t>1.</w:t>
      </w:r>
      <w:r w:rsidRPr="00CF3A60">
        <w:rPr>
          <w:lang w:val="es-ES_tradnl"/>
        </w:rPr>
        <w:tab/>
        <w:t>El derecho al trabajo</w:t>
      </w:r>
    </w:p>
    <w:p w:rsidR="004B4527" w:rsidRPr="00CF3A60" w:rsidRDefault="004B4527" w:rsidP="004B4527">
      <w:pPr>
        <w:pStyle w:val="SingleTxtG"/>
        <w:rPr>
          <w:lang w:val="es-ES_tradnl"/>
        </w:rPr>
      </w:pPr>
      <w:r w:rsidRPr="00CF3A60">
        <w:rPr>
          <w:lang w:val="es-ES_tradnl"/>
        </w:rPr>
        <w:t>411.</w:t>
      </w:r>
      <w:r w:rsidRPr="00CF3A60">
        <w:rPr>
          <w:lang w:val="es-ES_tradnl"/>
        </w:rPr>
        <w:tab/>
        <w:t>Según lo dispuesto en el artículo 37 de la Constitución, toda persona tiene derecho al trabajo, a la libre elección de empleo, a condiciones justas de trabajo y a la protección contra el desempleo.</w:t>
      </w:r>
      <w:r>
        <w:rPr>
          <w:lang w:val="es-ES_tradnl"/>
        </w:rPr>
        <w:t xml:space="preserve"> </w:t>
      </w:r>
      <w:r w:rsidRPr="00CF3A60">
        <w:rPr>
          <w:lang w:val="es-ES_tradnl"/>
        </w:rPr>
        <w:t xml:space="preserve">En el artículo 6 del Código de Trabajo se prohíbe la discriminación en las relaciones laborales: </w:t>
      </w:r>
      <w:r>
        <w:rPr>
          <w:lang w:val="es-ES_tradnl"/>
        </w:rPr>
        <w:t>"</w:t>
      </w:r>
      <w:r w:rsidRPr="00CF3A60">
        <w:rPr>
          <w:lang w:val="es-ES_tradnl"/>
        </w:rPr>
        <w:t>Todos los ciudadanos tendrán igualdad de oportunidades para el disfrute y el ejercicio de sus derechos laborales.</w:t>
      </w:r>
      <w:r>
        <w:rPr>
          <w:lang w:val="es-ES_tradnl"/>
        </w:rPr>
        <w:t xml:space="preserve"> </w:t>
      </w:r>
      <w:r w:rsidRPr="00CF3A60">
        <w:rPr>
          <w:lang w:val="es-ES_tradnl"/>
        </w:rPr>
        <w:t>Se prohíbe, y constituye una discriminación, la imposición de cualquier límite o el otorgamiento de privilegios en las relaciones laborales por motivo de... raza, origen étnico, idioma, religión... u otras consideraciones no relacionadas con la competencia profesional del trabajador y los resultados de su trabajo</w:t>
      </w:r>
      <w:r>
        <w:rPr>
          <w:lang w:val="es-ES_tradnl"/>
        </w:rPr>
        <w:t>"</w:t>
      </w:r>
      <w:r w:rsidRPr="00CF3A60">
        <w:rPr>
          <w:lang w:val="es-ES_tradnl"/>
        </w:rPr>
        <w:t xml:space="preserve">. </w:t>
      </w:r>
    </w:p>
    <w:p w:rsidR="004B4527" w:rsidRPr="00CF3A60" w:rsidRDefault="004B4527" w:rsidP="004B4527">
      <w:pPr>
        <w:pStyle w:val="H23G"/>
        <w:rPr>
          <w:lang w:val="es-ES_tradnl"/>
        </w:rPr>
      </w:pPr>
      <w:r>
        <w:rPr>
          <w:lang w:val="es-ES_tradnl"/>
        </w:rPr>
        <w:tab/>
      </w:r>
      <w:r w:rsidRPr="00CF3A60">
        <w:rPr>
          <w:lang w:val="es-ES_tradnl"/>
        </w:rPr>
        <w:t>2.</w:t>
      </w:r>
      <w:r w:rsidRPr="00CF3A60">
        <w:rPr>
          <w:lang w:val="es-ES_tradnl"/>
        </w:rPr>
        <w:tab/>
        <w:t>El derecho a fundar sindicatos y a sindicar</w:t>
      </w:r>
    </w:p>
    <w:p w:rsidR="004B4527" w:rsidRPr="00CF3A60" w:rsidRDefault="004B4527" w:rsidP="004B4527">
      <w:pPr>
        <w:pStyle w:val="SingleTxtG"/>
        <w:rPr>
          <w:lang w:val="es-ES_tradnl"/>
        </w:rPr>
      </w:pPr>
      <w:r w:rsidRPr="00CF3A60">
        <w:rPr>
          <w:lang w:val="es-ES_tradnl"/>
        </w:rPr>
        <w:t>412.</w:t>
      </w:r>
      <w:r w:rsidRPr="00CF3A60">
        <w:rPr>
          <w:lang w:val="es-ES_tradnl"/>
        </w:rPr>
        <w:tab/>
        <w:t>Los ciudadanos de Uzbekistán tienen el derecho a fundar sindicatos (artículo 34 de la Constitución).</w:t>
      </w:r>
      <w:r>
        <w:rPr>
          <w:lang w:val="es-ES_tradnl"/>
        </w:rPr>
        <w:t xml:space="preserve"> </w:t>
      </w:r>
      <w:r w:rsidRPr="00CF3A60">
        <w:rPr>
          <w:lang w:val="es-ES_tradnl"/>
        </w:rPr>
        <w:t xml:space="preserve">En el artículo 2 de la Ley de derechos y garantías sindicales se estipula: </w:t>
      </w:r>
      <w:r>
        <w:rPr>
          <w:lang w:val="es-ES_tradnl"/>
        </w:rPr>
        <w:t>"</w:t>
      </w:r>
      <w:r w:rsidRPr="00CF3A60">
        <w:rPr>
          <w:lang w:val="es-ES_tradnl"/>
        </w:rPr>
        <w:t>Los trabajadores y las personas que estudian en instituciones de enseñanza superior y especializada, sin distinción alguna, tienen el derecho a fundar sindicatos de su elección y sin permiso previo, y el derecho a afiliarse a sindicatos siempre que acaten sus estatutos</w:t>
      </w:r>
      <w:r>
        <w:rPr>
          <w:lang w:val="es-ES_tradnl"/>
        </w:rPr>
        <w:t>"</w:t>
      </w:r>
      <w:r w:rsidRPr="00CF3A60">
        <w:rPr>
          <w:lang w:val="es-ES_tradnl"/>
        </w:rPr>
        <w:t>.</w:t>
      </w:r>
      <w:r>
        <w:rPr>
          <w:lang w:val="es-ES_tradnl"/>
        </w:rPr>
        <w:t xml:space="preserve"> </w:t>
      </w:r>
      <w:r w:rsidRPr="00CF3A60">
        <w:rPr>
          <w:lang w:val="es-ES_tradnl"/>
        </w:rPr>
        <w:t xml:space="preserve">El artículo 34 de la Constitución reconoce el derecho a fundar sindicatos, partidos políticos y otras organizaciones sociales y a participar en movimientos de masas, mientras que en la Ley de organizaciones sociales de 15 de febrero de 1991 y la Ley de derechos y garantías sindicales de 2 de julio de 1992 se estipulan esos derechos. </w:t>
      </w:r>
    </w:p>
    <w:p w:rsidR="004B4527" w:rsidRPr="00CF3A60" w:rsidRDefault="004B4527" w:rsidP="004B4527">
      <w:pPr>
        <w:pStyle w:val="SingleTxtG"/>
        <w:rPr>
          <w:lang w:val="es-ES_tradnl"/>
        </w:rPr>
      </w:pPr>
      <w:r w:rsidRPr="00CF3A60">
        <w:rPr>
          <w:lang w:val="es-ES_tradnl"/>
        </w:rPr>
        <w:t>413.</w:t>
      </w:r>
      <w:r w:rsidRPr="00CF3A60">
        <w:rPr>
          <w:lang w:val="es-ES_tradnl"/>
        </w:rPr>
        <w:tab/>
        <w:t>Uzbekistán cuenta actualmente con 14 sindicatos.</w:t>
      </w:r>
      <w:r>
        <w:rPr>
          <w:lang w:val="es-ES_tradnl"/>
        </w:rPr>
        <w:t xml:space="preserve"> </w:t>
      </w:r>
      <w:r w:rsidRPr="00CF3A60">
        <w:rPr>
          <w:lang w:val="es-ES_tradnl"/>
        </w:rPr>
        <w:t>Los afiliados representan 43,2% del total de la fuerza de trabajo (14.791.900 personas).</w:t>
      </w:r>
    </w:p>
    <w:p w:rsidR="004B4527" w:rsidRPr="00CF3A60" w:rsidRDefault="004B4527" w:rsidP="004B4527">
      <w:pPr>
        <w:pStyle w:val="SingleTxtG"/>
        <w:rPr>
          <w:lang w:val="es-ES_tradnl"/>
        </w:rPr>
      </w:pPr>
      <w:r w:rsidRPr="00CF3A60">
        <w:rPr>
          <w:lang w:val="es-ES_tradnl"/>
        </w:rPr>
        <w:t>414.</w:t>
      </w:r>
      <w:r w:rsidRPr="00CF3A60">
        <w:rPr>
          <w:lang w:val="es-ES_tradnl"/>
        </w:rPr>
        <w:tab/>
        <w:t>De conformidad con el artículo 4 de la Ley de los sindicatos, sus derechos y las garantías de sus actividades y el artículo 6 del Código de Trabajo, está prohibido cualquier tipo de discriminación contra los miembros de un sindicato.</w:t>
      </w:r>
    </w:p>
    <w:p w:rsidR="004B4527" w:rsidRPr="00CF3A60" w:rsidRDefault="004B4527" w:rsidP="004B4527">
      <w:pPr>
        <w:pStyle w:val="SingleTxtG"/>
        <w:rPr>
          <w:lang w:val="es-ES_tradnl"/>
        </w:rPr>
      </w:pPr>
      <w:r w:rsidRPr="00CF3A60">
        <w:rPr>
          <w:lang w:val="es-ES_tradnl"/>
        </w:rPr>
        <w:t>415.</w:t>
      </w:r>
      <w:r w:rsidRPr="00CF3A60">
        <w:rPr>
          <w:lang w:val="es-ES_tradnl"/>
        </w:rPr>
        <w:tab/>
        <w:t xml:space="preserve">Los sindicatos tienen el derecho de crear federaciones y afiliarse a organizaciones sindicales internacionales. </w:t>
      </w:r>
    </w:p>
    <w:p w:rsidR="004B4527" w:rsidRPr="00CF3A60" w:rsidRDefault="004B4527" w:rsidP="004B4527">
      <w:pPr>
        <w:pStyle w:val="SingleTxtG"/>
        <w:rPr>
          <w:lang w:val="es-ES_tradnl"/>
        </w:rPr>
      </w:pPr>
      <w:r w:rsidRPr="00CF3A60">
        <w:rPr>
          <w:lang w:val="es-ES_tradnl"/>
        </w:rPr>
        <w:t>416.</w:t>
      </w:r>
      <w:r w:rsidRPr="00CF3A60">
        <w:rPr>
          <w:lang w:val="es-ES_tradnl"/>
        </w:rPr>
        <w:tab/>
        <w:t>La legislación nacional en el ámbito de la negociación colectiva corresponde plenamente a los principios del Convenio Nº 154 sobre la negociación colectiva de la OIT.</w:t>
      </w:r>
    </w:p>
    <w:p w:rsidR="004B4527" w:rsidRPr="00CF3A60" w:rsidRDefault="004B4527" w:rsidP="004B4527">
      <w:pPr>
        <w:pStyle w:val="SingleTxtG"/>
        <w:rPr>
          <w:lang w:val="es-ES_tradnl"/>
        </w:rPr>
      </w:pPr>
      <w:r w:rsidRPr="00CF3A60">
        <w:rPr>
          <w:lang w:val="es-ES_tradnl"/>
        </w:rPr>
        <w:t>417.</w:t>
      </w:r>
      <w:r w:rsidRPr="00CF3A60">
        <w:rPr>
          <w:lang w:val="es-ES_tradnl"/>
        </w:rPr>
        <w:tab/>
        <w:t>Los convenios colectivos para garantizar la ocupación de la población están reglamentados por la Ley de empleo. En la legislación sobre el trabajo figuran los procedimientos para solucionar los conflictos laborales.</w:t>
      </w:r>
      <w:r>
        <w:rPr>
          <w:lang w:val="es-ES_tradnl"/>
        </w:rPr>
        <w:t xml:space="preserve"> </w:t>
      </w:r>
      <w:r w:rsidRPr="00CF3A60">
        <w:rPr>
          <w:lang w:val="es-ES_tradnl"/>
        </w:rPr>
        <w:t>Los conflictos laborales individuales se solucionan de acuerdo con la legislación en las comisiones de las empresas sobre conflictos laborales y en los tribunales.</w:t>
      </w:r>
      <w:r>
        <w:rPr>
          <w:lang w:val="es-ES_tradnl"/>
        </w:rPr>
        <w:t xml:space="preserve"> </w:t>
      </w:r>
      <w:r w:rsidRPr="00CF3A60">
        <w:rPr>
          <w:lang w:val="es-ES_tradnl"/>
        </w:rPr>
        <w:t>El trabajador tiene derecho a elegir el órgano en el cual se examinará su conflicto con el empleador.</w:t>
      </w:r>
      <w:r>
        <w:rPr>
          <w:lang w:val="es-ES_tradnl"/>
        </w:rPr>
        <w:t xml:space="preserve"> </w:t>
      </w:r>
      <w:r w:rsidRPr="00CF3A60">
        <w:rPr>
          <w:lang w:val="es-ES_tradnl"/>
        </w:rPr>
        <w:t>En el caso de dirigirse a los tribunales a causa de las exigencias que se desprenden en las relaciones jurídicas laborales, los trabajadores están eximidos del pago de las costas.</w:t>
      </w:r>
    </w:p>
    <w:p w:rsidR="004B4527" w:rsidRPr="00CF3A60" w:rsidRDefault="004B4527" w:rsidP="004B4527">
      <w:pPr>
        <w:pStyle w:val="SingleTxtG"/>
        <w:rPr>
          <w:lang w:val="es-ES_tradnl"/>
        </w:rPr>
      </w:pPr>
      <w:r w:rsidRPr="00CF3A60">
        <w:rPr>
          <w:lang w:val="es-ES_tradnl"/>
        </w:rPr>
        <w:t>418.</w:t>
      </w:r>
      <w:r w:rsidRPr="00CF3A60">
        <w:rPr>
          <w:lang w:val="es-ES_tradnl"/>
        </w:rPr>
        <w:tab/>
        <w:t>Los sindicatos tienen derecho a presentar demandas judiciales acerca de los conflictos laborales tanto individuales como colectivos.</w:t>
      </w:r>
    </w:p>
    <w:p w:rsidR="004B4527" w:rsidRPr="00CF3A60" w:rsidRDefault="004B4527" w:rsidP="004B4527">
      <w:pPr>
        <w:pStyle w:val="H23G"/>
        <w:rPr>
          <w:lang w:val="es-ES_tradnl"/>
        </w:rPr>
      </w:pPr>
      <w:r>
        <w:rPr>
          <w:lang w:val="es-ES_tradnl"/>
        </w:rPr>
        <w:tab/>
      </w:r>
      <w:r w:rsidRPr="00CF3A60">
        <w:rPr>
          <w:lang w:val="es-ES_tradnl"/>
        </w:rPr>
        <w:t>3.</w:t>
      </w:r>
      <w:r w:rsidRPr="00CF3A60">
        <w:rPr>
          <w:lang w:val="es-ES_tradnl"/>
        </w:rPr>
        <w:tab/>
        <w:t>Derecho a la vivienda</w:t>
      </w:r>
    </w:p>
    <w:p w:rsidR="004B4527" w:rsidRPr="00CF3A60" w:rsidRDefault="004B4527" w:rsidP="004B4527">
      <w:pPr>
        <w:pStyle w:val="SingleTxtG"/>
        <w:rPr>
          <w:lang w:val="es-ES_tradnl"/>
        </w:rPr>
      </w:pPr>
      <w:r w:rsidRPr="00CF3A60">
        <w:rPr>
          <w:lang w:val="es-ES_tradnl"/>
        </w:rPr>
        <w:t>419.</w:t>
      </w:r>
      <w:r w:rsidRPr="00CF3A60">
        <w:rPr>
          <w:lang w:val="es-ES_tradnl"/>
        </w:rPr>
        <w:tab/>
        <w:t xml:space="preserve">De conformidad con el artículo 2 de la Ley de principios de la política estatal de vivienda de 1996, con las modificaciones introducidas en 1997, </w:t>
      </w:r>
      <w:r>
        <w:rPr>
          <w:lang w:val="es-ES_tradnl"/>
        </w:rPr>
        <w:t>"</w:t>
      </w:r>
      <w:r w:rsidRPr="00CF3A60">
        <w:rPr>
          <w:lang w:val="es-ES_tradnl"/>
        </w:rPr>
        <w:t>los principales objetivos de la política estatal en materia de vivienda son la creación de condiciones para que todos los ciudadanos puedan construirse una vivienda, adquirirla en propiedad o arrendarla según sus necesidades y posibilidades, así como el suministro de viviendas de la reserva municipal a los ciudadanos que necesiten mejorar sus condiciones habitacionales y estén debidamente inscritos</w:t>
      </w:r>
      <w:r>
        <w:rPr>
          <w:lang w:val="es-ES_tradnl"/>
        </w:rPr>
        <w:t>"</w:t>
      </w:r>
      <w:r w:rsidRPr="00CF3A60">
        <w:rPr>
          <w:lang w:val="es-ES_tradnl"/>
        </w:rPr>
        <w:t>.</w:t>
      </w:r>
    </w:p>
    <w:p w:rsidR="004B4527" w:rsidRPr="00CF3A60" w:rsidRDefault="004B4527" w:rsidP="004B4527">
      <w:pPr>
        <w:pStyle w:val="SingleTxtG"/>
        <w:rPr>
          <w:lang w:val="es-ES_tradnl"/>
        </w:rPr>
      </w:pPr>
      <w:r w:rsidRPr="00CF3A60">
        <w:rPr>
          <w:lang w:val="es-ES_tradnl"/>
        </w:rPr>
        <w:t>420.</w:t>
      </w:r>
      <w:r w:rsidRPr="00CF3A60">
        <w:rPr>
          <w:lang w:val="es-ES_tradnl"/>
        </w:rPr>
        <w:tab/>
        <w:t xml:space="preserve">En el artículo 11 del Código de la Vivienda, de 24 de diciembre de 1998, reglamenta el derecho a la propiedad de la vivienda, se establece que </w:t>
      </w:r>
      <w:r>
        <w:rPr>
          <w:lang w:val="es-ES_tradnl"/>
        </w:rPr>
        <w:t>"</w:t>
      </w:r>
      <w:r w:rsidRPr="00CF3A60">
        <w:rPr>
          <w:lang w:val="es-ES_tradnl"/>
        </w:rPr>
        <w:t>pueden ser sujetos del derecho de propiedad sobre bienes inmuebles los ciudadanos, las personas jurídicas y el Estado.</w:t>
      </w:r>
      <w:r>
        <w:rPr>
          <w:lang w:val="es-ES_tradnl"/>
        </w:rPr>
        <w:t xml:space="preserve"> </w:t>
      </w:r>
      <w:r w:rsidRPr="00CF3A60">
        <w:rPr>
          <w:lang w:val="es-ES_tradnl"/>
        </w:rPr>
        <w:t>Las casas y los apartamentos residenciales de propiedad privada no pueden ser expropiados y el propietario no puede ser privado de su derecho a la propiedad de una casa o apartamento residencial salvo en los casos previstos por la ley.</w:t>
      </w:r>
      <w:r>
        <w:rPr>
          <w:lang w:val="es-ES_tradnl"/>
        </w:rPr>
        <w:t xml:space="preserve"> </w:t>
      </w:r>
      <w:r w:rsidRPr="00CF3A60">
        <w:rPr>
          <w:lang w:val="es-ES_tradnl"/>
        </w:rPr>
        <w:t>Una vivienda sólo puede ser expropiada forzosamente por decisión judicial</w:t>
      </w:r>
      <w:r>
        <w:rPr>
          <w:lang w:val="es-ES_tradnl"/>
        </w:rPr>
        <w:t>"</w:t>
      </w:r>
      <w:r w:rsidRPr="00CF3A60">
        <w:rPr>
          <w:lang w:val="es-ES_tradnl"/>
        </w:rPr>
        <w:t>.</w:t>
      </w:r>
    </w:p>
    <w:p w:rsidR="004B4527" w:rsidRPr="00CF3A60" w:rsidRDefault="004B4527" w:rsidP="004B4527">
      <w:pPr>
        <w:pStyle w:val="H23G"/>
        <w:rPr>
          <w:lang w:val="es-ES_tradnl"/>
        </w:rPr>
      </w:pPr>
      <w:r>
        <w:rPr>
          <w:lang w:val="es-ES_tradnl"/>
        </w:rPr>
        <w:tab/>
      </w:r>
      <w:r w:rsidRPr="00CF3A60">
        <w:rPr>
          <w:lang w:val="es-ES_tradnl"/>
        </w:rPr>
        <w:t>4.</w:t>
      </w:r>
      <w:r w:rsidRPr="00CF3A60">
        <w:rPr>
          <w:lang w:val="es-ES_tradnl"/>
        </w:rPr>
        <w:tab/>
        <w:t>El derecho a la salud pública, la asistencia médica, la seguridad social</w:t>
      </w:r>
      <w:r>
        <w:rPr>
          <w:lang w:val="es-ES_tradnl"/>
        </w:rPr>
        <w:br/>
      </w:r>
      <w:r w:rsidRPr="00CF3A60">
        <w:rPr>
          <w:lang w:val="es-ES_tradnl"/>
        </w:rPr>
        <w:t>y los servicios sociales</w:t>
      </w:r>
      <w:r w:rsidRPr="00502760">
        <w:rPr>
          <w:rStyle w:val="FootnoteReference"/>
          <w:b w:val="0"/>
          <w:lang w:val="es-ES_tradnl"/>
        </w:rPr>
        <w:footnoteReference w:id="39"/>
      </w:r>
    </w:p>
    <w:p w:rsidR="004B4527" w:rsidRPr="00CF3A60" w:rsidRDefault="004B4527" w:rsidP="004B4527">
      <w:pPr>
        <w:pStyle w:val="SingleTxtG"/>
        <w:rPr>
          <w:lang w:val="es-ES_tradnl"/>
        </w:rPr>
      </w:pPr>
      <w:r w:rsidRPr="00CF3A60">
        <w:rPr>
          <w:lang w:val="es-ES_tradnl"/>
        </w:rPr>
        <w:t>421.</w:t>
      </w:r>
      <w:r w:rsidRPr="00CF3A60">
        <w:rPr>
          <w:lang w:val="es-ES_tradnl"/>
        </w:rPr>
        <w:tab/>
        <w:t>Este derecho se consagra en los artículos 39 y 40 de la Constitución.</w:t>
      </w:r>
      <w:r>
        <w:rPr>
          <w:lang w:val="es-ES_tradnl"/>
        </w:rPr>
        <w:t xml:space="preserve"> "</w:t>
      </w:r>
      <w:r w:rsidRPr="00CF3A60">
        <w:rPr>
          <w:lang w:val="es-ES_tradnl"/>
        </w:rPr>
        <w:t>Todos tienen derecho a la protección social en la vejez, en caso de pérdida de su capacidad laboral o de su sustento y en los demás casos que contempla la ley</w:t>
      </w:r>
      <w:r>
        <w:rPr>
          <w:lang w:val="es-ES_tradnl"/>
        </w:rPr>
        <w:t>"</w:t>
      </w:r>
      <w:r w:rsidRPr="00CF3A60">
        <w:rPr>
          <w:lang w:val="es-ES_tradnl"/>
        </w:rPr>
        <w:t xml:space="preserve"> (art. 39).</w:t>
      </w:r>
      <w:r>
        <w:rPr>
          <w:lang w:val="es-ES_tradnl"/>
        </w:rPr>
        <w:t xml:space="preserve"> "</w:t>
      </w:r>
      <w:r w:rsidRPr="00CF3A60">
        <w:rPr>
          <w:lang w:val="es-ES_tradnl"/>
        </w:rPr>
        <w:t>Todos tienen derecho a recibir atención médica cualificada</w:t>
      </w:r>
      <w:r>
        <w:rPr>
          <w:lang w:val="es-ES_tradnl"/>
        </w:rPr>
        <w:t>"</w:t>
      </w:r>
      <w:r w:rsidRPr="00CF3A60">
        <w:rPr>
          <w:lang w:val="es-ES_tradnl"/>
        </w:rPr>
        <w:t xml:space="preserve"> (art. 40). El derecho a la atención médica apropiada se garantiza en la Ley de servicios médicos públicos. </w:t>
      </w:r>
    </w:p>
    <w:p w:rsidR="004B4527" w:rsidRPr="00CF3A60" w:rsidRDefault="004B4527" w:rsidP="004B4527">
      <w:pPr>
        <w:pStyle w:val="SingleTxtG"/>
        <w:rPr>
          <w:lang w:val="es-ES_tradnl"/>
        </w:rPr>
      </w:pPr>
      <w:r w:rsidRPr="00CF3A60">
        <w:rPr>
          <w:lang w:val="es-ES_tradnl"/>
        </w:rPr>
        <w:t>422.</w:t>
      </w:r>
      <w:r w:rsidRPr="00CF3A60">
        <w:rPr>
          <w:lang w:val="es-ES_tradnl"/>
        </w:rPr>
        <w:tab/>
        <w:t>En el marco de la garantía de los servicios médicos y sanitarios el Estado se comprometió a cubrir los gastos relacionados con la prestación de servicios médicos gratuitos en los siguientes ámbitos:</w:t>
      </w:r>
    </w:p>
    <w:p w:rsidR="004B4527" w:rsidRPr="00CF3A60" w:rsidRDefault="004B4527" w:rsidP="004B4527">
      <w:pPr>
        <w:pStyle w:val="SingleTxtG"/>
        <w:rPr>
          <w:lang w:val="es-ES_tradnl"/>
        </w:rPr>
      </w:pPr>
      <w:r>
        <w:rPr>
          <w:lang w:val="es-ES_tradnl"/>
        </w:rPr>
        <w:tab/>
        <w:t>92.</w:t>
      </w:r>
      <w:r>
        <w:rPr>
          <w:lang w:val="es-ES_tradnl"/>
        </w:rPr>
        <w:tab/>
      </w:r>
      <w:r w:rsidRPr="00CF3A60">
        <w:rPr>
          <w:lang w:val="es-ES_tradnl"/>
        </w:rPr>
        <w:t>Prestación de asistencia médica de emergencia;</w:t>
      </w:r>
    </w:p>
    <w:p w:rsidR="004B4527" w:rsidRPr="00CF3A60" w:rsidRDefault="004B4527" w:rsidP="004B4527">
      <w:pPr>
        <w:pStyle w:val="SingleTxtG"/>
        <w:rPr>
          <w:lang w:val="es-ES_tradnl"/>
        </w:rPr>
      </w:pPr>
      <w:r>
        <w:rPr>
          <w:lang w:val="es-ES_tradnl"/>
        </w:rPr>
        <w:tab/>
        <w:t>93.</w:t>
      </w:r>
      <w:r>
        <w:rPr>
          <w:lang w:val="es-ES_tradnl"/>
        </w:rPr>
        <w:tab/>
      </w:r>
      <w:r w:rsidRPr="00CF3A60">
        <w:rPr>
          <w:lang w:val="es-ES_tradnl"/>
        </w:rPr>
        <w:t>Prestación de asistencia médica en el eslabón primario de la sanidad y en una serie de instituciones médicas y profilácticas, ante todo en las zonas rurales;</w:t>
      </w:r>
    </w:p>
    <w:p w:rsidR="004B4527" w:rsidRPr="00CF3A60" w:rsidRDefault="004B4527" w:rsidP="004B4527">
      <w:pPr>
        <w:pStyle w:val="SingleTxtG"/>
        <w:rPr>
          <w:lang w:val="es-ES_tradnl"/>
        </w:rPr>
      </w:pPr>
      <w:r>
        <w:rPr>
          <w:lang w:val="es-ES_tradnl"/>
        </w:rPr>
        <w:tab/>
        <w:t>94.</w:t>
      </w:r>
      <w:r>
        <w:rPr>
          <w:lang w:val="es-ES_tradnl"/>
        </w:rPr>
        <w:tab/>
      </w:r>
      <w:r w:rsidRPr="00CF3A60">
        <w:rPr>
          <w:lang w:val="es-ES_tradnl"/>
        </w:rPr>
        <w:t>Inmunización y vacunación de la población contra una serie de enfermedades infecciosas;</w:t>
      </w:r>
    </w:p>
    <w:p w:rsidR="004B4527" w:rsidRPr="00CF3A60" w:rsidRDefault="004B4527" w:rsidP="004B4527">
      <w:pPr>
        <w:pStyle w:val="SingleTxtG"/>
        <w:rPr>
          <w:lang w:val="es-ES_tradnl"/>
        </w:rPr>
      </w:pPr>
      <w:r>
        <w:rPr>
          <w:lang w:val="es-ES_tradnl"/>
        </w:rPr>
        <w:tab/>
        <w:t>95.</w:t>
      </w:r>
      <w:r>
        <w:rPr>
          <w:lang w:val="es-ES_tradnl"/>
        </w:rPr>
        <w:tab/>
      </w:r>
      <w:r w:rsidRPr="00CF3A60">
        <w:rPr>
          <w:lang w:val="es-ES_tradnl"/>
        </w:rPr>
        <w:t>Revisiones y tratamiento de los jóvenes según las instrucciones de las comisiones de reclutamiento;</w:t>
      </w:r>
    </w:p>
    <w:p w:rsidR="004B4527" w:rsidRPr="00CF3A60" w:rsidRDefault="004B4527" w:rsidP="004B4527">
      <w:pPr>
        <w:pStyle w:val="SingleTxtG"/>
        <w:rPr>
          <w:lang w:val="es-ES_tradnl"/>
        </w:rPr>
      </w:pPr>
      <w:r>
        <w:rPr>
          <w:lang w:val="es-ES_tradnl"/>
        </w:rPr>
        <w:tab/>
        <w:t>96.</w:t>
      </w:r>
      <w:r>
        <w:rPr>
          <w:lang w:val="es-ES_tradnl"/>
        </w:rPr>
        <w:tab/>
      </w:r>
      <w:r w:rsidRPr="00CF3A60">
        <w:rPr>
          <w:lang w:val="es-ES_tradnl"/>
        </w:rPr>
        <w:t>Prestación de servicios para los partos;</w:t>
      </w:r>
    </w:p>
    <w:p w:rsidR="004B4527" w:rsidRPr="00CF3A60" w:rsidRDefault="004B4527" w:rsidP="004B4527">
      <w:pPr>
        <w:pStyle w:val="SingleTxtG"/>
        <w:rPr>
          <w:lang w:val="es-ES_tradnl"/>
        </w:rPr>
      </w:pPr>
      <w:r>
        <w:rPr>
          <w:lang w:val="es-ES_tradnl"/>
        </w:rPr>
        <w:tab/>
        <w:t>97.</w:t>
      </w:r>
      <w:r>
        <w:rPr>
          <w:lang w:val="es-ES_tradnl"/>
        </w:rPr>
        <w:tab/>
      </w:r>
      <w:r w:rsidRPr="00CF3A60">
        <w:rPr>
          <w:lang w:val="es-ES_tradnl"/>
        </w:rPr>
        <w:t>Tratamiento de pacientes de categorías especiales (veteranos de guer</w:t>
      </w:r>
      <w:r w:rsidR="00E512E1">
        <w:rPr>
          <w:lang w:val="es-ES_tradnl"/>
        </w:rPr>
        <w:t>ra, discapacitados y huérfanos).</w:t>
      </w:r>
    </w:p>
    <w:p w:rsidR="004B4527" w:rsidRPr="00CF3A60" w:rsidRDefault="004B4527" w:rsidP="004B4527">
      <w:pPr>
        <w:pStyle w:val="SingleTxtG"/>
        <w:rPr>
          <w:lang w:val="es-ES_tradnl"/>
        </w:rPr>
      </w:pPr>
      <w:r w:rsidRPr="00CF3A60">
        <w:rPr>
          <w:lang w:val="es-ES_tradnl"/>
        </w:rPr>
        <w:t>423.</w:t>
      </w:r>
      <w:r w:rsidRPr="00CF3A60">
        <w:rPr>
          <w:lang w:val="es-ES_tradnl"/>
        </w:rPr>
        <w:tab/>
        <w:t>En el programa de reforma del sistema estatal de salud, el Estado garantiza el tratamiento gratuito de los pacientes hospitalizados y de las personas que reciben tratamiento externo con medicamentos en relación con distintas enfermedades que representan un serio peligro para la salud pública, a saber tuberculosis, lepra, VIH/SIDA, enfermedades mentales, cáncer y enfermedades de transmisión sexual.</w:t>
      </w:r>
    </w:p>
    <w:p w:rsidR="004B4527" w:rsidRPr="00CF3A60" w:rsidRDefault="004B4527" w:rsidP="004B4527">
      <w:pPr>
        <w:pStyle w:val="SingleTxtG"/>
        <w:rPr>
          <w:lang w:val="es-ES_tradnl"/>
        </w:rPr>
      </w:pPr>
      <w:r w:rsidRPr="00CF3A60">
        <w:rPr>
          <w:lang w:val="es-ES_tradnl"/>
        </w:rPr>
        <w:t>424.</w:t>
      </w:r>
      <w:r w:rsidRPr="00CF3A60">
        <w:rPr>
          <w:lang w:val="es-ES_tradnl"/>
        </w:rPr>
        <w:tab/>
        <w:t>El mejoramiento de las actividades en materia de salud reproductiva es característico de todos los programas de salud.</w:t>
      </w:r>
    </w:p>
    <w:p w:rsidR="004B4527" w:rsidRPr="00CF3A60" w:rsidRDefault="004B4527" w:rsidP="004B4527">
      <w:pPr>
        <w:pStyle w:val="SingleTxtG"/>
        <w:rPr>
          <w:lang w:val="es-ES_tradnl"/>
        </w:rPr>
      </w:pPr>
      <w:r w:rsidRPr="00CF3A60">
        <w:rPr>
          <w:lang w:val="es-ES_tradnl"/>
        </w:rPr>
        <w:t>425.</w:t>
      </w:r>
      <w:r w:rsidRPr="00CF3A60">
        <w:rPr>
          <w:lang w:val="es-ES_tradnl"/>
        </w:rPr>
        <w:tab/>
        <w:t>En Uzbekistán funcionan un centro de salud reproductiva, un centro de salud reproductiva para adolescentes y sus filiales provinciales, en los que se realizan seminarios para especialistas que trabajan en la esfera de la salud reproductiva.</w:t>
      </w:r>
    </w:p>
    <w:p w:rsidR="004B4527" w:rsidRPr="00CF3A60" w:rsidRDefault="004B4527" w:rsidP="00552DD4">
      <w:pPr>
        <w:pStyle w:val="SingleTxtG"/>
        <w:keepNext/>
        <w:keepLines/>
        <w:rPr>
          <w:lang w:val="es-ES_tradnl"/>
        </w:rPr>
      </w:pPr>
      <w:r w:rsidRPr="00CF3A60">
        <w:rPr>
          <w:lang w:val="es-ES_tradnl"/>
        </w:rPr>
        <w:t>426.</w:t>
      </w:r>
      <w:r w:rsidRPr="00CF3A60">
        <w:rPr>
          <w:lang w:val="es-ES_tradnl"/>
        </w:rPr>
        <w:tab/>
        <w:t>De conformidad con la Decisión del Consejo de Ministros Nº 242, de 5 de julio de 2002, se ha introducido en escuelas, liceos y colegios un curso facultativo de 16 horas de duración sobre los fundamentos de la salud reproductiva y la formación de una familia sana.</w:t>
      </w:r>
      <w:r>
        <w:rPr>
          <w:lang w:val="es-ES_tradnl"/>
        </w:rPr>
        <w:t xml:space="preserve"> </w:t>
      </w:r>
      <w:r w:rsidRPr="00CF3A60">
        <w:rPr>
          <w:lang w:val="es-ES_tradnl"/>
        </w:rPr>
        <w:t>Para impartir enseñanza a los jóvenes en materia de salud reproductiva, se han elaborado y publicado folletos para maestros, escolares y profesores con una tirada de 800.000 ejemplares, y un boletín con una tirada de 400.000 ejemplares.</w:t>
      </w:r>
    </w:p>
    <w:p w:rsidR="004B4527" w:rsidRPr="00CF3A60" w:rsidRDefault="004B4527" w:rsidP="004B4527">
      <w:pPr>
        <w:pStyle w:val="SingleTxtG"/>
        <w:rPr>
          <w:lang w:val="es-ES_tradnl"/>
        </w:rPr>
      </w:pPr>
      <w:r w:rsidRPr="00CF3A60">
        <w:rPr>
          <w:lang w:val="es-ES_tradnl"/>
        </w:rPr>
        <w:t>427.</w:t>
      </w:r>
      <w:r w:rsidRPr="00CF3A60">
        <w:rPr>
          <w:lang w:val="es-ES_tradnl"/>
        </w:rPr>
        <w:tab/>
        <w:t>De conformidad con el artículo 3 de la Ley de pensiones del Estado de 1993, con las modificaciones y complementos introducidos en 2002, todos los ciudadanos de Uzbekistán tienen derecho a recibir el pago de pensiones si cumplen las condiciones para gozar de ese derecho.</w:t>
      </w:r>
    </w:p>
    <w:p w:rsidR="004B4527" w:rsidRPr="00CF3A60" w:rsidRDefault="004B4527" w:rsidP="004B4527">
      <w:pPr>
        <w:pStyle w:val="SingleTxtG"/>
        <w:rPr>
          <w:lang w:val="es-ES_tradnl"/>
        </w:rPr>
      </w:pPr>
      <w:r w:rsidRPr="00CF3A60">
        <w:rPr>
          <w:lang w:val="es-ES_tradnl"/>
        </w:rPr>
        <w:t>428.</w:t>
      </w:r>
      <w:r w:rsidRPr="00CF3A60">
        <w:rPr>
          <w:lang w:val="es-ES_tradnl"/>
        </w:rPr>
        <w:tab/>
        <w:t>En el artículo 20 de la Ley de protección social de los discapacitados de 1991, con las modificaciones introducidas en 2001, se establece que éstos gozan de todos los derechos y libertades socioeconómicos e individuales.</w:t>
      </w:r>
      <w:r>
        <w:rPr>
          <w:lang w:val="es-ES_tradnl"/>
        </w:rPr>
        <w:t xml:space="preserve"> </w:t>
      </w:r>
      <w:r w:rsidRPr="00CF3A60">
        <w:rPr>
          <w:lang w:val="es-ES_tradnl"/>
        </w:rPr>
        <w:t>La ley prohíbe y penaliza la discriminación de los discapacitados.</w:t>
      </w:r>
    </w:p>
    <w:p w:rsidR="004B4527" w:rsidRPr="00CF3A60" w:rsidRDefault="004B4527" w:rsidP="004B4527">
      <w:pPr>
        <w:pStyle w:val="SingleTxtG"/>
        <w:rPr>
          <w:lang w:val="es-ES_tradnl"/>
        </w:rPr>
      </w:pPr>
      <w:r w:rsidRPr="00CF3A60">
        <w:rPr>
          <w:lang w:val="es-ES_tradnl"/>
        </w:rPr>
        <w:t>429.</w:t>
      </w:r>
      <w:r w:rsidRPr="00CF3A60">
        <w:rPr>
          <w:lang w:val="es-ES_tradnl"/>
        </w:rPr>
        <w:tab/>
        <w:t xml:space="preserve">El artículo 13 de la Ley de protección de la salud de los ciudadanos establece que </w:t>
      </w:r>
      <w:r>
        <w:rPr>
          <w:lang w:val="es-ES_tradnl"/>
        </w:rPr>
        <w:t>"</w:t>
      </w:r>
      <w:r w:rsidRPr="00CF3A60">
        <w:rPr>
          <w:lang w:val="es-ES_tradnl"/>
        </w:rPr>
        <w:t>El Estado vela por la salud de los ciudadanos independientemente de su... raza, nacionalidad, idioma o actitud hacia la religión.</w:t>
      </w:r>
      <w:r>
        <w:rPr>
          <w:lang w:val="es-ES_tradnl"/>
        </w:rPr>
        <w:t xml:space="preserve"> </w:t>
      </w:r>
      <w:r w:rsidRPr="00CF3A60">
        <w:rPr>
          <w:lang w:val="es-ES_tradnl"/>
        </w:rPr>
        <w:t>El Estado garantiza a los ciudadanos protección contra la discriminación, independientemente de que padezcan cualquier clase de enfermedad</w:t>
      </w:r>
      <w:r>
        <w:rPr>
          <w:lang w:val="es-ES_tradnl"/>
        </w:rPr>
        <w:t>"</w:t>
      </w:r>
      <w:r w:rsidRPr="00CF3A60">
        <w:rPr>
          <w:lang w:val="es-ES_tradnl"/>
        </w:rPr>
        <w:t>.</w:t>
      </w:r>
      <w:r>
        <w:rPr>
          <w:lang w:val="es-ES_tradnl"/>
        </w:rPr>
        <w:t xml:space="preserve"> </w:t>
      </w:r>
      <w:r w:rsidRPr="00CF3A60">
        <w:rPr>
          <w:lang w:val="es-ES_tradnl"/>
        </w:rPr>
        <w:t>El artículo 44 (relativo al juramento hipocrático de los médicos) se dispone que al obtener su título los médicos deben prestar juramento, entre otras cosas, de que brindarán asistencia médica a cualquier enfermo, sea cual sea su sexo, edad, raza, nacionalidad, idioma, actitud hacia la religión o credo.</w:t>
      </w:r>
      <w:r>
        <w:rPr>
          <w:lang w:val="es-ES_tradnl"/>
        </w:rPr>
        <w:t xml:space="preserve"> </w:t>
      </w:r>
      <w:r w:rsidRPr="00CF3A60">
        <w:rPr>
          <w:lang w:val="es-ES_tradnl"/>
        </w:rPr>
        <w:t>El artículo 14 consagra el derecho de los extranjeros y los apátridas a la protección de la salud en los términos siguientes:</w:t>
      </w:r>
      <w:r>
        <w:rPr>
          <w:lang w:val="es-ES_tradnl"/>
        </w:rPr>
        <w:t xml:space="preserve"> "</w:t>
      </w:r>
      <w:r w:rsidRPr="00CF3A60">
        <w:rPr>
          <w:lang w:val="es-ES_tradnl"/>
        </w:rPr>
        <w:t>Se garantiza a los extranjeros que se encuentren en territorio de Uzbekistán el derecho a la protección de la salud de conformidad con los acuerdos internacionales concertados por Uzbekistán.</w:t>
      </w:r>
      <w:r>
        <w:rPr>
          <w:lang w:val="es-ES_tradnl"/>
        </w:rPr>
        <w:t xml:space="preserve"> </w:t>
      </w:r>
      <w:r w:rsidRPr="00CF3A60">
        <w:rPr>
          <w:lang w:val="es-ES_tradnl"/>
        </w:rPr>
        <w:t>Los apátridas con residencia permanente en Uzbekistán gozan de idéntico derecho a la protección de la salud que los ciudadanos uzbekos, salvo que se disponga otra cosa en los acuerdos internacionales concertados por Uzbekistán</w:t>
      </w:r>
      <w:r>
        <w:rPr>
          <w:lang w:val="es-ES_tradnl"/>
        </w:rPr>
        <w:t>"</w:t>
      </w:r>
      <w:r w:rsidRPr="00CF3A60">
        <w:rPr>
          <w:lang w:val="es-ES_tradnl"/>
        </w:rPr>
        <w:t>.</w:t>
      </w:r>
    </w:p>
    <w:p w:rsidR="004B4527" w:rsidRPr="00CF3A60" w:rsidRDefault="004B4527" w:rsidP="004B4527">
      <w:pPr>
        <w:pStyle w:val="SingleTxtG"/>
        <w:rPr>
          <w:lang w:val="es-ES_tradnl"/>
        </w:rPr>
      </w:pPr>
      <w:r w:rsidRPr="00CF3A60">
        <w:rPr>
          <w:lang w:val="es-ES_tradnl"/>
        </w:rPr>
        <w:t>430.</w:t>
      </w:r>
      <w:r w:rsidRPr="00CF3A60">
        <w:rPr>
          <w:lang w:val="es-ES_tradnl"/>
        </w:rPr>
        <w:tab/>
        <w:t>De conformidad con la Decisión Nº 33 del Consejo de Ministros, de 25 de enero de 2002, sobre medidas para aplicar el programa de apoyo especial a los sectores socialmente vulnerables de la población en 2002-2003, desde el 1º de septiembre de 2002, además de los alumnos de enseñanza primaria de familias con escasos recursos, se están proporcionando en forma gratuita ajuar de ropa de invierno a los estudiantes de familias con escasos recursos que estudian en grados más avanzados de la enseñanza general.</w:t>
      </w:r>
      <w:r>
        <w:rPr>
          <w:lang w:val="es-ES_tradnl"/>
        </w:rPr>
        <w:t xml:space="preserve"> </w:t>
      </w:r>
      <w:r w:rsidRPr="00CF3A60">
        <w:rPr>
          <w:lang w:val="es-ES_tradnl"/>
        </w:rPr>
        <w:t>Cada año, los estudiantes de familias con escasos recursos que asisten a escuelas de enseñanza general reciben un juego de libros de texto de la colección de la biblioteca.</w:t>
      </w:r>
      <w:r>
        <w:rPr>
          <w:lang w:val="es-ES_tradnl"/>
        </w:rPr>
        <w:t xml:space="preserve"> </w:t>
      </w:r>
      <w:r w:rsidRPr="00CF3A60">
        <w:rPr>
          <w:lang w:val="es-ES_tradnl"/>
        </w:rPr>
        <w:t>Las familias de acogida que han asumido la responsabilidad de la crianza de un niño o de varios niños reciben una cantidad mensual equivalente a tres salarios mínimos por cada niño a cargo.</w:t>
      </w:r>
    </w:p>
    <w:p w:rsidR="004B4527" w:rsidRPr="00CF3A60" w:rsidRDefault="004B4527" w:rsidP="004B4527">
      <w:pPr>
        <w:pStyle w:val="SingleTxtG"/>
        <w:rPr>
          <w:lang w:val="es-ES_tradnl"/>
        </w:rPr>
      </w:pPr>
      <w:r w:rsidRPr="00CF3A60">
        <w:rPr>
          <w:lang w:val="es-ES_tradnl"/>
        </w:rPr>
        <w:t>431.</w:t>
      </w:r>
      <w:r w:rsidRPr="00CF3A60">
        <w:rPr>
          <w:lang w:val="es-ES_tradnl"/>
        </w:rPr>
        <w:tab/>
        <w:t>Los pagos directos en la forma de asistencia económica a las familias con escasos recursos y subsidios a las familias con hijos proporcionan ingresos adicionales a las familias necesitadas.</w:t>
      </w:r>
      <w:r>
        <w:rPr>
          <w:lang w:val="es-ES_tradnl"/>
        </w:rPr>
        <w:t xml:space="preserve"> </w:t>
      </w:r>
      <w:r w:rsidRPr="00CF3A60">
        <w:rPr>
          <w:lang w:val="es-ES_tradnl"/>
        </w:rPr>
        <w:t>El 50% del total de gastos presupuestarios de Uzbekistán se destinan a actividades sociales y culturales y de protección social.</w:t>
      </w:r>
    </w:p>
    <w:p w:rsidR="004B4527" w:rsidRPr="00CF3A60" w:rsidRDefault="004B4527" w:rsidP="004B4527">
      <w:pPr>
        <w:pStyle w:val="SingleTxtG"/>
        <w:rPr>
          <w:lang w:val="es-ES_tradnl"/>
        </w:rPr>
      </w:pPr>
      <w:r w:rsidRPr="00CF3A60">
        <w:rPr>
          <w:lang w:val="es-ES_tradnl"/>
        </w:rPr>
        <w:t>432.</w:t>
      </w:r>
      <w:r w:rsidRPr="00CF3A60">
        <w:rPr>
          <w:lang w:val="es-ES_tradnl"/>
        </w:rPr>
        <w:tab/>
        <w:t>Cada año se realiza una competencia con ocasión del Día Internacional del Discapacitado en la que participan más de 1.000 niños con discapacidad.</w:t>
      </w:r>
    </w:p>
    <w:p w:rsidR="004B4527" w:rsidRPr="00CF3A60" w:rsidRDefault="004B4527" w:rsidP="004B4527">
      <w:pPr>
        <w:pStyle w:val="SingleTxtG"/>
        <w:rPr>
          <w:lang w:val="es-ES_tradnl"/>
        </w:rPr>
      </w:pPr>
      <w:r w:rsidRPr="00CF3A60">
        <w:rPr>
          <w:lang w:val="es-ES_tradnl"/>
        </w:rPr>
        <w:t>433.</w:t>
      </w:r>
      <w:r w:rsidRPr="00CF3A60">
        <w:rPr>
          <w:lang w:val="es-ES_tradnl"/>
        </w:rPr>
        <w:tab/>
        <w:t>A fin de mejorar las condiciones para la educación física de los niños discapacitados se suministra en forma continua a las instalaciones deportivas material y equipo especial, uniformes y calzado deportivo.</w:t>
      </w:r>
    </w:p>
    <w:p w:rsidR="004B4527" w:rsidRPr="00CF3A60" w:rsidRDefault="004B4527" w:rsidP="00552DD4">
      <w:pPr>
        <w:pStyle w:val="SingleTxtG"/>
        <w:keepNext/>
        <w:keepLines/>
        <w:rPr>
          <w:lang w:val="es-ES_tradnl"/>
        </w:rPr>
      </w:pPr>
      <w:r w:rsidRPr="00CF3A60">
        <w:rPr>
          <w:lang w:val="es-ES_tradnl"/>
        </w:rPr>
        <w:t>434.</w:t>
      </w:r>
      <w:r w:rsidRPr="00CF3A60">
        <w:rPr>
          <w:lang w:val="es-ES_tradnl"/>
        </w:rPr>
        <w:tab/>
        <w:t>Existen en Uzbekistán numerosas ONG sin fines de lucro que realizan actividades directamente relacionadas con los niños con posibilidades limitadas:</w:t>
      </w:r>
      <w:r>
        <w:rPr>
          <w:lang w:val="es-ES_tradnl"/>
        </w:rPr>
        <w:t xml:space="preserve"> </w:t>
      </w:r>
      <w:r w:rsidRPr="00CF3A60">
        <w:rPr>
          <w:lang w:val="es-ES_tradnl"/>
        </w:rPr>
        <w:t xml:space="preserve">el Centro </w:t>
      </w:r>
      <w:r>
        <w:rPr>
          <w:lang w:val="es-ES_tradnl"/>
        </w:rPr>
        <w:t>"</w:t>
      </w:r>
      <w:r w:rsidRPr="00CF3A60">
        <w:rPr>
          <w:lang w:val="es-ES_tradnl"/>
        </w:rPr>
        <w:t>Kamila</w:t>
      </w:r>
      <w:r>
        <w:rPr>
          <w:lang w:val="es-ES_tradnl"/>
        </w:rPr>
        <w:t>"</w:t>
      </w:r>
      <w:r w:rsidRPr="00CF3A60">
        <w:rPr>
          <w:lang w:val="es-ES_tradnl"/>
        </w:rPr>
        <w:t xml:space="preserve">, la organización </w:t>
      </w:r>
      <w:r>
        <w:rPr>
          <w:lang w:val="es-ES_tradnl"/>
        </w:rPr>
        <w:t>"</w:t>
      </w:r>
      <w:r w:rsidRPr="00CF3A60">
        <w:rPr>
          <w:lang w:val="es-ES_tradnl"/>
        </w:rPr>
        <w:t>Kridi</w:t>
      </w:r>
      <w:r>
        <w:rPr>
          <w:lang w:val="es-ES_tradnl"/>
        </w:rPr>
        <w:t>"</w:t>
      </w:r>
      <w:r w:rsidRPr="00CF3A60">
        <w:rPr>
          <w:lang w:val="es-ES_tradnl"/>
        </w:rPr>
        <w:t xml:space="preserve">, la Coalición </w:t>
      </w:r>
      <w:r>
        <w:rPr>
          <w:lang w:val="es-ES_tradnl"/>
        </w:rPr>
        <w:t>"</w:t>
      </w:r>
      <w:r w:rsidRPr="00CF3A60">
        <w:rPr>
          <w:lang w:val="es-ES_tradnl"/>
        </w:rPr>
        <w:t>Umidvorlik</w:t>
      </w:r>
      <w:r>
        <w:rPr>
          <w:lang w:val="es-ES_tradnl"/>
        </w:rPr>
        <w:t>"</w:t>
      </w:r>
      <w:r w:rsidRPr="00CF3A60">
        <w:rPr>
          <w:lang w:val="es-ES_tradnl"/>
        </w:rPr>
        <w:t xml:space="preserve"> (integrada por 23 ONG), y el Centro </w:t>
      </w:r>
      <w:r>
        <w:rPr>
          <w:lang w:val="es-ES_tradnl"/>
        </w:rPr>
        <w:t>"</w:t>
      </w:r>
      <w:r w:rsidRPr="00CF3A60">
        <w:rPr>
          <w:lang w:val="es-ES_tradnl"/>
        </w:rPr>
        <w:t>Pegas al Falak</w:t>
      </w:r>
      <w:r>
        <w:rPr>
          <w:lang w:val="es-ES_tradnl"/>
        </w:rPr>
        <w:t>"</w:t>
      </w:r>
      <w:r w:rsidRPr="00CF3A60">
        <w:rPr>
          <w:lang w:val="es-ES_tradnl"/>
        </w:rPr>
        <w:t>, entre otras.</w:t>
      </w:r>
      <w:r>
        <w:rPr>
          <w:lang w:val="es-ES_tradnl"/>
        </w:rPr>
        <w:t xml:space="preserve"> </w:t>
      </w:r>
      <w:r w:rsidRPr="00CF3A60">
        <w:rPr>
          <w:lang w:val="es-ES_tradnl"/>
        </w:rPr>
        <w:t>Hay otras ONG sin fines de lucro que realizan actividades para discapacitados adultos y ancianos.</w:t>
      </w:r>
      <w:r>
        <w:rPr>
          <w:lang w:val="es-ES_tradnl"/>
        </w:rPr>
        <w:t xml:space="preserve"> </w:t>
      </w:r>
      <w:r w:rsidRPr="00CF3A60">
        <w:rPr>
          <w:lang w:val="es-ES_tradnl"/>
        </w:rPr>
        <w:t xml:space="preserve">Las actividades de la ONG </w:t>
      </w:r>
      <w:r>
        <w:rPr>
          <w:lang w:val="es-ES_tradnl"/>
        </w:rPr>
        <w:t>"</w:t>
      </w:r>
      <w:r w:rsidRPr="00CF3A60">
        <w:rPr>
          <w:lang w:val="es-ES_tradnl"/>
        </w:rPr>
        <w:t>Ishonch va Khaet</w:t>
      </w:r>
      <w:r>
        <w:rPr>
          <w:lang w:val="es-ES_tradnl"/>
        </w:rPr>
        <w:t>"</w:t>
      </w:r>
      <w:r w:rsidRPr="00CF3A60">
        <w:rPr>
          <w:lang w:val="es-ES_tradnl"/>
        </w:rPr>
        <w:t>, que se ocupa de las personas que viven con el VIH/SIDA, han tenido mucho éxito.</w:t>
      </w:r>
    </w:p>
    <w:p w:rsidR="004B4527" w:rsidRPr="00CF3A60" w:rsidRDefault="004B4527" w:rsidP="004B4527">
      <w:pPr>
        <w:pStyle w:val="H23G"/>
        <w:rPr>
          <w:lang w:val="es-ES_tradnl"/>
        </w:rPr>
      </w:pPr>
      <w:r>
        <w:rPr>
          <w:lang w:val="es-ES_tradnl"/>
        </w:rPr>
        <w:tab/>
      </w:r>
      <w:r w:rsidRPr="00CF3A60">
        <w:rPr>
          <w:lang w:val="es-ES_tradnl"/>
        </w:rPr>
        <w:t>5.</w:t>
      </w:r>
      <w:r w:rsidRPr="00CF3A60">
        <w:rPr>
          <w:lang w:val="es-ES_tradnl"/>
        </w:rPr>
        <w:tab/>
        <w:t>El derecho a la educación y a la formación profesional</w:t>
      </w:r>
    </w:p>
    <w:p w:rsidR="004B4527" w:rsidRPr="00CF3A60" w:rsidRDefault="004B4527" w:rsidP="004B4527">
      <w:pPr>
        <w:pStyle w:val="SingleTxtG"/>
        <w:rPr>
          <w:lang w:val="es-ES_tradnl"/>
        </w:rPr>
      </w:pPr>
      <w:r w:rsidRPr="00CF3A60">
        <w:rPr>
          <w:lang w:val="es-ES_tradnl"/>
        </w:rPr>
        <w:t>435.</w:t>
      </w:r>
      <w:r w:rsidRPr="00CF3A60">
        <w:rPr>
          <w:lang w:val="es-ES_tradnl"/>
        </w:rPr>
        <w:tab/>
        <w:t xml:space="preserve">En el artículo 41 de la Constitución se dispone que: </w:t>
      </w:r>
      <w:r>
        <w:rPr>
          <w:lang w:val="es-ES_tradnl"/>
        </w:rPr>
        <w:t>"</w:t>
      </w:r>
      <w:r w:rsidRPr="00CF3A60">
        <w:rPr>
          <w:lang w:val="es-ES_tradnl"/>
        </w:rPr>
        <w:t>Toda persona tiene derecho a la educación.</w:t>
      </w:r>
      <w:r>
        <w:rPr>
          <w:lang w:val="es-ES_tradnl"/>
        </w:rPr>
        <w:t xml:space="preserve"> </w:t>
      </w:r>
      <w:r w:rsidRPr="00CF3A60">
        <w:rPr>
          <w:lang w:val="es-ES_tradnl"/>
        </w:rPr>
        <w:t>El Estado garantiza la educación general gratuita</w:t>
      </w:r>
      <w:r>
        <w:rPr>
          <w:lang w:val="es-ES_tradnl"/>
        </w:rPr>
        <w:t>"</w:t>
      </w:r>
      <w:r w:rsidRPr="00CF3A60">
        <w:rPr>
          <w:lang w:val="es-ES_tradnl"/>
        </w:rPr>
        <w:t>.</w:t>
      </w:r>
    </w:p>
    <w:p w:rsidR="004B4527" w:rsidRPr="00CF3A60" w:rsidRDefault="004B4527" w:rsidP="004B4527">
      <w:pPr>
        <w:pStyle w:val="SingleTxtG"/>
        <w:rPr>
          <w:lang w:val="es-ES_tradnl"/>
        </w:rPr>
      </w:pPr>
      <w:r w:rsidRPr="00CF3A60">
        <w:rPr>
          <w:lang w:val="es-ES_tradnl"/>
        </w:rPr>
        <w:t>436.</w:t>
      </w:r>
      <w:r w:rsidRPr="00CF3A60">
        <w:rPr>
          <w:lang w:val="es-ES_tradnl"/>
        </w:rPr>
        <w:tab/>
        <w:t>De conformidad con la Ley de educación, de 29 de agosto de 1997, se garantiza la igualdad de derechos a la educación a todas las personas, cualquiera que sea su sexo, idioma, edad, origen racial o nacional, convicciones, creencias religiosas, extracción social, ocupación, posición social, lugar de residencia y duración de residencia en el territorio de la República de Uzbekistán.</w:t>
      </w:r>
    </w:p>
    <w:p w:rsidR="004B4527" w:rsidRPr="00CF3A60" w:rsidRDefault="004B4527" w:rsidP="004B4527">
      <w:pPr>
        <w:pStyle w:val="SingleTxtG"/>
        <w:rPr>
          <w:lang w:val="es-ES_tradnl"/>
        </w:rPr>
      </w:pPr>
      <w:r w:rsidRPr="00CF3A60">
        <w:rPr>
          <w:lang w:val="es-ES_tradnl"/>
        </w:rPr>
        <w:t>437.</w:t>
      </w:r>
      <w:r w:rsidRPr="00CF3A60">
        <w:rPr>
          <w:lang w:val="es-ES_tradnl"/>
        </w:rPr>
        <w:tab/>
        <w:t>El derecho a la educación se garantiza mediante:</w:t>
      </w:r>
    </w:p>
    <w:p w:rsidR="004B4527" w:rsidRPr="00CF3A60" w:rsidRDefault="004B4527" w:rsidP="004B4527">
      <w:pPr>
        <w:pStyle w:val="SingleTxtG"/>
        <w:rPr>
          <w:lang w:val="es-ES_tradnl"/>
        </w:rPr>
      </w:pPr>
      <w:r>
        <w:rPr>
          <w:lang w:val="es-ES_tradnl"/>
        </w:rPr>
        <w:tab/>
        <w:t>98.</w:t>
      </w:r>
      <w:r>
        <w:rPr>
          <w:lang w:val="es-ES_tradnl"/>
        </w:rPr>
        <w:tab/>
      </w:r>
      <w:r w:rsidRPr="00CF3A60">
        <w:rPr>
          <w:lang w:val="es-ES_tradnl"/>
        </w:rPr>
        <w:t>El desarrollo de las instituciones de enseñanza estatales y no estatales;</w:t>
      </w:r>
    </w:p>
    <w:p w:rsidR="004B4527" w:rsidRPr="00CF3A60" w:rsidRDefault="004B4527" w:rsidP="004B4527">
      <w:pPr>
        <w:pStyle w:val="SingleTxtG"/>
        <w:rPr>
          <w:lang w:val="es-ES_tradnl"/>
        </w:rPr>
      </w:pPr>
      <w:r>
        <w:rPr>
          <w:lang w:val="es-ES_tradnl"/>
        </w:rPr>
        <w:tab/>
        <w:t>99.</w:t>
      </w:r>
      <w:r>
        <w:rPr>
          <w:lang w:val="es-ES_tradnl"/>
        </w:rPr>
        <w:tab/>
      </w:r>
      <w:r w:rsidRPr="00CF3A60">
        <w:rPr>
          <w:lang w:val="es-ES_tradnl"/>
        </w:rPr>
        <w:t>La organización de la enseñanza en el trabajo y fuera del trabajo;</w:t>
      </w:r>
    </w:p>
    <w:p w:rsidR="004B4527" w:rsidRPr="00CF3A60" w:rsidRDefault="004B4527" w:rsidP="004B4527">
      <w:pPr>
        <w:pStyle w:val="SingleTxtG"/>
        <w:rPr>
          <w:lang w:val="es-ES_tradnl"/>
        </w:rPr>
      </w:pPr>
      <w:r>
        <w:rPr>
          <w:lang w:val="es-ES_tradnl"/>
        </w:rPr>
        <w:tab/>
        <w:t>100.</w:t>
      </w:r>
      <w:r>
        <w:rPr>
          <w:lang w:val="es-ES_tradnl"/>
        </w:rPr>
        <w:tab/>
      </w:r>
      <w:r w:rsidRPr="00CF3A60">
        <w:rPr>
          <w:lang w:val="es-ES_tradnl"/>
        </w:rPr>
        <w:t>La enseñanza gratuita en el marco de programas estatales de educación y formación profesional, así como mediante la formación profesional pagada en instituciones de enseñanza sobre la base de acuerdos;</w:t>
      </w:r>
    </w:p>
    <w:p w:rsidR="004B4527" w:rsidRPr="00CF3A60" w:rsidRDefault="004B4527" w:rsidP="004B4527">
      <w:pPr>
        <w:pStyle w:val="SingleTxtG"/>
        <w:rPr>
          <w:lang w:val="es-ES_tradnl"/>
        </w:rPr>
      </w:pPr>
      <w:r>
        <w:rPr>
          <w:lang w:val="es-ES_tradnl"/>
        </w:rPr>
        <w:tab/>
        <w:t>101.</w:t>
      </w:r>
      <w:r>
        <w:rPr>
          <w:lang w:val="es-ES_tradnl"/>
        </w:rPr>
        <w:tab/>
      </w:r>
      <w:r w:rsidRPr="00CF3A60">
        <w:rPr>
          <w:lang w:val="es-ES_tradnl"/>
        </w:rPr>
        <w:t>La igualdad de derechos de los graduados de todos los tipos de instituciones de enseñanza en la admisión a instituciones de enseñanza del siguiente nivel;</w:t>
      </w:r>
    </w:p>
    <w:p w:rsidR="004B4527" w:rsidRPr="00CF3A60" w:rsidRDefault="004B4527" w:rsidP="004B4527">
      <w:pPr>
        <w:pStyle w:val="SingleTxtG"/>
        <w:rPr>
          <w:lang w:val="es-ES_tradnl"/>
        </w:rPr>
      </w:pPr>
      <w:r>
        <w:rPr>
          <w:lang w:val="es-ES_tradnl"/>
        </w:rPr>
        <w:tab/>
        <w:t>102.</w:t>
      </w:r>
      <w:r>
        <w:rPr>
          <w:lang w:val="es-ES_tradnl"/>
        </w:rPr>
        <w:tab/>
      </w:r>
      <w:r w:rsidRPr="00CF3A60">
        <w:rPr>
          <w:lang w:val="es-ES_tradnl"/>
        </w:rPr>
        <w:t>La concesión del derecho a los ciudadanos que han recibido educación en el seno de la familia o por cuenta propia a recibir un certificado de formación externa en institu</w:t>
      </w:r>
      <w:r>
        <w:rPr>
          <w:lang w:val="es-ES_tradnl"/>
        </w:rPr>
        <w:t>ciones de enseñanza acredi</w:t>
      </w:r>
      <w:r w:rsidR="00E512E1">
        <w:rPr>
          <w:lang w:val="es-ES_tradnl"/>
        </w:rPr>
        <w:t>tadas.</w:t>
      </w:r>
    </w:p>
    <w:p w:rsidR="004B4527" w:rsidRPr="00CF3A60" w:rsidRDefault="004B4527" w:rsidP="004B4527">
      <w:pPr>
        <w:pStyle w:val="SingleTxtG"/>
        <w:rPr>
          <w:lang w:val="es-ES_tradnl"/>
        </w:rPr>
      </w:pPr>
      <w:r w:rsidRPr="00CF3A60">
        <w:rPr>
          <w:lang w:val="es-ES_tradnl"/>
        </w:rPr>
        <w:t>438.</w:t>
      </w:r>
      <w:r w:rsidRPr="00CF3A60">
        <w:rPr>
          <w:lang w:val="es-ES_tradnl"/>
        </w:rPr>
        <w:tab/>
        <w:t>Los ciudadanos de otros Estados tienen derecho a recibir educación en Uzbekistán con arreglo a acuerdos internacionales.</w:t>
      </w:r>
      <w:r>
        <w:rPr>
          <w:lang w:val="es-ES_tradnl"/>
        </w:rPr>
        <w:t xml:space="preserve"> </w:t>
      </w:r>
    </w:p>
    <w:p w:rsidR="004B4527" w:rsidRPr="00CF3A60" w:rsidRDefault="004B4527" w:rsidP="004B4527">
      <w:pPr>
        <w:pStyle w:val="SingleTxtG"/>
        <w:rPr>
          <w:lang w:val="es-ES_tradnl"/>
        </w:rPr>
      </w:pPr>
      <w:r w:rsidRPr="00CF3A60">
        <w:rPr>
          <w:lang w:val="es-ES_tradnl"/>
        </w:rPr>
        <w:t>439.</w:t>
      </w:r>
      <w:r w:rsidRPr="00CF3A60">
        <w:rPr>
          <w:lang w:val="es-ES_tradnl"/>
        </w:rPr>
        <w:tab/>
        <w:t>Los apátridas que viven en Uzbekistán gozan de iguales derechos que los ciudadanos de Uzbekistán a recibir educación.</w:t>
      </w:r>
    </w:p>
    <w:p w:rsidR="004B4527" w:rsidRPr="00CF3A60" w:rsidRDefault="004B4527" w:rsidP="004B4527">
      <w:pPr>
        <w:pStyle w:val="SingleTxtG"/>
        <w:rPr>
          <w:lang w:val="es-ES_tradnl"/>
        </w:rPr>
      </w:pPr>
      <w:r w:rsidRPr="00CF3A60">
        <w:rPr>
          <w:lang w:val="es-ES_tradnl"/>
        </w:rPr>
        <w:t>440.</w:t>
      </w:r>
      <w:r w:rsidRPr="00CF3A60">
        <w:rPr>
          <w:lang w:val="es-ES_tradnl"/>
        </w:rPr>
        <w:tab/>
        <w:t>La enseñanza secundaria en Uzbekistán se imparte en siete idiomas: uzbeko, karakalpako, ruso, kazajo, turcomano, tayiko y kirguís.</w:t>
      </w:r>
      <w:r>
        <w:rPr>
          <w:lang w:val="es-ES_tradnl"/>
        </w:rPr>
        <w:t xml:space="preserve"> </w:t>
      </w:r>
      <w:r w:rsidRPr="00CF3A60">
        <w:rPr>
          <w:lang w:val="es-ES_tradnl"/>
        </w:rPr>
        <w:t>En el marco de un acuerdo entre el Ministerio de Educación de Uzbekistán y los países de la Comunidad de Estados Independientes que constituye el hogar ancestral de las minorías étnicas que han vivido secularmente en Uzbekistán, las escuelas que enseñan en los idiomas de las minorías étnicas cuentan con programas de estudios, manuales y otros materiales didácticos adquiridos en esos países.</w:t>
      </w:r>
    </w:p>
    <w:p w:rsidR="004B4527" w:rsidRPr="00CF3A60" w:rsidRDefault="004B4527" w:rsidP="004B4527">
      <w:pPr>
        <w:pStyle w:val="SingleTxtG"/>
        <w:rPr>
          <w:lang w:val="es-ES_tradnl"/>
        </w:rPr>
      </w:pPr>
      <w:r w:rsidRPr="00CF3A60">
        <w:rPr>
          <w:lang w:val="es-ES_tradnl"/>
        </w:rPr>
        <w:t>441.</w:t>
      </w:r>
      <w:r w:rsidRPr="00CF3A60">
        <w:rPr>
          <w:lang w:val="es-ES_tradnl"/>
        </w:rPr>
        <w:tab/>
        <w:t>Actualmente, 5.736.700 niños reciben educación de unos 500.000 maestros en más de 9.765 escuelas.</w:t>
      </w:r>
    </w:p>
    <w:p w:rsidR="004B4527" w:rsidRPr="00CF3A60" w:rsidRDefault="004B4527" w:rsidP="004B4527">
      <w:pPr>
        <w:pStyle w:val="SingleTxtG"/>
        <w:rPr>
          <w:lang w:val="es-ES_tradnl"/>
        </w:rPr>
      </w:pPr>
      <w:r w:rsidRPr="00CF3A60">
        <w:rPr>
          <w:lang w:val="es-ES_tradnl"/>
        </w:rPr>
        <w:t>442.</w:t>
      </w:r>
      <w:r w:rsidRPr="00CF3A60">
        <w:rPr>
          <w:lang w:val="es-ES_tradnl"/>
        </w:rPr>
        <w:tab/>
        <w:t>Hay 916.359 estudiantes (secundarias académicas) en 100 liceos y 956 institutos de enseñanza superior (escuelas de formación profesional).</w:t>
      </w:r>
    </w:p>
    <w:p w:rsidR="004B4527" w:rsidRPr="00CF3A60" w:rsidRDefault="004B4527" w:rsidP="004B4527">
      <w:pPr>
        <w:pStyle w:val="SingleTxtG"/>
        <w:rPr>
          <w:lang w:val="es-ES_tradnl"/>
        </w:rPr>
      </w:pPr>
      <w:r w:rsidRPr="00CF3A60">
        <w:rPr>
          <w:lang w:val="es-ES_tradnl"/>
        </w:rPr>
        <w:t>443.</w:t>
      </w:r>
      <w:r w:rsidRPr="00CF3A60">
        <w:rPr>
          <w:lang w:val="es-ES_tradnl"/>
        </w:rPr>
        <w:tab/>
        <w:t>En virtud del Decreto presidencial Nº UP-3431 de 21 de mayo de 2004 se creó el programa estatal panétnico de desarrollo de la enseñanza escolar, 2004</w:t>
      </w:r>
      <w:r>
        <w:rPr>
          <w:lang w:val="es-ES_tradnl"/>
        </w:rPr>
        <w:t>-</w:t>
      </w:r>
      <w:r w:rsidRPr="00CF3A60">
        <w:rPr>
          <w:lang w:val="es-ES_tradnl"/>
        </w:rPr>
        <w:t>2009, para mejorar la política estatal relativa a la reforma de la enseñanza.</w:t>
      </w:r>
      <w:r>
        <w:rPr>
          <w:lang w:val="es-ES_tradnl"/>
        </w:rPr>
        <w:t xml:space="preserve"> </w:t>
      </w:r>
      <w:r w:rsidRPr="00CF3A60">
        <w:rPr>
          <w:lang w:val="es-ES_tradnl"/>
        </w:rPr>
        <w:t>Se trata de un elemento clave en el proceso de reforma y renovación de la sociedad como condición necesaria para la reforma democrática de la sociedad, el desarrollo económico sostenible y la integración de Uzbekistán en la comunidad internacional.</w:t>
      </w:r>
    </w:p>
    <w:p w:rsidR="004B4527" w:rsidRPr="00CF3A60" w:rsidRDefault="004B4527" w:rsidP="004B4527">
      <w:pPr>
        <w:pStyle w:val="SingleTxtG"/>
        <w:rPr>
          <w:lang w:val="es-ES_tradnl"/>
        </w:rPr>
      </w:pPr>
      <w:r w:rsidRPr="00CF3A60">
        <w:rPr>
          <w:lang w:val="es-ES_tradnl"/>
        </w:rPr>
        <w:t>444.</w:t>
      </w:r>
      <w:r w:rsidRPr="00CF3A60">
        <w:rPr>
          <w:lang w:val="es-ES_tradnl"/>
        </w:rPr>
        <w:tab/>
        <w:t>Una red de instituciones de formación profesional fundamentalmente nuevas se ha creado en el marco del programa de desarrollo profesional destinado a beneficiar a los alumnos que terminan el noveno grado del sistema de enseñanza profesional, lo que les provee de un oficio específico, además de su instrucción secundaria general.</w:t>
      </w:r>
      <w:r>
        <w:rPr>
          <w:lang w:val="es-ES_tradnl"/>
        </w:rPr>
        <w:t xml:space="preserve"> </w:t>
      </w:r>
      <w:r w:rsidRPr="00CF3A60">
        <w:rPr>
          <w:lang w:val="es-ES_tradnl"/>
        </w:rPr>
        <w:t>Gracias al programa se han construido 533 escuelas de formación profesional y 54 liceos académicos con equipo moderno de estudio y laboratorio.</w:t>
      </w:r>
    </w:p>
    <w:p w:rsidR="004B4527" w:rsidRPr="00CF3A60" w:rsidRDefault="004B4527" w:rsidP="004B4527">
      <w:pPr>
        <w:pStyle w:val="SingleTxtG"/>
        <w:rPr>
          <w:lang w:val="es-ES_tradnl"/>
        </w:rPr>
      </w:pPr>
      <w:r w:rsidRPr="00CF3A60">
        <w:rPr>
          <w:lang w:val="es-ES_tradnl"/>
        </w:rPr>
        <w:t>445.</w:t>
      </w:r>
      <w:r w:rsidRPr="00CF3A60">
        <w:rPr>
          <w:lang w:val="es-ES_tradnl"/>
        </w:rPr>
        <w:tab/>
        <w:t>Más del 20% de los niños de 3 a 5 años de edad asisten a algún tipo de programa de educación organizado para niños en la primera infancia.</w:t>
      </w:r>
      <w:r>
        <w:rPr>
          <w:lang w:val="es-ES_tradnl"/>
        </w:rPr>
        <w:t xml:space="preserve"> </w:t>
      </w:r>
      <w:r w:rsidRPr="00CF3A60">
        <w:rPr>
          <w:lang w:val="es-ES_tradnl"/>
        </w:rPr>
        <w:t>Se garantiza el acceso general a la educación gratuita de 12 años, a los nuevos tipos de instituciones de enseñanza, liceos y colegios profesionales.</w:t>
      </w:r>
      <w:r>
        <w:rPr>
          <w:lang w:val="es-ES_tradnl"/>
        </w:rPr>
        <w:t xml:space="preserve"> </w:t>
      </w:r>
      <w:r w:rsidRPr="00CF3A60">
        <w:rPr>
          <w:lang w:val="es-ES_tradnl"/>
        </w:rPr>
        <w:t>El nivel de alfabetización de los adultos asciende al 99,2%.</w:t>
      </w:r>
    </w:p>
    <w:p w:rsidR="004B4527" w:rsidRPr="00CF3A60" w:rsidRDefault="004B4527" w:rsidP="004B4527">
      <w:pPr>
        <w:pStyle w:val="SingleTxtG"/>
        <w:rPr>
          <w:lang w:val="es-ES_tradnl"/>
        </w:rPr>
      </w:pPr>
      <w:r w:rsidRPr="00CF3A60">
        <w:rPr>
          <w:lang w:val="es-ES_tradnl"/>
        </w:rPr>
        <w:t>446.</w:t>
      </w:r>
      <w:r w:rsidRPr="00CF3A60">
        <w:rPr>
          <w:lang w:val="es-ES_tradnl"/>
        </w:rPr>
        <w:tab/>
        <w:t>Según el artículo 12 de la Ley de educación, la enseñanza primaria comprende los grados primero a cuarto y es la etapa inicial para el ingreso a la enseñanza secundaria general.</w:t>
      </w:r>
    </w:p>
    <w:p w:rsidR="004B4527" w:rsidRPr="00CF3A60" w:rsidRDefault="004B4527" w:rsidP="004B4527">
      <w:pPr>
        <w:pStyle w:val="SingleTxtG"/>
        <w:rPr>
          <w:lang w:val="es-ES_tradnl"/>
        </w:rPr>
      </w:pPr>
      <w:r w:rsidRPr="00CF3A60">
        <w:rPr>
          <w:lang w:val="es-ES_tradnl"/>
        </w:rPr>
        <w:t>447.</w:t>
      </w:r>
      <w:r w:rsidRPr="00CF3A60">
        <w:rPr>
          <w:lang w:val="es-ES_tradnl"/>
        </w:rPr>
        <w:tab/>
        <w:t>El objetivo de la enseñanza primaria es sentar las bases para la alfabetización, el conocimiento y los hábitos necesarios para obtener la enseñanza secundaria general. Los niños son admitidos al primer grado a la edad de 6 ó 7 años.</w:t>
      </w:r>
    </w:p>
    <w:p w:rsidR="004B4527" w:rsidRPr="00CF3A60" w:rsidRDefault="004B4527" w:rsidP="004B4527">
      <w:pPr>
        <w:pStyle w:val="SingleTxtG"/>
        <w:rPr>
          <w:lang w:val="es-ES_tradnl"/>
        </w:rPr>
      </w:pPr>
      <w:r w:rsidRPr="00CF3A60">
        <w:rPr>
          <w:lang w:val="es-ES_tradnl"/>
        </w:rPr>
        <w:t>448.</w:t>
      </w:r>
      <w:r w:rsidRPr="00CF3A60">
        <w:rPr>
          <w:lang w:val="es-ES_tradnl"/>
        </w:rPr>
        <w:tab/>
        <w:t>En Uzbekistán se garantiza el acceso universal a la enseñanza gratuita en los 12 años de enseñanza escolar, incluida la enseñanza primaria y la enseñanza media parcial, así como en los nuevos tipos de instituciones de enseñanza:</w:t>
      </w:r>
      <w:r>
        <w:rPr>
          <w:lang w:val="es-ES_tradnl"/>
        </w:rPr>
        <w:t xml:space="preserve"> </w:t>
      </w:r>
      <w:r w:rsidRPr="00CF3A60">
        <w:rPr>
          <w:lang w:val="es-ES_tradnl"/>
        </w:rPr>
        <w:t>los liceos académicos y colegios profesionales.</w:t>
      </w:r>
    </w:p>
    <w:p w:rsidR="004B4527" w:rsidRPr="00CF3A60" w:rsidRDefault="004B4527" w:rsidP="004B4527">
      <w:pPr>
        <w:pStyle w:val="SingleTxtG"/>
        <w:rPr>
          <w:lang w:val="es-ES_tradnl"/>
        </w:rPr>
      </w:pPr>
      <w:r w:rsidRPr="00CF3A60">
        <w:rPr>
          <w:lang w:val="es-ES_tradnl"/>
        </w:rPr>
        <w:t>449.</w:t>
      </w:r>
      <w:r w:rsidRPr="00CF3A60">
        <w:rPr>
          <w:lang w:val="es-ES_tradnl"/>
        </w:rPr>
        <w:tab/>
        <w:t>Todos tienen derecho a elegir voluntariamente, sobre la base de la enseñanza media general, la orientación de sus estudios en un liceo académico o colegio profesional.</w:t>
      </w:r>
    </w:p>
    <w:p w:rsidR="004B4527" w:rsidRPr="00CF3A60" w:rsidRDefault="004B4527" w:rsidP="004B4527">
      <w:pPr>
        <w:pStyle w:val="SingleTxtG"/>
        <w:rPr>
          <w:lang w:val="es-ES_tradnl"/>
        </w:rPr>
      </w:pPr>
      <w:r w:rsidRPr="00CF3A60">
        <w:rPr>
          <w:lang w:val="es-ES_tradnl"/>
        </w:rPr>
        <w:t>450.</w:t>
      </w:r>
      <w:r w:rsidRPr="00CF3A60">
        <w:rPr>
          <w:lang w:val="es-ES_tradnl"/>
        </w:rPr>
        <w:tab/>
        <w:t>De conformidad con el anexo 1 (párrs</w:t>
      </w:r>
      <w:r>
        <w:rPr>
          <w:lang w:val="es-ES_tradnl"/>
        </w:rPr>
        <w:t>.</w:t>
      </w:r>
      <w:r w:rsidRPr="00CF3A60">
        <w:rPr>
          <w:lang w:val="es-ES_tradnl"/>
        </w:rPr>
        <w:t xml:space="preserve"> 3 y 4) de la Decisión Nº 320-F del Consejo de Ministros, de 4 de julio de 1998, sobre el procedimiento de admisión de estudiantes a los institutos de enseñanza superior, se organizarán oposiciones en tres idiomas: uzbeko, ruso y karakalpako.</w:t>
      </w:r>
      <w:r>
        <w:rPr>
          <w:lang w:val="es-ES_tradnl"/>
        </w:rPr>
        <w:t xml:space="preserve"> </w:t>
      </w:r>
      <w:r w:rsidRPr="00CF3A60">
        <w:rPr>
          <w:lang w:val="es-ES_tradnl"/>
        </w:rPr>
        <w:t>Antes de que comience la inscripción, los ministerios y administraciones determinan el idioma de instrucción en las instituciones de enseñanza superior que imparten carreras y especialidades según el número de plazas establecido por decisión del Consejo de Ministros, y una Comisión estatal lo aprueba.</w:t>
      </w:r>
      <w:r>
        <w:rPr>
          <w:lang w:val="es-ES_tradnl"/>
        </w:rPr>
        <w:t xml:space="preserve"> </w:t>
      </w:r>
      <w:r w:rsidRPr="00CF3A60">
        <w:rPr>
          <w:lang w:val="es-ES_tradnl"/>
        </w:rPr>
        <w:t>Los aspirantes ingresar en un centro de enseñanza superior deben aprobar un examen en el idioma utilizado en dicho centro.</w:t>
      </w:r>
      <w:r>
        <w:rPr>
          <w:lang w:val="es-ES_tradnl"/>
        </w:rPr>
        <w:t xml:space="preserve"> </w:t>
      </w:r>
      <w:r w:rsidRPr="00CF3A60">
        <w:rPr>
          <w:lang w:val="es-ES_tradnl"/>
        </w:rPr>
        <w:t>En el caso de las carreras universitarias, los exámenes se agrupan por asignaturas.</w:t>
      </w:r>
      <w:r>
        <w:rPr>
          <w:lang w:val="es-ES_tradnl"/>
        </w:rPr>
        <w:t xml:space="preserve"> </w:t>
      </w:r>
      <w:r w:rsidRPr="00CF3A60">
        <w:rPr>
          <w:lang w:val="es-ES_tradnl"/>
        </w:rPr>
        <w:t>En algunas facultades (especialidades) además de las pruebas de admisión, los aspirantes deben superar pruebas complementarias.</w:t>
      </w:r>
    </w:p>
    <w:p w:rsidR="004B4527" w:rsidRPr="00CF3A60" w:rsidRDefault="004B4527" w:rsidP="004B4527">
      <w:pPr>
        <w:pStyle w:val="SingleTxtG"/>
        <w:rPr>
          <w:lang w:val="es-ES_tradnl"/>
        </w:rPr>
      </w:pPr>
      <w:r w:rsidRPr="00CF3A60">
        <w:rPr>
          <w:lang w:val="es-ES_tradnl"/>
        </w:rPr>
        <w:t>451.</w:t>
      </w:r>
      <w:r w:rsidRPr="00CF3A60">
        <w:rPr>
          <w:lang w:val="es-ES_tradnl"/>
        </w:rPr>
        <w:tab/>
        <w:t>En las instituciones de enseñanza superior que imparten carreras (especialidades) en tayiko, kazajo y turcomano, se admite a los alumnos según su calificación en pruebas de admisión y especializadas.</w:t>
      </w:r>
      <w:r>
        <w:rPr>
          <w:lang w:val="es-ES_tradnl"/>
        </w:rPr>
        <w:t xml:space="preserve"> </w:t>
      </w:r>
      <w:r w:rsidRPr="00CF3A60">
        <w:rPr>
          <w:lang w:val="es-ES_tradnl"/>
        </w:rPr>
        <w:t>Sólo se admiten solicitudes de alumnos que hayan cursado enseñanza secundaria en esos idiomas</w:t>
      </w:r>
    </w:p>
    <w:p w:rsidR="004B4527" w:rsidRPr="00CF3A60" w:rsidRDefault="004B4527" w:rsidP="004B4527">
      <w:pPr>
        <w:pStyle w:val="H23G"/>
        <w:rPr>
          <w:lang w:val="es-ES_tradnl"/>
        </w:rPr>
      </w:pPr>
      <w:r>
        <w:rPr>
          <w:lang w:val="es-ES_tradnl"/>
        </w:rPr>
        <w:tab/>
      </w:r>
      <w:r w:rsidRPr="00CF3A60">
        <w:rPr>
          <w:lang w:val="es-ES_tradnl"/>
        </w:rPr>
        <w:t>6.</w:t>
      </w:r>
      <w:r w:rsidRPr="00CF3A60">
        <w:rPr>
          <w:lang w:val="es-ES_tradnl"/>
        </w:rPr>
        <w:tab/>
        <w:t xml:space="preserve">El derecho a la igualdad de participación en las actividades culturales </w:t>
      </w:r>
    </w:p>
    <w:p w:rsidR="004B4527" w:rsidRPr="00CF3A60" w:rsidRDefault="004B4527" w:rsidP="004B4527">
      <w:pPr>
        <w:pStyle w:val="SingleTxtG"/>
        <w:rPr>
          <w:lang w:val="es-ES_tradnl"/>
        </w:rPr>
      </w:pPr>
      <w:r w:rsidRPr="00CF3A60">
        <w:rPr>
          <w:lang w:val="es-ES_tradnl"/>
        </w:rPr>
        <w:t>452.</w:t>
      </w:r>
      <w:r w:rsidRPr="00CF3A60">
        <w:rPr>
          <w:lang w:val="es-ES_tradnl"/>
        </w:rPr>
        <w:tab/>
        <w:t>De conformidad con el artículo 42 de la Constitución, todos tienen derecho a disfrutar de los logros de la cultura y el Estado vela por el desarrollo cultural, científico y técnico de la sociedad.</w:t>
      </w:r>
      <w:r>
        <w:rPr>
          <w:lang w:val="es-ES_tradnl"/>
        </w:rPr>
        <w:t xml:space="preserve"> </w:t>
      </w:r>
      <w:r w:rsidRPr="00CF3A60">
        <w:rPr>
          <w:lang w:val="es-ES_tradnl"/>
        </w:rPr>
        <w:t>Ello se refiere también a la cultura física y al deporte.</w:t>
      </w:r>
      <w:r>
        <w:rPr>
          <w:lang w:val="es-ES_tradnl"/>
        </w:rPr>
        <w:t xml:space="preserve"> </w:t>
      </w:r>
      <w:r w:rsidRPr="00CF3A60">
        <w:rPr>
          <w:lang w:val="es-ES_tradnl"/>
        </w:rPr>
        <w:t>De conformidad con el artículo 2 de la Ley de cultura física y deportes, los ciudadanos de Uzbekistán, independientemente de su sexo, edad, nacionalidad, credo, situación económica o condición social, tienen derecho a practicar la cultura física y el deporte, a afiliarse a organizaciones sociales de educación física y de salud, y a participar en la dirección de Los programas de cultura física y deporte.</w:t>
      </w:r>
    </w:p>
    <w:p w:rsidR="004B4527" w:rsidRPr="00CF3A60" w:rsidRDefault="004B4527" w:rsidP="004B4527">
      <w:pPr>
        <w:pStyle w:val="SingleTxtG"/>
        <w:rPr>
          <w:lang w:val="es-ES_tradnl"/>
        </w:rPr>
      </w:pPr>
      <w:r w:rsidRPr="00CF3A60">
        <w:rPr>
          <w:lang w:val="es-ES_tradnl"/>
        </w:rPr>
        <w:t>453.</w:t>
      </w:r>
      <w:r w:rsidRPr="00CF3A60">
        <w:rPr>
          <w:lang w:val="es-ES_tradnl"/>
        </w:rPr>
        <w:tab/>
        <w:t xml:space="preserve">Por decreto presidencial relativo al desarrollo de las artes escénicas en Uzbekistán, de 26 de marzo de 1998, y una decisión del Consejo de Ministros de la República de Uzbekistán sobre el establecimiento de la asociación artística </w:t>
      </w:r>
      <w:r>
        <w:rPr>
          <w:lang w:val="es-ES_tradnl"/>
        </w:rPr>
        <w:t>"</w:t>
      </w:r>
      <w:r w:rsidRPr="00CF3A60">
        <w:rPr>
          <w:lang w:val="es-ES_tradnl"/>
        </w:rPr>
        <w:t>Uzbekteatr</w:t>
      </w:r>
      <w:r>
        <w:rPr>
          <w:lang w:val="es-ES_tradnl"/>
        </w:rPr>
        <w:t>"</w:t>
      </w:r>
      <w:r w:rsidRPr="00CF3A60">
        <w:rPr>
          <w:lang w:val="es-ES_tradnl"/>
        </w:rPr>
        <w:t>, actualmente funcionan 37 teatros profesionales y varios teatros de aficionados, inclusive 1 teatro de ópera y ballet en 2 idiomas (uzbeko y ruso), 7 teatros dramáticos (incluidos 3 en ruso), 14 teatros musicales y de drama musical (incluidos 1 en ruso y 1 en karakalpako) 4 teatros para jóvenes (incluidos 1 en ruso y 1 en karakalpako), y 10 teatros de títeres (incluidos 1 en karakalpako y 4 bilingües, en uzbeko y ruso).</w:t>
      </w:r>
    </w:p>
    <w:p w:rsidR="004B4527" w:rsidRPr="00CF3A60" w:rsidRDefault="004B4527" w:rsidP="004B4527">
      <w:pPr>
        <w:pStyle w:val="SingleTxtG"/>
        <w:rPr>
          <w:lang w:val="es-ES_tradnl"/>
        </w:rPr>
      </w:pPr>
      <w:r w:rsidRPr="00CF3A60">
        <w:rPr>
          <w:lang w:val="es-ES_tradnl"/>
        </w:rPr>
        <w:t>454.</w:t>
      </w:r>
      <w:r w:rsidRPr="00CF3A60">
        <w:rPr>
          <w:lang w:val="es-ES_tradnl"/>
        </w:rPr>
        <w:tab/>
        <w:t xml:space="preserve">En Uzbekistán existen numerosos teatros de aficionados, tales como </w:t>
      </w:r>
      <w:r>
        <w:rPr>
          <w:lang w:val="es-ES_tradnl"/>
        </w:rPr>
        <w:t>"</w:t>
      </w:r>
      <w:r w:rsidRPr="00CF3A60">
        <w:rPr>
          <w:lang w:val="es-ES_tradnl"/>
        </w:rPr>
        <w:t>Ilkhom</w:t>
      </w:r>
      <w:r>
        <w:rPr>
          <w:lang w:val="es-ES_tradnl"/>
        </w:rPr>
        <w:t>"</w:t>
      </w:r>
      <w:r w:rsidRPr="00CF3A60">
        <w:rPr>
          <w:lang w:val="es-ES_tradnl"/>
        </w:rPr>
        <w:t xml:space="preserve">, </w:t>
      </w:r>
      <w:r>
        <w:rPr>
          <w:lang w:val="es-ES_tradnl"/>
        </w:rPr>
        <w:t>"</w:t>
      </w:r>
      <w:r w:rsidRPr="00CF3A60">
        <w:rPr>
          <w:lang w:val="es-ES_tradnl"/>
        </w:rPr>
        <w:t>Aladin</w:t>
      </w:r>
      <w:r>
        <w:rPr>
          <w:lang w:val="es-ES_tradnl"/>
        </w:rPr>
        <w:t>"</w:t>
      </w:r>
      <w:r w:rsidRPr="00CF3A60">
        <w:rPr>
          <w:lang w:val="es-ES_tradnl"/>
        </w:rPr>
        <w:t xml:space="preserve">, </w:t>
      </w:r>
      <w:r>
        <w:rPr>
          <w:lang w:val="es-ES_tradnl"/>
        </w:rPr>
        <w:t>"</w:t>
      </w:r>
      <w:r w:rsidRPr="00CF3A60">
        <w:rPr>
          <w:lang w:val="es-ES_tradnl"/>
        </w:rPr>
        <w:t>Mulokot</w:t>
      </w:r>
      <w:r>
        <w:rPr>
          <w:lang w:val="es-ES_tradnl"/>
        </w:rPr>
        <w:t>"</w:t>
      </w:r>
      <w:r w:rsidRPr="00CF3A60">
        <w:rPr>
          <w:lang w:val="es-ES_tradnl"/>
        </w:rPr>
        <w:t xml:space="preserve">, </w:t>
      </w:r>
      <w:r>
        <w:rPr>
          <w:lang w:val="es-ES_tradnl"/>
        </w:rPr>
        <w:t>"</w:t>
      </w:r>
      <w:r w:rsidRPr="00CF3A60">
        <w:rPr>
          <w:lang w:val="es-ES_tradnl"/>
        </w:rPr>
        <w:t>Eski machit</w:t>
      </w:r>
      <w:r>
        <w:rPr>
          <w:lang w:val="es-ES_tradnl"/>
        </w:rPr>
        <w:t>"</w:t>
      </w:r>
      <w:r w:rsidRPr="00CF3A60">
        <w:rPr>
          <w:lang w:val="es-ES_tradnl"/>
        </w:rPr>
        <w:t xml:space="preserve"> y </w:t>
      </w:r>
      <w:r>
        <w:rPr>
          <w:lang w:val="es-ES_tradnl"/>
        </w:rPr>
        <w:t>"</w:t>
      </w:r>
      <w:r w:rsidRPr="00CF3A60">
        <w:rPr>
          <w:lang w:val="es-ES_tradnl"/>
        </w:rPr>
        <w:t>Turon</w:t>
      </w:r>
      <w:r>
        <w:rPr>
          <w:lang w:val="es-ES_tradnl"/>
        </w:rPr>
        <w:t>"</w:t>
      </w:r>
      <w:r w:rsidRPr="00CF3A60">
        <w:rPr>
          <w:lang w:val="es-ES_tradnl"/>
        </w:rPr>
        <w:t>, entre otros.</w:t>
      </w:r>
      <w:r>
        <w:rPr>
          <w:lang w:val="es-ES_tradnl"/>
        </w:rPr>
        <w:t xml:space="preserve"> </w:t>
      </w:r>
    </w:p>
    <w:p w:rsidR="004B4527" w:rsidRPr="00CF3A60" w:rsidRDefault="004B4527" w:rsidP="004B4527">
      <w:pPr>
        <w:pStyle w:val="SingleTxtG"/>
        <w:rPr>
          <w:lang w:val="es-ES_tradnl"/>
        </w:rPr>
      </w:pPr>
      <w:r w:rsidRPr="00CF3A60">
        <w:rPr>
          <w:lang w:val="es-ES_tradnl"/>
        </w:rPr>
        <w:t>455.</w:t>
      </w:r>
      <w:r w:rsidRPr="00CF3A60">
        <w:rPr>
          <w:lang w:val="es-ES_tradnl"/>
        </w:rPr>
        <w:tab/>
        <w:t>Además, en casi todos los centros de enseñanza superior funcionan estudios teatrales.</w:t>
      </w:r>
      <w:r>
        <w:rPr>
          <w:lang w:val="es-ES_tradnl"/>
        </w:rPr>
        <w:t xml:space="preserve"> </w:t>
      </w:r>
      <w:r w:rsidRPr="00CF3A60">
        <w:rPr>
          <w:lang w:val="es-ES_tradnl"/>
        </w:rPr>
        <w:t xml:space="preserve">Los festivales de estos colectivos, </w:t>
      </w:r>
      <w:r>
        <w:rPr>
          <w:lang w:val="es-ES_tradnl"/>
        </w:rPr>
        <w:t>"</w:t>
      </w:r>
      <w:r w:rsidRPr="00CF3A60">
        <w:rPr>
          <w:lang w:val="es-ES_tradnl"/>
        </w:rPr>
        <w:t>Nikol</w:t>
      </w:r>
      <w:r>
        <w:rPr>
          <w:lang w:val="es-ES_tradnl"/>
        </w:rPr>
        <w:t>"</w:t>
      </w:r>
      <w:r w:rsidRPr="00CF3A60">
        <w:rPr>
          <w:lang w:val="es-ES_tradnl"/>
        </w:rPr>
        <w:t xml:space="preserve"> y </w:t>
      </w:r>
      <w:r>
        <w:rPr>
          <w:lang w:val="es-ES_tradnl"/>
        </w:rPr>
        <w:t>"</w:t>
      </w:r>
      <w:r w:rsidRPr="00CF3A60">
        <w:rPr>
          <w:lang w:val="es-ES_tradnl"/>
        </w:rPr>
        <w:t>Jazina</w:t>
      </w:r>
      <w:r>
        <w:rPr>
          <w:lang w:val="es-ES_tradnl"/>
        </w:rPr>
        <w:t>"</w:t>
      </w:r>
      <w:r w:rsidRPr="00CF3A60">
        <w:rPr>
          <w:lang w:val="es-ES_tradnl"/>
        </w:rPr>
        <w:t>, se realizan cada año alternadamente.</w:t>
      </w:r>
    </w:p>
    <w:p w:rsidR="004B4527" w:rsidRPr="00CF3A60" w:rsidRDefault="004B4527" w:rsidP="004B4527">
      <w:pPr>
        <w:pStyle w:val="SingleTxtG"/>
        <w:rPr>
          <w:lang w:val="es-ES_tradnl"/>
        </w:rPr>
      </w:pPr>
      <w:r w:rsidRPr="00CF3A60">
        <w:rPr>
          <w:lang w:val="es-ES_tradnl"/>
        </w:rPr>
        <w:t>456.</w:t>
      </w:r>
      <w:r w:rsidRPr="00CF3A60">
        <w:rPr>
          <w:lang w:val="es-ES_tradnl"/>
        </w:rPr>
        <w:tab/>
        <w:t>Existen 85 museos administrados por el Ministerio de Asuntos Culturales.</w:t>
      </w:r>
      <w:r>
        <w:rPr>
          <w:lang w:val="es-ES_tradnl"/>
        </w:rPr>
        <w:t xml:space="preserve"> </w:t>
      </w:r>
      <w:r w:rsidRPr="00CF3A60">
        <w:rPr>
          <w:lang w:val="es-ES_tradnl"/>
        </w:rPr>
        <w:t>Las colecciones de los museos comprenden 1 millón y medio de piezas de museo, entre documentos históricos, piezas arqueológicas, etnográficas, numismáticas, de artesanía, escultura, pintura y artes gráficas.</w:t>
      </w:r>
    </w:p>
    <w:p w:rsidR="004B4527" w:rsidRPr="00CF3A60" w:rsidRDefault="004B4527" w:rsidP="004B4527">
      <w:pPr>
        <w:pStyle w:val="SingleTxtG"/>
        <w:rPr>
          <w:lang w:val="es-ES_tradnl"/>
        </w:rPr>
      </w:pPr>
      <w:r w:rsidRPr="00CF3A60">
        <w:rPr>
          <w:lang w:val="es-ES_tradnl"/>
        </w:rPr>
        <w:t>457.</w:t>
      </w:r>
      <w:r w:rsidRPr="00CF3A60">
        <w:rPr>
          <w:lang w:val="es-ES_tradnl"/>
        </w:rPr>
        <w:tab/>
        <w:t>Uzbekistán cuenta con diez museos de arte, entre los cuales, por la riqueza y el carácter único de su colección y su importancia, destaca el Museo Estatal de Artes Savitsky de Karakalpakstán, que en los últimos años ha adquirido fama internacional.</w:t>
      </w:r>
    </w:p>
    <w:p w:rsidR="004B4527" w:rsidRPr="00CF3A60" w:rsidRDefault="004B4527" w:rsidP="004B4527">
      <w:pPr>
        <w:pStyle w:val="SingleTxtG"/>
        <w:rPr>
          <w:lang w:val="es-ES_tradnl"/>
        </w:rPr>
      </w:pPr>
      <w:r w:rsidRPr="00CF3A60">
        <w:rPr>
          <w:lang w:val="es-ES_tradnl"/>
        </w:rPr>
        <w:t>458.</w:t>
      </w:r>
      <w:r w:rsidRPr="00CF3A60">
        <w:rPr>
          <w:lang w:val="es-ES_tradnl"/>
        </w:rPr>
        <w:tab/>
        <w:t>El Consejo de la Federación de Sindicatos de Uzbekistán lleva a cabo una activa labor de protección social y apoyo a las familias de los trabajadores en lo que respecta al descanso y fortalecimiento de la salud de los niños y la creación de las condiciones necesarias para el desarrollo integral de la generación más joven.</w:t>
      </w:r>
    </w:p>
    <w:p w:rsidR="004B4527" w:rsidRPr="00CF3A60" w:rsidRDefault="004B4527" w:rsidP="004B4527">
      <w:pPr>
        <w:pStyle w:val="SingleTxtG"/>
        <w:rPr>
          <w:lang w:val="es-ES_tradnl"/>
        </w:rPr>
      </w:pPr>
      <w:r w:rsidRPr="00CF3A60">
        <w:rPr>
          <w:lang w:val="es-ES_tradnl"/>
        </w:rPr>
        <w:t>459.</w:t>
      </w:r>
      <w:r w:rsidRPr="00CF3A60">
        <w:rPr>
          <w:lang w:val="es-ES_tradnl"/>
        </w:rPr>
        <w:tab/>
        <w:t>Mediante un sistema de contratos y acuerdos colectivos, las organizaciones sindicales procuran mantener el volumen de servicios que prestan las instituciones culturales, los establecimientos deportivos y de promoción de la salud y los servicios sociales de las empresas y organizaciones para los trabajadores y sus familias.</w:t>
      </w:r>
    </w:p>
    <w:p w:rsidR="004B4527" w:rsidRPr="00CF3A60" w:rsidRDefault="004B4527" w:rsidP="004B4527">
      <w:pPr>
        <w:pStyle w:val="SingleTxtG"/>
        <w:rPr>
          <w:lang w:val="es-ES_tradnl"/>
        </w:rPr>
      </w:pPr>
      <w:r w:rsidRPr="00CF3A60">
        <w:rPr>
          <w:lang w:val="es-ES_tradnl"/>
        </w:rPr>
        <w:t>460.</w:t>
      </w:r>
      <w:r w:rsidRPr="00CF3A60">
        <w:rPr>
          <w:lang w:val="es-ES_tradnl"/>
        </w:rPr>
        <w:tab/>
        <w:t>Los representantes de los diversos grupos étnicos trabajan activamente en todas las esferas de la vida cultural nacional.</w:t>
      </w:r>
    </w:p>
    <w:p w:rsidR="004B4527" w:rsidRPr="00CF3A60" w:rsidRDefault="004B4527" w:rsidP="004B4527">
      <w:pPr>
        <w:pStyle w:val="SingleTxtG"/>
        <w:rPr>
          <w:lang w:val="es-ES_tradnl"/>
        </w:rPr>
      </w:pPr>
      <w:r w:rsidRPr="00CF3A60">
        <w:rPr>
          <w:lang w:val="es-ES_tradnl"/>
        </w:rPr>
        <w:t>461.</w:t>
      </w:r>
      <w:r w:rsidRPr="00CF3A60">
        <w:rPr>
          <w:lang w:val="es-ES_tradnl"/>
        </w:rPr>
        <w:tab/>
        <w:t xml:space="preserve">En el marco del Centro Uzbeko de Cultura Interétnica se ha establecido una agrupación de aficionados integrado por participantes del festival nacional de la amistad y la cultura </w:t>
      </w:r>
      <w:r>
        <w:rPr>
          <w:lang w:val="es-ES_tradnl"/>
        </w:rPr>
        <w:t>"</w:t>
      </w:r>
      <w:r w:rsidRPr="00CF3A60">
        <w:rPr>
          <w:lang w:val="es-ES_tradnl"/>
        </w:rPr>
        <w:t xml:space="preserve">Uzbekistán </w:t>
      </w:r>
      <w:r>
        <w:rPr>
          <w:lang w:val="es-ES_tradnl"/>
        </w:rPr>
        <w:t>–</w:t>
      </w:r>
      <w:r w:rsidRPr="00CF3A60">
        <w:rPr>
          <w:lang w:val="es-ES_tradnl"/>
        </w:rPr>
        <w:t xml:space="preserve"> nuestro hogar común</w:t>
      </w:r>
      <w:r>
        <w:rPr>
          <w:lang w:val="es-ES_tradnl"/>
        </w:rPr>
        <w:t>"</w:t>
      </w:r>
      <w:r w:rsidRPr="00CF3A60">
        <w:rPr>
          <w:lang w:val="es-ES_tradnl"/>
        </w:rPr>
        <w:t>.</w:t>
      </w:r>
      <w:r>
        <w:rPr>
          <w:lang w:val="es-ES_tradnl"/>
        </w:rPr>
        <w:t xml:space="preserve"> </w:t>
      </w:r>
      <w:r w:rsidRPr="00CF3A60">
        <w:rPr>
          <w:lang w:val="es-ES_tradnl"/>
        </w:rPr>
        <w:t>Los conciertos que organizan se presentan en todas las regiones de Uzbekistán.</w:t>
      </w:r>
    </w:p>
    <w:p w:rsidR="004B4527" w:rsidRPr="00CF3A60" w:rsidRDefault="004B4527" w:rsidP="004B4527">
      <w:pPr>
        <w:pStyle w:val="SingleTxtG"/>
        <w:rPr>
          <w:lang w:val="es-ES_tradnl"/>
        </w:rPr>
      </w:pPr>
      <w:r w:rsidRPr="00CF3A60">
        <w:rPr>
          <w:lang w:val="es-ES_tradnl"/>
        </w:rPr>
        <w:t>462.</w:t>
      </w:r>
      <w:r w:rsidRPr="00CF3A60">
        <w:rPr>
          <w:lang w:val="es-ES_tradnl"/>
        </w:rPr>
        <w:tab/>
        <w:t>No existe ninguna limitación para la participación en la vida cultural del país por motivos de origen étnico.</w:t>
      </w:r>
    </w:p>
    <w:p w:rsidR="004B4527" w:rsidRPr="00CF3A60" w:rsidRDefault="004B4527" w:rsidP="009259B5">
      <w:pPr>
        <w:pStyle w:val="H1G"/>
        <w:rPr>
          <w:lang w:val="es-ES_tradnl"/>
        </w:rPr>
      </w:pPr>
      <w:r>
        <w:rPr>
          <w:lang w:val="es-ES_tradnl"/>
        </w:rPr>
        <w:tab/>
      </w:r>
      <w:r w:rsidRPr="00CF3A60">
        <w:rPr>
          <w:lang w:val="es-ES_tradnl"/>
        </w:rPr>
        <w:t>F.</w:t>
      </w:r>
      <w:r w:rsidRPr="00CF3A60">
        <w:rPr>
          <w:lang w:val="es-ES_tradnl"/>
        </w:rPr>
        <w:tab/>
        <w:t>El derecho de acceso a todos los lugares y servicios destinados</w:t>
      </w:r>
      <w:r w:rsidR="009259B5">
        <w:rPr>
          <w:lang w:val="es-ES_tradnl"/>
        </w:rPr>
        <w:br/>
      </w:r>
      <w:r w:rsidRPr="00CF3A60">
        <w:rPr>
          <w:lang w:val="es-ES_tradnl"/>
        </w:rPr>
        <w:t>al uso público</w:t>
      </w:r>
    </w:p>
    <w:p w:rsidR="004B4527" w:rsidRPr="00CF3A60" w:rsidRDefault="004B4527" w:rsidP="004B4527">
      <w:pPr>
        <w:pStyle w:val="SingleTxtG"/>
        <w:rPr>
          <w:lang w:val="es-ES_tradnl"/>
        </w:rPr>
      </w:pPr>
      <w:r w:rsidRPr="00CF3A60">
        <w:rPr>
          <w:lang w:val="es-ES_tradnl"/>
        </w:rPr>
        <w:t>463.</w:t>
      </w:r>
      <w:r w:rsidRPr="00CF3A60">
        <w:rPr>
          <w:lang w:val="es-ES_tradnl"/>
        </w:rPr>
        <w:tab/>
        <w:t>La legislación uzbeka no contempla este derecho, puesto que ya está consagrado en el principio legislativo de igualdad de todos los ciudadanos independientemente de su origen racial o nacional (en particular, el derecho a la libertad de circulación y a la participación, en condiciones de igualdad, en las actividades culturales, etc.) y, por otra parte, porque tanto en la práctica jurídica como en la vida pública del Uzbekistán no hay precedentes de violación de este derecho.</w:t>
      </w:r>
    </w:p>
    <w:p w:rsidR="004B4527" w:rsidRPr="00CF3A60" w:rsidRDefault="004B4527" w:rsidP="004B4527">
      <w:pPr>
        <w:pStyle w:val="H1G"/>
        <w:rPr>
          <w:lang w:val="es-ES_tradnl"/>
        </w:rPr>
      </w:pPr>
      <w:r>
        <w:rPr>
          <w:lang w:val="es-ES_tradnl"/>
        </w:rPr>
        <w:tab/>
      </w:r>
      <w:r>
        <w:rPr>
          <w:lang w:val="es-ES_tradnl"/>
        </w:rPr>
        <w:tab/>
      </w:r>
      <w:r w:rsidRPr="00CF3A60">
        <w:rPr>
          <w:lang w:val="es-ES_tradnl"/>
        </w:rPr>
        <w:t>Acceso a la justicia (artículo 6)</w:t>
      </w:r>
    </w:p>
    <w:p w:rsidR="004B4527" w:rsidRPr="00CF3A60" w:rsidRDefault="004B4527" w:rsidP="004B4527">
      <w:pPr>
        <w:pStyle w:val="H23G"/>
        <w:rPr>
          <w:lang w:val="es-ES_tradnl"/>
        </w:rPr>
      </w:pPr>
      <w:r>
        <w:rPr>
          <w:lang w:val="es-ES_tradnl"/>
        </w:rPr>
        <w:tab/>
      </w:r>
      <w:r w:rsidRPr="00CF3A60">
        <w:rPr>
          <w:lang w:val="es-ES_tradnl"/>
        </w:rPr>
        <w:t>А.</w:t>
      </w:r>
      <w:r w:rsidRPr="00CF3A60">
        <w:rPr>
          <w:lang w:val="es-ES_tradnl"/>
        </w:rPr>
        <w:tab/>
        <w:t>Medidas para asegurar a toda persona protección y recursos efectivos ante</w:t>
      </w:r>
      <w:r>
        <w:rPr>
          <w:lang w:val="es-ES_tradnl"/>
        </w:rPr>
        <w:br/>
      </w:r>
      <w:r w:rsidRPr="00CF3A60">
        <w:rPr>
          <w:lang w:val="es-ES_tradnl"/>
        </w:rPr>
        <w:t>los tribunales nacionales competentes y otras instituciones del Estado contra</w:t>
      </w:r>
      <w:r>
        <w:rPr>
          <w:lang w:val="es-ES_tradnl"/>
        </w:rPr>
        <w:br/>
      </w:r>
      <w:r w:rsidRPr="00CF3A60">
        <w:rPr>
          <w:lang w:val="es-ES_tradnl"/>
        </w:rPr>
        <w:t>todo acto de discriminación racial que, contraviniendo la presente Convención,</w:t>
      </w:r>
      <w:r>
        <w:rPr>
          <w:lang w:val="es-ES_tradnl"/>
        </w:rPr>
        <w:br/>
      </w:r>
      <w:r w:rsidRPr="00CF3A60">
        <w:rPr>
          <w:lang w:val="es-ES_tradnl"/>
        </w:rPr>
        <w:t>viole sus derechos humanos y libertades fundamentales</w:t>
      </w:r>
    </w:p>
    <w:p w:rsidR="004B4527" w:rsidRPr="00CF3A60" w:rsidRDefault="004B4527" w:rsidP="004B4527">
      <w:pPr>
        <w:pStyle w:val="SingleTxtG"/>
        <w:rPr>
          <w:lang w:val="es-ES_tradnl"/>
        </w:rPr>
      </w:pPr>
      <w:r w:rsidRPr="00CF3A60">
        <w:rPr>
          <w:lang w:val="es-ES_tradnl"/>
        </w:rPr>
        <w:t>464.</w:t>
      </w:r>
      <w:r w:rsidRPr="00CF3A60">
        <w:rPr>
          <w:lang w:val="es-ES_tradnl"/>
        </w:rPr>
        <w:tab/>
        <w:t xml:space="preserve">De conformidad con el artículo 19 de la Constitución, </w:t>
      </w:r>
      <w:r>
        <w:rPr>
          <w:lang w:val="es-ES_tradnl"/>
        </w:rPr>
        <w:t>"</w:t>
      </w:r>
      <w:r w:rsidRPr="00CF3A60">
        <w:rPr>
          <w:lang w:val="es-ES_tradnl"/>
        </w:rPr>
        <w:t>los derechos y las libertades de los ciudadanos, consagrados en la Constitución y la legislación, son inalienables.</w:t>
      </w:r>
      <w:r>
        <w:rPr>
          <w:lang w:val="es-ES_tradnl"/>
        </w:rPr>
        <w:t xml:space="preserve"> </w:t>
      </w:r>
      <w:r w:rsidRPr="00CF3A60">
        <w:rPr>
          <w:lang w:val="es-ES_tradnl"/>
        </w:rPr>
        <w:t>Nadie está facultado para privar al ciudadano de estos derechos y libertades ni para restringírselos, salvo por decisión judicial</w:t>
      </w:r>
      <w:r>
        <w:rPr>
          <w:lang w:val="es-ES_tradnl"/>
        </w:rPr>
        <w:t>"</w:t>
      </w:r>
      <w:r w:rsidRPr="00CF3A60">
        <w:rPr>
          <w:lang w:val="es-ES_tradnl"/>
        </w:rPr>
        <w:t>.</w:t>
      </w:r>
    </w:p>
    <w:p w:rsidR="004B4527" w:rsidRPr="00CF3A60" w:rsidRDefault="004B4527" w:rsidP="004B4527">
      <w:pPr>
        <w:pStyle w:val="SingleTxtG"/>
        <w:rPr>
          <w:lang w:val="es-ES_tradnl"/>
        </w:rPr>
      </w:pPr>
      <w:r w:rsidRPr="00CF3A60">
        <w:rPr>
          <w:lang w:val="es-ES_tradnl"/>
        </w:rPr>
        <w:t>465.</w:t>
      </w:r>
      <w:r w:rsidRPr="00CF3A60">
        <w:rPr>
          <w:lang w:val="es-ES_tradnl"/>
        </w:rPr>
        <w:tab/>
        <w:t>Con arreglo al artículo 1 del Código de Procedimiento Civil, se garantiza a todos la protección jurídica de sus derechos y libertades, el derecho de impugnar ante los tribunales todo acto ilícito de los órganos estatales, los funcionarios o las organizaciones sociales.</w:t>
      </w:r>
      <w:r>
        <w:rPr>
          <w:lang w:val="es-ES_tradnl"/>
        </w:rPr>
        <w:t xml:space="preserve"> </w:t>
      </w:r>
      <w:r w:rsidRPr="00CF3A60">
        <w:rPr>
          <w:lang w:val="es-ES_tradnl"/>
        </w:rPr>
        <w:t>Toda persona tiene derecho a recurrir ante un tribunal, conforme al orden establecido, para defender los derechos que se le hayan violado o denegado o bien sus intereses legítimos.</w:t>
      </w:r>
      <w:r>
        <w:rPr>
          <w:lang w:val="es-ES_tradnl"/>
        </w:rPr>
        <w:t xml:space="preserve"> </w:t>
      </w:r>
      <w:r w:rsidRPr="00CF3A60">
        <w:rPr>
          <w:lang w:val="es-ES_tradnl"/>
        </w:rPr>
        <w:t>No se puede denegar el derecho a recurrir ante un tribunal.</w:t>
      </w:r>
    </w:p>
    <w:p w:rsidR="004B4527" w:rsidRPr="00CF3A60" w:rsidRDefault="004B4527" w:rsidP="004B4527">
      <w:pPr>
        <w:pStyle w:val="SingleTxtG"/>
        <w:rPr>
          <w:lang w:val="es-ES_tradnl"/>
        </w:rPr>
      </w:pPr>
      <w:r w:rsidRPr="00CF3A60">
        <w:rPr>
          <w:lang w:val="es-ES_tradnl"/>
        </w:rPr>
        <w:t>466.</w:t>
      </w:r>
      <w:r w:rsidRPr="00CF3A60">
        <w:rPr>
          <w:lang w:val="es-ES_tradnl"/>
        </w:rPr>
        <w:tab/>
        <w:t xml:space="preserve">De conformidad con la Ley de impugnación de decisiones y actos que violen los derechos y libertades del ciudadano, todo ciudadano uzbeko, independientemente de su raza o nacionalidad, así como todo extranjero o apátrida </w:t>
      </w:r>
      <w:r>
        <w:rPr>
          <w:lang w:val="es-ES_tradnl"/>
        </w:rPr>
        <w:t>"</w:t>
      </w:r>
      <w:r w:rsidRPr="00CF3A60">
        <w:rPr>
          <w:lang w:val="es-ES_tradnl"/>
        </w:rPr>
        <w:t>tiene derecho a recurrir ante un tribunal si considera que se han violado sus derechos y libertades a raíz de decisiones ilegales adoptadas por órganos estatales, empresas, instituciones, organizaciones, organizaciones sociales, órganos civiles de autogobierno o funcionarios</w:t>
      </w:r>
      <w:r>
        <w:rPr>
          <w:lang w:val="es-ES_tradnl"/>
        </w:rPr>
        <w:t>"</w:t>
      </w:r>
      <w:r w:rsidRPr="00CF3A60">
        <w:rPr>
          <w:lang w:val="es-ES_tradnl"/>
        </w:rPr>
        <w:t xml:space="preserve"> (art. 1).</w:t>
      </w:r>
    </w:p>
    <w:p w:rsidR="004B4527" w:rsidRPr="00CF3A60" w:rsidRDefault="004B4527" w:rsidP="004B4527">
      <w:pPr>
        <w:pStyle w:val="SingleTxtG"/>
        <w:rPr>
          <w:lang w:val="es-ES_tradnl"/>
        </w:rPr>
      </w:pPr>
      <w:r w:rsidRPr="00CF3A60">
        <w:rPr>
          <w:lang w:val="es-ES_tradnl"/>
        </w:rPr>
        <w:t>467.</w:t>
      </w:r>
      <w:r w:rsidRPr="00CF3A60">
        <w:rPr>
          <w:lang w:val="es-ES_tradnl"/>
        </w:rPr>
        <w:tab/>
        <w:t>Desde que logró su independencia, Uzbekistán ha estado llevando a cabo sistemáticamente una reforma gradual encaminada a mejorar la situación de los tribunales y a liberalizar la política penal.</w:t>
      </w:r>
    </w:p>
    <w:p w:rsidR="004B4527" w:rsidRPr="00CF3A60" w:rsidRDefault="004B4527" w:rsidP="004B4527">
      <w:pPr>
        <w:pStyle w:val="SingleTxtG"/>
        <w:rPr>
          <w:lang w:val="es-ES_tradnl"/>
        </w:rPr>
      </w:pPr>
      <w:r w:rsidRPr="00CF3A60">
        <w:rPr>
          <w:lang w:val="es-ES_tradnl"/>
        </w:rPr>
        <w:t>468.</w:t>
      </w:r>
      <w:r w:rsidRPr="00CF3A60">
        <w:rPr>
          <w:lang w:val="es-ES_tradnl"/>
        </w:rPr>
        <w:tab/>
        <w:t>Pese a que los tribunales funcionan y realizan sus actividades con cargo al presupuesto estatal,</w:t>
      </w:r>
      <w:r>
        <w:rPr>
          <w:lang w:val="es-ES_tradnl"/>
        </w:rPr>
        <w:t xml:space="preserve"> </w:t>
      </w:r>
      <w:r w:rsidRPr="00CF3A60">
        <w:rPr>
          <w:lang w:val="es-ES_tradnl"/>
        </w:rPr>
        <w:t>los jueces tienen derecho a velar por sus intereses en el marco de la ONG de la que pueden ser miembros, el Colegio de Magistrados.</w:t>
      </w:r>
    </w:p>
    <w:p w:rsidR="004B4527" w:rsidRPr="00CF3A60" w:rsidRDefault="004B4527" w:rsidP="004B4527">
      <w:pPr>
        <w:pStyle w:val="SingleTxtG"/>
        <w:rPr>
          <w:lang w:val="es-ES_tradnl"/>
        </w:rPr>
      </w:pPr>
      <w:r w:rsidRPr="00CF3A60">
        <w:rPr>
          <w:lang w:val="es-ES_tradnl"/>
        </w:rPr>
        <w:t>469.</w:t>
      </w:r>
      <w:r w:rsidRPr="00CF3A60">
        <w:rPr>
          <w:lang w:val="es-ES_tradnl"/>
        </w:rPr>
        <w:tab/>
        <w:t>La selección de las candidaturas para ocupar puestos en los tribunales está a cargo de comisiones competentes integradas por magistrados que toman en consideración las cualidades profesionales y morales y la competencia sin ningún tipo de discriminación.</w:t>
      </w:r>
    </w:p>
    <w:p w:rsidR="004B4527" w:rsidRPr="00CF3A60" w:rsidRDefault="004B4527" w:rsidP="004B4527">
      <w:pPr>
        <w:pStyle w:val="SingleTxtG"/>
        <w:rPr>
          <w:lang w:val="es-ES_tradnl"/>
        </w:rPr>
      </w:pPr>
      <w:r w:rsidRPr="00CF3A60">
        <w:rPr>
          <w:lang w:val="es-ES_tradnl"/>
        </w:rPr>
        <w:t>470.</w:t>
      </w:r>
      <w:r w:rsidRPr="00CF3A60">
        <w:rPr>
          <w:lang w:val="es-ES_tradnl"/>
        </w:rPr>
        <w:tab/>
        <w:t>En la Ley sobre los tribunales se garantizan el mandato de los magistrados, su independencia, su seguridad, su remuneración y las condiciones del servicio.</w:t>
      </w:r>
    </w:p>
    <w:p w:rsidR="004B4527" w:rsidRPr="00CF3A60" w:rsidRDefault="004B4527" w:rsidP="004B4527">
      <w:pPr>
        <w:pStyle w:val="SingleTxtG"/>
        <w:rPr>
          <w:lang w:val="es-ES_tradnl"/>
        </w:rPr>
      </w:pPr>
      <w:r w:rsidRPr="00CF3A60">
        <w:rPr>
          <w:lang w:val="es-ES_tradnl"/>
        </w:rPr>
        <w:t>471.</w:t>
      </w:r>
      <w:r w:rsidRPr="00CF3A60">
        <w:rPr>
          <w:lang w:val="es-ES_tradnl"/>
        </w:rPr>
        <w:tab/>
        <w:t>La garantía del acceso de los ciudadanos a la administración de justicia consiste en que el Estado adopta las medidas necesarias para informar a los ciudadanos acerca de los medios de protección de sus derechos ante un tribunal, así como para simplificar, acelerar y reducir el costo de las audiencias sobre asuntos civiles, penales, administrativos y económicos.</w:t>
      </w:r>
      <w:r>
        <w:rPr>
          <w:lang w:val="es-ES_tradnl"/>
        </w:rPr>
        <w:t xml:space="preserve"> </w:t>
      </w:r>
      <w:r w:rsidRPr="00CF3A60">
        <w:rPr>
          <w:lang w:val="es-ES_tradnl"/>
        </w:rPr>
        <w:t>El Estado adopta las medidas pertinentes para informar a la población sobre la localización y competencia de los tribunales, así como el procedimiento para acudir a ellos.</w:t>
      </w:r>
    </w:p>
    <w:p w:rsidR="004B4527" w:rsidRPr="00CF3A60" w:rsidRDefault="004B4527" w:rsidP="004B4527">
      <w:pPr>
        <w:pStyle w:val="SingleTxtG"/>
        <w:rPr>
          <w:lang w:val="es-ES_tradnl"/>
        </w:rPr>
      </w:pPr>
      <w:r w:rsidRPr="00CF3A60">
        <w:rPr>
          <w:lang w:val="es-ES_tradnl"/>
        </w:rPr>
        <w:t>472.</w:t>
      </w:r>
      <w:r w:rsidRPr="00CF3A60">
        <w:rPr>
          <w:lang w:val="es-ES_tradnl"/>
        </w:rPr>
        <w:tab/>
        <w:t>El conocimiento de la información sobre los tribunales y el derecho es un aspecto importante que garantiza a los ciudadanos el acceso a la justicia.</w:t>
      </w:r>
    </w:p>
    <w:p w:rsidR="004B4527" w:rsidRPr="00CF3A60" w:rsidRDefault="004B4527" w:rsidP="004B4527">
      <w:pPr>
        <w:pStyle w:val="SingleTxtG"/>
        <w:rPr>
          <w:lang w:val="es-ES_tradnl"/>
        </w:rPr>
      </w:pPr>
      <w:r w:rsidRPr="00CF3A60">
        <w:rPr>
          <w:lang w:val="es-ES_tradnl"/>
        </w:rPr>
        <w:t>473.</w:t>
      </w:r>
      <w:r w:rsidRPr="00CF3A60">
        <w:rPr>
          <w:lang w:val="es-ES_tradnl"/>
        </w:rPr>
        <w:tab/>
        <w:t>El acceso a la información judicial y jurídica sobre casos específicos, las partes en un litigio, las pruebas, los hechos y la documentación que figura en el expediente penal, civil, económico y administrativo es restringido, razón por la cual en las leyes sobre procedimiento penal, civil, administrativo y económico se establecen los trámites para la obtención y utilización de dicha información.</w:t>
      </w:r>
    </w:p>
    <w:p w:rsidR="004B4527" w:rsidRPr="00CF3A60" w:rsidRDefault="004B4527" w:rsidP="004B4527">
      <w:pPr>
        <w:pStyle w:val="SingleTxtG"/>
        <w:rPr>
          <w:lang w:val="es-ES_tradnl"/>
        </w:rPr>
      </w:pPr>
      <w:r w:rsidRPr="00CF3A60">
        <w:rPr>
          <w:lang w:val="es-ES_tradnl"/>
        </w:rPr>
        <w:t>474.</w:t>
      </w:r>
      <w:r w:rsidRPr="00CF3A60">
        <w:rPr>
          <w:lang w:val="es-ES_tradnl"/>
        </w:rPr>
        <w:tab/>
        <w:t>La Alta Comisión de Selección de Magistrados de la Oficina de la Presidencia mantiene el principio de la independencia del poder judicial y de que los magistrados sólo responden a la ley.</w:t>
      </w:r>
      <w:r>
        <w:rPr>
          <w:lang w:val="es-ES_tradnl"/>
        </w:rPr>
        <w:t xml:space="preserve"> </w:t>
      </w:r>
      <w:r w:rsidRPr="00CF3A60">
        <w:rPr>
          <w:lang w:val="es-ES_tradnl"/>
        </w:rPr>
        <w:t>Se presta atención especial a la formación y recalificación de los jueces en las instituciones docentes del Ministerio de Justicia. Los miembros de la Alta Comisión son elegidos por el Pleno del Tribunal Supremo por un mandato de cinco años.</w:t>
      </w:r>
      <w:r>
        <w:rPr>
          <w:lang w:val="es-ES_tradnl"/>
        </w:rPr>
        <w:t xml:space="preserve"> </w:t>
      </w:r>
      <w:r w:rsidRPr="00CF3A60">
        <w:rPr>
          <w:lang w:val="es-ES_tradnl"/>
        </w:rPr>
        <w:t>De conformidad con la ley, el nombramiento inicial del personal judicial incumbe a los colegios de abogados competentes sobre la base de las propuestas de los tribunales, los órganos de orden público, las instituciones, organizaciones y miembros de asociaciones de jueces, teniendo en cuenta la formación, antigüedad y cualidades profesionales del candidato a juez.</w:t>
      </w:r>
    </w:p>
    <w:p w:rsidR="004B4527" w:rsidRPr="00CF3A60" w:rsidRDefault="004B4527" w:rsidP="004B4527">
      <w:pPr>
        <w:pStyle w:val="SingleTxtG"/>
        <w:rPr>
          <w:lang w:val="es-ES_tradnl"/>
        </w:rPr>
      </w:pPr>
      <w:r w:rsidRPr="00CF3A60">
        <w:rPr>
          <w:lang w:val="es-ES_tradnl"/>
        </w:rPr>
        <w:t>475.</w:t>
      </w:r>
      <w:r w:rsidRPr="00CF3A60">
        <w:rPr>
          <w:lang w:val="es-ES_tradnl"/>
        </w:rPr>
        <w:tab/>
        <w:t>Por decreto presidencial, en 2008 se estableció en el Tribunal Supremo un centro de investigación sobre la democratización y la liberalización del poder judicial y la independencia del sistema judicial. El centro se ocupa fundamentalmente de evaluar la aplicación de la ley, la práctica judicial y la independencia del poder judicial, así como en formular propuestas para mejorar la legislación.</w:t>
      </w:r>
    </w:p>
    <w:p w:rsidR="004B4527" w:rsidRPr="00CF3A60" w:rsidRDefault="004B4527" w:rsidP="004B4527">
      <w:pPr>
        <w:pStyle w:val="SingleTxtG"/>
        <w:rPr>
          <w:lang w:val="es-ES_tradnl"/>
        </w:rPr>
      </w:pPr>
      <w:r w:rsidRPr="00CF3A60">
        <w:rPr>
          <w:lang w:val="es-ES_tradnl"/>
        </w:rPr>
        <w:t>476.</w:t>
      </w:r>
      <w:r w:rsidRPr="00CF3A60">
        <w:rPr>
          <w:lang w:val="es-ES_tradnl"/>
        </w:rPr>
        <w:tab/>
        <w:t>Pese a que el Gobierno ha puesto empeño en aumentar la autoridad del poder judicial, también está tratando de reformar el Colegio de Abogados, proteger el estatuto jurídico de los abogados y afirmar su prestigio jurídico y social.</w:t>
      </w:r>
      <w:r>
        <w:rPr>
          <w:lang w:val="es-ES_tradnl"/>
        </w:rPr>
        <w:t xml:space="preserve"> </w:t>
      </w:r>
      <w:r w:rsidRPr="00CF3A60">
        <w:rPr>
          <w:lang w:val="es-ES_tradnl"/>
        </w:rPr>
        <w:t>En septiembre de 2008 se estableció una cámara de abogados con filiales locales para reforzar la autonomía de los profesionales, ofrecer garantías adicionales para su independencia y aumentar su autoridad y prestigio.</w:t>
      </w:r>
      <w:r>
        <w:rPr>
          <w:lang w:val="es-ES_tradnl"/>
        </w:rPr>
        <w:t xml:space="preserve"> </w:t>
      </w:r>
      <w:r w:rsidRPr="00CF3A60">
        <w:rPr>
          <w:lang w:val="es-ES_tradnl"/>
        </w:rPr>
        <w:t>Todas esas medidas tienen como finalidad promover un procedimiento penal equilibrado tanto para los fiscales como para los abogados de la defensa.</w:t>
      </w:r>
      <w:r>
        <w:rPr>
          <w:lang w:val="es-ES_tradnl"/>
        </w:rPr>
        <w:t xml:space="preserve"> </w:t>
      </w:r>
      <w:r w:rsidRPr="00CF3A60">
        <w:rPr>
          <w:lang w:val="es-ES_tradnl"/>
        </w:rPr>
        <w:t>Las medidas de reforma de la abogacía comenzaron en mayo de 2008 a partir de un decreto presidencial.</w:t>
      </w:r>
    </w:p>
    <w:p w:rsidR="004B4527" w:rsidRPr="00CF3A60" w:rsidRDefault="004B4527" w:rsidP="004B4527">
      <w:pPr>
        <w:pStyle w:val="SingleTxtG"/>
        <w:rPr>
          <w:lang w:val="es-ES_tradnl"/>
        </w:rPr>
      </w:pPr>
      <w:r w:rsidRPr="00CF3A60">
        <w:rPr>
          <w:lang w:val="es-ES_tradnl"/>
        </w:rPr>
        <w:t>477.</w:t>
      </w:r>
      <w:r w:rsidRPr="00CF3A60">
        <w:rPr>
          <w:lang w:val="es-ES_tradnl"/>
        </w:rPr>
        <w:tab/>
        <w:t>Como complemento de los mecanismos judiciales existentes, en Uzbekistán se han establecido instituciones que permiten una protección prejudicial o extrajudicial de los derechos humanos.</w:t>
      </w:r>
      <w:r>
        <w:rPr>
          <w:lang w:val="es-ES_tradnl"/>
        </w:rPr>
        <w:t xml:space="preserve"> </w:t>
      </w:r>
      <w:r w:rsidRPr="00CF3A60">
        <w:rPr>
          <w:lang w:val="es-ES_tradnl"/>
        </w:rPr>
        <w:t xml:space="preserve">Dichas instituciones son el Comisionado para los Derechos Humanos </w:t>
      </w:r>
      <w:r w:rsidRPr="00B70C21">
        <w:rPr>
          <w:i/>
          <w:lang w:val="es-ES_tradnl"/>
        </w:rPr>
        <w:t>(Ombudsman)</w:t>
      </w:r>
      <w:r w:rsidRPr="00CF3A60">
        <w:rPr>
          <w:lang w:val="es-ES_tradnl"/>
        </w:rPr>
        <w:t xml:space="preserve"> y el Centro Nacional de Derechos Humanos.</w:t>
      </w:r>
    </w:p>
    <w:p w:rsidR="004B4527" w:rsidRPr="00CF3A60" w:rsidRDefault="004B4527" w:rsidP="004B4527">
      <w:pPr>
        <w:pStyle w:val="SingleTxtG"/>
        <w:rPr>
          <w:lang w:val="es-ES_tradnl"/>
        </w:rPr>
      </w:pPr>
      <w:r w:rsidRPr="00CF3A60">
        <w:rPr>
          <w:lang w:val="es-ES_tradnl"/>
        </w:rPr>
        <w:t>478.</w:t>
      </w:r>
      <w:r w:rsidRPr="00CF3A60">
        <w:rPr>
          <w:lang w:val="es-ES_tradnl"/>
        </w:rPr>
        <w:tab/>
        <w:t xml:space="preserve">Las funciones del </w:t>
      </w:r>
      <w:r w:rsidRPr="00B70C21">
        <w:rPr>
          <w:i/>
          <w:lang w:val="es-ES_tradnl"/>
        </w:rPr>
        <w:t>Ombudsman</w:t>
      </w:r>
      <w:r w:rsidRPr="00CF3A60">
        <w:rPr>
          <w:lang w:val="es-ES_tradnl"/>
        </w:rPr>
        <w:t xml:space="preserve"> se establecen en la Ley sobre el Comisionado para los Derechos Humanos </w:t>
      </w:r>
      <w:r w:rsidRPr="00B70C21">
        <w:rPr>
          <w:i/>
          <w:lang w:val="es-ES_tradnl"/>
        </w:rPr>
        <w:t>(Ombudsman)</w:t>
      </w:r>
      <w:r w:rsidRPr="00CF3A60">
        <w:rPr>
          <w:lang w:val="es-ES_tradnl"/>
        </w:rPr>
        <w:t>, de conformidad con la cual esta institución complementa los mecanismos existentes para la protección de los derechos y las libertades (art</w:t>
      </w:r>
      <w:r>
        <w:rPr>
          <w:lang w:val="es-ES_tradnl"/>
        </w:rPr>
        <w:t>.</w:t>
      </w:r>
      <w:r w:rsidRPr="00CF3A60">
        <w:rPr>
          <w:lang w:val="es-ES_tradnl"/>
        </w:rPr>
        <w:t xml:space="preserve"> 1).</w:t>
      </w:r>
      <w:r>
        <w:rPr>
          <w:lang w:val="es-ES_tradnl"/>
        </w:rPr>
        <w:t xml:space="preserve"> </w:t>
      </w:r>
      <w:r w:rsidRPr="00CF3A60">
        <w:rPr>
          <w:lang w:val="es-ES_tradnl"/>
        </w:rPr>
        <w:t xml:space="preserve">En el artículo se establece que </w:t>
      </w:r>
      <w:r>
        <w:rPr>
          <w:lang w:val="es-ES_tradnl"/>
        </w:rPr>
        <w:t>"</w:t>
      </w:r>
      <w:r w:rsidRPr="00CF3A60">
        <w:rPr>
          <w:lang w:val="es-ES_tradnl"/>
        </w:rPr>
        <w:t>el Comisionado estudiará las denuncias de los ciudadanos uzbekos y de los extranjeros o apátridas que se encuentren en territorio de la República, a fin de determinar los actos u omisiones de las organizaciones o los funcionarios que hayan violado sus derechos, libertades e intereses legítimos, y está facultado para llevar a cabo sus propias indagaciones.</w:t>
      </w:r>
      <w:r>
        <w:rPr>
          <w:lang w:val="es-ES_tradnl"/>
        </w:rPr>
        <w:t xml:space="preserve"> </w:t>
      </w:r>
      <w:r w:rsidRPr="00CF3A60">
        <w:rPr>
          <w:lang w:val="es-ES_tradnl"/>
        </w:rPr>
        <w:t>El Comisionado puede también estudiar las denuncias de terceros, entre otras organizaciones sociales, sobre la violación de los derechos, libertades e intereses legítimos de una persona concreta o un grupo de personas, siempre que éstas hayan dado su consentimiento</w:t>
      </w:r>
      <w:r>
        <w:rPr>
          <w:lang w:val="es-ES_tradnl"/>
        </w:rPr>
        <w:t>"</w:t>
      </w:r>
      <w:r w:rsidRPr="00CF3A60">
        <w:rPr>
          <w:lang w:val="es-ES_tradnl"/>
        </w:rPr>
        <w:t>.</w:t>
      </w:r>
      <w:r>
        <w:rPr>
          <w:lang w:val="es-ES_tradnl"/>
        </w:rPr>
        <w:t xml:space="preserve"> </w:t>
      </w:r>
      <w:r w:rsidRPr="00CF3A60">
        <w:rPr>
          <w:lang w:val="es-ES_tradnl"/>
        </w:rPr>
        <w:t>En el anexo 7 se presentan las categorías y dinámica de las denuncias (art.</w:t>
      </w:r>
      <w:r>
        <w:rPr>
          <w:lang w:val="es-ES_tradnl"/>
        </w:rPr>
        <w:t xml:space="preserve"> </w:t>
      </w:r>
      <w:r w:rsidRPr="00CF3A60">
        <w:rPr>
          <w:lang w:val="es-ES_tradnl"/>
        </w:rPr>
        <w:t>9).</w:t>
      </w:r>
    </w:p>
    <w:p w:rsidR="004B4527" w:rsidRPr="00CF3A60" w:rsidRDefault="004B4527" w:rsidP="004B4527">
      <w:pPr>
        <w:pStyle w:val="SingleTxtG"/>
        <w:rPr>
          <w:lang w:val="es-ES_tradnl"/>
        </w:rPr>
      </w:pPr>
      <w:r w:rsidRPr="00CF3A60">
        <w:rPr>
          <w:lang w:val="es-ES_tradnl"/>
        </w:rPr>
        <w:t>479.</w:t>
      </w:r>
      <w:r w:rsidRPr="00CF3A60">
        <w:rPr>
          <w:lang w:val="es-ES_tradnl"/>
        </w:rPr>
        <w:tab/>
        <w:t>Ni el Comisionado ni sus representantes en los distritos recibieron denuncia alguna sobre discriminación racial entre 2006 y 2008.</w:t>
      </w:r>
      <w:r>
        <w:rPr>
          <w:lang w:val="es-ES_tradnl"/>
        </w:rPr>
        <w:t xml:space="preserve"> </w:t>
      </w:r>
      <w:r w:rsidRPr="00CF3A60">
        <w:rPr>
          <w:lang w:val="es-ES_tradnl"/>
        </w:rPr>
        <w:t>Los comisionados sí dejaron constancia en los medios de información, no obstante, de incidentes de xenofobia y hostilidad racial contra trabajadores migratorios de Uzbekistán en la Federación de Rusia y Kazajstán.</w:t>
      </w:r>
    </w:p>
    <w:p w:rsidR="004B4527" w:rsidRPr="00CF3A60" w:rsidRDefault="004B4527" w:rsidP="004B4527">
      <w:pPr>
        <w:pStyle w:val="SingleTxtG"/>
        <w:rPr>
          <w:lang w:val="es-ES_tradnl"/>
        </w:rPr>
      </w:pPr>
      <w:r w:rsidRPr="00CF3A60">
        <w:rPr>
          <w:lang w:val="es-ES_tradnl"/>
        </w:rPr>
        <w:t>480.</w:t>
      </w:r>
      <w:r w:rsidRPr="00CF3A60">
        <w:rPr>
          <w:lang w:val="es-ES_tradnl"/>
        </w:rPr>
        <w:tab/>
        <w:t xml:space="preserve">Los representantes del Comisionado en los distritos y los </w:t>
      </w:r>
      <w:r w:rsidRPr="00A60502">
        <w:rPr>
          <w:i/>
          <w:lang w:val="es-ES_tradnl"/>
        </w:rPr>
        <w:t>Ombudsm</w:t>
      </w:r>
      <w:r>
        <w:rPr>
          <w:i/>
          <w:lang w:val="es-ES_tradnl"/>
        </w:rPr>
        <w:t>a</w:t>
      </w:r>
      <w:r w:rsidRPr="00A60502">
        <w:rPr>
          <w:i/>
          <w:lang w:val="es-ES_tradnl"/>
        </w:rPr>
        <w:t>n</w:t>
      </w:r>
      <w:r w:rsidRPr="00CF3A60">
        <w:rPr>
          <w:lang w:val="es-ES_tradnl"/>
        </w:rPr>
        <w:t xml:space="preserve"> universitarios periódicamente trabajan con los gobiernos municipales y las administraciones de los centros de enseñanza superior en la lucha contra la discriminación racial.</w:t>
      </w:r>
      <w:r>
        <w:rPr>
          <w:lang w:val="es-ES_tradnl"/>
        </w:rPr>
        <w:t xml:space="preserve"> </w:t>
      </w:r>
      <w:r w:rsidRPr="00CF3A60">
        <w:rPr>
          <w:lang w:val="es-ES_tradnl"/>
        </w:rPr>
        <w:t>El Comisionado se reunió con el Alto Comisionado para las Minorías Nacionales de la OSCE en 2008 y le informó de las medidas preventivas adoptadas en la lucha contra la discriminación racial y la xenofobia.</w:t>
      </w:r>
    </w:p>
    <w:p w:rsidR="004B4527" w:rsidRPr="00CF3A60" w:rsidRDefault="004B4527" w:rsidP="004B4527">
      <w:pPr>
        <w:pStyle w:val="H23G"/>
        <w:rPr>
          <w:lang w:val="es-ES_tradnl"/>
        </w:rPr>
      </w:pPr>
      <w:r>
        <w:rPr>
          <w:lang w:val="es-ES_tradnl"/>
        </w:rPr>
        <w:tab/>
      </w:r>
      <w:r w:rsidRPr="00CF3A60">
        <w:rPr>
          <w:lang w:val="es-ES_tradnl"/>
        </w:rPr>
        <w:t>B.</w:t>
      </w:r>
      <w:r w:rsidRPr="00CF3A60">
        <w:rPr>
          <w:lang w:val="es-ES_tradnl"/>
        </w:rPr>
        <w:tab/>
        <w:t>Medidas para garantizar el derecho a pedir a esos tribunales satisfacción</w:t>
      </w:r>
      <w:r>
        <w:rPr>
          <w:lang w:val="es-ES_tradnl"/>
        </w:rPr>
        <w:br/>
      </w:r>
      <w:r w:rsidRPr="00CF3A60">
        <w:rPr>
          <w:lang w:val="es-ES_tradnl"/>
        </w:rPr>
        <w:t>o reparación justa y adecuada por todo daño de que puedan ser víctimas</w:t>
      </w:r>
      <w:r>
        <w:rPr>
          <w:lang w:val="es-ES_tradnl"/>
        </w:rPr>
        <w:br/>
      </w:r>
      <w:r w:rsidRPr="00CF3A60">
        <w:rPr>
          <w:lang w:val="es-ES_tradnl"/>
        </w:rPr>
        <w:t>como resultado de tal discriminación</w:t>
      </w:r>
    </w:p>
    <w:p w:rsidR="004B4527" w:rsidRPr="00CF3A60" w:rsidRDefault="004B4527" w:rsidP="004B4527">
      <w:pPr>
        <w:pStyle w:val="SingleTxtG"/>
        <w:rPr>
          <w:lang w:val="es-ES_tradnl"/>
        </w:rPr>
      </w:pPr>
      <w:r w:rsidRPr="00CF3A60">
        <w:rPr>
          <w:lang w:val="es-ES_tradnl"/>
        </w:rPr>
        <w:t>481.</w:t>
      </w:r>
      <w:r w:rsidRPr="00CF3A60">
        <w:rPr>
          <w:lang w:val="es-ES_tradnl"/>
        </w:rPr>
        <w:tab/>
        <w:t>De conformidad con el artículo 44 de la Constitución y los artículos 1 y 3 de la Ley sobre la impugnación de decisiones y acciones que vio</w:t>
      </w:r>
      <w:r w:rsidRPr="00B70C21">
        <w:t>l</w:t>
      </w:r>
      <w:r w:rsidRPr="00CF3A60">
        <w:rPr>
          <w:lang w:val="es-ES_tradnl"/>
        </w:rPr>
        <w:t>an los derechos y libertades de los ciudadanos, pueden impugnarse ante los tribunales las acciones o decisiones de los órganos del Estado, empresas, establecimientos, organizaciones, asociaciones públicas y órganos autónomos de ciudadanos o funcionarios, excepto las acciones o</w:t>
      </w:r>
      <w:r w:rsidRPr="00B70C21">
        <w:t xml:space="preserve"> </w:t>
      </w:r>
      <w:r w:rsidRPr="00CF3A60">
        <w:rPr>
          <w:lang w:val="es-ES_tradnl"/>
        </w:rPr>
        <w:t>decisiones cuya investigación sea de la exclusiva competencia del Tribunal Constitucional.</w:t>
      </w:r>
    </w:p>
    <w:p w:rsidR="004B4527" w:rsidRPr="00CF3A60" w:rsidRDefault="004B4527" w:rsidP="004B4527">
      <w:pPr>
        <w:pStyle w:val="SingleTxtG"/>
        <w:rPr>
          <w:lang w:val="es-ES_tradnl"/>
        </w:rPr>
      </w:pPr>
      <w:r w:rsidRPr="00CF3A60">
        <w:rPr>
          <w:lang w:val="es-ES_tradnl"/>
        </w:rPr>
        <w:t>482.</w:t>
      </w:r>
      <w:r w:rsidRPr="00CF3A60">
        <w:rPr>
          <w:lang w:val="es-ES_tradnl"/>
        </w:rPr>
        <w:tab/>
        <w:t>De conformidad con los artículos 15, 985, 989, 990 y 991 del Código Civil, los ciudadanos tienen derecho a reclamar indemnización ante los tribunales por daños morales y materiales de que hayan sido víctimas por actos discriminatorios.</w:t>
      </w:r>
      <w:r>
        <w:rPr>
          <w:lang w:val="es-ES_tradnl"/>
        </w:rPr>
        <w:t xml:space="preserve"> </w:t>
      </w:r>
      <w:r w:rsidRPr="00CF3A60">
        <w:rPr>
          <w:lang w:val="es-ES_tradnl"/>
        </w:rPr>
        <w:t xml:space="preserve">En el capítulo 57 del Código Civil, titulado </w:t>
      </w:r>
      <w:r>
        <w:rPr>
          <w:lang w:val="es-ES_tradnl"/>
        </w:rPr>
        <w:t>"</w:t>
      </w:r>
      <w:r w:rsidRPr="00CF3A60">
        <w:rPr>
          <w:lang w:val="es-ES_tradnl"/>
        </w:rPr>
        <w:t>Obligaciones por daños causados</w:t>
      </w:r>
      <w:r>
        <w:rPr>
          <w:lang w:val="es-ES_tradnl"/>
        </w:rPr>
        <w:t>"</w:t>
      </w:r>
      <w:r w:rsidRPr="00CF3A60">
        <w:rPr>
          <w:lang w:val="es-ES_tradnl"/>
        </w:rPr>
        <w:t>, se especifica en detalle las razones y la responsabilidad en que se incurre por daños y perjuicios causados por los órganos y los funcionarios estatales y locales.</w:t>
      </w:r>
    </w:p>
    <w:p w:rsidR="004B4527" w:rsidRPr="00CF3A60" w:rsidRDefault="004B4527" w:rsidP="004B4527">
      <w:pPr>
        <w:pStyle w:val="H23G"/>
        <w:rPr>
          <w:lang w:val="es-ES_tradnl"/>
        </w:rPr>
      </w:pPr>
      <w:r>
        <w:rPr>
          <w:lang w:val="es-ES_tradnl"/>
        </w:rPr>
        <w:tab/>
      </w:r>
      <w:r w:rsidRPr="00CF3A60">
        <w:rPr>
          <w:lang w:val="es-ES_tradnl"/>
        </w:rPr>
        <w:t>С.</w:t>
      </w:r>
      <w:r w:rsidRPr="00CF3A60">
        <w:rPr>
          <w:lang w:val="es-ES_tradnl"/>
        </w:rPr>
        <w:tab/>
        <w:t>Información sobre la práctica y las decisiones de los tribunales y otros órganos judiciales y administrativos en los casos de discriminación racial</w:t>
      </w:r>
    </w:p>
    <w:p w:rsidR="004B4527" w:rsidRPr="00CF3A60" w:rsidRDefault="004B4527" w:rsidP="004B4527">
      <w:pPr>
        <w:pStyle w:val="SingleTxtG"/>
        <w:rPr>
          <w:lang w:val="es-ES_tradnl"/>
        </w:rPr>
      </w:pPr>
      <w:r w:rsidRPr="00CF3A60">
        <w:rPr>
          <w:lang w:val="es-ES_tradnl"/>
        </w:rPr>
        <w:t>483.</w:t>
      </w:r>
      <w:r w:rsidRPr="00CF3A60">
        <w:rPr>
          <w:lang w:val="es-ES_tradnl"/>
        </w:rPr>
        <w:tab/>
        <w:t>Entre 2006 y finales de 2008, según la Fiscalía y el Tribunal Supremo, los organismos uzbekos encargados de hacer cumplir la ley investigaron 11 causas interpuestas en relación con el artículo 141 del Código Penal (violación de la igualdad de derechos de los ciudadanos):</w:t>
      </w:r>
    </w:p>
    <w:p w:rsidR="004B4527" w:rsidRPr="00CF3A60" w:rsidRDefault="004B4527" w:rsidP="004B4527">
      <w:pPr>
        <w:pStyle w:val="SingleTxtG"/>
        <w:rPr>
          <w:lang w:val="es-ES_tradnl"/>
        </w:rPr>
      </w:pPr>
      <w:r>
        <w:rPr>
          <w:lang w:val="es-ES_tradnl"/>
        </w:rPr>
        <w:tab/>
        <w:t>103.</w:t>
      </w:r>
      <w:r>
        <w:rPr>
          <w:lang w:val="es-ES_tradnl"/>
        </w:rPr>
        <w:tab/>
      </w:r>
      <w:r w:rsidRPr="00CF3A60">
        <w:rPr>
          <w:lang w:val="es-ES_tradnl"/>
        </w:rPr>
        <w:t>1 en 2006</w:t>
      </w:r>
      <w:r>
        <w:rPr>
          <w:lang w:val="es-ES_tradnl"/>
        </w:rPr>
        <w:t>;</w:t>
      </w:r>
    </w:p>
    <w:p w:rsidR="004B4527" w:rsidRPr="00CF3A60" w:rsidRDefault="004B4527" w:rsidP="004B4527">
      <w:pPr>
        <w:pStyle w:val="SingleTxtG"/>
        <w:rPr>
          <w:lang w:val="es-ES_tradnl"/>
        </w:rPr>
      </w:pPr>
      <w:r>
        <w:rPr>
          <w:lang w:val="es-ES_tradnl"/>
        </w:rPr>
        <w:tab/>
        <w:t>104.</w:t>
      </w:r>
      <w:r>
        <w:rPr>
          <w:lang w:val="es-ES_tradnl"/>
        </w:rPr>
        <w:tab/>
      </w:r>
      <w:r w:rsidRPr="00CF3A60">
        <w:rPr>
          <w:lang w:val="es-ES_tradnl"/>
        </w:rPr>
        <w:t>8 en 2007</w:t>
      </w:r>
      <w:r>
        <w:rPr>
          <w:lang w:val="es-ES_tradnl"/>
        </w:rPr>
        <w:t>;</w:t>
      </w:r>
    </w:p>
    <w:p w:rsidR="004B4527" w:rsidRPr="00CF3A60" w:rsidRDefault="004B4527" w:rsidP="004B4527">
      <w:pPr>
        <w:pStyle w:val="SingleTxtG"/>
        <w:rPr>
          <w:lang w:val="es-ES_tradnl"/>
        </w:rPr>
      </w:pPr>
      <w:r>
        <w:rPr>
          <w:lang w:val="es-ES_tradnl"/>
        </w:rPr>
        <w:tab/>
        <w:t>105.</w:t>
      </w:r>
      <w:r>
        <w:rPr>
          <w:lang w:val="es-ES_tradnl"/>
        </w:rPr>
        <w:tab/>
      </w:r>
      <w:r w:rsidRPr="00CF3A60">
        <w:rPr>
          <w:lang w:val="es-ES_tradnl"/>
        </w:rPr>
        <w:t>2 en 2008</w:t>
      </w:r>
      <w:r w:rsidR="00E512E1">
        <w:rPr>
          <w:lang w:val="es-ES_tradnl"/>
        </w:rPr>
        <w:t>.</w:t>
      </w:r>
    </w:p>
    <w:p w:rsidR="004B4527" w:rsidRPr="00CF3A60" w:rsidRDefault="004B4527" w:rsidP="004B4527">
      <w:pPr>
        <w:pStyle w:val="SingleTxtG"/>
        <w:rPr>
          <w:lang w:val="es-ES_tradnl"/>
        </w:rPr>
      </w:pPr>
      <w:r w:rsidRPr="00CF3A60">
        <w:rPr>
          <w:lang w:val="es-ES_tradnl"/>
        </w:rPr>
        <w:t>484.</w:t>
      </w:r>
      <w:r w:rsidRPr="00CF3A60">
        <w:rPr>
          <w:lang w:val="es-ES_tradnl"/>
        </w:rPr>
        <w:tab/>
        <w:t>Las 11 causas fueron interpuestas por el fiscal de la provincia de Bujara por el delito de trata de personas.</w:t>
      </w:r>
      <w:r>
        <w:rPr>
          <w:lang w:val="es-ES_tradnl"/>
        </w:rPr>
        <w:t xml:space="preserve"> </w:t>
      </w:r>
      <w:r w:rsidRPr="00CF3A60">
        <w:rPr>
          <w:lang w:val="es-ES_tradnl"/>
        </w:rPr>
        <w:t>Los inculpados fueron juzgados conforme al artículo 141 del Código Penal, y el artículo 134 (Trata de personas).</w:t>
      </w:r>
      <w:r>
        <w:rPr>
          <w:lang w:val="es-ES_tradnl"/>
        </w:rPr>
        <w:t xml:space="preserve"> </w:t>
      </w:r>
      <w:r w:rsidRPr="00CF3A60">
        <w:rPr>
          <w:lang w:val="es-ES_tradnl"/>
        </w:rPr>
        <w:t>La violación de la igualdad de derechos se manifestó en la confiscación forzosa y la destrucción de los documentos de identidad de las víctimas de la trata.</w:t>
      </w:r>
    </w:p>
    <w:p w:rsidR="004B4527" w:rsidRPr="00CF3A60" w:rsidRDefault="004B4527" w:rsidP="004B4527">
      <w:pPr>
        <w:pStyle w:val="SingleTxtG"/>
        <w:rPr>
          <w:lang w:val="es-ES_tradnl"/>
        </w:rPr>
      </w:pPr>
      <w:r w:rsidRPr="00CF3A60">
        <w:rPr>
          <w:lang w:val="es-ES_tradnl"/>
        </w:rPr>
        <w:t>485.</w:t>
      </w:r>
      <w:r w:rsidRPr="00CF3A60">
        <w:rPr>
          <w:lang w:val="es-ES_tradnl"/>
        </w:rPr>
        <w:tab/>
        <w:t>Los tribunales penales de distrito de la provincia de Bujara condenaron a 14 ciudadanos inculpados en estas causas y los condenaron a diversas penas por múltiples delitos.</w:t>
      </w:r>
    </w:p>
    <w:p w:rsidR="004B4527" w:rsidRPr="00CF3A60" w:rsidRDefault="004B4527" w:rsidP="004B4527">
      <w:pPr>
        <w:pStyle w:val="H1G"/>
        <w:rPr>
          <w:lang w:val="es-ES_tradnl"/>
        </w:rPr>
      </w:pPr>
      <w:r>
        <w:rPr>
          <w:lang w:val="es-ES_tradnl"/>
        </w:rPr>
        <w:tab/>
      </w:r>
      <w:r>
        <w:rPr>
          <w:lang w:val="es-ES_tradnl"/>
        </w:rPr>
        <w:tab/>
      </w:r>
      <w:r w:rsidRPr="00CF3A60">
        <w:rPr>
          <w:lang w:val="es-ES_tradnl"/>
        </w:rPr>
        <w:t>Combatir los prejuicios que conduzcan a la discriminación racial</w:t>
      </w:r>
      <w:r>
        <w:rPr>
          <w:lang w:val="es-ES_tradnl"/>
        </w:rPr>
        <w:br/>
      </w:r>
      <w:r w:rsidRPr="00CF3A60">
        <w:rPr>
          <w:lang w:val="es-ES_tradnl"/>
        </w:rPr>
        <w:t>y promover la comprensión, la tolerancia y la amistad entre las naciones y los diversos grupos raciales o étnicos, así como propagar</w:t>
      </w:r>
      <w:r>
        <w:rPr>
          <w:lang w:val="es-ES_tradnl"/>
        </w:rPr>
        <w:br/>
      </w:r>
      <w:r w:rsidRPr="00CF3A60">
        <w:rPr>
          <w:lang w:val="es-ES_tradnl"/>
        </w:rPr>
        <w:t>los propósitos y principios de la Carta de las Naciones Unidas,</w:t>
      </w:r>
      <w:r>
        <w:rPr>
          <w:lang w:val="es-ES_tradnl"/>
        </w:rPr>
        <w:br/>
      </w:r>
      <w:r w:rsidRPr="00CF3A60">
        <w:rPr>
          <w:lang w:val="es-ES_tradnl"/>
        </w:rPr>
        <w:t>de la Declaración Universal de Derechos Humanos y de la</w:t>
      </w:r>
      <w:r>
        <w:rPr>
          <w:lang w:val="es-ES_tradnl"/>
        </w:rPr>
        <w:br/>
      </w:r>
      <w:r w:rsidRPr="00CF3A60">
        <w:rPr>
          <w:lang w:val="es-ES_tradnl"/>
        </w:rPr>
        <w:t>presente Convención (artículo 7)</w:t>
      </w:r>
    </w:p>
    <w:p w:rsidR="004B4527" w:rsidRPr="00CF3A60" w:rsidRDefault="004B4527" w:rsidP="004B4527">
      <w:pPr>
        <w:pStyle w:val="H23G"/>
        <w:rPr>
          <w:lang w:val="es-ES_tradnl"/>
        </w:rPr>
      </w:pPr>
      <w:r>
        <w:rPr>
          <w:lang w:val="es-ES_tradnl"/>
        </w:rPr>
        <w:tab/>
      </w:r>
      <w:r w:rsidRPr="00CF3A60">
        <w:rPr>
          <w:lang w:val="es-ES_tradnl"/>
        </w:rPr>
        <w:t>А.</w:t>
      </w:r>
      <w:r w:rsidRPr="00CF3A60">
        <w:rPr>
          <w:lang w:val="es-ES_tradnl"/>
        </w:rPr>
        <w:tab/>
        <w:t>Educación y formación profesional</w:t>
      </w:r>
    </w:p>
    <w:p w:rsidR="004B4527" w:rsidRPr="00CF3A60" w:rsidRDefault="004B4527" w:rsidP="004B4527">
      <w:pPr>
        <w:pStyle w:val="SingleTxtG"/>
        <w:rPr>
          <w:lang w:val="es-ES_tradnl"/>
        </w:rPr>
      </w:pPr>
      <w:r w:rsidRPr="00CF3A60">
        <w:rPr>
          <w:lang w:val="es-ES_tradnl"/>
        </w:rPr>
        <w:t>486.</w:t>
      </w:r>
      <w:r w:rsidRPr="00CF3A60">
        <w:rPr>
          <w:lang w:val="es-ES_tradnl"/>
        </w:rPr>
        <w:tab/>
        <w:t>El derecho a educación está protegido en virtud del artículo 41 de la Constitución, que garantiza la enseñanza gratuita para todos. Este derecho se hace efectivo mediante una política estatal única en materia de educación y la aplicación de la Ley de educación.</w:t>
      </w:r>
      <w:r>
        <w:rPr>
          <w:lang w:val="es-ES_tradnl"/>
        </w:rPr>
        <w:t xml:space="preserve"> </w:t>
      </w:r>
      <w:r w:rsidRPr="00CF3A60">
        <w:rPr>
          <w:lang w:val="es-ES_tradnl"/>
        </w:rPr>
        <w:t>Esta ley establece los principios básicos de la política estatal en materia de educación.</w:t>
      </w:r>
    </w:p>
    <w:p w:rsidR="004B4527" w:rsidRPr="00CF3A60" w:rsidRDefault="004B4527" w:rsidP="004B4527">
      <w:pPr>
        <w:pStyle w:val="SingleTxtG"/>
        <w:rPr>
          <w:lang w:val="es-ES_tradnl"/>
        </w:rPr>
      </w:pPr>
      <w:r w:rsidRPr="00CF3A60">
        <w:rPr>
          <w:lang w:val="es-ES_tradnl"/>
        </w:rPr>
        <w:t>487.</w:t>
      </w:r>
      <w:r w:rsidRPr="00CF3A60">
        <w:rPr>
          <w:lang w:val="es-ES_tradnl"/>
        </w:rPr>
        <w:tab/>
      </w:r>
      <w:r>
        <w:rPr>
          <w:lang w:val="es-ES_tradnl"/>
        </w:rPr>
        <w:t>"</w:t>
      </w:r>
      <w:r w:rsidRPr="00CF3A60">
        <w:rPr>
          <w:lang w:val="es-ES_tradnl"/>
        </w:rPr>
        <w:t>En la República de Uzbekistán se declara la educación una prioridad del desarrollo social.</w:t>
      </w:r>
    </w:p>
    <w:p w:rsidR="004B4527" w:rsidRPr="00CF3A60" w:rsidRDefault="004B4527" w:rsidP="004B4527">
      <w:pPr>
        <w:pStyle w:val="SingleTxtG"/>
        <w:rPr>
          <w:lang w:val="es-ES_tradnl"/>
        </w:rPr>
      </w:pPr>
      <w:r w:rsidRPr="00CF3A60">
        <w:rPr>
          <w:lang w:val="es-ES_tradnl"/>
        </w:rPr>
        <w:t>488.</w:t>
      </w:r>
      <w:r w:rsidRPr="00CF3A60">
        <w:rPr>
          <w:lang w:val="es-ES_tradnl"/>
        </w:rPr>
        <w:tab/>
        <w:t>Los principios básicos de la política estatal en materia de educación son los siguientes:</w:t>
      </w:r>
    </w:p>
    <w:p w:rsidR="004B4527" w:rsidRPr="00CF3A60" w:rsidRDefault="004B4527" w:rsidP="004B4527">
      <w:pPr>
        <w:pStyle w:val="SingleTxtG"/>
        <w:rPr>
          <w:lang w:val="es-ES_tradnl"/>
        </w:rPr>
      </w:pPr>
      <w:r>
        <w:rPr>
          <w:lang w:val="es-ES_tradnl"/>
        </w:rPr>
        <w:tab/>
        <w:t>106.</w:t>
      </w:r>
      <w:r>
        <w:rPr>
          <w:lang w:val="es-ES_tradnl"/>
        </w:rPr>
        <w:tab/>
        <w:t>L</w:t>
      </w:r>
      <w:r w:rsidRPr="00CF3A60">
        <w:rPr>
          <w:lang w:val="es-ES_tradnl"/>
        </w:rPr>
        <w:t>a educación y la enseñanza tienen un carácter humanista y democrático;</w:t>
      </w:r>
    </w:p>
    <w:p w:rsidR="004B4527" w:rsidRPr="00CF3A60" w:rsidRDefault="004B4527" w:rsidP="004B4527">
      <w:pPr>
        <w:pStyle w:val="SingleTxtG"/>
        <w:rPr>
          <w:lang w:val="es-ES_tradnl"/>
        </w:rPr>
      </w:pPr>
      <w:r>
        <w:rPr>
          <w:lang w:val="es-ES_tradnl"/>
        </w:rPr>
        <w:tab/>
        <w:t>107.</w:t>
      </w:r>
      <w:r>
        <w:rPr>
          <w:lang w:val="es-ES_tradnl"/>
        </w:rPr>
        <w:tab/>
      </w:r>
      <w:r w:rsidRPr="00CF3A60">
        <w:rPr>
          <w:lang w:val="es-ES_tradnl"/>
        </w:rPr>
        <w:t>La educación debe ser permanente y continua;</w:t>
      </w:r>
    </w:p>
    <w:p w:rsidR="004B4527" w:rsidRPr="00CF3A60" w:rsidRDefault="004B4527" w:rsidP="004B4527">
      <w:pPr>
        <w:pStyle w:val="SingleTxtG"/>
        <w:rPr>
          <w:lang w:val="es-ES_tradnl"/>
        </w:rPr>
      </w:pPr>
      <w:r>
        <w:rPr>
          <w:lang w:val="es-ES_tradnl"/>
        </w:rPr>
        <w:tab/>
        <w:t>108.</w:t>
      </w:r>
      <w:r>
        <w:rPr>
          <w:lang w:val="es-ES_tradnl"/>
        </w:rPr>
        <w:tab/>
      </w:r>
      <w:r w:rsidRPr="00CF3A60">
        <w:rPr>
          <w:lang w:val="es-ES_tradnl"/>
        </w:rPr>
        <w:t>La enseñanza media general y la enseñanza media profesional o especializada son obligatorias;</w:t>
      </w:r>
    </w:p>
    <w:p w:rsidR="004B4527" w:rsidRPr="00CF3A60" w:rsidRDefault="004B4527" w:rsidP="004B4527">
      <w:pPr>
        <w:pStyle w:val="SingleTxtG"/>
        <w:rPr>
          <w:lang w:val="es-ES_tradnl"/>
        </w:rPr>
      </w:pPr>
      <w:r>
        <w:rPr>
          <w:lang w:val="es-ES_tradnl"/>
        </w:rPr>
        <w:tab/>
        <w:t>109.</w:t>
      </w:r>
      <w:r>
        <w:rPr>
          <w:lang w:val="es-ES_tradnl"/>
        </w:rPr>
        <w:tab/>
      </w:r>
      <w:r w:rsidRPr="00CF3A60">
        <w:rPr>
          <w:lang w:val="es-ES_tradnl"/>
        </w:rPr>
        <w:t>Los estudiantes pueden elegir libremente entre la enseñanza media especializada y la enseñanza profesional, es decir entre liceos académicos e institutos de enseñanza profesional;</w:t>
      </w:r>
    </w:p>
    <w:p w:rsidR="004B4527" w:rsidRPr="00CF3A60" w:rsidRDefault="004B4527" w:rsidP="004B4527">
      <w:pPr>
        <w:pStyle w:val="SingleTxtG"/>
        <w:rPr>
          <w:lang w:val="es-ES_tradnl"/>
        </w:rPr>
      </w:pPr>
      <w:r>
        <w:rPr>
          <w:lang w:val="es-ES_tradnl"/>
        </w:rPr>
        <w:tab/>
        <w:t>110.</w:t>
      </w:r>
      <w:r>
        <w:rPr>
          <w:lang w:val="es-ES_tradnl"/>
        </w:rPr>
        <w:tab/>
      </w:r>
      <w:r w:rsidRPr="00CF3A60">
        <w:rPr>
          <w:lang w:val="es-ES_tradnl"/>
        </w:rPr>
        <w:t>El sistema de enseñanza es laico por naturaleza;</w:t>
      </w:r>
    </w:p>
    <w:p w:rsidR="004B4527" w:rsidRPr="00CF3A60" w:rsidRDefault="004B4527" w:rsidP="004B4527">
      <w:pPr>
        <w:pStyle w:val="SingleTxtG"/>
        <w:rPr>
          <w:lang w:val="es-ES_tradnl"/>
        </w:rPr>
      </w:pPr>
      <w:r>
        <w:rPr>
          <w:lang w:val="es-ES_tradnl"/>
        </w:rPr>
        <w:tab/>
        <w:t>111.</w:t>
      </w:r>
      <w:r>
        <w:rPr>
          <w:lang w:val="es-ES_tradnl"/>
        </w:rPr>
        <w:tab/>
      </w:r>
      <w:r w:rsidRPr="00CF3A60">
        <w:rPr>
          <w:lang w:val="es-ES_tradnl"/>
        </w:rPr>
        <w:t>Todos tienen acceso a la educación dentro de los estándares estatales;</w:t>
      </w:r>
    </w:p>
    <w:p w:rsidR="004B4527" w:rsidRPr="00CF3A60" w:rsidRDefault="004B4527" w:rsidP="004B4527">
      <w:pPr>
        <w:pStyle w:val="SingleTxtG"/>
        <w:rPr>
          <w:lang w:val="es-ES_tradnl"/>
        </w:rPr>
      </w:pPr>
      <w:r>
        <w:rPr>
          <w:lang w:val="es-ES_tradnl"/>
        </w:rPr>
        <w:tab/>
        <w:t>112.</w:t>
      </w:r>
      <w:r>
        <w:rPr>
          <w:lang w:val="es-ES_tradnl"/>
        </w:rPr>
        <w:tab/>
      </w:r>
      <w:r w:rsidRPr="00CF3A60">
        <w:rPr>
          <w:lang w:val="es-ES_tradnl"/>
        </w:rPr>
        <w:t>El método de selección de los programas de estudios debe ser unificado y diferenciado;</w:t>
      </w:r>
    </w:p>
    <w:p w:rsidR="004B4527" w:rsidRPr="00CF3A60" w:rsidRDefault="004B4527" w:rsidP="004B4527">
      <w:pPr>
        <w:pStyle w:val="SingleTxtG"/>
        <w:rPr>
          <w:lang w:val="es-ES_tradnl"/>
        </w:rPr>
      </w:pPr>
      <w:r>
        <w:rPr>
          <w:lang w:val="es-ES_tradnl"/>
        </w:rPr>
        <w:tab/>
        <w:t>113.</w:t>
      </w:r>
      <w:r>
        <w:rPr>
          <w:lang w:val="es-ES_tradnl"/>
        </w:rPr>
        <w:tab/>
      </w:r>
      <w:r w:rsidRPr="00CF3A60">
        <w:rPr>
          <w:lang w:val="es-ES_tradnl"/>
        </w:rPr>
        <w:t>Se estimulará el aprovechamiento escolar y el talento;</w:t>
      </w:r>
    </w:p>
    <w:p w:rsidR="004B4527" w:rsidRPr="00CF3A60" w:rsidRDefault="004B4527" w:rsidP="004B4527">
      <w:pPr>
        <w:pStyle w:val="SingleTxtG"/>
        <w:rPr>
          <w:lang w:val="es-ES_tradnl"/>
        </w:rPr>
      </w:pPr>
      <w:r>
        <w:rPr>
          <w:lang w:val="es-ES_tradnl"/>
        </w:rPr>
        <w:tab/>
        <w:t>114.</w:t>
      </w:r>
      <w:r>
        <w:rPr>
          <w:lang w:val="es-ES_tradnl"/>
        </w:rPr>
        <w:tab/>
      </w:r>
      <w:r w:rsidRPr="00CF3A60">
        <w:rPr>
          <w:lang w:val="es-ES_tradnl"/>
        </w:rPr>
        <w:t>El Estado y la sociedad dirigirán en conjunto el sistema de enseñanza</w:t>
      </w:r>
      <w:r w:rsidR="00E512E1">
        <w:rPr>
          <w:lang w:val="es-ES_tradnl"/>
        </w:rPr>
        <w:t>".</w:t>
      </w:r>
    </w:p>
    <w:p w:rsidR="004B4527" w:rsidRPr="00CF3A60" w:rsidRDefault="004B4527" w:rsidP="004B4527">
      <w:pPr>
        <w:pStyle w:val="SingleTxtG"/>
        <w:rPr>
          <w:lang w:val="es-ES_tradnl"/>
        </w:rPr>
      </w:pPr>
      <w:r w:rsidRPr="00CF3A60">
        <w:rPr>
          <w:lang w:val="es-ES_tradnl"/>
        </w:rPr>
        <w:t>489.</w:t>
      </w:r>
      <w:r w:rsidRPr="00CF3A60">
        <w:rPr>
          <w:lang w:val="es-ES_tradnl"/>
        </w:rPr>
        <w:tab/>
        <w:t>El derecho a la educación se rige no solo por la Ley de educación sino también por el programa nacional de formación de maestros y el programa nacional de desarrollo de la enseñanza escolar, que incluyen los mecanismos necesarios para la estabilización y el desarrollo pedagógico y las medidas de apoyo social a los estudiantes y alumnos.</w:t>
      </w:r>
    </w:p>
    <w:p w:rsidR="004B4527" w:rsidRPr="00CF3A60" w:rsidRDefault="004B4527" w:rsidP="004B4527">
      <w:pPr>
        <w:pStyle w:val="SingleTxtG"/>
        <w:rPr>
          <w:lang w:val="es-ES_tradnl"/>
        </w:rPr>
      </w:pPr>
      <w:r w:rsidRPr="00CF3A60">
        <w:rPr>
          <w:lang w:val="es-ES_tradnl"/>
        </w:rPr>
        <w:tab/>
        <w:t>En el artículo 10 de la Ley de educación figura una lista de los tipos de enseñanza que se imparten en Uzbekistán:</w:t>
      </w:r>
    </w:p>
    <w:p w:rsidR="004B4527" w:rsidRPr="00CF3A60" w:rsidRDefault="004B4527" w:rsidP="004B4527">
      <w:pPr>
        <w:pStyle w:val="SingleTxtG"/>
        <w:rPr>
          <w:lang w:val="es-ES_tradnl"/>
        </w:rPr>
      </w:pPr>
      <w:r>
        <w:rPr>
          <w:lang w:val="es-ES_tradnl"/>
        </w:rPr>
        <w:tab/>
        <w:t>115.</w:t>
      </w:r>
      <w:r>
        <w:rPr>
          <w:lang w:val="es-ES_tradnl"/>
        </w:rPr>
        <w:tab/>
      </w:r>
      <w:r w:rsidRPr="00CF3A60">
        <w:rPr>
          <w:lang w:val="es-ES_tradnl"/>
        </w:rPr>
        <w:t>Enseñanza preescolar</w:t>
      </w:r>
      <w:r>
        <w:rPr>
          <w:lang w:val="es-ES_tradnl"/>
        </w:rPr>
        <w:t>;</w:t>
      </w:r>
    </w:p>
    <w:p w:rsidR="004B4527" w:rsidRPr="00CF3A60" w:rsidRDefault="004B4527" w:rsidP="004B4527">
      <w:pPr>
        <w:pStyle w:val="SingleTxtG"/>
        <w:rPr>
          <w:lang w:val="es-ES_tradnl"/>
        </w:rPr>
      </w:pPr>
      <w:r>
        <w:rPr>
          <w:lang w:val="es-ES_tradnl"/>
        </w:rPr>
        <w:tab/>
        <w:t>116.</w:t>
      </w:r>
      <w:r>
        <w:rPr>
          <w:lang w:val="es-ES_tradnl"/>
        </w:rPr>
        <w:tab/>
      </w:r>
      <w:r w:rsidRPr="00CF3A60">
        <w:rPr>
          <w:lang w:val="es-ES_tradnl"/>
        </w:rPr>
        <w:t>Enseñanza secundaria general</w:t>
      </w:r>
      <w:r>
        <w:rPr>
          <w:lang w:val="es-ES_tradnl"/>
        </w:rPr>
        <w:t>;</w:t>
      </w:r>
    </w:p>
    <w:p w:rsidR="004B4527" w:rsidRPr="00CF3A60" w:rsidRDefault="004B4527" w:rsidP="004B4527">
      <w:pPr>
        <w:pStyle w:val="SingleTxtG"/>
        <w:rPr>
          <w:lang w:val="es-ES_tradnl"/>
        </w:rPr>
      </w:pPr>
      <w:r>
        <w:rPr>
          <w:lang w:val="es-ES_tradnl"/>
        </w:rPr>
        <w:tab/>
        <w:t>117.</w:t>
      </w:r>
      <w:r>
        <w:rPr>
          <w:lang w:val="es-ES_tradnl"/>
        </w:rPr>
        <w:tab/>
      </w:r>
      <w:r w:rsidRPr="00CF3A60">
        <w:rPr>
          <w:lang w:val="es-ES_tradnl"/>
        </w:rPr>
        <w:t>Enseñanza secundaria especializada y profesional</w:t>
      </w:r>
      <w:r>
        <w:rPr>
          <w:lang w:val="es-ES_tradnl"/>
        </w:rPr>
        <w:t>;</w:t>
      </w:r>
    </w:p>
    <w:p w:rsidR="004B4527" w:rsidRDefault="004B4527" w:rsidP="004B4527">
      <w:pPr>
        <w:pStyle w:val="SingleTxtG"/>
        <w:rPr>
          <w:lang w:val="es-ES_tradnl"/>
        </w:rPr>
      </w:pPr>
      <w:r>
        <w:rPr>
          <w:lang w:val="es-ES_tradnl"/>
        </w:rPr>
        <w:tab/>
        <w:t>118.</w:t>
      </w:r>
      <w:r>
        <w:rPr>
          <w:lang w:val="es-ES_tradnl"/>
        </w:rPr>
        <w:tab/>
      </w:r>
      <w:r w:rsidRPr="00CF3A60">
        <w:rPr>
          <w:lang w:val="es-ES_tradnl"/>
        </w:rPr>
        <w:t>Enseñanza superior</w:t>
      </w:r>
      <w:r>
        <w:rPr>
          <w:lang w:val="es-ES_tradnl"/>
        </w:rPr>
        <w:t>;</w:t>
      </w:r>
    </w:p>
    <w:p w:rsidR="004B4527" w:rsidRPr="00CF3A60" w:rsidRDefault="004B4527" w:rsidP="004B4527">
      <w:pPr>
        <w:pStyle w:val="SingleTxtG"/>
        <w:rPr>
          <w:lang w:val="es-ES_tradnl"/>
        </w:rPr>
      </w:pPr>
      <w:r>
        <w:rPr>
          <w:lang w:val="es-ES_tradnl"/>
        </w:rPr>
        <w:tab/>
        <w:t>119.</w:t>
      </w:r>
      <w:r>
        <w:rPr>
          <w:lang w:val="es-ES_tradnl"/>
        </w:rPr>
        <w:tab/>
      </w:r>
      <w:r w:rsidRPr="00CF3A60">
        <w:rPr>
          <w:lang w:val="es-ES_tradnl"/>
        </w:rPr>
        <w:t>Enseñanza de posgrado</w:t>
      </w:r>
      <w:r>
        <w:rPr>
          <w:lang w:val="es-ES_tradnl"/>
        </w:rPr>
        <w:t>;</w:t>
      </w:r>
    </w:p>
    <w:p w:rsidR="004B4527" w:rsidRPr="00CF3A60" w:rsidRDefault="004B4527" w:rsidP="004B4527">
      <w:pPr>
        <w:pStyle w:val="SingleTxtG"/>
        <w:rPr>
          <w:lang w:val="es-ES_tradnl"/>
        </w:rPr>
      </w:pPr>
      <w:r>
        <w:rPr>
          <w:lang w:val="es-ES_tradnl"/>
        </w:rPr>
        <w:tab/>
        <w:t>120.</w:t>
      </w:r>
      <w:r>
        <w:rPr>
          <w:lang w:val="es-ES_tradnl"/>
        </w:rPr>
        <w:tab/>
      </w:r>
      <w:r w:rsidRPr="00CF3A60">
        <w:rPr>
          <w:lang w:val="es-ES_tradnl"/>
        </w:rPr>
        <w:t>Continuación de estudios y perfeccionamiento profesional</w:t>
      </w:r>
      <w:r>
        <w:rPr>
          <w:lang w:val="es-ES_tradnl"/>
        </w:rPr>
        <w:t>;</w:t>
      </w:r>
    </w:p>
    <w:p w:rsidR="004B4527" w:rsidRPr="00CF3A60" w:rsidRDefault="004B4527" w:rsidP="004B4527">
      <w:pPr>
        <w:pStyle w:val="SingleTxtG"/>
        <w:rPr>
          <w:lang w:val="es-ES_tradnl"/>
        </w:rPr>
      </w:pPr>
      <w:r>
        <w:rPr>
          <w:lang w:val="es-ES_tradnl"/>
        </w:rPr>
        <w:tab/>
        <w:t>121.</w:t>
      </w:r>
      <w:r>
        <w:rPr>
          <w:lang w:val="es-ES_tradnl"/>
        </w:rPr>
        <w:tab/>
      </w:r>
      <w:r w:rsidRPr="00CF3A60">
        <w:rPr>
          <w:lang w:val="es-ES_tradnl"/>
        </w:rPr>
        <w:t>Enseñanza extracurricular</w:t>
      </w:r>
      <w:r w:rsidR="00E512E1">
        <w:rPr>
          <w:lang w:val="es-ES_tradnl"/>
        </w:rPr>
        <w:t>.</w:t>
      </w:r>
    </w:p>
    <w:p w:rsidR="004B4527" w:rsidRPr="00CF3A60" w:rsidRDefault="004B4527" w:rsidP="004B4527">
      <w:pPr>
        <w:pStyle w:val="SingleTxtG"/>
        <w:rPr>
          <w:lang w:val="es-ES_tradnl"/>
        </w:rPr>
      </w:pPr>
      <w:r w:rsidRPr="00CF3A60">
        <w:rPr>
          <w:lang w:val="es-ES_tradnl"/>
        </w:rPr>
        <w:t>490.</w:t>
      </w:r>
      <w:r w:rsidRPr="00CF3A60">
        <w:rPr>
          <w:lang w:val="es-ES_tradnl"/>
        </w:rPr>
        <w:tab/>
        <w:t>En condiciones en que se intensifica cada vez más el progreso científico y tecnológico, el Estado ha asumido la responsabilidad de ofrecer a todos los niños iguales oportunidades y condiciones para recibir una enseñanza escolar moderna a fin de que cuando termine su educación pueda acceder a un empleo digno y bien remunerado.</w:t>
      </w:r>
      <w:r>
        <w:rPr>
          <w:lang w:val="es-ES_tradnl"/>
        </w:rPr>
        <w:t xml:space="preserve"> </w:t>
      </w:r>
      <w:r w:rsidRPr="00CF3A60">
        <w:rPr>
          <w:lang w:val="es-ES_tradnl"/>
        </w:rPr>
        <w:t>La Ley de educación garantiza la igualdad de derechos para recibir una educación gratuita de 12 años de duración, independientemente del sexo, idioma, edad, raza, nacionalidad, convicciones, religión, extracción social, tipo de ocupación, situación social, lugar de residencia y duración de la estancia en el territorio de Uzbekistán.</w:t>
      </w:r>
    </w:p>
    <w:p w:rsidR="004B4527" w:rsidRPr="00CF3A60" w:rsidRDefault="004B4527" w:rsidP="004B4527">
      <w:pPr>
        <w:pStyle w:val="SingleTxtG"/>
        <w:rPr>
          <w:lang w:val="es-ES_tradnl"/>
        </w:rPr>
      </w:pPr>
      <w:r w:rsidRPr="00CF3A60">
        <w:rPr>
          <w:lang w:val="es-ES_tradnl"/>
        </w:rPr>
        <w:t>491.</w:t>
      </w:r>
      <w:r w:rsidRPr="00CF3A60">
        <w:rPr>
          <w:lang w:val="es-ES_tradnl"/>
        </w:rPr>
        <w:tab/>
        <w:t xml:space="preserve">La enseñanza obligatoria de 12 años incluye </w:t>
      </w:r>
      <w:r>
        <w:rPr>
          <w:lang w:val="es-ES_tradnl"/>
        </w:rPr>
        <w:t>9</w:t>
      </w:r>
      <w:r w:rsidRPr="00CF3A60">
        <w:rPr>
          <w:lang w:val="es-ES_tradnl"/>
        </w:rPr>
        <w:t xml:space="preserve"> años de enseñanza secundaria general y </w:t>
      </w:r>
      <w:r>
        <w:rPr>
          <w:lang w:val="es-ES_tradnl"/>
        </w:rPr>
        <w:t xml:space="preserve">3 </w:t>
      </w:r>
      <w:r w:rsidRPr="00CF3A60">
        <w:rPr>
          <w:lang w:val="es-ES_tradnl"/>
        </w:rPr>
        <w:t xml:space="preserve">de enseñanza secundaria especializada o profesional. La enseñanza secundaria general se realiza en dos etapas en las escuelas ordinarias: enseñanza primaria (primero a cuarto grados), y enseñanza secundaria general (primero a noveno grados). La enseñanza secundaria general, obligatoria en Uzbekistán, se rige para ser más precisos, por el reglamento aprobado por </w:t>
      </w:r>
      <w:r>
        <w:rPr>
          <w:lang w:val="es-ES_tradnl"/>
        </w:rPr>
        <w:t>D</w:t>
      </w:r>
      <w:r w:rsidRPr="00CF3A60">
        <w:rPr>
          <w:lang w:val="es-ES_tradnl"/>
        </w:rPr>
        <w:t>ecisión Nº 203 del Consejo de Ministros, de 13 de mayo de 1998.</w:t>
      </w:r>
      <w:r>
        <w:rPr>
          <w:lang w:val="es-ES_tradnl"/>
        </w:rPr>
        <w:t xml:space="preserve"> </w:t>
      </w:r>
      <w:r w:rsidRPr="00CF3A60">
        <w:rPr>
          <w:lang w:val="es-ES_tradnl"/>
        </w:rPr>
        <w:t>La enseñanza secundaria especializada y profesional se imparte en liceos académicos e institutos de formación profesional y se rige por el reglamento de la enseñanza secundaria especializada y profesional.</w:t>
      </w:r>
    </w:p>
    <w:p w:rsidR="004B4527" w:rsidRPr="00CF3A60" w:rsidRDefault="004B4527" w:rsidP="004B4527">
      <w:pPr>
        <w:pStyle w:val="SingleTxtG"/>
        <w:rPr>
          <w:lang w:val="es-ES_tradnl"/>
        </w:rPr>
      </w:pPr>
      <w:r w:rsidRPr="00CF3A60">
        <w:rPr>
          <w:lang w:val="es-ES_tradnl"/>
        </w:rPr>
        <w:t>492.</w:t>
      </w:r>
      <w:r w:rsidRPr="00CF3A60">
        <w:rPr>
          <w:lang w:val="es-ES_tradnl"/>
        </w:rPr>
        <w:tab/>
        <w:t>El derecho individual a la educación que ha sido tradicional ha cambiado en lo esencial con la transición hacia una economía de mercado.</w:t>
      </w:r>
      <w:r>
        <w:rPr>
          <w:lang w:val="es-ES_tradnl"/>
        </w:rPr>
        <w:t xml:space="preserve"> </w:t>
      </w:r>
      <w:r w:rsidRPr="00CF3A60">
        <w:rPr>
          <w:lang w:val="es-ES_tradnl"/>
        </w:rPr>
        <w:t>Actualmente se ofrecen clases pagadas o por contrata; la enseñanza primaria, secundaria, especializada y profesional siguen siendo gratuitas en las instituciones docentes públicas.</w:t>
      </w:r>
    </w:p>
    <w:p w:rsidR="004B4527" w:rsidRPr="00CF3A60" w:rsidRDefault="004B4527" w:rsidP="004B4527">
      <w:pPr>
        <w:pStyle w:val="SingleTxtG"/>
        <w:rPr>
          <w:lang w:val="es-ES_tradnl"/>
        </w:rPr>
      </w:pPr>
      <w:r w:rsidRPr="00CF3A60">
        <w:rPr>
          <w:lang w:val="es-ES_tradnl"/>
        </w:rPr>
        <w:t>493.</w:t>
      </w:r>
      <w:r w:rsidRPr="00CF3A60">
        <w:rPr>
          <w:lang w:val="es-ES_tradnl"/>
        </w:rPr>
        <w:tab/>
        <w:t>Los fondos públicos para la educación siguen siendo la principal garantía del Estado de que los ciudadanos reciban una educación que esté a la altura de las normas educativas del Estado.</w:t>
      </w:r>
      <w:r>
        <w:rPr>
          <w:lang w:val="es-ES_tradnl"/>
        </w:rPr>
        <w:t xml:space="preserve"> </w:t>
      </w:r>
      <w:r w:rsidRPr="00CF3A60">
        <w:rPr>
          <w:lang w:val="es-ES_tradnl"/>
        </w:rPr>
        <w:t>Más del 50% del presupuesto estatal, o sea 12% del ingreso nacional bruto, se asigna a la educación.</w:t>
      </w:r>
    </w:p>
    <w:p w:rsidR="004B4527" w:rsidRPr="00CF3A60" w:rsidRDefault="004B4527" w:rsidP="004B4527">
      <w:pPr>
        <w:pStyle w:val="SingleTxtG"/>
        <w:rPr>
          <w:lang w:val="es-ES_tradnl"/>
        </w:rPr>
      </w:pPr>
      <w:r w:rsidRPr="00CF3A60">
        <w:rPr>
          <w:lang w:val="es-ES_tradnl"/>
        </w:rPr>
        <w:t>494.</w:t>
      </w:r>
      <w:r w:rsidRPr="00CF3A60">
        <w:rPr>
          <w:lang w:val="es-ES_tradnl"/>
        </w:rPr>
        <w:tab/>
        <w:t>Los alumnos de las escuelas públicas de Uzbekistán estudian en siete idiomas: uzbeko, ruso, karakalpako, kazajo, turcomano, tayiko y kirguís, en distritos donde predominan o existe una gran concentración de esos pueblos.</w:t>
      </w:r>
      <w:r>
        <w:rPr>
          <w:lang w:val="es-ES_tradnl"/>
        </w:rPr>
        <w:t xml:space="preserve"> </w:t>
      </w:r>
      <w:r w:rsidRPr="00CF3A60">
        <w:rPr>
          <w:lang w:val="es-ES_tradnl"/>
        </w:rPr>
        <w:t>Reciben educación en su lengua materna y tienen la obligación de estudiar en el idioma oficial (uzbeko y, en Karakalpakstán, en uzbeko y Karakalpako) y en idiomas extranjeros.</w:t>
      </w:r>
      <w:r>
        <w:rPr>
          <w:lang w:val="es-ES_tradnl"/>
        </w:rPr>
        <w:t xml:space="preserve"> </w:t>
      </w:r>
      <w:r w:rsidRPr="00CF3A60">
        <w:rPr>
          <w:lang w:val="es-ES_tradnl"/>
        </w:rPr>
        <w:t>Los niños de las minorías étnicas pueden estudiar en su lengua materna en zonas donde hay una gran concentración de hablantes de su mismo idioma.</w:t>
      </w:r>
      <w:r>
        <w:rPr>
          <w:lang w:val="es-ES_tradnl"/>
        </w:rPr>
        <w:t xml:space="preserve"> </w:t>
      </w:r>
      <w:r w:rsidRPr="00CF3A60">
        <w:rPr>
          <w:lang w:val="es-ES_tradnl"/>
        </w:rPr>
        <w:t>Los procedimientos para el uso del idioma de estudio en las escuelas se rigen por la Ley del idioma oficial y se determina en la escuela, en consulta con las autoridades pertinentes, sobre la base de las necesidades de los estudiantes y de sus padres.</w:t>
      </w:r>
    </w:p>
    <w:p w:rsidR="004B4527" w:rsidRPr="00CF3A60" w:rsidRDefault="004B4527" w:rsidP="004B4527">
      <w:pPr>
        <w:pStyle w:val="SingleTxtG"/>
        <w:rPr>
          <w:lang w:val="es-ES_tradnl"/>
        </w:rPr>
      </w:pPr>
      <w:r w:rsidRPr="00CF3A60">
        <w:rPr>
          <w:lang w:val="es-ES_tradnl"/>
        </w:rPr>
        <w:t>495.</w:t>
      </w:r>
      <w:r w:rsidRPr="00CF3A60">
        <w:rPr>
          <w:lang w:val="es-ES_tradnl"/>
        </w:rPr>
        <w:tab/>
        <w:t>La instrucción en los institutos de formación profesional, los liceos académicos y las instituciones de enseñanza superior se imparte en tres idiomas: uzbeko, karakalpako y ruso.</w:t>
      </w:r>
      <w:r>
        <w:rPr>
          <w:lang w:val="es-ES_tradnl"/>
        </w:rPr>
        <w:t xml:space="preserve"> </w:t>
      </w:r>
      <w:r w:rsidRPr="00CF3A60">
        <w:rPr>
          <w:lang w:val="es-ES_tradnl"/>
        </w:rPr>
        <w:t>En 2008, un total de 994.371 estudiantes se instruyeron en uzbeko, 58.453 en karakalpako y 44.964 en ruso en escuelas secundarias especializadas (institutos y liceos).</w:t>
      </w:r>
    </w:p>
    <w:p w:rsidR="004B4527" w:rsidRPr="00CF3A60" w:rsidRDefault="004B4527" w:rsidP="004B4527">
      <w:pPr>
        <w:pStyle w:val="SingleTxtG"/>
        <w:rPr>
          <w:lang w:val="es-ES_tradnl"/>
        </w:rPr>
      </w:pPr>
      <w:r w:rsidRPr="00CF3A60">
        <w:rPr>
          <w:lang w:val="es-ES_tradnl"/>
        </w:rPr>
        <w:t>496.</w:t>
      </w:r>
      <w:r w:rsidRPr="00CF3A60">
        <w:rPr>
          <w:lang w:val="es-ES_tradnl"/>
        </w:rPr>
        <w:tab/>
        <w:t>Dado el carácter multiétnico del país, se presta especial atención a la enseñanza de los derechos humanos con hincapié especial en la creación de un entorno que propicie la armonía étnica y la no discriminación.</w:t>
      </w:r>
    </w:p>
    <w:p w:rsidR="004B4527" w:rsidRPr="00CF3A60" w:rsidRDefault="004B4527" w:rsidP="004B4527">
      <w:pPr>
        <w:pStyle w:val="SingleTxtG"/>
        <w:rPr>
          <w:lang w:val="es-ES_tradnl"/>
        </w:rPr>
      </w:pPr>
      <w:r w:rsidRPr="00CF3A60">
        <w:rPr>
          <w:lang w:val="es-ES_tradnl"/>
        </w:rPr>
        <w:t>497.</w:t>
      </w:r>
      <w:r w:rsidRPr="00CF3A60">
        <w:rPr>
          <w:lang w:val="es-ES_tradnl"/>
        </w:rPr>
        <w:tab/>
        <w:t>En el país se han traducido al idioma oficial, y publicado en grandes tiradas, más de 100 documentos fundamentales de derecho internacional relacionados con los derechos humanos en estrecha colaboración con organismos tales como el PNUD, la UNESCO, el UNICEF, la OSCE y el CICR.</w:t>
      </w:r>
    </w:p>
    <w:p w:rsidR="004B4527" w:rsidRPr="00CF3A60" w:rsidRDefault="004B4527" w:rsidP="004B4527">
      <w:pPr>
        <w:pStyle w:val="SingleTxtG"/>
        <w:rPr>
          <w:lang w:val="es-ES_tradnl"/>
        </w:rPr>
      </w:pPr>
      <w:r w:rsidRPr="00CF3A60">
        <w:rPr>
          <w:lang w:val="es-ES_tradnl"/>
        </w:rPr>
        <w:t>498.</w:t>
      </w:r>
      <w:r w:rsidRPr="00CF3A60">
        <w:rPr>
          <w:lang w:val="es-ES_tradnl"/>
        </w:rPr>
        <w:tab/>
        <w:t>Todo el sistema de enseñanza está vinculado con el Programa nacional de aumento de la cultura jurídica, aprobado por el Parlamento en 1997, cuya finalidad es sensibilizar a las amplias masas de la población acerca de las leyes recién aprobadas, así como sentar las bases para los programas de educación en la esfera de los derechos humanos.</w:t>
      </w:r>
      <w:r>
        <w:rPr>
          <w:lang w:val="es-ES_tradnl"/>
        </w:rPr>
        <w:t xml:space="preserve"> </w:t>
      </w:r>
      <w:r w:rsidRPr="00CF3A60">
        <w:rPr>
          <w:lang w:val="es-ES_tradnl"/>
        </w:rPr>
        <w:t>El estudio de los derechos humanos en Uzbekistán se lleva a cabo tanto en las escuelas, colegios y liceos de enseñanza general como en los centros de estudios superiores y en el sistema de aumento de la calificación.</w:t>
      </w:r>
      <w:r>
        <w:rPr>
          <w:lang w:val="es-ES_tradnl"/>
        </w:rPr>
        <w:t xml:space="preserve"> </w:t>
      </w:r>
      <w:r w:rsidRPr="00CF3A60">
        <w:rPr>
          <w:lang w:val="es-ES_tradnl"/>
        </w:rPr>
        <w:t>La enseñanza especializada en derechos humanos se imparte en las escuelas superiores de ciencias jurídicas.</w:t>
      </w:r>
    </w:p>
    <w:p w:rsidR="004B4527" w:rsidRPr="00CF3A60" w:rsidRDefault="004B4527" w:rsidP="004B4527">
      <w:pPr>
        <w:pStyle w:val="SingleTxtG"/>
        <w:rPr>
          <w:lang w:val="es-ES_tradnl"/>
        </w:rPr>
      </w:pPr>
      <w:r w:rsidRPr="00CF3A60">
        <w:rPr>
          <w:lang w:val="es-ES_tradnl"/>
        </w:rPr>
        <w:t>499.</w:t>
      </w:r>
      <w:r w:rsidRPr="00CF3A60">
        <w:rPr>
          <w:lang w:val="es-ES_tradnl"/>
        </w:rPr>
        <w:tab/>
        <w:t xml:space="preserve">En los centros de </w:t>
      </w:r>
      <w:r w:rsidRPr="00A64076">
        <w:rPr>
          <w:b/>
          <w:lang w:val="es-ES_tradnl"/>
        </w:rPr>
        <w:t>enseñanza preescolar</w:t>
      </w:r>
      <w:r w:rsidRPr="00CF3A60">
        <w:rPr>
          <w:lang w:val="es-ES_tradnl"/>
        </w:rPr>
        <w:t xml:space="preserve"> se empiezan a impartir clases sobre rudimentos jurídicos durante el recreo y las actividades diarias.</w:t>
      </w:r>
      <w:r>
        <w:rPr>
          <w:lang w:val="es-ES_tradnl"/>
        </w:rPr>
        <w:t xml:space="preserve"> </w:t>
      </w:r>
      <w:r w:rsidRPr="00CF3A60">
        <w:rPr>
          <w:lang w:val="es-ES_tradnl"/>
        </w:rPr>
        <w:t>Estas actividades se organizan para los niños de los grupos de parvulitos, párvulos y preescolar.</w:t>
      </w:r>
      <w:r>
        <w:rPr>
          <w:lang w:val="es-ES_tradnl"/>
        </w:rPr>
        <w:t xml:space="preserve"> </w:t>
      </w:r>
      <w:r w:rsidRPr="00CF3A60">
        <w:rPr>
          <w:lang w:val="es-ES_tradnl"/>
        </w:rPr>
        <w:t>Se dedican 16 horas a Lecciones sobre la Constitución en la forma de juegos, así como 9 horas de juegos infantiles y fiestas.</w:t>
      </w:r>
    </w:p>
    <w:p w:rsidR="004B4527" w:rsidRPr="00CF3A60" w:rsidRDefault="004B4527" w:rsidP="00552DD4">
      <w:pPr>
        <w:pStyle w:val="SingleTxtG"/>
        <w:keepNext/>
        <w:keepLines/>
        <w:rPr>
          <w:lang w:val="es-ES_tradnl"/>
        </w:rPr>
      </w:pPr>
      <w:r w:rsidRPr="00CF3A60">
        <w:rPr>
          <w:lang w:val="es-ES_tradnl"/>
        </w:rPr>
        <w:t>500.</w:t>
      </w:r>
      <w:r w:rsidRPr="00CF3A60">
        <w:rPr>
          <w:lang w:val="es-ES_tradnl"/>
        </w:rPr>
        <w:tab/>
        <w:t xml:space="preserve">Entre el </w:t>
      </w:r>
      <w:r w:rsidRPr="00A64076">
        <w:rPr>
          <w:b/>
          <w:lang w:val="es-ES_tradnl"/>
        </w:rPr>
        <w:t>primero y el cuarto grados</w:t>
      </w:r>
      <w:r w:rsidRPr="00CF3A60">
        <w:rPr>
          <w:lang w:val="es-ES_tradnl"/>
        </w:rPr>
        <w:t xml:space="preserve"> de las escuelas de enseñanza general, según la edad y las características de los alumnos, se enseñan conceptos como ley, deber, obligación.</w:t>
      </w:r>
      <w:r>
        <w:rPr>
          <w:lang w:val="es-ES_tradnl"/>
        </w:rPr>
        <w:t xml:space="preserve"> </w:t>
      </w:r>
      <w:r w:rsidRPr="00CF3A60">
        <w:rPr>
          <w:lang w:val="es-ES_tradnl"/>
        </w:rPr>
        <w:t>Al estudio del Abecé de la Constitución se dedican 40 horas al año.</w:t>
      </w:r>
      <w:r>
        <w:rPr>
          <w:lang w:val="es-ES_tradnl"/>
        </w:rPr>
        <w:t xml:space="preserve"> </w:t>
      </w:r>
      <w:r w:rsidRPr="00CF3A60">
        <w:rPr>
          <w:lang w:val="es-ES_tradnl"/>
        </w:rPr>
        <w:t xml:space="preserve">En los </w:t>
      </w:r>
      <w:r w:rsidRPr="00A64076">
        <w:rPr>
          <w:b/>
          <w:lang w:val="es-ES_tradnl"/>
        </w:rPr>
        <w:t>grados quinto a séptimo</w:t>
      </w:r>
      <w:r w:rsidRPr="00CF3A60">
        <w:rPr>
          <w:lang w:val="es-ES_tradnl"/>
        </w:rPr>
        <w:t xml:space="preserve"> de las escuelas de enseñanza general, estos contenidos se explican con ejemplos reales de relaciones entre el Estado y la persona, se introducen los temas del libre albedrío, igualdad de derecho, libertad de palabra, libertad para obtener información, responsabilidad penal de los menores.</w:t>
      </w:r>
      <w:r>
        <w:rPr>
          <w:lang w:val="es-ES_tradnl"/>
        </w:rPr>
        <w:t xml:space="preserve"> </w:t>
      </w:r>
      <w:r w:rsidRPr="00CF3A60">
        <w:rPr>
          <w:lang w:val="es-ES_tradnl"/>
        </w:rPr>
        <w:t>Al estudio del curso Viaje al mundo de la Constitución se dedican 51 horas al año en cada grado.</w:t>
      </w:r>
      <w:r>
        <w:rPr>
          <w:lang w:val="es-ES_tradnl"/>
        </w:rPr>
        <w:t xml:space="preserve"> </w:t>
      </w:r>
      <w:r w:rsidRPr="00CF3A60">
        <w:rPr>
          <w:lang w:val="es-ES_tradnl"/>
        </w:rPr>
        <w:t xml:space="preserve">En </w:t>
      </w:r>
      <w:r w:rsidRPr="00A64076">
        <w:rPr>
          <w:b/>
          <w:lang w:val="es-ES_tradnl"/>
        </w:rPr>
        <w:t>octavo y noveno grados</w:t>
      </w:r>
      <w:r w:rsidRPr="00CF3A60">
        <w:rPr>
          <w:lang w:val="es-ES_tradnl"/>
        </w:rPr>
        <w:t xml:space="preserve"> de las escuelas de enseñanza general, la tarea fundamental de la educación e instrucción jurídicas de los ciudadanos consiste en lo siguiente.</w:t>
      </w:r>
    </w:p>
    <w:p w:rsidR="004B4527" w:rsidRPr="00CF3A60" w:rsidRDefault="004B4527" w:rsidP="004B4527">
      <w:pPr>
        <w:pStyle w:val="SingleTxtG"/>
        <w:rPr>
          <w:lang w:val="es-ES_tradnl"/>
        </w:rPr>
      </w:pPr>
      <w:r w:rsidRPr="00CF3A60">
        <w:rPr>
          <w:lang w:val="es-ES_tradnl"/>
        </w:rPr>
        <w:t>501.</w:t>
      </w:r>
      <w:r w:rsidRPr="00CF3A60">
        <w:rPr>
          <w:lang w:val="es-ES_tradnl"/>
        </w:rPr>
        <w:tab/>
        <w:t>La formación entre los alumnos de un sistema de conocimientos sobre el desarrollo socioeconómico, político, jurídico, científico y cultural del Estado.</w:t>
      </w:r>
    </w:p>
    <w:p w:rsidR="004B4527" w:rsidRPr="00CF3A60" w:rsidRDefault="004B4527" w:rsidP="004B4527">
      <w:pPr>
        <w:pStyle w:val="SingleTxtG"/>
        <w:rPr>
          <w:lang w:val="es-ES_tradnl"/>
        </w:rPr>
      </w:pPr>
      <w:r w:rsidRPr="00CF3A60">
        <w:rPr>
          <w:lang w:val="es-ES_tradnl"/>
        </w:rPr>
        <w:t>502.</w:t>
      </w:r>
      <w:r w:rsidRPr="00CF3A60">
        <w:rPr>
          <w:lang w:val="es-ES_tradnl"/>
        </w:rPr>
        <w:tab/>
        <w:t>La educación de pensadores intelectuales capaces de expresar su relación con los problemas vitales.</w:t>
      </w:r>
      <w:r>
        <w:rPr>
          <w:lang w:val="es-ES_tradnl"/>
        </w:rPr>
        <w:t xml:space="preserve"> </w:t>
      </w:r>
      <w:r w:rsidRPr="00CF3A60">
        <w:rPr>
          <w:lang w:val="es-ES_tradnl"/>
        </w:rPr>
        <w:t>A estos cursos donde se estudian los fundamentos del derecho constitucional se dedican 34 horas al año.</w:t>
      </w:r>
      <w:r>
        <w:rPr>
          <w:lang w:val="es-ES_tradnl"/>
        </w:rPr>
        <w:t xml:space="preserve"> </w:t>
      </w:r>
      <w:r w:rsidRPr="00CF3A60">
        <w:rPr>
          <w:lang w:val="es-ES_tradnl"/>
        </w:rPr>
        <w:t xml:space="preserve">En los colegios y liceos se imparten conocimientos sobre ramas del derecho en las clases de jurisprudencia durante 68 horas en 2 años de instrucción. </w:t>
      </w:r>
    </w:p>
    <w:p w:rsidR="004B4527" w:rsidRPr="00CF3A60" w:rsidRDefault="004B4527" w:rsidP="004B4527">
      <w:pPr>
        <w:pStyle w:val="SingleTxtG"/>
        <w:rPr>
          <w:lang w:val="es-ES_tradnl"/>
        </w:rPr>
      </w:pPr>
      <w:r w:rsidRPr="00CF3A60">
        <w:rPr>
          <w:lang w:val="es-ES_tradnl"/>
        </w:rPr>
        <w:t>503.</w:t>
      </w:r>
      <w:r w:rsidRPr="00CF3A60">
        <w:rPr>
          <w:lang w:val="es-ES_tradnl"/>
        </w:rPr>
        <w:tab/>
        <w:t>El Ministerio de Educación, junto con las dependencias regionales del Fondo para la Infancia de Uzbekistán organiza todos los años en noviembre y en todas las escuelas, instituciones extracurriculares y hogares Mejribonlik, la semana del estudio de la Convención sobre los Derechos del Niño, durante la cual tienen lugar los concursos ¿Conoces tus derechos? y ¿Qué es el derecho?</w:t>
      </w:r>
    </w:p>
    <w:p w:rsidR="004B4527" w:rsidRPr="00CF3A60" w:rsidRDefault="004B4527" w:rsidP="004B4527">
      <w:pPr>
        <w:pStyle w:val="SingleTxtG"/>
        <w:rPr>
          <w:lang w:val="es-ES_tradnl"/>
        </w:rPr>
      </w:pPr>
      <w:r w:rsidRPr="00CF3A60">
        <w:rPr>
          <w:lang w:val="es-ES_tradnl"/>
        </w:rPr>
        <w:t>504.</w:t>
      </w:r>
      <w:r w:rsidRPr="00CF3A60">
        <w:rPr>
          <w:lang w:val="es-ES_tradnl"/>
        </w:rPr>
        <w:tab/>
        <w:t>A todos los que cursan estudios superiores se les imparten clases de conocimientos jurídicos en general y sobre la Constitución, lo que incluye también información sobre derechos humanos y los recursos para protegerlos.</w:t>
      </w:r>
    </w:p>
    <w:p w:rsidR="004B4527" w:rsidRPr="00CF3A60" w:rsidRDefault="004B4527" w:rsidP="004B4527">
      <w:pPr>
        <w:pStyle w:val="SingleTxtG"/>
        <w:rPr>
          <w:lang w:val="es-ES_tradnl"/>
        </w:rPr>
      </w:pPr>
      <w:r w:rsidRPr="00CF3A60">
        <w:rPr>
          <w:lang w:val="es-ES_tradnl"/>
        </w:rPr>
        <w:t>505.</w:t>
      </w:r>
      <w:r w:rsidRPr="00CF3A60">
        <w:rPr>
          <w:lang w:val="es-ES_tradnl"/>
        </w:rPr>
        <w:tab/>
        <w:t xml:space="preserve">Desde 2006 funcionan centros estudiantiles de tolerancia interétnica en la Universidad Nacional de Uzbekistán y en el Instituto Pedagógico Estatal Djizak. </w:t>
      </w:r>
    </w:p>
    <w:p w:rsidR="004B4527" w:rsidRPr="00CF3A60" w:rsidRDefault="004B4527" w:rsidP="004B4527">
      <w:pPr>
        <w:pStyle w:val="SingleTxtG"/>
        <w:rPr>
          <w:lang w:val="es-ES_tradnl"/>
        </w:rPr>
      </w:pPr>
      <w:r w:rsidRPr="00CF3A60">
        <w:rPr>
          <w:lang w:val="es-ES_tradnl"/>
        </w:rPr>
        <w:t>506.</w:t>
      </w:r>
      <w:r w:rsidRPr="00CF3A60">
        <w:rPr>
          <w:lang w:val="es-ES_tradnl"/>
        </w:rPr>
        <w:tab/>
        <w:t>Se dictan cursos especializados sobre derechos humanos a los estudiantes del Instituto Estatal de Ciencias Jurídicas de Tashkent, de la Academia del Ministerio del Interior, del Instituto del Servicio de Seguridad Nacional y a los juristas profesionales en el Centro de Perfeccionamiento Profesional de Abogados y en los cursos de estudios superiores de la Fiscalía General de la República.</w:t>
      </w:r>
      <w:r>
        <w:rPr>
          <w:lang w:val="es-ES_tradnl"/>
        </w:rPr>
        <w:t xml:space="preserve"> </w:t>
      </w:r>
      <w:r w:rsidRPr="00CF3A60">
        <w:rPr>
          <w:lang w:val="es-ES_tradnl"/>
        </w:rPr>
        <w:t>Los programas de estos cursos especializados incluyen el conocimiento obligatorio de las normas internacionales de derechos humanos en la administración de justicia penal, los órganos encargados de hacer cumplir la ley, el sistema penitenciario, la lucha contra la delincuencia, las distintas categorías de derechos humanos, así como los mecanismos y los medios con que cuenta el país para proteger los derechos humanos.</w:t>
      </w:r>
    </w:p>
    <w:p w:rsidR="004B4527" w:rsidRPr="00CF3A60" w:rsidRDefault="004B4527" w:rsidP="004B4527">
      <w:pPr>
        <w:pStyle w:val="H23G"/>
        <w:rPr>
          <w:lang w:val="es-ES_tradnl"/>
        </w:rPr>
      </w:pPr>
      <w:r>
        <w:rPr>
          <w:lang w:val="es-ES_tradnl"/>
        </w:rPr>
        <w:tab/>
      </w:r>
      <w:r w:rsidRPr="00CF3A60">
        <w:rPr>
          <w:lang w:val="es-ES_tradnl"/>
        </w:rPr>
        <w:t>B.</w:t>
      </w:r>
      <w:r w:rsidRPr="00CF3A60">
        <w:rPr>
          <w:lang w:val="es-ES_tradnl"/>
        </w:rPr>
        <w:tab/>
        <w:t>Cultura</w:t>
      </w:r>
    </w:p>
    <w:p w:rsidR="004B4527" w:rsidRPr="00CF3A60" w:rsidRDefault="004B4527" w:rsidP="004B4527">
      <w:pPr>
        <w:pStyle w:val="SingleTxtG"/>
        <w:rPr>
          <w:lang w:val="es-ES_tradnl"/>
        </w:rPr>
      </w:pPr>
      <w:r w:rsidRPr="00CF3A60">
        <w:rPr>
          <w:lang w:val="es-ES_tradnl"/>
        </w:rPr>
        <w:t>507.</w:t>
      </w:r>
      <w:r w:rsidRPr="00CF3A60">
        <w:rPr>
          <w:lang w:val="es-ES_tradnl"/>
        </w:rPr>
        <w:tab/>
        <w:t xml:space="preserve">Uzbekistán cuenta actualmente con más de 150 centros y asociaciones culturales étnicos establecidos por 27 grupos étnicos diferentes. Catorce de ellos se han establecido a nivel nacional. </w:t>
      </w:r>
    </w:p>
    <w:p w:rsidR="004B4527" w:rsidRPr="00CF3A60" w:rsidRDefault="004B4527" w:rsidP="004B4527">
      <w:pPr>
        <w:pStyle w:val="SingleTxtG"/>
        <w:rPr>
          <w:lang w:val="es-ES_tradnl"/>
        </w:rPr>
      </w:pPr>
      <w:r w:rsidRPr="00CF3A60">
        <w:rPr>
          <w:lang w:val="es-ES_tradnl"/>
        </w:rPr>
        <w:t>508.</w:t>
      </w:r>
      <w:r w:rsidRPr="00CF3A60">
        <w:rPr>
          <w:lang w:val="es-ES_tradnl"/>
        </w:rPr>
        <w:tab/>
        <w:t xml:space="preserve">Entre los centros culturales, 31 han sido establecidos por coreanos, 23 por rusos, 9 por kazajos, 6 por tártaros, 3 por bashkirios, 6 por kirguises, 7 por turcomanos, 4 por armenios, 4 por alemanes, 10 por tayikos, 3 por uigures, 8 por judíos, 5 por turcos, 6 por ucranios, 8 por azerbaiyanos, 4 por polacos, 2 por belarusos, 2 por tártaros de Crimea, mientras que los árabes, los búlgaros, los griegos, los georgianos, los letones, los karakalpakos, los chinos y los dungan han establecido uno cada uno. </w:t>
      </w:r>
    </w:p>
    <w:p w:rsidR="004B4527" w:rsidRPr="00CF3A60" w:rsidRDefault="004B4527" w:rsidP="004B4527">
      <w:pPr>
        <w:pStyle w:val="SingleTxtG"/>
        <w:rPr>
          <w:lang w:val="es-ES_tradnl"/>
        </w:rPr>
      </w:pPr>
      <w:r w:rsidRPr="00CF3A60">
        <w:rPr>
          <w:lang w:val="es-ES_tradnl"/>
        </w:rPr>
        <w:t>509.</w:t>
      </w:r>
      <w:r w:rsidRPr="00CF3A60">
        <w:rPr>
          <w:lang w:val="es-ES_tradnl"/>
        </w:rPr>
        <w:tab/>
        <w:t xml:space="preserve">El Centro Nacional Cultural Interétnico, establecido por decisión del </w:t>
      </w:r>
      <w:r>
        <w:rPr>
          <w:lang w:val="es-ES_tradnl"/>
        </w:rPr>
        <w:t>G</w:t>
      </w:r>
      <w:r w:rsidRPr="00CF3A60">
        <w:rPr>
          <w:lang w:val="es-ES_tradnl"/>
        </w:rPr>
        <w:t>obierno en 1992, procura impartir orientación y prestar asistencia práctica a los centros culturales y fortalecer la amistad y la paz entre los diversos grupos étnicos que habitan Uzbekistán.</w:t>
      </w:r>
      <w:r>
        <w:rPr>
          <w:lang w:val="es-ES_tradnl"/>
        </w:rPr>
        <w:t xml:space="preserve"> </w:t>
      </w:r>
      <w:r w:rsidRPr="00CF3A60">
        <w:rPr>
          <w:lang w:val="es-ES_tradnl"/>
        </w:rPr>
        <w:t xml:space="preserve">El Centro es una asociación singular que ayuda a buscar solución a diversos problemas con que tropiezan los centros culturales étnicos, que son </w:t>
      </w:r>
      <w:r>
        <w:rPr>
          <w:lang w:val="es-ES_tradnl"/>
        </w:rPr>
        <w:t xml:space="preserve">ONG </w:t>
      </w:r>
      <w:r w:rsidRPr="00CF3A60">
        <w:rPr>
          <w:lang w:val="es-ES_tradnl"/>
        </w:rPr>
        <w:t xml:space="preserve">sin fines de lucro. </w:t>
      </w:r>
    </w:p>
    <w:p w:rsidR="004B4527" w:rsidRPr="00CF3A60" w:rsidRDefault="004B4527" w:rsidP="004B4527">
      <w:pPr>
        <w:pStyle w:val="SingleTxtG"/>
        <w:rPr>
          <w:lang w:val="es-ES_tradnl"/>
        </w:rPr>
      </w:pPr>
      <w:r w:rsidRPr="00CF3A60">
        <w:rPr>
          <w:lang w:val="es-ES_tradnl"/>
        </w:rPr>
        <w:t>510.</w:t>
      </w:r>
      <w:r w:rsidRPr="00CF3A60">
        <w:rPr>
          <w:lang w:val="es-ES_tradnl"/>
        </w:rPr>
        <w:tab/>
        <w:t>Los centros culturales étnicos participan en un conjunto de actividades.</w:t>
      </w:r>
      <w:r>
        <w:rPr>
          <w:lang w:val="es-ES_tradnl"/>
        </w:rPr>
        <w:t xml:space="preserve"> </w:t>
      </w:r>
      <w:r w:rsidRPr="00CF3A60">
        <w:rPr>
          <w:lang w:val="es-ES_tradnl"/>
        </w:rPr>
        <w:t>Su interés principal es el desarrollo y la preservación de su cultura, tradiciones, costumbres e idiomas.</w:t>
      </w:r>
      <w:r>
        <w:rPr>
          <w:lang w:val="es-ES_tradnl"/>
        </w:rPr>
        <w:t xml:space="preserve"> </w:t>
      </w:r>
      <w:r w:rsidRPr="00CF3A60">
        <w:rPr>
          <w:lang w:val="es-ES_tradnl"/>
        </w:rPr>
        <w:t xml:space="preserve">Participan activamente en la vida social del país y en actividades conjuntas con otras organizaciones, abordan problemas sociales que afectan a las vidas de sus miembros e inculcan un sentido de patriotismo e internacionalismo en la juventud. </w:t>
      </w:r>
    </w:p>
    <w:p w:rsidR="004B4527" w:rsidRPr="00CF3A60" w:rsidRDefault="004B4527" w:rsidP="004B4527">
      <w:pPr>
        <w:pStyle w:val="SingleTxtG"/>
        <w:rPr>
          <w:lang w:val="es-ES_tradnl"/>
        </w:rPr>
      </w:pPr>
      <w:r w:rsidRPr="00CF3A60">
        <w:rPr>
          <w:lang w:val="es-ES_tradnl"/>
        </w:rPr>
        <w:t>511.</w:t>
      </w:r>
      <w:r w:rsidRPr="00CF3A60">
        <w:rPr>
          <w:lang w:val="es-ES_tradnl"/>
        </w:rPr>
        <w:tab/>
        <w:t>Los centros culturales mantienen amplios contactos con los países de origen de las etnias respectivas por medio de una intensa colaboración con distintas asociaciones artísticas y organizaciones culturales y educativas, así como ministerios de cultura, instituciones de educación superior, parlamentos y círculos empresariales.</w:t>
      </w:r>
    </w:p>
    <w:p w:rsidR="004B4527" w:rsidRPr="00CF3A60" w:rsidRDefault="004B4527" w:rsidP="004B4527">
      <w:pPr>
        <w:pStyle w:val="SingleTxtG"/>
        <w:rPr>
          <w:lang w:val="es-ES_tradnl"/>
        </w:rPr>
      </w:pPr>
      <w:r w:rsidRPr="00CF3A60">
        <w:rPr>
          <w:lang w:val="es-ES_tradnl"/>
        </w:rPr>
        <w:t>512.</w:t>
      </w:r>
      <w:r w:rsidRPr="00CF3A60">
        <w:rPr>
          <w:lang w:val="es-ES_tradnl"/>
        </w:rPr>
        <w:tab/>
        <w:t xml:space="preserve">Desde la independencia, los miembros de 24 grupos étnicos (71 pueblos en total) han sido premiados con los más altos galardones del Estado. </w:t>
      </w:r>
    </w:p>
    <w:p w:rsidR="004B4527" w:rsidRPr="00CF3A60" w:rsidRDefault="004B4527" w:rsidP="004B4527">
      <w:pPr>
        <w:pStyle w:val="SingleTxtG"/>
        <w:rPr>
          <w:lang w:val="es-ES_tradnl"/>
        </w:rPr>
      </w:pPr>
      <w:r w:rsidRPr="00CF3A60">
        <w:rPr>
          <w:lang w:val="es-ES_tradnl"/>
        </w:rPr>
        <w:t>513.</w:t>
      </w:r>
      <w:r w:rsidRPr="00CF3A60">
        <w:rPr>
          <w:lang w:val="es-ES_tradnl"/>
        </w:rPr>
        <w:tab/>
        <w:t xml:space="preserve">En varios centros culturales nacionales se han establecido escuelas dominicales en las que se enseñan las tradiciones y el idioma materno, por ejemplo, armenio, hebreo, coreano, alemán, polaco, ucranio, uigur, hebreo de Bujará, griego, georgiano, dungan, chino y otros. Por ejemplo, la escuela </w:t>
      </w:r>
      <w:r>
        <w:rPr>
          <w:lang w:val="es-ES_tradnl"/>
        </w:rPr>
        <w:t>Nº</w:t>
      </w:r>
      <w:r w:rsidRPr="00CF3A60">
        <w:rPr>
          <w:lang w:val="es-ES_tradnl"/>
        </w:rPr>
        <w:t xml:space="preserve"> 321 de Tashkent imparte clases de historia y tradiciones hebreas y judías, y en la escuela Nº 290 se imparten clases en coreano. </w:t>
      </w:r>
    </w:p>
    <w:p w:rsidR="004B4527" w:rsidRPr="00CF3A60" w:rsidRDefault="004B4527" w:rsidP="004B4527">
      <w:pPr>
        <w:pStyle w:val="H23G"/>
        <w:rPr>
          <w:lang w:val="es-ES_tradnl"/>
        </w:rPr>
      </w:pPr>
      <w:r>
        <w:rPr>
          <w:lang w:val="es-ES_tradnl"/>
        </w:rPr>
        <w:tab/>
      </w:r>
      <w:r w:rsidRPr="00CF3A60">
        <w:rPr>
          <w:lang w:val="es-ES_tradnl"/>
        </w:rPr>
        <w:t>С.</w:t>
      </w:r>
      <w:r w:rsidRPr="00CF3A60">
        <w:rPr>
          <w:lang w:val="es-ES_tradnl"/>
        </w:rPr>
        <w:tab/>
        <w:t>Información</w:t>
      </w:r>
    </w:p>
    <w:p w:rsidR="004B4527" w:rsidRPr="00CF3A60" w:rsidRDefault="004B4527" w:rsidP="004B4527">
      <w:pPr>
        <w:pStyle w:val="SingleTxtG"/>
        <w:rPr>
          <w:lang w:val="es-ES_tradnl"/>
        </w:rPr>
      </w:pPr>
      <w:r w:rsidRPr="00CF3A60">
        <w:rPr>
          <w:lang w:val="es-ES_tradnl"/>
        </w:rPr>
        <w:t>514.</w:t>
      </w:r>
      <w:r w:rsidRPr="00CF3A60">
        <w:rPr>
          <w:lang w:val="es-ES_tradnl"/>
        </w:rPr>
        <w:tab/>
        <w:t xml:space="preserve">El artículo 29 de la Constitución establece que </w:t>
      </w:r>
      <w:r>
        <w:rPr>
          <w:lang w:val="es-ES_tradnl"/>
        </w:rPr>
        <w:t>"</w:t>
      </w:r>
      <w:r w:rsidRPr="00CF3A60">
        <w:rPr>
          <w:lang w:val="es-ES_tradnl"/>
        </w:rPr>
        <w:t>todos tienen derecho a la libertad de opinión, de expresión y de convicciones.</w:t>
      </w:r>
      <w:r>
        <w:rPr>
          <w:lang w:val="es-ES_tradnl"/>
        </w:rPr>
        <w:t xml:space="preserve"> </w:t>
      </w:r>
      <w:r w:rsidRPr="00CF3A60">
        <w:rPr>
          <w:lang w:val="es-ES_tradnl"/>
        </w:rPr>
        <w:t>Todos tienen derecho a procurar, obtener y divulgar cualquier información, salvo si ésta atenta directamente contra el orden constitucional vigente y en los demás casos que excluya la ley.</w:t>
      </w:r>
      <w:r>
        <w:rPr>
          <w:lang w:val="es-ES_tradnl"/>
        </w:rPr>
        <w:t xml:space="preserve"> </w:t>
      </w:r>
      <w:r w:rsidRPr="00CF3A60">
        <w:rPr>
          <w:lang w:val="es-ES_tradnl"/>
        </w:rPr>
        <w:t>La libertad y la expresión de la opinión pueden restringirse por ley cuando se trate de secretos de Estado o de otra índole</w:t>
      </w:r>
      <w:r>
        <w:rPr>
          <w:lang w:val="es-ES_tradnl"/>
        </w:rPr>
        <w:t>"</w:t>
      </w:r>
      <w:r w:rsidRPr="00CF3A60">
        <w:rPr>
          <w:lang w:val="es-ES_tradnl"/>
        </w:rPr>
        <w:t>.</w:t>
      </w:r>
    </w:p>
    <w:p w:rsidR="004B4527" w:rsidRPr="00CF3A60" w:rsidRDefault="004B4527" w:rsidP="004B4527">
      <w:pPr>
        <w:pStyle w:val="SingleTxtG"/>
        <w:rPr>
          <w:lang w:val="es-ES_tradnl"/>
        </w:rPr>
      </w:pPr>
      <w:r>
        <w:rPr>
          <w:lang w:val="es-ES_tradnl"/>
        </w:rPr>
        <w:t>515</w:t>
      </w:r>
      <w:r w:rsidRPr="00CF3A60">
        <w:rPr>
          <w:lang w:val="es-ES_tradnl"/>
        </w:rPr>
        <w:t>.</w:t>
      </w:r>
      <w:r w:rsidRPr="00CF3A60">
        <w:rPr>
          <w:lang w:val="es-ES_tradnl"/>
        </w:rPr>
        <w:tab/>
        <w:t>La Constitución establece y garantiza el derecho de todos los ciudadanos a la libertad de expresión y reconoce que la ley sólo puede restringir la libertad de expresión cuando se trate de secretos de Estado o de otra índole.</w:t>
      </w:r>
    </w:p>
    <w:p w:rsidR="004B4527" w:rsidRPr="00CF3A60" w:rsidRDefault="004B4527" w:rsidP="004B4527">
      <w:pPr>
        <w:pStyle w:val="SingleTxtG"/>
        <w:rPr>
          <w:lang w:val="es-ES_tradnl"/>
        </w:rPr>
      </w:pPr>
      <w:r w:rsidRPr="00CF3A60">
        <w:rPr>
          <w:lang w:val="es-ES_tradnl"/>
        </w:rPr>
        <w:t>516.</w:t>
      </w:r>
      <w:r w:rsidRPr="00CF3A60">
        <w:rPr>
          <w:lang w:val="es-ES_tradnl"/>
        </w:rPr>
        <w:tab/>
        <w:t>Tanto a nivel legislativo como en la práctica se llevan a cabo sistemáticamente medidas encaminadas a promover la libertad de los medios de información.</w:t>
      </w:r>
      <w:r>
        <w:rPr>
          <w:lang w:val="es-ES_tradnl"/>
        </w:rPr>
        <w:t xml:space="preserve"> </w:t>
      </w:r>
      <w:r w:rsidRPr="00CF3A60">
        <w:rPr>
          <w:lang w:val="es-ES_tradnl"/>
        </w:rPr>
        <w:t>En cuanto a estos últimos aumenta la cantidad y diversidad de los medios de información inscritos, a saber, estatales y privados, impresos y electrónicos.</w:t>
      </w:r>
      <w:r>
        <w:rPr>
          <w:lang w:val="es-ES_tradnl"/>
        </w:rPr>
        <w:t xml:space="preserve"> </w:t>
      </w:r>
      <w:r w:rsidRPr="00CF3A60">
        <w:rPr>
          <w:lang w:val="es-ES_tradnl"/>
        </w:rPr>
        <w:t>Se han creado asociaciones y fondos de apoyo a los medios de información.</w:t>
      </w:r>
      <w:r>
        <w:rPr>
          <w:lang w:val="es-ES_tradnl"/>
        </w:rPr>
        <w:t xml:space="preserve"> </w:t>
      </w:r>
      <w:r w:rsidRPr="00CF3A60">
        <w:rPr>
          <w:lang w:val="es-ES_tradnl"/>
        </w:rPr>
        <w:t>En Uzbekistán realizan actividades la Unión de Periodistas, la Unión de Escritores de Uzbekistán, la Asociación Nacional de medios de información electrónicos, el Fondo social de apoyo y desarrollo de los medios de información electrónicos, el fondo social de apoyo y desarrollo de los medios de prensa independiente y las agencias informativas.</w:t>
      </w:r>
      <w:r>
        <w:rPr>
          <w:lang w:val="es-ES_tradnl"/>
        </w:rPr>
        <w:t xml:space="preserve"> </w:t>
      </w:r>
      <w:r w:rsidRPr="00CF3A60">
        <w:rPr>
          <w:lang w:val="es-ES_tradnl"/>
        </w:rPr>
        <w:t>En total funcionan en Uzbekistán 1.069 medios de información, de ellos 931 de prensa, 4 agencias informativas, 78 medios de información electrónicos y 56 sitios web.</w:t>
      </w:r>
      <w:r>
        <w:rPr>
          <w:lang w:val="es-ES_tradnl"/>
        </w:rPr>
        <w:t xml:space="preserve"> </w:t>
      </w:r>
      <w:r w:rsidRPr="00CF3A60">
        <w:rPr>
          <w:lang w:val="es-ES_tradnl"/>
        </w:rPr>
        <w:t>Al 1º de agosto de 2008 funcionaban 42 medios de información electrónica privados.</w:t>
      </w:r>
    </w:p>
    <w:p w:rsidR="004B4527" w:rsidRPr="00CF3A60" w:rsidRDefault="004B4527" w:rsidP="004B4527">
      <w:pPr>
        <w:pStyle w:val="SingleTxtG"/>
        <w:rPr>
          <w:lang w:val="es-ES_tradnl"/>
        </w:rPr>
      </w:pPr>
      <w:r w:rsidRPr="00CF3A60">
        <w:rPr>
          <w:lang w:val="es-ES_tradnl"/>
        </w:rPr>
        <w:t>517.</w:t>
      </w:r>
      <w:r w:rsidRPr="00CF3A60">
        <w:rPr>
          <w:lang w:val="es-ES_tradnl"/>
        </w:rPr>
        <w:tab/>
        <w:t xml:space="preserve">Hoy día, los medios de información utilizan 12 idiomas y las publicaciones distribuidas abarcan 502 en uzbeko, 164 publicaciones plurilingües y 84 en </w:t>
      </w:r>
      <w:r>
        <w:rPr>
          <w:lang w:val="es-ES_tradnl"/>
        </w:rPr>
        <w:t>3</w:t>
      </w:r>
      <w:r w:rsidRPr="00CF3A60">
        <w:rPr>
          <w:lang w:val="es-ES_tradnl"/>
        </w:rPr>
        <w:t xml:space="preserve"> </w:t>
      </w:r>
      <w:r>
        <w:rPr>
          <w:lang w:val="es-ES_tradnl"/>
        </w:rPr>
        <w:t>ó</w:t>
      </w:r>
      <w:r w:rsidRPr="00CF3A60">
        <w:rPr>
          <w:lang w:val="es-ES_tradnl"/>
        </w:rPr>
        <w:t xml:space="preserve"> </w:t>
      </w:r>
      <w:r>
        <w:rPr>
          <w:lang w:val="es-ES_tradnl"/>
        </w:rPr>
        <w:t xml:space="preserve">4 </w:t>
      </w:r>
      <w:r w:rsidRPr="00CF3A60">
        <w:rPr>
          <w:lang w:val="es-ES_tradnl"/>
        </w:rPr>
        <w:t xml:space="preserve">idiomas (uzbeko, ruso, karakalpako y tayiko). </w:t>
      </w:r>
    </w:p>
    <w:p w:rsidR="004B4527" w:rsidRPr="00CF3A60" w:rsidRDefault="004B4527" w:rsidP="00552DD4">
      <w:pPr>
        <w:pStyle w:val="SingleTxtG"/>
        <w:keepNext/>
        <w:keepLines/>
        <w:rPr>
          <w:lang w:val="es-ES_tradnl"/>
        </w:rPr>
      </w:pPr>
      <w:r w:rsidRPr="00CF3A60">
        <w:rPr>
          <w:lang w:val="es-ES_tradnl"/>
        </w:rPr>
        <w:t>518.</w:t>
      </w:r>
      <w:r w:rsidRPr="00CF3A60">
        <w:rPr>
          <w:lang w:val="es-ES_tradnl"/>
        </w:rPr>
        <w:tab/>
        <w:t xml:space="preserve">La prensa nacional en Uzbekistán publicó en idiomas de las minorías </w:t>
      </w:r>
      <w:r w:rsidRPr="00B8432B">
        <w:rPr>
          <w:i/>
          <w:lang w:val="es-ES_tradnl"/>
        </w:rPr>
        <w:t>Kore sinmun</w:t>
      </w:r>
      <w:r w:rsidRPr="00CF3A60">
        <w:rPr>
          <w:lang w:val="es-ES_tradnl"/>
        </w:rPr>
        <w:t xml:space="preserve"> en coreano, </w:t>
      </w:r>
      <w:r w:rsidRPr="00B8432B">
        <w:rPr>
          <w:i/>
          <w:lang w:val="es-ES_tradnl"/>
        </w:rPr>
        <w:t>Ovozi tochik</w:t>
      </w:r>
      <w:r w:rsidRPr="00CF3A60">
        <w:rPr>
          <w:lang w:val="es-ES_tradnl"/>
        </w:rPr>
        <w:t xml:space="preserve"> en tayiko y </w:t>
      </w:r>
      <w:r w:rsidRPr="00B8432B">
        <w:rPr>
          <w:i/>
          <w:lang w:val="es-ES_tradnl"/>
        </w:rPr>
        <w:t>Nurli Jol</w:t>
      </w:r>
      <w:r w:rsidRPr="00CF3A60">
        <w:rPr>
          <w:lang w:val="es-ES_tradnl"/>
        </w:rPr>
        <w:t xml:space="preserve"> en kazajo.</w:t>
      </w:r>
      <w:r>
        <w:rPr>
          <w:lang w:val="es-ES_tradnl"/>
        </w:rPr>
        <w:t xml:space="preserve"> </w:t>
      </w:r>
      <w:r w:rsidRPr="00CF3A60">
        <w:rPr>
          <w:lang w:val="es-ES_tradnl"/>
        </w:rPr>
        <w:t xml:space="preserve">Otras publicaciones periódicas son el periódico de la diáspora armenia </w:t>
      </w:r>
      <w:r w:rsidRPr="00B8432B">
        <w:rPr>
          <w:i/>
          <w:lang w:val="es-ES_tradnl"/>
        </w:rPr>
        <w:t>Apaga</w:t>
      </w:r>
      <w:r w:rsidRPr="00CF3A60">
        <w:rPr>
          <w:lang w:val="es-ES_tradnl"/>
        </w:rPr>
        <w:t xml:space="preserve">, </w:t>
      </w:r>
      <w:r w:rsidRPr="00B8432B">
        <w:rPr>
          <w:i/>
          <w:lang w:val="es-ES_tradnl"/>
        </w:rPr>
        <w:t>Tkhonil – Edinstvo</w:t>
      </w:r>
      <w:r w:rsidRPr="00CF3A60">
        <w:rPr>
          <w:lang w:val="es-ES_tradnl"/>
        </w:rPr>
        <w:t xml:space="preserve">, publicado en coreano y ruso, y </w:t>
      </w:r>
      <w:r w:rsidRPr="00B8432B">
        <w:rPr>
          <w:i/>
          <w:lang w:val="es-ES_tradnl"/>
        </w:rPr>
        <w:t>Bulubulcha Dono</w:t>
      </w:r>
      <w:r w:rsidRPr="00CF3A60">
        <w:rPr>
          <w:lang w:val="es-ES_tradnl"/>
        </w:rPr>
        <w:t xml:space="preserve">, en tayiko, cuentan con un gran número de lectores. </w:t>
      </w:r>
    </w:p>
    <w:p w:rsidR="004B4527" w:rsidRPr="00CF3A60" w:rsidRDefault="004B4527" w:rsidP="004B4527">
      <w:pPr>
        <w:pStyle w:val="SingleTxtG"/>
        <w:rPr>
          <w:lang w:val="es-ES_tradnl"/>
        </w:rPr>
      </w:pPr>
      <w:r w:rsidRPr="00CF3A60">
        <w:rPr>
          <w:lang w:val="es-ES_tradnl"/>
        </w:rPr>
        <w:t>519.</w:t>
      </w:r>
      <w:r w:rsidRPr="00CF3A60">
        <w:rPr>
          <w:lang w:val="es-ES_tradnl"/>
        </w:rPr>
        <w:tab/>
        <w:t>Los periódicos en idiomas de las minorías se publican en distritos con gran densidad de la población minoritaria de que se trate.</w:t>
      </w:r>
      <w:r>
        <w:rPr>
          <w:lang w:val="es-ES_tradnl"/>
        </w:rPr>
        <w:t xml:space="preserve"> </w:t>
      </w:r>
      <w:r w:rsidRPr="00CF3A60">
        <w:rPr>
          <w:lang w:val="es-ES_tradnl"/>
        </w:rPr>
        <w:t xml:space="preserve">Por ejemplo, los periódicos tayikos </w:t>
      </w:r>
      <w:r w:rsidRPr="00B8432B">
        <w:rPr>
          <w:i/>
          <w:lang w:val="es-ES_tradnl"/>
        </w:rPr>
        <w:t>Ovozi Samarkand</w:t>
      </w:r>
      <w:r w:rsidRPr="00CF3A60">
        <w:rPr>
          <w:lang w:val="es-ES_tradnl"/>
        </w:rPr>
        <w:t xml:space="preserve"> en la provincia de Samarcanda e </w:t>
      </w:r>
      <w:r w:rsidRPr="00B8432B">
        <w:rPr>
          <w:i/>
          <w:lang w:val="es-ES_tradnl"/>
        </w:rPr>
        <w:t>Istiklol iuli</w:t>
      </w:r>
      <w:r w:rsidRPr="00CF3A60">
        <w:rPr>
          <w:lang w:val="es-ES_tradnl"/>
        </w:rPr>
        <w:t xml:space="preserve"> y </w:t>
      </w:r>
      <w:r w:rsidRPr="00B8432B">
        <w:rPr>
          <w:i/>
          <w:lang w:val="es-ES_tradnl"/>
        </w:rPr>
        <w:t>Sadoi Sukh</w:t>
      </w:r>
      <w:r w:rsidRPr="00CF3A60">
        <w:rPr>
          <w:lang w:val="es-ES_tradnl"/>
        </w:rPr>
        <w:t xml:space="preserve"> en la provincia de Fergana.</w:t>
      </w:r>
    </w:p>
    <w:p w:rsidR="004B4527" w:rsidRPr="00CF3A60" w:rsidRDefault="004B4527" w:rsidP="004B4527">
      <w:pPr>
        <w:pStyle w:val="SingleTxtG"/>
        <w:rPr>
          <w:lang w:val="es-ES_tradnl"/>
        </w:rPr>
      </w:pPr>
      <w:r w:rsidRPr="00CF3A60">
        <w:rPr>
          <w:lang w:val="es-ES_tradnl"/>
        </w:rPr>
        <w:t>520.</w:t>
      </w:r>
      <w:r w:rsidRPr="00CF3A60">
        <w:rPr>
          <w:lang w:val="es-ES_tradnl"/>
        </w:rPr>
        <w:tab/>
        <w:t xml:space="preserve">La República de Karakalpakstán publica unos 40 periódicos y 7 revistas. Más del 80% de esas publicaciones está en karakalpako. </w:t>
      </w:r>
    </w:p>
    <w:p w:rsidR="004B4527" w:rsidRPr="00CF3A60" w:rsidRDefault="004B4527" w:rsidP="004B4527">
      <w:pPr>
        <w:pStyle w:val="SingleTxtG"/>
        <w:rPr>
          <w:lang w:val="es-ES_tradnl"/>
        </w:rPr>
      </w:pPr>
      <w:r w:rsidRPr="00CF3A60">
        <w:rPr>
          <w:lang w:val="es-ES_tradnl"/>
        </w:rPr>
        <w:t>521.</w:t>
      </w:r>
      <w:r w:rsidRPr="00CF3A60">
        <w:rPr>
          <w:lang w:val="es-ES_tradnl"/>
        </w:rPr>
        <w:tab/>
        <w:t>Se transmiten programas de radio y televisión que tratan de informar a la opinión pública acerca de distintos aspectos del ejercicio y la protección de los derechos humanos y del derecho de toda persona a la igualdad ante la ley sin distinción de raza, color u origen nacional y étnico.</w:t>
      </w:r>
      <w:r>
        <w:rPr>
          <w:lang w:val="es-ES_tradnl"/>
        </w:rPr>
        <w:t xml:space="preserve"> </w:t>
      </w:r>
      <w:r w:rsidRPr="00CF3A60">
        <w:rPr>
          <w:lang w:val="es-ES_tradnl"/>
        </w:rPr>
        <w:t>Entre 2006 y finales de 2008, la Empresa Nacional de Televisión y Radiodifusión de Uzbekistán solamente transmitió más de 50 programas sobre los derechos consagrados en la Convención sobre la Eliminación de todas las Formas de Discriminación Racial, como el derecho a la igualdad de trato en los tribunales y otros órganos judiciales, el derecho a la seguridad personal y a la protección del Estado, los derechos políticos, incluido el derecho a participar en las elecciones, a votar y a presentar su candidatura sobre la base del sufragio universal e igual, a participar en el gobierno del país, el derecho al trabajo, a la libre elección del empleo, a condiciones de trabajo justas y favorables, a la protección contra el desempleo, a igual remuneración por trabajo de igual valor y así sucesivamente.</w:t>
      </w:r>
      <w:r>
        <w:rPr>
          <w:lang w:val="es-ES_tradnl"/>
        </w:rPr>
        <w:t xml:space="preserve"> </w:t>
      </w:r>
      <w:r w:rsidRPr="00CF3A60">
        <w:rPr>
          <w:lang w:val="es-ES_tradnl"/>
        </w:rPr>
        <w:t xml:space="preserve">A continuación se ofrece una muestra de los títulos de esos programas: </w:t>
      </w:r>
      <w:r>
        <w:rPr>
          <w:lang w:val="es-ES_tradnl"/>
        </w:rPr>
        <w:t>"</w:t>
      </w:r>
      <w:r w:rsidRPr="00CF3A60">
        <w:rPr>
          <w:lang w:val="es-ES_tradnl"/>
        </w:rPr>
        <w:t>Una ley para todos</w:t>
      </w:r>
      <w:r>
        <w:rPr>
          <w:lang w:val="es-ES_tradnl"/>
        </w:rPr>
        <w:t>"</w:t>
      </w:r>
      <w:r w:rsidRPr="00CF3A60">
        <w:rPr>
          <w:lang w:val="es-ES_tradnl"/>
        </w:rPr>
        <w:t xml:space="preserve">; </w:t>
      </w:r>
      <w:r>
        <w:rPr>
          <w:lang w:val="es-ES_tradnl"/>
        </w:rPr>
        <w:t>"</w:t>
      </w:r>
      <w:r w:rsidRPr="00CF3A60">
        <w:rPr>
          <w:lang w:val="es-ES_tradnl"/>
        </w:rPr>
        <w:t>La dignidad humana es sagrada</w:t>
      </w:r>
      <w:r>
        <w:rPr>
          <w:lang w:val="es-ES_tradnl"/>
        </w:rPr>
        <w:t>"</w:t>
      </w:r>
      <w:r w:rsidRPr="00CF3A60">
        <w:rPr>
          <w:lang w:val="es-ES_tradnl"/>
        </w:rPr>
        <w:t xml:space="preserve">; </w:t>
      </w:r>
      <w:r>
        <w:rPr>
          <w:lang w:val="es-ES_tradnl"/>
        </w:rPr>
        <w:t>"</w:t>
      </w:r>
      <w:r w:rsidRPr="00CF3A60">
        <w:rPr>
          <w:lang w:val="es-ES_tradnl"/>
        </w:rPr>
        <w:t>Accidente</w:t>
      </w:r>
      <w:r>
        <w:rPr>
          <w:lang w:val="es-ES_tradnl"/>
        </w:rPr>
        <w:t>"</w:t>
      </w:r>
      <w:r w:rsidRPr="00CF3A60">
        <w:rPr>
          <w:lang w:val="es-ES_tradnl"/>
        </w:rPr>
        <w:t xml:space="preserve">; </w:t>
      </w:r>
      <w:r>
        <w:rPr>
          <w:lang w:val="es-ES_tradnl"/>
        </w:rPr>
        <w:t>"</w:t>
      </w:r>
      <w:r w:rsidRPr="00CF3A60">
        <w:rPr>
          <w:lang w:val="es-ES_tradnl"/>
        </w:rPr>
        <w:t>Protección de la ley</w:t>
      </w:r>
      <w:r>
        <w:rPr>
          <w:lang w:val="es-ES_tradnl"/>
        </w:rPr>
        <w:t>"</w:t>
      </w:r>
      <w:r w:rsidRPr="00CF3A60">
        <w:rPr>
          <w:lang w:val="es-ES_tradnl"/>
        </w:rPr>
        <w:t xml:space="preserve">; </w:t>
      </w:r>
      <w:r>
        <w:rPr>
          <w:lang w:val="es-ES_tradnl"/>
        </w:rPr>
        <w:t>"</w:t>
      </w:r>
      <w:r w:rsidRPr="00CF3A60">
        <w:rPr>
          <w:lang w:val="es-ES_tradnl"/>
        </w:rPr>
        <w:t>La vida y el derecho</w:t>
      </w:r>
      <w:r>
        <w:rPr>
          <w:lang w:val="es-ES_tradnl"/>
        </w:rPr>
        <w:t>"</w:t>
      </w:r>
      <w:r w:rsidRPr="00CF3A60">
        <w:rPr>
          <w:lang w:val="es-ES_tradnl"/>
        </w:rPr>
        <w:t xml:space="preserve">; </w:t>
      </w:r>
      <w:r>
        <w:rPr>
          <w:lang w:val="es-ES_tradnl"/>
        </w:rPr>
        <w:t>"</w:t>
      </w:r>
      <w:r w:rsidRPr="00CF3A60">
        <w:rPr>
          <w:lang w:val="es-ES_tradnl"/>
        </w:rPr>
        <w:t>Tu abogado</w:t>
      </w:r>
      <w:r>
        <w:rPr>
          <w:lang w:val="es-ES_tradnl"/>
        </w:rPr>
        <w:t>"</w:t>
      </w:r>
      <w:r w:rsidRPr="00CF3A60">
        <w:rPr>
          <w:lang w:val="es-ES_tradnl"/>
        </w:rPr>
        <w:t xml:space="preserve">; </w:t>
      </w:r>
      <w:r>
        <w:rPr>
          <w:lang w:val="es-ES_tradnl"/>
        </w:rPr>
        <w:t>"</w:t>
      </w:r>
      <w:r w:rsidRPr="00CF3A60">
        <w:rPr>
          <w:lang w:val="es-ES_tradnl"/>
        </w:rPr>
        <w:t>Abogado por radio</w:t>
      </w:r>
      <w:r>
        <w:rPr>
          <w:lang w:val="es-ES_tradnl"/>
        </w:rPr>
        <w:t>"</w:t>
      </w:r>
      <w:r w:rsidRPr="00CF3A60">
        <w:rPr>
          <w:lang w:val="es-ES_tradnl"/>
        </w:rPr>
        <w:t xml:space="preserve">; </w:t>
      </w:r>
      <w:r>
        <w:rPr>
          <w:lang w:val="es-ES_tradnl"/>
        </w:rPr>
        <w:t>"</w:t>
      </w:r>
      <w:r w:rsidRPr="00CF3A60">
        <w:rPr>
          <w:lang w:val="es-ES_tradnl"/>
        </w:rPr>
        <w:t>¿Quién tiene la razón?</w:t>
      </w:r>
      <w:r>
        <w:rPr>
          <w:lang w:val="es-ES_tradnl"/>
        </w:rPr>
        <w:t>"</w:t>
      </w:r>
      <w:r w:rsidRPr="00CF3A60">
        <w:rPr>
          <w:lang w:val="es-ES_tradnl"/>
        </w:rPr>
        <w:t xml:space="preserve">; </w:t>
      </w:r>
      <w:r>
        <w:rPr>
          <w:lang w:val="es-ES_tradnl"/>
        </w:rPr>
        <w:t>"</w:t>
      </w:r>
      <w:r w:rsidRPr="00CF3A60">
        <w:rPr>
          <w:lang w:val="es-ES_tradnl"/>
        </w:rPr>
        <w:t>¿Conoces tus derechos?</w:t>
      </w:r>
      <w:r>
        <w:rPr>
          <w:lang w:val="es-ES_tradnl"/>
        </w:rPr>
        <w:t>"</w:t>
      </w:r>
      <w:r w:rsidRPr="00CF3A60">
        <w:rPr>
          <w:lang w:val="es-ES_tradnl"/>
        </w:rPr>
        <w:t xml:space="preserve">; y </w:t>
      </w:r>
      <w:r>
        <w:rPr>
          <w:lang w:val="es-ES_tradnl"/>
        </w:rPr>
        <w:t>"</w:t>
      </w:r>
      <w:r w:rsidRPr="00CF3A60">
        <w:rPr>
          <w:lang w:val="es-ES_tradnl"/>
        </w:rPr>
        <w:t>La justicia y el estado de derecho</w:t>
      </w:r>
      <w:r>
        <w:rPr>
          <w:lang w:val="es-ES_tradnl"/>
        </w:rPr>
        <w:t>"</w:t>
      </w:r>
      <w:r w:rsidRPr="00CF3A60">
        <w:rPr>
          <w:lang w:val="es-ES_tradnl"/>
        </w:rPr>
        <w:t xml:space="preserve">. </w:t>
      </w:r>
    </w:p>
    <w:p w:rsidR="004B4527" w:rsidRPr="00CF3A60" w:rsidRDefault="004B4527" w:rsidP="004B4527">
      <w:pPr>
        <w:pStyle w:val="SingleTxtG"/>
        <w:rPr>
          <w:lang w:val="es-ES_tradnl"/>
        </w:rPr>
      </w:pPr>
      <w:r w:rsidRPr="00CF3A60">
        <w:rPr>
          <w:lang w:val="es-ES_tradnl"/>
        </w:rPr>
        <w:t>522.</w:t>
      </w:r>
      <w:r w:rsidRPr="00CF3A60">
        <w:rPr>
          <w:lang w:val="es-ES_tradnl"/>
        </w:rPr>
        <w:tab/>
        <w:t>Programas de radio y televisión como Bajo un mismo cielo, En una familia, Uzbekistán, Nuestro hogar común, Chinsen, Didar, Tratando de ser justos, Rondo y Elaman, ofrecen ejemplos de la historia y la vida cotidiana de los pueblos, los</w:t>
      </w:r>
      <w:r>
        <w:rPr>
          <w:lang w:val="es-ES_tradnl"/>
        </w:rPr>
        <w:t xml:space="preserve"> </w:t>
      </w:r>
      <w:r w:rsidRPr="00CF3A60">
        <w:rPr>
          <w:lang w:val="es-ES_tradnl"/>
        </w:rPr>
        <w:t>grupos étnicos y las comunidades minoritarias que viven actualmente en Uzbekistán, y sus culturas distintas, su arte, sus costumbres y tradiciones, y tratan de fomentar la comprensión mutua, la concordia, las relaciones interculturales y la comunicación.</w:t>
      </w:r>
    </w:p>
    <w:p w:rsidR="004B4527" w:rsidRPr="00CF3A60" w:rsidRDefault="004B4527" w:rsidP="004B4527">
      <w:pPr>
        <w:pStyle w:val="SingleTxtG"/>
        <w:rPr>
          <w:lang w:val="es-ES_tradnl"/>
        </w:rPr>
      </w:pPr>
      <w:r w:rsidRPr="00CF3A60">
        <w:rPr>
          <w:lang w:val="es-ES_tradnl"/>
        </w:rPr>
        <w:t>523.</w:t>
      </w:r>
      <w:r w:rsidRPr="00CF3A60">
        <w:rPr>
          <w:lang w:val="es-ES_tradnl"/>
        </w:rPr>
        <w:tab/>
        <w:t xml:space="preserve">Los programas noticiosos y de actualidad </w:t>
      </w:r>
      <w:r w:rsidRPr="009A2D40">
        <w:rPr>
          <w:i/>
          <w:lang w:val="es-ES_tradnl"/>
        </w:rPr>
        <w:t>Ajborot</w:t>
      </w:r>
      <w:r w:rsidRPr="00CF3A60">
        <w:rPr>
          <w:lang w:val="es-ES_tradnl"/>
        </w:rPr>
        <w:t xml:space="preserve">, </w:t>
      </w:r>
      <w:r w:rsidRPr="009A2D40">
        <w:rPr>
          <w:i/>
          <w:lang w:val="es-ES_tradnl"/>
        </w:rPr>
        <w:t>Davr</w:t>
      </w:r>
      <w:r w:rsidRPr="00CF3A60">
        <w:rPr>
          <w:lang w:val="es-ES_tradnl"/>
        </w:rPr>
        <w:t xml:space="preserve"> y </w:t>
      </w:r>
      <w:r w:rsidRPr="009A2D40">
        <w:rPr>
          <w:i/>
          <w:lang w:val="es-ES_tradnl"/>
        </w:rPr>
        <w:t>Poitajt</w:t>
      </w:r>
      <w:r w:rsidRPr="00CF3A60">
        <w:rPr>
          <w:lang w:val="es-ES_tradnl"/>
        </w:rPr>
        <w:t xml:space="preserve"> de ordinario informan sobre los principales acontecimientos relacionados con la promoción y protección de los derechos humanos en la esfera política, económica, social, cultural y en otros aspectos de la vida pública.</w:t>
      </w:r>
      <w:r>
        <w:rPr>
          <w:lang w:val="es-ES_tradnl"/>
        </w:rPr>
        <w:t xml:space="preserve"> </w:t>
      </w:r>
      <w:r w:rsidRPr="00CF3A60">
        <w:rPr>
          <w:lang w:val="es-ES_tradnl"/>
        </w:rPr>
        <w:t xml:space="preserve">En espectáculos radiales y televisivos semanales y mensuales como </w:t>
      </w:r>
      <w:r w:rsidRPr="009A2D40">
        <w:rPr>
          <w:i/>
          <w:lang w:val="es-ES_tradnl"/>
        </w:rPr>
        <w:t>Reportaje</w:t>
      </w:r>
      <w:r w:rsidRPr="00CF3A60">
        <w:rPr>
          <w:lang w:val="es-ES_tradnl"/>
        </w:rPr>
        <w:t xml:space="preserve">, </w:t>
      </w:r>
      <w:r w:rsidRPr="009A2D40">
        <w:rPr>
          <w:i/>
          <w:lang w:val="es-ES_tradnl"/>
        </w:rPr>
        <w:t>Un</w:t>
      </w:r>
      <w:r w:rsidRPr="00CF3A60">
        <w:rPr>
          <w:lang w:val="es-ES_tradnl"/>
        </w:rPr>
        <w:t xml:space="preserve"> </w:t>
      </w:r>
      <w:r w:rsidRPr="009A2D40">
        <w:rPr>
          <w:i/>
          <w:lang w:val="es-ES_tradnl"/>
        </w:rPr>
        <w:t>nuevo</w:t>
      </w:r>
      <w:r w:rsidRPr="00CF3A60">
        <w:rPr>
          <w:lang w:val="es-ES_tradnl"/>
        </w:rPr>
        <w:t xml:space="preserve"> </w:t>
      </w:r>
      <w:r w:rsidRPr="009A2D40">
        <w:rPr>
          <w:i/>
          <w:lang w:val="es-ES_tradnl"/>
        </w:rPr>
        <w:t>amanecer</w:t>
      </w:r>
      <w:r w:rsidRPr="00CF3A60">
        <w:rPr>
          <w:lang w:val="es-ES_tradnl"/>
        </w:rPr>
        <w:t xml:space="preserve">, </w:t>
      </w:r>
      <w:r w:rsidRPr="009A2D40">
        <w:rPr>
          <w:i/>
          <w:lang w:val="es-ES_tradnl"/>
        </w:rPr>
        <w:t>Utro</w:t>
      </w:r>
      <w:r w:rsidRPr="00CF3A60">
        <w:rPr>
          <w:lang w:val="es-ES_tradnl"/>
        </w:rPr>
        <w:t xml:space="preserve"> </w:t>
      </w:r>
      <w:r w:rsidRPr="009A2D40">
        <w:rPr>
          <w:i/>
          <w:lang w:val="es-ES_tradnl"/>
        </w:rPr>
        <w:t>budushchego</w:t>
      </w:r>
      <w:r w:rsidRPr="00CF3A60">
        <w:rPr>
          <w:lang w:val="es-ES_tradnl"/>
        </w:rPr>
        <w:t xml:space="preserve">, </w:t>
      </w:r>
      <w:r w:rsidRPr="009A2D40">
        <w:rPr>
          <w:i/>
          <w:lang w:val="es-ES_tradnl"/>
        </w:rPr>
        <w:t>Foro</w:t>
      </w:r>
      <w:r w:rsidRPr="00CF3A60">
        <w:rPr>
          <w:lang w:val="es-ES_tradnl"/>
        </w:rPr>
        <w:t xml:space="preserve"> </w:t>
      </w:r>
      <w:r w:rsidRPr="009A2D40">
        <w:rPr>
          <w:i/>
          <w:lang w:val="es-ES_tradnl"/>
        </w:rPr>
        <w:t>de</w:t>
      </w:r>
      <w:r w:rsidRPr="00CF3A60">
        <w:rPr>
          <w:lang w:val="es-ES_tradnl"/>
        </w:rPr>
        <w:t xml:space="preserve"> </w:t>
      </w:r>
      <w:r w:rsidRPr="009A2D40">
        <w:rPr>
          <w:i/>
          <w:lang w:val="es-ES_tradnl"/>
        </w:rPr>
        <w:t>la</w:t>
      </w:r>
      <w:r w:rsidRPr="00CF3A60">
        <w:rPr>
          <w:lang w:val="es-ES_tradnl"/>
        </w:rPr>
        <w:t xml:space="preserve"> </w:t>
      </w:r>
      <w:r w:rsidRPr="009A2D40">
        <w:rPr>
          <w:i/>
          <w:lang w:val="es-ES_tradnl"/>
        </w:rPr>
        <w:t>juventud</w:t>
      </w:r>
      <w:r w:rsidRPr="00CF3A60">
        <w:rPr>
          <w:lang w:val="es-ES_tradnl"/>
        </w:rPr>
        <w:t xml:space="preserve">, </w:t>
      </w:r>
      <w:r w:rsidRPr="009A2D40">
        <w:rPr>
          <w:i/>
          <w:lang w:val="es-ES_tradnl"/>
        </w:rPr>
        <w:t>Luchi</w:t>
      </w:r>
      <w:r w:rsidRPr="00CF3A60">
        <w:rPr>
          <w:lang w:val="es-ES_tradnl"/>
        </w:rPr>
        <w:t xml:space="preserve"> </w:t>
      </w:r>
      <w:r w:rsidRPr="009A2D40">
        <w:rPr>
          <w:i/>
          <w:lang w:val="es-ES_tradnl"/>
        </w:rPr>
        <w:t>razuma</w:t>
      </w:r>
      <w:r w:rsidRPr="00CF3A60">
        <w:rPr>
          <w:lang w:val="es-ES_tradnl"/>
        </w:rPr>
        <w:t xml:space="preserve">, Bodroe utro y Adolescente, se abordan cuestiones relacionadas con los derechos humanos, entre ellas la campaña contra la discriminación racial y las actividades encaminadas a lograr la comprensión entre las distintas etnias. </w:t>
      </w:r>
    </w:p>
    <w:p w:rsidR="004B4527" w:rsidRPr="00CF3A60" w:rsidRDefault="004B4527" w:rsidP="004B4527">
      <w:pPr>
        <w:pStyle w:val="SingleTxtG"/>
        <w:spacing w:after="240"/>
        <w:rPr>
          <w:lang w:val="es-ES_tradnl"/>
        </w:rPr>
      </w:pPr>
      <w:r w:rsidRPr="00CF3A60">
        <w:rPr>
          <w:lang w:val="es-ES_tradnl"/>
        </w:rPr>
        <w:t>524.</w:t>
      </w:r>
      <w:r w:rsidRPr="00CF3A60">
        <w:rPr>
          <w:lang w:val="es-ES_tradnl"/>
        </w:rPr>
        <w:tab/>
        <w:t>Por la radio y la televisión nacionales se transmiten más de 20 programas en los idiomas de los pueblos y los grupos minoritarios que habitan el país, entre ellos coreano, tayiko, kazajo, karakalpako, ruso, turcomano, tártaro, uigur y kirguís.</w:t>
      </w:r>
    </w:p>
    <w:p w:rsidR="004B4527" w:rsidRPr="00B8432B" w:rsidRDefault="004B4527" w:rsidP="004B4527">
      <w:pPr>
        <w:pStyle w:val="SingleTxtG"/>
        <w:jc w:val="center"/>
        <w:rPr>
          <w:u w:val="single"/>
          <w:lang w:val="es-ES_tradnl"/>
        </w:rPr>
      </w:pPr>
      <w:r>
        <w:rPr>
          <w:u w:val="single"/>
          <w:lang w:val="es-ES_tradnl"/>
        </w:rPr>
        <w:tab/>
      </w:r>
      <w:r>
        <w:rPr>
          <w:u w:val="single"/>
          <w:lang w:val="es-ES_tradnl"/>
        </w:rPr>
        <w:tab/>
      </w:r>
      <w:r>
        <w:rPr>
          <w:u w:val="single"/>
          <w:lang w:val="es-ES_tradnl"/>
        </w:rPr>
        <w:tab/>
      </w:r>
    </w:p>
    <w:p w:rsidR="000A1204" w:rsidRPr="00E97F07" w:rsidRDefault="000A1204" w:rsidP="000A1204">
      <w:pPr>
        <w:pStyle w:val="SingleTxtG"/>
        <w:rPr>
          <w:lang w:val="es-ES_tradnl"/>
        </w:rPr>
      </w:pPr>
    </w:p>
    <w:sectPr w:rsidR="000A1204" w:rsidRPr="00E97F07" w:rsidSect="00A12AD6">
      <w:headerReference w:type="even" r:id="rId14"/>
      <w:headerReference w:type="default" r:id="rId15"/>
      <w:footerReference w:type="even" r:id="rId16"/>
      <w:footerReference w:type="default" r:id="rId17"/>
      <w:footerReference w:type="first" r:id="rId18"/>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3E94" w:rsidRDefault="00A53E94">
      <w:r>
        <w:separator/>
      </w:r>
    </w:p>
  </w:endnote>
  <w:endnote w:type="continuationSeparator" w:id="0">
    <w:p w:rsidR="00A53E94" w:rsidRDefault="00A53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F07" w:rsidRPr="00A12AD6" w:rsidRDefault="00E97F07" w:rsidP="00A12AD6">
    <w:pPr>
      <w:pStyle w:val="Footer"/>
      <w:tabs>
        <w:tab w:val="right" w:pos="9598"/>
      </w:tabs>
    </w:pPr>
    <w:r w:rsidRPr="00A12AD6">
      <w:rPr>
        <w:b/>
        <w:sz w:val="18"/>
      </w:rPr>
      <w:fldChar w:fldCharType="begin"/>
    </w:r>
    <w:r w:rsidRPr="00A12AD6">
      <w:rPr>
        <w:b/>
        <w:sz w:val="18"/>
      </w:rPr>
      <w:instrText xml:space="preserve"> PAGE  \* MERGEFORMAT </w:instrText>
    </w:r>
    <w:r w:rsidRPr="00A12AD6">
      <w:rPr>
        <w:b/>
        <w:sz w:val="18"/>
      </w:rPr>
      <w:fldChar w:fldCharType="separate"/>
    </w:r>
    <w:r w:rsidR="000A1018">
      <w:rPr>
        <w:b/>
        <w:noProof/>
        <w:sz w:val="18"/>
      </w:rPr>
      <w:t>94</w:t>
    </w:r>
    <w:r w:rsidRPr="00A12AD6">
      <w:rPr>
        <w:b/>
        <w:sz w:val="18"/>
      </w:rPr>
      <w:fldChar w:fldCharType="end"/>
    </w:r>
    <w:r>
      <w:rPr>
        <w:b/>
        <w:sz w:val="18"/>
      </w:rPr>
      <w:tab/>
    </w:r>
    <w:r>
      <w:t>GE.10-41464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F07" w:rsidRPr="00A12AD6" w:rsidRDefault="00E97F07" w:rsidP="00A12AD6">
    <w:pPr>
      <w:pStyle w:val="Footer"/>
      <w:tabs>
        <w:tab w:val="right" w:pos="9598"/>
      </w:tabs>
      <w:rPr>
        <w:b/>
        <w:sz w:val="18"/>
      </w:rPr>
    </w:pPr>
    <w:r>
      <w:t>GE.10-41464</w:t>
    </w:r>
    <w:r>
      <w:tab/>
    </w:r>
    <w:r w:rsidRPr="00A12AD6">
      <w:rPr>
        <w:b/>
        <w:sz w:val="18"/>
      </w:rPr>
      <w:fldChar w:fldCharType="begin"/>
    </w:r>
    <w:r w:rsidRPr="00A12AD6">
      <w:rPr>
        <w:b/>
        <w:sz w:val="18"/>
      </w:rPr>
      <w:instrText xml:space="preserve"> PAGE  \* MERGEFORMAT </w:instrText>
    </w:r>
    <w:r w:rsidRPr="00A12AD6">
      <w:rPr>
        <w:b/>
        <w:sz w:val="18"/>
      </w:rPr>
      <w:fldChar w:fldCharType="separate"/>
    </w:r>
    <w:r w:rsidR="000A1018">
      <w:rPr>
        <w:b/>
        <w:noProof/>
        <w:sz w:val="18"/>
      </w:rPr>
      <w:t>95</w:t>
    </w:r>
    <w:r w:rsidRPr="00A12A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F07" w:rsidRDefault="00E97F07">
    <w:pPr>
      <w:pStyle w:val="Footer"/>
    </w:pPr>
    <w:r>
      <w:rPr>
        <w:sz w:val="20"/>
      </w:rPr>
      <w:t>GE.10-41464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140610    270710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3E94" w:rsidRPr="001075E9" w:rsidRDefault="00A53E94" w:rsidP="001075E9">
      <w:pPr>
        <w:tabs>
          <w:tab w:val="right" w:pos="2155"/>
        </w:tabs>
        <w:spacing w:after="80" w:line="240" w:lineRule="auto"/>
        <w:ind w:left="680"/>
        <w:rPr>
          <w:u w:val="single"/>
        </w:rPr>
      </w:pPr>
      <w:r>
        <w:rPr>
          <w:u w:val="single"/>
        </w:rPr>
        <w:tab/>
      </w:r>
    </w:p>
  </w:footnote>
  <w:footnote w:type="continuationSeparator" w:id="0">
    <w:p w:rsidR="00A53E94" w:rsidRDefault="00A53E94">
      <w:r>
        <w:continuationSeparator/>
      </w:r>
    </w:p>
  </w:footnote>
  <w:footnote w:id="1">
    <w:p w:rsidR="00E97F07" w:rsidRPr="00313E3C" w:rsidRDefault="00E97F07" w:rsidP="00E97F07">
      <w:pPr>
        <w:pStyle w:val="FootnoteText"/>
        <w:rPr>
          <w:sz w:val="20"/>
        </w:rPr>
      </w:pPr>
      <w:r>
        <w:tab/>
      </w:r>
      <w:r w:rsidRPr="007657DC">
        <w:rPr>
          <w:rStyle w:val="FootnoteReference"/>
          <w:sz w:val="20"/>
          <w:vertAlign w:val="baseline"/>
        </w:rPr>
        <w:t>*</w:t>
      </w:r>
      <w:r w:rsidRPr="00313E3C">
        <w:tab/>
      </w:r>
      <w:r w:rsidRPr="00A236C3">
        <w:t xml:space="preserve">En el presente documento se reúnen los informes periódicos </w:t>
      </w:r>
      <w:r>
        <w:t xml:space="preserve">sexto y séptimo de </w:t>
      </w:r>
      <w:r w:rsidRPr="00A236C3">
        <w:t>Uzbekistán, que debían presentarse el 28 de octubre de 200</w:t>
      </w:r>
      <w:r>
        <w:t>8 en un solo documento</w:t>
      </w:r>
      <w:r w:rsidRPr="00A236C3">
        <w:t xml:space="preserve">. Para </w:t>
      </w:r>
      <w:r>
        <w:t xml:space="preserve">los informes tercero a quinto y las actas resumidas de las reuniones en las que el Comité examinó el informe, véanse los documentos </w:t>
      </w:r>
      <w:r w:rsidRPr="00A236C3">
        <w:t>CERD/C/463/Add.2</w:t>
      </w:r>
      <w:r>
        <w:t xml:space="preserve"> y</w:t>
      </w:r>
      <w:r w:rsidRPr="00A236C3">
        <w:t xml:space="preserve"> </w:t>
      </w:r>
      <w:r w:rsidRPr="00A236C3">
        <w:rPr>
          <w:szCs w:val="18"/>
        </w:rPr>
        <w:t xml:space="preserve">CERD/C/SR.1743, 1744 </w:t>
      </w:r>
      <w:r>
        <w:rPr>
          <w:szCs w:val="18"/>
        </w:rPr>
        <w:t>y</w:t>
      </w:r>
      <w:r w:rsidRPr="00A236C3">
        <w:rPr>
          <w:szCs w:val="18"/>
        </w:rPr>
        <w:t xml:space="preserve"> 1754.</w:t>
      </w:r>
    </w:p>
  </w:footnote>
  <w:footnote w:id="2">
    <w:p w:rsidR="00E97F07" w:rsidRPr="00E97F07" w:rsidRDefault="00E97F07" w:rsidP="00E97F07">
      <w:pPr>
        <w:pStyle w:val="FootnoteText"/>
        <w:rPr>
          <w:lang w:val="en-GB"/>
        </w:rPr>
      </w:pPr>
      <w:r w:rsidRPr="00A236C3">
        <w:tab/>
      </w:r>
      <w:r w:rsidRPr="006F5FBA">
        <w:rPr>
          <w:sz w:val="20"/>
        </w:rPr>
        <w:t>**</w:t>
      </w:r>
      <w:r w:rsidRPr="00164EBD">
        <w:rPr>
          <w:sz w:val="20"/>
        </w:rPr>
        <w:tab/>
      </w:r>
      <w:r w:rsidRPr="0088552C">
        <w:rPr>
          <w:color w:val="000000"/>
        </w:rPr>
        <w:t xml:space="preserve">Con arreglo a la información transmitida a los Estados </w:t>
      </w:r>
      <w:r>
        <w:rPr>
          <w:color w:val="000000"/>
        </w:rPr>
        <w:t xml:space="preserve">partes acerca </w:t>
      </w:r>
      <w:r w:rsidRPr="0088552C">
        <w:rPr>
          <w:color w:val="000000"/>
        </w:rPr>
        <w:t>del procesamien</w:t>
      </w:r>
      <w:r>
        <w:rPr>
          <w:color w:val="000000"/>
        </w:rPr>
        <w:t>to de sus informes, el presente </w:t>
      </w:r>
      <w:r w:rsidRPr="0088552C">
        <w:rPr>
          <w:color w:val="000000"/>
        </w:rPr>
        <w:t xml:space="preserve">documento no fue </w:t>
      </w:r>
      <w:r w:rsidRPr="00313E3C">
        <w:t>objeto</w:t>
      </w:r>
      <w:r>
        <w:rPr>
          <w:color w:val="000000"/>
        </w:rPr>
        <w:t xml:space="preserve"> de revisión editorial </w:t>
      </w:r>
      <w:r w:rsidRPr="0088552C">
        <w:rPr>
          <w:color w:val="000000"/>
        </w:rPr>
        <w:t>antes de ser enviado a los servicios de traducción de las Naciones Unidas</w:t>
      </w:r>
      <w:r w:rsidRPr="00164EBD">
        <w:rPr>
          <w:szCs w:val="18"/>
        </w:rPr>
        <w:t>.</w:t>
      </w:r>
    </w:p>
  </w:footnote>
  <w:footnote w:id="3">
    <w:p w:rsidR="00E97F07" w:rsidRPr="00E97F07" w:rsidRDefault="00E97F07" w:rsidP="00E97F07">
      <w:pPr>
        <w:pStyle w:val="FootnoteText"/>
        <w:rPr>
          <w:lang w:val="en-GB"/>
        </w:rPr>
      </w:pPr>
      <w:r w:rsidRPr="00E97F07">
        <w:rPr>
          <w:lang w:val="en-GB"/>
        </w:rPr>
        <w:tab/>
      </w:r>
      <w:r w:rsidRPr="0086640A">
        <w:rPr>
          <w:vertAlign w:val="superscript"/>
        </w:rPr>
        <w:footnoteRef/>
      </w:r>
      <w:r w:rsidRPr="00E97F07">
        <w:rPr>
          <w:lang w:val="en-GB"/>
        </w:rPr>
        <w:tab/>
        <w:t xml:space="preserve">Véase </w:t>
      </w:r>
      <w:r w:rsidRPr="00692C5E">
        <w:t>СЕ</w:t>
      </w:r>
      <w:r w:rsidRPr="00E97F07">
        <w:rPr>
          <w:lang w:val="en-GB"/>
        </w:rPr>
        <w:t>RD/</w:t>
      </w:r>
      <w:r w:rsidRPr="00692C5E">
        <w:t>С</w:t>
      </w:r>
      <w:r w:rsidRPr="00E97F07">
        <w:rPr>
          <w:lang w:val="en-GB"/>
        </w:rPr>
        <w:t>/463/</w:t>
      </w:r>
      <w:r w:rsidRPr="00692C5E">
        <w:t>А</w:t>
      </w:r>
      <w:r w:rsidRPr="00E97F07">
        <w:rPr>
          <w:lang w:val="en-GB"/>
        </w:rPr>
        <w:t>dd.2.</w:t>
      </w:r>
    </w:p>
  </w:footnote>
  <w:footnote w:id="4">
    <w:p w:rsidR="00E97F07" w:rsidRPr="00E97F07" w:rsidRDefault="00E97F07" w:rsidP="00E97F07">
      <w:pPr>
        <w:pStyle w:val="FootnoteText"/>
        <w:rPr>
          <w:lang w:val="en-GB"/>
        </w:rPr>
      </w:pPr>
      <w:r w:rsidRPr="00E97F07">
        <w:rPr>
          <w:lang w:val="en-GB"/>
        </w:rPr>
        <w:tab/>
      </w:r>
      <w:r w:rsidRPr="009E3C7B">
        <w:rPr>
          <w:vertAlign w:val="superscript"/>
        </w:rPr>
        <w:footnoteRef/>
      </w:r>
      <w:r w:rsidRPr="00E97F07">
        <w:rPr>
          <w:lang w:val="en-GB"/>
        </w:rPr>
        <w:tab/>
        <w:t xml:space="preserve">HRI/GEN/2/Rev.4. </w:t>
      </w:r>
    </w:p>
  </w:footnote>
  <w:footnote w:id="5">
    <w:p w:rsidR="00E97F07" w:rsidRPr="00E97F07" w:rsidRDefault="00E97F07" w:rsidP="00E97F07">
      <w:pPr>
        <w:pStyle w:val="FootnoteText"/>
        <w:rPr>
          <w:lang w:val="en-GB"/>
        </w:rPr>
      </w:pPr>
      <w:r w:rsidRPr="00E97F07">
        <w:rPr>
          <w:lang w:val="en-GB"/>
        </w:rPr>
        <w:tab/>
      </w:r>
      <w:r w:rsidRPr="009E3C7B">
        <w:rPr>
          <w:vertAlign w:val="superscript"/>
        </w:rPr>
        <w:footnoteRef/>
      </w:r>
      <w:r w:rsidRPr="00E97F07">
        <w:rPr>
          <w:lang w:val="en-GB"/>
        </w:rPr>
        <w:tab/>
        <w:t>CERD/C/UZB/CO/5.</w:t>
      </w:r>
    </w:p>
  </w:footnote>
  <w:footnote w:id="6">
    <w:p w:rsidR="00E97F07" w:rsidRPr="00E97F07" w:rsidRDefault="00E97F07" w:rsidP="00E97F07">
      <w:pPr>
        <w:pStyle w:val="FootnoteText"/>
      </w:pPr>
      <w:r w:rsidRPr="00E97F07">
        <w:rPr>
          <w:lang w:val="en-GB"/>
        </w:rPr>
        <w:tab/>
      </w:r>
      <w:r w:rsidRPr="009E3C7B">
        <w:rPr>
          <w:vertAlign w:val="superscript"/>
        </w:rPr>
        <w:footnoteRef/>
      </w:r>
      <w:r w:rsidRPr="0007522F">
        <w:tab/>
        <w:t>CERD/C/463/Add.2.</w:t>
      </w:r>
    </w:p>
  </w:footnote>
  <w:footnote w:id="7">
    <w:p w:rsidR="00E97F07" w:rsidRPr="0051033F" w:rsidRDefault="00E97F07" w:rsidP="00E97F07">
      <w:pPr>
        <w:pStyle w:val="FootnoteText"/>
      </w:pPr>
      <w:r w:rsidRPr="00E97F07">
        <w:tab/>
      </w:r>
      <w:r w:rsidRPr="00EF19F7">
        <w:rPr>
          <w:vertAlign w:val="superscript"/>
        </w:rPr>
        <w:footnoteRef/>
      </w:r>
      <w:r w:rsidRPr="0051033F">
        <w:tab/>
        <w:t>Datos del</w:t>
      </w:r>
      <w:r>
        <w:t xml:space="preserve"> Comité Estatal de Estadística.</w:t>
      </w:r>
    </w:p>
  </w:footnote>
  <w:footnote w:id="8">
    <w:p w:rsidR="00E97F07" w:rsidRPr="00122733" w:rsidRDefault="00E97F07" w:rsidP="00E97F07">
      <w:pPr>
        <w:pStyle w:val="FootnoteText"/>
      </w:pPr>
      <w:r>
        <w:tab/>
      </w:r>
      <w:r w:rsidRPr="00EF19F7">
        <w:rPr>
          <w:vertAlign w:val="superscript"/>
        </w:rPr>
        <w:footnoteRef/>
      </w:r>
      <w:r w:rsidRPr="00122733">
        <w:tab/>
      </w:r>
      <w:r>
        <w:t>Ibíd</w:t>
      </w:r>
      <w:r w:rsidRPr="00122733">
        <w:t xml:space="preserve">. </w:t>
      </w:r>
    </w:p>
  </w:footnote>
  <w:footnote w:id="9">
    <w:p w:rsidR="00E97F07" w:rsidRPr="00AB0806" w:rsidRDefault="00E97F07" w:rsidP="00E97F07">
      <w:pPr>
        <w:pStyle w:val="FootnoteText"/>
      </w:pPr>
      <w:r w:rsidRPr="009801D9">
        <w:tab/>
      </w:r>
      <w:r w:rsidRPr="00B65A63">
        <w:rPr>
          <w:vertAlign w:val="superscript"/>
        </w:rPr>
        <w:footnoteRef/>
      </w:r>
      <w:r w:rsidRPr="00AB0806">
        <w:tab/>
      </w:r>
      <w:r>
        <w:t>Ibíd</w:t>
      </w:r>
      <w:r w:rsidRPr="00AB0806">
        <w:t xml:space="preserve">. </w:t>
      </w:r>
    </w:p>
  </w:footnote>
  <w:footnote w:id="10">
    <w:p w:rsidR="00E97F07" w:rsidRPr="00962106" w:rsidRDefault="00E97F07" w:rsidP="00E97F07">
      <w:pPr>
        <w:pStyle w:val="FootnoteText"/>
        <w:rPr>
          <w:lang w:val="en-GB"/>
        </w:rPr>
      </w:pPr>
      <w:r w:rsidRPr="009801D9">
        <w:tab/>
      </w:r>
      <w:r w:rsidRPr="00D10136">
        <w:rPr>
          <w:vertAlign w:val="superscript"/>
        </w:rPr>
        <w:footnoteRef/>
      </w:r>
      <w:r w:rsidRPr="00AB0806">
        <w:tab/>
        <w:t xml:space="preserve">UNICEF </w:t>
      </w:r>
      <w:r>
        <w:t xml:space="preserve">y </w:t>
      </w:r>
      <w:r w:rsidRPr="00AB0806">
        <w:t xml:space="preserve">Comité Estatal de Estadística, 2007. </w:t>
      </w:r>
      <w:r w:rsidRPr="00962106">
        <w:rPr>
          <w:lang w:val="en-GB"/>
        </w:rPr>
        <w:t xml:space="preserve">Uzbekistan Multiple Indicator Cluster Survey 2006, final report Tashkent, Uzbekistan: UNICEF. </w:t>
      </w:r>
    </w:p>
  </w:footnote>
  <w:footnote w:id="11">
    <w:p w:rsidR="00E97F07" w:rsidRPr="00003DF5" w:rsidRDefault="00E97F07" w:rsidP="00E97F07">
      <w:pPr>
        <w:pStyle w:val="FootnoteText"/>
      </w:pPr>
      <w:r w:rsidRPr="00962106">
        <w:rPr>
          <w:lang w:val="en-GB"/>
        </w:rPr>
        <w:tab/>
      </w:r>
      <w:r w:rsidRPr="00B65A63">
        <w:rPr>
          <w:vertAlign w:val="superscript"/>
        </w:rPr>
        <w:footnoteRef/>
      </w:r>
      <w:r w:rsidRPr="00003DF5">
        <w:tab/>
        <w:t xml:space="preserve">Datos del Comité Estatal de Estadística. </w:t>
      </w:r>
    </w:p>
  </w:footnote>
  <w:footnote w:id="12">
    <w:p w:rsidR="00E97F07" w:rsidRPr="00003DF5" w:rsidRDefault="00E97F07" w:rsidP="00E97F07">
      <w:pPr>
        <w:pStyle w:val="FootnoteText"/>
      </w:pPr>
      <w:r w:rsidRPr="00003DF5">
        <w:tab/>
      </w:r>
      <w:r w:rsidRPr="001C778F">
        <w:rPr>
          <w:vertAlign w:val="superscript"/>
        </w:rPr>
        <w:footnoteRef/>
      </w:r>
      <w:r w:rsidRPr="00003DF5">
        <w:tab/>
      </w:r>
      <w:r>
        <w:t>Ibíd.</w:t>
      </w:r>
    </w:p>
  </w:footnote>
  <w:footnote w:id="13">
    <w:p w:rsidR="00E97F07" w:rsidRPr="00003DF5" w:rsidRDefault="00E97F07" w:rsidP="00E97F07">
      <w:pPr>
        <w:pStyle w:val="FootnoteText"/>
      </w:pPr>
      <w:r w:rsidRPr="00003DF5">
        <w:tab/>
      </w:r>
      <w:r w:rsidRPr="001C778F">
        <w:rPr>
          <w:vertAlign w:val="superscript"/>
        </w:rPr>
        <w:footnoteRef/>
      </w:r>
      <w:r w:rsidRPr="00003DF5">
        <w:tab/>
      </w:r>
      <w:r>
        <w:t>Ibíd</w:t>
      </w:r>
      <w:r w:rsidRPr="00003DF5">
        <w:t xml:space="preserve">. </w:t>
      </w:r>
    </w:p>
  </w:footnote>
  <w:footnote w:id="14">
    <w:p w:rsidR="00E97F07" w:rsidRPr="006F119B" w:rsidRDefault="00E97F07" w:rsidP="00E97F07">
      <w:pPr>
        <w:pStyle w:val="FootnoteText"/>
        <w:rPr>
          <w:rStyle w:val="FootnoteTextChar"/>
        </w:rPr>
      </w:pPr>
      <w:r w:rsidRPr="009801D9">
        <w:tab/>
      </w:r>
      <w:r w:rsidRPr="00444EB1">
        <w:rPr>
          <w:vertAlign w:val="superscript"/>
        </w:rPr>
        <w:footnoteRef/>
      </w:r>
      <w:r w:rsidRPr="00444EB1">
        <w:rPr>
          <w:vertAlign w:val="superscript"/>
        </w:rPr>
        <w:tab/>
      </w:r>
      <w:r w:rsidRPr="00444EB1">
        <w:t>Ibíd</w:t>
      </w:r>
      <w:r>
        <w:t>.</w:t>
      </w:r>
    </w:p>
  </w:footnote>
  <w:footnote w:id="15">
    <w:p w:rsidR="00E97F07" w:rsidRPr="00FF254A" w:rsidRDefault="00E97F07" w:rsidP="00E97F07">
      <w:pPr>
        <w:pStyle w:val="FootnoteText"/>
      </w:pPr>
      <w:r w:rsidRPr="009801D9">
        <w:tab/>
      </w:r>
      <w:r w:rsidRPr="00444EB1">
        <w:rPr>
          <w:vertAlign w:val="superscript"/>
        </w:rPr>
        <w:footnoteRef/>
      </w:r>
      <w:r w:rsidRPr="00FF254A">
        <w:tab/>
      </w:r>
      <w:r>
        <w:t>Ibíd</w:t>
      </w:r>
      <w:r w:rsidRPr="00FF254A">
        <w:t xml:space="preserve">. </w:t>
      </w:r>
    </w:p>
  </w:footnote>
  <w:footnote w:id="16">
    <w:p w:rsidR="00E97F07" w:rsidRPr="00FF254A" w:rsidRDefault="00E97F07" w:rsidP="00E97F07">
      <w:pPr>
        <w:pStyle w:val="FootnoteText"/>
      </w:pPr>
      <w:r w:rsidRPr="00FF254A">
        <w:tab/>
      </w:r>
      <w:r w:rsidRPr="001F5A78">
        <w:rPr>
          <w:szCs w:val="18"/>
          <w:vertAlign w:val="superscript"/>
        </w:rPr>
        <w:footnoteRef/>
      </w:r>
      <w:r w:rsidRPr="00FF254A">
        <w:tab/>
      </w:r>
      <w:r>
        <w:t>Ibíd</w:t>
      </w:r>
      <w:r w:rsidRPr="00FF254A">
        <w:t>.</w:t>
      </w:r>
    </w:p>
  </w:footnote>
  <w:footnote w:id="17">
    <w:p w:rsidR="00E97F07" w:rsidRPr="00FF254A" w:rsidRDefault="00E97F07" w:rsidP="00E97F07">
      <w:pPr>
        <w:pStyle w:val="FootnoteText"/>
      </w:pPr>
      <w:r w:rsidRPr="00FF254A">
        <w:tab/>
      </w:r>
      <w:r w:rsidRPr="001F5A78">
        <w:rPr>
          <w:szCs w:val="18"/>
          <w:vertAlign w:val="superscript"/>
        </w:rPr>
        <w:footnoteRef/>
      </w:r>
      <w:r w:rsidRPr="00FF254A">
        <w:tab/>
      </w:r>
      <w:r>
        <w:t>Ibíd</w:t>
      </w:r>
      <w:r w:rsidRPr="00FF254A">
        <w:t>.</w:t>
      </w:r>
    </w:p>
  </w:footnote>
  <w:footnote w:id="18">
    <w:p w:rsidR="00E97F07" w:rsidRPr="00FF254A" w:rsidRDefault="00E97F07" w:rsidP="00E97F07">
      <w:pPr>
        <w:pStyle w:val="FootnoteText"/>
      </w:pPr>
      <w:r w:rsidRPr="00FF254A">
        <w:tab/>
      </w:r>
      <w:r w:rsidRPr="001F5A78">
        <w:rPr>
          <w:szCs w:val="18"/>
          <w:vertAlign w:val="superscript"/>
        </w:rPr>
        <w:footnoteRef/>
      </w:r>
      <w:r w:rsidRPr="00FF254A">
        <w:tab/>
      </w:r>
      <w:r w:rsidR="0045234D">
        <w:t>Ibíd.</w:t>
      </w:r>
    </w:p>
  </w:footnote>
  <w:footnote w:id="19">
    <w:p w:rsidR="00E97F07" w:rsidRPr="00E62C6E" w:rsidRDefault="00E97F07" w:rsidP="00E97F07">
      <w:pPr>
        <w:pStyle w:val="FootnoteText"/>
      </w:pPr>
      <w:r w:rsidRPr="00FF254A">
        <w:tab/>
      </w:r>
      <w:r w:rsidRPr="00F66FB0">
        <w:rPr>
          <w:vertAlign w:val="superscript"/>
        </w:rPr>
        <w:footnoteRef/>
      </w:r>
      <w:r w:rsidRPr="00E62C6E">
        <w:tab/>
        <w:t xml:space="preserve">Datos de la Federación </w:t>
      </w:r>
      <w:r>
        <w:t xml:space="preserve">de </w:t>
      </w:r>
      <w:r w:rsidRPr="00E62C6E">
        <w:t>Sindica</w:t>
      </w:r>
      <w:r>
        <w:t>tos</w:t>
      </w:r>
      <w:r w:rsidRPr="00E62C6E">
        <w:t xml:space="preserve"> de Uzbekist</w:t>
      </w:r>
      <w:r>
        <w:t>á</w:t>
      </w:r>
      <w:r w:rsidRPr="00E62C6E">
        <w:t>n.</w:t>
      </w:r>
    </w:p>
  </w:footnote>
  <w:footnote w:id="20">
    <w:p w:rsidR="00E97F07" w:rsidRPr="00B44E86" w:rsidRDefault="00E97F07" w:rsidP="00E97F07">
      <w:pPr>
        <w:pStyle w:val="FootnoteText"/>
      </w:pPr>
      <w:r>
        <w:tab/>
      </w:r>
      <w:r w:rsidRPr="00F66FB0">
        <w:rPr>
          <w:vertAlign w:val="superscript"/>
        </w:rPr>
        <w:footnoteRef/>
      </w:r>
      <w:r w:rsidRPr="00B44E86">
        <w:tab/>
        <w:t>Datos del Comité Estatal de Estadística.</w:t>
      </w:r>
    </w:p>
  </w:footnote>
  <w:footnote w:id="21">
    <w:p w:rsidR="00E97F07" w:rsidRPr="00B44E86" w:rsidRDefault="00E97F07" w:rsidP="00E97F07">
      <w:pPr>
        <w:pStyle w:val="FootnoteText"/>
      </w:pPr>
      <w:r w:rsidRPr="00B44E86">
        <w:tab/>
      </w:r>
      <w:r w:rsidRPr="00F66FB0">
        <w:rPr>
          <w:vertAlign w:val="superscript"/>
        </w:rPr>
        <w:footnoteRef/>
      </w:r>
      <w:r w:rsidRPr="00B44E86">
        <w:tab/>
        <w:t>Datos del Ministerio de Economía y del Comité Estatal de Estad</w:t>
      </w:r>
      <w:r>
        <w:t>ística</w:t>
      </w:r>
      <w:r w:rsidRPr="00B44E86">
        <w:t xml:space="preserve">. </w:t>
      </w:r>
    </w:p>
  </w:footnote>
  <w:footnote w:id="22">
    <w:p w:rsidR="00E97F07" w:rsidRPr="00B44E86" w:rsidRDefault="00E97F07" w:rsidP="00E97F07">
      <w:pPr>
        <w:pStyle w:val="FootnoteText"/>
      </w:pPr>
      <w:r w:rsidRPr="00B44E86">
        <w:tab/>
      </w:r>
      <w:r w:rsidRPr="00F66FB0">
        <w:rPr>
          <w:vertAlign w:val="superscript"/>
        </w:rPr>
        <w:footnoteRef/>
      </w:r>
      <w:r w:rsidRPr="00B44E86">
        <w:tab/>
        <w:t>Datos del Ministerio de Economía.</w:t>
      </w:r>
    </w:p>
  </w:footnote>
  <w:footnote w:id="23">
    <w:p w:rsidR="00E97F07" w:rsidRPr="00AD34FB" w:rsidRDefault="00E97F07" w:rsidP="00E97F07">
      <w:pPr>
        <w:pStyle w:val="FootnoteText"/>
      </w:pPr>
      <w:r>
        <w:tab/>
      </w:r>
      <w:r w:rsidRPr="001962A4">
        <w:rPr>
          <w:vertAlign w:val="superscript"/>
        </w:rPr>
        <w:footnoteRef/>
      </w:r>
      <w:r w:rsidRPr="00AD34FB">
        <w:tab/>
        <w:t xml:space="preserve">Datos de la Comisión Electoral Central. </w:t>
      </w:r>
    </w:p>
  </w:footnote>
  <w:footnote w:id="24">
    <w:p w:rsidR="00E97F07" w:rsidRPr="0007522F" w:rsidRDefault="00E97F07" w:rsidP="00E97F07">
      <w:pPr>
        <w:pStyle w:val="FootnoteText"/>
      </w:pPr>
      <w:r w:rsidRPr="00AD34FB">
        <w:tab/>
      </w:r>
      <w:r w:rsidRPr="00BC5771">
        <w:rPr>
          <w:vertAlign w:val="superscript"/>
        </w:rPr>
        <w:footnoteRef/>
      </w:r>
      <w:r>
        <w:tab/>
        <w:t>Ibíd</w:t>
      </w:r>
      <w:r w:rsidRPr="00187B8B">
        <w:t>.</w:t>
      </w:r>
      <w:r>
        <w:t xml:space="preserve"> </w:t>
      </w:r>
    </w:p>
  </w:footnote>
  <w:footnote w:id="25">
    <w:p w:rsidR="00E97F07" w:rsidRPr="006D74D6" w:rsidRDefault="00E97F07" w:rsidP="00E97F07">
      <w:pPr>
        <w:pStyle w:val="FootnoteText"/>
      </w:pPr>
      <w:r>
        <w:tab/>
      </w:r>
      <w:r w:rsidRPr="00587520">
        <w:rPr>
          <w:vertAlign w:val="superscript"/>
        </w:rPr>
        <w:footnoteRef/>
      </w:r>
      <w:r w:rsidRPr="006D74D6">
        <w:tab/>
        <w:t xml:space="preserve">Ibíd. </w:t>
      </w:r>
    </w:p>
  </w:footnote>
  <w:footnote w:id="26">
    <w:p w:rsidR="00E97F07" w:rsidRPr="006D74D6" w:rsidRDefault="00E97F07" w:rsidP="00E97F07">
      <w:pPr>
        <w:pStyle w:val="FootnoteText"/>
      </w:pPr>
      <w:r>
        <w:rPr>
          <w:vertAlign w:val="superscript"/>
        </w:rPr>
        <w:tab/>
      </w:r>
      <w:r w:rsidRPr="00910219">
        <w:rPr>
          <w:vertAlign w:val="superscript"/>
        </w:rPr>
        <w:footnoteRef/>
      </w:r>
      <w:r>
        <w:rPr>
          <w:vertAlign w:val="superscript"/>
        </w:rPr>
        <w:tab/>
      </w:r>
      <w:r w:rsidRPr="006D74D6">
        <w:t>Ibíd.</w:t>
      </w:r>
    </w:p>
  </w:footnote>
  <w:footnote w:id="27">
    <w:p w:rsidR="00E97F07" w:rsidRPr="006D74D6" w:rsidRDefault="00E97F07" w:rsidP="00E97F07">
      <w:pPr>
        <w:pStyle w:val="FootnoteText"/>
      </w:pPr>
      <w:r>
        <w:tab/>
      </w:r>
      <w:r w:rsidRPr="00C564A0">
        <w:rPr>
          <w:vertAlign w:val="superscript"/>
        </w:rPr>
        <w:footnoteRef/>
      </w:r>
      <w:r>
        <w:tab/>
      </w:r>
      <w:r>
        <w:rPr>
          <w:snapToGrid w:val="0"/>
        </w:rPr>
        <w:t>Las causas penales en</w:t>
      </w:r>
      <w:r w:rsidRPr="006D74D6">
        <w:rPr>
          <w:snapToGrid w:val="0"/>
        </w:rPr>
        <w:t xml:space="preserve"> delitos que no representan un gran peligro público y las causas menos graves según el artículo 13 del Código de Procedimiento Penal de Uzbekistán las examina un solo juez.</w:t>
      </w:r>
    </w:p>
  </w:footnote>
  <w:footnote w:id="28">
    <w:p w:rsidR="00E97F07" w:rsidRPr="00A95A96" w:rsidRDefault="00E97F07" w:rsidP="00E97F07">
      <w:pPr>
        <w:pStyle w:val="FootnoteText"/>
      </w:pPr>
      <w:r w:rsidRPr="004808C5">
        <w:tab/>
      </w:r>
      <w:r w:rsidRPr="00C564A0">
        <w:rPr>
          <w:vertAlign w:val="superscript"/>
        </w:rPr>
        <w:footnoteRef/>
      </w:r>
      <w:r w:rsidRPr="00A95A96">
        <w:tab/>
        <w:t xml:space="preserve">Datos del Ministerio del Interior. </w:t>
      </w:r>
    </w:p>
  </w:footnote>
  <w:footnote w:id="29">
    <w:p w:rsidR="00E97F07" w:rsidRPr="005D58F8" w:rsidRDefault="00E97F07" w:rsidP="00E97F07">
      <w:pPr>
        <w:pStyle w:val="FootnoteText"/>
      </w:pPr>
      <w:r>
        <w:tab/>
      </w:r>
      <w:r w:rsidRPr="00974343">
        <w:rPr>
          <w:vertAlign w:val="superscript"/>
        </w:rPr>
        <w:footnoteRef/>
      </w:r>
      <w:r>
        <w:tab/>
      </w:r>
      <w:r w:rsidRPr="005D58F8">
        <w:t>Ibíd.</w:t>
      </w:r>
    </w:p>
  </w:footnote>
  <w:footnote w:id="30">
    <w:p w:rsidR="00E97F07" w:rsidRPr="005D58F8" w:rsidRDefault="00E97F07" w:rsidP="00E97F07">
      <w:pPr>
        <w:pStyle w:val="FootnoteText"/>
      </w:pPr>
      <w:r>
        <w:tab/>
      </w:r>
      <w:r w:rsidRPr="00A07481">
        <w:rPr>
          <w:vertAlign w:val="superscript"/>
        </w:rPr>
        <w:footnoteRef/>
      </w:r>
      <w:r>
        <w:tab/>
      </w:r>
      <w:r w:rsidRPr="005D58F8">
        <w:t>Datos del Departamento de Ejecución de Decisiones Judiciales, suministro de apoyo material, técnico y financiero a los tribunales y sus oficinas locales.</w:t>
      </w:r>
    </w:p>
  </w:footnote>
  <w:footnote w:id="31">
    <w:p w:rsidR="004B4527" w:rsidRPr="00CD2C72" w:rsidRDefault="004B4527" w:rsidP="004B4527">
      <w:pPr>
        <w:pStyle w:val="FootnoteText"/>
        <w:widowControl w:val="0"/>
        <w:tabs>
          <w:tab w:val="clear" w:pos="1021"/>
          <w:tab w:val="right" w:pos="1020"/>
        </w:tabs>
        <w:suppressAutoHyphens/>
      </w:pPr>
      <w:r>
        <w:tab/>
      </w:r>
      <w:r>
        <w:rPr>
          <w:rStyle w:val="FootnoteReference"/>
        </w:rPr>
        <w:footnoteRef/>
      </w:r>
      <w:r>
        <w:tab/>
      </w:r>
      <w:r w:rsidRPr="00CD2C72">
        <w:t>Datos del Comité Estatal de Estadística.</w:t>
      </w:r>
    </w:p>
  </w:footnote>
  <w:footnote w:id="32">
    <w:p w:rsidR="004B4527" w:rsidRPr="004D6AE5" w:rsidRDefault="004B4527" w:rsidP="004B4527">
      <w:pPr>
        <w:pStyle w:val="FootnoteText"/>
        <w:widowControl w:val="0"/>
        <w:tabs>
          <w:tab w:val="clear" w:pos="1021"/>
          <w:tab w:val="right" w:pos="1020"/>
        </w:tabs>
        <w:suppressAutoHyphens/>
      </w:pPr>
      <w:r>
        <w:tab/>
      </w:r>
      <w:r>
        <w:rPr>
          <w:rStyle w:val="FootnoteReference"/>
        </w:rPr>
        <w:footnoteRef/>
      </w:r>
      <w:r>
        <w:tab/>
      </w:r>
      <w:r w:rsidRPr="004D6AE5">
        <w:t xml:space="preserve">Centro para el Estudio de la Opinión Pública </w:t>
      </w:r>
      <w:r>
        <w:t>"</w:t>
      </w:r>
      <w:r w:rsidRPr="004D6AE5">
        <w:t>Izhtimoiy Fikr</w:t>
      </w:r>
      <w:r>
        <w:t>".</w:t>
      </w:r>
    </w:p>
  </w:footnote>
  <w:footnote w:id="33">
    <w:p w:rsidR="004B4527" w:rsidRDefault="004B4527" w:rsidP="004B4527">
      <w:pPr>
        <w:pStyle w:val="FootnoteText"/>
        <w:widowControl w:val="0"/>
        <w:tabs>
          <w:tab w:val="clear" w:pos="1021"/>
          <w:tab w:val="right" w:pos="1020"/>
        </w:tabs>
        <w:suppressAutoHyphens/>
      </w:pPr>
      <w:r>
        <w:tab/>
      </w:r>
      <w:r>
        <w:rPr>
          <w:rStyle w:val="FootnoteReference"/>
        </w:rPr>
        <w:footnoteRef/>
      </w:r>
      <w:r>
        <w:tab/>
        <w:t>Ibíd.</w:t>
      </w:r>
    </w:p>
  </w:footnote>
  <w:footnote w:id="34">
    <w:p w:rsidR="004B4527" w:rsidRDefault="004B4527" w:rsidP="004B4527">
      <w:pPr>
        <w:pStyle w:val="FootnoteText"/>
        <w:widowControl w:val="0"/>
        <w:tabs>
          <w:tab w:val="clear" w:pos="1021"/>
          <w:tab w:val="right" w:pos="1020"/>
        </w:tabs>
        <w:suppressAutoHyphens/>
      </w:pPr>
      <w:r>
        <w:tab/>
      </w:r>
      <w:r>
        <w:rPr>
          <w:rStyle w:val="FootnoteReference"/>
        </w:rPr>
        <w:footnoteRef/>
      </w:r>
      <w:r>
        <w:tab/>
      </w:r>
      <w:r w:rsidRPr="001E6D9D">
        <w:t>Datos del Tribunal Supremo de Uzbekist</w:t>
      </w:r>
      <w:r>
        <w:t>á</w:t>
      </w:r>
      <w:r w:rsidRPr="001E6D9D">
        <w:t>n.</w:t>
      </w:r>
    </w:p>
  </w:footnote>
  <w:footnote w:id="35">
    <w:p w:rsidR="004B4527" w:rsidRDefault="004B4527" w:rsidP="004B4527">
      <w:pPr>
        <w:pStyle w:val="FootnoteText"/>
        <w:widowControl w:val="0"/>
        <w:tabs>
          <w:tab w:val="clear" w:pos="1021"/>
          <w:tab w:val="right" w:pos="1020"/>
        </w:tabs>
        <w:suppressAutoHyphens/>
      </w:pPr>
      <w:r>
        <w:tab/>
      </w:r>
      <w:r>
        <w:rPr>
          <w:rStyle w:val="FootnoteReference"/>
        </w:rPr>
        <w:footnoteRef/>
      </w:r>
      <w:r>
        <w:tab/>
        <w:t>Ibíd.</w:t>
      </w:r>
    </w:p>
  </w:footnote>
  <w:footnote w:id="36">
    <w:p w:rsidR="004B4527" w:rsidRDefault="004B4527" w:rsidP="004B4527">
      <w:pPr>
        <w:pStyle w:val="FootnoteText"/>
        <w:widowControl w:val="0"/>
        <w:tabs>
          <w:tab w:val="clear" w:pos="1021"/>
          <w:tab w:val="right" w:pos="1020"/>
        </w:tabs>
        <w:suppressAutoHyphens/>
      </w:pPr>
      <w:r>
        <w:tab/>
      </w:r>
      <w:r>
        <w:rPr>
          <w:rStyle w:val="FootnoteReference"/>
        </w:rPr>
        <w:footnoteRef/>
      </w:r>
      <w:r>
        <w:tab/>
        <w:t>Ibíd.</w:t>
      </w:r>
    </w:p>
  </w:footnote>
  <w:footnote w:id="37">
    <w:p w:rsidR="004B4527" w:rsidRDefault="004B4527" w:rsidP="004B4527">
      <w:pPr>
        <w:pStyle w:val="FootnoteText"/>
        <w:widowControl w:val="0"/>
        <w:tabs>
          <w:tab w:val="clear" w:pos="1021"/>
          <w:tab w:val="right" w:pos="1020"/>
        </w:tabs>
        <w:suppressAutoHyphens/>
      </w:pPr>
      <w:r>
        <w:tab/>
      </w:r>
      <w:r>
        <w:rPr>
          <w:rStyle w:val="FootnoteReference"/>
        </w:rPr>
        <w:footnoteRef/>
      </w:r>
      <w:r>
        <w:tab/>
      </w:r>
      <w:r w:rsidRPr="00F25615">
        <w:t>Datos del Ministerio de Justicia.</w:t>
      </w:r>
    </w:p>
  </w:footnote>
  <w:footnote w:id="38">
    <w:p w:rsidR="004B4527" w:rsidRDefault="004B4527" w:rsidP="004B4527">
      <w:pPr>
        <w:pStyle w:val="FootnoteText"/>
        <w:widowControl w:val="0"/>
        <w:tabs>
          <w:tab w:val="clear" w:pos="1021"/>
          <w:tab w:val="right" w:pos="1020"/>
        </w:tabs>
        <w:suppressAutoHyphens/>
      </w:pPr>
      <w:r>
        <w:tab/>
      </w:r>
      <w:r>
        <w:rPr>
          <w:rStyle w:val="FootnoteReference"/>
        </w:rPr>
        <w:footnoteRef/>
      </w:r>
      <w:r>
        <w:tab/>
      </w:r>
      <w:r w:rsidRPr="004F1D53">
        <w:t>Datos del Ministerio de Justicia.</w:t>
      </w:r>
    </w:p>
  </w:footnote>
  <w:footnote w:id="39">
    <w:p w:rsidR="004B4527" w:rsidRPr="000E579D" w:rsidRDefault="004B4527" w:rsidP="004B4527">
      <w:pPr>
        <w:pStyle w:val="FootnoteText"/>
        <w:widowControl w:val="0"/>
        <w:tabs>
          <w:tab w:val="clear" w:pos="1021"/>
          <w:tab w:val="right" w:pos="1020"/>
        </w:tabs>
        <w:suppressAutoHyphens/>
        <w:rPr>
          <w:lang w:val="en-GB"/>
        </w:rPr>
      </w:pPr>
      <w:r>
        <w:tab/>
      </w:r>
      <w:r>
        <w:rPr>
          <w:rStyle w:val="FootnoteReference"/>
        </w:rPr>
        <w:footnoteRef/>
      </w:r>
      <w:r w:rsidRPr="000E579D">
        <w:rPr>
          <w:lang w:val="en-GB"/>
        </w:rPr>
        <w:tab/>
        <w:t>Uzbekist</w:t>
      </w:r>
      <w:r>
        <w:rPr>
          <w:lang w:val="en-GB"/>
        </w:rPr>
        <w:t>a</w:t>
      </w:r>
      <w:r w:rsidRPr="000E579D">
        <w:rPr>
          <w:lang w:val="en-GB"/>
        </w:rPr>
        <w:t>n. Common Country Assessment. Naciones Unidas, 2003.</w:t>
      </w:r>
    </w:p>
    <w:p w:rsidR="004B4527" w:rsidRPr="000E579D" w:rsidRDefault="004B4527" w:rsidP="004B4527">
      <w:pPr>
        <w:pStyle w:val="FootnoteText"/>
        <w:widowControl w:val="0"/>
        <w:tabs>
          <w:tab w:val="clear" w:pos="1021"/>
          <w:tab w:val="right" w:pos="1020"/>
        </w:tabs>
        <w:suppressAutoHyphens/>
      </w:pPr>
      <w:r>
        <w:rPr>
          <w:lang w:val="en-GB"/>
        </w:rPr>
        <w:tab/>
      </w:r>
      <w:r>
        <w:rPr>
          <w:lang w:val="en-GB"/>
        </w:rPr>
        <w:tab/>
      </w:r>
      <w:r w:rsidRPr="000E579D">
        <w:t>Véase el informe inicial de Uzbekist</w:t>
      </w:r>
      <w:r>
        <w:t>án sobre la aplicación del Pacto Internacional de Derechos Económicos, Sociales y Culturales (E/1990/5/ADD.63).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F07" w:rsidRPr="00A12AD6" w:rsidRDefault="00E97F07" w:rsidP="00A12AD6">
    <w:pPr>
      <w:pStyle w:val="Header"/>
    </w:pPr>
    <w:r w:rsidRPr="00A12AD6">
      <w:t>CERD/C/UZB/6-7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F07" w:rsidRPr="00A12AD6" w:rsidRDefault="00E97F07" w:rsidP="00A12AD6">
    <w:pPr>
      <w:pStyle w:val="Header"/>
      <w:jc w:val="right"/>
    </w:pPr>
    <w:r w:rsidRPr="00A12AD6">
      <w:t>CERD/C/UZB/6-7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FFFFFFFE"/>
    <w:multiLevelType w:val="singleLevel"/>
    <w:tmpl w:val="FBAA4564"/>
    <w:lvl w:ilvl="0">
      <w:numFmt w:val="bullet"/>
      <w:lvlText w:val="*"/>
      <w:lvlJc w:val="left"/>
    </w:lvl>
  </w:abstractNum>
  <w:abstractNum w:abstractNumId="11">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6A01EE1"/>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7">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C226D88"/>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5CE518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7"/>
  </w:num>
  <w:num w:numId="3">
    <w:abstractNumId w:val="28"/>
  </w:num>
  <w:num w:numId="4">
    <w:abstractNumId w:val="25"/>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15"/>
  </w:num>
  <w:num w:numId="18">
    <w:abstractNumId w:val="19"/>
  </w:num>
  <w:num w:numId="19">
    <w:abstractNumId w:val="10"/>
    <w:lvlOverride w:ilvl="0">
      <w:lvl w:ilvl="0">
        <w:start w:val="65535"/>
        <w:numFmt w:val="bullet"/>
        <w:lvlText w:val="-"/>
        <w:legacy w:legacy="1" w:legacySpace="0" w:legacyIndent="158"/>
        <w:lvlJc w:val="left"/>
        <w:rPr>
          <w:rFonts w:ascii="Times New Roman" w:hAnsi="Times New Roman" w:cs="Times New Roman" w:hint="default"/>
        </w:rPr>
      </w:lvl>
    </w:lvlOverride>
  </w:num>
  <w:num w:numId="20">
    <w:abstractNumId w:val="11"/>
  </w:num>
  <w:num w:numId="21">
    <w:abstractNumId w:val="16"/>
  </w:num>
  <w:num w:numId="22">
    <w:abstractNumId w:val="26"/>
  </w:num>
  <w:num w:numId="23">
    <w:abstractNumId w:val="12"/>
  </w:num>
  <w:num w:numId="24">
    <w:abstractNumId w:val="27"/>
  </w:num>
  <w:num w:numId="25">
    <w:abstractNumId w:val="14"/>
  </w:num>
  <w:num w:numId="26">
    <w:abstractNumId w:val="18"/>
  </w:num>
  <w:num w:numId="27">
    <w:abstractNumId w:val="20"/>
  </w:num>
  <w:num w:numId="28">
    <w:abstractNumId w:val="22"/>
  </w:num>
  <w:num w:numId="29">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76DE"/>
    <w:rsid w:val="00006698"/>
    <w:rsid w:val="00006BB9"/>
    <w:rsid w:val="000107A1"/>
    <w:rsid w:val="0002339D"/>
    <w:rsid w:val="00024B04"/>
    <w:rsid w:val="00036733"/>
    <w:rsid w:val="000A1018"/>
    <w:rsid w:val="000A1204"/>
    <w:rsid w:val="000B57E7"/>
    <w:rsid w:val="000B5839"/>
    <w:rsid w:val="000F09DF"/>
    <w:rsid w:val="000F3AB7"/>
    <w:rsid w:val="000F61B2"/>
    <w:rsid w:val="001075E9"/>
    <w:rsid w:val="00114071"/>
    <w:rsid w:val="00145F2F"/>
    <w:rsid w:val="00160FF7"/>
    <w:rsid w:val="00180183"/>
    <w:rsid w:val="00196389"/>
    <w:rsid w:val="001C7A89"/>
    <w:rsid w:val="001D02DC"/>
    <w:rsid w:val="001D775E"/>
    <w:rsid w:val="001F281E"/>
    <w:rsid w:val="00201F1A"/>
    <w:rsid w:val="0022027C"/>
    <w:rsid w:val="002433EC"/>
    <w:rsid w:val="00247CCC"/>
    <w:rsid w:val="0025226E"/>
    <w:rsid w:val="00253F88"/>
    <w:rsid w:val="002776DE"/>
    <w:rsid w:val="00280A4E"/>
    <w:rsid w:val="002A2EFC"/>
    <w:rsid w:val="002C0E18"/>
    <w:rsid w:val="002C33BB"/>
    <w:rsid w:val="002D5AAC"/>
    <w:rsid w:val="002F065C"/>
    <w:rsid w:val="00301299"/>
    <w:rsid w:val="003133FE"/>
    <w:rsid w:val="00320035"/>
    <w:rsid w:val="00322004"/>
    <w:rsid w:val="003402C2"/>
    <w:rsid w:val="00381C24"/>
    <w:rsid w:val="003958D0"/>
    <w:rsid w:val="003D09B5"/>
    <w:rsid w:val="003F31F4"/>
    <w:rsid w:val="004031F0"/>
    <w:rsid w:val="00406CA4"/>
    <w:rsid w:val="0045234D"/>
    <w:rsid w:val="00454E07"/>
    <w:rsid w:val="0045646D"/>
    <w:rsid w:val="00471CB3"/>
    <w:rsid w:val="004736AD"/>
    <w:rsid w:val="004A0516"/>
    <w:rsid w:val="004A25F6"/>
    <w:rsid w:val="004B4527"/>
    <w:rsid w:val="004C1BC5"/>
    <w:rsid w:val="0050108D"/>
    <w:rsid w:val="00526AED"/>
    <w:rsid w:val="00552DD4"/>
    <w:rsid w:val="00572E19"/>
    <w:rsid w:val="005A62CC"/>
    <w:rsid w:val="005F0B42"/>
    <w:rsid w:val="0061196A"/>
    <w:rsid w:val="0062598F"/>
    <w:rsid w:val="00634841"/>
    <w:rsid w:val="00655A21"/>
    <w:rsid w:val="006725B3"/>
    <w:rsid w:val="006808A9"/>
    <w:rsid w:val="00680C44"/>
    <w:rsid w:val="006875B9"/>
    <w:rsid w:val="006E2159"/>
    <w:rsid w:val="006F35EE"/>
    <w:rsid w:val="007021FF"/>
    <w:rsid w:val="007076CB"/>
    <w:rsid w:val="00757F9B"/>
    <w:rsid w:val="007657DC"/>
    <w:rsid w:val="007723A7"/>
    <w:rsid w:val="007967DF"/>
    <w:rsid w:val="007B73E0"/>
    <w:rsid w:val="007B7AD9"/>
    <w:rsid w:val="007D3E85"/>
    <w:rsid w:val="007F7C08"/>
    <w:rsid w:val="00834B71"/>
    <w:rsid w:val="00862C7A"/>
    <w:rsid w:val="008642BA"/>
    <w:rsid w:val="0086445C"/>
    <w:rsid w:val="00865FAC"/>
    <w:rsid w:val="008728CD"/>
    <w:rsid w:val="008A08D7"/>
    <w:rsid w:val="008A1302"/>
    <w:rsid w:val="008A13F9"/>
    <w:rsid w:val="008B0ABC"/>
    <w:rsid w:val="008C0F65"/>
    <w:rsid w:val="008C7FE0"/>
    <w:rsid w:val="008D1A7A"/>
    <w:rsid w:val="00906890"/>
    <w:rsid w:val="00916722"/>
    <w:rsid w:val="009259B5"/>
    <w:rsid w:val="00951972"/>
    <w:rsid w:val="00954E65"/>
    <w:rsid w:val="00966F39"/>
    <w:rsid w:val="00A0297C"/>
    <w:rsid w:val="00A12AD6"/>
    <w:rsid w:val="00A17DFD"/>
    <w:rsid w:val="00A4674B"/>
    <w:rsid w:val="00A53E94"/>
    <w:rsid w:val="00A917B3"/>
    <w:rsid w:val="00AB40D3"/>
    <w:rsid w:val="00AB4B51"/>
    <w:rsid w:val="00AD38A9"/>
    <w:rsid w:val="00B10CC7"/>
    <w:rsid w:val="00B265CE"/>
    <w:rsid w:val="00B4429D"/>
    <w:rsid w:val="00B62458"/>
    <w:rsid w:val="00B929A8"/>
    <w:rsid w:val="00BB36EA"/>
    <w:rsid w:val="00BD33EE"/>
    <w:rsid w:val="00C079DD"/>
    <w:rsid w:val="00C454E1"/>
    <w:rsid w:val="00C456B9"/>
    <w:rsid w:val="00C60F0C"/>
    <w:rsid w:val="00C63C2A"/>
    <w:rsid w:val="00C805C9"/>
    <w:rsid w:val="00CA003D"/>
    <w:rsid w:val="00CA1679"/>
    <w:rsid w:val="00CE556B"/>
    <w:rsid w:val="00D05347"/>
    <w:rsid w:val="00D90138"/>
    <w:rsid w:val="00DB7AC1"/>
    <w:rsid w:val="00DD27E0"/>
    <w:rsid w:val="00DD3770"/>
    <w:rsid w:val="00DD41F4"/>
    <w:rsid w:val="00E148FD"/>
    <w:rsid w:val="00E20EC9"/>
    <w:rsid w:val="00E512E1"/>
    <w:rsid w:val="00E73F76"/>
    <w:rsid w:val="00E97F07"/>
    <w:rsid w:val="00EA26F2"/>
    <w:rsid w:val="00EA31D8"/>
    <w:rsid w:val="00EA5579"/>
    <w:rsid w:val="00EF1360"/>
    <w:rsid w:val="00EF3220"/>
    <w:rsid w:val="00EF7198"/>
    <w:rsid w:val="00F246A2"/>
    <w:rsid w:val="00F41883"/>
    <w:rsid w:val="00F4687A"/>
    <w:rsid w:val="00F532A6"/>
    <w:rsid w:val="00F70091"/>
    <w:rsid w:val="00F751B1"/>
    <w:rsid w:val="00F94155"/>
    <w:rsid w:val="00FA567A"/>
    <w:rsid w:val="00FD2EF7"/>
    <w:rsid w:val="00FD4AD6"/>
    <w:rsid w:val="00FE7A64"/>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link w:val="Heading1Char"/>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E97F07"/>
    <w:rPr>
      <w:lang w:val="es-ES" w:eastAsia="es-ES" w:bidi="ar-SA"/>
    </w:rPr>
  </w:style>
  <w:style w:type="paragraph" w:styleId="DocumentMap">
    <w:name w:val="Document Map"/>
    <w:basedOn w:val="Normal"/>
    <w:semiHidden/>
    <w:rsid w:val="00E97F07"/>
    <w:pPr>
      <w:shd w:val="clear" w:color="auto" w:fill="000080"/>
    </w:pPr>
    <w:rPr>
      <w:rFonts w:ascii="Tahoma" w:hAnsi="Tahoma" w:cs="Tahom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Footnote Text Char Знак Знак,Footnote Text Char Знак,Текст сноски Знак Знак Знак Знак"/>
    <w:basedOn w:val="Normal"/>
    <w:link w:val="FootnoteTextChar"/>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character" w:customStyle="1" w:styleId="Heading1Char">
    <w:name w:val="Heading 1 Char"/>
    <w:aliases w:val="Table_G Char"/>
    <w:link w:val="Heading1"/>
    <w:rsid w:val="00E97F07"/>
    <w:rPr>
      <w:rFonts w:cs="Arial"/>
      <w:bCs/>
      <w:szCs w:val="32"/>
      <w:lang w:val="es-ES" w:eastAsia="es-ES" w:bidi="ar-SA"/>
    </w:rPr>
  </w:style>
  <w:style w:type="character" w:customStyle="1" w:styleId="FootnoteTextChar">
    <w:name w:val="Footnote Text Char"/>
    <w:aliases w:val="5_G Char,Footnote Text Char Знак Знак Char,Footnote Text Char Знак Char,Текст сноски Знак Знак Знак Знак Char"/>
    <w:link w:val="FootnoteText"/>
    <w:rsid w:val="00E97F07"/>
    <w:rPr>
      <w:sz w:val="18"/>
      <w:lang w:val="es-ES" w:eastAsia="es-ES" w:bidi="ar-SA"/>
    </w:rPr>
  </w:style>
  <w:style w:type="paragraph" w:customStyle="1" w:styleId="a">
    <w:name w:val="Стиль"/>
    <w:rsid w:val="00E97F07"/>
    <w:rPr>
      <w:shadow/>
      <w:color w:val="0000FF"/>
      <w:sz w:val="28"/>
      <w:szCs w:val="28"/>
      <w:effect w:val="antsRed"/>
      <w:lang w:val="ru-RU" w:eastAsia="ru-RU"/>
    </w:rPr>
  </w:style>
  <w:style w:type="table" w:customStyle="1" w:styleId="TableGrid10">
    <w:name w:val="Table Grid1"/>
    <w:basedOn w:val="TableNormal"/>
    <w:next w:val="TableNormal"/>
    <w:semiHidden/>
    <w:rsid w:val="00E97F07"/>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semiHidden/>
    <w:rsid w:val="00E97F07"/>
    <w:pPr>
      <w:suppressAutoHyphens/>
    </w:pPr>
    <w:rPr>
      <w:lang w:val="en-GB" w:eastAsia="en-US"/>
    </w:rPr>
  </w:style>
  <w:style w:type="paragraph" w:styleId="TOC3">
    <w:name w:val="toc 3"/>
    <w:basedOn w:val="Normal"/>
    <w:next w:val="Normal"/>
    <w:autoRedefine/>
    <w:semiHidden/>
    <w:rsid w:val="00E97F07"/>
    <w:pPr>
      <w:suppressAutoHyphens/>
      <w:ind w:left="400"/>
    </w:pPr>
    <w:rPr>
      <w:lang w:val="en-GB" w:eastAsia="en-US"/>
    </w:rPr>
  </w:style>
  <w:style w:type="paragraph" w:styleId="TOC2">
    <w:name w:val="toc 2"/>
    <w:basedOn w:val="Normal"/>
    <w:next w:val="Normal"/>
    <w:autoRedefine/>
    <w:semiHidden/>
    <w:rsid w:val="00E97F07"/>
    <w:pPr>
      <w:suppressAutoHyphens/>
      <w:ind w:left="200"/>
    </w:pPr>
    <w:rPr>
      <w:lang w:val="en-GB" w:eastAsia="en-US"/>
    </w:rPr>
  </w:style>
  <w:style w:type="paragraph" w:styleId="TOC4">
    <w:name w:val="toc 4"/>
    <w:basedOn w:val="Normal"/>
    <w:next w:val="Normal"/>
    <w:autoRedefine/>
    <w:semiHidden/>
    <w:rsid w:val="00E97F07"/>
    <w:pPr>
      <w:spacing w:line="240" w:lineRule="auto"/>
      <w:ind w:left="720"/>
    </w:pPr>
    <w:rPr>
      <w:sz w:val="24"/>
      <w:szCs w:val="24"/>
      <w:lang w:val="en-US" w:eastAsia="en-US"/>
    </w:rPr>
  </w:style>
  <w:style w:type="paragraph" w:styleId="TOC5">
    <w:name w:val="toc 5"/>
    <w:basedOn w:val="Normal"/>
    <w:next w:val="Normal"/>
    <w:autoRedefine/>
    <w:semiHidden/>
    <w:rsid w:val="00E97F07"/>
    <w:pPr>
      <w:spacing w:line="240" w:lineRule="auto"/>
      <w:ind w:left="960"/>
    </w:pPr>
    <w:rPr>
      <w:sz w:val="24"/>
      <w:szCs w:val="24"/>
      <w:lang w:val="en-US" w:eastAsia="en-US"/>
    </w:rPr>
  </w:style>
  <w:style w:type="paragraph" w:styleId="TOC6">
    <w:name w:val="toc 6"/>
    <w:basedOn w:val="Normal"/>
    <w:next w:val="Normal"/>
    <w:autoRedefine/>
    <w:semiHidden/>
    <w:rsid w:val="00E97F07"/>
    <w:pPr>
      <w:spacing w:line="240" w:lineRule="auto"/>
      <w:ind w:left="1200"/>
    </w:pPr>
    <w:rPr>
      <w:sz w:val="24"/>
      <w:szCs w:val="24"/>
      <w:lang w:val="en-US" w:eastAsia="en-US"/>
    </w:rPr>
  </w:style>
  <w:style w:type="paragraph" w:styleId="TOC7">
    <w:name w:val="toc 7"/>
    <w:basedOn w:val="Normal"/>
    <w:next w:val="Normal"/>
    <w:autoRedefine/>
    <w:semiHidden/>
    <w:rsid w:val="00E97F07"/>
    <w:pPr>
      <w:spacing w:line="240" w:lineRule="auto"/>
      <w:ind w:left="1440"/>
    </w:pPr>
    <w:rPr>
      <w:sz w:val="24"/>
      <w:szCs w:val="24"/>
      <w:lang w:val="en-US" w:eastAsia="en-US"/>
    </w:rPr>
  </w:style>
  <w:style w:type="paragraph" w:styleId="TOC8">
    <w:name w:val="toc 8"/>
    <w:basedOn w:val="Normal"/>
    <w:next w:val="Normal"/>
    <w:autoRedefine/>
    <w:semiHidden/>
    <w:rsid w:val="00E97F07"/>
    <w:pPr>
      <w:spacing w:line="240" w:lineRule="auto"/>
      <w:ind w:left="1680"/>
    </w:pPr>
    <w:rPr>
      <w:sz w:val="24"/>
      <w:szCs w:val="24"/>
      <w:lang w:val="en-US" w:eastAsia="en-US"/>
    </w:rPr>
  </w:style>
  <w:style w:type="paragraph" w:styleId="TOC9">
    <w:name w:val="toc 9"/>
    <w:basedOn w:val="Normal"/>
    <w:next w:val="Normal"/>
    <w:autoRedefine/>
    <w:semiHidden/>
    <w:rsid w:val="00E97F07"/>
    <w:pPr>
      <w:spacing w:line="240" w:lineRule="auto"/>
      <w:ind w:left="1920"/>
    </w:pPr>
    <w:rPr>
      <w:sz w:val="24"/>
      <w:szCs w:val="24"/>
      <w:lang w:val="en-US" w:eastAsia="en-US"/>
    </w:rPr>
  </w:style>
  <w:style w:type="paragraph" w:styleId="Revision">
    <w:name w:val="Revision"/>
    <w:hidden/>
    <w:semiHidden/>
    <w:rsid w:val="00E97F07"/>
    <w:rPr>
      <w:sz w:val="22"/>
      <w:szCs w:val="22"/>
      <w:lang w:val="en-US" w:eastAsia="en-US"/>
    </w:rPr>
  </w:style>
  <w:style w:type="character" w:customStyle="1" w:styleId="SingleTxtGChar">
    <w:name w:val="_ Single Txt_G Char"/>
    <w:rsid w:val="004B4527"/>
    <w:rPr>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3.bin"/><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95</Pages>
  <Words>42936</Words>
  <Characters>236149</Characters>
  <Application>Microsoft Office Word</Application>
  <DocSecurity>4</DocSecurity>
  <Lines>1967</Lines>
  <Paragraphs>557</Paragraphs>
  <ScaleCrop>false</ScaleCrop>
  <HeadingPairs>
    <vt:vector size="2" baseType="variant">
      <vt:variant>
        <vt:lpstr>Título</vt:lpstr>
      </vt:variant>
      <vt:variant>
        <vt:i4>1</vt:i4>
      </vt:variant>
    </vt:vector>
  </HeadingPairs>
  <TitlesOfParts>
    <vt:vector size="1" baseType="lpstr">
      <vt:lpstr>CERD/C/UZB/6-7  -10-41464</vt:lpstr>
    </vt:vector>
  </TitlesOfParts>
  <Company/>
  <LinksUpToDate>false</LinksUpToDate>
  <CharactersWithSpaces>278528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CERD/C/UZB/6-7  -10-41464</dc:title>
  <dc:subject>Final</dc:subject>
  <dc:creator>Romina Meriño </dc:creator>
  <cp:keywords/>
  <dc:description/>
  <cp:lastModifiedBy>Admieng</cp:lastModifiedBy>
  <cp:revision>2</cp:revision>
  <cp:lastPrinted>2010-07-27T15:22:00Z</cp:lastPrinted>
  <dcterms:created xsi:type="dcterms:W3CDTF">2010-07-27T15:39:00Z</dcterms:created>
  <dcterms:modified xsi:type="dcterms:W3CDTF">2010-07-27T15:39:00Z</dcterms:modified>
</cp:coreProperties>
</file>